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EF0F1" w14:textId="1085C3AD" w:rsidR="00896910" w:rsidRPr="00F93276" w:rsidRDefault="00896910" w:rsidP="00896910">
      <w:pPr>
        <w:spacing w:before="100" w:beforeAutospacing="1" w:after="100" w:afterAutospacing="1" w:line="360" w:lineRule="auto"/>
        <w:jc w:val="both"/>
        <w:rPr>
          <w:rFonts w:ascii="Palatino Linotype" w:hAnsi="Palatino Linotype"/>
        </w:rPr>
      </w:pPr>
      <w:r w:rsidRPr="00F9327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6741A" w:rsidRPr="00F93276">
        <w:rPr>
          <w:rFonts w:ascii="Palatino Linotype" w:hAnsi="Palatino Linotype"/>
        </w:rPr>
        <w:t>veinte</w:t>
      </w:r>
      <w:r w:rsidR="00681A53" w:rsidRPr="00F93276">
        <w:rPr>
          <w:rFonts w:ascii="Palatino Linotype" w:hAnsi="Palatino Linotype"/>
        </w:rPr>
        <w:t xml:space="preserve"> de enero de dos mil veintiuno</w:t>
      </w:r>
      <w:r w:rsidRPr="00F93276">
        <w:rPr>
          <w:rFonts w:ascii="Palatino Linotype" w:hAnsi="Palatino Linotype"/>
        </w:rPr>
        <w:t>.</w:t>
      </w:r>
    </w:p>
    <w:p w14:paraId="551E2D9C" w14:textId="7146348D" w:rsidR="00896910" w:rsidRPr="00F93276" w:rsidRDefault="00896910" w:rsidP="00896910">
      <w:pPr>
        <w:spacing w:before="100" w:beforeAutospacing="1" w:after="100" w:afterAutospacing="1" w:line="360" w:lineRule="auto"/>
        <w:jc w:val="both"/>
        <w:rPr>
          <w:rFonts w:ascii="Palatino Linotype" w:hAnsi="Palatino Linotype"/>
        </w:rPr>
      </w:pPr>
      <w:r w:rsidRPr="00F93276">
        <w:rPr>
          <w:rFonts w:ascii="Palatino Linotype" w:hAnsi="Palatino Linotype"/>
          <w:b/>
        </w:rPr>
        <w:t>VISTO</w:t>
      </w:r>
      <w:r w:rsidRPr="00F93276">
        <w:rPr>
          <w:rFonts w:ascii="Palatino Linotype" w:hAnsi="Palatino Linotype"/>
        </w:rPr>
        <w:t xml:space="preserve"> el expediente formado con motivo del recurso de revisión</w:t>
      </w:r>
      <w:r w:rsidRPr="00F93276">
        <w:rPr>
          <w:rFonts w:ascii="Verdana" w:hAnsi="Verdana"/>
          <w:b/>
          <w:bCs/>
          <w:color w:val="FF0000"/>
        </w:rPr>
        <w:t xml:space="preserve"> </w:t>
      </w:r>
      <w:r w:rsidR="008E6142" w:rsidRPr="00F93276">
        <w:rPr>
          <w:rFonts w:ascii="Palatino Linotype" w:hAnsi="Palatino Linotype"/>
          <w:b/>
          <w:bCs/>
        </w:rPr>
        <w:t>04652</w:t>
      </w:r>
      <w:r w:rsidRPr="00F93276">
        <w:rPr>
          <w:rFonts w:ascii="Palatino Linotype" w:hAnsi="Palatino Linotype"/>
          <w:b/>
          <w:bCs/>
        </w:rPr>
        <w:t>/INFOEM/IP/RR/2020</w:t>
      </w:r>
      <w:r w:rsidRPr="00F93276">
        <w:rPr>
          <w:rFonts w:ascii="Palatino Linotype" w:hAnsi="Palatino Linotype"/>
        </w:rPr>
        <w:t xml:space="preserve">, promovido por </w:t>
      </w:r>
      <w:r w:rsidR="00172581" w:rsidRPr="00172581">
        <w:rPr>
          <w:rFonts w:ascii="Palatino Linotype" w:hAnsi="Palatino Linotype"/>
          <w:b/>
        </w:rPr>
        <w:t>Xxxx Xxxxxxx Xxxxxxx Xxxxxx</w:t>
      </w:r>
      <w:bookmarkStart w:id="0" w:name="_GoBack"/>
      <w:bookmarkEnd w:id="0"/>
      <w:r w:rsidRPr="00F93276">
        <w:rPr>
          <w:rFonts w:ascii="Palatino Linotype" w:hAnsi="Palatino Linotype"/>
        </w:rPr>
        <w:t>,</w:t>
      </w:r>
      <w:r w:rsidRPr="00F93276">
        <w:rPr>
          <w:rFonts w:ascii="Palatino Linotype" w:hAnsi="Palatino Linotype" w:cs="Arial"/>
        </w:rPr>
        <w:t xml:space="preserve"> en lo sucesivo</w:t>
      </w:r>
      <w:r w:rsidRPr="00F93276">
        <w:rPr>
          <w:rFonts w:ascii="Palatino Linotype" w:hAnsi="Palatino Linotype" w:cs="Arial"/>
          <w:b/>
        </w:rPr>
        <w:t xml:space="preserve"> EL RECURRENTE</w:t>
      </w:r>
      <w:r w:rsidRPr="00F93276">
        <w:rPr>
          <w:rFonts w:ascii="Palatino Linotype" w:hAnsi="Palatino Linotype"/>
        </w:rPr>
        <w:t>, en contra de la respuesta emitida por el</w:t>
      </w:r>
      <w:r w:rsidRPr="00F93276">
        <w:rPr>
          <w:rFonts w:ascii="Palatino Linotype" w:hAnsi="Palatino Linotype"/>
          <w:b/>
          <w:bCs/>
        </w:rPr>
        <w:t xml:space="preserve"> </w:t>
      </w:r>
      <w:r w:rsidR="008E6142" w:rsidRPr="00F93276">
        <w:rPr>
          <w:rFonts w:ascii="Palatino Linotype" w:hAnsi="Palatino Linotype"/>
          <w:b/>
          <w:bCs/>
        </w:rPr>
        <w:t>Ayuntamiento de Naucalpan de Juárez</w:t>
      </w:r>
      <w:r w:rsidRPr="00F93276">
        <w:rPr>
          <w:rFonts w:ascii="Palatino Linotype" w:hAnsi="Palatino Linotype"/>
        </w:rPr>
        <w:t xml:space="preserve">, en lo sucesivo </w:t>
      </w:r>
      <w:r w:rsidRPr="00F93276">
        <w:rPr>
          <w:rFonts w:ascii="Palatino Linotype" w:hAnsi="Palatino Linotype"/>
          <w:b/>
        </w:rPr>
        <w:t>EL SUJETO OBLIGADO</w:t>
      </w:r>
      <w:r w:rsidRPr="00F93276">
        <w:rPr>
          <w:rFonts w:ascii="Palatino Linotype" w:hAnsi="Palatino Linotype"/>
        </w:rPr>
        <w:t xml:space="preserve">, se procede a dictar la presente resolución con base en lo siguiente: </w:t>
      </w:r>
    </w:p>
    <w:p w14:paraId="01C88E45" w14:textId="77777777" w:rsidR="00896910" w:rsidRPr="00F93276" w:rsidRDefault="00896910" w:rsidP="00896910">
      <w:pPr>
        <w:spacing w:before="100" w:beforeAutospacing="1" w:after="100" w:afterAutospacing="1" w:line="360" w:lineRule="auto"/>
        <w:jc w:val="center"/>
        <w:rPr>
          <w:rFonts w:ascii="Palatino Linotype" w:hAnsi="Palatino Linotype"/>
          <w:b/>
          <w:bCs/>
          <w:spacing w:val="60"/>
          <w:sz w:val="28"/>
        </w:rPr>
      </w:pPr>
      <w:r w:rsidRPr="00F93276">
        <w:rPr>
          <w:rFonts w:ascii="Palatino Linotype" w:hAnsi="Palatino Linotype"/>
          <w:b/>
          <w:bCs/>
          <w:spacing w:val="60"/>
          <w:sz w:val="28"/>
        </w:rPr>
        <w:t>RESULTANDO</w:t>
      </w:r>
    </w:p>
    <w:p w14:paraId="0606A351" w14:textId="5CB4DAD6" w:rsidR="00896910" w:rsidRPr="00F93276" w:rsidRDefault="00896910" w:rsidP="00B578C3">
      <w:pPr>
        <w:pStyle w:val="Prrafodelista"/>
        <w:numPr>
          <w:ilvl w:val="0"/>
          <w:numId w:val="3"/>
        </w:numPr>
        <w:tabs>
          <w:tab w:val="left" w:pos="426"/>
        </w:tabs>
        <w:spacing w:before="100" w:beforeAutospacing="1" w:after="100" w:afterAutospacing="1" w:line="360" w:lineRule="auto"/>
        <w:ind w:left="0" w:firstLine="0"/>
        <w:jc w:val="both"/>
        <w:rPr>
          <w:rFonts w:ascii="Palatino Linotype" w:hAnsi="Palatino Linotype" w:cs="Arial"/>
        </w:rPr>
      </w:pPr>
      <w:r w:rsidRPr="00F93276">
        <w:rPr>
          <w:rFonts w:ascii="Palatino Linotype" w:hAnsi="Palatino Linotype"/>
        </w:rPr>
        <w:t xml:space="preserve">En </w:t>
      </w:r>
      <w:r w:rsidRPr="00F93276">
        <w:rPr>
          <w:rFonts w:ascii="Palatino Linotype" w:hAnsi="Palatino Linotype" w:cs="Arial"/>
        </w:rPr>
        <w:t xml:space="preserve">fecha </w:t>
      </w:r>
      <w:r w:rsidR="008E6142" w:rsidRPr="00F93276">
        <w:rPr>
          <w:rFonts w:ascii="Palatino Linotype" w:hAnsi="Palatino Linotype" w:cs="Arial"/>
          <w:b/>
          <w:bCs/>
        </w:rPr>
        <w:t>catorce de septiembre</w:t>
      </w:r>
      <w:r w:rsidRPr="00F93276">
        <w:rPr>
          <w:rFonts w:ascii="Palatino Linotype" w:hAnsi="Palatino Linotype" w:cs="Arial"/>
          <w:b/>
          <w:bCs/>
        </w:rPr>
        <w:t xml:space="preserve"> de dos mil veinte</w:t>
      </w:r>
      <w:r w:rsidRPr="00F93276">
        <w:rPr>
          <w:rFonts w:ascii="Palatino Linotype" w:hAnsi="Palatino Linotype" w:cs="Arial"/>
        </w:rPr>
        <w:t>,</w:t>
      </w:r>
      <w:r w:rsidRPr="00F93276">
        <w:rPr>
          <w:rFonts w:ascii="Palatino Linotype" w:hAnsi="Palatino Linotype"/>
        </w:rPr>
        <w:t xml:space="preserve"> </w:t>
      </w:r>
      <w:r w:rsidRPr="00F93276">
        <w:rPr>
          <w:rFonts w:ascii="Palatino Linotype" w:hAnsi="Palatino Linotype" w:cs="Arial"/>
          <w:b/>
        </w:rPr>
        <w:t>EL RECURRENTE</w:t>
      </w:r>
      <w:r w:rsidRPr="00F93276">
        <w:rPr>
          <w:rFonts w:ascii="Palatino Linotype" w:hAnsi="Palatino Linotype"/>
        </w:rPr>
        <w:t xml:space="preserve"> presentó a través del </w:t>
      </w:r>
      <w:r w:rsidRPr="00F93276">
        <w:rPr>
          <w:rFonts w:ascii="Palatino Linotype" w:hAnsi="Palatino Linotype" w:cs="Arial"/>
        </w:rPr>
        <w:t>Sistema</w:t>
      </w:r>
      <w:r w:rsidRPr="00F93276">
        <w:rPr>
          <w:rFonts w:ascii="Palatino Linotype" w:hAnsi="Palatino Linotype"/>
        </w:rPr>
        <w:t xml:space="preserve"> de Acceso a la Información Mexiquense, en lo subsecuente </w:t>
      </w:r>
      <w:r w:rsidRPr="00F93276">
        <w:rPr>
          <w:rFonts w:ascii="Palatino Linotype" w:hAnsi="Palatino Linotype"/>
          <w:b/>
        </w:rPr>
        <w:t>EL SAIMEX</w:t>
      </w:r>
      <w:r w:rsidRPr="00F93276">
        <w:rPr>
          <w:rFonts w:ascii="Palatino Linotype" w:hAnsi="Palatino Linotype"/>
        </w:rPr>
        <w:t xml:space="preserve"> ante </w:t>
      </w:r>
      <w:r w:rsidRPr="00F93276">
        <w:rPr>
          <w:rFonts w:ascii="Palatino Linotype" w:hAnsi="Palatino Linotype"/>
          <w:b/>
        </w:rPr>
        <w:t>EL SUJETO OBLIGADO</w:t>
      </w:r>
      <w:r w:rsidRPr="00F93276">
        <w:rPr>
          <w:rFonts w:ascii="Palatino Linotype" w:hAnsi="Palatino Linotype"/>
        </w:rPr>
        <w:t xml:space="preserve">, la solicitud de acceso a la información pública, a la que se le asignó el número </w:t>
      </w:r>
      <w:r w:rsidR="008E6142" w:rsidRPr="00F93276">
        <w:rPr>
          <w:rFonts w:ascii="Palatino Linotype" w:hAnsi="Palatino Linotype"/>
          <w:b/>
          <w:bCs/>
        </w:rPr>
        <w:t>00655/NAUCALPA/IP/2020</w:t>
      </w:r>
      <w:r w:rsidRPr="00F93276">
        <w:rPr>
          <w:rFonts w:ascii="Palatino Linotype" w:hAnsi="Palatino Linotype"/>
        </w:rPr>
        <w:t>, mediante la cual requirió lo siguiente:</w:t>
      </w:r>
    </w:p>
    <w:p w14:paraId="47B42163" w14:textId="4815FBF9" w:rsidR="00896910" w:rsidRPr="00F93276" w:rsidRDefault="00896910" w:rsidP="00896910">
      <w:pPr>
        <w:ind w:left="709" w:right="709"/>
        <w:jc w:val="both"/>
        <w:rPr>
          <w:rFonts w:ascii="Palatino Linotype" w:hAnsi="Palatino Linotype"/>
          <w:i/>
          <w:iCs/>
          <w:sz w:val="22"/>
          <w:szCs w:val="22"/>
        </w:rPr>
      </w:pPr>
      <w:r w:rsidRPr="00F93276">
        <w:rPr>
          <w:rFonts w:ascii="Palatino Linotype" w:hAnsi="Palatino Linotype"/>
          <w:i/>
          <w:sz w:val="22"/>
          <w:szCs w:val="22"/>
        </w:rPr>
        <w:t>“</w:t>
      </w:r>
      <w:r w:rsidR="008E6142" w:rsidRPr="00F93276">
        <w:rPr>
          <w:rFonts w:ascii="Palatino Linotype" w:hAnsi="Palatino Linotype"/>
          <w:i/>
          <w:iCs/>
          <w:color w:val="000000"/>
          <w:sz w:val="22"/>
          <w:szCs w:val="22"/>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F93276">
        <w:rPr>
          <w:rFonts w:ascii="Palatino Linotype" w:hAnsi="Palatino Linotype"/>
          <w:i/>
          <w:iCs/>
          <w:sz w:val="22"/>
          <w:szCs w:val="22"/>
        </w:rPr>
        <w:t>”</w:t>
      </w:r>
      <w:r w:rsidRPr="00F93276">
        <w:rPr>
          <w:rFonts w:ascii="Palatino Linotype" w:hAnsi="Palatino Linotype" w:cs="Arial"/>
          <w:i/>
          <w:iCs/>
          <w:sz w:val="22"/>
          <w:szCs w:val="22"/>
        </w:rPr>
        <w:t xml:space="preserve"> </w:t>
      </w:r>
      <w:r w:rsidRPr="00F93276">
        <w:rPr>
          <w:rFonts w:ascii="Palatino Linotype" w:hAnsi="Palatino Linotype"/>
          <w:i/>
          <w:iCs/>
          <w:sz w:val="22"/>
          <w:szCs w:val="22"/>
        </w:rPr>
        <w:t>(Sic)</w:t>
      </w:r>
      <w:bookmarkStart w:id="1" w:name="_Ref531692384"/>
      <w:bookmarkStart w:id="2" w:name="_Ref516764469"/>
    </w:p>
    <w:p w14:paraId="75C5AA19" w14:textId="41363BD2" w:rsidR="00896910" w:rsidRPr="00F93276" w:rsidRDefault="00896910" w:rsidP="00896910">
      <w:pPr>
        <w:spacing w:before="160" w:after="160"/>
        <w:ind w:right="709"/>
        <w:jc w:val="both"/>
        <w:rPr>
          <w:rFonts w:ascii="Palatino Linotype" w:hAnsi="Palatino Linotype"/>
        </w:rPr>
      </w:pPr>
      <w:r w:rsidRPr="00F93276">
        <w:rPr>
          <w:rFonts w:ascii="Palatino Linotype" w:hAnsi="Palatino Linotype"/>
          <w:b/>
        </w:rPr>
        <w:t>Modalidad de entrega:</w:t>
      </w:r>
      <w:r w:rsidRPr="00F93276">
        <w:rPr>
          <w:rFonts w:ascii="Palatino Linotype" w:hAnsi="Palatino Linotype"/>
          <w:sz w:val="22"/>
          <w:szCs w:val="22"/>
        </w:rPr>
        <w:t xml:space="preserve"> </w:t>
      </w:r>
      <w:r w:rsidRPr="00F93276">
        <w:rPr>
          <w:rFonts w:ascii="Palatino Linotype" w:hAnsi="Palatino Linotype"/>
        </w:rPr>
        <w:t xml:space="preserve">Vía </w:t>
      </w:r>
      <w:bookmarkStart w:id="3" w:name="_Ref507070922"/>
      <w:bookmarkEnd w:id="1"/>
      <w:bookmarkEnd w:id="2"/>
      <w:r w:rsidRPr="00F93276">
        <w:rPr>
          <w:rFonts w:ascii="Palatino Linotype" w:hAnsi="Palatino Linotype"/>
        </w:rPr>
        <w:t>SAIMEX</w:t>
      </w:r>
    </w:p>
    <w:p w14:paraId="182B89A8" w14:textId="0AF65249" w:rsidR="008E6142" w:rsidRPr="00F93276" w:rsidRDefault="008E6142" w:rsidP="008E6142">
      <w:pPr>
        <w:pStyle w:val="Prrafodelista"/>
        <w:numPr>
          <w:ilvl w:val="0"/>
          <w:numId w:val="3"/>
        </w:numPr>
        <w:tabs>
          <w:tab w:val="left" w:pos="426"/>
          <w:tab w:val="left" w:pos="567"/>
        </w:tabs>
        <w:spacing w:before="100" w:beforeAutospacing="1" w:after="100" w:afterAutospacing="1" w:line="360" w:lineRule="auto"/>
        <w:ind w:left="0" w:firstLine="0"/>
        <w:rPr>
          <w:rFonts w:ascii="Palatino Linotype" w:hAnsi="Palatino Linotype"/>
          <w:b/>
          <w:bCs/>
          <w:sz w:val="28"/>
          <w:szCs w:val="28"/>
        </w:rPr>
      </w:pPr>
      <w:r w:rsidRPr="00F93276">
        <w:rPr>
          <w:rFonts w:ascii="Palatino Linotype" w:hAnsi="Palatino Linotype"/>
        </w:rPr>
        <w:lastRenderedPageBreak/>
        <w:t xml:space="preserve">De las constancias que obran en </w:t>
      </w:r>
      <w:r w:rsidRPr="00F93276">
        <w:rPr>
          <w:rFonts w:ascii="Palatino Linotype" w:hAnsi="Palatino Linotype"/>
          <w:b/>
        </w:rPr>
        <w:t>EL SAIMEX,</w:t>
      </w:r>
      <w:r w:rsidRPr="00F93276">
        <w:rPr>
          <w:rFonts w:ascii="Palatino Linotype" w:hAnsi="Palatino Linotype"/>
        </w:rPr>
        <w:t xml:space="preserve"> se advierte que,</w:t>
      </w:r>
      <w:r w:rsidRPr="00F93276">
        <w:rPr>
          <w:rFonts w:ascii="Palatino Linotype" w:hAnsi="Palatino Linotype"/>
          <w:b/>
        </w:rPr>
        <w:t xml:space="preserve"> EL </w:t>
      </w:r>
      <w:r w:rsidRPr="00F93276">
        <w:rPr>
          <w:rFonts w:ascii="Palatino Linotype" w:hAnsi="Palatino Linotype" w:cs="Arial"/>
          <w:b/>
          <w:lang w:val="es-ES_tradnl"/>
        </w:rPr>
        <w:t xml:space="preserve">SUJETO OBLIGADO </w:t>
      </w:r>
      <w:r w:rsidRPr="00F93276">
        <w:rPr>
          <w:rFonts w:ascii="Palatino Linotype" w:hAnsi="Palatino Linotype" w:cs="Arial"/>
        </w:rPr>
        <w:t xml:space="preserve">en fecha seis de octubre de dos mil veinte, el Titular de la Unidad de Transparencia del </w:t>
      </w:r>
      <w:r w:rsidRPr="00F93276">
        <w:rPr>
          <w:rFonts w:ascii="Palatino Linotype" w:hAnsi="Palatino Linotype" w:cs="Arial"/>
          <w:b/>
        </w:rPr>
        <w:t>SUJETO OBLIGADO,</w:t>
      </w:r>
      <w:r w:rsidRPr="00F93276">
        <w:rPr>
          <w:rFonts w:ascii="Palatino Linotype" w:hAnsi="Palatino Linotype" w:cs="Arial"/>
        </w:rPr>
        <w:t xml:space="preserve"> turnó la solicitud de información a los Servidores Públicos Habilitados que estimó competente, a fin de colmar el derecho de acceso a la información del particular; tal y como, se aprecia en la imagen siguiente:</w:t>
      </w:r>
    </w:p>
    <w:p w14:paraId="26BF835A" w14:textId="7364D39A" w:rsidR="008E6142" w:rsidRPr="00F93276" w:rsidRDefault="008E6142" w:rsidP="008E6142">
      <w:pPr>
        <w:pStyle w:val="Prrafodelista"/>
        <w:tabs>
          <w:tab w:val="left" w:pos="426"/>
          <w:tab w:val="left" w:pos="567"/>
        </w:tabs>
        <w:spacing w:before="100" w:beforeAutospacing="1" w:after="100" w:afterAutospacing="1" w:line="360" w:lineRule="auto"/>
        <w:ind w:left="0"/>
        <w:rPr>
          <w:rFonts w:ascii="Palatino Linotype" w:hAnsi="Palatino Linotype"/>
          <w:b/>
          <w:bCs/>
          <w:sz w:val="28"/>
          <w:szCs w:val="28"/>
        </w:rPr>
      </w:pPr>
      <w:r w:rsidRPr="00F93276">
        <w:rPr>
          <w:noProof/>
          <w:lang w:eastAsia="es-MX"/>
        </w:rPr>
        <w:drawing>
          <wp:inline distT="0" distB="0" distL="0" distR="0" wp14:anchorId="7E16A03F" wp14:editId="2282C0CB">
            <wp:extent cx="5791835"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3500"/>
                    </a:xfrm>
                    <a:prstGeom prst="rect">
                      <a:avLst/>
                    </a:prstGeom>
                  </pic:spPr>
                </pic:pic>
              </a:graphicData>
            </a:graphic>
          </wp:inline>
        </w:drawing>
      </w:r>
    </w:p>
    <w:p w14:paraId="71154154" w14:textId="500B1E6B" w:rsidR="002804C7" w:rsidRPr="00F93276" w:rsidRDefault="00A346E3" w:rsidP="00A346E3">
      <w:pPr>
        <w:tabs>
          <w:tab w:val="left" w:pos="426"/>
          <w:tab w:val="left" w:pos="567"/>
        </w:tabs>
        <w:spacing w:before="100" w:beforeAutospacing="1" w:after="100" w:afterAutospacing="1" w:line="360" w:lineRule="auto"/>
        <w:rPr>
          <w:rFonts w:ascii="Palatino Linotype" w:hAnsi="Palatino Linotype" w:cs="Arial"/>
        </w:rPr>
      </w:pPr>
      <w:r w:rsidRPr="00F93276">
        <w:rPr>
          <w:rFonts w:ascii="Palatino Linotype" w:hAnsi="Palatino Linotype"/>
          <w:b/>
          <w:bCs/>
          <w:sz w:val="28"/>
          <w:szCs w:val="28"/>
        </w:rPr>
        <w:t>III.</w:t>
      </w:r>
      <w:r w:rsidRPr="00F93276">
        <w:rPr>
          <w:rFonts w:ascii="Palatino Linotype" w:hAnsi="Palatino Linotype"/>
        </w:rPr>
        <w:t xml:space="preserve"> </w:t>
      </w:r>
      <w:r w:rsidR="00896910" w:rsidRPr="00F93276">
        <w:rPr>
          <w:rFonts w:ascii="Palatino Linotype" w:hAnsi="Palatino Linotype"/>
        </w:rPr>
        <w:t xml:space="preserve">De las </w:t>
      </w:r>
      <w:r w:rsidR="00896910" w:rsidRPr="00F93276">
        <w:rPr>
          <w:rFonts w:ascii="Palatino Linotype" w:hAnsi="Palatino Linotype"/>
          <w:b/>
          <w:bCs/>
        </w:rPr>
        <w:t>constancias</w:t>
      </w:r>
      <w:r w:rsidR="00896910" w:rsidRPr="00F93276">
        <w:rPr>
          <w:rFonts w:ascii="Palatino Linotype" w:hAnsi="Palatino Linotype"/>
        </w:rPr>
        <w:t xml:space="preserve"> que obran en </w:t>
      </w:r>
      <w:r w:rsidR="00896910" w:rsidRPr="00F93276">
        <w:rPr>
          <w:rFonts w:ascii="Palatino Linotype" w:hAnsi="Palatino Linotype"/>
          <w:b/>
        </w:rPr>
        <w:t>EL SAIMEX,</w:t>
      </w:r>
      <w:r w:rsidR="00896910" w:rsidRPr="00F93276">
        <w:rPr>
          <w:rFonts w:ascii="Palatino Linotype" w:hAnsi="Palatino Linotype"/>
        </w:rPr>
        <w:t xml:space="preserve"> se advierte que en fecha </w:t>
      </w:r>
      <w:r w:rsidRPr="00F93276">
        <w:rPr>
          <w:rFonts w:ascii="Palatino Linotype" w:hAnsi="Palatino Linotype"/>
          <w:b/>
          <w:bCs/>
        </w:rPr>
        <w:t>siete</w:t>
      </w:r>
      <w:r w:rsidR="00896910" w:rsidRPr="00F93276">
        <w:rPr>
          <w:rFonts w:ascii="Palatino Linotype" w:hAnsi="Palatino Linotype"/>
          <w:b/>
          <w:bCs/>
        </w:rPr>
        <w:t xml:space="preserve"> de octubre de dos mil veinte</w:t>
      </w:r>
      <w:r w:rsidR="00896910" w:rsidRPr="00F93276">
        <w:rPr>
          <w:rFonts w:ascii="Palatino Linotype" w:hAnsi="Palatino Linotype"/>
        </w:rPr>
        <w:t xml:space="preserve">, </w:t>
      </w:r>
      <w:r w:rsidR="00B612CB" w:rsidRPr="00F93276">
        <w:rPr>
          <w:rFonts w:ascii="Palatino Linotype" w:hAnsi="Palatino Linotype"/>
        </w:rPr>
        <w:t>e</w:t>
      </w:r>
      <w:r w:rsidR="00896910" w:rsidRPr="00F93276">
        <w:rPr>
          <w:rFonts w:ascii="Palatino Linotype" w:hAnsi="Palatino Linotype"/>
        </w:rPr>
        <w:t>l</w:t>
      </w:r>
      <w:r w:rsidR="00896910" w:rsidRPr="00F93276">
        <w:rPr>
          <w:rFonts w:ascii="Palatino Linotype" w:hAnsi="Palatino Linotype" w:cs="Arial"/>
        </w:rPr>
        <w:t xml:space="preserve"> Titular de la Unidad de Transparencia del</w:t>
      </w:r>
      <w:r w:rsidR="00896910" w:rsidRPr="00F93276">
        <w:rPr>
          <w:rFonts w:ascii="Palatino Linotype" w:hAnsi="Palatino Linotype" w:cs="Arial"/>
          <w:b/>
        </w:rPr>
        <w:t xml:space="preserve"> SUJETO OBLIGADO</w:t>
      </w:r>
      <w:r w:rsidR="00681A53" w:rsidRPr="00F93276">
        <w:rPr>
          <w:rFonts w:ascii="Palatino Linotype" w:hAnsi="Palatino Linotype" w:cs="Arial"/>
        </w:rPr>
        <w:t xml:space="preserve"> dio respuesta a la solicitud </w:t>
      </w:r>
      <w:r w:rsidRPr="00F93276">
        <w:rPr>
          <w:rFonts w:ascii="Palatino Linotype" w:hAnsi="Palatino Linotype" w:cs="Arial"/>
        </w:rPr>
        <w:t>en los siguientes términos.</w:t>
      </w:r>
    </w:p>
    <w:p w14:paraId="4AF639B8" w14:textId="77777777" w:rsidR="00A346E3" w:rsidRPr="00F93276" w:rsidRDefault="00A346E3" w:rsidP="00A346E3">
      <w:pPr>
        <w:tabs>
          <w:tab w:val="left" w:pos="426"/>
          <w:tab w:val="left" w:pos="567"/>
        </w:tabs>
        <w:spacing w:before="100" w:beforeAutospacing="1" w:after="100" w:afterAutospacing="1"/>
        <w:ind w:left="709" w:right="757"/>
        <w:rPr>
          <w:rFonts w:ascii="Palatino Linotype" w:hAnsi="Palatino Linotype"/>
          <w:i/>
          <w:iCs/>
          <w:color w:val="000000"/>
          <w:sz w:val="22"/>
          <w:szCs w:val="22"/>
        </w:rPr>
      </w:pPr>
      <w:r w:rsidRPr="00F93276">
        <w:rPr>
          <w:rFonts w:ascii="Palatino Linotype" w:hAnsi="Palatino Linotype"/>
          <w:i/>
          <w:iCs/>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11207B" w14:textId="77777777" w:rsidR="00A346E3" w:rsidRPr="00F93276" w:rsidRDefault="00A346E3" w:rsidP="00A346E3">
      <w:pPr>
        <w:tabs>
          <w:tab w:val="left" w:pos="426"/>
          <w:tab w:val="left" w:pos="567"/>
        </w:tabs>
        <w:spacing w:before="100" w:beforeAutospacing="1" w:after="100" w:afterAutospacing="1"/>
        <w:ind w:left="709" w:right="757"/>
        <w:rPr>
          <w:rFonts w:ascii="Palatino Linotype" w:hAnsi="Palatino Linotype"/>
          <w:i/>
          <w:iCs/>
          <w:color w:val="000000"/>
          <w:sz w:val="22"/>
          <w:szCs w:val="22"/>
        </w:rPr>
      </w:pPr>
      <w:r w:rsidRPr="00F93276">
        <w:rPr>
          <w:rFonts w:ascii="Palatino Linotype" w:hAnsi="Palatino Linotype"/>
          <w:i/>
          <w:iCs/>
          <w:color w:val="000000"/>
          <w:sz w:val="22"/>
          <w:szCs w:val="22"/>
        </w:rPr>
        <w:t xml:space="preserve">Naucalpan de Juárez, Estado de México a 07 de octubre de 2020 No. de solicitud: 00655/NAUCALPA/IP/2020 C. SOLICITANTE DE ACEESO A LA INFORMACIÓN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“…De las canchas de futbol rápido que tiene y controla el municipio, requerimos la siguiente información y lo requerimos de forma integral (integrando toda la información) de la siguiente manera. 1) El número de canchas que tiene el municipio. 2) Dirección de cada una de ellas </w:t>
      </w:r>
      <w:r w:rsidRPr="00F93276">
        <w:rPr>
          <w:rFonts w:ascii="Palatino Linotype" w:hAnsi="Palatino Linotype"/>
          <w:i/>
          <w:iCs/>
          <w:color w:val="000000"/>
          <w:sz w:val="22"/>
          <w:szCs w:val="22"/>
        </w:rPr>
        <w:lastRenderedPageBreak/>
        <w:t>(junto con su nombre si lo tiene) 3) Costo de construcción de cada una de ellas (mas, menos) aunque no hayan sido construidas en esta administración en turno (costo probable) 4) Cuantos años tiene de construida(s) cada una de la(s) cancha(s) (más/menos) …” (sic). Por lo que atañe al Instituto Municipal de Cultura Física y Deporte de Naucalpan, área encargada de atender su solicitud, la cual adjunta los documentos denominados: “dictamen barranca zacatecas.pdf”, “canchas imcufiden.pdf”, “dictamen la punta.pdf”, “sol655.pdf”, “canchas.pdf”, “dictamen moises goni.pdf” y “entrega deportivos.pdf”, documentos en los que podrá encontrar la información requerida.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A T E N T A M E N T E “CONSTRUYENDO CONFIANZA” C. P. LEONARDO SALCEDO MALVÁEZ DIRECTOR DE LA UNIDAD DE TRANSPARENCIA Y ACCESO A LA INFORMACIÓN PÚBLICA</w:t>
      </w:r>
    </w:p>
    <w:p w14:paraId="23180A51" w14:textId="77777777" w:rsidR="00A346E3" w:rsidRPr="00F93276" w:rsidRDefault="00A346E3" w:rsidP="00A346E3">
      <w:pPr>
        <w:tabs>
          <w:tab w:val="left" w:pos="426"/>
          <w:tab w:val="left" w:pos="567"/>
        </w:tabs>
        <w:spacing w:before="100" w:beforeAutospacing="1" w:after="100" w:afterAutospacing="1"/>
        <w:ind w:left="709" w:right="757"/>
        <w:rPr>
          <w:rFonts w:ascii="Palatino Linotype" w:hAnsi="Palatino Linotype"/>
          <w:i/>
          <w:iCs/>
          <w:color w:val="000000"/>
          <w:sz w:val="22"/>
          <w:szCs w:val="22"/>
        </w:rPr>
      </w:pPr>
      <w:r w:rsidRPr="00F93276">
        <w:rPr>
          <w:rFonts w:ascii="Palatino Linotype" w:hAnsi="Palatino Linotype"/>
          <w:i/>
          <w:iCs/>
          <w:color w:val="000000"/>
          <w:sz w:val="22"/>
          <w:szCs w:val="22"/>
        </w:rPr>
        <w:t>ATENTAMENTE</w:t>
      </w:r>
    </w:p>
    <w:p w14:paraId="559AC736" w14:textId="493D1878" w:rsidR="00A346E3" w:rsidRPr="00F93276" w:rsidRDefault="00A346E3" w:rsidP="00A346E3">
      <w:pPr>
        <w:tabs>
          <w:tab w:val="left" w:pos="426"/>
          <w:tab w:val="left" w:pos="567"/>
        </w:tabs>
        <w:spacing w:before="100" w:beforeAutospacing="1" w:after="100" w:afterAutospacing="1"/>
        <w:ind w:left="709" w:right="757"/>
        <w:rPr>
          <w:rFonts w:ascii="Palatino Linotype" w:hAnsi="Palatino Linotype" w:cs="Arial"/>
        </w:rPr>
      </w:pPr>
      <w:r w:rsidRPr="00F93276">
        <w:rPr>
          <w:rFonts w:ascii="Palatino Linotype" w:hAnsi="Palatino Linotype"/>
          <w:i/>
          <w:iCs/>
          <w:color w:val="000000"/>
          <w:sz w:val="22"/>
          <w:szCs w:val="22"/>
        </w:rPr>
        <w:t>C. LEONARDO SALCEDO MALVAEZ</w:t>
      </w:r>
    </w:p>
    <w:p w14:paraId="3A5EE733" w14:textId="41910A88" w:rsidR="00A346E3" w:rsidRPr="00F93276" w:rsidRDefault="00A346E3" w:rsidP="00A346E3">
      <w:pPr>
        <w:spacing w:line="360" w:lineRule="auto"/>
        <w:jc w:val="both"/>
        <w:rPr>
          <w:rFonts w:ascii="Palatino Linotype" w:hAnsi="Palatino Linotype"/>
        </w:rPr>
      </w:pPr>
      <w:r w:rsidRPr="00F93276">
        <w:rPr>
          <w:rFonts w:ascii="Palatino Linotype" w:hAnsi="Palatino Linotype"/>
        </w:rPr>
        <w:t xml:space="preserve">Asimismo, se adjuntaron los archivos electrónicos denominados </w:t>
      </w:r>
      <w:r w:rsidRPr="00F93276">
        <w:rPr>
          <w:rFonts w:ascii="Palatino Linotype" w:hAnsi="Palatino Linotype"/>
          <w:b/>
          <w:i/>
        </w:rPr>
        <w:t xml:space="preserve">dictamen barranca zacatecas.pdf, canchas imcufiden.pdf, dictamen la punta.pdf, sol655.pdf, canchas.pdf, dictamen moises goni.pdf, entrega deportivos.pdf, </w:t>
      </w:r>
      <w:r w:rsidRPr="00F93276">
        <w:rPr>
          <w:rFonts w:ascii="Palatino Linotype" w:hAnsi="Palatino Linotype"/>
        </w:rPr>
        <w:t>mismos que se analizaran en el considerando correspondiente.</w:t>
      </w:r>
    </w:p>
    <w:p w14:paraId="0610B931" w14:textId="6E7C4E8D" w:rsidR="00896910" w:rsidRPr="00F93276" w:rsidRDefault="008E6142" w:rsidP="00664EB6">
      <w:pPr>
        <w:tabs>
          <w:tab w:val="left" w:pos="426"/>
        </w:tabs>
        <w:spacing w:before="100" w:beforeAutospacing="1" w:after="100" w:afterAutospacing="1" w:line="360" w:lineRule="auto"/>
        <w:jc w:val="both"/>
        <w:rPr>
          <w:rFonts w:ascii="Palatino Linotype" w:hAnsi="Palatino Linotype" w:cs="Arial"/>
        </w:rPr>
      </w:pPr>
      <w:r w:rsidRPr="00F93276">
        <w:rPr>
          <w:rFonts w:ascii="Palatino Linotype" w:hAnsi="Palatino Linotype"/>
          <w:b/>
          <w:bCs/>
          <w:sz w:val="28"/>
          <w:szCs w:val="28"/>
        </w:rPr>
        <w:t>IV</w:t>
      </w:r>
      <w:r w:rsidR="004159D7" w:rsidRPr="00F93276">
        <w:rPr>
          <w:rFonts w:ascii="Palatino Linotype" w:hAnsi="Palatino Linotype"/>
          <w:b/>
          <w:bCs/>
          <w:sz w:val="28"/>
          <w:szCs w:val="28"/>
        </w:rPr>
        <w:t>.</w:t>
      </w:r>
      <w:r w:rsidR="004159D7" w:rsidRPr="00F93276">
        <w:rPr>
          <w:rFonts w:ascii="Palatino Linotype" w:hAnsi="Palatino Linotype"/>
          <w:b/>
          <w:bCs/>
        </w:rPr>
        <w:t xml:space="preserve"> </w:t>
      </w:r>
      <w:r w:rsidR="00896910" w:rsidRPr="00F93276">
        <w:rPr>
          <w:rFonts w:ascii="Palatino Linotype" w:hAnsi="Palatino Linotype"/>
        </w:rPr>
        <w:t xml:space="preserve">Inconforme </w:t>
      </w:r>
      <w:r w:rsidR="00896910" w:rsidRPr="00F93276">
        <w:rPr>
          <w:rFonts w:ascii="Palatino Linotype" w:hAnsi="Palatino Linotype" w:cs="Arial"/>
        </w:rPr>
        <w:t>con</w:t>
      </w:r>
      <w:r w:rsidR="00896910" w:rsidRPr="00F93276">
        <w:rPr>
          <w:rFonts w:ascii="Palatino Linotype" w:hAnsi="Palatino Linotype"/>
        </w:rPr>
        <w:t xml:space="preserve"> la respuesta proporcionada por el </w:t>
      </w:r>
      <w:r w:rsidR="00896910" w:rsidRPr="00F93276">
        <w:rPr>
          <w:rFonts w:ascii="Palatino Linotype" w:hAnsi="Palatino Linotype"/>
          <w:b/>
        </w:rPr>
        <w:t>SUJETO OBLIGADO</w:t>
      </w:r>
      <w:r w:rsidR="00896910" w:rsidRPr="00F93276">
        <w:rPr>
          <w:rFonts w:ascii="Palatino Linotype" w:hAnsi="Palatino Linotype"/>
        </w:rPr>
        <w:t xml:space="preserve">, en fecha </w:t>
      </w:r>
      <w:r w:rsidR="00C6236A" w:rsidRPr="00F93276">
        <w:rPr>
          <w:rFonts w:ascii="Palatino Linotype" w:hAnsi="Palatino Linotype"/>
          <w:b/>
          <w:bCs/>
        </w:rPr>
        <w:t>veintidós</w:t>
      </w:r>
      <w:r w:rsidR="00896910" w:rsidRPr="00F93276">
        <w:rPr>
          <w:rFonts w:ascii="Palatino Linotype" w:hAnsi="Palatino Linotype"/>
          <w:b/>
          <w:bCs/>
        </w:rPr>
        <w:t xml:space="preserve"> de octubre de dos mil veinte</w:t>
      </w:r>
      <w:r w:rsidR="00896910" w:rsidRPr="00F93276">
        <w:rPr>
          <w:rFonts w:ascii="Palatino Linotype" w:hAnsi="Palatino Linotype"/>
        </w:rPr>
        <w:t xml:space="preserve">, </w:t>
      </w:r>
      <w:r w:rsidR="00896910" w:rsidRPr="00F93276">
        <w:rPr>
          <w:rFonts w:ascii="Palatino Linotype" w:hAnsi="Palatino Linotype"/>
          <w:b/>
        </w:rPr>
        <w:t>EL RECURRENTE</w:t>
      </w:r>
      <w:r w:rsidR="00896910" w:rsidRPr="00F93276">
        <w:rPr>
          <w:rFonts w:ascii="Palatino Linotype" w:hAnsi="Palatino Linotype"/>
        </w:rPr>
        <w:t xml:space="preserve"> a través </w:t>
      </w:r>
      <w:r w:rsidR="00896910" w:rsidRPr="00F93276">
        <w:rPr>
          <w:rFonts w:ascii="Palatino Linotype" w:hAnsi="Palatino Linotype"/>
          <w:b/>
          <w:bCs/>
        </w:rPr>
        <w:t xml:space="preserve">DEL </w:t>
      </w:r>
      <w:r w:rsidR="00896910" w:rsidRPr="00F93276">
        <w:rPr>
          <w:rFonts w:ascii="Palatino Linotype" w:hAnsi="Palatino Linotype"/>
          <w:b/>
        </w:rPr>
        <w:t xml:space="preserve">SAIMEX, </w:t>
      </w:r>
      <w:r w:rsidR="00896910" w:rsidRPr="00F93276">
        <w:rPr>
          <w:rFonts w:ascii="Palatino Linotype" w:hAnsi="Palatino Linotype"/>
        </w:rPr>
        <w:t xml:space="preserve">interpuso el recurso de revisión objeto del </w:t>
      </w:r>
      <w:r w:rsidR="00896910" w:rsidRPr="00F93276">
        <w:rPr>
          <w:rFonts w:ascii="Palatino Linotype" w:hAnsi="Palatino Linotype" w:cs="Arial"/>
        </w:rPr>
        <w:t>presente</w:t>
      </w:r>
      <w:r w:rsidR="00896910" w:rsidRPr="00F93276">
        <w:rPr>
          <w:rFonts w:ascii="Palatino Linotype" w:hAnsi="Palatino Linotype"/>
        </w:rPr>
        <w:t xml:space="preserve"> estudio, mismo que se le asignó el </w:t>
      </w:r>
      <w:r w:rsidR="00896910" w:rsidRPr="00F93276">
        <w:rPr>
          <w:rFonts w:ascii="Palatino Linotype" w:hAnsi="Palatino Linotype" w:cs="Arial"/>
        </w:rPr>
        <w:t xml:space="preserve">número </w:t>
      </w:r>
      <w:r w:rsidR="00896910" w:rsidRPr="00F93276">
        <w:rPr>
          <w:rFonts w:ascii="Palatino Linotype" w:hAnsi="Palatino Linotype" w:cs="Arial"/>
          <w:b/>
        </w:rPr>
        <w:t>047</w:t>
      </w:r>
      <w:r w:rsidR="00681A53" w:rsidRPr="00F93276">
        <w:rPr>
          <w:rFonts w:ascii="Palatino Linotype" w:hAnsi="Palatino Linotype" w:cs="Arial"/>
          <w:b/>
        </w:rPr>
        <w:t>6</w:t>
      </w:r>
      <w:r w:rsidR="00664EB6" w:rsidRPr="00F93276">
        <w:rPr>
          <w:rFonts w:ascii="Palatino Linotype" w:hAnsi="Palatino Linotype" w:cs="Arial"/>
          <w:b/>
        </w:rPr>
        <w:t>7</w:t>
      </w:r>
      <w:r w:rsidR="00896910" w:rsidRPr="00F93276">
        <w:rPr>
          <w:rFonts w:ascii="Palatino Linotype" w:hAnsi="Palatino Linotype" w:cs="Arial"/>
          <w:b/>
        </w:rPr>
        <w:t>/INFOEM/IP/RR/2020</w:t>
      </w:r>
      <w:r w:rsidR="00896910" w:rsidRPr="00F93276">
        <w:rPr>
          <w:rFonts w:ascii="Palatino Linotype" w:hAnsi="Palatino Linotype" w:cs="Arial"/>
        </w:rPr>
        <w:t>, en el que señaló como acto impugnado lo siguiente:</w:t>
      </w:r>
    </w:p>
    <w:p w14:paraId="4A9D3C01" w14:textId="48B725FC" w:rsidR="00896910" w:rsidRPr="00F93276" w:rsidRDefault="00896910" w:rsidP="00664EB6">
      <w:pPr>
        <w:pStyle w:val="Prrafodelista"/>
        <w:ind w:left="720" w:right="709"/>
        <w:jc w:val="both"/>
        <w:rPr>
          <w:rFonts w:ascii="Palatino Linotype" w:hAnsi="Palatino Linotype"/>
          <w:i/>
          <w:iCs/>
          <w:sz w:val="22"/>
          <w:szCs w:val="22"/>
        </w:rPr>
      </w:pPr>
      <w:r w:rsidRPr="00F93276">
        <w:rPr>
          <w:rFonts w:ascii="Palatino Linotype" w:hAnsi="Palatino Linotype"/>
          <w:i/>
          <w:iCs/>
          <w:sz w:val="22"/>
          <w:szCs w:val="22"/>
        </w:rPr>
        <w:lastRenderedPageBreak/>
        <w:t>“</w:t>
      </w:r>
      <w:r w:rsidR="008F64C1" w:rsidRPr="00F93276">
        <w:rPr>
          <w:rFonts w:ascii="Palatino Linotype" w:hAnsi="Palatino Linotype"/>
          <w:i/>
          <w:iCs/>
          <w:color w:val="000000"/>
          <w:sz w:val="22"/>
          <w:szCs w:val="22"/>
        </w:rPr>
        <w:t>FALTA DE RESPUESTA (AÑO DE CONSTRUCCION DE CADA CANCA DE FUTBOL RAPIDO ) DEL MUNICIPIO</w:t>
      </w:r>
      <w:r w:rsidRPr="00F93276">
        <w:rPr>
          <w:rFonts w:ascii="Palatino Linotype" w:hAnsi="Palatino Linotype"/>
          <w:i/>
          <w:iCs/>
          <w:sz w:val="22"/>
          <w:szCs w:val="22"/>
        </w:rPr>
        <w:t xml:space="preserve">” (Sic) </w:t>
      </w:r>
    </w:p>
    <w:p w14:paraId="0D13DCD7" w14:textId="77777777" w:rsidR="00896910" w:rsidRPr="00F93276" w:rsidRDefault="00896910" w:rsidP="00896910">
      <w:pPr>
        <w:ind w:right="709"/>
        <w:jc w:val="both"/>
        <w:rPr>
          <w:rFonts w:ascii="Palatino Linotype" w:hAnsi="Palatino Linotype"/>
          <w:i/>
          <w:iCs/>
          <w:sz w:val="22"/>
          <w:szCs w:val="22"/>
        </w:rPr>
      </w:pPr>
    </w:p>
    <w:p w14:paraId="4E0BDBDA" w14:textId="77777777" w:rsidR="00896910" w:rsidRPr="00F93276" w:rsidRDefault="00896910" w:rsidP="00896910">
      <w:pPr>
        <w:ind w:right="709"/>
        <w:jc w:val="both"/>
        <w:rPr>
          <w:rFonts w:ascii="Palatino Linotype" w:hAnsi="Palatino Linotype" w:cs="Arial"/>
        </w:rPr>
      </w:pPr>
      <w:r w:rsidRPr="00F93276">
        <w:rPr>
          <w:rFonts w:ascii="Palatino Linotype" w:hAnsi="Palatino Linotype" w:cs="Arial"/>
        </w:rPr>
        <w:t>Y como razones o motivos de inconformidad:</w:t>
      </w:r>
    </w:p>
    <w:p w14:paraId="37FE196E" w14:textId="77777777" w:rsidR="00896910" w:rsidRPr="00F93276" w:rsidRDefault="00896910" w:rsidP="00896910">
      <w:pPr>
        <w:ind w:right="709"/>
        <w:jc w:val="both"/>
        <w:rPr>
          <w:rFonts w:ascii="Palatino Linotype" w:hAnsi="Palatino Linotype" w:cs="Arial"/>
        </w:rPr>
      </w:pPr>
    </w:p>
    <w:p w14:paraId="2A2265A2" w14:textId="455FA724" w:rsidR="00896910" w:rsidRPr="00F93276" w:rsidRDefault="00896910" w:rsidP="00896910">
      <w:pPr>
        <w:ind w:left="709" w:right="709"/>
        <w:jc w:val="both"/>
        <w:rPr>
          <w:rFonts w:ascii="Palatino Linotype" w:hAnsi="Palatino Linotype"/>
          <w:i/>
          <w:iCs/>
          <w:color w:val="000000"/>
          <w:sz w:val="22"/>
          <w:szCs w:val="22"/>
        </w:rPr>
      </w:pPr>
      <w:r w:rsidRPr="00F93276">
        <w:rPr>
          <w:rFonts w:ascii="Palatino Linotype" w:hAnsi="Palatino Linotype"/>
          <w:i/>
          <w:iCs/>
          <w:color w:val="000000"/>
          <w:sz w:val="22"/>
          <w:szCs w:val="22"/>
        </w:rPr>
        <w:t>“</w:t>
      </w:r>
      <w:r w:rsidR="008F64C1" w:rsidRPr="00F93276">
        <w:rPr>
          <w:rFonts w:ascii="Palatino Linotype" w:hAnsi="Palatino Linotype"/>
          <w:i/>
          <w:iCs/>
          <w:color w:val="000000"/>
          <w:sz w:val="22"/>
          <w:szCs w:val="22"/>
        </w:rPr>
        <w:t>SABER CUANTO TIENEN CONSTRUIDAS LAS CANCHAS DE FUTBOL RAPIDO (MAS Y/O MENOS) CADA UNA DE ELLAS.</w:t>
      </w:r>
      <w:r w:rsidRPr="00F93276">
        <w:rPr>
          <w:rFonts w:ascii="Palatino Linotype" w:hAnsi="Palatino Linotype"/>
          <w:i/>
          <w:iCs/>
          <w:color w:val="000000"/>
          <w:sz w:val="22"/>
          <w:szCs w:val="22"/>
        </w:rPr>
        <w:t>” (sic)</w:t>
      </w:r>
    </w:p>
    <w:p w14:paraId="04A1B512" w14:textId="77777777" w:rsidR="00896910" w:rsidRPr="00F93276" w:rsidRDefault="00896910" w:rsidP="00896910">
      <w:pPr>
        <w:ind w:left="709" w:right="709"/>
        <w:jc w:val="both"/>
        <w:rPr>
          <w:rFonts w:ascii="Palatino Linotype" w:hAnsi="Palatino Linotype"/>
          <w:i/>
          <w:iCs/>
          <w:sz w:val="22"/>
          <w:szCs w:val="22"/>
        </w:rPr>
      </w:pPr>
    </w:p>
    <w:p w14:paraId="6F432183" w14:textId="08EF94F0" w:rsidR="00CE3585" w:rsidRPr="00F93276" w:rsidRDefault="004159D7" w:rsidP="00664EB6">
      <w:pPr>
        <w:widowControl w:val="0"/>
        <w:tabs>
          <w:tab w:val="left" w:pos="0"/>
          <w:tab w:val="left" w:pos="284"/>
          <w:tab w:val="left" w:pos="426"/>
        </w:tabs>
        <w:autoSpaceDE w:val="0"/>
        <w:autoSpaceDN w:val="0"/>
        <w:adjustRightInd w:val="0"/>
        <w:spacing w:before="100" w:beforeAutospacing="1" w:after="100" w:afterAutospacing="1" w:line="360" w:lineRule="auto"/>
        <w:jc w:val="both"/>
        <w:rPr>
          <w:rFonts w:ascii="Palatino Linotype" w:hAnsi="Palatino Linotype" w:cs="Arial"/>
        </w:rPr>
      </w:pPr>
      <w:r w:rsidRPr="00F93276">
        <w:rPr>
          <w:rFonts w:ascii="Palatino Linotype" w:hAnsi="Palatino Linotype" w:cs="Arial"/>
          <w:b/>
          <w:bCs/>
          <w:sz w:val="28"/>
          <w:szCs w:val="28"/>
        </w:rPr>
        <w:t>V.</w:t>
      </w:r>
      <w:r w:rsidRPr="00F93276">
        <w:rPr>
          <w:rFonts w:ascii="Palatino Linotype" w:hAnsi="Palatino Linotype" w:cs="Arial"/>
          <w:b/>
          <w:bCs/>
        </w:rPr>
        <w:t xml:space="preserve"> </w:t>
      </w:r>
      <w:r w:rsidR="00896910" w:rsidRPr="00F93276">
        <w:rPr>
          <w:rFonts w:ascii="Palatino Linotype" w:hAnsi="Palatino Linotype" w:cs="Arial"/>
        </w:rPr>
        <w:t>En fecha</w:t>
      </w:r>
      <w:r w:rsidR="00896910" w:rsidRPr="00F93276">
        <w:rPr>
          <w:rFonts w:ascii="Palatino Linotype" w:hAnsi="Palatino Linotype"/>
        </w:rPr>
        <w:t xml:space="preserve"> </w:t>
      </w:r>
      <w:r w:rsidR="00C6236A" w:rsidRPr="00F93276">
        <w:rPr>
          <w:rFonts w:ascii="Palatino Linotype" w:hAnsi="Palatino Linotype"/>
          <w:b/>
          <w:bCs/>
        </w:rPr>
        <w:t>veintidós</w:t>
      </w:r>
      <w:r w:rsidR="00896910" w:rsidRPr="00F93276">
        <w:rPr>
          <w:rFonts w:ascii="Palatino Linotype" w:hAnsi="Palatino Linotype"/>
          <w:b/>
          <w:bCs/>
        </w:rPr>
        <w:t xml:space="preserve"> de octubre de dos mil veinte</w:t>
      </w:r>
      <w:r w:rsidR="00896910" w:rsidRPr="00F93276">
        <w:rPr>
          <w:rFonts w:ascii="Palatino Linotype" w:hAnsi="Palatino Linotype" w:cs="Arial"/>
        </w:rPr>
        <w:t xml:space="preserve">, el recurso de que se trata se envió electrónicamente al Instituto de Transparencia, Acceso a la Información Pública y Protección de </w:t>
      </w:r>
      <w:r w:rsidR="00896910" w:rsidRPr="00F93276">
        <w:rPr>
          <w:rFonts w:ascii="Palatino Linotype" w:hAnsi="Palatino Linotype"/>
        </w:rPr>
        <w:t>Datos</w:t>
      </w:r>
      <w:r w:rsidR="00896910" w:rsidRPr="00F93276">
        <w:rPr>
          <w:rFonts w:ascii="Palatino Linotype" w:hAnsi="Palatino Linotype" w:cs="Arial"/>
        </w:rPr>
        <w:t xml:space="preserve"> Personales del </w:t>
      </w:r>
      <w:r w:rsidR="00896910" w:rsidRPr="00F93276">
        <w:rPr>
          <w:rFonts w:ascii="Palatino Linotype" w:hAnsi="Palatino Linotype"/>
        </w:rPr>
        <w:t>Estado</w:t>
      </w:r>
      <w:r w:rsidR="00896910" w:rsidRPr="00F93276">
        <w:rPr>
          <w:rFonts w:ascii="Palatino Linotype" w:hAnsi="Palatino Linotype" w:cs="Arial"/>
        </w:rPr>
        <w:t xml:space="preserve"> de México y Municipios y con fundamento en el artículo 185, fracción I de la </w:t>
      </w:r>
      <w:r w:rsidR="00896910" w:rsidRPr="00F93276">
        <w:rPr>
          <w:rFonts w:ascii="Palatino Linotype" w:hAnsi="Palatino Linotype"/>
        </w:rPr>
        <w:t>Ley de Transparencia y Acceso a la Información Pública del Estado de México y Municipios</w:t>
      </w:r>
      <w:r w:rsidR="00896910" w:rsidRPr="00F93276">
        <w:rPr>
          <w:rFonts w:ascii="Palatino Linotype" w:hAnsi="Palatino Linotype" w:cs="Arial"/>
        </w:rPr>
        <w:t>, se turnó a través del</w:t>
      </w:r>
      <w:r w:rsidR="00896910" w:rsidRPr="00F93276">
        <w:rPr>
          <w:rFonts w:ascii="Palatino Linotype" w:eastAsia="Arial Unicode MS" w:hAnsi="Palatino Linotype" w:cs="Arial"/>
        </w:rPr>
        <w:t xml:space="preserve"> </w:t>
      </w:r>
      <w:r w:rsidR="00896910" w:rsidRPr="00F93276">
        <w:rPr>
          <w:rFonts w:ascii="Palatino Linotype" w:eastAsia="Arial Unicode MS" w:hAnsi="Palatino Linotype" w:cs="Arial"/>
          <w:b/>
        </w:rPr>
        <w:t>SAIMEX</w:t>
      </w:r>
      <w:r w:rsidR="00896910" w:rsidRPr="00F93276">
        <w:rPr>
          <w:rFonts w:ascii="Palatino Linotype" w:hAnsi="Palatino Linotype"/>
        </w:rPr>
        <w:t xml:space="preserve"> a la </w:t>
      </w:r>
      <w:r w:rsidR="00896910" w:rsidRPr="00F93276">
        <w:rPr>
          <w:rFonts w:ascii="Palatino Linotype" w:hAnsi="Palatino Linotype" w:cs="Arial"/>
        </w:rPr>
        <w:t xml:space="preserve">Comisionada </w:t>
      </w:r>
      <w:r w:rsidR="00896910" w:rsidRPr="00F93276">
        <w:rPr>
          <w:rFonts w:ascii="Palatino Linotype" w:hAnsi="Palatino Linotype" w:cs="Arial"/>
          <w:b/>
        </w:rPr>
        <w:t>EVA ABAID YAPUR</w:t>
      </w:r>
      <w:r w:rsidR="00896910" w:rsidRPr="00F93276">
        <w:rPr>
          <w:rFonts w:ascii="Palatino Linotype" w:hAnsi="Palatino Linotype" w:cs="Arial"/>
        </w:rPr>
        <w:t>, a efecto de que decretara su admisión o desechamiento.</w:t>
      </w:r>
    </w:p>
    <w:p w14:paraId="0E2BEE9B" w14:textId="0AE7614E" w:rsidR="00896910" w:rsidRPr="00F93276" w:rsidRDefault="00CE3585" w:rsidP="00664EB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F93276">
        <w:rPr>
          <w:rFonts w:ascii="Palatino Linotype" w:hAnsi="Palatino Linotype" w:cs="Arial"/>
          <w:b/>
          <w:bCs/>
          <w:sz w:val="28"/>
          <w:szCs w:val="28"/>
        </w:rPr>
        <w:t>V</w:t>
      </w:r>
      <w:r w:rsidR="008E6142" w:rsidRPr="00F93276">
        <w:rPr>
          <w:rFonts w:ascii="Palatino Linotype" w:hAnsi="Palatino Linotype" w:cs="Arial"/>
          <w:b/>
          <w:bCs/>
          <w:sz w:val="28"/>
          <w:szCs w:val="28"/>
        </w:rPr>
        <w:t>I</w:t>
      </w:r>
      <w:r w:rsidRPr="00F93276">
        <w:rPr>
          <w:rFonts w:ascii="Palatino Linotype" w:hAnsi="Palatino Linotype" w:cs="Arial"/>
          <w:b/>
          <w:bCs/>
          <w:sz w:val="28"/>
          <w:szCs w:val="28"/>
        </w:rPr>
        <w:t>.</w:t>
      </w:r>
      <w:r w:rsidRPr="00F93276">
        <w:rPr>
          <w:rFonts w:ascii="Palatino Linotype" w:hAnsi="Palatino Linotype" w:cs="Arial"/>
          <w:b/>
          <w:bCs/>
        </w:rPr>
        <w:t xml:space="preserve"> </w:t>
      </w:r>
      <w:r w:rsidR="00896910" w:rsidRPr="00F93276">
        <w:rPr>
          <w:rFonts w:ascii="Palatino Linotype" w:hAnsi="Palatino Linotype" w:cs="Arial"/>
        </w:rPr>
        <w:t>En fecha</w:t>
      </w:r>
      <w:r w:rsidR="00896910" w:rsidRPr="00F93276">
        <w:rPr>
          <w:rFonts w:ascii="Palatino Linotype" w:hAnsi="Palatino Linotype"/>
        </w:rPr>
        <w:t xml:space="preserve"> </w:t>
      </w:r>
      <w:r w:rsidR="00C6236A" w:rsidRPr="00F93276">
        <w:rPr>
          <w:rFonts w:ascii="Palatino Linotype" w:hAnsi="Palatino Linotype"/>
          <w:b/>
          <w:bCs/>
        </w:rPr>
        <w:t>veintiocho</w:t>
      </w:r>
      <w:r w:rsidR="00896910" w:rsidRPr="00F93276">
        <w:rPr>
          <w:rFonts w:ascii="Palatino Linotype" w:hAnsi="Palatino Linotype"/>
          <w:b/>
          <w:bCs/>
        </w:rPr>
        <w:t xml:space="preserve"> de octubre de dos mil veinte</w:t>
      </w:r>
      <w:r w:rsidR="00896910" w:rsidRPr="00F93276">
        <w:rPr>
          <w:rFonts w:ascii="Palatino Linotype" w:hAnsi="Palatino Linotype" w:cs="Arial"/>
        </w:rPr>
        <w:t xml:space="preserve">, atento a lo dispuesto en el artículo 185, fracciones I, II y IV, de la </w:t>
      </w:r>
      <w:r w:rsidR="00896910" w:rsidRPr="00F93276">
        <w:rPr>
          <w:rFonts w:ascii="Palatino Linotype" w:hAnsi="Palatino Linotype"/>
        </w:rPr>
        <w:t xml:space="preserve">Ley de Transparencia y Acceso a la Información Pública del </w:t>
      </w:r>
      <w:r w:rsidR="00896910" w:rsidRPr="00F93276">
        <w:rPr>
          <w:rFonts w:ascii="Palatino Linotype" w:hAnsi="Palatino Linotype" w:cs="Arial"/>
        </w:rPr>
        <w:t>Estado</w:t>
      </w:r>
      <w:r w:rsidR="00896910" w:rsidRPr="00F93276">
        <w:rPr>
          <w:rFonts w:ascii="Palatino Linotype" w:hAnsi="Palatino Linotype"/>
        </w:rPr>
        <w:t xml:space="preserve"> de México y </w:t>
      </w:r>
      <w:r w:rsidR="00896910" w:rsidRPr="00F93276">
        <w:rPr>
          <w:rFonts w:ascii="Palatino Linotype" w:hAnsi="Palatino Linotype" w:cs="Arial"/>
        </w:rPr>
        <w:t>Municipios</w:t>
      </w:r>
      <w:r w:rsidR="00896910" w:rsidRPr="00F93276">
        <w:rPr>
          <w:rFonts w:ascii="Palatino Linotype" w:hAnsi="Palatino Linotype"/>
        </w:rPr>
        <w:t>, se a</w:t>
      </w:r>
      <w:r w:rsidR="00896910" w:rsidRPr="00F93276">
        <w:rPr>
          <w:rFonts w:ascii="Palatino Linotype" w:hAnsi="Palatino Linotype" w:cs="Arial"/>
        </w:rPr>
        <w:t xml:space="preserve">cordó la admisión a trámite del referido recurso de revisión, así como la integración del expediente respectivo, mismo que se puso a disposición de las partes, para que en el plazo máximo de siete días hábiles, </w:t>
      </w:r>
      <w:r w:rsidR="00896910" w:rsidRPr="00F93276">
        <w:rPr>
          <w:rFonts w:ascii="Palatino Linotype" w:hAnsi="Palatino Linotype" w:cs="Arial"/>
          <w:b/>
        </w:rPr>
        <w:t>EL RECURRENTE</w:t>
      </w:r>
      <w:r w:rsidR="00896910" w:rsidRPr="00F93276">
        <w:rPr>
          <w:rFonts w:ascii="Palatino Linotype" w:hAnsi="Palatino Linotype" w:cs="Arial"/>
        </w:rPr>
        <w:t xml:space="preserve"> realizara manifestaciones, alegatos y ofreciera las pruebas que a su derecho conviniera y, en el caso del</w:t>
      </w:r>
      <w:r w:rsidR="00896910" w:rsidRPr="00F93276">
        <w:rPr>
          <w:rFonts w:ascii="Palatino Linotype" w:hAnsi="Palatino Linotype" w:cs="Arial"/>
          <w:b/>
        </w:rPr>
        <w:t xml:space="preserve"> SUJETO OBLIGADO</w:t>
      </w:r>
      <w:r w:rsidR="00896910" w:rsidRPr="00F93276">
        <w:rPr>
          <w:rFonts w:ascii="Palatino Linotype" w:hAnsi="Palatino Linotype" w:cs="Arial"/>
        </w:rPr>
        <w:t>, para que exhibiera el Informe Justificado correspondiente.</w:t>
      </w:r>
    </w:p>
    <w:p w14:paraId="2CCE99A5" w14:textId="67431578" w:rsidR="006C4E66" w:rsidRPr="00F93276" w:rsidRDefault="00AE355B" w:rsidP="006C4E6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eastAsia="Arial Unicode MS" w:hAnsi="Palatino Linotype" w:cs="Arial"/>
          <w:color w:val="000000" w:themeColor="text1"/>
          <w:lang w:val="es-ES_tradnl"/>
        </w:rPr>
      </w:pPr>
      <w:r w:rsidRPr="00F93276">
        <w:rPr>
          <w:rFonts w:ascii="Palatino Linotype" w:eastAsia="Arial Unicode MS" w:hAnsi="Palatino Linotype" w:cs="Arial"/>
          <w:b/>
          <w:bCs/>
          <w:sz w:val="28"/>
          <w:szCs w:val="28"/>
        </w:rPr>
        <w:t>VI.</w:t>
      </w:r>
      <w:r w:rsidRPr="00F93276">
        <w:rPr>
          <w:rFonts w:ascii="Palatino Linotype" w:eastAsia="Arial Unicode MS" w:hAnsi="Palatino Linotype" w:cs="Arial"/>
        </w:rPr>
        <w:t xml:space="preserve"> </w:t>
      </w:r>
      <w:r w:rsidR="006C4E66" w:rsidRPr="00F93276">
        <w:rPr>
          <w:rFonts w:ascii="Palatino Linotype" w:eastAsia="Arial Unicode MS" w:hAnsi="Palatino Linotype" w:cs="Arial"/>
          <w:lang w:val="es-ES_tradnl"/>
        </w:rPr>
        <w:t xml:space="preserve">Conforme a las constancias del </w:t>
      </w:r>
      <w:r w:rsidR="006C4E66" w:rsidRPr="00F93276">
        <w:rPr>
          <w:rFonts w:ascii="Palatino Linotype" w:eastAsia="Arial Unicode MS" w:hAnsi="Palatino Linotype" w:cs="Arial"/>
          <w:b/>
          <w:lang w:val="es-ES_tradnl"/>
        </w:rPr>
        <w:t>SAIMEX,</w:t>
      </w:r>
      <w:r w:rsidR="006C4E66" w:rsidRPr="00F93276">
        <w:rPr>
          <w:rFonts w:ascii="Palatino Linotype" w:eastAsia="Arial Unicode MS" w:hAnsi="Palatino Linotype" w:cs="Arial"/>
          <w:lang w:val="es-ES_tradnl"/>
        </w:rPr>
        <w:t xml:space="preserve"> se desprende que atento a lo dispuesto en el artículo 185 de la Ley de Transparencia y Acceso a la Información Pública del </w:t>
      </w:r>
      <w:r w:rsidR="006C4E66" w:rsidRPr="00F93276">
        <w:rPr>
          <w:rFonts w:ascii="Palatino Linotype" w:eastAsia="Arial Unicode MS" w:hAnsi="Palatino Linotype" w:cs="Arial"/>
          <w:lang w:val="es-ES_tradnl"/>
        </w:rPr>
        <w:lastRenderedPageBreak/>
        <w:t xml:space="preserve">Estado de México y Municipios, dentro del término legalmente concedido al </w:t>
      </w:r>
      <w:r w:rsidR="006C4E66" w:rsidRPr="00F93276">
        <w:rPr>
          <w:rFonts w:ascii="Palatino Linotype" w:eastAsia="Arial Unicode MS" w:hAnsi="Palatino Linotype" w:cs="Arial"/>
          <w:b/>
          <w:color w:val="000000" w:themeColor="text1"/>
          <w:lang w:val="es-ES_tradnl"/>
        </w:rPr>
        <w:t>RECURRENTE</w:t>
      </w:r>
      <w:r w:rsidR="006C4E66" w:rsidRPr="00F93276">
        <w:rPr>
          <w:rFonts w:ascii="Palatino Linotype" w:eastAsia="Arial Unicode MS" w:hAnsi="Palatino Linotype" w:cs="Arial"/>
          <w:color w:val="000000" w:themeColor="text1"/>
          <w:lang w:val="es-ES_tradnl"/>
        </w:rPr>
        <w:t xml:space="preserve">, éste no realizó manifestación alguna, ni presentó pruebas o alegatos. </w:t>
      </w:r>
    </w:p>
    <w:p w14:paraId="7C249B00" w14:textId="5EE1026E" w:rsidR="002804C7" w:rsidRPr="00F93276" w:rsidRDefault="006C4E66" w:rsidP="006C4E66">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F93276">
        <w:rPr>
          <w:rFonts w:ascii="Palatino Linotype" w:eastAsia="Arial Unicode MS" w:hAnsi="Palatino Linotype" w:cs="Arial"/>
          <w:color w:val="000000" w:themeColor="text1"/>
          <w:lang w:val="es-ES_tradnl"/>
        </w:rPr>
        <w:t xml:space="preserve">Por su parte, </w:t>
      </w:r>
      <w:r w:rsidRPr="00F93276">
        <w:rPr>
          <w:rFonts w:ascii="Palatino Linotype" w:eastAsia="Arial Unicode MS" w:hAnsi="Palatino Linotype" w:cs="Arial"/>
          <w:b/>
          <w:color w:val="000000" w:themeColor="text1"/>
          <w:lang w:val="es-ES_tradnl" w:eastAsia="es-MX"/>
        </w:rPr>
        <w:t>EL SUJETO OBLIGADO</w:t>
      </w:r>
      <w:r w:rsidRPr="00F93276">
        <w:rPr>
          <w:rFonts w:ascii="Palatino Linotype" w:eastAsia="Arial Unicode MS" w:hAnsi="Palatino Linotype" w:cs="Arial"/>
          <w:color w:val="000000" w:themeColor="text1"/>
          <w:lang w:val="es-ES_tradnl"/>
        </w:rPr>
        <w:t xml:space="preserve"> rindió su Informe Justificado, en el que</w:t>
      </w:r>
      <w:r w:rsidRPr="00F93276">
        <w:rPr>
          <w:rFonts w:ascii="Palatino Linotype" w:hAnsi="Palatino Linotype" w:cs="Arial"/>
          <w:color w:val="000000" w:themeColor="text1"/>
        </w:rPr>
        <w:t xml:space="preserve"> a través del archivo </w:t>
      </w:r>
      <w:r w:rsidR="00681A53" w:rsidRPr="00F93276">
        <w:rPr>
          <w:rFonts w:ascii="Palatino Linotype" w:hAnsi="Palatino Linotype" w:cs="Arial"/>
          <w:color w:val="000000" w:themeColor="text1"/>
        </w:rPr>
        <w:t>electrónico denominado</w:t>
      </w:r>
      <w:r w:rsidRPr="00F93276">
        <w:rPr>
          <w:rFonts w:ascii="Palatino Linotype" w:hAnsi="Palatino Linotype" w:cs="Arial"/>
          <w:color w:val="000000" w:themeColor="text1"/>
        </w:rPr>
        <w:t xml:space="preserve"> </w:t>
      </w:r>
      <w:r w:rsidR="00C6236A" w:rsidRPr="00F93276">
        <w:rPr>
          <w:rFonts w:ascii="Palatino Linotype" w:hAnsi="Palatino Linotype" w:cs="Arial"/>
          <w:b/>
          <w:i/>
          <w:color w:val="000000" w:themeColor="text1"/>
        </w:rPr>
        <w:t>IMCUFIDEN-0620-2020_202011100846.pdf</w:t>
      </w:r>
      <w:r w:rsidRPr="00F93276">
        <w:rPr>
          <w:rFonts w:ascii="Palatino Linotype" w:hAnsi="Palatino Linotype" w:cs="Arial"/>
          <w:b/>
          <w:color w:val="000000" w:themeColor="text1"/>
        </w:rPr>
        <w:t xml:space="preserve">, </w:t>
      </w:r>
      <w:r w:rsidR="00C6236A" w:rsidRPr="00F93276">
        <w:rPr>
          <w:rFonts w:ascii="Palatino Linotype" w:hAnsi="Palatino Linotype" w:cs="Arial"/>
          <w:color w:val="000000" w:themeColor="text1"/>
        </w:rPr>
        <w:t>mismo que se puso a disposición del particular.</w:t>
      </w:r>
    </w:p>
    <w:p w14:paraId="5B07F760" w14:textId="0F355073" w:rsidR="00896910" w:rsidRPr="00F93276" w:rsidRDefault="00F54296" w:rsidP="00AE355B">
      <w:pPr>
        <w:spacing w:before="100" w:beforeAutospacing="1" w:after="100" w:afterAutospacing="1" w:line="360" w:lineRule="auto"/>
        <w:jc w:val="both"/>
        <w:rPr>
          <w:rFonts w:ascii="Palatino Linotype" w:hAnsi="Palatino Linotype" w:cs="Arial"/>
        </w:rPr>
      </w:pPr>
      <w:r w:rsidRPr="00F93276">
        <w:rPr>
          <w:rFonts w:ascii="Palatino Linotype" w:hAnsi="Palatino Linotype" w:cs="Arial"/>
          <w:b/>
          <w:bCs/>
          <w:sz w:val="28"/>
          <w:szCs w:val="28"/>
        </w:rPr>
        <w:t>VI</w:t>
      </w:r>
      <w:r w:rsidR="00AE355B" w:rsidRPr="00F93276">
        <w:rPr>
          <w:rFonts w:ascii="Palatino Linotype" w:hAnsi="Palatino Linotype" w:cs="Arial"/>
          <w:b/>
          <w:bCs/>
          <w:sz w:val="28"/>
          <w:szCs w:val="28"/>
        </w:rPr>
        <w:t>I.</w:t>
      </w:r>
      <w:r w:rsidR="00AE355B" w:rsidRPr="00F93276">
        <w:rPr>
          <w:rFonts w:ascii="Palatino Linotype" w:hAnsi="Palatino Linotype" w:cs="Arial"/>
          <w:b/>
          <w:bCs/>
        </w:rPr>
        <w:t xml:space="preserve"> </w:t>
      </w:r>
      <w:r w:rsidR="00896910" w:rsidRPr="00F93276">
        <w:rPr>
          <w:rFonts w:ascii="Palatino Linotype" w:hAnsi="Palatino Linotype" w:cs="Arial"/>
        </w:rPr>
        <w:t xml:space="preserve">Por lo que, una vez </w:t>
      </w:r>
      <w:r w:rsidR="00896910" w:rsidRPr="00F93276">
        <w:rPr>
          <w:rFonts w:ascii="Palatino Linotype" w:hAnsi="Palatino Linotype" w:cs="Arial"/>
          <w:color w:val="000000" w:themeColor="text1"/>
        </w:rPr>
        <w:t>analizado</w:t>
      </w:r>
      <w:r w:rsidR="00896910" w:rsidRPr="00F93276">
        <w:rPr>
          <w:rFonts w:ascii="Palatino Linotype" w:hAnsi="Palatino Linotype" w:cs="Arial"/>
        </w:rPr>
        <w:t xml:space="preserve"> el estado procesal que guarda el expediente, en fecha </w:t>
      </w:r>
      <w:r w:rsidR="00E64B42" w:rsidRPr="00F93276">
        <w:rPr>
          <w:rFonts w:ascii="Palatino Linotype" w:hAnsi="Palatino Linotype" w:cs="Arial"/>
        </w:rPr>
        <w:t>dieciséis</w:t>
      </w:r>
      <w:r w:rsidR="00681A53" w:rsidRPr="00F93276">
        <w:rPr>
          <w:rFonts w:ascii="Palatino Linotype" w:hAnsi="Palatino Linotype" w:cs="Arial"/>
          <w:b/>
          <w:color w:val="000000" w:themeColor="text1"/>
        </w:rPr>
        <w:t xml:space="preserve"> de diciembre </w:t>
      </w:r>
      <w:r w:rsidR="00896910" w:rsidRPr="00F93276">
        <w:rPr>
          <w:rFonts w:ascii="Palatino Linotype" w:hAnsi="Palatino Linotype" w:cs="Arial"/>
          <w:b/>
          <w:color w:val="000000" w:themeColor="text1"/>
        </w:rPr>
        <w:t>de dos mil veinte</w:t>
      </w:r>
      <w:r w:rsidR="00896910" w:rsidRPr="00F93276">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681A53" w:rsidRPr="00F93276">
        <w:rPr>
          <w:rFonts w:ascii="Palatino Linotype" w:hAnsi="Palatino Linotype" w:cs="Arial"/>
        </w:rPr>
        <w:t>.</w:t>
      </w:r>
    </w:p>
    <w:p w14:paraId="39D92725" w14:textId="5EAD7BC7" w:rsidR="00681A53" w:rsidRPr="00F93276" w:rsidRDefault="008E6142" w:rsidP="00AE355B">
      <w:pPr>
        <w:spacing w:before="100" w:beforeAutospacing="1" w:after="100" w:afterAutospacing="1" w:line="360" w:lineRule="auto"/>
        <w:jc w:val="both"/>
        <w:rPr>
          <w:rFonts w:ascii="Palatino Linotype" w:hAnsi="Palatino Linotype"/>
        </w:rPr>
      </w:pPr>
      <w:r w:rsidRPr="00F93276">
        <w:rPr>
          <w:rFonts w:ascii="Palatino Linotype" w:hAnsi="Palatino Linotype" w:cs="Arial"/>
          <w:b/>
          <w:bCs/>
          <w:sz w:val="28"/>
          <w:szCs w:val="28"/>
        </w:rPr>
        <w:t>VIII</w:t>
      </w:r>
      <w:r w:rsidR="00681A53" w:rsidRPr="00F93276">
        <w:rPr>
          <w:rFonts w:ascii="Palatino Linotype" w:hAnsi="Palatino Linotype" w:cs="Arial"/>
          <w:b/>
          <w:bCs/>
          <w:sz w:val="28"/>
          <w:szCs w:val="28"/>
        </w:rPr>
        <w:t>.</w:t>
      </w:r>
      <w:r w:rsidR="00E64B42" w:rsidRPr="00F93276">
        <w:rPr>
          <w:rFonts w:ascii="Palatino Linotype" w:hAnsi="Palatino Linotype" w:cs="Arial"/>
          <w:b/>
          <w:bCs/>
          <w:sz w:val="28"/>
          <w:szCs w:val="28"/>
        </w:rPr>
        <w:t xml:space="preserve"> </w:t>
      </w:r>
      <w:r w:rsidR="00E64B42" w:rsidRPr="00F93276">
        <w:rPr>
          <w:rFonts w:ascii="Palatino Linotype" w:hAnsi="Palatino Linotype"/>
          <w:color w:val="000000" w:themeColor="text1"/>
        </w:rPr>
        <w:t xml:space="preserve">En fecha </w:t>
      </w:r>
      <w:r w:rsidR="00FB4469" w:rsidRPr="00F93276">
        <w:rPr>
          <w:rFonts w:ascii="Palatino Linotype" w:hAnsi="Palatino Linotype"/>
          <w:color w:val="000000" w:themeColor="text1"/>
        </w:rPr>
        <w:t>dieciocho de enero de dos mil veintiuno</w:t>
      </w:r>
      <w:r w:rsidR="00E64B42" w:rsidRPr="00F93276">
        <w:rPr>
          <w:rFonts w:ascii="Palatino Linotype" w:hAnsi="Palatino Linotype"/>
          <w:color w:val="000000" w:themeColor="text1"/>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bookmarkEnd w:id="3"/>
    <w:p w14:paraId="224BFC42" w14:textId="77777777" w:rsidR="00896910" w:rsidRPr="00F93276" w:rsidRDefault="00896910" w:rsidP="0089691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93276">
        <w:rPr>
          <w:rFonts w:ascii="Palatino Linotype" w:hAnsi="Palatino Linotype"/>
          <w:b/>
          <w:bCs/>
          <w:spacing w:val="60"/>
          <w:sz w:val="28"/>
        </w:rPr>
        <w:t>CONSIDERANDO</w:t>
      </w:r>
    </w:p>
    <w:p w14:paraId="666D108D" w14:textId="77777777" w:rsidR="00331B85" w:rsidRPr="00F93276" w:rsidRDefault="00331B85" w:rsidP="00331B85">
      <w:pPr>
        <w:pStyle w:val="Prrafodelista"/>
        <w:widowControl w:val="0"/>
        <w:numPr>
          <w:ilvl w:val="0"/>
          <w:numId w:val="1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F93276">
        <w:rPr>
          <w:rFonts w:ascii="Palatino Linotype" w:hAnsi="Palatino Linotype"/>
          <w:b/>
        </w:rPr>
        <w:t>Competencia</w:t>
      </w:r>
      <w:r w:rsidRPr="00F93276">
        <w:rPr>
          <w:rFonts w:ascii="Palatino Linotype" w:hAnsi="Palatino Linotype"/>
        </w:rPr>
        <w:t>.</w:t>
      </w:r>
      <w:r w:rsidRPr="00F93276">
        <w:rPr>
          <w:rFonts w:ascii="Palatino Linotype" w:hAnsi="Palatino Linotype"/>
          <w:b/>
        </w:rPr>
        <w:t xml:space="preserve"> </w:t>
      </w:r>
      <w:r w:rsidRPr="00F9327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w:t>
      </w:r>
      <w:r w:rsidRPr="00F93276">
        <w:rPr>
          <w:rFonts w:ascii="Palatino Linotype" w:hAnsi="Palatino Linotype"/>
        </w:rPr>
        <w:lastRenderedPageBreak/>
        <w:t>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9327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120D03C" w14:textId="77777777" w:rsidR="00331B85" w:rsidRPr="00F93276" w:rsidRDefault="00331B85" w:rsidP="00331B8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F93276">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AB3854F" w14:textId="640ACD8E" w:rsidR="00896910" w:rsidRPr="00F93276" w:rsidRDefault="00CE3585" w:rsidP="00CE358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F93276">
        <w:rPr>
          <w:rFonts w:ascii="Palatino Linotype" w:hAnsi="Palatino Linotype" w:cs="Arial"/>
          <w:b/>
          <w:sz w:val="28"/>
          <w:szCs w:val="28"/>
        </w:rPr>
        <w:t>SEGUNDO</w:t>
      </w:r>
      <w:r w:rsidRPr="00F93276">
        <w:rPr>
          <w:rFonts w:ascii="Palatino Linotype" w:hAnsi="Palatino Linotype" w:cs="Arial"/>
          <w:b/>
        </w:rPr>
        <w:t>.</w:t>
      </w:r>
      <w:r w:rsidR="00896910" w:rsidRPr="00F93276">
        <w:rPr>
          <w:rFonts w:ascii="Palatino Linotype" w:hAnsi="Palatino Linotype" w:cs="Arial"/>
          <w:b/>
        </w:rPr>
        <w:t xml:space="preserve"> Interés.</w:t>
      </w:r>
      <w:r w:rsidR="00896910" w:rsidRPr="00F93276">
        <w:rPr>
          <w:rFonts w:ascii="Palatino Linotype" w:hAnsi="Palatino Linotype" w:cs="Arial"/>
        </w:rPr>
        <w:t xml:space="preserve"> El </w:t>
      </w:r>
      <w:r w:rsidR="00896910" w:rsidRPr="00F93276">
        <w:rPr>
          <w:rFonts w:ascii="Palatino Linotype" w:hAnsi="Palatino Linotype"/>
        </w:rPr>
        <w:t>recurso</w:t>
      </w:r>
      <w:r w:rsidR="00896910" w:rsidRPr="00F93276">
        <w:rPr>
          <w:rFonts w:ascii="Palatino Linotype" w:hAnsi="Palatino Linotype" w:cs="Arial"/>
        </w:rPr>
        <w:t xml:space="preserve"> de revisión fue </w:t>
      </w:r>
      <w:r w:rsidR="00896910" w:rsidRPr="00F93276">
        <w:rPr>
          <w:rFonts w:ascii="Palatino Linotype" w:hAnsi="Palatino Linotype"/>
        </w:rPr>
        <w:t>interpuesto</w:t>
      </w:r>
      <w:r w:rsidR="00896910" w:rsidRPr="00F93276">
        <w:rPr>
          <w:rFonts w:ascii="Palatino Linotype" w:hAnsi="Palatino Linotype" w:cs="Arial"/>
        </w:rPr>
        <w:t xml:space="preserve"> por parte legítima en atención a que fue </w:t>
      </w:r>
      <w:r w:rsidR="00896910" w:rsidRPr="00F93276">
        <w:rPr>
          <w:rFonts w:ascii="Palatino Linotype" w:hAnsi="Palatino Linotype"/>
        </w:rPr>
        <w:t>presentado</w:t>
      </w:r>
      <w:r w:rsidR="00896910" w:rsidRPr="00F93276">
        <w:rPr>
          <w:rFonts w:ascii="Palatino Linotype" w:hAnsi="Palatino Linotype" w:cs="Arial"/>
        </w:rPr>
        <w:t xml:space="preserve"> por </w:t>
      </w:r>
      <w:r w:rsidR="00896910" w:rsidRPr="00F93276">
        <w:rPr>
          <w:rFonts w:ascii="Palatino Linotype" w:hAnsi="Palatino Linotype" w:cs="Arial"/>
          <w:b/>
        </w:rPr>
        <w:t>EL RECURRENTE</w:t>
      </w:r>
      <w:r w:rsidR="00896910" w:rsidRPr="00F93276">
        <w:rPr>
          <w:rFonts w:ascii="Palatino Linotype" w:hAnsi="Palatino Linotype" w:cs="Arial"/>
          <w:snapToGrid w:val="0"/>
        </w:rPr>
        <w:t xml:space="preserve">, </w:t>
      </w:r>
      <w:r w:rsidR="00896910" w:rsidRPr="00F93276">
        <w:rPr>
          <w:rFonts w:ascii="Palatino Linotype" w:hAnsi="Palatino Linotype" w:cs="Arial"/>
        </w:rPr>
        <w:t>quien</w:t>
      </w:r>
      <w:r w:rsidR="00896910" w:rsidRPr="00F93276">
        <w:rPr>
          <w:rFonts w:ascii="Palatino Linotype" w:hAnsi="Palatino Linotype" w:cs="Arial"/>
          <w:snapToGrid w:val="0"/>
        </w:rPr>
        <w:t xml:space="preserve"> </w:t>
      </w:r>
      <w:r w:rsidR="00896910" w:rsidRPr="00F93276">
        <w:rPr>
          <w:rFonts w:ascii="Palatino Linotype" w:hAnsi="Palatino Linotype"/>
        </w:rPr>
        <w:t>formuló</w:t>
      </w:r>
      <w:r w:rsidR="00896910" w:rsidRPr="00F93276">
        <w:rPr>
          <w:rFonts w:ascii="Palatino Linotype" w:hAnsi="Palatino Linotype" w:cs="Arial"/>
          <w:snapToGrid w:val="0"/>
        </w:rPr>
        <w:t xml:space="preserve"> la </w:t>
      </w:r>
      <w:r w:rsidR="00896910" w:rsidRPr="00F93276">
        <w:rPr>
          <w:rFonts w:ascii="Palatino Linotype" w:hAnsi="Palatino Linotype" w:cs="Arial"/>
        </w:rPr>
        <w:t>solicitud</w:t>
      </w:r>
      <w:r w:rsidR="00896910" w:rsidRPr="00F93276">
        <w:rPr>
          <w:rFonts w:ascii="Palatino Linotype" w:hAnsi="Palatino Linotype" w:cs="Arial"/>
          <w:snapToGrid w:val="0"/>
        </w:rPr>
        <w:t xml:space="preserve"> de información pública </w:t>
      </w:r>
      <w:r w:rsidR="00896910" w:rsidRPr="00F93276">
        <w:rPr>
          <w:rFonts w:ascii="Palatino Linotype" w:hAnsi="Palatino Linotype"/>
        </w:rPr>
        <w:t>número</w:t>
      </w:r>
      <w:r w:rsidR="00896910" w:rsidRPr="00F93276">
        <w:rPr>
          <w:rFonts w:ascii="Palatino Linotype" w:hAnsi="Palatino Linotype"/>
          <w:b/>
          <w:bCs/>
        </w:rPr>
        <w:t xml:space="preserve"> </w:t>
      </w:r>
      <w:r w:rsidR="00C6236A" w:rsidRPr="00F93276">
        <w:rPr>
          <w:rFonts w:ascii="Palatino Linotype" w:hAnsi="Palatino Linotype"/>
          <w:b/>
          <w:bCs/>
        </w:rPr>
        <w:t>00655/NAUCALPA/IP/2020</w:t>
      </w:r>
      <w:r w:rsidR="00896910" w:rsidRPr="00F93276">
        <w:rPr>
          <w:rFonts w:ascii="Palatino Linotype" w:hAnsi="Palatino Linotype"/>
          <w:b/>
          <w:bCs/>
        </w:rPr>
        <w:t xml:space="preserve">, </w:t>
      </w:r>
      <w:r w:rsidR="00896910" w:rsidRPr="00F93276">
        <w:rPr>
          <w:rFonts w:ascii="Palatino Linotype" w:hAnsi="Palatino Linotype"/>
        </w:rPr>
        <w:t xml:space="preserve">al </w:t>
      </w:r>
      <w:r w:rsidR="00896910" w:rsidRPr="00F93276">
        <w:rPr>
          <w:rFonts w:ascii="Palatino Linotype" w:hAnsi="Palatino Linotype"/>
          <w:b/>
          <w:bCs/>
        </w:rPr>
        <w:t>SUJETO OBLIGADO.</w:t>
      </w:r>
    </w:p>
    <w:p w14:paraId="340DFB3F" w14:textId="59C6BB34" w:rsidR="00896910" w:rsidRPr="00F93276" w:rsidRDefault="00CE3585" w:rsidP="00CE3585">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F93276">
        <w:rPr>
          <w:rFonts w:ascii="Palatino Linotype" w:hAnsi="Palatino Linotype" w:cs="Arial"/>
          <w:b/>
          <w:sz w:val="28"/>
          <w:szCs w:val="28"/>
        </w:rPr>
        <w:t xml:space="preserve">TERCERO. </w:t>
      </w:r>
      <w:r w:rsidR="00896910" w:rsidRPr="00F93276">
        <w:rPr>
          <w:rFonts w:ascii="Palatino Linotype" w:hAnsi="Palatino Linotype" w:cs="Arial"/>
          <w:b/>
        </w:rPr>
        <w:t xml:space="preserve">Oportunidad. </w:t>
      </w:r>
      <w:r w:rsidR="00896910" w:rsidRPr="00F93276">
        <w:rPr>
          <w:rFonts w:ascii="Palatino Linotype" w:hAnsi="Palatino Linotype" w:cs="Arial"/>
        </w:rPr>
        <w:t xml:space="preserve">El recurso de revisión fue interpuesto dentro del plazo de quince días hábiles contados a partir del día siguiente al en que </w:t>
      </w:r>
      <w:r w:rsidR="00896910" w:rsidRPr="00F93276">
        <w:rPr>
          <w:rFonts w:ascii="Palatino Linotype" w:hAnsi="Palatino Linotype" w:cs="Arial"/>
          <w:b/>
        </w:rPr>
        <w:t xml:space="preserve">EL RECURRENTE </w:t>
      </w:r>
      <w:r w:rsidR="00896910" w:rsidRPr="00F93276">
        <w:rPr>
          <w:rFonts w:ascii="Palatino Linotype" w:hAnsi="Palatino Linotype" w:cs="Arial"/>
        </w:rPr>
        <w:t xml:space="preserve">tuvo conocimiento de la respuesta impugnada, tal y como lo prevé el artículo 178 de la Ley de Transparencia y Acceso a la Información Pública del Estado de México y </w:t>
      </w:r>
      <w:r w:rsidR="00896910" w:rsidRPr="00F93276">
        <w:rPr>
          <w:rFonts w:ascii="Palatino Linotype" w:hAnsi="Palatino Linotype" w:cs="Arial"/>
        </w:rPr>
        <w:lastRenderedPageBreak/>
        <w:t xml:space="preserve">Municipios, que establece: </w:t>
      </w:r>
    </w:p>
    <w:p w14:paraId="34D1E569" w14:textId="77777777" w:rsidR="00896910" w:rsidRPr="00F93276" w:rsidRDefault="00896910" w:rsidP="00896910">
      <w:pPr>
        <w:tabs>
          <w:tab w:val="left" w:pos="851"/>
        </w:tabs>
        <w:ind w:left="851" w:right="901"/>
        <w:jc w:val="both"/>
        <w:rPr>
          <w:rFonts w:ascii="Palatino Linotype" w:eastAsiaTheme="minorEastAsia" w:hAnsi="Palatino Linotype" w:cs="Arial"/>
          <w:i/>
          <w:sz w:val="22"/>
          <w:szCs w:val="22"/>
        </w:rPr>
      </w:pPr>
      <w:r w:rsidRPr="00F93276">
        <w:rPr>
          <w:rFonts w:ascii="Palatino Linotype" w:eastAsiaTheme="minorEastAsia" w:hAnsi="Palatino Linotype" w:cs="Arial"/>
          <w:b/>
          <w:i/>
          <w:sz w:val="22"/>
          <w:szCs w:val="22"/>
        </w:rPr>
        <w:t>“Artículo 178.</w:t>
      </w:r>
      <w:r w:rsidRPr="00F93276">
        <w:rPr>
          <w:rFonts w:ascii="Palatino Linotype" w:eastAsiaTheme="minorEastAsia"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35AC243" w14:textId="77777777" w:rsidR="00896910" w:rsidRPr="00F93276" w:rsidRDefault="00896910" w:rsidP="00896910">
      <w:pPr>
        <w:tabs>
          <w:tab w:val="left" w:pos="851"/>
        </w:tabs>
        <w:ind w:left="851" w:right="901"/>
        <w:jc w:val="both"/>
        <w:rPr>
          <w:rFonts w:ascii="Palatino Linotype" w:eastAsiaTheme="minorEastAsia" w:hAnsi="Palatino Linotype" w:cs="Arial"/>
          <w:i/>
          <w:sz w:val="22"/>
          <w:szCs w:val="22"/>
        </w:rPr>
      </w:pPr>
      <w:r w:rsidRPr="00F93276">
        <w:rPr>
          <w:rFonts w:ascii="Palatino Linotype" w:eastAsiaTheme="minorEastAsia"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BDB6B5D" w14:textId="77777777" w:rsidR="00896910" w:rsidRPr="00F93276" w:rsidRDefault="00896910" w:rsidP="00896910">
      <w:pPr>
        <w:tabs>
          <w:tab w:val="left" w:pos="851"/>
        </w:tabs>
        <w:ind w:left="851" w:right="901"/>
        <w:jc w:val="both"/>
        <w:rPr>
          <w:rFonts w:ascii="Palatino Linotype" w:eastAsiaTheme="minorEastAsia" w:hAnsi="Palatino Linotype" w:cs="Arial"/>
          <w:b/>
          <w:i/>
          <w:sz w:val="22"/>
          <w:szCs w:val="22"/>
        </w:rPr>
      </w:pPr>
      <w:r w:rsidRPr="00F93276">
        <w:rPr>
          <w:rFonts w:ascii="Palatino Linotype" w:eastAsiaTheme="minorEastAsia" w:hAnsi="Palatino Linotype" w:cs="Arial"/>
          <w:i/>
          <w:sz w:val="22"/>
          <w:szCs w:val="22"/>
        </w:rPr>
        <w:t>En el caso de que se interponga ante la Unidad de Transparencia, ésta deberá remitir el recurso de revisión al Instituto a más tardar al día siguiente de haberlo recibido.</w:t>
      </w:r>
      <w:r w:rsidRPr="00F93276">
        <w:rPr>
          <w:rFonts w:ascii="Palatino Linotype" w:eastAsiaTheme="minorEastAsia" w:hAnsi="Palatino Linotype" w:cs="Arial"/>
          <w:b/>
          <w:i/>
          <w:sz w:val="22"/>
          <w:szCs w:val="22"/>
        </w:rPr>
        <w:t>”</w:t>
      </w:r>
    </w:p>
    <w:p w14:paraId="2BB2C5B3" w14:textId="77777777" w:rsidR="00896910" w:rsidRPr="00F93276" w:rsidRDefault="00896910" w:rsidP="00896910">
      <w:pPr>
        <w:tabs>
          <w:tab w:val="left" w:pos="851"/>
        </w:tabs>
        <w:ind w:left="851" w:right="901"/>
        <w:jc w:val="both"/>
        <w:rPr>
          <w:rFonts w:ascii="Palatino Linotype" w:eastAsiaTheme="minorEastAsia" w:hAnsi="Palatino Linotype" w:cs="Arial"/>
          <w:i/>
          <w:sz w:val="22"/>
          <w:szCs w:val="22"/>
        </w:rPr>
      </w:pPr>
    </w:p>
    <w:p w14:paraId="045721B3" w14:textId="77777777" w:rsidR="00896910" w:rsidRPr="00F93276" w:rsidRDefault="00896910" w:rsidP="00896910">
      <w:pPr>
        <w:ind w:left="851" w:right="902"/>
        <w:jc w:val="both"/>
        <w:rPr>
          <w:rFonts w:ascii="Palatino Linotype" w:eastAsiaTheme="minorEastAsia" w:hAnsi="Palatino Linotype" w:cs="Arial"/>
          <w:szCs w:val="20"/>
        </w:rPr>
      </w:pPr>
    </w:p>
    <w:p w14:paraId="1DB46FF3" w14:textId="54C3418A" w:rsidR="00896910" w:rsidRPr="00F93276" w:rsidRDefault="00896910" w:rsidP="00896910">
      <w:pPr>
        <w:suppressAutoHyphens/>
        <w:spacing w:before="100" w:beforeAutospacing="1" w:after="100" w:afterAutospacing="1" w:line="360" w:lineRule="auto"/>
        <w:jc w:val="both"/>
        <w:rPr>
          <w:rFonts w:ascii="Palatino Linotype" w:hAnsi="Palatino Linotype"/>
        </w:rPr>
      </w:pPr>
      <w:r w:rsidRPr="00F93276">
        <w:rPr>
          <w:rFonts w:ascii="Palatino Linotype" w:hAnsi="Palatino Linotype" w:cs="Arial"/>
        </w:rPr>
        <w:t xml:space="preserve">En esa tesitura, atendiendo a que </w:t>
      </w:r>
      <w:r w:rsidRPr="00F93276">
        <w:rPr>
          <w:rFonts w:ascii="Palatino Linotype" w:hAnsi="Palatino Linotype" w:cs="Arial"/>
          <w:b/>
        </w:rPr>
        <w:t>EL SUJETO OBLIGADO</w:t>
      </w:r>
      <w:r w:rsidRPr="00F93276">
        <w:rPr>
          <w:rFonts w:ascii="Palatino Linotype" w:hAnsi="Palatino Linotype" w:cs="Arial"/>
        </w:rPr>
        <w:t xml:space="preserve"> notificó la respuesta a la solicitud de información pública el día</w:t>
      </w:r>
      <w:r w:rsidRPr="00F93276">
        <w:rPr>
          <w:rFonts w:ascii="Palatino Linotype" w:hAnsi="Palatino Linotype" w:cs="Arial"/>
          <w:b/>
        </w:rPr>
        <w:t xml:space="preserve"> </w:t>
      </w:r>
      <w:r w:rsidR="00F54296" w:rsidRPr="00F93276">
        <w:rPr>
          <w:rFonts w:ascii="Palatino Linotype" w:hAnsi="Palatino Linotype" w:cs="Arial"/>
          <w:b/>
        </w:rPr>
        <w:t>seis</w:t>
      </w:r>
      <w:r w:rsidRPr="00F93276">
        <w:rPr>
          <w:rFonts w:ascii="Palatino Linotype" w:hAnsi="Palatino Linotype" w:cs="Arial"/>
          <w:b/>
        </w:rPr>
        <w:t xml:space="preserve"> de octubre de dos mil veinte</w:t>
      </w:r>
      <w:r w:rsidRPr="00F93276">
        <w:rPr>
          <w:rFonts w:ascii="Palatino Linotype" w:hAnsi="Palatino Linotype" w:cs="Arial"/>
        </w:rPr>
        <w:t>; el plazo de quince días hábiles que el artículo 178 de la Ley de la materia otorga al</w:t>
      </w:r>
      <w:r w:rsidRPr="00F93276">
        <w:rPr>
          <w:rFonts w:ascii="Palatino Linotype" w:hAnsi="Palatino Linotype" w:cs="Arial"/>
          <w:b/>
        </w:rPr>
        <w:t xml:space="preserve"> RECURRENTE</w:t>
      </w:r>
      <w:r w:rsidRPr="00F93276">
        <w:rPr>
          <w:rFonts w:ascii="Palatino Linotype" w:hAnsi="Palatino Linotype" w:cs="Arial"/>
        </w:rPr>
        <w:t xml:space="preserve"> para presentar </w:t>
      </w:r>
      <w:r w:rsidR="00DB6235" w:rsidRPr="00F93276">
        <w:rPr>
          <w:rFonts w:ascii="Palatino Linotype" w:hAnsi="Palatino Linotype" w:cs="Arial"/>
        </w:rPr>
        <w:t>el</w:t>
      </w:r>
      <w:r w:rsidRPr="00F93276">
        <w:rPr>
          <w:rFonts w:ascii="Palatino Linotype" w:hAnsi="Palatino Linotype" w:cs="Arial"/>
        </w:rPr>
        <w:t xml:space="preserve"> recurso de revisión, transcurrió del</w:t>
      </w:r>
      <w:r w:rsidRPr="00F93276">
        <w:rPr>
          <w:rFonts w:ascii="Palatino Linotype" w:hAnsi="Palatino Linotype" w:cs="Arial"/>
          <w:b/>
        </w:rPr>
        <w:t xml:space="preserve"> </w:t>
      </w:r>
      <w:r w:rsidR="00DB6235" w:rsidRPr="00F93276">
        <w:rPr>
          <w:rFonts w:ascii="Palatino Linotype" w:hAnsi="Palatino Linotype" w:cs="Arial"/>
          <w:b/>
        </w:rPr>
        <w:t>siete</w:t>
      </w:r>
      <w:r w:rsidRPr="00F93276">
        <w:rPr>
          <w:rFonts w:ascii="Palatino Linotype" w:hAnsi="Palatino Linotype" w:cs="Arial"/>
          <w:b/>
        </w:rPr>
        <w:t xml:space="preserve"> al veinti</w:t>
      </w:r>
      <w:r w:rsidR="00DB6235" w:rsidRPr="00F93276">
        <w:rPr>
          <w:rFonts w:ascii="Palatino Linotype" w:hAnsi="Palatino Linotype" w:cs="Arial"/>
          <w:b/>
        </w:rPr>
        <w:t>siete</w:t>
      </w:r>
      <w:r w:rsidRPr="00F93276">
        <w:rPr>
          <w:rFonts w:ascii="Palatino Linotype" w:hAnsi="Palatino Linotype" w:cs="Arial"/>
          <w:b/>
        </w:rPr>
        <w:t xml:space="preserve"> de octubre de dos mil veinte</w:t>
      </w:r>
      <w:r w:rsidRPr="00F93276">
        <w:rPr>
          <w:rFonts w:ascii="Palatino Linotype" w:hAnsi="Palatino Linotype" w:cs="Arial"/>
        </w:rPr>
        <w:t xml:space="preserve">, sin contemplar en el cómputo los días diez, once, diecisiete, dieciocho, veinticuatro y veinticinco de octubre de dos mil veinte, por corresponder a sábados y domingos, considerados como días inhábiles, en términos del artículo 3, fracción X de la </w:t>
      </w:r>
      <w:r w:rsidRPr="00F93276">
        <w:rPr>
          <w:rFonts w:ascii="Palatino Linotype" w:hAnsi="Palatino Linotype"/>
        </w:rPr>
        <w:t>Ley de Transparencia y Acceso a la Información Pública del Estado de México y Municipios y de conformidad con el Calendario Oficial en Materia de Transparencia, Acceso a la Información Pública y Protección de Datos Personales, aprobado por el Pleno de este Instituto, el diecinueve de diciembre de dos mil diecinueve.</w:t>
      </w:r>
    </w:p>
    <w:p w14:paraId="221B14B3" w14:textId="5C35545F" w:rsidR="00896910" w:rsidRPr="00F93276" w:rsidRDefault="00896910" w:rsidP="00896910">
      <w:pPr>
        <w:spacing w:before="100" w:beforeAutospacing="1" w:after="100" w:afterAutospacing="1" w:line="360" w:lineRule="auto"/>
        <w:jc w:val="both"/>
        <w:rPr>
          <w:rFonts w:ascii="Palatino Linotype" w:eastAsiaTheme="minorEastAsia" w:hAnsi="Palatino Linotype" w:cs="Arial"/>
        </w:rPr>
      </w:pPr>
      <w:r w:rsidRPr="00F93276">
        <w:rPr>
          <w:rFonts w:ascii="Palatino Linotype" w:eastAsiaTheme="minorEastAsia" w:hAnsi="Palatino Linotype" w:cs="Arial"/>
        </w:rPr>
        <w:lastRenderedPageBreak/>
        <w:t>En ese tenor, si el recurso de revisión que nos ocupa, se interpuso el</w:t>
      </w:r>
      <w:r w:rsidR="00C6236A" w:rsidRPr="00F93276">
        <w:rPr>
          <w:rFonts w:ascii="Palatino Linotype" w:eastAsiaTheme="minorEastAsia" w:hAnsi="Palatino Linotype" w:cs="Arial"/>
          <w:b/>
        </w:rPr>
        <w:t xml:space="preserve"> veintidós</w:t>
      </w:r>
      <w:r w:rsidRPr="00F93276">
        <w:rPr>
          <w:rFonts w:ascii="Palatino Linotype" w:eastAsiaTheme="minorEastAsia" w:hAnsi="Palatino Linotype" w:cs="Arial"/>
          <w:b/>
        </w:rPr>
        <w:t xml:space="preserve"> de octubre de dos mil veinte,</w:t>
      </w:r>
      <w:r w:rsidRPr="00F93276">
        <w:rPr>
          <w:rFonts w:ascii="Palatino Linotype" w:eastAsiaTheme="minorEastAsia" w:hAnsi="Palatino Linotype" w:cs="Arial"/>
        </w:rPr>
        <w:t xml:space="preserve"> éste se encuentra dentro de los márgenes temporales previstos en el citado precepto legal y, por tanto, se considera oportuno.</w:t>
      </w:r>
    </w:p>
    <w:p w14:paraId="03F5D034" w14:textId="77777777" w:rsidR="00896910" w:rsidRPr="00F93276" w:rsidRDefault="00896910" w:rsidP="00896910">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b/>
        </w:rPr>
      </w:pPr>
      <w:r w:rsidRPr="00F93276">
        <w:rPr>
          <w:rFonts w:ascii="Palatino Linotype" w:hAnsi="Palatino Linotype"/>
          <w:b/>
          <w:sz w:val="28"/>
        </w:rPr>
        <w:t xml:space="preserve">CUARTO. </w:t>
      </w:r>
      <w:r w:rsidRPr="00F93276">
        <w:rPr>
          <w:rFonts w:ascii="Palatino Linotype" w:hAnsi="Palatino Linotype" w:cs="Arial"/>
          <w:b/>
          <w:szCs w:val="28"/>
        </w:rPr>
        <w:t xml:space="preserve">Procedibilidad. </w:t>
      </w:r>
      <w:r w:rsidRPr="00F93276">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F93276">
        <w:rPr>
          <w:rFonts w:ascii="Palatino Linotype" w:hAnsi="Palatino Linotype" w:cs="Arial"/>
          <w:b/>
          <w:szCs w:val="28"/>
        </w:rPr>
        <w:t>SAIMEX</w:t>
      </w:r>
      <w:r w:rsidRPr="00F93276">
        <w:rPr>
          <w:rFonts w:ascii="Palatino Linotype" w:hAnsi="Palatino Linotype" w:cs="Arial"/>
          <w:szCs w:val="28"/>
        </w:rPr>
        <w:t>.</w:t>
      </w:r>
    </w:p>
    <w:p w14:paraId="076CB880" w14:textId="77777777" w:rsidR="00197C05" w:rsidRPr="00F93276" w:rsidRDefault="00CE3585" w:rsidP="00197C05">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bookmarkStart w:id="4" w:name="_Ref3465962"/>
      <w:r w:rsidRPr="00F93276">
        <w:rPr>
          <w:rFonts w:ascii="Palatino Linotype" w:hAnsi="Palatino Linotype" w:cs="Arial"/>
          <w:b/>
          <w:sz w:val="28"/>
          <w:szCs w:val="28"/>
        </w:rPr>
        <w:t xml:space="preserve">QUINTO. </w:t>
      </w:r>
      <w:r w:rsidR="00896910" w:rsidRPr="00F93276">
        <w:rPr>
          <w:rFonts w:ascii="Palatino Linotype" w:hAnsi="Palatino Linotype" w:cs="Arial"/>
          <w:b/>
        </w:rPr>
        <w:t>Estudio y resolución del asunto.</w:t>
      </w:r>
      <w:r w:rsidR="00896910" w:rsidRPr="00F93276">
        <w:rPr>
          <w:rFonts w:ascii="Palatino Linotype" w:hAnsi="Palatino Linotype" w:cs="Arial"/>
        </w:rPr>
        <w:t xml:space="preserve"> </w:t>
      </w:r>
      <w:bookmarkEnd w:id="4"/>
      <w:r w:rsidR="00896910" w:rsidRPr="00F93276">
        <w:rPr>
          <w:rFonts w:ascii="Palatino Linotype" w:hAnsi="Palatino Linotype" w:cs="Arial"/>
        </w:rPr>
        <w:t>Se advie</w:t>
      </w:r>
      <w:r w:rsidR="00197C05" w:rsidRPr="00F93276">
        <w:rPr>
          <w:rFonts w:ascii="Palatino Linotype" w:hAnsi="Palatino Linotype" w:cs="Arial"/>
        </w:rPr>
        <w:t xml:space="preserve">rte que el recurso de revisión, </w:t>
      </w:r>
      <w:r w:rsidR="00896910" w:rsidRPr="00F93276">
        <w:rPr>
          <w:rFonts w:ascii="Palatino Linotype" w:hAnsi="Palatino Linotype" w:cs="Arial"/>
        </w:rPr>
        <w:t>el hoy</w:t>
      </w:r>
      <w:r w:rsidR="00896910" w:rsidRPr="00F93276">
        <w:rPr>
          <w:rFonts w:ascii="Palatino Linotype" w:hAnsi="Palatino Linotype" w:cs="Arial"/>
          <w:b/>
        </w:rPr>
        <w:t xml:space="preserve"> RECURRENTE </w:t>
      </w:r>
      <w:r w:rsidR="00896910" w:rsidRPr="00F93276">
        <w:rPr>
          <w:rFonts w:ascii="Palatino Linotype" w:hAnsi="Palatino Linotype"/>
        </w:rPr>
        <w:t>en la solicitud de acceso a la información pública, requirió del</w:t>
      </w:r>
      <w:r w:rsidR="00896910" w:rsidRPr="00F93276">
        <w:rPr>
          <w:rFonts w:ascii="Palatino Linotype" w:hAnsi="Palatino Linotype" w:cs="Arial"/>
        </w:rPr>
        <w:t xml:space="preserve"> </w:t>
      </w:r>
      <w:r w:rsidR="00896910" w:rsidRPr="00F93276">
        <w:rPr>
          <w:rFonts w:ascii="Palatino Linotype" w:hAnsi="Palatino Linotype" w:cs="Arial"/>
          <w:b/>
        </w:rPr>
        <w:t>SUJETO OBLIGADO</w:t>
      </w:r>
      <w:r w:rsidR="00896910" w:rsidRPr="00F93276">
        <w:rPr>
          <w:rFonts w:ascii="Palatino Linotype" w:hAnsi="Palatino Linotype" w:cs="Arial"/>
        </w:rPr>
        <w:t xml:space="preserve">, vía </w:t>
      </w:r>
      <w:r w:rsidR="00896910" w:rsidRPr="00F93276">
        <w:rPr>
          <w:rFonts w:ascii="Palatino Linotype" w:hAnsi="Palatino Linotype" w:cs="Arial"/>
          <w:b/>
        </w:rPr>
        <w:t>EL SAIMEX</w:t>
      </w:r>
      <w:r w:rsidR="00896910" w:rsidRPr="00F93276">
        <w:rPr>
          <w:rFonts w:ascii="Palatino Linotype" w:hAnsi="Palatino Linotype" w:cs="Arial"/>
        </w:rPr>
        <w:t>,</w:t>
      </w:r>
      <w:r w:rsidR="00896910" w:rsidRPr="00F93276">
        <w:rPr>
          <w:rFonts w:ascii="Palatino Linotype" w:hAnsi="Palatino Linotype"/>
        </w:rPr>
        <w:t xml:space="preserve"> conocer información </w:t>
      </w:r>
      <w:r w:rsidR="00197C05" w:rsidRPr="00F93276">
        <w:rPr>
          <w:rFonts w:ascii="Palatino Linotype" w:hAnsi="Palatino Linotype"/>
        </w:rPr>
        <w:t>la información que a continuación se desagrega:</w:t>
      </w:r>
    </w:p>
    <w:p w14:paraId="70EEB0D5" w14:textId="77777777" w:rsidR="00197C05" w:rsidRPr="00F93276" w:rsidRDefault="00197C05" w:rsidP="00197C05">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rPr>
      </w:pPr>
    </w:p>
    <w:p w14:paraId="1002CD46" w14:textId="77777777" w:rsidR="00197C05" w:rsidRPr="00F93276" w:rsidRDefault="00197C05" w:rsidP="00197C05">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F93276">
        <w:rPr>
          <w:rFonts w:ascii="Palatino Linotype" w:hAnsi="Palatino Linotype"/>
          <w:i/>
          <w:color w:val="000000"/>
          <w:sz w:val="22"/>
          <w:szCs w:val="22"/>
        </w:rPr>
        <w:t>1) El número de canchas que tiene el municipio.</w:t>
      </w:r>
    </w:p>
    <w:p w14:paraId="5689AD80" w14:textId="77777777" w:rsidR="00197C05" w:rsidRPr="00F93276" w:rsidRDefault="00197C05" w:rsidP="00197C05">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F93276">
        <w:rPr>
          <w:rFonts w:ascii="Palatino Linotype" w:hAnsi="Palatino Linotype"/>
          <w:i/>
          <w:color w:val="000000"/>
          <w:sz w:val="22"/>
          <w:szCs w:val="22"/>
        </w:rPr>
        <w:t xml:space="preserve"> 2) Dirección de cada una de ellas (junto con su nombre si lo tiene) </w:t>
      </w:r>
    </w:p>
    <w:p w14:paraId="7AD1F4BE" w14:textId="77777777" w:rsidR="00197C05" w:rsidRPr="00F93276" w:rsidRDefault="00197C05" w:rsidP="00197C05">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F93276">
        <w:rPr>
          <w:rFonts w:ascii="Palatino Linotype" w:hAnsi="Palatino Linotype"/>
          <w:i/>
          <w:color w:val="000000"/>
          <w:sz w:val="22"/>
          <w:szCs w:val="22"/>
        </w:rPr>
        <w:t>3) Costo de construcción de cada una de ellas (mas, menos) aunque no hayan sido construidas en esta administración en turno (costo probable)</w:t>
      </w:r>
    </w:p>
    <w:p w14:paraId="63A716C8" w14:textId="77777777" w:rsidR="00197C05" w:rsidRPr="00F93276" w:rsidRDefault="00197C05" w:rsidP="00197C05">
      <w:pPr>
        <w:pStyle w:val="Prrafodelista"/>
        <w:widowControl w:val="0"/>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F93276">
        <w:rPr>
          <w:rFonts w:ascii="Palatino Linotype" w:hAnsi="Palatino Linotype"/>
          <w:i/>
          <w:color w:val="000000"/>
          <w:sz w:val="22"/>
          <w:szCs w:val="22"/>
        </w:rPr>
        <w:t xml:space="preserve"> 4) Cuantos años tiene de construida(s) cada una de la(s) cancha(s) (más/menos</w:t>
      </w:r>
    </w:p>
    <w:p w14:paraId="1C21D6F1" w14:textId="77777777" w:rsidR="00197C05" w:rsidRPr="00F93276" w:rsidRDefault="00197C05" w:rsidP="00197C05">
      <w:pPr>
        <w:pStyle w:val="Prrafodelista"/>
        <w:tabs>
          <w:tab w:val="left" w:pos="426"/>
          <w:tab w:val="left" w:pos="567"/>
        </w:tabs>
        <w:spacing w:before="100" w:beforeAutospacing="1" w:after="100" w:afterAutospacing="1" w:line="360" w:lineRule="auto"/>
        <w:ind w:left="0"/>
        <w:contextualSpacing/>
        <w:jc w:val="both"/>
        <w:rPr>
          <w:rFonts w:ascii="Palatino Linotype" w:hAnsi="Palatino Linotype" w:cs="Arial"/>
        </w:rPr>
      </w:pPr>
    </w:p>
    <w:p w14:paraId="40D7EDA6" w14:textId="4A4E87BB" w:rsidR="00197C05" w:rsidRPr="00F93276" w:rsidRDefault="00896910" w:rsidP="00C6236A">
      <w:pPr>
        <w:pStyle w:val="Prrafodelista"/>
        <w:tabs>
          <w:tab w:val="left" w:pos="426"/>
          <w:tab w:val="left" w:pos="567"/>
        </w:tabs>
        <w:spacing w:before="100" w:beforeAutospacing="1" w:after="100" w:afterAutospacing="1" w:line="360" w:lineRule="auto"/>
        <w:ind w:left="0"/>
        <w:jc w:val="both"/>
        <w:rPr>
          <w:rFonts w:ascii="Palatino Linotype" w:hAnsi="Palatino Linotype" w:cs="Arial"/>
        </w:rPr>
      </w:pPr>
      <w:r w:rsidRPr="00F93276">
        <w:rPr>
          <w:rFonts w:ascii="Palatino Linotype" w:hAnsi="Palatino Linotype" w:cs="Arial"/>
        </w:rPr>
        <w:t xml:space="preserve">Al respecto, el </w:t>
      </w:r>
      <w:r w:rsidRPr="00F93276">
        <w:rPr>
          <w:rFonts w:ascii="Palatino Linotype" w:hAnsi="Palatino Linotype" w:cs="Arial"/>
          <w:b/>
        </w:rPr>
        <w:t xml:space="preserve">SUJETO OBLIGADO </w:t>
      </w:r>
      <w:r w:rsidRPr="00F93276">
        <w:rPr>
          <w:rFonts w:ascii="Palatino Linotype" w:hAnsi="Palatino Linotype" w:cs="Arial"/>
        </w:rPr>
        <w:t xml:space="preserve">respondió al particular vía </w:t>
      </w:r>
      <w:r w:rsidRPr="00F93276">
        <w:rPr>
          <w:rFonts w:ascii="Palatino Linotype" w:hAnsi="Palatino Linotype" w:cs="Arial"/>
          <w:b/>
          <w:bCs/>
        </w:rPr>
        <w:t xml:space="preserve">SAIMEX </w:t>
      </w:r>
      <w:r w:rsidRPr="00F93276">
        <w:rPr>
          <w:rFonts w:ascii="Palatino Linotype" w:hAnsi="Palatino Linotype" w:cs="Arial"/>
        </w:rPr>
        <w:t xml:space="preserve">con la remisión del archivo electrónico </w:t>
      </w:r>
      <w:r w:rsidR="008F64C1" w:rsidRPr="00F93276">
        <w:rPr>
          <w:rFonts w:ascii="Palatino Linotype" w:hAnsi="Palatino Linotype"/>
          <w:b/>
          <w:i/>
        </w:rPr>
        <w:t>dictamen barranca zacatecas.pdf, canchas imcufiden.pdf, dictamen la punta.pdf, sol655.pdf, canchas.pdf, dictamen moises goni.pdf, entrega deportivos.pdf</w:t>
      </w:r>
      <w:r w:rsidR="00197C05" w:rsidRPr="00F93276">
        <w:rPr>
          <w:rFonts w:ascii="Palatino Linotype" w:hAnsi="Palatino Linotype" w:cs="Arial"/>
          <w:b/>
          <w:i/>
        </w:rPr>
        <w:t xml:space="preserve"> </w:t>
      </w:r>
      <w:r w:rsidR="008F64C1" w:rsidRPr="00F93276">
        <w:rPr>
          <w:rFonts w:ascii="Palatino Linotype" w:hAnsi="Palatino Linotype" w:cs="Arial"/>
        </w:rPr>
        <w:t xml:space="preserve">mismos que constan de los dictámenes de cambio de </w:t>
      </w:r>
      <w:r w:rsidR="008F64C1" w:rsidRPr="00F93276">
        <w:rPr>
          <w:rFonts w:ascii="Palatino Linotype" w:hAnsi="Palatino Linotype" w:cs="Arial"/>
        </w:rPr>
        <w:lastRenderedPageBreak/>
        <w:t>uso o destino listado en donde se describen las dimensiones de las canchas solicitadas y oficio del director del Director General del IMCUFIDEM.</w:t>
      </w:r>
    </w:p>
    <w:p w14:paraId="41B9F44A" w14:textId="3CDBEE61" w:rsidR="00F906EF" w:rsidRPr="00F93276" w:rsidRDefault="00F906EF" w:rsidP="00C6236A">
      <w:pPr>
        <w:pStyle w:val="Prrafodelista"/>
        <w:tabs>
          <w:tab w:val="left" w:pos="426"/>
          <w:tab w:val="left" w:pos="567"/>
        </w:tabs>
        <w:spacing w:before="100" w:beforeAutospacing="1" w:after="100" w:afterAutospacing="1" w:line="360" w:lineRule="auto"/>
        <w:ind w:left="0"/>
        <w:jc w:val="both"/>
        <w:rPr>
          <w:rFonts w:ascii="Palatino Linotype" w:hAnsi="Palatino Linotype" w:cs="Arial"/>
        </w:rPr>
      </w:pPr>
      <w:r w:rsidRPr="00F93276">
        <w:rPr>
          <w:noProof/>
          <w:lang w:eastAsia="es-MX"/>
        </w:rPr>
        <w:drawing>
          <wp:inline distT="0" distB="0" distL="0" distR="0" wp14:anchorId="7FD73BE4" wp14:editId="103D6B72">
            <wp:extent cx="5905500" cy="3228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5500" cy="3228975"/>
                    </a:xfrm>
                    <a:prstGeom prst="rect">
                      <a:avLst/>
                    </a:prstGeom>
                  </pic:spPr>
                </pic:pic>
              </a:graphicData>
            </a:graphic>
          </wp:inline>
        </w:drawing>
      </w:r>
    </w:p>
    <w:p w14:paraId="5C54D541" w14:textId="6A2AA8E3" w:rsidR="00F906EF" w:rsidRPr="00F93276" w:rsidRDefault="00F906EF" w:rsidP="00C6236A">
      <w:pPr>
        <w:pStyle w:val="Prrafodelista"/>
        <w:tabs>
          <w:tab w:val="left" w:pos="426"/>
          <w:tab w:val="left" w:pos="567"/>
        </w:tabs>
        <w:spacing w:before="100" w:beforeAutospacing="1" w:after="100" w:afterAutospacing="1" w:line="360" w:lineRule="auto"/>
        <w:ind w:left="0"/>
        <w:jc w:val="both"/>
        <w:rPr>
          <w:rFonts w:ascii="Palatino Linotype" w:hAnsi="Palatino Linotype" w:cs="Arial"/>
        </w:rPr>
      </w:pPr>
      <w:r w:rsidRPr="00F93276">
        <w:rPr>
          <w:noProof/>
          <w:lang w:eastAsia="es-MX"/>
        </w:rPr>
        <w:drawing>
          <wp:inline distT="0" distB="0" distL="0" distR="0" wp14:anchorId="019DFCC9" wp14:editId="0B455C23">
            <wp:extent cx="5905500" cy="1447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05500" cy="1447800"/>
                    </a:xfrm>
                    <a:prstGeom prst="rect">
                      <a:avLst/>
                    </a:prstGeom>
                  </pic:spPr>
                </pic:pic>
              </a:graphicData>
            </a:graphic>
          </wp:inline>
        </w:drawing>
      </w:r>
    </w:p>
    <w:p w14:paraId="556BF690" w14:textId="6420B2B1" w:rsidR="00197C05" w:rsidRPr="00F93276" w:rsidRDefault="00197C05" w:rsidP="00197C05">
      <w:pPr>
        <w:tabs>
          <w:tab w:val="left" w:pos="426"/>
        </w:tabs>
        <w:spacing w:before="100" w:beforeAutospacing="1" w:after="100" w:afterAutospacing="1" w:line="360" w:lineRule="auto"/>
        <w:contextualSpacing/>
        <w:jc w:val="both"/>
        <w:rPr>
          <w:rFonts w:ascii="Palatino Linotype" w:hAnsi="Palatino Linotype" w:cs="Arial"/>
        </w:rPr>
      </w:pPr>
      <w:r w:rsidRPr="00F93276">
        <w:rPr>
          <w:rFonts w:ascii="Palatino Linotype" w:hAnsi="Palatino Linotype" w:cs="Arial"/>
        </w:rPr>
        <w:t xml:space="preserve">Inconforme con la respuesta, </w:t>
      </w:r>
      <w:r w:rsidRPr="00F93276">
        <w:rPr>
          <w:rFonts w:ascii="Palatino Linotype" w:hAnsi="Palatino Linotype" w:cs="Arial"/>
          <w:b/>
        </w:rPr>
        <w:t>EL RECURRENTE</w:t>
      </w:r>
      <w:r w:rsidRPr="00F93276">
        <w:rPr>
          <w:rFonts w:ascii="Palatino Linotype" w:hAnsi="Palatino Linotype" w:cs="Arial"/>
        </w:rPr>
        <w:t xml:space="preserve"> interpuso el recurso de mérito, en el que señaló como acto impugnado lo siguiente:</w:t>
      </w:r>
    </w:p>
    <w:p w14:paraId="29DECFD3" w14:textId="503EB8AB" w:rsidR="00197C05" w:rsidRPr="00F93276" w:rsidRDefault="00197C05" w:rsidP="00197C05">
      <w:pPr>
        <w:pStyle w:val="Prrafodelista"/>
        <w:spacing w:before="100" w:beforeAutospacing="1" w:after="100" w:afterAutospacing="1"/>
        <w:ind w:left="720" w:right="709"/>
        <w:contextualSpacing/>
        <w:jc w:val="both"/>
        <w:rPr>
          <w:rFonts w:ascii="Palatino Linotype" w:hAnsi="Palatino Linotype"/>
          <w:i/>
          <w:iCs/>
          <w:sz w:val="22"/>
          <w:szCs w:val="22"/>
        </w:rPr>
      </w:pPr>
      <w:r w:rsidRPr="00F93276">
        <w:rPr>
          <w:rFonts w:ascii="Palatino Linotype" w:hAnsi="Palatino Linotype"/>
          <w:i/>
          <w:iCs/>
          <w:sz w:val="22"/>
          <w:szCs w:val="22"/>
        </w:rPr>
        <w:t>“</w:t>
      </w:r>
      <w:r w:rsidR="008F64C1" w:rsidRPr="00F93276">
        <w:rPr>
          <w:rFonts w:ascii="Palatino Linotype" w:hAnsi="Palatino Linotype"/>
          <w:i/>
          <w:iCs/>
          <w:color w:val="000000"/>
          <w:sz w:val="22"/>
          <w:szCs w:val="22"/>
        </w:rPr>
        <w:t>FALTA DE RESPUESTA (AÑO DE CONSTRUCCION DE CADA CANCA DE FUTBOL RAPIDO ) DEL MUNICIPIO</w:t>
      </w:r>
      <w:r w:rsidRPr="00F93276">
        <w:rPr>
          <w:rFonts w:ascii="Palatino Linotype" w:hAnsi="Palatino Linotype"/>
          <w:i/>
          <w:iCs/>
          <w:sz w:val="22"/>
          <w:szCs w:val="22"/>
        </w:rPr>
        <w:t xml:space="preserve">” (Sic) </w:t>
      </w:r>
    </w:p>
    <w:p w14:paraId="63D79F80" w14:textId="77777777" w:rsidR="00197C05" w:rsidRPr="00F93276" w:rsidRDefault="00197C05" w:rsidP="00197C05">
      <w:pPr>
        <w:spacing w:before="100" w:beforeAutospacing="1" w:after="100" w:afterAutospacing="1"/>
        <w:ind w:right="709"/>
        <w:contextualSpacing/>
        <w:jc w:val="both"/>
        <w:rPr>
          <w:rFonts w:ascii="Palatino Linotype" w:hAnsi="Palatino Linotype"/>
          <w:i/>
          <w:iCs/>
          <w:sz w:val="22"/>
          <w:szCs w:val="22"/>
        </w:rPr>
      </w:pPr>
    </w:p>
    <w:p w14:paraId="620EE723" w14:textId="77777777" w:rsidR="00197C05" w:rsidRPr="00F93276" w:rsidRDefault="00197C05" w:rsidP="00197C05">
      <w:pPr>
        <w:spacing w:before="100" w:beforeAutospacing="1" w:after="100" w:afterAutospacing="1"/>
        <w:ind w:right="709"/>
        <w:contextualSpacing/>
        <w:jc w:val="both"/>
        <w:rPr>
          <w:rFonts w:ascii="Palatino Linotype" w:hAnsi="Palatino Linotype" w:cs="Arial"/>
        </w:rPr>
      </w:pPr>
      <w:r w:rsidRPr="00F93276">
        <w:rPr>
          <w:rFonts w:ascii="Palatino Linotype" w:hAnsi="Palatino Linotype" w:cs="Arial"/>
        </w:rPr>
        <w:t>Asimismo, como razones o motivos de inconformidad:</w:t>
      </w:r>
    </w:p>
    <w:p w14:paraId="70C60A4B" w14:textId="77777777" w:rsidR="00197C05" w:rsidRPr="00F93276" w:rsidRDefault="00197C05" w:rsidP="00197C05">
      <w:pPr>
        <w:spacing w:before="100" w:beforeAutospacing="1" w:after="100" w:afterAutospacing="1"/>
        <w:ind w:right="709"/>
        <w:contextualSpacing/>
        <w:jc w:val="both"/>
        <w:rPr>
          <w:rFonts w:ascii="Palatino Linotype" w:hAnsi="Palatino Linotype" w:cs="Arial"/>
        </w:rPr>
      </w:pPr>
    </w:p>
    <w:p w14:paraId="7885E49E" w14:textId="282934F8" w:rsidR="00197C05" w:rsidRPr="00F93276" w:rsidRDefault="00197C05" w:rsidP="00197C05">
      <w:pPr>
        <w:spacing w:before="100" w:beforeAutospacing="1" w:after="100" w:afterAutospacing="1"/>
        <w:ind w:left="709" w:right="709"/>
        <w:contextualSpacing/>
        <w:jc w:val="both"/>
        <w:rPr>
          <w:rFonts w:ascii="Palatino Linotype" w:hAnsi="Palatino Linotype"/>
          <w:i/>
          <w:iCs/>
          <w:color w:val="000000"/>
          <w:sz w:val="22"/>
          <w:szCs w:val="22"/>
        </w:rPr>
      </w:pPr>
      <w:r w:rsidRPr="00F93276">
        <w:rPr>
          <w:rFonts w:ascii="Palatino Linotype" w:hAnsi="Palatino Linotype"/>
          <w:i/>
          <w:iCs/>
          <w:color w:val="000000"/>
          <w:sz w:val="22"/>
          <w:szCs w:val="22"/>
        </w:rPr>
        <w:t>“</w:t>
      </w:r>
      <w:r w:rsidR="008F64C1" w:rsidRPr="00F93276">
        <w:rPr>
          <w:rFonts w:ascii="Palatino Linotype" w:hAnsi="Palatino Linotype"/>
          <w:i/>
          <w:iCs/>
          <w:color w:val="000000"/>
          <w:sz w:val="22"/>
          <w:szCs w:val="22"/>
        </w:rPr>
        <w:t>SABER CUANTO TIENEN CONSTRUIDAS LAS CANCHAS DE FUTBOL RAPIDO (MAS Y/O MENOS) CADA UNA DE ELLAS</w:t>
      </w:r>
      <w:r w:rsidRPr="00F93276">
        <w:rPr>
          <w:rFonts w:ascii="Palatino Linotype" w:hAnsi="Palatino Linotype"/>
          <w:i/>
          <w:iCs/>
          <w:color w:val="000000"/>
          <w:sz w:val="22"/>
          <w:szCs w:val="22"/>
        </w:rPr>
        <w:t>” (sic)</w:t>
      </w:r>
    </w:p>
    <w:p w14:paraId="78B7962F" w14:textId="77777777" w:rsidR="00197C05" w:rsidRPr="00F93276" w:rsidRDefault="00197C05" w:rsidP="00896910">
      <w:pPr>
        <w:spacing w:before="100" w:beforeAutospacing="1" w:after="100" w:afterAutospacing="1" w:line="360" w:lineRule="auto"/>
        <w:contextualSpacing/>
        <w:jc w:val="both"/>
        <w:rPr>
          <w:rFonts w:ascii="Palatino Linotype" w:hAnsi="Palatino Linotype" w:cs="Arial"/>
        </w:rPr>
      </w:pPr>
    </w:p>
    <w:p w14:paraId="609322D2" w14:textId="598B650C" w:rsidR="00A76E83" w:rsidRDefault="00197C05" w:rsidP="00A76E83">
      <w:pPr>
        <w:spacing w:before="100" w:beforeAutospacing="1" w:after="100" w:afterAutospacing="1" w:line="360" w:lineRule="auto"/>
        <w:contextualSpacing/>
        <w:jc w:val="both"/>
        <w:rPr>
          <w:rFonts w:ascii="Palatino Linotype" w:hAnsi="Palatino Linotype" w:cs="Arial"/>
          <w:color w:val="000000" w:themeColor="text1"/>
        </w:rPr>
      </w:pPr>
      <w:r w:rsidRPr="00F93276">
        <w:rPr>
          <w:rFonts w:ascii="Palatino Linotype" w:hAnsi="Palatino Linotype" w:cs="Arial"/>
          <w:lang w:eastAsia="es-MX"/>
        </w:rPr>
        <w:t xml:space="preserve">Posteriormente, </w:t>
      </w:r>
      <w:r w:rsidRPr="00F93276">
        <w:rPr>
          <w:rFonts w:ascii="Palatino Linotype" w:hAnsi="Palatino Linotype" w:cs="Arial"/>
          <w:b/>
          <w:lang w:eastAsia="es-MX"/>
        </w:rPr>
        <w:t xml:space="preserve">EL SUJETO OBLIGADO </w:t>
      </w:r>
      <w:r w:rsidRPr="00F93276">
        <w:rPr>
          <w:rFonts w:ascii="Palatino Linotype" w:hAnsi="Palatino Linotype" w:cs="Arial"/>
        </w:rPr>
        <w:t>remitió el Informe</w:t>
      </w:r>
      <w:r w:rsidRPr="00F93276">
        <w:rPr>
          <w:rFonts w:ascii="Palatino Linotype" w:hAnsi="Palatino Linotype" w:cs="Arial"/>
          <w:lang w:eastAsia="es-MX"/>
        </w:rPr>
        <w:t xml:space="preserve"> Justificado, mismo que fue puesto a la vista del hoy</w:t>
      </w:r>
      <w:r w:rsidRPr="00F93276">
        <w:rPr>
          <w:rFonts w:ascii="Palatino Linotype" w:hAnsi="Palatino Linotype" w:cs="Arial"/>
          <w:b/>
          <w:lang w:eastAsia="es-MX"/>
        </w:rPr>
        <w:t xml:space="preserve"> RECURRENTE </w:t>
      </w:r>
      <w:r w:rsidRPr="00F93276">
        <w:rPr>
          <w:rFonts w:ascii="Palatino Linotype" w:hAnsi="Palatino Linotype" w:cs="Arial"/>
          <w:lang w:eastAsia="es-MX"/>
        </w:rPr>
        <w:t xml:space="preserve">mediante el cual remitió el </w:t>
      </w:r>
      <w:r w:rsidRPr="00F93276">
        <w:rPr>
          <w:rFonts w:ascii="Palatino Linotype" w:hAnsi="Palatino Linotype" w:cs="Arial"/>
          <w:color w:val="000000" w:themeColor="text1"/>
        </w:rPr>
        <w:t xml:space="preserve">archivo electrónico denominado </w:t>
      </w:r>
      <w:r w:rsidR="008F64C1" w:rsidRPr="00F93276">
        <w:rPr>
          <w:rFonts w:ascii="Palatino Linotype" w:hAnsi="Palatino Linotype" w:cs="Arial"/>
          <w:b/>
          <w:i/>
          <w:color w:val="000000" w:themeColor="text1"/>
        </w:rPr>
        <w:t>IMCUFIDEN-0620-2020_202011100846.pdf</w:t>
      </w:r>
      <w:r w:rsidRPr="00F93276">
        <w:rPr>
          <w:rFonts w:ascii="Palatino Linotype" w:hAnsi="Palatino Linotype" w:cs="Arial"/>
          <w:b/>
          <w:color w:val="000000" w:themeColor="text1"/>
        </w:rPr>
        <w:t xml:space="preserve">, </w:t>
      </w:r>
      <w:r w:rsidR="008F64C1" w:rsidRPr="00F93276">
        <w:rPr>
          <w:rFonts w:ascii="Palatino Linotype" w:hAnsi="Palatino Linotype" w:cs="Arial"/>
          <w:color w:val="000000" w:themeColor="text1"/>
        </w:rPr>
        <w:t>mismo que es del contenido siguiente:</w:t>
      </w:r>
    </w:p>
    <w:p w14:paraId="5CFA3582" w14:textId="05E3A92E" w:rsidR="00142074" w:rsidRPr="00F93276" w:rsidRDefault="00142074" w:rsidP="00A76E83">
      <w:pPr>
        <w:spacing w:before="100" w:beforeAutospacing="1" w:after="100" w:afterAutospacing="1" w:line="360" w:lineRule="auto"/>
        <w:contextualSpacing/>
        <w:jc w:val="both"/>
        <w:rPr>
          <w:rFonts w:ascii="Palatino Linotype" w:hAnsi="Palatino Linotype" w:cs="Arial"/>
          <w:color w:val="000000" w:themeColor="text1"/>
        </w:rPr>
      </w:pPr>
      <w:r w:rsidRPr="007B1547">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09DDF1E0" wp14:editId="253B3399">
                <wp:simplePos x="0" y="0"/>
                <wp:positionH relativeFrom="column">
                  <wp:posOffset>228600</wp:posOffset>
                </wp:positionH>
                <wp:positionV relativeFrom="paragraph">
                  <wp:posOffset>271145</wp:posOffset>
                </wp:positionV>
                <wp:extent cx="5486400" cy="4229100"/>
                <wp:effectExtent l="50800" t="25400" r="76200" b="88900"/>
                <wp:wrapNone/>
                <wp:docPr id="23" name="Conector recto 23"/>
                <wp:cNvGraphicFramePr/>
                <a:graphic xmlns:a="http://schemas.openxmlformats.org/drawingml/2006/main">
                  <a:graphicData uri="http://schemas.microsoft.com/office/word/2010/wordprocessingShape">
                    <wps:wsp>
                      <wps:cNvCnPr/>
                      <wps:spPr>
                        <a:xfrm>
                          <a:off x="0" y="0"/>
                          <a:ext cx="5486400" cy="4229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5D361" id="Conector recto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1.35pt" to="450pt,3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" strokecolor="#4f81bd [3204]" strokeweight="2pt">
                <v:shadow on="t" color="black" opacity="24903f" origin=",.5" offset="0,.55556mm"/>
              </v:line>
            </w:pict>
          </mc:Fallback>
        </mc:AlternateContent>
      </w:r>
    </w:p>
    <w:p w14:paraId="53B065BC" w14:textId="36CE90FF" w:rsidR="008F64C1" w:rsidRPr="00F93276" w:rsidRDefault="00F906EF" w:rsidP="00A76E83">
      <w:pPr>
        <w:spacing w:before="100" w:beforeAutospacing="1" w:after="100" w:afterAutospacing="1" w:line="360" w:lineRule="auto"/>
        <w:contextualSpacing/>
        <w:jc w:val="both"/>
        <w:rPr>
          <w:rFonts w:ascii="Palatino Linotype" w:hAnsi="Palatino Linotype" w:cs="Arial"/>
          <w:color w:val="000000" w:themeColor="text1"/>
        </w:rPr>
      </w:pPr>
      <w:r w:rsidRPr="00F93276">
        <w:rPr>
          <w:noProof/>
          <w:lang w:eastAsia="es-MX"/>
        </w:rPr>
        <w:lastRenderedPageBreak/>
        <mc:AlternateContent>
          <mc:Choice Requires="wps">
            <w:drawing>
              <wp:anchor distT="0" distB="0" distL="114300" distR="114300" simplePos="0" relativeHeight="251659264" behindDoc="0" locked="0" layoutInCell="1" allowOverlap="1" wp14:anchorId="2D9D4E7F" wp14:editId="75547CF4">
                <wp:simplePos x="0" y="0"/>
                <wp:positionH relativeFrom="column">
                  <wp:posOffset>758190</wp:posOffset>
                </wp:positionH>
                <wp:positionV relativeFrom="paragraph">
                  <wp:posOffset>4403725</wp:posOffset>
                </wp:positionV>
                <wp:extent cx="4610100" cy="438150"/>
                <wp:effectExtent l="57150" t="38100" r="76200" b="95250"/>
                <wp:wrapNone/>
                <wp:docPr id="5" name="Rectángulo 5"/>
                <wp:cNvGraphicFramePr/>
                <a:graphic xmlns:a="http://schemas.openxmlformats.org/drawingml/2006/main">
                  <a:graphicData uri="http://schemas.microsoft.com/office/word/2010/wordprocessingShape">
                    <wps:wsp>
                      <wps:cNvSpPr/>
                      <wps:spPr>
                        <a:xfrm>
                          <a:off x="0" y="0"/>
                          <a:ext cx="4610100" cy="438150"/>
                        </a:xfrm>
                        <a:prstGeom prst="rect">
                          <a:avLst/>
                        </a:prstGeom>
                        <a:noFill/>
                        <a:ln w="38100">
                          <a:solidFill>
                            <a:schemeClr val="accent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15C9AA" id="Rectángulo 5" o:spid="_x0000_s1026" style="position:absolute;margin-left:59.7pt;margin-top:346.75pt;width:363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" filled="f" strokecolor="#c0504d [3205]" strokeweight="3pt">
                <v:shadow on="t" color="black" opacity="22937f" origin=",.5" offset="0,.63889mm"/>
              </v:rect>
            </w:pict>
          </mc:Fallback>
        </mc:AlternateContent>
      </w:r>
      <w:r w:rsidR="008F64C1" w:rsidRPr="00F93276">
        <w:rPr>
          <w:noProof/>
          <w:lang w:eastAsia="es-MX"/>
        </w:rPr>
        <w:drawing>
          <wp:inline distT="0" distB="0" distL="0" distR="0" wp14:anchorId="3CFF7F8C" wp14:editId="30CCFF7E">
            <wp:extent cx="5791200" cy="5705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200" cy="5705475"/>
                    </a:xfrm>
                    <a:prstGeom prst="rect">
                      <a:avLst/>
                    </a:prstGeom>
                  </pic:spPr>
                </pic:pic>
              </a:graphicData>
            </a:graphic>
          </wp:inline>
        </w:drawing>
      </w:r>
    </w:p>
    <w:p w14:paraId="71A85AAF" w14:textId="77777777" w:rsidR="008F64C1" w:rsidRPr="00F93276" w:rsidRDefault="008F64C1" w:rsidP="00A76E83">
      <w:pPr>
        <w:spacing w:before="100" w:beforeAutospacing="1" w:after="100" w:afterAutospacing="1" w:line="360" w:lineRule="auto"/>
        <w:contextualSpacing/>
        <w:jc w:val="both"/>
        <w:rPr>
          <w:rFonts w:ascii="Palatino Linotype" w:hAnsi="Palatino Linotype" w:cs="Arial"/>
          <w:color w:val="000000" w:themeColor="text1"/>
        </w:rPr>
      </w:pPr>
    </w:p>
    <w:p w14:paraId="62C2FF75" w14:textId="77777777" w:rsidR="00A76E83" w:rsidRPr="00F93276" w:rsidRDefault="00A76E83" w:rsidP="00A76E83">
      <w:pPr>
        <w:spacing w:before="100" w:beforeAutospacing="1" w:after="100" w:afterAutospacing="1" w:line="360" w:lineRule="auto"/>
        <w:contextualSpacing/>
        <w:jc w:val="both"/>
        <w:rPr>
          <w:rFonts w:ascii="Palatino Linotype" w:hAnsi="Palatino Linotype" w:cs="Arial"/>
          <w:color w:val="000000" w:themeColor="text1"/>
        </w:rPr>
      </w:pPr>
    </w:p>
    <w:p w14:paraId="05B421D1" w14:textId="07ABBECA" w:rsidR="00CD2B0B" w:rsidRPr="00F93276" w:rsidRDefault="00CD2B0B" w:rsidP="00A76E83">
      <w:pPr>
        <w:spacing w:before="100" w:beforeAutospacing="1" w:after="100" w:afterAutospacing="1" w:line="360" w:lineRule="auto"/>
        <w:contextualSpacing/>
        <w:jc w:val="both"/>
        <w:rPr>
          <w:rFonts w:ascii="Palatino Linotype" w:hAnsi="Palatino Linotype" w:cs="Arial"/>
        </w:rPr>
      </w:pPr>
      <w:r w:rsidRPr="00F93276">
        <w:rPr>
          <w:rFonts w:ascii="Palatino Linotype" w:eastAsia="Arial Unicode MS" w:hAnsi="Palatino Linotype" w:cs="Arial"/>
          <w:lang w:val="es-ES"/>
        </w:rPr>
        <w:t>Atento a lo anterior,</w:t>
      </w:r>
      <w:r w:rsidRPr="00F93276">
        <w:rPr>
          <w:rFonts w:ascii="Palatino Linotype" w:hAnsi="Palatino Linotype"/>
        </w:rPr>
        <w:t xml:space="preserve"> no se omite comentar que, al haber existido un pronunciamiento por parte del </w:t>
      </w:r>
      <w:r w:rsidRPr="00F93276">
        <w:rPr>
          <w:rFonts w:ascii="Palatino Linotype" w:hAnsi="Palatino Linotype"/>
          <w:b/>
        </w:rPr>
        <w:t>SUJETO OBLIGADO</w:t>
      </w:r>
      <w:r w:rsidRPr="00F93276">
        <w:rPr>
          <w:rFonts w:ascii="Palatino Linotype" w:hAnsi="Palatino Linotype"/>
        </w:rPr>
        <w:t xml:space="preserve">, a fin de dar respuesta a la solicitud planteada, este Instituto no está facultado para manifestarse sobre la veracidad de la información </w:t>
      </w:r>
      <w:r w:rsidRPr="00F93276">
        <w:rPr>
          <w:rFonts w:ascii="Palatino Linotype" w:hAnsi="Palatino Linotype"/>
        </w:rPr>
        <w:lastRenderedPageBreak/>
        <w:t>proporcionada, pues este Órgano Garante, conforme al artículo 36 de la Ley de la Materia, no se encuentra facultado para pronunciarse acerca de la autenticidad de dicho pronunciamiento.</w:t>
      </w:r>
    </w:p>
    <w:p w14:paraId="6A820A91" w14:textId="77777777" w:rsidR="00CD2B0B" w:rsidRPr="00F93276" w:rsidRDefault="00CD2B0B" w:rsidP="00CD2B0B">
      <w:pPr>
        <w:pStyle w:val="Prrafodelista"/>
        <w:widowControl w:val="0"/>
        <w:tabs>
          <w:tab w:val="left" w:pos="1418"/>
        </w:tabs>
        <w:autoSpaceDE w:val="0"/>
        <w:autoSpaceDN w:val="0"/>
        <w:adjustRightInd w:val="0"/>
        <w:spacing w:before="100" w:beforeAutospacing="1" w:after="100" w:afterAutospacing="1" w:line="360" w:lineRule="auto"/>
        <w:ind w:left="0"/>
        <w:contextualSpacing/>
        <w:jc w:val="both"/>
        <w:rPr>
          <w:rFonts w:ascii="Palatino Linotype" w:hAnsi="Palatino Linotype"/>
        </w:rPr>
      </w:pPr>
    </w:p>
    <w:p w14:paraId="19DC4CFF" w14:textId="77777777" w:rsidR="00CD2B0B" w:rsidRPr="00F93276" w:rsidRDefault="00CD2B0B" w:rsidP="00CD2B0B">
      <w:pPr>
        <w:pStyle w:val="Prrafodelista"/>
        <w:widowControl w:val="0"/>
        <w:tabs>
          <w:tab w:val="left" w:pos="1418"/>
        </w:tabs>
        <w:autoSpaceDE w:val="0"/>
        <w:autoSpaceDN w:val="0"/>
        <w:adjustRightInd w:val="0"/>
        <w:spacing w:before="100" w:beforeAutospacing="1" w:after="100" w:afterAutospacing="1" w:line="360" w:lineRule="auto"/>
        <w:ind w:left="0"/>
        <w:contextualSpacing/>
        <w:jc w:val="both"/>
        <w:rPr>
          <w:rFonts w:ascii="Palatino Linotype" w:eastAsia="Arial Unicode MS" w:hAnsi="Palatino Linotype" w:cs="Arial"/>
          <w:lang w:val="es-ES"/>
        </w:rPr>
      </w:pPr>
      <w:r w:rsidRPr="00F93276">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338290D4" w14:textId="77777777" w:rsidR="00CD2B0B" w:rsidRPr="00F93276" w:rsidRDefault="00CD2B0B" w:rsidP="00CD2B0B">
      <w:pPr>
        <w:spacing w:beforeAutospacing="1" w:afterAutospacing="1"/>
        <w:ind w:right="760"/>
        <w:contextualSpacing/>
        <w:jc w:val="both"/>
        <w:rPr>
          <w:rFonts w:ascii="Palatino Linotype" w:hAnsi="Palatino Linotype" w:cs="Arial"/>
          <w:b/>
          <w:i/>
          <w:sz w:val="22"/>
        </w:rPr>
      </w:pPr>
    </w:p>
    <w:p w14:paraId="32FAE5B7" w14:textId="77777777" w:rsidR="00CD2B0B" w:rsidRPr="00F93276" w:rsidRDefault="00CD2B0B" w:rsidP="00CD2B0B">
      <w:pPr>
        <w:spacing w:beforeAutospacing="1" w:afterAutospacing="1"/>
        <w:ind w:left="851" w:right="902"/>
        <w:contextualSpacing/>
        <w:jc w:val="both"/>
        <w:rPr>
          <w:rFonts w:ascii="Palatino Linotype" w:hAnsi="Palatino Linotype" w:cs="Arial"/>
          <w:i/>
          <w:sz w:val="22"/>
        </w:rPr>
      </w:pPr>
      <w:r w:rsidRPr="00F93276">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F93276">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F93276">
        <w:rPr>
          <w:rFonts w:ascii="Palatino Linotype" w:hAnsi="Palatino Linotype" w:cs="Arial"/>
          <w:b/>
          <w:i/>
          <w:sz w:val="22"/>
        </w:rPr>
        <w:t>”</w:t>
      </w:r>
      <w:r w:rsidRPr="00F93276">
        <w:rPr>
          <w:rFonts w:ascii="Palatino Linotype" w:hAnsi="Palatino Linotype" w:cs="Arial"/>
          <w:i/>
          <w:sz w:val="22"/>
        </w:rPr>
        <w:t xml:space="preserve"> (sic)</w:t>
      </w:r>
    </w:p>
    <w:p w14:paraId="5E4B6902" w14:textId="77777777" w:rsidR="00CD2B0B" w:rsidRPr="00F93276" w:rsidRDefault="00CD2B0B" w:rsidP="00CD2B0B">
      <w:pPr>
        <w:shd w:val="clear" w:color="auto" w:fill="FFFFFF"/>
        <w:spacing w:before="100" w:beforeAutospacing="1" w:after="100" w:afterAutospacing="1" w:line="360" w:lineRule="auto"/>
        <w:contextualSpacing/>
        <w:jc w:val="both"/>
        <w:rPr>
          <w:rFonts w:ascii="Palatino Linotype" w:hAnsi="Palatino Linotype"/>
          <w:lang w:eastAsia="es-ES_tradnl"/>
        </w:rPr>
      </w:pPr>
    </w:p>
    <w:p w14:paraId="10BCC784" w14:textId="4ABD299F" w:rsidR="00CD2B0B" w:rsidRPr="00F93276" w:rsidRDefault="00CD2B0B" w:rsidP="00F906EF">
      <w:pPr>
        <w:spacing w:before="100" w:beforeAutospacing="1" w:after="100" w:afterAutospacing="1" w:line="360" w:lineRule="auto"/>
        <w:contextualSpacing/>
        <w:jc w:val="both"/>
        <w:rPr>
          <w:rFonts w:ascii="Palatino Linotype" w:hAnsi="Palatino Linotype"/>
          <w:color w:val="000000"/>
        </w:rPr>
      </w:pPr>
      <w:r w:rsidRPr="00F93276">
        <w:rPr>
          <w:rFonts w:ascii="Palatino Linotype" w:hAnsi="Palatino Linotype"/>
          <w:lang w:eastAsia="es-ES_tradnl"/>
        </w:rPr>
        <w:lastRenderedPageBreak/>
        <w:t xml:space="preserve">En virtud de lo anterior, </w:t>
      </w:r>
      <w:r w:rsidRPr="00F93276">
        <w:rPr>
          <w:rFonts w:ascii="Palatino Linotype" w:hAnsi="Palatino Linotype"/>
          <w:color w:val="000000"/>
        </w:rPr>
        <w:t xml:space="preserve">se advierte que </w:t>
      </w:r>
      <w:r w:rsidRPr="00F93276">
        <w:rPr>
          <w:rFonts w:ascii="Palatino Linotype" w:hAnsi="Palatino Linotype"/>
          <w:b/>
          <w:color w:val="000000"/>
        </w:rPr>
        <w:t xml:space="preserve">EL SUJETO OBLIGADO </w:t>
      </w:r>
      <w:r w:rsidR="00F906EF" w:rsidRPr="00F93276">
        <w:rPr>
          <w:rFonts w:ascii="Palatino Linotype" w:hAnsi="Palatino Linotype"/>
          <w:color w:val="000000"/>
        </w:rPr>
        <w:t xml:space="preserve">manifestó mediante su Informe Justificado que no contaba con </w:t>
      </w:r>
      <w:r w:rsidR="0073095F" w:rsidRPr="00F93276">
        <w:rPr>
          <w:rFonts w:ascii="Palatino Linotype" w:hAnsi="Palatino Linotype"/>
          <w:color w:val="000000"/>
        </w:rPr>
        <w:t>los costos y los años de c</w:t>
      </w:r>
      <w:r w:rsidR="003B4294" w:rsidRPr="00F93276">
        <w:rPr>
          <w:rFonts w:ascii="Palatino Linotype" w:hAnsi="Palatino Linotype"/>
          <w:color w:val="000000"/>
        </w:rPr>
        <w:t>onstrucción de las canchas de fú</w:t>
      </w:r>
      <w:r w:rsidR="0073095F" w:rsidRPr="00F93276">
        <w:rPr>
          <w:rFonts w:ascii="Palatino Linotype" w:hAnsi="Palatino Linotype"/>
          <w:color w:val="000000"/>
        </w:rPr>
        <w:t>tbol requeridas, es por ello que en aras de a garantizar el derecho de acceso a la información del particular se suplirá la deficiencia en las razones y motivos de inconformidad y se tendrá por impugnados los puntos de los costos y tiempo que llevan dichas canchas.</w:t>
      </w:r>
    </w:p>
    <w:p w14:paraId="1C6046AB" w14:textId="607420DC" w:rsidR="00782787" w:rsidRPr="00F93276" w:rsidRDefault="00A76E83" w:rsidP="00896910">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Arial Unicode MS" w:hAnsi="Palatino Linotype" w:cs="Arial"/>
          <w:lang w:val="es-ES"/>
        </w:rPr>
      </w:pPr>
      <w:r w:rsidRPr="00F93276">
        <w:rPr>
          <w:rFonts w:ascii="Palatino Linotype" w:eastAsia="Calibri" w:hAnsi="Palatino Linotype" w:cs="Arial"/>
        </w:rPr>
        <w:t>Aunado a lo an</w:t>
      </w:r>
      <w:r w:rsidR="0073095F" w:rsidRPr="00F93276">
        <w:rPr>
          <w:rFonts w:ascii="Palatino Linotype" w:eastAsia="Calibri" w:hAnsi="Palatino Linotype" w:cs="Arial"/>
        </w:rPr>
        <w:t xml:space="preserve">terior, </w:t>
      </w:r>
      <w:r w:rsidRPr="00F93276">
        <w:rPr>
          <w:rFonts w:ascii="Palatino Linotype" w:eastAsia="Calibri" w:hAnsi="Palatino Linotype" w:cs="Arial"/>
        </w:rPr>
        <w:t xml:space="preserve">se advierte que el titular de la Dirección de Cultura Física y Deporte del </w:t>
      </w:r>
      <w:r w:rsidR="0073095F" w:rsidRPr="00F93276">
        <w:rPr>
          <w:rFonts w:ascii="Palatino Linotype" w:eastAsia="Calibri" w:hAnsi="Palatino Linotype" w:cs="Arial"/>
        </w:rPr>
        <w:t>Naucalpan de Juárez</w:t>
      </w:r>
      <w:r w:rsidRPr="00F93276">
        <w:rPr>
          <w:rFonts w:ascii="Palatino Linotype" w:eastAsia="Calibri" w:hAnsi="Palatino Linotype" w:cs="Arial"/>
        </w:rPr>
        <w:t xml:space="preserve"> fue quien se pronunció en este sentido; así, esta Ponencia Resolutora</w:t>
      </w:r>
      <w:r w:rsidR="00C90628" w:rsidRPr="00F93276">
        <w:rPr>
          <w:rFonts w:ascii="Palatino Linotype" w:eastAsia="Calibri" w:hAnsi="Palatino Linotype" w:cs="Arial"/>
        </w:rPr>
        <w:t xml:space="preserve"> en virtud de sus funciones y atribuciones </w:t>
      </w:r>
      <w:r w:rsidRPr="00F93276">
        <w:rPr>
          <w:rFonts w:ascii="Palatino Linotype" w:eastAsia="Calibri" w:hAnsi="Palatino Linotype" w:cs="Arial"/>
        </w:rPr>
        <w:t xml:space="preserve">advierte </w:t>
      </w:r>
      <w:r w:rsidR="00EC07ED" w:rsidRPr="00F93276">
        <w:rPr>
          <w:rFonts w:ascii="Palatino Linotype" w:eastAsia="Calibri" w:hAnsi="Palatino Linotype" w:cs="Arial"/>
        </w:rPr>
        <w:t>del artículo 53</w:t>
      </w:r>
      <w:r w:rsidR="00C90628" w:rsidRPr="00F93276">
        <w:rPr>
          <w:rFonts w:ascii="Palatino Linotype" w:eastAsia="Calibri" w:hAnsi="Palatino Linotype" w:cs="Arial"/>
        </w:rPr>
        <w:t xml:space="preserve">, fracción VIII del Reglamento Interno del Instituto Municipal de Cultura Física y Deporte </w:t>
      </w:r>
      <w:r w:rsidR="00C90628" w:rsidRPr="00F93276">
        <w:rPr>
          <w:rFonts w:ascii="Palatino Linotype" w:eastAsia="Arial Unicode MS" w:hAnsi="Palatino Linotype" w:cs="Arial"/>
          <w:lang w:val="es-ES"/>
        </w:rPr>
        <w:t>lo siguiente:</w:t>
      </w:r>
    </w:p>
    <w:p w14:paraId="4D273FE2" w14:textId="008ACD32" w:rsidR="00782787" w:rsidRPr="00F93276" w:rsidRDefault="00782787" w:rsidP="00782787">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Arial Unicode MS" w:hAnsi="Palatino Linotype" w:cs="Arial"/>
          <w:i/>
          <w:sz w:val="22"/>
          <w:szCs w:val="22"/>
          <w:lang w:val="es-ES"/>
        </w:rPr>
      </w:pPr>
      <w:r w:rsidRPr="00F93276">
        <w:rPr>
          <w:rFonts w:ascii="Palatino Linotype" w:eastAsia="Arial Unicode MS" w:hAnsi="Palatino Linotype" w:cs="Arial"/>
          <w:i/>
          <w:sz w:val="22"/>
          <w:szCs w:val="22"/>
          <w:lang w:val="es-ES"/>
        </w:rPr>
        <w:t>Artículo 27.- El Instituto, para el cumplimento de sus funciones, tendrá lasatribuciones siguientes:</w:t>
      </w:r>
      <w:r w:rsidRPr="00F93276">
        <w:rPr>
          <w:rFonts w:ascii="Palatino Linotype" w:eastAsia="Arial Unicode MS" w:hAnsi="Palatino Linotype" w:cs="Arial"/>
          <w:i/>
          <w:sz w:val="22"/>
          <w:szCs w:val="22"/>
          <w:lang w:val="es-ES"/>
        </w:rPr>
        <w:cr/>
      </w:r>
    </w:p>
    <w:p w14:paraId="67EE9762" w14:textId="3D97A23B" w:rsidR="00782787" w:rsidRPr="00F93276" w:rsidRDefault="00782787" w:rsidP="00782787">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Arial Unicode MS" w:hAnsi="Palatino Linotype" w:cs="Arial"/>
          <w:i/>
          <w:sz w:val="22"/>
          <w:szCs w:val="22"/>
          <w:lang w:val="es-ES"/>
        </w:rPr>
      </w:pPr>
      <w:r w:rsidRPr="00F93276">
        <w:rPr>
          <w:rFonts w:ascii="Palatino Linotype" w:eastAsia="Arial Unicode MS" w:hAnsi="Palatino Linotype" w:cs="Arial"/>
          <w:i/>
          <w:sz w:val="22"/>
          <w:szCs w:val="22"/>
          <w:lang w:val="es-ES"/>
        </w:rPr>
        <w:t>…</w:t>
      </w:r>
    </w:p>
    <w:p w14:paraId="5949899F" w14:textId="24E6AED2" w:rsidR="00782787" w:rsidRPr="00F93276" w:rsidRDefault="00782787" w:rsidP="00782787">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Arial Unicode MS" w:hAnsi="Palatino Linotype" w:cs="Arial"/>
          <w:i/>
          <w:sz w:val="22"/>
          <w:szCs w:val="22"/>
          <w:lang w:val="es-ES"/>
        </w:rPr>
      </w:pPr>
      <w:r w:rsidRPr="00F93276">
        <w:rPr>
          <w:rFonts w:ascii="Palatino Linotype" w:eastAsia="Arial Unicode MS" w:hAnsi="Palatino Linotype" w:cs="Arial"/>
          <w:i/>
          <w:sz w:val="22"/>
          <w:szCs w:val="22"/>
          <w:lang w:val="es-ES"/>
        </w:rPr>
        <w:t xml:space="preserve">XIV. </w:t>
      </w:r>
      <w:r w:rsidRPr="00F93276">
        <w:rPr>
          <w:rFonts w:ascii="Palatino Linotype" w:eastAsia="Arial Unicode MS" w:hAnsi="Palatino Linotype" w:cs="Arial"/>
          <w:b/>
          <w:i/>
          <w:sz w:val="22"/>
          <w:szCs w:val="22"/>
          <w:lang w:val="es-ES"/>
        </w:rPr>
        <w:t>Inscribir en el Registro Estatal del Deporte, las instalaciones deportivas</w:t>
      </w:r>
      <w:r w:rsidRPr="00F93276">
        <w:rPr>
          <w:rFonts w:ascii="Palatino Linotype" w:eastAsia="Arial Unicode MS" w:hAnsi="Palatino Linotype" w:cs="Arial"/>
          <w:i/>
          <w:sz w:val="22"/>
          <w:szCs w:val="22"/>
          <w:lang w:val="es-ES"/>
        </w:rPr>
        <w:t xml:space="preserve"> del Municipio, a efecto de facilitar la plena autorización de las mismas y vigilar su uso adecuado;</w:t>
      </w:r>
    </w:p>
    <w:p w14:paraId="1B10A9A1" w14:textId="15AEBD75" w:rsidR="00782787" w:rsidRPr="00F93276" w:rsidRDefault="00782787" w:rsidP="00782787">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Arial Unicode MS" w:hAnsi="Palatino Linotype" w:cs="Arial"/>
          <w:i/>
          <w:sz w:val="22"/>
          <w:szCs w:val="22"/>
          <w:lang w:val="es-ES"/>
        </w:rPr>
      </w:pPr>
      <w:r w:rsidRPr="00F93276">
        <w:rPr>
          <w:rFonts w:ascii="Palatino Linotype" w:eastAsia="Arial Unicode MS" w:hAnsi="Palatino Linotype" w:cs="Arial"/>
          <w:i/>
          <w:sz w:val="22"/>
          <w:szCs w:val="22"/>
          <w:lang w:val="es-ES"/>
        </w:rPr>
        <w:t xml:space="preserve">XV. </w:t>
      </w:r>
      <w:r w:rsidRPr="00F93276">
        <w:rPr>
          <w:rFonts w:ascii="Palatino Linotype" w:eastAsia="Arial Unicode MS" w:hAnsi="Palatino Linotype" w:cs="Arial"/>
          <w:b/>
          <w:i/>
          <w:sz w:val="22"/>
          <w:szCs w:val="22"/>
          <w:lang w:val="es-ES"/>
        </w:rPr>
        <w:t>Crear y mantener actualizado el Registro Municipal instalaciones</w:t>
      </w:r>
      <w:r w:rsidRPr="00F93276">
        <w:rPr>
          <w:rFonts w:ascii="Palatino Linotype" w:eastAsia="Arial Unicode MS" w:hAnsi="Palatino Linotype" w:cs="Arial"/>
          <w:i/>
          <w:sz w:val="22"/>
          <w:szCs w:val="22"/>
          <w:lang w:val="es-ES"/>
        </w:rPr>
        <w:t xml:space="preserve"> deportivas, deportistas, deportes, clubes, ligas, torneos deportivos, jueces, árbitros, entrenadores, profesores de educación física, médicos del deporte, psicólogos del deporte, escuelas del deporte y demás</w:t>
      </w:r>
    </w:p>
    <w:p w14:paraId="7D3788B9" w14:textId="694857C2" w:rsidR="00782787" w:rsidRPr="00F93276" w:rsidRDefault="00782787" w:rsidP="00782787">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Arial Unicode MS" w:hAnsi="Palatino Linotype" w:cs="Arial"/>
          <w:i/>
          <w:sz w:val="22"/>
          <w:szCs w:val="22"/>
          <w:lang w:val="es-ES"/>
        </w:rPr>
      </w:pPr>
      <w:r w:rsidRPr="00F93276">
        <w:rPr>
          <w:rFonts w:ascii="Palatino Linotype" w:eastAsia="Arial Unicode MS" w:hAnsi="Palatino Linotype" w:cs="Arial"/>
          <w:i/>
          <w:sz w:val="22"/>
          <w:szCs w:val="22"/>
          <w:lang w:val="es-ES"/>
        </w:rPr>
        <w:t>relativas;</w:t>
      </w:r>
    </w:p>
    <w:p w14:paraId="771112A2" w14:textId="42A19D95" w:rsidR="00EC07ED" w:rsidRPr="00F93276" w:rsidRDefault="00EC07ED" w:rsidP="00EC07ED">
      <w:pPr>
        <w:pStyle w:val="Prrafodelista"/>
        <w:widowControl w:val="0"/>
        <w:tabs>
          <w:tab w:val="left" w:pos="1276"/>
        </w:tabs>
        <w:autoSpaceDE w:val="0"/>
        <w:autoSpaceDN w:val="0"/>
        <w:adjustRightInd w:val="0"/>
        <w:spacing w:before="100" w:beforeAutospacing="1" w:after="100" w:afterAutospacing="1"/>
        <w:ind w:left="851" w:right="902"/>
        <w:jc w:val="center"/>
        <w:rPr>
          <w:rFonts w:ascii="Palatino Linotype" w:eastAsia="Arial Unicode MS" w:hAnsi="Palatino Linotype" w:cs="Arial"/>
          <w:i/>
          <w:sz w:val="22"/>
          <w:szCs w:val="22"/>
          <w:lang w:val="es-ES"/>
        </w:rPr>
      </w:pPr>
      <w:r w:rsidRPr="00F93276">
        <w:rPr>
          <w:rFonts w:ascii="Palatino Linotype" w:eastAsia="Arial Unicode MS" w:hAnsi="Palatino Linotype" w:cs="Arial"/>
          <w:i/>
          <w:sz w:val="22"/>
          <w:szCs w:val="22"/>
          <w:lang w:val="es-ES"/>
        </w:rPr>
        <w:t>Subdirección de Infraestructura Deportiva.</w:t>
      </w:r>
    </w:p>
    <w:p w14:paraId="33D108AA" w14:textId="674B8216" w:rsidR="00C90628" w:rsidRPr="00F93276" w:rsidRDefault="00EC07ED" w:rsidP="00EC07ED">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Arial Unicode MS" w:hAnsi="Palatino Linotype" w:cs="Arial"/>
          <w:i/>
          <w:sz w:val="22"/>
          <w:szCs w:val="22"/>
          <w:lang w:val="es-ES"/>
        </w:rPr>
      </w:pPr>
      <w:r w:rsidRPr="00F93276">
        <w:rPr>
          <w:rFonts w:ascii="Palatino Linotype" w:eastAsia="Arial Unicode MS" w:hAnsi="Palatino Linotype" w:cs="Arial"/>
          <w:i/>
          <w:sz w:val="22"/>
          <w:szCs w:val="22"/>
          <w:lang w:val="es-ES"/>
        </w:rPr>
        <w:lastRenderedPageBreak/>
        <w:t>Artículo 53.- Corresponde a la Subdirección de Infraestructura Deportiva por conducto de su Titular, eldespacho de las siguientes atribuciones y obligaciones:</w:t>
      </w:r>
    </w:p>
    <w:p w14:paraId="0DA935D7" w14:textId="40FE7B03" w:rsidR="00C90628" w:rsidRPr="00F93276" w:rsidRDefault="00C90628" w:rsidP="00C90628">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Calibri" w:hAnsi="Palatino Linotype" w:cs="Arial"/>
          <w:i/>
          <w:sz w:val="22"/>
          <w:szCs w:val="22"/>
        </w:rPr>
      </w:pPr>
      <w:r w:rsidRPr="00F93276">
        <w:rPr>
          <w:rFonts w:ascii="Palatino Linotype" w:eastAsia="Calibri" w:hAnsi="Palatino Linotype" w:cs="Arial"/>
          <w:i/>
          <w:sz w:val="22"/>
          <w:szCs w:val="22"/>
        </w:rPr>
        <w:t>…</w:t>
      </w:r>
    </w:p>
    <w:p w14:paraId="75462052" w14:textId="6F2DAD6E" w:rsidR="00C90628" w:rsidRPr="00F93276" w:rsidRDefault="00EC07ED" w:rsidP="00EC07ED">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Calibri" w:hAnsi="Palatino Linotype" w:cs="Arial"/>
          <w:i/>
          <w:sz w:val="22"/>
          <w:szCs w:val="22"/>
        </w:rPr>
      </w:pPr>
      <w:r w:rsidRPr="00F93276">
        <w:rPr>
          <w:rFonts w:ascii="Palatino Linotype" w:eastAsia="Calibri" w:hAnsi="Palatino Linotype" w:cs="Arial"/>
          <w:i/>
          <w:sz w:val="22"/>
          <w:szCs w:val="22"/>
        </w:rPr>
        <w:t>VIII. Promover la construcción, rehabilitación, acondicionamiento y mantenimiento de las instalacionesdeportivas adscritas al Instituto</w:t>
      </w:r>
      <w:r w:rsidR="00C90628" w:rsidRPr="00F93276">
        <w:rPr>
          <w:rFonts w:ascii="Palatino Linotype" w:eastAsia="Calibri" w:hAnsi="Palatino Linotype" w:cs="Arial"/>
          <w:i/>
          <w:sz w:val="22"/>
          <w:szCs w:val="22"/>
        </w:rPr>
        <w:t>;</w:t>
      </w:r>
    </w:p>
    <w:p w14:paraId="46633B8A" w14:textId="77777777" w:rsidR="00EC07ED" w:rsidRPr="00F93276" w:rsidRDefault="00EC07ED" w:rsidP="00EC07ED">
      <w:pPr>
        <w:pStyle w:val="Prrafodelista"/>
        <w:widowControl w:val="0"/>
        <w:tabs>
          <w:tab w:val="left" w:pos="1276"/>
        </w:tabs>
        <w:autoSpaceDE w:val="0"/>
        <w:autoSpaceDN w:val="0"/>
        <w:adjustRightInd w:val="0"/>
        <w:spacing w:before="100" w:beforeAutospacing="1" w:after="100" w:afterAutospacing="1"/>
        <w:ind w:left="851" w:right="902"/>
        <w:jc w:val="both"/>
        <w:rPr>
          <w:rFonts w:ascii="Palatino Linotype" w:eastAsia="Calibri" w:hAnsi="Palatino Linotype" w:cs="Arial"/>
          <w:i/>
          <w:sz w:val="22"/>
          <w:szCs w:val="22"/>
        </w:rPr>
      </w:pPr>
    </w:p>
    <w:p w14:paraId="630AF525" w14:textId="77777777" w:rsidR="001803E6" w:rsidRPr="00F93276" w:rsidRDefault="001803E6" w:rsidP="001803E6">
      <w:pPr>
        <w:spacing w:before="100" w:beforeAutospacing="1" w:after="100" w:afterAutospacing="1" w:line="360" w:lineRule="auto"/>
        <w:contextualSpacing/>
        <w:jc w:val="both"/>
        <w:rPr>
          <w:rFonts w:ascii="Palatino Linotype" w:hAnsi="Palatino Linotype" w:cs="Arial"/>
        </w:rPr>
      </w:pPr>
      <w:r w:rsidRPr="00F93276">
        <w:rPr>
          <w:rFonts w:ascii="Palatino Linotype" w:hAnsi="Palatino Linotype" w:cs="Arial"/>
        </w:rPr>
        <w:t>Por ello, se procede al análisis de la información entregada en respuesta, con la finalidad de determinar si se colmó o no el derecho de acceso a la información del particular, encontrando lo siguiente:</w:t>
      </w:r>
    </w:p>
    <w:p w14:paraId="366B6934" w14:textId="77777777" w:rsidR="001803E6" w:rsidRPr="00F93276" w:rsidRDefault="001803E6" w:rsidP="001803E6">
      <w:pPr>
        <w:spacing w:before="100" w:beforeAutospacing="1" w:after="100" w:afterAutospacing="1" w:line="360" w:lineRule="auto"/>
        <w:contextualSpacing/>
        <w:jc w:val="both"/>
        <w:rPr>
          <w:rFonts w:ascii="Palatino Linotype" w:hAnsi="Palatino Linotype" w:cs="Arial"/>
        </w:rPr>
      </w:pPr>
    </w:p>
    <w:tbl>
      <w:tblPr>
        <w:tblW w:w="4409" w:type="dxa"/>
        <w:jc w:val="center"/>
        <w:tblCellMar>
          <w:left w:w="70" w:type="dxa"/>
          <w:right w:w="70" w:type="dxa"/>
        </w:tblCellMar>
        <w:tblLook w:val="04A0" w:firstRow="1" w:lastRow="0" w:firstColumn="1" w:lastColumn="0" w:noHBand="0" w:noVBand="1"/>
      </w:tblPr>
      <w:tblGrid>
        <w:gridCol w:w="403"/>
        <w:gridCol w:w="1411"/>
        <w:gridCol w:w="2595"/>
      </w:tblGrid>
      <w:tr w:rsidR="00E419C9" w:rsidRPr="00F93276" w14:paraId="1DB2AC49" w14:textId="77777777" w:rsidTr="00E419C9">
        <w:trPr>
          <w:trHeight w:val="615"/>
          <w:jc w:val="center"/>
        </w:trPr>
        <w:tc>
          <w:tcPr>
            <w:tcW w:w="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AFC4C9" w14:textId="77777777" w:rsidR="00E419C9" w:rsidRPr="00F93276" w:rsidRDefault="00E419C9"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F93276">
              <w:rPr>
                <w:rFonts w:ascii="Palatino Linotype" w:hAnsi="Palatino Linotype" w:cs="Calibri"/>
                <w:b/>
                <w:bCs/>
                <w:color w:val="000000"/>
                <w:sz w:val="16"/>
                <w:szCs w:val="16"/>
                <w:lang w:eastAsia="es-MX"/>
              </w:rPr>
              <w:t xml:space="preserve">No. </w:t>
            </w:r>
          </w:p>
        </w:tc>
        <w:tc>
          <w:tcPr>
            <w:tcW w:w="14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D2524" w14:textId="77777777" w:rsidR="00E419C9" w:rsidRPr="00F93276" w:rsidRDefault="00E419C9"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F93276">
              <w:rPr>
                <w:rFonts w:ascii="Palatino Linotype" w:hAnsi="Palatino Linotype" w:cs="Calibri"/>
                <w:b/>
                <w:bCs/>
                <w:color w:val="000000"/>
                <w:sz w:val="16"/>
                <w:szCs w:val="16"/>
                <w:lang w:eastAsia="es-MX"/>
              </w:rPr>
              <w:t>Solicitud</w:t>
            </w:r>
          </w:p>
        </w:tc>
        <w:tc>
          <w:tcPr>
            <w:tcW w:w="2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F3C3FE" w14:textId="77777777" w:rsidR="00E419C9" w:rsidRPr="00F93276" w:rsidRDefault="00E419C9" w:rsidP="001E23FA">
            <w:pPr>
              <w:spacing w:before="100" w:beforeAutospacing="1" w:after="100" w:afterAutospacing="1"/>
              <w:ind w:right="-102"/>
              <w:contextualSpacing/>
              <w:jc w:val="center"/>
              <w:rPr>
                <w:rFonts w:ascii="Palatino Linotype" w:hAnsi="Palatino Linotype" w:cs="Calibri"/>
                <w:b/>
                <w:bCs/>
                <w:color w:val="000000"/>
                <w:sz w:val="16"/>
                <w:szCs w:val="16"/>
                <w:lang w:eastAsia="es-MX"/>
              </w:rPr>
            </w:pPr>
            <w:r w:rsidRPr="00F93276">
              <w:rPr>
                <w:rFonts w:ascii="Palatino Linotype" w:hAnsi="Palatino Linotype" w:cs="Calibri"/>
                <w:b/>
                <w:bCs/>
                <w:color w:val="000000"/>
                <w:sz w:val="16"/>
                <w:szCs w:val="16"/>
                <w:lang w:eastAsia="es-MX"/>
              </w:rPr>
              <w:t>¿Colmo?</w:t>
            </w:r>
          </w:p>
        </w:tc>
      </w:tr>
      <w:tr w:rsidR="00E419C9" w:rsidRPr="00F93276" w14:paraId="16B7C925" w14:textId="77777777" w:rsidTr="00E419C9">
        <w:trPr>
          <w:trHeight w:val="855"/>
          <w:jc w:val="center"/>
        </w:trPr>
        <w:tc>
          <w:tcPr>
            <w:tcW w:w="403" w:type="dxa"/>
            <w:tcBorders>
              <w:top w:val="nil"/>
              <w:left w:val="single" w:sz="4" w:space="0" w:color="auto"/>
              <w:bottom w:val="single" w:sz="4" w:space="0" w:color="auto"/>
              <w:right w:val="single" w:sz="4" w:space="0" w:color="auto"/>
            </w:tcBorders>
            <w:shd w:val="clear" w:color="auto" w:fill="auto"/>
            <w:noWrap/>
            <w:vAlign w:val="center"/>
            <w:hideMark/>
          </w:tcPr>
          <w:p w14:paraId="6A882B28" w14:textId="77777777" w:rsidR="00E419C9" w:rsidRPr="00F93276" w:rsidRDefault="00E419C9" w:rsidP="001E23FA">
            <w:pPr>
              <w:spacing w:before="100" w:beforeAutospacing="1" w:after="100" w:afterAutospacing="1"/>
              <w:contextualSpacing/>
              <w:jc w:val="center"/>
              <w:rPr>
                <w:rFonts w:ascii="Palatino Linotype" w:hAnsi="Palatino Linotype" w:cs="Calibri"/>
                <w:color w:val="000000"/>
                <w:sz w:val="16"/>
                <w:szCs w:val="16"/>
                <w:lang w:eastAsia="es-MX"/>
              </w:rPr>
            </w:pPr>
            <w:r w:rsidRPr="00F93276">
              <w:rPr>
                <w:rFonts w:ascii="Palatino Linotype" w:hAnsi="Palatino Linotype" w:cs="Calibri"/>
                <w:color w:val="000000"/>
                <w:sz w:val="16"/>
                <w:szCs w:val="16"/>
                <w:lang w:eastAsia="es-MX"/>
              </w:rPr>
              <w:t>1</w:t>
            </w:r>
          </w:p>
        </w:tc>
        <w:tc>
          <w:tcPr>
            <w:tcW w:w="1411" w:type="dxa"/>
            <w:tcBorders>
              <w:top w:val="nil"/>
              <w:left w:val="nil"/>
              <w:bottom w:val="single" w:sz="4" w:space="0" w:color="auto"/>
              <w:right w:val="single" w:sz="4" w:space="0" w:color="auto"/>
            </w:tcBorders>
            <w:shd w:val="clear" w:color="auto" w:fill="auto"/>
            <w:vAlign w:val="center"/>
          </w:tcPr>
          <w:p w14:paraId="04EC980B" w14:textId="77777777" w:rsidR="00E419C9" w:rsidRPr="00F93276" w:rsidRDefault="00E419C9" w:rsidP="001E23FA">
            <w:pPr>
              <w:spacing w:before="100" w:beforeAutospacing="1" w:after="100" w:afterAutospacing="1"/>
              <w:contextualSpacing/>
              <w:rPr>
                <w:rFonts w:ascii="Palatino Linotype" w:hAnsi="Palatino Linotype" w:cs="Calibri"/>
                <w:color w:val="000000"/>
                <w:sz w:val="16"/>
                <w:szCs w:val="16"/>
                <w:lang w:eastAsia="es-MX"/>
              </w:rPr>
            </w:pPr>
            <w:r w:rsidRPr="00F93276">
              <w:rPr>
                <w:rFonts w:ascii="Palatino Linotype" w:hAnsi="Palatino Linotype" w:cs="Calibri"/>
                <w:color w:val="000000"/>
                <w:sz w:val="16"/>
                <w:szCs w:val="16"/>
                <w:lang w:eastAsia="es-MX"/>
              </w:rPr>
              <w:t>Número de canchas que tiene el municipio</w:t>
            </w:r>
          </w:p>
        </w:tc>
        <w:tc>
          <w:tcPr>
            <w:tcW w:w="2595" w:type="dxa"/>
            <w:tcBorders>
              <w:top w:val="nil"/>
              <w:left w:val="single" w:sz="4" w:space="0" w:color="auto"/>
              <w:bottom w:val="single" w:sz="4" w:space="0" w:color="auto"/>
              <w:right w:val="single" w:sz="4" w:space="0" w:color="auto"/>
            </w:tcBorders>
            <w:shd w:val="clear" w:color="auto" w:fill="auto"/>
            <w:vAlign w:val="center"/>
          </w:tcPr>
          <w:p w14:paraId="215360DD" w14:textId="77777777" w:rsidR="00E419C9" w:rsidRPr="00F93276" w:rsidRDefault="00E419C9"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F93276">
              <w:rPr>
                <w:rFonts w:ascii="Palatino Linotype" w:hAnsi="Palatino Linotype" w:cs="Calibri"/>
                <w:b/>
                <w:bCs/>
                <w:color w:val="000000"/>
                <w:sz w:val="16"/>
                <w:szCs w:val="16"/>
                <w:lang w:eastAsia="es-MX"/>
              </w:rPr>
              <w:t>Si</w:t>
            </w:r>
          </w:p>
        </w:tc>
      </w:tr>
      <w:tr w:rsidR="00E419C9" w:rsidRPr="00F93276" w14:paraId="185CFEB4" w14:textId="77777777" w:rsidTr="00E419C9">
        <w:trPr>
          <w:trHeight w:val="855"/>
          <w:jc w:val="center"/>
        </w:trPr>
        <w:tc>
          <w:tcPr>
            <w:tcW w:w="403" w:type="dxa"/>
            <w:tcBorders>
              <w:top w:val="nil"/>
              <w:left w:val="single" w:sz="4" w:space="0" w:color="auto"/>
              <w:bottom w:val="single" w:sz="4" w:space="0" w:color="auto"/>
              <w:right w:val="single" w:sz="4" w:space="0" w:color="auto"/>
            </w:tcBorders>
            <w:shd w:val="clear" w:color="auto" w:fill="auto"/>
            <w:noWrap/>
            <w:vAlign w:val="center"/>
          </w:tcPr>
          <w:p w14:paraId="23AC462B" w14:textId="77777777" w:rsidR="00E419C9" w:rsidRPr="00F93276" w:rsidRDefault="00E419C9" w:rsidP="001E23FA">
            <w:pPr>
              <w:spacing w:before="100" w:beforeAutospacing="1" w:after="100" w:afterAutospacing="1"/>
              <w:contextualSpacing/>
              <w:jc w:val="center"/>
              <w:rPr>
                <w:rFonts w:ascii="Palatino Linotype" w:hAnsi="Palatino Linotype" w:cs="Calibri"/>
                <w:color w:val="000000"/>
                <w:sz w:val="16"/>
                <w:szCs w:val="16"/>
                <w:lang w:eastAsia="es-MX"/>
              </w:rPr>
            </w:pPr>
          </w:p>
        </w:tc>
        <w:tc>
          <w:tcPr>
            <w:tcW w:w="1411" w:type="dxa"/>
            <w:tcBorders>
              <w:top w:val="nil"/>
              <w:left w:val="nil"/>
              <w:bottom w:val="single" w:sz="4" w:space="0" w:color="auto"/>
              <w:right w:val="single" w:sz="4" w:space="0" w:color="auto"/>
            </w:tcBorders>
            <w:shd w:val="clear" w:color="auto" w:fill="auto"/>
            <w:vAlign w:val="center"/>
          </w:tcPr>
          <w:p w14:paraId="230C9C2A" w14:textId="77777777" w:rsidR="00E419C9" w:rsidRPr="00F93276" w:rsidRDefault="00E419C9" w:rsidP="001E23FA">
            <w:pPr>
              <w:spacing w:before="100" w:beforeAutospacing="1" w:after="100" w:afterAutospacing="1"/>
              <w:contextualSpacing/>
              <w:rPr>
                <w:rFonts w:ascii="Palatino Linotype" w:hAnsi="Palatino Linotype" w:cs="Calibri"/>
                <w:color w:val="000000"/>
                <w:sz w:val="16"/>
                <w:szCs w:val="16"/>
                <w:lang w:eastAsia="es-MX"/>
              </w:rPr>
            </w:pPr>
            <w:r w:rsidRPr="00F93276">
              <w:rPr>
                <w:rFonts w:ascii="Palatino Linotype" w:hAnsi="Palatino Linotype" w:cs="Calibri"/>
                <w:color w:val="000000"/>
                <w:sz w:val="16"/>
                <w:szCs w:val="16"/>
                <w:lang w:eastAsia="es-MX"/>
              </w:rPr>
              <w:t>Dirección de cada una de ellas (junto con su nombre, si lo tiene)</w:t>
            </w:r>
          </w:p>
        </w:tc>
        <w:tc>
          <w:tcPr>
            <w:tcW w:w="2595" w:type="dxa"/>
            <w:tcBorders>
              <w:top w:val="nil"/>
              <w:left w:val="single" w:sz="4" w:space="0" w:color="auto"/>
              <w:bottom w:val="single" w:sz="4" w:space="0" w:color="auto"/>
              <w:right w:val="single" w:sz="4" w:space="0" w:color="auto"/>
            </w:tcBorders>
            <w:shd w:val="clear" w:color="auto" w:fill="auto"/>
            <w:vAlign w:val="center"/>
          </w:tcPr>
          <w:p w14:paraId="366D40D5" w14:textId="77777777" w:rsidR="00E419C9" w:rsidRPr="00F93276" w:rsidRDefault="00E419C9"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F93276">
              <w:rPr>
                <w:rFonts w:ascii="Palatino Linotype" w:hAnsi="Palatino Linotype" w:cs="Calibri"/>
                <w:b/>
                <w:bCs/>
                <w:color w:val="000000"/>
                <w:sz w:val="16"/>
                <w:szCs w:val="16"/>
                <w:lang w:eastAsia="es-MX"/>
              </w:rPr>
              <w:t>Si</w:t>
            </w:r>
          </w:p>
        </w:tc>
      </w:tr>
      <w:tr w:rsidR="00E419C9" w:rsidRPr="00F93276" w14:paraId="3B19BDA4" w14:textId="77777777" w:rsidTr="00E419C9">
        <w:trPr>
          <w:trHeight w:val="85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3F244" w14:textId="77777777" w:rsidR="00E419C9" w:rsidRPr="00F93276" w:rsidRDefault="00E419C9" w:rsidP="001E23FA">
            <w:pPr>
              <w:spacing w:before="100" w:beforeAutospacing="1" w:after="100" w:afterAutospacing="1"/>
              <w:contextualSpacing/>
              <w:jc w:val="center"/>
              <w:rPr>
                <w:rFonts w:ascii="Palatino Linotype" w:hAnsi="Palatino Linotype" w:cs="Calibri"/>
                <w:color w:val="000000"/>
                <w:sz w:val="16"/>
                <w:szCs w:val="16"/>
                <w:lang w:eastAsia="es-MX"/>
              </w:rPr>
            </w:pPr>
            <w:r w:rsidRPr="00F93276">
              <w:rPr>
                <w:rFonts w:ascii="Palatino Linotype" w:hAnsi="Palatino Linotype" w:cs="Calibri"/>
                <w:color w:val="000000"/>
                <w:sz w:val="16"/>
                <w:szCs w:val="16"/>
                <w:lang w:eastAsia="es-MX"/>
              </w:rPr>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2692015B" w14:textId="77777777" w:rsidR="00E419C9" w:rsidRPr="00F93276" w:rsidRDefault="00E419C9" w:rsidP="001E23FA">
            <w:pPr>
              <w:spacing w:before="100" w:beforeAutospacing="1" w:after="100" w:afterAutospacing="1"/>
              <w:contextualSpacing/>
              <w:rPr>
                <w:rFonts w:ascii="Palatino Linotype" w:hAnsi="Palatino Linotype" w:cs="Calibri"/>
                <w:color w:val="000000"/>
                <w:sz w:val="16"/>
                <w:szCs w:val="16"/>
                <w:lang w:eastAsia="es-MX"/>
              </w:rPr>
            </w:pPr>
            <w:r w:rsidRPr="00F93276">
              <w:rPr>
                <w:rFonts w:ascii="Palatino Linotype" w:hAnsi="Palatino Linotype" w:cs="Calibri"/>
                <w:color w:val="000000"/>
                <w:sz w:val="16"/>
                <w:szCs w:val="16"/>
                <w:lang w:eastAsia="es-MX"/>
              </w:rPr>
              <w:t xml:space="preserve">Costo de construcción de cada una de ellas </w:t>
            </w:r>
          </w:p>
          <w:p w14:paraId="4A4AD40E" w14:textId="77777777" w:rsidR="00E419C9" w:rsidRPr="00F93276" w:rsidRDefault="00E419C9" w:rsidP="001E23FA">
            <w:pPr>
              <w:spacing w:before="100" w:beforeAutospacing="1" w:after="100" w:afterAutospacing="1"/>
              <w:contextualSpacing/>
              <w:rPr>
                <w:rFonts w:ascii="Palatino Linotype" w:hAnsi="Palatino Linotype" w:cs="Calibri"/>
                <w:color w:val="000000"/>
                <w:sz w:val="16"/>
                <w:szCs w:val="16"/>
                <w:lang w:eastAsia="es-MX"/>
              </w:rPr>
            </w:pP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2330BD47" w14:textId="77777777" w:rsidR="00E419C9" w:rsidRPr="00F93276" w:rsidRDefault="00E419C9" w:rsidP="001E23FA">
            <w:pPr>
              <w:jc w:val="center"/>
              <w:rPr>
                <w:rFonts w:ascii="Palatino Linotype" w:hAnsi="Palatino Linotype" w:cs="Calibri"/>
                <w:sz w:val="16"/>
                <w:szCs w:val="16"/>
                <w:lang w:eastAsia="es-MX"/>
              </w:rPr>
            </w:pPr>
            <w:r w:rsidRPr="00F93276">
              <w:rPr>
                <w:rFonts w:ascii="Palatino Linotype" w:hAnsi="Palatino Linotype" w:cs="Calibri"/>
                <w:b/>
                <w:bCs/>
                <w:color w:val="000000"/>
                <w:sz w:val="16"/>
                <w:szCs w:val="16"/>
                <w:lang w:eastAsia="es-MX"/>
              </w:rPr>
              <w:t>No</w:t>
            </w:r>
          </w:p>
          <w:p w14:paraId="1FDA1EB1" w14:textId="77777777" w:rsidR="00E419C9" w:rsidRPr="00F93276" w:rsidRDefault="00E419C9" w:rsidP="001E23FA">
            <w:pPr>
              <w:rPr>
                <w:rFonts w:ascii="Palatino Linotype" w:hAnsi="Palatino Linotype" w:cs="Calibri"/>
                <w:sz w:val="16"/>
                <w:szCs w:val="16"/>
                <w:lang w:eastAsia="es-MX"/>
              </w:rPr>
            </w:pPr>
          </w:p>
          <w:p w14:paraId="0DD8343C" w14:textId="77777777" w:rsidR="00E419C9" w:rsidRPr="00F93276" w:rsidRDefault="00E419C9" w:rsidP="001E23FA">
            <w:pPr>
              <w:rPr>
                <w:rFonts w:ascii="Palatino Linotype" w:hAnsi="Palatino Linotype" w:cs="Calibri"/>
                <w:sz w:val="16"/>
                <w:szCs w:val="16"/>
                <w:lang w:eastAsia="es-MX"/>
              </w:rPr>
            </w:pPr>
          </w:p>
          <w:p w14:paraId="3A58A3A9" w14:textId="77777777" w:rsidR="00E419C9" w:rsidRPr="00F93276" w:rsidRDefault="00E419C9" w:rsidP="001E23FA">
            <w:pPr>
              <w:rPr>
                <w:rFonts w:ascii="Palatino Linotype" w:hAnsi="Palatino Linotype" w:cs="Calibri"/>
                <w:sz w:val="16"/>
                <w:szCs w:val="16"/>
                <w:lang w:eastAsia="es-MX"/>
              </w:rPr>
            </w:pPr>
          </w:p>
          <w:p w14:paraId="758B5745" w14:textId="77777777" w:rsidR="00E419C9" w:rsidRPr="00F93276" w:rsidRDefault="00E419C9" w:rsidP="001E23FA">
            <w:pPr>
              <w:rPr>
                <w:rFonts w:ascii="Palatino Linotype" w:hAnsi="Palatino Linotype" w:cs="Calibri"/>
                <w:sz w:val="16"/>
                <w:szCs w:val="16"/>
                <w:lang w:eastAsia="es-MX"/>
              </w:rPr>
            </w:pPr>
          </w:p>
          <w:p w14:paraId="7D9FD9D7" w14:textId="77777777" w:rsidR="00E419C9" w:rsidRPr="00F93276" w:rsidRDefault="00E419C9" w:rsidP="001E23FA">
            <w:pPr>
              <w:rPr>
                <w:rFonts w:ascii="Palatino Linotype" w:hAnsi="Palatino Linotype" w:cs="Calibri"/>
                <w:sz w:val="16"/>
                <w:szCs w:val="16"/>
                <w:lang w:eastAsia="es-MX"/>
              </w:rPr>
            </w:pPr>
          </w:p>
          <w:p w14:paraId="7874FCF8" w14:textId="77777777" w:rsidR="00E419C9" w:rsidRPr="00F93276" w:rsidRDefault="00E419C9" w:rsidP="001E23FA">
            <w:pPr>
              <w:rPr>
                <w:rFonts w:ascii="Palatino Linotype" w:hAnsi="Palatino Linotype" w:cs="Calibri"/>
                <w:sz w:val="16"/>
                <w:szCs w:val="16"/>
                <w:lang w:eastAsia="es-MX"/>
              </w:rPr>
            </w:pPr>
          </w:p>
        </w:tc>
      </w:tr>
      <w:tr w:rsidR="00E419C9" w:rsidRPr="00F93276" w14:paraId="2EAED877" w14:textId="77777777" w:rsidTr="00E419C9">
        <w:trPr>
          <w:trHeight w:val="855"/>
          <w:jc w:val="center"/>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D06AE" w14:textId="77777777" w:rsidR="00E419C9" w:rsidRPr="00F93276" w:rsidRDefault="00E419C9" w:rsidP="001E23FA">
            <w:pPr>
              <w:spacing w:before="100" w:beforeAutospacing="1" w:after="100" w:afterAutospacing="1"/>
              <w:contextualSpacing/>
              <w:jc w:val="center"/>
              <w:rPr>
                <w:rFonts w:ascii="Palatino Linotype" w:hAnsi="Palatino Linotype" w:cs="Calibri"/>
                <w:color w:val="000000"/>
                <w:sz w:val="16"/>
                <w:szCs w:val="16"/>
                <w:lang w:eastAsia="es-MX"/>
              </w:rPr>
            </w:pPr>
            <w:r w:rsidRPr="00F93276">
              <w:rPr>
                <w:rFonts w:ascii="Palatino Linotype" w:hAnsi="Palatino Linotype" w:cs="Calibri"/>
                <w:color w:val="000000"/>
                <w:sz w:val="16"/>
                <w:szCs w:val="16"/>
                <w:lang w:eastAsia="es-MX"/>
              </w:rPr>
              <w:t>4</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6E4633B3" w14:textId="77777777" w:rsidR="00E419C9" w:rsidRPr="00F93276" w:rsidRDefault="00E419C9" w:rsidP="001E23FA">
            <w:pPr>
              <w:spacing w:before="100" w:beforeAutospacing="1" w:after="100" w:afterAutospacing="1"/>
              <w:contextualSpacing/>
              <w:rPr>
                <w:rFonts w:ascii="Palatino Linotype" w:hAnsi="Palatino Linotype" w:cs="Calibri"/>
                <w:color w:val="000000"/>
                <w:sz w:val="16"/>
                <w:szCs w:val="16"/>
                <w:lang w:eastAsia="es-MX"/>
              </w:rPr>
            </w:pPr>
            <w:r w:rsidRPr="00F93276">
              <w:rPr>
                <w:rFonts w:ascii="Palatino Linotype" w:hAnsi="Palatino Linotype" w:cs="Calibri"/>
                <w:color w:val="000000"/>
                <w:sz w:val="16"/>
                <w:szCs w:val="16"/>
                <w:lang w:eastAsia="es-MX"/>
              </w:rPr>
              <w:t>Cuántos años tiene construida cada una de las canchas</w:t>
            </w:r>
          </w:p>
          <w:p w14:paraId="163A48D9" w14:textId="77777777" w:rsidR="00E419C9" w:rsidRPr="00F93276" w:rsidRDefault="00E419C9" w:rsidP="001E23FA">
            <w:pPr>
              <w:spacing w:before="100" w:beforeAutospacing="1" w:after="100" w:afterAutospacing="1"/>
              <w:contextualSpacing/>
              <w:rPr>
                <w:rFonts w:ascii="Palatino Linotype" w:hAnsi="Palatino Linotype" w:cs="Calibri"/>
                <w:color w:val="000000"/>
                <w:sz w:val="16"/>
                <w:szCs w:val="16"/>
                <w:lang w:eastAsia="es-MX"/>
              </w:rPr>
            </w:pPr>
            <w:r w:rsidRPr="00F93276">
              <w:rPr>
                <w:rFonts w:ascii="Palatino Linotype" w:hAnsi="Palatino Linotype" w:cs="Calibri"/>
                <w:color w:val="000000"/>
                <w:sz w:val="16"/>
                <w:szCs w:val="16"/>
                <w:lang w:eastAsia="es-MX"/>
              </w:rPr>
              <w:t xml:space="preserve"> </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6F8DD199" w14:textId="5844D4B7" w:rsidR="00E419C9" w:rsidRPr="00F93276" w:rsidRDefault="003B4294" w:rsidP="001E23FA">
            <w:pPr>
              <w:spacing w:before="100" w:beforeAutospacing="1" w:after="100" w:afterAutospacing="1"/>
              <w:contextualSpacing/>
              <w:jc w:val="center"/>
              <w:rPr>
                <w:rFonts w:ascii="Palatino Linotype" w:hAnsi="Palatino Linotype" w:cs="Calibri"/>
                <w:b/>
                <w:bCs/>
                <w:color w:val="000000"/>
                <w:sz w:val="16"/>
                <w:szCs w:val="16"/>
                <w:lang w:eastAsia="es-MX"/>
              </w:rPr>
            </w:pPr>
            <w:r w:rsidRPr="00F93276">
              <w:rPr>
                <w:rFonts w:ascii="Palatino Linotype" w:hAnsi="Palatino Linotype" w:cs="Calibri"/>
                <w:b/>
                <w:bCs/>
                <w:color w:val="000000"/>
                <w:sz w:val="16"/>
                <w:szCs w:val="16"/>
                <w:lang w:eastAsia="es-MX"/>
              </w:rPr>
              <w:t>N</w:t>
            </w:r>
            <w:r w:rsidR="00E419C9" w:rsidRPr="00F93276">
              <w:rPr>
                <w:rFonts w:ascii="Palatino Linotype" w:hAnsi="Palatino Linotype" w:cs="Calibri"/>
                <w:b/>
                <w:bCs/>
                <w:color w:val="000000"/>
                <w:sz w:val="16"/>
                <w:szCs w:val="16"/>
                <w:lang w:eastAsia="es-MX"/>
              </w:rPr>
              <w:t>o</w:t>
            </w:r>
          </w:p>
        </w:tc>
      </w:tr>
    </w:tbl>
    <w:p w14:paraId="359DAD05" w14:textId="77777777" w:rsidR="001E23FA" w:rsidRPr="00F93276" w:rsidRDefault="001E23FA" w:rsidP="00321B25">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7DBCC085" w14:textId="5AFE5713"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r w:rsidRPr="00F93276">
        <w:rPr>
          <w:rFonts w:ascii="Palatino Linotype" w:eastAsia="Calibri" w:hAnsi="Palatino Linotype" w:cs="Arial"/>
        </w:rPr>
        <w:lastRenderedPageBreak/>
        <w:t xml:space="preserve">Atento a lo anterior, si bien </w:t>
      </w:r>
      <w:r w:rsidRPr="00F93276">
        <w:rPr>
          <w:rFonts w:ascii="Palatino Linotype" w:eastAsia="Calibri" w:hAnsi="Palatino Linotype" w:cs="Arial"/>
          <w:b/>
        </w:rPr>
        <w:t xml:space="preserve">EL SUJETO OBLIGADO </w:t>
      </w:r>
      <w:r w:rsidRPr="00F93276">
        <w:rPr>
          <w:rFonts w:ascii="Palatino Linotype" w:eastAsia="Calibri" w:hAnsi="Palatino Linotype" w:cs="Arial"/>
        </w:rPr>
        <w:t xml:space="preserve">mediante informe justificado dirigido por el Titular del Instituto Municipal de Cultura </w:t>
      </w:r>
      <w:r w:rsidR="003B4294" w:rsidRPr="00F93276">
        <w:rPr>
          <w:rFonts w:ascii="Palatino Linotype" w:eastAsia="Calibri" w:hAnsi="Palatino Linotype" w:cs="Arial"/>
        </w:rPr>
        <w:t>Física</w:t>
      </w:r>
      <w:r w:rsidRPr="00F93276">
        <w:rPr>
          <w:rFonts w:ascii="Palatino Linotype" w:eastAsia="Calibri" w:hAnsi="Palatino Linotype" w:cs="Arial"/>
        </w:rPr>
        <w:t xml:space="preserve"> y Deporte del Ayuntamiento de </w:t>
      </w:r>
      <w:r w:rsidR="003B4294" w:rsidRPr="00F93276">
        <w:rPr>
          <w:rFonts w:ascii="Palatino Linotype" w:eastAsia="Calibri" w:hAnsi="Palatino Linotype" w:cs="Arial"/>
        </w:rPr>
        <w:t xml:space="preserve">Naucalpan </w:t>
      </w:r>
      <w:r w:rsidRPr="00F93276">
        <w:rPr>
          <w:rFonts w:ascii="Palatino Linotype" w:eastAsia="Calibri" w:hAnsi="Palatino Linotype" w:cs="Arial"/>
        </w:rPr>
        <w:t>manifestó</w:t>
      </w:r>
      <w:r w:rsidR="00127BC1" w:rsidRPr="00F93276">
        <w:rPr>
          <w:rFonts w:ascii="Palatino Linotype" w:eastAsia="Calibri" w:hAnsi="Palatino Linotype" w:cs="Arial"/>
        </w:rPr>
        <w:t xml:space="preserve"> que no contaba con información del costo de la</w:t>
      </w:r>
      <w:r w:rsidR="00E419C9" w:rsidRPr="00F93276">
        <w:rPr>
          <w:rFonts w:ascii="Palatino Linotype" w:eastAsia="Calibri" w:hAnsi="Palatino Linotype" w:cs="Arial"/>
        </w:rPr>
        <w:t>s</w:t>
      </w:r>
      <w:r w:rsidR="00127BC1" w:rsidRPr="00F93276">
        <w:rPr>
          <w:rFonts w:ascii="Palatino Linotype" w:eastAsia="Calibri" w:hAnsi="Palatino Linotype" w:cs="Arial"/>
        </w:rPr>
        <w:t xml:space="preserve"> obra</w:t>
      </w:r>
      <w:r w:rsidR="00E419C9" w:rsidRPr="00F93276">
        <w:rPr>
          <w:rFonts w:ascii="Palatino Linotype" w:eastAsia="Calibri" w:hAnsi="Palatino Linotype" w:cs="Arial"/>
        </w:rPr>
        <w:t>s y de los años que llevaban las mismas</w:t>
      </w:r>
      <w:r w:rsidRPr="00F93276">
        <w:rPr>
          <w:rFonts w:ascii="Palatino Linotype" w:eastAsia="Calibri" w:hAnsi="Palatino Linotype" w:cs="Arial"/>
        </w:rPr>
        <w:t xml:space="preserve">, </w:t>
      </w:r>
      <w:r w:rsidRPr="00F93276">
        <w:rPr>
          <w:rFonts w:ascii="Palatino Linotype" w:hAnsi="Palatino Linotype" w:cs="Arial"/>
          <w:bCs/>
        </w:rPr>
        <w:t>lo cierto es que, no son los encargados de la construcción de dichas obras públicas</w:t>
      </w:r>
      <w:r w:rsidRPr="00F93276">
        <w:rPr>
          <w:rFonts w:ascii="Palatino Linotype" w:hAnsi="Palatino Linotype" w:cs="Arial"/>
        </w:rPr>
        <w:t xml:space="preserve">, por ello no </w:t>
      </w:r>
      <w:r w:rsidR="003B4294" w:rsidRPr="00F93276">
        <w:rPr>
          <w:rFonts w:ascii="Palatino Linotype" w:hAnsi="Palatino Linotype" w:cs="Arial"/>
        </w:rPr>
        <w:t xml:space="preserve">administran o poseen </w:t>
      </w:r>
      <w:r w:rsidRPr="00F93276">
        <w:rPr>
          <w:rFonts w:ascii="Palatino Linotype" w:hAnsi="Palatino Linotype" w:cs="Arial"/>
        </w:rPr>
        <w:t>la citada información en sus archivos, ya que esto le podría corresponder a manera enunciativa mas no limitativa  a la Dirección de Obras Públicas Municipal, tal como lo establece el artículo 86 y 87 fracción III de la Ley Orgánica Municipal del Estado de México siguiente :</w:t>
      </w:r>
    </w:p>
    <w:p w14:paraId="4D32B244" w14:textId="77777777"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p>
    <w:p w14:paraId="2CEDAF99" w14:textId="77777777" w:rsidR="001E23FA" w:rsidRPr="00F93276" w:rsidRDefault="001E23FA" w:rsidP="001E23FA">
      <w:pPr>
        <w:ind w:left="993" w:right="1041"/>
        <w:contextualSpacing/>
        <w:jc w:val="both"/>
        <w:rPr>
          <w:rFonts w:ascii="Palatino Linotype" w:hAnsi="Palatino Linotype"/>
          <w:i/>
          <w:iCs/>
          <w:sz w:val="22"/>
          <w:szCs w:val="22"/>
        </w:rPr>
      </w:pPr>
      <w:r w:rsidRPr="00F93276">
        <w:rPr>
          <w:rFonts w:ascii="Palatino Linotype" w:hAnsi="Palatino Linotype"/>
          <w:i/>
          <w:iCs/>
          <w:sz w:val="22"/>
          <w:szCs w:val="22"/>
        </w:rPr>
        <w:t>“</w:t>
      </w:r>
      <w:r w:rsidRPr="00F93276">
        <w:rPr>
          <w:rFonts w:ascii="Palatino Linotype" w:hAnsi="Palatino Linotype"/>
          <w:b/>
          <w:bCs/>
          <w:i/>
          <w:iCs/>
          <w:sz w:val="22"/>
          <w:szCs w:val="22"/>
        </w:rPr>
        <w:t>Artículo 86</w:t>
      </w:r>
      <w:r w:rsidRPr="00F93276">
        <w:rPr>
          <w:rFonts w:ascii="Palatino Linotype" w:hAnsi="Palatino Linotype"/>
          <w:i/>
          <w:iCs/>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w:t>
      </w:r>
      <w:r w:rsidRPr="00F93276">
        <w:rPr>
          <w:rFonts w:ascii="Palatino Linotype" w:hAnsi="Palatino Linotype"/>
          <w:b/>
          <w:bCs/>
          <w:i/>
          <w:iCs/>
          <w:sz w:val="22"/>
          <w:szCs w:val="22"/>
        </w:rPr>
        <w:t>El servidor público titular de las referidas dependencias y entidades de la administración municipal, ejercerá las funciones propias de su competencia y será responsable por el ejercicio de dichas funciones y atribuciones</w:t>
      </w:r>
      <w:r w:rsidRPr="00F93276">
        <w:rPr>
          <w:rFonts w:ascii="Palatino Linotype" w:hAnsi="Palatino Linotype"/>
          <w:i/>
          <w:iCs/>
          <w:sz w:val="22"/>
          <w:szCs w:val="22"/>
        </w:rPr>
        <w:t xml:space="preserve"> contenidas en la Ley, sus reglamentos interiores, manuales, acuerdos, circulares y otras disposiciones legales que tiendan a regular el funcionamiento del Municipio. </w:t>
      </w:r>
    </w:p>
    <w:p w14:paraId="357652B4" w14:textId="77777777" w:rsidR="001E23FA" w:rsidRPr="00F93276" w:rsidRDefault="001E23FA" w:rsidP="001E23FA">
      <w:pPr>
        <w:ind w:left="993" w:right="1041"/>
        <w:contextualSpacing/>
        <w:jc w:val="both"/>
        <w:rPr>
          <w:rFonts w:ascii="Palatino Linotype" w:hAnsi="Palatino Linotype"/>
          <w:i/>
          <w:iCs/>
          <w:sz w:val="22"/>
          <w:szCs w:val="22"/>
        </w:rPr>
      </w:pPr>
    </w:p>
    <w:p w14:paraId="174FA03B" w14:textId="77777777" w:rsidR="001E23FA" w:rsidRPr="00F93276" w:rsidRDefault="001E23FA" w:rsidP="001E23FA">
      <w:pPr>
        <w:ind w:left="993" w:right="1041"/>
        <w:contextualSpacing/>
        <w:jc w:val="both"/>
        <w:rPr>
          <w:rFonts w:ascii="Palatino Linotype" w:hAnsi="Palatino Linotype"/>
          <w:i/>
          <w:iCs/>
          <w:sz w:val="22"/>
          <w:szCs w:val="22"/>
        </w:rPr>
      </w:pPr>
      <w:r w:rsidRPr="00F93276">
        <w:rPr>
          <w:rFonts w:ascii="Palatino Linotype" w:hAnsi="Palatino Linotype"/>
          <w:b/>
          <w:bCs/>
          <w:i/>
          <w:iCs/>
          <w:sz w:val="22"/>
          <w:szCs w:val="22"/>
        </w:rPr>
        <w:t>Artículo 87.-</w:t>
      </w:r>
      <w:r w:rsidRPr="00F93276">
        <w:rPr>
          <w:rFonts w:ascii="Palatino Linotype" w:hAnsi="Palatino Linotype"/>
          <w:i/>
          <w:iCs/>
          <w:sz w:val="22"/>
          <w:szCs w:val="22"/>
        </w:rPr>
        <w:t xml:space="preserve"> Para el despacho, estudio y planeación de los diversos asuntos de la administración municipal, el ayuntamiento contará por lo menos con las siguientes Dependencias: </w:t>
      </w:r>
    </w:p>
    <w:p w14:paraId="64C2ACEE" w14:textId="77777777" w:rsidR="001E23FA" w:rsidRPr="00F93276" w:rsidRDefault="001E23FA" w:rsidP="001E23FA">
      <w:pPr>
        <w:ind w:left="993" w:right="1041"/>
        <w:contextualSpacing/>
        <w:jc w:val="both"/>
        <w:rPr>
          <w:rFonts w:ascii="Palatino Linotype" w:hAnsi="Palatino Linotype"/>
          <w:i/>
          <w:iCs/>
          <w:sz w:val="22"/>
          <w:szCs w:val="22"/>
        </w:rPr>
      </w:pPr>
    </w:p>
    <w:p w14:paraId="1B711AD4" w14:textId="77777777" w:rsidR="001E23FA" w:rsidRPr="00F93276" w:rsidRDefault="001E23FA" w:rsidP="001E23FA">
      <w:pPr>
        <w:ind w:left="993" w:right="1041"/>
        <w:contextualSpacing/>
        <w:jc w:val="both"/>
        <w:rPr>
          <w:rFonts w:ascii="Palatino Linotype" w:hAnsi="Palatino Linotype"/>
          <w:i/>
          <w:iCs/>
          <w:sz w:val="22"/>
          <w:szCs w:val="22"/>
        </w:rPr>
      </w:pPr>
      <w:r w:rsidRPr="00F93276">
        <w:rPr>
          <w:rFonts w:ascii="Palatino Linotype" w:hAnsi="Palatino Linotype"/>
          <w:i/>
          <w:iCs/>
          <w:sz w:val="22"/>
          <w:szCs w:val="22"/>
        </w:rPr>
        <w:t>…</w:t>
      </w:r>
    </w:p>
    <w:p w14:paraId="5D1EEDDD" w14:textId="77777777" w:rsidR="001E23FA" w:rsidRPr="00F93276" w:rsidRDefault="001E23FA" w:rsidP="001E23FA">
      <w:pPr>
        <w:ind w:left="993" w:right="1041"/>
        <w:contextualSpacing/>
        <w:jc w:val="both"/>
        <w:rPr>
          <w:rFonts w:ascii="Palatino Linotype" w:hAnsi="Palatino Linotype"/>
          <w:i/>
          <w:iCs/>
          <w:sz w:val="22"/>
          <w:szCs w:val="22"/>
        </w:rPr>
      </w:pPr>
      <w:r w:rsidRPr="00F93276">
        <w:rPr>
          <w:rFonts w:ascii="Palatino Linotype" w:hAnsi="Palatino Linotype"/>
          <w:i/>
          <w:iCs/>
          <w:sz w:val="22"/>
          <w:szCs w:val="22"/>
        </w:rPr>
        <w:t xml:space="preserve"> </w:t>
      </w:r>
      <w:r w:rsidRPr="00F93276">
        <w:rPr>
          <w:rFonts w:ascii="Palatino Linotype" w:hAnsi="Palatino Linotype"/>
          <w:b/>
          <w:bCs/>
          <w:i/>
          <w:iCs/>
          <w:sz w:val="22"/>
          <w:szCs w:val="22"/>
        </w:rPr>
        <w:t xml:space="preserve">III. La Dirección de Obras Públicas o equivalente.” </w:t>
      </w:r>
      <w:r w:rsidRPr="00F93276">
        <w:rPr>
          <w:rFonts w:ascii="Palatino Linotype" w:hAnsi="Palatino Linotype"/>
          <w:i/>
          <w:iCs/>
          <w:sz w:val="22"/>
          <w:szCs w:val="22"/>
        </w:rPr>
        <w:t>(Sic)</w:t>
      </w:r>
    </w:p>
    <w:p w14:paraId="06980FA1" w14:textId="77777777" w:rsidR="001E23FA" w:rsidRPr="00F93276" w:rsidRDefault="001E23FA" w:rsidP="001E23FA">
      <w:pPr>
        <w:ind w:left="993" w:right="1041"/>
        <w:contextualSpacing/>
        <w:jc w:val="both"/>
        <w:rPr>
          <w:rFonts w:ascii="Palatino Linotype" w:hAnsi="Palatino Linotype" w:cs="Arial"/>
          <w:i/>
          <w:iCs/>
          <w:sz w:val="22"/>
          <w:szCs w:val="22"/>
        </w:rPr>
      </w:pPr>
      <w:r w:rsidRPr="00F93276">
        <w:rPr>
          <w:rFonts w:ascii="Palatino Linotype" w:hAnsi="Palatino Linotype" w:cs="Arial"/>
          <w:i/>
          <w:iCs/>
          <w:sz w:val="22"/>
          <w:szCs w:val="22"/>
        </w:rPr>
        <w:t>…</w:t>
      </w:r>
    </w:p>
    <w:p w14:paraId="129C4CE3" w14:textId="77777777" w:rsidR="001E23FA" w:rsidRPr="00F93276" w:rsidRDefault="001E23FA" w:rsidP="001E23FA">
      <w:pPr>
        <w:contextualSpacing/>
        <w:jc w:val="both"/>
        <w:rPr>
          <w:rFonts w:ascii="Palatino Linotype" w:hAnsi="Palatino Linotype" w:cs="Arial"/>
        </w:rPr>
      </w:pPr>
      <w:r w:rsidRPr="00F93276">
        <w:rPr>
          <w:rFonts w:ascii="Palatino Linotype" w:hAnsi="Palatino Linotype" w:cs="Arial"/>
        </w:rPr>
        <w:tab/>
        <w:t xml:space="preserve">      </w:t>
      </w:r>
      <w:r w:rsidRPr="00F93276">
        <w:rPr>
          <w:rFonts w:ascii="Palatino Linotype" w:hAnsi="Palatino Linotype" w:cs="Arial"/>
          <w:b/>
          <w:bCs/>
        </w:rPr>
        <w:t>(Énfasis añadido)</w:t>
      </w:r>
      <w:r w:rsidRPr="00F93276">
        <w:rPr>
          <w:rFonts w:ascii="Palatino Linotype" w:hAnsi="Palatino Linotype" w:cs="Arial"/>
        </w:rPr>
        <w:tab/>
      </w:r>
    </w:p>
    <w:p w14:paraId="113E5930" w14:textId="77777777" w:rsidR="001E23FA" w:rsidRPr="00F93276" w:rsidRDefault="001E23FA" w:rsidP="001E23FA">
      <w:pPr>
        <w:contextualSpacing/>
        <w:jc w:val="both"/>
        <w:rPr>
          <w:rFonts w:ascii="Palatino Linotype" w:hAnsi="Palatino Linotype" w:cs="Arial"/>
        </w:rPr>
      </w:pPr>
    </w:p>
    <w:p w14:paraId="1FF04D2C" w14:textId="77777777"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r w:rsidRPr="00F93276">
        <w:rPr>
          <w:rFonts w:ascii="Palatino Linotype" w:hAnsi="Palatino Linotype" w:cs="Arial"/>
        </w:rPr>
        <w:lastRenderedPageBreak/>
        <w:t>Al respecto, también el artículo 96. Bis del mismo ordenamiento, en sus fracciones IV, X, XI y XII, a la letra dispone:</w:t>
      </w:r>
    </w:p>
    <w:p w14:paraId="60CD5671" w14:textId="77777777"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p>
    <w:p w14:paraId="407A1580" w14:textId="77777777" w:rsidR="001E23FA" w:rsidRPr="00F93276" w:rsidRDefault="001E23FA" w:rsidP="001E23FA">
      <w:pPr>
        <w:ind w:left="993" w:right="1043"/>
        <w:jc w:val="both"/>
        <w:rPr>
          <w:rFonts w:ascii="Palatino Linotype" w:hAnsi="Palatino Linotype" w:cs="Arial"/>
          <w:i/>
          <w:iCs/>
          <w:sz w:val="22"/>
          <w:szCs w:val="22"/>
        </w:rPr>
      </w:pPr>
      <w:r w:rsidRPr="00F93276">
        <w:rPr>
          <w:rFonts w:ascii="Palatino Linotype" w:hAnsi="Palatino Linotype"/>
          <w:i/>
          <w:iCs/>
          <w:sz w:val="22"/>
          <w:szCs w:val="22"/>
        </w:rPr>
        <w:t>“</w:t>
      </w:r>
      <w:r w:rsidRPr="00F93276">
        <w:rPr>
          <w:rFonts w:ascii="Palatino Linotype" w:hAnsi="Palatino Linotype"/>
          <w:b/>
          <w:bCs/>
          <w:i/>
          <w:iCs/>
          <w:sz w:val="22"/>
          <w:szCs w:val="22"/>
        </w:rPr>
        <w:t>Artículo 96. Bis.</w:t>
      </w:r>
      <w:r w:rsidRPr="00F93276">
        <w:rPr>
          <w:rFonts w:ascii="Palatino Linotype" w:hAnsi="Palatino Linotype"/>
          <w:i/>
          <w:iCs/>
          <w:sz w:val="22"/>
          <w:szCs w:val="22"/>
        </w:rPr>
        <w:t xml:space="preserve"> - </w:t>
      </w:r>
      <w:r w:rsidRPr="00F93276">
        <w:rPr>
          <w:rFonts w:ascii="Palatino Linotype" w:hAnsi="Palatino Linotype"/>
          <w:b/>
          <w:bCs/>
          <w:i/>
          <w:iCs/>
          <w:sz w:val="22"/>
          <w:szCs w:val="22"/>
        </w:rPr>
        <w:t>El Director de Obras Públicas o el Titular de la Unidad Administrativa equivalente, tiene las siguientes atribuciones:</w:t>
      </w:r>
    </w:p>
    <w:p w14:paraId="2697B149" w14:textId="77777777" w:rsidR="001E23FA" w:rsidRPr="00F93276" w:rsidRDefault="001E23FA" w:rsidP="001E23FA">
      <w:pPr>
        <w:pStyle w:val="Prrafodelista"/>
        <w:ind w:left="993" w:right="1043"/>
        <w:jc w:val="both"/>
        <w:rPr>
          <w:rFonts w:ascii="Palatino Linotype" w:hAnsi="Palatino Linotype"/>
          <w:b/>
          <w:bCs/>
          <w:i/>
          <w:iCs/>
          <w:sz w:val="22"/>
          <w:szCs w:val="22"/>
        </w:rPr>
      </w:pPr>
      <w:r w:rsidRPr="00F93276">
        <w:rPr>
          <w:rFonts w:ascii="Palatino Linotype" w:hAnsi="Palatino Linotype"/>
          <w:b/>
          <w:bCs/>
          <w:i/>
          <w:iCs/>
          <w:sz w:val="22"/>
          <w:szCs w:val="22"/>
        </w:rPr>
        <w:t>…</w:t>
      </w:r>
    </w:p>
    <w:p w14:paraId="2478F292" w14:textId="77777777" w:rsidR="001E23FA" w:rsidRPr="00F93276" w:rsidRDefault="001E23FA" w:rsidP="001E23FA">
      <w:pPr>
        <w:pStyle w:val="Prrafodelista"/>
        <w:ind w:left="993" w:right="1043"/>
        <w:jc w:val="both"/>
        <w:rPr>
          <w:rFonts w:ascii="Palatino Linotype" w:hAnsi="Palatino Linotype"/>
          <w:i/>
          <w:iCs/>
          <w:sz w:val="22"/>
          <w:szCs w:val="22"/>
        </w:rPr>
      </w:pPr>
      <w:r w:rsidRPr="00F93276">
        <w:rPr>
          <w:rFonts w:ascii="Palatino Linotype" w:hAnsi="Palatino Linotype"/>
          <w:b/>
          <w:bCs/>
          <w:i/>
          <w:iCs/>
          <w:sz w:val="22"/>
          <w:szCs w:val="22"/>
        </w:rPr>
        <w:t>IV.</w:t>
      </w:r>
      <w:r w:rsidRPr="00F93276">
        <w:rPr>
          <w:rFonts w:ascii="Palatino Linotype" w:hAnsi="Palatino Linotype"/>
          <w:i/>
          <w:iCs/>
          <w:sz w:val="22"/>
          <w:szCs w:val="22"/>
        </w:rPr>
        <w:t xml:space="preserve"> </w:t>
      </w:r>
      <w:r w:rsidRPr="00F93276">
        <w:rPr>
          <w:rFonts w:ascii="Palatino Linotype" w:hAnsi="Palatino Linotype"/>
          <w:b/>
          <w:bCs/>
          <w:i/>
          <w:iCs/>
          <w:sz w:val="22"/>
          <w:szCs w:val="22"/>
        </w:rPr>
        <w:t>Construir y ejecutar todas aquellas obras públicas y servicios relacionados</w:t>
      </w:r>
      <w:r w:rsidRPr="00F93276">
        <w:rPr>
          <w:rFonts w:ascii="Palatino Linotype" w:hAnsi="Palatino Linotype"/>
          <w:i/>
          <w:iCs/>
          <w:sz w:val="22"/>
          <w:szCs w:val="22"/>
        </w:rPr>
        <w:t>, que aumenten y mantengan la infraestructura municipal y que estén consideradas en el programa respectivo;</w:t>
      </w:r>
    </w:p>
    <w:p w14:paraId="4EFE9598" w14:textId="77777777" w:rsidR="001E23FA" w:rsidRPr="00F93276" w:rsidRDefault="001E23FA" w:rsidP="001E23FA">
      <w:pPr>
        <w:pStyle w:val="Prrafodelista"/>
        <w:ind w:left="993" w:right="1043"/>
        <w:rPr>
          <w:rFonts w:ascii="Palatino Linotype" w:hAnsi="Palatino Linotype"/>
          <w:i/>
          <w:iCs/>
          <w:sz w:val="22"/>
          <w:szCs w:val="22"/>
        </w:rPr>
      </w:pPr>
    </w:p>
    <w:p w14:paraId="17BDB7CC" w14:textId="77777777" w:rsidR="001E23FA" w:rsidRPr="00F93276" w:rsidRDefault="001E23FA" w:rsidP="001E23FA">
      <w:pPr>
        <w:pStyle w:val="Prrafodelista"/>
        <w:ind w:left="993" w:right="1043"/>
        <w:rPr>
          <w:rFonts w:ascii="Palatino Linotype" w:hAnsi="Palatino Linotype"/>
          <w:b/>
          <w:bCs/>
          <w:i/>
          <w:iCs/>
          <w:sz w:val="22"/>
          <w:szCs w:val="22"/>
        </w:rPr>
      </w:pPr>
      <w:r w:rsidRPr="00F93276">
        <w:rPr>
          <w:rFonts w:ascii="Palatino Linotype" w:hAnsi="Palatino Linotype"/>
          <w:i/>
          <w:iCs/>
          <w:sz w:val="22"/>
          <w:szCs w:val="22"/>
        </w:rPr>
        <w:t>…</w:t>
      </w:r>
    </w:p>
    <w:p w14:paraId="6440BCD6" w14:textId="77777777" w:rsidR="001E23FA" w:rsidRPr="00F93276" w:rsidRDefault="001E23FA" w:rsidP="001E23FA">
      <w:pPr>
        <w:ind w:left="993" w:right="1043"/>
        <w:jc w:val="both"/>
        <w:rPr>
          <w:rFonts w:ascii="Palatino Linotype" w:hAnsi="Palatino Linotype"/>
          <w:i/>
          <w:iCs/>
          <w:sz w:val="22"/>
          <w:szCs w:val="22"/>
        </w:rPr>
      </w:pPr>
      <w:r w:rsidRPr="00F93276">
        <w:rPr>
          <w:rFonts w:ascii="Palatino Linotype" w:hAnsi="Palatino Linotype"/>
          <w:b/>
          <w:bCs/>
          <w:i/>
          <w:iCs/>
          <w:sz w:val="22"/>
          <w:szCs w:val="22"/>
        </w:rPr>
        <w:t>IX. Administrar y ejercer, en el ámbito de su competencia, de manera coordinada con el Tesorero municipal</w:t>
      </w:r>
      <w:r w:rsidRPr="00F93276">
        <w:rPr>
          <w:rFonts w:ascii="Palatino Linotype" w:hAnsi="Palatino Linotype"/>
          <w:i/>
          <w:iCs/>
          <w:sz w:val="22"/>
          <w:szCs w:val="22"/>
        </w:rPr>
        <w:t xml:space="preserve">,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229952A2" w14:textId="77777777" w:rsidR="001E23FA" w:rsidRPr="00F93276" w:rsidRDefault="001E23FA" w:rsidP="001E23FA">
      <w:pPr>
        <w:pStyle w:val="Prrafodelista"/>
        <w:ind w:left="1080" w:right="1043"/>
        <w:jc w:val="both"/>
        <w:rPr>
          <w:rFonts w:ascii="Palatino Linotype" w:hAnsi="Palatino Linotype"/>
          <w:b/>
          <w:bCs/>
          <w:i/>
          <w:iCs/>
          <w:sz w:val="22"/>
          <w:szCs w:val="22"/>
        </w:rPr>
      </w:pPr>
      <w:r w:rsidRPr="00F93276">
        <w:rPr>
          <w:rFonts w:ascii="Palatino Linotype" w:hAnsi="Palatino Linotype"/>
          <w:b/>
          <w:bCs/>
          <w:i/>
          <w:iCs/>
          <w:sz w:val="22"/>
          <w:szCs w:val="22"/>
        </w:rPr>
        <w:t>…</w:t>
      </w:r>
    </w:p>
    <w:p w14:paraId="6F03D21D" w14:textId="77777777" w:rsidR="001E23FA" w:rsidRPr="00F93276" w:rsidRDefault="001E23FA" w:rsidP="001E23FA">
      <w:pPr>
        <w:pStyle w:val="Prrafodelista"/>
        <w:ind w:left="1080" w:right="1043"/>
        <w:jc w:val="both"/>
        <w:rPr>
          <w:rFonts w:ascii="Palatino Linotype" w:hAnsi="Palatino Linotype"/>
          <w:i/>
          <w:iCs/>
          <w:sz w:val="22"/>
          <w:szCs w:val="22"/>
        </w:rPr>
      </w:pPr>
      <w:r w:rsidRPr="00F93276">
        <w:rPr>
          <w:rFonts w:ascii="Palatino Linotype" w:hAnsi="Palatino Linotype"/>
          <w:b/>
          <w:bCs/>
          <w:i/>
          <w:iCs/>
          <w:sz w:val="22"/>
          <w:szCs w:val="22"/>
        </w:rPr>
        <w:t>XI.</w:t>
      </w:r>
      <w:r w:rsidRPr="00F93276">
        <w:rPr>
          <w:rFonts w:ascii="Palatino Linotype" w:hAnsi="Palatino Linotype"/>
          <w:i/>
          <w:iCs/>
          <w:sz w:val="22"/>
          <w:szCs w:val="22"/>
        </w:rPr>
        <w:t xml:space="preserve"> Integrar y verificar que se elaboren de manera correcta y completa las bitácoras y/o expedientes abiertos con motivo de la obra pública y servicios relacionados con la misma, conforme a lo establecido en las disposiciones legales aplicables; </w:t>
      </w:r>
    </w:p>
    <w:p w14:paraId="00A08465" w14:textId="77777777" w:rsidR="001E23FA" w:rsidRPr="00F93276" w:rsidRDefault="001E23FA" w:rsidP="001E23FA">
      <w:pPr>
        <w:pStyle w:val="Prrafodelista"/>
        <w:ind w:left="993" w:right="1043"/>
        <w:jc w:val="both"/>
        <w:rPr>
          <w:rFonts w:ascii="Palatino Linotype" w:hAnsi="Palatino Linotype"/>
          <w:i/>
          <w:iCs/>
          <w:sz w:val="22"/>
          <w:szCs w:val="22"/>
        </w:rPr>
      </w:pPr>
    </w:p>
    <w:p w14:paraId="2903D2DC" w14:textId="77777777" w:rsidR="001E23FA" w:rsidRPr="00F93276" w:rsidRDefault="001E23FA" w:rsidP="001E23FA">
      <w:pPr>
        <w:pStyle w:val="Prrafodelista"/>
        <w:ind w:left="993" w:right="1043"/>
        <w:jc w:val="both"/>
        <w:rPr>
          <w:rFonts w:ascii="Palatino Linotype" w:hAnsi="Palatino Linotype"/>
          <w:i/>
          <w:iCs/>
          <w:sz w:val="22"/>
          <w:szCs w:val="22"/>
        </w:rPr>
      </w:pPr>
      <w:r w:rsidRPr="00F93276">
        <w:rPr>
          <w:rFonts w:ascii="Palatino Linotype" w:hAnsi="Palatino Linotype"/>
          <w:i/>
          <w:iCs/>
          <w:sz w:val="22"/>
          <w:szCs w:val="22"/>
        </w:rPr>
        <w:t>…</w:t>
      </w:r>
    </w:p>
    <w:p w14:paraId="12BD164C" w14:textId="77777777" w:rsidR="001E23FA" w:rsidRPr="00F93276" w:rsidRDefault="001E23FA" w:rsidP="001E23FA">
      <w:pPr>
        <w:pStyle w:val="Prrafodelista"/>
        <w:numPr>
          <w:ilvl w:val="0"/>
          <w:numId w:val="10"/>
        </w:numPr>
        <w:ind w:left="992" w:right="1043" w:firstLine="0"/>
        <w:jc w:val="both"/>
        <w:rPr>
          <w:rFonts w:ascii="Palatino Linotype" w:hAnsi="Palatino Linotype"/>
          <w:i/>
          <w:iCs/>
          <w:sz w:val="22"/>
          <w:szCs w:val="22"/>
        </w:rPr>
      </w:pPr>
      <w:r w:rsidRPr="00F93276">
        <w:rPr>
          <w:rFonts w:ascii="Palatino Linotype" w:hAnsi="Palatino Linotype"/>
          <w:i/>
          <w:iCs/>
          <w:sz w:val="22"/>
          <w:szCs w:val="22"/>
        </w:rPr>
        <w:t>Promover la construcción de urbanización, infraestructura y equipamiento urbano;</w:t>
      </w:r>
    </w:p>
    <w:p w14:paraId="7B0D0E73" w14:textId="77777777" w:rsidR="001E23FA" w:rsidRPr="00F93276" w:rsidRDefault="001E23FA" w:rsidP="001E23FA">
      <w:pPr>
        <w:pStyle w:val="Prrafodelista"/>
        <w:ind w:left="992" w:right="1043"/>
        <w:rPr>
          <w:rFonts w:ascii="Palatino Linotype" w:hAnsi="Palatino Linotype" w:cs="Arial"/>
          <w:i/>
          <w:iCs/>
          <w:sz w:val="22"/>
          <w:szCs w:val="22"/>
        </w:rPr>
      </w:pPr>
    </w:p>
    <w:p w14:paraId="3EF05A1C" w14:textId="77777777" w:rsidR="001E23FA" w:rsidRPr="00F93276" w:rsidRDefault="001E23FA" w:rsidP="001E23FA">
      <w:pPr>
        <w:pStyle w:val="Prrafodelista"/>
        <w:ind w:left="992" w:right="1043"/>
        <w:jc w:val="both"/>
        <w:rPr>
          <w:rFonts w:ascii="Palatino Linotype" w:hAnsi="Palatino Linotype"/>
          <w:i/>
          <w:iCs/>
          <w:sz w:val="22"/>
          <w:szCs w:val="22"/>
        </w:rPr>
      </w:pPr>
      <w:r w:rsidRPr="00F93276">
        <w:rPr>
          <w:rFonts w:ascii="Palatino Linotype" w:hAnsi="Palatino Linotype"/>
          <w:i/>
          <w:iCs/>
          <w:sz w:val="22"/>
          <w:szCs w:val="22"/>
        </w:rPr>
        <w:t>…</w:t>
      </w:r>
    </w:p>
    <w:p w14:paraId="25BDBDDD" w14:textId="77777777" w:rsidR="001E23FA" w:rsidRPr="00F93276" w:rsidRDefault="001E23FA" w:rsidP="001E23FA">
      <w:pPr>
        <w:pStyle w:val="Prrafodelista"/>
        <w:ind w:left="992" w:right="1043"/>
        <w:jc w:val="both"/>
        <w:rPr>
          <w:rFonts w:ascii="Palatino Linotype" w:hAnsi="Palatino Linotype"/>
          <w:i/>
          <w:iCs/>
          <w:sz w:val="22"/>
          <w:szCs w:val="22"/>
        </w:rPr>
      </w:pPr>
      <w:r w:rsidRPr="00F93276">
        <w:rPr>
          <w:rFonts w:ascii="Palatino Linotype" w:hAnsi="Palatino Linotype"/>
          <w:b/>
          <w:bCs/>
          <w:i/>
          <w:iCs/>
          <w:sz w:val="22"/>
          <w:szCs w:val="22"/>
        </w:rPr>
        <w:t>XV</w:t>
      </w:r>
      <w:r w:rsidRPr="00F93276">
        <w:rPr>
          <w:rFonts w:ascii="Palatino Linotype" w:hAnsi="Palatino Linotype"/>
          <w:i/>
          <w:iCs/>
          <w:sz w:val="22"/>
          <w:szCs w:val="22"/>
        </w:rPr>
        <w:t xml:space="preserve">.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(Sic) </w:t>
      </w:r>
    </w:p>
    <w:p w14:paraId="7B298B04" w14:textId="77777777" w:rsidR="001E23FA" w:rsidRPr="00F93276" w:rsidRDefault="001E23FA" w:rsidP="001E23FA">
      <w:pPr>
        <w:pStyle w:val="Prrafodelista"/>
        <w:ind w:left="992" w:right="1043"/>
        <w:jc w:val="both"/>
        <w:rPr>
          <w:rFonts w:ascii="Palatino Linotype" w:hAnsi="Palatino Linotype"/>
          <w:b/>
          <w:bCs/>
          <w:i/>
          <w:iCs/>
          <w:sz w:val="22"/>
          <w:szCs w:val="22"/>
        </w:rPr>
      </w:pPr>
      <w:r w:rsidRPr="00F93276">
        <w:rPr>
          <w:rFonts w:ascii="Palatino Linotype" w:hAnsi="Palatino Linotype"/>
          <w:b/>
          <w:bCs/>
          <w:i/>
          <w:iCs/>
          <w:sz w:val="22"/>
          <w:szCs w:val="22"/>
        </w:rPr>
        <w:t>(Énfasis añadido)</w:t>
      </w:r>
    </w:p>
    <w:p w14:paraId="03C72074" w14:textId="77777777" w:rsidR="001E23FA" w:rsidRPr="00F93276" w:rsidRDefault="001E23FA" w:rsidP="001E23FA">
      <w:pPr>
        <w:spacing w:before="100" w:beforeAutospacing="1" w:after="100" w:afterAutospacing="1" w:line="360" w:lineRule="auto"/>
        <w:ind w:right="49"/>
        <w:contextualSpacing/>
        <w:jc w:val="both"/>
        <w:rPr>
          <w:rFonts w:ascii="Palatino Linotype" w:hAnsi="Palatino Linotype"/>
        </w:rPr>
      </w:pPr>
      <w:r w:rsidRPr="00F93276">
        <w:rPr>
          <w:rFonts w:ascii="Palatino Linotype" w:hAnsi="Palatino Linotype"/>
        </w:rPr>
        <w:lastRenderedPageBreak/>
        <w:t>Aunado a lo anterior, en coordinación con la tesorería municipal quien es la encargada de realizar las erogaciones correspondientes, y a su vez, con el Órgano Interno de Control Municipal, quien es el encargado de fiscalizar el ejercicio del gasto público municipal y participa en la actualización del inventario de bienes pertenecientes al municipio, como lo disponen los artículos 93, 95, fracción I y IV y 112 fracción II, VI y XV de la Ley Orgánica Municipal del Estado de México, que a continuación se insertan:</w:t>
      </w:r>
    </w:p>
    <w:p w14:paraId="0934A955" w14:textId="77777777" w:rsidR="001E23FA" w:rsidRPr="00F93276" w:rsidRDefault="001E23FA" w:rsidP="001E23FA">
      <w:pPr>
        <w:spacing w:before="100" w:beforeAutospacing="1" w:after="100" w:afterAutospacing="1" w:line="360" w:lineRule="auto"/>
        <w:ind w:right="49"/>
        <w:contextualSpacing/>
        <w:jc w:val="both"/>
        <w:rPr>
          <w:rFonts w:ascii="Palatino Linotype" w:hAnsi="Palatino Linotype"/>
        </w:rPr>
      </w:pPr>
    </w:p>
    <w:p w14:paraId="4450D548" w14:textId="77777777" w:rsidR="001E23FA" w:rsidRPr="00F93276" w:rsidRDefault="001E23FA" w:rsidP="001E23FA">
      <w:pPr>
        <w:ind w:left="992" w:right="1043"/>
        <w:contextualSpacing/>
        <w:jc w:val="both"/>
        <w:rPr>
          <w:rFonts w:ascii="Palatino Linotype" w:hAnsi="Palatino Linotype"/>
          <w:i/>
          <w:iCs/>
          <w:sz w:val="22"/>
          <w:szCs w:val="22"/>
        </w:rPr>
      </w:pPr>
      <w:r w:rsidRPr="00F93276">
        <w:rPr>
          <w:rFonts w:ascii="Palatino Linotype" w:hAnsi="Palatino Linotype"/>
          <w:i/>
          <w:iCs/>
          <w:sz w:val="22"/>
          <w:szCs w:val="22"/>
        </w:rPr>
        <w:t>“</w:t>
      </w:r>
      <w:r w:rsidRPr="00F93276">
        <w:rPr>
          <w:rFonts w:ascii="Palatino Linotype" w:hAnsi="Palatino Linotype"/>
          <w:b/>
          <w:bCs/>
          <w:i/>
          <w:iCs/>
          <w:sz w:val="22"/>
          <w:szCs w:val="22"/>
        </w:rPr>
        <w:t>Artículo 93.-</w:t>
      </w:r>
      <w:r w:rsidRPr="00F93276">
        <w:rPr>
          <w:rFonts w:ascii="Palatino Linotype" w:hAnsi="Palatino Linotype"/>
          <w:i/>
          <w:iCs/>
          <w:sz w:val="22"/>
          <w:szCs w:val="22"/>
        </w:rPr>
        <w:t xml:space="preserve"> La tesorería municipal es el órgano encargado de la recaudación de los ingresos municipales y </w:t>
      </w:r>
      <w:r w:rsidRPr="00F93276">
        <w:rPr>
          <w:rFonts w:ascii="Palatino Linotype" w:hAnsi="Palatino Linotype"/>
          <w:b/>
          <w:bCs/>
          <w:i/>
          <w:iCs/>
          <w:sz w:val="22"/>
          <w:szCs w:val="22"/>
        </w:rPr>
        <w:t>responsable de realizar las erogaciones que haga el ayuntamiento</w:t>
      </w:r>
      <w:r w:rsidRPr="00F93276">
        <w:rPr>
          <w:rFonts w:ascii="Palatino Linotype" w:hAnsi="Palatino Linotype"/>
          <w:i/>
          <w:iCs/>
          <w:sz w:val="22"/>
          <w:szCs w:val="22"/>
        </w:rPr>
        <w:t>.</w:t>
      </w:r>
    </w:p>
    <w:p w14:paraId="6C12F5DB" w14:textId="77777777" w:rsidR="001E23FA" w:rsidRPr="00F93276" w:rsidRDefault="001E23FA" w:rsidP="001E23FA">
      <w:pPr>
        <w:ind w:left="992" w:right="1043"/>
        <w:contextualSpacing/>
        <w:jc w:val="both"/>
        <w:rPr>
          <w:rFonts w:ascii="Palatino Linotype" w:hAnsi="Palatino Linotype"/>
          <w:i/>
          <w:iCs/>
          <w:sz w:val="22"/>
          <w:szCs w:val="22"/>
        </w:rPr>
      </w:pPr>
      <w:r w:rsidRPr="00F93276">
        <w:rPr>
          <w:rFonts w:ascii="Palatino Linotype" w:hAnsi="Palatino Linotype"/>
          <w:i/>
          <w:iCs/>
          <w:sz w:val="22"/>
          <w:szCs w:val="22"/>
        </w:rPr>
        <w:t xml:space="preserve"> </w:t>
      </w:r>
    </w:p>
    <w:p w14:paraId="2E6ED66F" w14:textId="77777777" w:rsidR="001E23FA" w:rsidRPr="00F93276" w:rsidRDefault="001E23FA" w:rsidP="001E23FA">
      <w:pPr>
        <w:ind w:left="992" w:right="1043"/>
        <w:contextualSpacing/>
        <w:jc w:val="both"/>
        <w:rPr>
          <w:rFonts w:ascii="Palatino Linotype" w:hAnsi="Palatino Linotype"/>
          <w:i/>
          <w:iCs/>
          <w:sz w:val="22"/>
          <w:szCs w:val="22"/>
        </w:rPr>
      </w:pPr>
      <w:r w:rsidRPr="00F93276">
        <w:rPr>
          <w:rFonts w:ascii="Palatino Linotype" w:hAnsi="Palatino Linotype"/>
          <w:b/>
          <w:bCs/>
          <w:i/>
          <w:iCs/>
          <w:sz w:val="22"/>
          <w:szCs w:val="22"/>
        </w:rPr>
        <w:t>Artículo 95.-</w:t>
      </w:r>
      <w:r w:rsidRPr="00F93276">
        <w:rPr>
          <w:rFonts w:ascii="Palatino Linotype" w:hAnsi="Palatino Linotype"/>
          <w:i/>
          <w:iCs/>
          <w:sz w:val="22"/>
          <w:szCs w:val="22"/>
        </w:rPr>
        <w:t xml:space="preserve"> Son atribuciones del tesorero municipal: </w:t>
      </w:r>
    </w:p>
    <w:p w14:paraId="6D252E2C" w14:textId="77777777" w:rsidR="001E23FA" w:rsidRPr="00F93276" w:rsidRDefault="001E23FA" w:rsidP="001E23FA">
      <w:pPr>
        <w:ind w:left="992" w:right="1043"/>
        <w:contextualSpacing/>
        <w:jc w:val="both"/>
        <w:rPr>
          <w:rFonts w:ascii="Palatino Linotype" w:hAnsi="Palatino Linotype"/>
          <w:i/>
          <w:iCs/>
          <w:sz w:val="22"/>
          <w:szCs w:val="22"/>
        </w:rPr>
      </w:pPr>
    </w:p>
    <w:p w14:paraId="4669439F" w14:textId="77777777" w:rsidR="001E23FA" w:rsidRPr="00F93276" w:rsidRDefault="001E23FA" w:rsidP="001E23FA">
      <w:pPr>
        <w:ind w:left="992" w:right="1043"/>
        <w:contextualSpacing/>
        <w:jc w:val="both"/>
        <w:rPr>
          <w:rFonts w:ascii="Palatino Linotype" w:hAnsi="Palatino Linotype"/>
          <w:i/>
          <w:iCs/>
          <w:sz w:val="22"/>
          <w:szCs w:val="22"/>
        </w:rPr>
      </w:pPr>
      <w:r w:rsidRPr="00F93276">
        <w:rPr>
          <w:rFonts w:ascii="Palatino Linotype" w:hAnsi="Palatino Linotype"/>
          <w:i/>
          <w:iCs/>
          <w:sz w:val="22"/>
          <w:szCs w:val="22"/>
        </w:rPr>
        <w:t xml:space="preserve">I. </w:t>
      </w:r>
      <w:r w:rsidRPr="00F93276">
        <w:rPr>
          <w:rFonts w:ascii="Palatino Linotype" w:hAnsi="Palatino Linotype"/>
          <w:b/>
          <w:bCs/>
          <w:i/>
          <w:iCs/>
          <w:sz w:val="22"/>
          <w:szCs w:val="22"/>
        </w:rPr>
        <w:t>Administrar la hacienda pública municipal</w:t>
      </w:r>
      <w:r w:rsidRPr="00F93276">
        <w:rPr>
          <w:rFonts w:ascii="Palatino Linotype" w:hAnsi="Palatino Linotype"/>
          <w:i/>
          <w:iCs/>
          <w:sz w:val="22"/>
          <w:szCs w:val="22"/>
        </w:rPr>
        <w:t xml:space="preserve">, de conformidad con las disposiciones legales aplicables; </w:t>
      </w:r>
    </w:p>
    <w:p w14:paraId="4F540B7E" w14:textId="77777777" w:rsidR="001E23FA" w:rsidRPr="00F93276" w:rsidRDefault="001E23FA" w:rsidP="001E23FA">
      <w:pPr>
        <w:ind w:left="992" w:right="1043"/>
        <w:contextualSpacing/>
        <w:jc w:val="both"/>
        <w:rPr>
          <w:rFonts w:ascii="Palatino Linotype" w:hAnsi="Palatino Linotype"/>
          <w:i/>
          <w:iCs/>
          <w:sz w:val="22"/>
          <w:szCs w:val="22"/>
        </w:rPr>
      </w:pPr>
      <w:r w:rsidRPr="00F93276">
        <w:rPr>
          <w:rFonts w:ascii="Palatino Linotype" w:hAnsi="Palatino Linotype"/>
          <w:i/>
          <w:iCs/>
          <w:sz w:val="22"/>
          <w:szCs w:val="22"/>
        </w:rPr>
        <w:t>…</w:t>
      </w:r>
    </w:p>
    <w:p w14:paraId="6649CDB8" w14:textId="77777777" w:rsidR="001E23FA" w:rsidRPr="00F93276" w:rsidRDefault="001E23FA" w:rsidP="001E23FA">
      <w:pPr>
        <w:ind w:left="992" w:right="1043"/>
        <w:contextualSpacing/>
        <w:jc w:val="both"/>
        <w:rPr>
          <w:rFonts w:ascii="Palatino Linotype" w:hAnsi="Palatino Linotype"/>
          <w:i/>
          <w:iCs/>
          <w:sz w:val="22"/>
          <w:szCs w:val="22"/>
        </w:rPr>
      </w:pPr>
      <w:r w:rsidRPr="00F93276">
        <w:rPr>
          <w:rFonts w:ascii="Palatino Linotype" w:hAnsi="Palatino Linotype"/>
          <w:i/>
          <w:iCs/>
          <w:sz w:val="22"/>
          <w:szCs w:val="22"/>
        </w:rPr>
        <w:t xml:space="preserve">IV. </w:t>
      </w:r>
      <w:r w:rsidRPr="00F93276">
        <w:rPr>
          <w:rFonts w:ascii="Palatino Linotype" w:hAnsi="Palatino Linotype"/>
          <w:b/>
          <w:bCs/>
          <w:i/>
          <w:iCs/>
          <w:sz w:val="22"/>
          <w:szCs w:val="22"/>
        </w:rPr>
        <w:t>Llevar los registros contables, financieros</w:t>
      </w:r>
      <w:r w:rsidRPr="00F93276">
        <w:rPr>
          <w:rFonts w:ascii="Palatino Linotype" w:hAnsi="Palatino Linotype"/>
          <w:i/>
          <w:iCs/>
          <w:sz w:val="22"/>
          <w:szCs w:val="22"/>
        </w:rPr>
        <w:t xml:space="preserve"> y administrativos de los ingresos, </w:t>
      </w:r>
      <w:r w:rsidRPr="00F93276">
        <w:rPr>
          <w:rFonts w:ascii="Palatino Linotype" w:hAnsi="Palatino Linotype"/>
          <w:b/>
          <w:bCs/>
          <w:i/>
          <w:iCs/>
          <w:sz w:val="22"/>
          <w:szCs w:val="22"/>
        </w:rPr>
        <w:t>egresos</w:t>
      </w:r>
      <w:r w:rsidRPr="00F93276">
        <w:rPr>
          <w:rFonts w:ascii="Palatino Linotype" w:hAnsi="Palatino Linotype"/>
          <w:i/>
          <w:iCs/>
          <w:sz w:val="22"/>
          <w:szCs w:val="22"/>
        </w:rPr>
        <w:t>, e inventarios;</w:t>
      </w:r>
    </w:p>
    <w:p w14:paraId="3865E9BB" w14:textId="77777777" w:rsidR="001E23FA" w:rsidRPr="00F93276" w:rsidRDefault="001E23FA" w:rsidP="001E23FA">
      <w:pPr>
        <w:pStyle w:val="Prrafodelista"/>
        <w:ind w:left="992" w:right="1043"/>
        <w:contextualSpacing/>
        <w:jc w:val="both"/>
        <w:rPr>
          <w:rFonts w:ascii="Palatino Linotype" w:hAnsi="Palatino Linotype"/>
          <w:b/>
          <w:bCs/>
          <w:i/>
          <w:iCs/>
          <w:sz w:val="22"/>
          <w:szCs w:val="22"/>
        </w:rPr>
      </w:pPr>
    </w:p>
    <w:p w14:paraId="38C47543" w14:textId="77777777" w:rsidR="001E23FA" w:rsidRPr="00F93276" w:rsidRDefault="001E23FA" w:rsidP="001E23FA">
      <w:pPr>
        <w:pStyle w:val="Prrafodelista"/>
        <w:ind w:left="992" w:right="1043"/>
        <w:contextualSpacing/>
        <w:jc w:val="both"/>
        <w:rPr>
          <w:rFonts w:ascii="Palatino Linotype" w:hAnsi="Palatino Linotype"/>
          <w:i/>
          <w:iCs/>
          <w:sz w:val="22"/>
          <w:szCs w:val="22"/>
        </w:rPr>
      </w:pPr>
      <w:r w:rsidRPr="00F93276">
        <w:rPr>
          <w:rFonts w:ascii="Palatino Linotype" w:hAnsi="Palatino Linotype"/>
          <w:b/>
          <w:bCs/>
          <w:i/>
          <w:iCs/>
          <w:sz w:val="22"/>
          <w:szCs w:val="22"/>
        </w:rPr>
        <w:t>Artículo 112.</w:t>
      </w:r>
      <w:r w:rsidRPr="00F93276">
        <w:rPr>
          <w:rFonts w:ascii="Palatino Linotype" w:hAnsi="Palatino Linotype"/>
          <w:i/>
          <w:iCs/>
          <w:sz w:val="22"/>
          <w:szCs w:val="22"/>
        </w:rPr>
        <w:t xml:space="preserve"> El órgano interno de control municipal, tendrá a su cargo las funciones siguientes: </w:t>
      </w:r>
    </w:p>
    <w:p w14:paraId="63D36C5F" w14:textId="77777777" w:rsidR="001E23FA" w:rsidRPr="00F93276" w:rsidRDefault="001E23FA" w:rsidP="001E23FA">
      <w:pPr>
        <w:pStyle w:val="Prrafodelista"/>
        <w:ind w:left="992" w:right="1043"/>
        <w:contextualSpacing/>
        <w:jc w:val="both"/>
        <w:rPr>
          <w:rFonts w:ascii="Palatino Linotype" w:hAnsi="Palatino Linotype"/>
          <w:i/>
          <w:iCs/>
          <w:sz w:val="22"/>
          <w:szCs w:val="22"/>
        </w:rPr>
      </w:pPr>
    </w:p>
    <w:p w14:paraId="40F15AF8" w14:textId="77777777" w:rsidR="001E23FA" w:rsidRPr="00F93276" w:rsidRDefault="001E23FA" w:rsidP="001E23FA">
      <w:pPr>
        <w:pStyle w:val="Prrafodelista"/>
        <w:numPr>
          <w:ilvl w:val="0"/>
          <w:numId w:val="11"/>
        </w:numPr>
        <w:ind w:left="992" w:right="1043" w:firstLine="0"/>
        <w:contextualSpacing/>
        <w:jc w:val="both"/>
        <w:rPr>
          <w:rFonts w:ascii="Palatino Linotype" w:hAnsi="Palatino Linotype"/>
          <w:i/>
          <w:iCs/>
          <w:sz w:val="22"/>
          <w:szCs w:val="22"/>
        </w:rPr>
      </w:pPr>
      <w:r w:rsidRPr="00F93276">
        <w:rPr>
          <w:rFonts w:ascii="Palatino Linotype" w:hAnsi="Palatino Linotype"/>
          <w:b/>
          <w:bCs/>
          <w:i/>
          <w:iCs/>
          <w:sz w:val="22"/>
          <w:szCs w:val="22"/>
        </w:rPr>
        <w:t>Fiscalizar</w:t>
      </w:r>
      <w:r w:rsidRPr="00F93276">
        <w:rPr>
          <w:rFonts w:ascii="Palatino Linotype" w:hAnsi="Palatino Linotype"/>
          <w:i/>
          <w:iCs/>
          <w:sz w:val="22"/>
          <w:szCs w:val="22"/>
        </w:rPr>
        <w:t xml:space="preserve"> el ingreso y </w:t>
      </w:r>
      <w:r w:rsidRPr="00F93276">
        <w:rPr>
          <w:rFonts w:ascii="Palatino Linotype" w:hAnsi="Palatino Linotype"/>
          <w:b/>
          <w:bCs/>
          <w:i/>
          <w:iCs/>
          <w:sz w:val="22"/>
          <w:szCs w:val="22"/>
        </w:rPr>
        <w:t>ejercicio del gasto público municipal y su congruencia con el presupuesto de egresos</w:t>
      </w:r>
      <w:r w:rsidRPr="00F93276">
        <w:rPr>
          <w:rFonts w:ascii="Palatino Linotype" w:hAnsi="Palatino Linotype"/>
          <w:i/>
          <w:iCs/>
          <w:sz w:val="22"/>
          <w:szCs w:val="22"/>
        </w:rPr>
        <w:t xml:space="preserve">; </w:t>
      </w:r>
    </w:p>
    <w:p w14:paraId="063BA980" w14:textId="77777777" w:rsidR="001E23FA" w:rsidRPr="00F93276" w:rsidRDefault="001E23FA" w:rsidP="001E23FA">
      <w:pPr>
        <w:ind w:left="992" w:right="1043"/>
        <w:contextualSpacing/>
        <w:jc w:val="both"/>
        <w:rPr>
          <w:rFonts w:ascii="Palatino Linotype" w:hAnsi="Palatino Linotype"/>
          <w:i/>
          <w:iCs/>
          <w:sz w:val="22"/>
          <w:szCs w:val="22"/>
        </w:rPr>
      </w:pPr>
      <w:r w:rsidRPr="00F93276">
        <w:rPr>
          <w:rFonts w:ascii="Palatino Linotype" w:hAnsi="Palatino Linotype"/>
          <w:i/>
          <w:iCs/>
          <w:sz w:val="22"/>
          <w:szCs w:val="22"/>
        </w:rPr>
        <w:t xml:space="preserve">VI. Vigilar que los recursos federales y estatales asignados a los ayuntamientos se apliquen en los términos estipulados en las leyes, los reglamentos y los convenios respectivos; </w:t>
      </w:r>
    </w:p>
    <w:p w14:paraId="39E238F7" w14:textId="77777777" w:rsidR="001E23FA" w:rsidRPr="00F93276" w:rsidRDefault="001E23FA" w:rsidP="001E23FA">
      <w:pPr>
        <w:ind w:left="992" w:right="1043"/>
        <w:contextualSpacing/>
        <w:jc w:val="both"/>
        <w:rPr>
          <w:rFonts w:ascii="Palatino Linotype" w:hAnsi="Palatino Linotype"/>
          <w:i/>
          <w:iCs/>
          <w:sz w:val="22"/>
          <w:szCs w:val="22"/>
        </w:rPr>
      </w:pPr>
    </w:p>
    <w:p w14:paraId="36B02EAD" w14:textId="77777777" w:rsidR="001E23FA" w:rsidRPr="00F93276" w:rsidRDefault="001E23FA" w:rsidP="001E23FA">
      <w:pPr>
        <w:ind w:left="992" w:right="1043"/>
        <w:contextualSpacing/>
        <w:jc w:val="both"/>
        <w:rPr>
          <w:rFonts w:ascii="Palatino Linotype" w:hAnsi="Palatino Linotype"/>
          <w:i/>
          <w:iCs/>
          <w:sz w:val="22"/>
          <w:szCs w:val="22"/>
        </w:rPr>
      </w:pPr>
      <w:r w:rsidRPr="00F93276">
        <w:rPr>
          <w:rFonts w:ascii="Palatino Linotype" w:hAnsi="Palatino Linotype"/>
          <w:i/>
          <w:iCs/>
          <w:sz w:val="22"/>
          <w:szCs w:val="22"/>
        </w:rPr>
        <w:t xml:space="preserve">XV. </w:t>
      </w:r>
      <w:r w:rsidRPr="00F93276">
        <w:rPr>
          <w:rFonts w:ascii="Palatino Linotype" w:hAnsi="Palatino Linotype"/>
          <w:b/>
          <w:bCs/>
          <w:i/>
          <w:iCs/>
          <w:sz w:val="22"/>
          <w:szCs w:val="22"/>
        </w:rPr>
        <w:t>Participar en la elaboración y actualización del inventario general de los bienes muebles e inmuebles propiedad del municipio</w:t>
      </w:r>
      <w:r w:rsidRPr="00F93276">
        <w:rPr>
          <w:rFonts w:ascii="Palatino Linotype" w:hAnsi="Palatino Linotype"/>
          <w:i/>
          <w:iCs/>
          <w:sz w:val="22"/>
          <w:szCs w:val="22"/>
        </w:rPr>
        <w:t>, que expresará las características de identificación y destino de los mismos;” (Sic)</w:t>
      </w:r>
    </w:p>
    <w:p w14:paraId="1FFB7F9C" w14:textId="77777777" w:rsidR="001E23FA" w:rsidRPr="00F93276" w:rsidRDefault="001E23FA" w:rsidP="001E23FA">
      <w:pPr>
        <w:ind w:left="992" w:right="1043"/>
        <w:contextualSpacing/>
        <w:jc w:val="both"/>
        <w:rPr>
          <w:rFonts w:ascii="Palatino Linotype" w:hAnsi="Palatino Linotype"/>
          <w:b/>
          <w:bCs/>
          <w:i/>
          <w:iCs/>
          <w:sz w:val="22"/>
          <w:szCs w:val="22"/>
        </w:rPr>
      </w:pPr>
      <w:r w:rsidRPr="00F93276">
        <w:rPr>
          <w:rFonts w:ascii="Palatino Linotype" w:hAnsi="Palatino Linotype"/>
          <w:b/>
          <w:bCs/>
          <w:i/>
          <w:iCs/>
          <w:sz w:val="22"/>
          <w:szCs w:val="22"/>
        </w:rPr>
        <w:t>(Énfasis añadido)</w:t>
      </w:r>
    </w:p>
    <w:p w14:paraId="0E5B5892" w14:textId="77777777" w:rsidR="001E23FA" w:rsidRPr="00F93276" w:rsidRDefault="001E23FA" w:rsidP="001E23FA">
      <w:pPr>
        <w:spacing w:before="100" w:beforeAutospacing="1" w:after="100" w:afterAutospacing="1" w:line="360" w:lineRule="auto"/>
        <w:ind w:left="993" w:right="1041"/>
        <w:contextualSpacing/>
        <w:jc w:val="both"/>
        <w:rPr>
          <w:rFonts w:ascii="Palatino Linotype" w:hAnsi="Palatino Linotype"/>
          <w:b/>
          <w:bCs/>
          <w:i/>
          <w:iCs/>
          <w:sz w:val="22"/>
          <w:szCs w:val="22"/>
        </w:rPr>
      </w:pPr>
    </w:p>
    <w:p w14:paraId="616184CC" w14:textId="008EC5D1"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r w:rsidRPr="00F93276">
        <w:rPr>
          <w:rFonts w:ascii="Palatino Linotype" w:hAnsi="Palatino Linotype" w:cs="Arial"/>
        </w:rPr>
        <w:lastRenderedPageBreak/>
        <w:t xml:space="preserve">En ese sentido, es evidente que </w:t>
      </w:r>
      <w:r w:rsidRPr="00F93276">
        <w:rPr>
          <w:rFonts w:ascii="Palatino Linotype" w:hAnsi="Palatino Linotype" w:cs="Arial"/>
          <w:b/>
          <w:bCs/>
        </w:rPr>
        <w:t xml:space="preserve">EL SUJETO OBLIGADO </w:t>
      </w:r>
      <w:r w:rsidRPr="00F93276">
        <w:rPr>
          <w:rFonts w:ascii="Palatino Linotype" w:hAnsi="Palatino Linotype" w:cs="Arial"/>
        </w:rPr>
        <w:t xml:space="preserve">solo requirió la información al Instituto Municipal de Cultura Física y Deporte y no turnó la solicitud a todas las áreas competentes que cuentan con la información o a quienes debieran tenerla de acuerdo a sus facultades, no garantizando así el derecho de acceso a la información del hoy </w:t>
      </w:r>
      <w:r w:rsidRPr="00F93276">
        <w:rPr>
          <w:rFonts w:ascii="Palatino Linotype" w:hAnsi="Palatino Linotype" w:cs="Arial"/>
          <w:b/>
          <w:bCs/>
        </w:rPr>
        <w:t>RECURRENTE,</w:t>
      </w:r>
      <w:r w:rsidRPr="00F93276">
        <w:rPr>
          <w:rFonts w:ascii="Palatino Linotype" w:hAnsi="Palatino Linotype" w:cs="Arial"/>
        </w:rPr>
        <w:t xml:space="preserve"> asimismo, tuvo la oportunidad de subsanar dicha omisión a través de su in</w:t>
      </w:r>
      <w:r w:rsidR="00782787" w:rsidRPr="00F93276">
        <w:rPr>
          <w:rFonts w:ascii="Palatino Linotype" w:hAnsi="Palatino Linotype" w:cs="Arial"/>
        </w:rPr>
        <w:t>forme justificado, sin embargo</w:t>
      </w:r>
      <w:r w:rsidRPr="00F93276">
        <w:rPr>
          <w:rFonts w:ascii="Palatino Linotype" w:hAnsi="Palatino Linotype" w:cs="Arial"/>
        </w:rPr>
        <w:t>, tal circunstancia no se actualizó, no garantizando con ello la transparencia y su derecho humano de acceso a la información pública.</w:t>
      </w:r>
    </w:p>
    <w:p w14:paraId="753062F1" w14:textId="77777777"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p>
    <w:p w14:paraId="5C50B9C6" w14:textId="659DBF0A"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r w:rsidRPr="00F93276">
        <w:rPr>
          <w:rFonts w:ascii="Palatino Linotype" w:hAnsi="Palatino Linotype" w:cs="Arial"/>
        </w:rPr>
        <w:t xml:space="preserve">Y considerando que al turnarla solamente al Instituto Municipal de Cultura Física y Deporte municipal, y determinarse que éste no es el competente para generar la totalidad de información solicitada, </w:t>
      </w:r>
      <w:r w:rsidRPr="00F93276">
        <w:rPr>
          <w:rFonts w:ascii="Palatino Linotype" w:hAnsi="Palatino Linotype" w:cs="Arial"/>
          <w:bCs/>
        </w:rPr>
        <w:t>por lo que se</w:t>
      </w:r>
      <w:r w:rsidRPr="00F93276">
        <w:rPr>
          <w:rFonts w:ascii="Palatino Linotype" w:hAnsi="Palatino Linotype" w:cs="Arial"/>
          <w:b/>
          <w:bCs/>
        </w:rPr>
        <w:t xml:space="preserve"> </w:t>
      </w:r>
      <w:r w:rsidRPr="00F93276">
        <w:rPr>
          <w:rFonts w:ascii="Palatino Linotype" w:hAnsi="Palatino Linotype" w:cs="Arial"/>
        </w:rPr>
        <w:t xml:space="preserve">deberá acreditar la búsqueda exhaustiva y razonable del documento donde conste </w:t>
      </w:r>
      <w:r w:rsidRPr="00F93276">
        <w:rPr>
          <w:rFonts w:ascii="Palatino Linotype" w:hAnsi="Palatino Linotype"/>
          <w:b/>
          <w:bCs/>
        </w:rPr>
        <w:t>el costo</w:t>
      </w:r>
      <w:r w:rsidR="00782787" w:rsidRPr="00F93276">
        <w:rPr>
          <w:rFonts w:ascii="Palatino Linotype" w:hAnsi="Palatino Linotype"/>
          <w:b/>
          <w:bCs/>
        </w:rPr>
        <w:t xml:space="preserve"> y el tiempo</w:t>
      </w:r>
      <w:r w:rsidRPr="00F93276">
        <w:rPr>
          <w:rFonts w:ascii="Palatino Linotype" w:hAnsi="Palatino Linotype"/>
          <w:b/>
          <w:bCs/>
        </w:rPr>
        <w:t xml:space="preserve"> de construcción de las canchas de f</w:t>
      </w:r>
      <w:r w:rsidR="003B4294" w:rsidRPr="00F93276">
        <w:rPr>
          <w:rFonts w:ascii="Palatino Linotype" w:hAnsi="Palatino Linotype"/>
          <w:b/>
          <w:bCs/>
        </w:rPr>
        <w:t>ú</w:t>
      </w:r>
      <w:r w:rsidRPr="00F93276">
        <w:rPr>
          <w:rFonts w:ascii="Palatino Linotype" w:hAnsi="Palatino Linotype"/>
          <w:b/>
          <w:bCs/>
        </w:rPr>
        <w:t>tbol rápido que tiene el municipio.</w:t>
      </w:r>
    </w:p>
    <w:p w14:paraId="1FF3D572" w14:textId="77777777" w:rsidR="001E23FA" w:rsidRPr="00F93276" w:rsidRDefault="001E23FA" w:rsidP="001E23FA">
      <w:pPr>
        <w:spacing w:before="100" w:beforeAutospacing="1" w:after="100" w:afterAutospacing="1" w:line="360" w:lineRule="auto"/>
        <w:contextualSpacing/>
        <w:jc w:val="both"/>
        <w:rPr>
          <w:rFonts w:ascii="Palatino Linotype" w:hAnsi="Palatino Linotype" w:cs="Arial"/>
          <w:b/>
          <w:bCs/>
        </w:rPr>
      </w:pPr>
    </w:p>
    <w:p w14:paraId="68503B32" w14:textId="77777777"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r w:rsidRPr="00F93276">
        <w:rPr>
          <w:rFonts w:ascii="Palatino Linotype" w:hAnsi="Palatino Linotype" w:cs="Arial"/>
        </w:rPr>
        <w:t>Ello, en virtud de lo establecido en el artículo 162 de la Ley de Transparencia y Acceso a la Información Pública del Estado de México, que establece:</w:t>
      </w:r>
    </w:p>
    <w:p w14:paraId="68FBE3A0" w14:textId="77777777"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p>
    <w:p w14:paraId="225851A3" w14:textId="77777777" w:rsidR="001E23FA" w:rsidRPr="00F93276" w:rsidRDefault="001E23FA" w:rsidP="001E23FA">
      <w:pPr>
        <w:ind w:left="992" w:right="1043"/>
        <w:contextualSpacing/>
        <w:jc w:val="both"/>
        <w:rPr>
          <w:rFonts w:ascii="Palatino Linotype" w:hAnsi="Palatino Linotype"/>
          <w:i/>
          <w:iCs/>
          <w:sz w:val="22"/>
          <w:szCs w:val="22"/>
        </w:rPr>
      </w:pPr>
      <w:r w:rsidRPr="00F93276">
        <w:rPr>
          <w:rFonts w:ascii="Palatino Linotype" w:hAnsi="Palatino Linotype"/>
          <w:b/>
          <w:bCs/>
          <w:i/>
          <w:iCs/>
          <w:sz w:val="22"/>
          <w:szCs w:val="22"/>
        </w:rPr>
        <w:t>“Artículo 162.</w:t>
      </w:r>
      <w:r w:rsidRPr="00F93276">
        <w:rPr>
          <w:rFonts w:ascii="Palatino Linotype" w:hAnsi="Palatino Linotype"/>
          <w:i/>
          <w:iCs/>
          <w:sz w:val="22"/>
          <w:szCs w:val="22"/>
        </w:rPr>
        <w:t xml:space="preserve"> </w:t>
      </w:r>
      <w:r w:rsidRPr="00F93276">
        <w:rPr>
          <w:rFonts w:ascii="Palatino Linotype" w:hAnsi="Palatino Linotype"/>
          <w:b/>
          <w:bCs/>
          <w:i/>
          <w:iCs/>
          <w:sz w:val="22"/>
          <w:szCs w:val="22"/>
        </w:rPr>
        <w:t>Las unidades de transparencia deberán garantizar que las solicitudes se turnen a todas las Áreas competentes que cuenten con la información</w:t>
      </w:r>
      <w:r w:rsidRPr="00F93276">
        <w:rPr>
          <w:rFonts w:ascii="Palatino Linotype" w:hAnsi="Palatino Linotype"/>
          <w:i/>
          <w:iCs/>
          <w:sz w:val="22"/>
          <w:szCs w:val="22"/>
        </w:rPr>
        <w:t xml:space="preserve"> o deban tenerla de acuerdo a sus facultades, competencias y funciones, con el objeto de que realicen una búsqueda exhaustiva y razonable de la información solicitada. (Sic)</w:t>
      </w:r>
    </w:p>
    <w:p w14:paraId="31408BE5" w14:textId="77777777" w:rsidR="001E23FA" w:rsidRPr="00F93276" w:rsidRDefault="001E23FA" w:rsidP="001E23FA">
      <w:pPr>
        <w:pStyle w:val="Prrafodelista"/>
        <w:ind w:left="992" w:right="1043"/>
        <w:contextualSpacing/>
        <w:jc w:val="both"/>
        <w:rPr>
          <w:rFonts w:ascii="Palatino Linotype" w:hAnsi="Palatino Linotype"/>
          <w:b/>
          <w:bCs/>
          <w:i/>
          <w:iCs/>
          <w:sz w:val="22"/>
          <w:szCs w:val="22"/>
        </w:rPr>
      </w:pPr>
      <w:r w:rsidRPr="00F93276">
        <w:rPr>
          <w:rFonts w:ascii="Palatino Linotype" w:hAnsi="Palatino Linotype"/>
          <w:b/>
          <w:bCs/>
          <w:i/>
          <w:iCs/>
          <w:sz w:val="22"/>
          <w:szCs w:val="22"/>
        </w:rPr>
        <w:t>(Énfasis añadido)</w:t>
      </w:r>
    </w:p>
    <w:p w14:paraId="14439414" w14:textId="77777777" w:rsidR="001E23FA" w:rsidRPr="00F93276" w:rsidRDefault="001E23FA" w:rsidP="001E23FA">
      <w:pPr>
        <w:pStyle w:val="Prrafodelista"/>
        <w:ind w:left="992" w:right="1043"/>
        <w:contextualSpacing/>
        <w:jc w:val="both"/>
        <w:rPr>
          <w:rFonts w:ascii="Palatino Linotype" w:hAnsi="Palatino Linotype"/>
          <w:b/>
          <w:bCs/>
          <w:i/>
          <w:iCs/>
          <w:sz w:val="22"/>
          <w:szCs w:val="22"/>
        </w:rPr>
      </w:pPr>
    </w:p>
    <w:p w14:paraId="7F948C78" w14:textId="77777777" w:rsidR="001E23FA" w:rsidRPr="00F93276" w:rsidRDefault="001E23FA" w:rsidP="001E23FA">
      <w:pPr>
        <w:widowControl w:val="0"/>
        <w:autoSpaceDE w:val="0"/>
        <w:autoSpaceDN w:val="0"/>
        <w:adjustRightInd w:val="0"/>
        <w:spacing w:line="360" w:lineRule="auto"/>
        <w:jc w:val="both"/>
        <w:rPr>
          <w:rFonts w:ascii="Palatino Linotype" w:hAnsi="Palatino Linotype" w:cs="Arial"/>
        </w:rPr>
      </w:pPr>
      <w:r w:rsidRPr="00F93276">
        <w:rPr>
          <w:rFonts w:ascii="Palatino Linotype" w:hAnsi="Palatino Linotype" w:cs="Arial"/>
        </w:rPr>
        <w:t xml:space="preserve">Una vez precisado lo anterior, es importante traer a contexto en los artículos 31, fracciones VII y XVIII y 96 Bis, fracciones IX, XIV y XXII, de la Ley Orgánica </w:t>
      </w:r>
      <w:r w:rsidRPr="00F93276">
        <w:rPr>
          <w:rFonts w:ascii="Palatino Linotype" w:hAnsi="Palatino Linotype" w:cs="Arial"/>
        </w:rPr>
        <w:lastRenderedPageBreak/>
        <w:t>Municipal del Estado de México, que a la letra indican:</w:t>
      </w:r>
    </w:p>
    <w:p w14:paraId="00DDC332" w14:textId="77777777" w:rsidR="001E23FA" w:rsidRPr="00F93276" w:rsidRDefault="001E23FA" w:rsidP="001E23FA">
      <w:pPr>
        <w:widowControl w:val="0"/>
        <w:autoSpaceDE w:val="0"/>
        <w:autoSpaceDN w:val="0"/>
        <w:adjustRightInd w:val="0"/>
        <w:jc w:val="both"/>
        <w:rPr>
          <w:rFonts w:ascii="Palatino Linotype" w:hAnsi="Palatino Linotype" w:cs="Arial"/>
        </w:rPr>
      </w:pPr>
    </w:p>
    <w:p w14:paraId="56960258"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cs="Arial"/>
          <w:i/>
          <w:sz w:val="22"/>
          <w:szCs w:val="22"/>
        </w:rPr>
        <w:t>“</w:t>
      </w:r>
      <w:r w:rsidRPr="00F93276">
        <w:rPr>
          <w:rFonts w:ascii="Palatino Linotype" w:hAnsi="Palatino Linotype" w:cs="Arial"/>
          <w:b/>
          <w:i/>
          <w:sz w:val="22"/>
          <w:szCs w:val="22"/>
        </w:rPr>
        <w:t xml:space="preserve">Artículo </w:t>
      </w:r>
      <w:r w:rsidRPr="00F93276">
        <w:rPr>
          <w:rFonts w:ascii="Palatino Linotype" w:hAnsi="Palatino Linotype"/>
          <w:b/>
          <w:i/>
          <w:sz w:val="22"/>
          <w:szCs w:val="22"/>
        </w:rPr>
        <w:t>31</w:t>
      </w:r>
      <w:r w:rsidRPr="00F93276">
        <w:rPr>
          <w:rFonts w:ascii="Palatino Linotype" w:hAnsi="Palatino Linotype"/>
          <w:i/>
          <w:sz w:val="22"/>
          <w:szCs w:val="22"/>
        </w:rPr>
        <w:t xml:space="preserve">.- </w:t>
      </w:r>
      <w:r w:rsidRPr="00F93276">
        <w:rPr>
          <w:rFonts w:ascii="Palatino Linotype" w:hAnsi="Palatino Linotype"/>
          <w:b/>
          <w:i/>
          <w:sz w:val="22"/>
          <w:szCs w:val="22"/>
          <w:u w:val="single"/>
        </w:rPr>
        <w:t>Son atribuciones de los ayuntamientos</w:t>
      </w:r>
      <w:r w:rsidRPr="00F93276">
        <w:rPr>
          <w:rFonts w:ascii="Palatino Linotype" w:hAnsi="Palatino Linotype"/>
          <w:i/>
          <w:sz w:val="22"/>
          <w:szCs w:val="22"/>
        </w:rPr>
        <w:t>:</w:t>
      </w:r>
    </w:p>
    <w:p w14:paraId="53E4D81D"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p>
    <w:p w14:paraId="0D43B64B"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VII. </w:t>
      </w:r>
      <w:r w:rsidRPr="00F93276">
        <w:rPr>
          <w:rFonts w:ascii="Palatino Linotype" w:hAnsi="Palatino Linotype"/>
          <w:b/>
          <w:i/>
          <w:sz w:val="22"/>
          <w:szCs w:val="22"/>
          <w:u w:val="single"/>
        </w:rPr>
        <w:t>Convenir, contratar o concesionar</w:t>
      </w:r>
      <w:r w:rsidRPr="00F93276">
        <w:rPr>
          <w:rFonts w:ascii="Palatino Linotype" w:hAnsi="Palatino Linotype"/>
          <w:b/>
          <w:i/>
          <w:sz w:val="22"/>
          <w:szCs w:val="22"/>
        </w:rPr>
        <w:t xml:space="preserve">, </w:t>
      </w:r>
      <w:r w:rsidRPr="00F93276">
        <w:rPr>
          <w:rFonts w:ascii="Palatino Linotype" w:hAnsi="Palatino Linotype"/>
          <w:i/>
          <w:sz w:val="22"/>
          <w:szCs w:val="22"/>
        </w:rPr>
        <w:t>en términos de ley</w:t>
      </w:r>
      <w:r w:rsidRPr="00F93276">
        <w:rPr>
          <w:rFonts w:ascii="Palatino Linotype" w:hAnsi="Palatino Linotype"/>
          <w:b/>
          <w:i/>
          <w:sz w:val="22"/>
          <w:szCs w:val="22"/>
        </w:rPr>
        <w:t xml:space="preserve">, </w:t>
      </w:r>
      <w:r w:rsidRPr="00F93276">
        <w:rPr>
          <w:rFonts w:ascii="Palatino Linotype" w:hAnsi="Palatino Linotype"/>
          <w:b/>
          <w:i/>
          <w:sz w:val="22"/>
          <w:szCs w:val="22"/>
          <w:u w:val="single"/>
        </w:rPr>
        <w:t xml:space="preserve">la ejecución de obras </w:t>
      </w:r>
      <w:r w:rsidRPr="00F93276">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14:paraId="79B501FB"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p>
    <w:p w14:paraId="3019F6DE" w14:textId="77777777" w:rsidR="001E23FA" w:rsidRPr="00F93276" w:rsidRDefault="001E23FA" w:rsidP="001E23FA">
      <w:pPr>
        <w:ind w:left="851" w:right="902"/>
        <w:jc w:val="both"/>
        <w:rPr>
          <w:rFonts w:ascii="Palatino Linotype" w:hAnsi="Palatino Linotype"/>
          <w:i/>
          <w:sz w:val="22"/>
          <w:szCs w:val="22"/>
        </w:rPr>
      </w:pPr>
      <w:r w:rsidRPr="00F93276">
        <w:rPr>
          <w:rFonts w:ascii="Palatino Linotype" w:hAnsi="Palatino Linotype"/>
          <w:b/>
          <w:i/>
          <w:sz w:val="22"/>
          <w:szCs w:val="22"/>
        </w:rPr>
        <w:t xml:space="preserve">XVIII. </w:t>
      </w:r>
      <w:r w:rsidRPr="00F93276">
        <w:rPr>
          <w:rFonts w:ascii="Palatino Linotype" w:hAnsi="Palatino Linotype"/>
          <w:b/>
          <w:i/>
          <w:sz w:val="22"/>
          <w:szCs w:val="22"/>
          <w:u w:val="single"/>
        </w:rPr>
        <w:t>Administrar su hacienda en términos de ley</w:t>
      </w:r>
      <w:r w:rsidRPr="00F93276">
        <w:rPr>
          <w:rFonts w:ascii="Palatino Linotype" w:hAnsi="Palatino Linotype"/>
          <w:i/>
          <w:sz w:val="22"/>
          <w:szCs w:val="22"/>
        </w:rPr>
        <w:t>, y controlar a través del presidente y síndico la aplicación del presupuesto de egresos del municipio;</w:t>
      </w:r>
    </w:p>
    <w:p w14:paraId="6F205FB6" w14:textId="77777777" w:rsidR="001E23FA" w:rsidRPr="00F93276" w:rsidRDefault="001E23FA" w:rsidP="001E23FA">
      <w:pPr>
        <w:ind w:left="851" w:right="902"/>
        <w:jc w:val="both"/>
        <w:rPr>
          <w:rFonts w:ascii="Palatino Linotype" w:hAnsi="Palatino Linotype" w:cs="Arial"/>
          <w:b/>
          <w:i/>
          <w:sz w:val="22"/>
          <w:szCs w:val="22"/>
        </w:rPr>
      </w:pPr>
      <w:r w:rsidRPr="00F93276">
        <w:rPr>
          <w:rFonts w:ascii="Palatino Linotype" w:hAnsi="Palatino Linotype" w:cs="Arial"/>
          <w:b/>
          <w:i/>
          <w:sz w:val="22"/>
          <w:szCs w:val="22"/>
        </w:rPr>
        <w:t xml:space="preserve">Artículo 96. Bis.- </w:t>
      </w:r>
      <w:r w:rsidRPr="00F93276">
        <w:rPr>
          <w:rFonts w:ascii="Palatino Linotype" w:hAnsi="Palatino Linotype" w:cs="Arial"/>
          <w:b/>
          <w:i/>
          <w:sz w:val="22"/>
          <w:szCs w:val="22"/>
          <w:u w:val="single"/>
        </w:rPr>
        <w:t>El Director de Obras Públicas</w:t>
      </w:r>
      <w:r w:rsidRPr="00F93276">
        <w:rPr>
          <w:rFonts w:ascii="Palatino Linotype" w:hAnsi="Palatino Linotype" w:cs="Arial"/>
          <w:i/>
          <w:sz w:val="22"/>
          <w:szCs w:val="22"/>
        </w:rPr>
        <w:t xml:space="preserve"> o el </w:t>
      </w:r>
      <w:r w:rsidRPr="00F93276">
        <w:rPr>
          <w:rFonts w:ascii="Palatino Linotype" w:hAnsi="Palatino Linotype"/>
          <w:i/>
          <w:sz w:val="22"/>
          <w:szCs w:val="22"/>
        </w:rPr>
        <w:t>Titular</w:t>
      </w:r>
      <w:r w:rsidRPr="00F93276">
        <w:rPr>
          <w:rFonts w:ascii="Palatino Linotype" w:hAnsi="Palatino Linotype" w:cs="Arial"/>
          <w:i/>
          <w:sz w:val="22"/>
          <w:szCs w:val="22"/>
        </w:rPr>
        <w:t xml:space="preserve"> de la Unidad Administrativa equivalente, </w:t>
      </w:r>
      <w:r w:rsidRPr="00F93276">
        <w:rPr>
          <w:rFonts w:ascii="Palatino Linotype" w:hAnsi="Palatino Linotype" w:cs="Arial"/>
          <w:b/>
          <w:i/>
          <w:sz w:val="22"/>
          <w:szCs w:val="22"/>
          <w:u w:val="single"/>
        </w:rPr>
        <w:t>tiene las siguientes atribuciones</w:t>
      </w:r>
      <w:r w:rsidRPr="00F93276">
        <w:rPr>
          <w:rFonts w:ascii="Palatino Linotype" w:hAnsi="Palatino Linotype" w:cs="Arial"/>
          <w:b/>
          <w:i/>
          <w:sz w:val="22"/>
          <w:szCs w:val="22"/>
        </w:rPr>
        <w:t>:</w:t>
      </w:r>
    </w:p>
    <w:p w14:paraId="4804CABE" w14:textId="77777777" w:rsidR="001E23FA" w:rsidRPr="00F93276" w:rsidRDefault="001E23FA" w:rsidP="001E23FA">
      <w:pPr>
        <w:ind w:left="851" w:right="902"/>
        <w:jc w:val="both"/>
        <w:rPr>
          <w:rFonts w:ascii="Palatino Linotype" w:hAnsi="Palatino Linotype" w:cs="Arial"/>
          <w:i/>
          <w:sz w:val="22"/>
          <w:szCs w:val="22"/>
        </w:rPr>
      </w:pPr>
      <w:r w:rsidRPr="00F93276">
        <w:rPr>
          <w:rFonts w:ascii="Palatino Linotype" w:hAnsi="Palatino Linotype" w:cs="Arial"/>
          <w:b/>
          <w:i/>
          <w:sz w:val="22"/>
          <w:szCs w:val="22"/>
        </w:rPr>
        <w:t xml:space="preserve">IX. </w:t>
      </w:r>
      <w:r w:rsidRPr="00F93276">
        <w:rPr>
          <w:rFonts w:ascii="Palatino Linotype" w:hAnsi="Palatino Linotype" w:cs="Arial"/>
          <w:b/>
          <w:i/>
          <w:sz w:val="22"/>
          <w:szCs w:val="22"/>
          <w:u w:val="single"/>
        </w:rPr>
        <w:t>Administrar y ejercer</w:t>
      </w:r>
      <w:r w:rsidRPr="00F93276">
        <w:rPr>
          <w:rFonts w:ascii="Palatino Linotype" w:hAnsi="Palatino Linotype" w:cs="Arial"/>
          <w:i/>
          <w:sz w:val="22"/>
          <w:szCs w:val="22"/>
        </w:rPr>
        <w:t xml:space="preserve">, en el ámbito de su competencia, </w:t>
      </w:r>
      <w:r w:rsidRPr="00F93276">
        <w:rPr>
          <w:rFonts w:ascii="Palatino Linotype" w:hAnsi="Palatino Linotype" w:cs="Arial"/>
          <w:b/>
          <w:i/>
          <w:sz w:val="22"/>
          <w:szCs w:val="22"/>
          <w:u w:val="single"/>
        </w:rPr>
        <w:t xml:space="preserve">de manera coordinada con el Tesorero municipal, </w:t>
      </w:r>
      <w:r w:rsidRPr="00F93276">
        <w:rPr>
          <w:rFonts w:ascii="Palatino Linotype" w:hAnsi="Palatino Linotype"/>
          <w:b/>
          <w:i/>
          <w:sz w:val="22"/>
          <w:szCs w:val="22"/>
          <w:u w:val="single"/>
        </w:rPr>
        <w:t>los</w:t>
      </w:r>
      <w:r w:rsidRPr="00F93276">
        <w:rPr>
          <w:rFonts w:ascii="Palatino Linotype" w:hAnsi="Palatino Linotype" w:cs="Arial"/>
          <w:b/>
          <w:i/>
          <w:sz w:val="22"/>
          <w:szCs w:val="22"/>
          <w:u w:val="single"/>
        </w:rPr>
        <w:t xml:space="preserve"> recursos públicos destinados a la</w:t>
      </w:r>
      <w:r w:rsidRPr="00F93276">
        <w:rPr>
          <w:rFonts w:ascii="Palatino Linotype" w:hAnsi="Palatino Linotype" w:cs="Arial"/>
          <w:i/>
          <w:sz w:val="22"/>
          <w:szCs w:val="22"/>
        </w:rPr>
        <w:t xml:space="preserve"> planeación, programación, presupuestación, adjudicación, </w:t>
      </w:r>
      <w:r w:rsidRPr="00F93276">
        <w:rPr>
          <w:rFonts w:ascii="Palatino Linotype" w:hAnsi="Palatino Linotype" w:cs="Arial"/>
          <w:b/>
          <w:i/>
          <w:sz w:val="22"/>
          <w:szCs w:val="22"/>
          <w:u w:val="single"/>
        </w:rPr>
        <w:t>contratación, ejecución y control de la obra pública</w:t>
      </w:r>
      <w:r w:rsidRPr="00F93276">
        <w:rPr>
          <w:rFonts w:ascii="Palatino Linotype" w:hAnsi="Palatino Linotype" w:cs="Arial"/>
          <w:i/>
          <w:sz w:val="22"/>
          <w:szCs w:val="22"/>
        </w:rPr>
        <w:t>, conforme a las disposiciones legales aplicables y en congruencia con los planes, programas, especificaciones técnicas, controles y procedimientos administrativos aprobados;</w:t>
      </w:r>
    </w:p>
    <w:p w14:paraId="7AE2BE26" w14:textId="77777777" w:rsidR="001E23FA" w:rsidRPr="00F93276" w:rsidRDefault="001E23FA" w:rsidP="001E23FA">
      <w:pPr>
        <w:ind w:left="851" w:right="902"/>
        <w:jc w:val="both"/>
        <w:rPr>
          <w:rFonts w:ascii="Palatino Linotype" w:hAnsi="Palatino Linotype" w:cs="Arial"/>
          <w:i/>
          <w:sz w:val="22"/>
          <w:szCs w:val="22"/>
        </w:rPr>
      </w:pPr>
      <w:r w:rsidRPr="00F93276">
        <w:rPr>
          <w:rFonts w:ascii="Palatino Linotype" w:hAnsi="Palatino Linotype" w:cs="Arial"/>
          <w:i/>
          <w:sz w:val="22"/>
          <w:szCs w:val="22"/>
        </w:rPr>
        <w:t>[…]</w:t>
      </w:r>
    </w:p>
    <w:p w14:paraId="67A5C3EB" w14:textId="77777777" w:rsidR="001E23FA" w:rsidRPr="00F93276" w:rsidRDefault="001E23FA" w:rsidP="001E23FA">
      <w:pPr>
        <w:ind w:left="851" w:right="902"/>
        <w:jc w:val="both"/>
        <w:rPr>
          <w:rFonts w:ascii="Palatino Linotype" w:hAnsi="Palatino Linotype" w:cs="Arial"/>
          <w:i/>
          <w:sz w:val="22"/>
          <w:szCs w:val="22"/>
        </w:rPr>
      </w:pPr>
      <w:r w:rsidRPr="00F93276">
        <w:rPr>
          <w:rFonts w:ascii="Palatino Linotype" w:hAnsi="Palatino Linotype" w:cs="Arial"/>
          <w:b/>
          <w:i/>
          <w:sz w:val="22"/>
          <w:szCs w:val="22"/>
        </w:rPr>
        <w:t xml:space="preserve">XIV. </w:t>
      </w:r>
      <w:r w:rsidRPr="00F93276">
        <w:rPr>
          <w:rFonts w:ascii="Palatino Linotype" w:hAnsi="Palatino Linotype" w:cs="Arial"/>
          <w:b/>
          <w:i/>
          <w:sz w:val="22"/>
          <w:szCs w:val="22"/>
          <w:u w:val="single"/>
        </w:rPr>
        <w:t>Cumplir y hacer cumplir la legislación y normatividad en materia de obra pública</w:t>
      </w:r>
      <w:r w:rsidRPr="00F93276">
        <w:rPr>
          <w:rFonts w:ascii="Palatino Linotype" w:hAnsi="Palatino Linotype" w:cs="Arial"/>
          <w:i/>
          <w:sz w:val="22"/>
          <w:szCs w:val="22"/>
        </w:rPr>
        <w:t>;</w:t>
      </w:r>
    </w:p>
    <w:p w14:paraId="5D5A01FC" w14:textId="77777777" w:rsidR="001E23FA" w:rsidRPr="00F93276" w:rsidRDefault="001E23FA" w:rsidP="001E23FA">
      <w:pPr>
        <w:ind w:left="851" w:right="901"/>
        <w:jc w:val="both"/>
        <w:rPr>
          <w:rFonts w:ascii="Palatino Linotype" w:hAnsi="Palatino Linotype" w:cs="Arial"/>
          <w:i/>
          <w:sz w:val="22"/>
          <w:szCs w:val="22"/>
        </w:rPr>
      </w:pPr>
      <w:r w:rsidRPr="00F93276">
        <w:rPr>
          <w:rFonts w:ascii="Palatino Linotype" w:hAnsi="Palatino Linotype" w:cs="Arial"/>
          <w:i/>
          <w:sz w:val="22"/>
          <w:szCs w:val="22"/>
        </w:rPr>
        <w:t>[…]</w:t>
      </w:r>
    </w:p>
    <w:p w14:paraId="610B04CD" w14:textId="77777777" w:rsidR="001E23FA" w:rsidRPr="00F93276" w:rsidRDefault="001E23FA" w:rsidP="001E23FA">
      <w:pPr>
        <w:ind w:left="851" w:right="901"/>
        <w:jc w:val="both"/>
        <w:rPr>
          <w:rFonts w:ascii="Palatino Linotype" w:hAnsi="Palatino Linotype" w:cs="Arial"/>
          <w:i/>
          <w:sz w:val="22"/>
          <w:szCs w:val="22"/>
        </w:rPr>
      </w:pPr>
      <w:r w:rsidRPr="00F93276">
        <w:rPr>
          <w:rFonts w:ascii="Palatino Linotype" w:hAnsi="Palatino Linotype" w:cs="Arial"/>
          <w:b/>
          <w:i/>
          <w:sz w:val="22"/>
          <w:szCs w:val="22"/>
        </w:rPr>
        <w:t xml:space="preserve">XXII. </w:t>
      </w:r>
      <w:r w:rsidRPr="00F93276">
        <w:rPr>
          <w:rFonts w:ascii="Palatino Linotype" w:hAnsi="Palatino Linotype" w:cs="Arial"/>
          <w:b/>
          <w:i/>
          <w:sz w:val="22"/>
          <w:szCs w:val="22"/>
          <w:u w:val="single"/>
        </w:rPr>
        <w:t>Coordinar y supervisar</w:t>
      </w:r>
      <w:r w:rsidRPr="00F93276">
        <w:rPr>
          <w:rFonts w:ascii="Palatino Linotype" w:hAnsi="Palatino Linotype" w:cs="Arial"/>
          <w:i/>
          <w:sz w:val="22"/>
          <w:szCs w:val="22"/>
          <w:u w:val="single"/>
        </w:rPr>
        <w:t xml:space="preserve"> </w:t>
      </w:r>
      <w:r w:rsidRPr="00F93276">
        <w:rPr>
          <w:rFonts w:ascii="Palatino Linotype" w:hAnsi="Palatino Linotype" w:cs="Arial"/>
          <w:b/>
          <w:i/>
          <w:sz w:val="22"/>
          <w:szCs w:val="22"/>
          <w:u w:val="single"/>
        </w:rPr>
        <w:t>que todo el proceso de las obras públicas que se realicen en el municipio se realice conforme a la legislación y normatividad en materia de obra pública</w:t>
      </w:r>
      <w:r w:rsidRPr="00F93276">
        <w:rPr>
          <w:rFonts w:ascii="Palatino Linotype" w:hAnsi="Palatino Linotype" w:cs="Arial"/>
          <w:i/>
          <w:sz w:val="22"/>
          <w:szCs w:val="22"/>
        </w:rPr>
        <w:t>;</w:t>
      </w:r>
    </w:p>
    <w:p w14:paraId="7EC407A8" w14:textId="77777777" w:rsidR="001E23FA" w:rsidRPr="00F93276" w:rsidRDefault="001E23FA" w:rsidP="001E23FA">
      <w:pPr>
        <w:ind w:left="851" w:right="901"/>
        <w:jc w:val="both"/>
        <w:rPr>
          <w:rFonts w:ascii="Palatino Linotype" w:hAnsi="Palatino Linotype" w:cs="Arial"/>
          <w:sz w:val="22"/>
          <w:szCs w:val="22"/>
          <w:lang w:eastAsia="es-MX"/>
        </w:rPr>
      </w:pPr>
      <w:r w:rsidRPr="00F93276">
        <w:rPr>
          <w:rFonts w:ascii="Palatino Linotype" w:hAnsi="Palatino Linotype" w:cs="Arial"/>
          <w:sz w:val="22"/>
          <w:szCs w:val="22"/>
          <w:lang w:eastAsia="es-MX"/>
        </w:rPr>
        <w:t>(Énfasis añadido)</w:t>
      </w:r>
    </w:p>
    <w:p w14:paraId="4166BA68" w14:textId="77777777" w:rsidR="001E23FA" w:rsidRPr="00F93276" w:rsidRDefault="001E23FA" w:rsidP="001E23FA">
      <w:pPr>
        <w:ind w:left="851" w:right="901"/>
        <w:jc w:val="both"/>
        <w:rPr>
          <w:rFonts w:ascii="Palatino Linotype" w:hAnsi="Palatino Linotype" w:cs="Arial"/>
          <w:sz w:val="22"/>
          <w:szCs w:val="22"/>
          <w:lang w:eastAsia="es-MX"/>
        </w:rPr>
      </w:pPr>
    </w:p>
    <w:p w14:paraId="1D0A03B9" w14:textId="77777777" w:rsidR="001E23FA" w:rsidRPr="00F93276" w:rsidRDefault="001E23FA" w:rsidP="001E23FA">
      <w:pPr>
        <w:widowControl w:val="0"/>
        <w:autoSpaceDE w:val="0"/>
        <w:autoSpaceDN w:val="0"/>
        <w:adjustRightInd w:val="0"/>
        <w:spacing w:line="360" w:lineRule="auto"/>
        <w:jc w:val="both"/>
        <w:rPr>
          <w:rFonts w:ascii="Palatino Linotype" w:eastAsia="Calibri" w:hAnsi="Palatino Linotype" w:cs="Arial"/>
          <w:lang w:eastAsia="es-MX"/>
        </w:rPr>
      </w:pPr>
    </w:p>
    <w:p w14:paraId="243D7ED1" w14:textId="77777777" w:rsidR="001E23FA" w:rsidRPr="00F93276" w:rsidRDefault="001E23FA" w:rsidP="001E23FA">
      <w:pPr>
        <w:widowControl w:val="0"/>
        <w:autoSpaceDE w:val="0"/>
        <w:autoSpaceDN w:val="0"/>
        <w:adjustRightInd w:val="0"/>
        <w:spacing w:line="360" w:lineRule="auto"/>
        <w:jc w:val="both"/>
        <w:rPr>
          <w:rFonts w:ascii="Palatino Linotype" w:eastAsia="Calibri" w:hAnsi="Palatino Linotype" w:cs="Arial"/>
          <w:lang w:eastAsia="es-MX"/>
        </w:rPr>
      </w:pPr>
    </w:p>
    <w:p w14:paraId="6636CAA6" w14:textId="77777777" w:rsidR="001E23FA" w:rsidRPr="00F93276" w:rsidRDefault="001E23FA" w:rsidP="001E23FA">
      <w:pPr>
        <w:widowControl w:val="0"/>
        <w:autoSpaceDE w:val="0"/>
        <w:autoSpaceDN w:val="0"/>
        <w:adjustRightInd w:val="0"/>
        <w:spacing w:line="360" w:lineRule="auto"/>
        <w:jc w:val="both"/>
        <w:rPr>
          <w:rFonts w:ascii="Palatino Linotype" w:eastAsia="Calibri" w:hAnsi="Palatino Linotype" w:cs="Arial"/>
          <w:lang w:eastAsia="es-MX"/>
        </w:rPr>
      </w:pPr>
      <w:r w:rsidRPr="00F93276">
        <w:rPr>
          <w:rFonts w:ascii="Palatino Linotype" w:eastAsia="Calibri" w:hAnsi="Palatino Linotype" w:cs="Arial"/>
          <w:lang w:eastAsia="es-MX"/>
        </w:rPr>
        <w:t>Asimismo, es importante traer a contexto lo establecido en los artículos 12.1, fracción III, 12.8, 12.20, 12.21, 12.38, 12.60, fracción I y 12.64, del Libro Décimo Segundo del Código Administrativo del Estado de México, los cuales se transcriben a continuación:</w:t>
      </w:r>
    </w:p>
    <w:p w14:paraId="5F094162" w14:textId="77777777" w:rsidR="001E23FA" w:rsidRPr="00F93276" w:rsidRDefault="001E23FA" w:rsidP="001E23FA">
      <w:pPr>
        <w:widowControl w:val="0"/>
        <w:autoSpaceDE w:val="0"/>
        <w:autoSpaceDN w:val="0"/>
        <w:adjustRightInd w:val="0"/>
        <w:jc w:val="both"/>
        <w:rPr>
          <w:rFonts w:ascii="Palatino Linotype" w:eastAsia="Calibri" w:hAnsi="Palatino Linotype" w:cs="Arial"/>
          <w:lang w:eastAsia="es-MX"/>
        </w:rPr>
      </w:pPr>
    </w:p>
    <w:p w14:paraId="011E28D8"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r w:rsidRPr="00F93276">
        <w:rPr>
          <w:rFonts w:ascii="Palatino Linotype" w:hAnsi="Palatino Linotype"/>
          <w:b/>
          <w:i/>
          <w:sz w:val="22"/>
          <w:szCs w:val="22"/>
        </w:rPr>
        <w:t>Artículo 12.1.-</w:t>
      </w:r>
      <w:r w:rsidRPr="00F93276">
        <w:rPr>
          <w:rFonts w:ascii="Palatino Linotype" w:hAnsi="Palatino Linotype"/>
          <w:i/>
          <w:sz w:val="22"/>
          <w:szCs w:val="22"/>
        </w:rPr>
        <w:t xml:space="preserve"> </w:t>
      </w:r>
      <w:r w:rsidRPr="00F93276">
        <w:rPr>
          <w:rFonts w:ascii="Palatino Linotype" w:hAnsi="Palatino Linotype"/>
          <w:b/>
          <w:i/>
          <w:sz w:val="22"/>
          <w:szCs w:val="22"/>
          <w:u w:val="single"/>
        </w:rPr>
        <w:t>Este Libro tiene por objeto regular los actos relativos a la</w:t>
      </w:r>
      <w:r w:rsidRPr="00F93276">
        <w:rPr>
          <w:rFonts w:ascii="Palatino Linotype" w:hAnsi="Palatino Linotype"/>
          <w:i/>
          <w:sz w:val="22"/>
          <w:szCs w:val="22"/>
        </w:rPr>
        <w:t xml:space="preserve"> planeación, programación, presupuestación, adjudicación, </w:t>
      </w:r>
      <w:r w:rsidRPr="00F93276">
        <w:rPr>
          <w:rFonts w:ascii="Palatino Linotype" w:hAnsi="Palatino Linotype"/>
          <w:b/>
          <w:i/>
          <w:sz w:val="22"/>
          <w:szCs w:val="22"/>
          <w:u w:val="single"/>
        </w:rPr>
        <w:t>contratación</w:t>
      </w:r>
      <w:r w:rsidRPr="00F93276">
        <w:rPr>
          <w:rFonts w:ascii="Palatino Linotype" w:hAnsi="Palatino Linotype"/>
          <w:i/>
          <w:sz w:val="22"/>
          <w:szCs w:val="22"/>
        </w:rPr>
        <w:t xml:space="preserve">, ejecución y control </w:t>
      </w:r>
      <w:r w:rsidRPr="00F93276">
        <w:rPr>
          <w:rFonts w:ascii="Palatino Linotype" w:hAnsi="Palatino Linotype"/>
          <w:b/>
          <w:i/>
          <w:sz w:val="22"/>
          <w:szCs w:val="22"/>
          <w:u w:val="single"/>
        </w:rPr>
        <w:t>de la obra pública</w:t>
      </w:r>
      <w:r w:rsidRPr="00F93276">
        <w:rPr>
          <w:rFonts w:ascii="Palatino Linotype" w:hAnsi="Palatino Linotype"/>
          <w:i/>
          <w:sz w:val="22"/>
          <w:szCs w:val="22"/>
        </w:rPr>
        <w:t xml:space="preserve">, así como los servicios relacionados con la misma que, por sí o </w:t>
      </w:r>
      <w:r w:rsidRPr="00F93276">
        <w:rPr>
          <w:rFonts w:ascii="Palatino Linotype" w:hAnsi="Palatino Linotype"/>
          <w:b/>
          <w:i/>
          <w:sz w:val="22"/>
          <w:szCs w:val="22"/>
          <w:u w:val="single"/>
        </w:rPr>
        <w:t>por conducto de terceros, realicen</w:t>
      </w:r>
      <w:r w:rsidRPr="00F93276">
        <w:rPr>
          <w:rFonts w:ascii="Palatino Linotype" w:hAnsi="Palatino Linotype"/>
          <w:b/>
          <w:i/>
          <w:sz w:val="22"/>
          <w:szCs w:val="22"/>
        </w:rPr>
        <w:t>:</w:t>
      </w:r>
    </w:p>
    <w:p w14:paraId="7D118A95"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p>
    <w:p w14:paraId="24FE651A" w14:textId="77777777" w:rsidR="001E23FA" w:rsidRPr="00F93276" w:rsidRDefault="001E23FA" w:rsidP="001E23FA">
      <w:pPr>
        <w:ind w:left="851" w:right="901"/>
        <w:jc w:val="both"/>
        <w:rPr>
          <w:rFonts w:ascii="Palatino Linotype" w:hAnsi="Palatino Linotype"/>
          <w:b/>
          <w:i/>
          <w:sz w:val="22"/>
          <w:szCs w:val="22"/>
        </w:rPr>
      </w:pPr>
      <w:r w:rsidRPr="00F93276">
        <w:rPr>
          <w:rFonts w:ascii="Palatino Linotype" w:hAnsi="Palatino Linotype"/>
          <w:b/>
          <w:i/>
          <w:sz w:val="22"/>
          <w:szCs w:val="22"/>
        </w:rPr>
        <w:t xml:space="preserve">III. </w:t>
      </w:r>
      <w:r w:rsidRPr="00F93276">
        <w:rPr>
          <w:rFonts w:ascii="Palatino Linotype" w:hAnsi="Palatino Linotype"/>
          <w:b/>
          <w:i/>
          <w:sz w:val="22"/>
          <w:szCs w:val="22"/>
          <w:u w:val="single"/>
        </w:rPr>
        <w:t>Los ayuntamientos de los municipios del Estado</w:t>
      </w:r>
      <w:r w:rsidRPr="00F93276">
        <w:rPr>
          <w:rFonts w:ascii="Palatino Linotype" w:hAnsi="Palatino Linotype"/>
          <w:i/>
          <w:sz w:val="22"/>
          <w:szCs w:val="22"/>
        </w:rPr>
        <w:t>;</w:t>
      </w:r>
    </w:p>
    <w:p w14:paraId="4E7955E9" w14:textId="77777777" w:rsidR="001E23FA" w:rsidRPr="00F93276" w:rsidRDefault="001E23FA" w:rsidP="001E23FA">
      <w:pPr>
        <w:ind w:left="851" w:right="901"/>
        <w:jc w:val="both"/>
        <w:rPr>
          <w:rFonts w:ascii="Palatino Linotype" w:hAnsi="Palatino Linotype"/>
          <w:b/>
          <w:i/>
          <w:sz w:val="22"/>
          <w:szCs w:val="22"/>
        </w:rPr>
      </w:pPr>
      <w:r w:rsidRPr="00F93276">
        <w:rPr>
          <w:rFonts w:ascii="Palatino Linotype" w:hAnsi="Palatino Linotype"/>
          <w:b/>
          <w:i/>
          <w:sz w:val="22"/>
          <w:szCs w:val="22"/>
        </w:rPr>
        <w:t>Artículo 12.8.-</w:t>
      </w:r>
      <w:r w:rsidRPr="00F93276">
        <w:rPr>
          <w:rFonts w:ascii="Palatino Linotype" w:hAnsi="Palatino Linotype"/>
          <w:i/>
          <w:sz w:val="22"/>
          <w:szCs w:val="22"/>
        </w:rPr>
        <w:t xml:space="preserve"> </w:t>
      </w:r>
      <w:r w:rsidRPr="00F93276">
        <w:rPr>
          <w:rFonts w:ascii="Palatino Linotype" w:hAnsi="Palatino Linotype"/>
          <w:b/>
          <w:i/>
          <w:sz w:val="22"/>
          <w:szCs w:val="22"/>
          <w:u w:val="single"/>
        </w:rPr>
        <w:t>Corresponde</w:t>
      </w:r>
      <w:r w:rsidRPr="00F93276">
        <w:rPr>
          <w:rFonts w:ascii="Palatino Linotype" w:hAnsi="Palatino Linotype"/>
          <w:i/>
          <w:sz w:val="22"/>
          <w:szCs w:val="22"/>
        </w:rPr>
        <w:t xml:space="preserve"> a la Secretaría del Ramo y </w:t>
      </w:r>
      <w:r w:rsidRPr="00F93276">
        <w:rPr>
          <w:rFonts w:ascii="Palatino Linotype" w:hAnsi="Palatino Linotype"/>
          <w:b/>
          <w:i/>
          <w:sz w:val="22"/>
          <w:szCs w:val="22"/>
          <w:u w:val="single"/>
        </w:rPr>
        <w:t>a los ayuntamientos</w:t>
      </w:r>
      <w:r w:rsidRPr="00F93276">
        <w:rPr>
          <w:rFonts w:ascii="Palatino Linotype" w:hAnsi="Palatino Linotype"/>
          <w:i/>
          <w:sz w:val="22"/>
          <w:szCs w:val="22"/>
        </w:rPr>
        <w:t xml:space="preserve">, en el ámbito de sus respectivas competencias, ejecutar la obra pública, </w:t>
      </w:r>
      <w:r w:rsidRPr="00F93276">
        <w:rPr>
          <w:rFonts w:ascii="Palatino Linotype" w:hAnsi="Palatino Linotype"/>
          <w:b/>
          <w:i/>
          <w:sz w:val="22"/>
          <w:szCs w:val="22"/>
          <w:u w:val="single"/>
        </w:rPr>
        <w:t>mediante contrato con terceros o por administración directa</w:t>
      </w:r>
      <w:r w:rsidRPr="00F93276">
        <w:rPr>
          <w:rFonts w:ascii="Palatino Linotype" w:hAnsi="Palatino Linotype"/>
          <w:i/>
          <w:sz w:val="22"/>
          <w:szCs w:val="22"/>
        </w:rPr>
        <w:t>.</w:t>
      </w:r>
    </w:p>
    <w:p w14:paraId="1FE19FB7"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14:paraId="2DB901AE" w14:textId="77777777" w:rsidR="001E23FA" w:rsidRPr="00F93276" w:rsidRDefault="001E23FA" w:rsidP="001E23FA">
      <w:pPr>
        <w:ind w:left="851" w:right="901"/>
        <w:jc w:val="both"/>
        <w:rPr>
          <w:rFonts w:ascii="Palatino Linotype" w:hAnsi="Palatino Linotype"/>
          <w:b/>
          <w:i/>
          <w:sz w:val="22"/>
          <w:szCs w:val="22"/>
        </w:rPr>
      </w:pPr>
      <w:r w:rsidRPr="00F93276">
        <w:rPr>
          <w:rFonts w:ascii="Palatino Linotype" w:hAnsi="Palatino Linotype"/>
          <w:b/>
          <w:i/>
          <w:sz w:val="22"/>
          <w:szCs w:val="22"/>
          <w:u w:val="single"/>
        </w:rPr>
        <w:t>Lo dispuesto en el párrafo anterior será aplicable a los ayuntamientos, tratándose de la realización de obras con cargo a fondos estatales total o parcialmente</w:t>
      </w:r>
      <w:r w:rsidRPr="00F93276">
        <w:rPr>
          <w:rFonts w:ascii="Palatino Linotype" w:hAnsi="Palatino Linotype"/>
          <w:b/>
          <w:i/>
          <w:sz w:val="22"/>
          <w:szCs w:val="22"/>
        </w:rPr>
        <w:t>.</w:t>
      </w:r>
    </w:p>
    <w:p w14:paraId="2D822DA7"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761E3768"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Artículo 12.20.-</w:t>
      </w:r>
      <w:r w:rsidRPr="00F93276">
        <w:rPr>
          <w:rFonts w:ascii="Palatino Linotype" w:hAnsi="Palatino Linotype"/>
          <w:i/>
          <w:sz w:val="22"/>
          <w:szCs w:val="22"/>
        </w:rPr>
        <w:t xml:space="preserve"> </w:t>
      </w:r>
      <w:r w:rsidRPr="00F93276">
        <w:rPr>
          <w:rFonts w:ascii="Palatino Linotype" w:hAnsi="Palatino Linotype"/>
          <w:b/>
          <w:i/>
          <w:sz w:val="22"/>
          <w:szCs w:val="22"/>
          <w:u w:val="single"/>
        </w:rPr>
        <w:t>Los contratos a que se refiere este Libro, se adjudicarán a través de licitaciones públicas</w:t>
      </w:r>
      <w:r w:rsidRPr="00F93276">
        <w:rPr>
          <w:rFonts w:ascii="Palatino Linotype" w:hAnsi="Palatino Linotype"/>
          <w:i/>
          <w:sz w:val="22"/>
          <w:szCs w:val="22"/>
        </w:rPr>
        <w:t>, mediante convocatoria pública.</w:t>
      </w:r>
    </w:p>
    <w:p w14:paraId="00408586" w14:textId="77777777" w:rsidR="001E23FA" w:rsidRPr="00F93276" w:rsidRDefault="001E23FA" w:rsidP="001E23FA">
      <w:pPr>
        <w:ind w:left="851" w:right="901"/>
        <w:jc w:val="both"/>
        <w:rPr>
          <w:rFonts w:ascii="Palatino Linotype" w:hAnsi="Palatino Linotype"/>
          <w:b/>
          <w:i/>
          <w:sz w:val="22"/>
          <w:szCs w:val="22"/>
        </w:rPr>
      </w:pPr>
      <w:r w:rsidRPr="00F93276">
        <w:rPr>
          <w:rFonts w:ascii="Palatino Linotype" w:hAnsi="Palatino Linotype"/>
          <w:b/>
          <w:i/>
          <w:sz w:val="22"/>
          <w:szCs w:val="22"/>
        </w:rPr>
        <w:t>Artículo 12.21.-</w:t>
      </w:r>
      <w:r w:rsidRPr="00F93276">
        <w:rPr>
          <w:rFonts w:ascii="Palatino Linotype" w:hAnsi="Palatino Linotype"/>
          <w:i/>
          <w:sz w:val="22"/>
          <w:szCs w:val="22"/>
        </w:rPr>
        <w:t xml:space="preserve"> Las dependencias, entidades y </w:t>
      </w:r>
      <w:r w:rsidRPr="00F93276">
        <w:rPr>
          <w:rFonts w:ascii="Palatino Linotype" w:hAnsi="Palatino Linotype"/>
          <w:b/>
          <w:i/>
          <w:sz w:val="22"/>
          <w:szCs w:val="22"/>
          <w:u w:val="single"/>
        </w:rPr>
        <w:t>ayuntamientos podrán adjudicar contratos para la ejecución de obra pública</w:t>
      </w:r>
      <w:r w:rsidRPr="00F93276">
        <w:rPr>
          <w:rFonts w:ascii="Palatino Linotype" w:hAnsi="Palatino Linotype"/>
          <w:b/>
          <w:i/>
          <w:sz w:val="22"/>
          <w:szCs w:val="22"/>
        </w:rPr>
        <w:t xml:space="preserve"> </w:t>
      </w:r>
      <w:r w:rsidRPr="00F93276">
        <w:rPr>
          <w:rFonts w:ascii="Palatino Linotype" w:hAnsi="Palatino Linotype"/>
          <w:i/>
          <w:sz w:val="22"/>
          <w:szCs w:val="22"/>
        </w:rPr>
        <w:t>o servicios relacionados con la misma mediante las excepciones al procedimiento de licitación siguientes</w:t>
      </w:r>
      <w:r w:rsidRPr="00F93276">
        <w:rPr>
          <w:rFonts w:ascii="Palatino Linotype" w:hAnsi="Palatino Linotype"/>
          <w:b/>
          <w:i/>
          <w:sz w:val="22"/>
          <w:szCs w:val="22"/>
        </w:rPr>
        <w:t>:</w:t>
      </w:r>
    </w:p>
    <w:p w14:paraId="464F1928"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I. </w:t>
      </w:r>
      <w:r w:rsidRPr="00F93276">
        <w:rPr>
          <w:rFonts w:ascii="Palatino Linotype" w:hAnsi="Palatino Linotype"/>
          <w:b/>
          <w:i/>
          <w:sz w:val="22"/>
          <w:szCs w:val="22"/>
          <w:u w:val="single"/>
        </w:rPr>
        <w:t>Invitación restringida</w:t>
      </w:r>
      <w:r w:rsidRPr="00F93276">
        <w:rPr>
          <w:rFonts w:ascii="Palatino Linotype" w:hAnsi="Palatino Linotype"/>
          <w:i/>
          <w:sz w:val="22"/>
          <w:szCs w:val="22"/>
        </w:rPr>
        <w:t>;</w:t>
      </w:r>
    </w:p>
    <w:p w14:paraId="6384E534"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II. </w:t>
      </w:r>
      <w:r w:rsidRPr="00F93276">
        <w:rPr>
          <w:rFonts w:ascii="Palatino Linotype" w:hAnsi="Palatino Linotype"/>
          <w:b/>
          <w:i/>
          <w:sz w:val="22"/>
          <w:szCs w:val="22"/>
          <w:u w:val="single"/>
        </w:rPr>
        <w:t>Adjudicación directa</w:t>
      </w:r>
      <w:r w:rsidRPr="00F93276">
        <w:rPr>
          <w:rFonts w:ascii="Palatino Linotype" w:hAnsi="Palatino Linotype"/>
          <w:i/>
          <w:sz w:val="22"/>
          <w:szCs w:val="22"/>
        </w:rPr>
        <w:t>.</w:t>
      </w:r>
    </w:p>
    <w:p w14:paraId="7C59E3AA" w14:textId="77777777" w:rsidR="001E23FA" w:rsidRPr="00F93276" w:rsidRDefault="001E23FA" w:rsidP="001E23FA">
      <w:pPr>
        <w:ind w:left="851" w:right="901"/>
        <w:jc w:val="both"/>
        <w:rPr>
          <w:rFonts w:ascii="Palatino Linotype" w:hAnsi="Palatino Linotype"/>
          <w:b/>
          <w:i/>
          <w:sz w:val="22"/>
          <w:szCs w:val="22"/>
        </w:rPr>
      </w:pPr>
      <w:r w:rsidRPr="00F93276">
        <w:rPr>
          <w:rFonts w:ascii="Palatino Linotype" w:hAnsi="Palatino Linotype"/>
          <w:b/>
          <w:i/>
          <w:sz w:val="22"/>
          <w:szCs w:val="22"/>
        </w:rPr>
        <w:t>Artículo 12.38.-</w:t>
      </w:r>
      <w:r w:rsidRPr="00F93276">
        <w:rPr>
          <w:rFonts w:ascii="Palatino Linotype" w:hAnsi="Palatino Linotype"/>
          <w:i/>
          <w:sz w:val="22"/>
          <w:szCs w:val="22"/>
        </w:rPr>
        <w:t xml:space="preserve"> </w:t>
      </w:r>
      <w:r w:rsidRPr="00F93276">
        <w:rPr>
          <w:rFonts w:ascii="Palatino Linotype" w:hAnsi="Palatino Linotype"/>
          <w:b/>
          <w:i/>
          <w:sz w:val="22"/>
          <w:szCs w:val="22"/>
          <w:u w:val="single"/>
        </w:rPr>
        <w:t>La adjudicación de la obra</w:t>
      </w:r>
      <w:r w:rsidRPr="00F93276">
        <w:rPr>
          <w:rFonts w:ascii="Palatino Linotype" w:hAnsi="Palatino Linotype"/>
          <w:i/>
          <w:sz w:val="22"/>
          <w:szCs w:val="22"/>
        </w:rPr>
        <w:t xml:space="preserve"> o servicios relacionados con la misma </w:t>
      </w:r>
      <w:r w:rsidRPr="00F93276">
        <w:rPr>
          <w:rFonts w:ascii="Palatino Linotype" w:hAnsi="Palatino Linotype"/>
          <w:b/>
          <w:i/>
          <w:sz w:val="22"/>
          <w:szCs w:val="22"/>
          <w:u w:val="single"/>
        </w:rPr>
        <w:t>obligará a</w:t>
      </w:r>
      <w:r w:rsidRPr="00F93276">
        <w:rPr>
          <w:rFonts w:ascii="Palatino Linotype" w:hAnsi="Palatino Linotype"/>
          <w:i/>
          <w:sz w:val="22"/>
          <w:szCs w:val="22"/>
        </w:rPr>
        <w:t xml:space="preserve"> la dependencia, entidad o </w:t>
      </w:r>
      <w:r w:rsidRPr="00F93276">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F93276">
        <w:rPr>
          <w:rFonts w:ascii="Palatino Linotype" w:hAnsi="Palatino Linotype"/>
          <w:b/>
          <w:i/>
          <w:sz w:val="22"/>
          <w:szCs w:val="22"/>
        </w:rPr>
        <w:t>.</w:t>
      </w:r>
    </w:p>
    <w:p w14:paraId="1F7FE08E"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Si la dependencia, entidad o ayuntamiento no firmare el contrato dentro del plazo a que se refiere el párrafo anterior, el licitante ganador podrá exigir que se le cubran los gastos que realizo en preparar y elaborar su propuesta.</w:t>
      </w:r>
    </w:p>
    <w:p w14:paraId="07D65B5D"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Artículo 12.60.-</w:t>
      </w:r>
      <w:r w:rsidRPr="00F93276">
        <w:rPr>
          <w:rFonts w:ascii="Palatino Linotype" w:hAnsi="Palatino Linotype"/>
          <w:i/>
          <w:sz w:val="22"/>
          <w:szCs w:val="22"/>
        </w:rPr>
        <w:t xml:space="preserve"> Las dependencias, entidades y </w:t>
      </w:r>
      <w:r w:rsidRPr="00F93276">
        <w:rPr>
          <w:rFonts w:ascii="Palatino Linotype" w:hAnsi="Palatino Linotype"/>
          <w:b/>
          <w:i/>
          <w:sz w:val="22"/>
          <w:szCs w:val="22"/>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F93276">
        <w:rPr>
          <w:rFonts w:ascii="Palatino Linotype" w:hAnsi="Palatino Linotype"/>
          <w:i/>
          <w:sz w:val="22"/>
          <w:szCs w:val="22"/>
        </w:rPr>
        <w:t>:</w:t>
      </w:r>
    </w:p>
    <w:p w14:paraId="457BC5F8"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lastRenderedPageBreak/>
        <w:t>I.</w:t>
      </w:r>
      <w:r w:rsidRPr="00F93276">
        <w:rPr>
          <w:rFonts w:ascii="Palatino Linotype" w:hAnsi="Palatino Linotype"/>
          <w:i/>
          <w:sz w:val="22"/>
          <w:szCs w:val="22"/>
        </w:rPr>
        <w:tab/>
        <w:t xml:space="preserve">Utilizar mano de obra local complementaria, la que necesariamente deberá contratarse por obra determinada; </w:t>
      </w:r>
    </w:p>
    <w:p w14:paraId="38668400"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II.</w:t>
      </w:r>
      <w:r w:rsidRPr="00F93276">
        <w:rPr>
          <w:rFonts w:ascii="Palatino Linotype" w:hAnsi="Palatino Linotype"/>
          <w:i/>
          <w:sz w:val="22"/>
          <w:szCs w:val="22"/>
        </w:rPr>
        <w:tab/>
        <w:t>Alquilar equipo y maquinaria de construcción complementaria;</w:t>
      </w:r>
    </w:p>
    <w:p w14:paraId="4FE2C3B9"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III.</w:t>
      </w:r>
      <w:r w:rsidRPr="00F93276">
        <w:rPr>
          <w:rFonts w:ascii="Palatino Linotype" w:hAnsi="Palatino Linotype"/>
          <w:i/>
          <w:sz w:val="22"/>
          <w:szCs w:val="22"/>
        </w:rPr>
        <w:tab/>
        <w:t>Utilizar preferentemente los materiales de la región;</w:t>
      </w:r>
    </w:p>
    <w:p w14:paraId="497B743C"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IV.</w:t>
      </w:r>
      <w:r w:rsidRPr="00F93276">
        <w:rPr>
          <w:rFonts w:ascii="Palatino Linotype" w:hAnsi="Palatino Linotype"/>
          <w:i/>
          <w:sz w:val="22"/>
          <w:szCs w:val="22"/>
        </w:rPr>
        <w:tab/>
        <w:t>Contratar equipos, instrumentos, elementos prefabricados terminados y materiales u otros bienes que deban ser instalados, montados, colocados o aplicados;</w:t>
      </w:r>
    </w:p>
    <w:p w14:paraId="20270E72"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V.</w:t>
      </w:r>
      <w:r w:rsidRPr="00F93276">
        <w:rPr>
          <w:rFonts w:ascii="Palatino Linotype" w:hAnsi="Palatino Linotype"/>
          <w:i/>
          <w:sz w:val="22"/>
          <w:szCs w:val="22"/>
        </w:rPr>
        <w:tab/>
        <w:t>Utilizar servicios de fletes y acarreos complementarios.</w:t>
      </w:r>
    </w:p>
    <w:p w14:paraId="1561ED6E"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p>
    <w:p w14:paraId="68DE4969" w14:textId="77777777" w:rsidR="001E23FA" w:rsidRPr="00F93276" w:rsidRDefault="001E23FA" w:rsidP="001E23FA">
      <w:pPr>
        <w:ind w:left="851" w:right="901"/>
        <w:jc w:val="both"/>
        <w:rPr>
          <w:rFonts w:ascii="Palatino Linotype" w:hAnsi="Palatino Linotype"/>
          <w:b/>
          <w:i/>
          <w:sz w:val="22"/>
          <w:szCs w:val="22"/>
        </w:rPr>
      </w:pPr>
      <w:r w:rsidRPr="00F93276">
        <w:rPr>
          <w:rFonts w:ascii="Palatino Linotype" w:hAnsi="Palatino Linotype"/>
          <w:b/>
          <w:i/>
          <w:sz w:val="22"/>
          <w:szCs w:val="22"/>
        </w:rPr>
        <w:t>Artículo 12.64.-</w:t>
      </w:r>
      <w:r w:rsidRPr="00F93276">
        <w:rPr>
          <w:rFonts w:ascii="Palatino Linotype" w:hAnsi="Palatino Linotype"/>
          <w:i/>
          <w:sz w:val="22"/>
          <w:szCs w:val="22"/>
        </w:rPr>
        <w:t xml:space="preserve"> Las dependencias, entidades y </w:t>
      </w:r>
      <w:r w:rsidRPr="00F93276">
        <w:rPr>
          <w:rFonts w:ascii="Palatino Linotype" w:hAnsi="Palatino Linotype"/>
          <w:b/>
          <w:i/>
          <w:sz w:val="22"/>
          <w:szCs w:val="22"/>
        </w:rPr>
        <w:t>ayuntamientos conservarán, archivando en forma ordenada la documentación comprobatoria de los actos y contratos materia de este Libro, cuando menos por el lapso de cinco años, contados a partir de la fecha de la recepción de los trabajos</w:t>
      </w:r>
      <w:r w:rsidRPr="00F93276">
        <w:rPr>
          <w:rFonts w:ascii="Palatino Linotype" w:hAnsi="Palatino Linotype"/>
          <w:i/>
          <w:sz w:val="22"/>
          <w:szCs w:val="22"/>
        </w:rPr>
        <w:t>.</w:t>
      </w:r>
    </w:p>
    <w:p w14:paraId="32B320AE" w14:textId="77777777" w:rsidR="001E23FA" w:rsidRPr="00F93276" w:rsidRDefault="001E23FA" w:rsidP="001E23FA">
      <w:pPr>
        <w:ind w:left="851" w:right="901"/>
        <w:jc w:val="both"/>
        <w:rPr>
          <w:rFonts w:ascii="Palatino Linotype" w:hAnsi="Palatino Linotype" w:cs="Arial"/>
          <w:sz w:val="22"/>
          <w:szCs w:val="22"/>
        </w:rPr>
      </w:pPr>
      <w:r w:rsidRPr="00F93276">
        <w:rPr>
          <w:rFonts w:ascii="Palatino Linotype" w:hAnsi="Palatino Linotype" w:cs="Arial"/>
          <w:sz w:val="22"/>
          <w:szCs w:val="22"/>
        </w:rPr>
        <w:t>(Énfasis añadido)</w:t>
      </w:r>
    </w:p>
    <w:p w14:paraId="1CF97D64" w14:textId="77777777" w:rsidR="001E23FA" w:rsidRPr="00F93276" w:rsidRDefault="001E23FA" w:rsidP="001E23FA">
      <w:pPr>
        <w:ind w:left="851" w:right="901"/>
        <w:jc w:val="both"/>
        <w:rPr>
          <w:rFonts w:ascii="Palatino Linotype" w:hAnsi="Palatino Linotype" w:cs="Arial"/>
          <w:sz w:val="22"/>
          <w:szCs w:val="22"/>
        </w:rPr>
      </w:pPr>
    </w:p>
    <w:p w14:paraId="2A4C386D" w14:textId="77777777" w:rsidR="001E23FA" w:rsidRPr="00F93276" w:rsidRDefault="001E23FA" w:rsidP="001E23FA">
      <w:pPr>
        <w:widowControl w:val="0"/>
        <w:autoSpaceDE w:val="0"/>
        <w:autoSpaceDN w:val="0"/>
        <w:adjustRightInd w:val="0"/>
        <w:spacing w:line="360" w:lineRule="auto"/>
        <w:jc w:val="both"/>
        <w:rPr>
          <w:rFonts w:ascii="Palatino Linotype" w:hAnsi="Palatino Linotype" w:cs="Arial"/>
        </w:rPr>
      </w:pPr>
      <w:r w:rsidRPr="00F93276">
        <w:rPr>
          <w:rFonts w:ascii="Palatino Linotype" w:hAnsi="Palatino Linotype" w:cs="Arial"/>
        </w:rPr>
        <w:t xml:space="preserve">De lo anterior, se puede advertir los Ayuntamientos tienen la atribución </w:t>
      </w:r>
      <w:r w:rsidRPr="00F93276">
        <w:rPr>
          <w:rFonts w:ascii="Palatino Linotype" w:hAnsi="Palatino Linotype" w:cs="Arial"/>
          <w:b/>
        </w:rPr>
        <w:t>de convenir, contratar o concesionar la ejecución de obras y administrar los recursos obtenidos de su hacienda</w:t>
      </w:r>
      <w:r w:rsidRPr="00F93276">
        <w:rPr>
          <w:rFonts w:ascii="Palatino Linotype" w:hAnsi="Palatino Linotype" w:cs="Arial"/>
        </w:rPr>
        <w:t>, en los términos de la legislación aplicable; asimismo, los procedimientos de obra desde su planeación, programación, presupuestación,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14:paraId="491D71EF" w14:textId="77777777" w:rsidR="001E23FA" w:rsidRPr="00F93276" w:rsidRDefault="001E23FA" w:rsidP="001E23FA">
      <w:pPr>
        <w:widowControl w:val="0"/>
        <w:autoSpaceDE w:val="0"/>
        <w:autoSpaceDN w:val="0"/>
        <w:adjustRightInd w:val="0"/>
        <w:spacing w:line="360" w:lineRule="auto"/>
        <w:jc w:val="both"/>
        <w:rPr>
          <w:rFonts w:ascii="Palatino Linotype" w:hAnsi="Palatino Linotype" w:cs="Arial"/>
        </w:rPr>
      </w:pPr>
    </w:p>
    <w:p w14:paraId="09A8AA7B" w14:textId="77777777" w:rsidR="001E23FA" w:rsidRPr="00F93276" w:rsidRDefault="001E23FA" w:rsidP="001E23FA">
      <w:pPr>
        <w:spacing w:line="360" w:lineRule="auto"/>
        <w:jc w:val="both"/>
        <w:rPr>
          <w:rFonts w:ascii="Palatino Linotype" w:hAnsi="Palatino Linotype" w:cs="Arial"/>
        </w:rPr>
      </w:pPr>
      <w:r w:rsidRPr="00F93276">
        <w:rPr>
          <w:rFonts w:ascii="Palatino Linotype" w:hAnsi="Palatino Linotype" w:cs="Arial"/>
        </w:rPr>
        <w:t xml:space="preserve">Asimismo, de los preceptos en cita, es importante resaltar que, la ejecución de obra pública puede llevarse a cabo a través de dos vías, la administración directa, o bien, mediante la contratación de terceros. </w:t>
      </w:r>
    </w:p>
    <w:p w14:paraId="26A0DD31" w14:textId="77777777" w:rsidR="001E23FA" w:rsidRPr="00F93276" w:rsidRDefault="001E23FA" w:rsidP="001E23FA">
      <w:pPr>
        <w:spacing w:line="360" w:lineRule="auto"/>
        <w:jc w:val="both"/>
        <w:rPr>
          <w:rFonts w:ascii="Palatino Linotype" w:hAnsi="Palatino Linotype" w:cs="Arial"/>
        </w:rPr>
      </w:pPr>
    </w:p>
    <w:p w14:paraId="04527699" w14:textId="77777777" w:rsidR="001E23FA" w:rsidRPr="00F93276" w:rsidRDefault="001E23FA" w:rsidP="001E23FA">
      <w:pPr>
        <w:spacing w:line="360" w:lineRule="auto"/>
        <w:jc w:val="both"/>
        <w:rPr>
          <w:rFonts w:ascii="Palatino Linotype" w:hAnsi="Palatino Linotype" w:cs="Arial"/>
        </w:rPr>
      </w:pPr>
      <w:r w:rsidRPr="00F93276">
        <w:rPr>
          <w:rFonts w:ascii="Palatino Linotype" w:hAnsi="Palatino Linotype" w:cs="Arial"/>
        </w:rPr>
        <w:lastRenderedPageBreak/>
        <w:t xml:space="preserve">En ese sentido, en el segundo de los casos, se materializa a través del procedimiento de licitación, o bien, de manera excepcional, mediante los procedimientos de invitación restringida y adjudicación directa, en cuyos casos, se requiere la generación de diversa información, entre ella, </w:t>
      </w:r>
      <w:r w:rsidRPr="00F93276">
        <w:rPr>
          <w:rFonts w:ascii="Palatino Linotype" w:hAnsi="Palatino Linotype" w:cs="Arial"/>
          <w:b/>
        </w:rPr>
        <w:t>de manera enunciativa más no limitativa</w:t>
      </w:r>
      <w:r w:rsidRPr="00F93276">
        <w:rPr>
          <w:rFonts w:ascii="Palatino Linotype" w:hAnsi="Palatino Linotype" w:cs="Arial"/>
        </w:rPr>
        <w:t>, la referida en el artículo 92, fracción XXIX, de la Ley de la materia:</w:t>
      </w:r>
    </w:p>
    <w:p w14:paraId="6A9C7E3B" w14:textId="77777777" w:rsidR="001E23FA" w:rsidRPr="00F93276" w:rsidRDefault="001E23FA" w:rsidP="001E23FA">
      <w:pPr>
        <w:jc w:val="both"/>
        <w:rPr>
          <w:rFonts w:ascii="Palatino Linotype" w:hAnsi="Palatino Linotype" w:cs="Arial"/>
        </w:rPr>
      </w:pPr>
    </w:p>
    <w:p w14:paraId="10A3958C"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r w:rsidRPr="00F93276">
        <w:rPr>
          <w:rFonts w:ascii="Palatino Linotype" w:hAnsi="Palatino Linotype"/>
          <w:b/>
          <w:i/>
          <w:sz w:val="22"/>
          <w:szCs w:val="22"/>
        </w:rPr>
        <w:t>Artículo 92</w:t>
      </w:r>
      <w:r w:rsidRPr="00F93276">
        <w:rPr>
          <w:rFonts w:ascii="Palatino Linotype" w:hAnsi="Palatino Linotype"/>
          <w:i/>
          <w:sz w:val="22"/>
          <w:szCs w:val="22"/>
        </w:rPr>
        <w:t xml:space="preserve">. </w:t>
      </w:r>
      <w:r w:rsidRPr="00F93276">
        <w:rPr>
          <w:rFonts w:ascii="Palatino Linotype" w:hAnsi="Palatino Linotype"/>
          <w:b/>
          <w:i/>
          <w:sz w:val="22"/>
          <w:szCs w:val="22"/>
          <w:u w:val="single"/>
        </w:rPr>
        <w:t>Los sujetos obligados deberán poner a disposición del público de manera permanente y actualizada de forma sencilla</w:t>
      </w:r>
      <w:r w:rsidRPr="00F93276">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F93276">
        <w:rPr>
          <w:rFonts w:ascii="Palatino Linotype" w:hAnsi="Palatino Linotype"/>
          <w:b/>
          <w:i/>
          <w:sz w:val="22"/>
          <w:szCs w:val="22"/>
          <w:u w:val="single"/>
        </w:rPr>
        <w:t>por lo menos</w:t>
      </w:r>
      <w:r w:rsidRPr="00F93276">
        <w:rPr>
          <w:rFonts w:ascii="Palatino Linotype" w:hAnsi="Palatino Linotype"/>
          <w:i/>
          <w:sz w:val="22"/>
          <w:szCs w:val="22"/>
        </w:rPr>
        <w:t xml:space="preserve">, de los temas, </w:t>
      </w:r>
      <w:r w:rsidRPr="00F93276">
        <w:rPr>
          <w:rFonts w:ascii="Palatino Linotype" w:hAnsi="Palatino Linotype"/>
          <w:b/>
          <w:i/>
          <w:sz w:val="22"/>
          <w:szCs w:val="22"/>
          <w:u w:val="single"/>
        </w:rPr>
        <w:t>documentos y políticas que a continuación se señalan</w:t>
      </w:r>
      <w:r w:rsidRPr="00F93276">
        <w:rPr>
          <w:rFonts w:ascii="Palatino Linotype" w:hAnsi="Palatino Linotype"/>
          <w:i/>
          <w:sz w:val="22"/>
          <w:szCs w:val="22"/>
        </w:rPr>
        <w:t xml:space="preserve">: </w:t>
      </w:r>
    </w:p>
    <w:p w14:paraId="6EACD5DA"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p>
    <w:p w14:paraId="7794FCA9" w14:textId="77777777" w:rsidR="001E23FA" w:rsidRPr="00F93276" w:rsidRDefault="001E23FA" w:rsidP="001E23FA">
      <w:pPr>
        <w:ind w:left="851"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b/>
          <w:bCs/>
          <w:i/>
          <w:sz w:val="22"/>
          <w:szCs w:val="22"/>
          <w:lang w:eastAsia="en-US"/>
        </w:rPr>
        <w:t xml:space="preserve">XXIX. </w:t>
      </w:r>
      <w:r w:rsidRPr="00F93276">
        <w:rPr>
          <w:rFonts w:ascii="Palatino Linotype" w:eastAsiaTheme="minorHAnsi" w:hAnsi="Palatino Linotype" w:cs="Bookman Old Style"/>
          <w:b/>
          <w:i/>
          <w:sz w:val="22"/>
          <w:szCs w:val="22"/>
          <w:u w:val="single"/>
          <w:lang w:eastAsia="en-US"/>
        </w:rPr>
        <w:t>La información sobre los procesos y resultados sobre procedimientos de adjudicación directa, invitación restringida y licitación de cualquier naturaleza</w:t>
      </w:r>
      <w:r w:rsidRPr="00F93276">
        <w:rPr>
          <w:rFonts w:ascii="Palatino Linotype" w:eastAsiaTheme="minorHAnsi" w:hAnsi="Palatino Linotype" w:cs="Bookman Old Style"/>
          <w:i/>
          <w:sz w:val="22"/>
          <w:szCs w:val="22"/>
          <w:lang w:eastAsia="en-US"/>
        </w:rPr>
        <w:t xml:space="preserve">, </w:t>
      </w:r>
      <w:r w:rsidRPr="00F93276">
        <w:rPr>
          <w:rFonts w:ascii="Palatino Linotype" w:eastAsiaTheme="minorHAnsi" w:hAnsi="Palatino Linotype" w:cs="Bookman Old Style"/>
          <w:b/>
          <w:i/>
          <w:sz w:val="22"/>
          <w:szCs w:val="22"/>
          <w:u w:val="single"/>
          <w:lang w:eastAsia="en-US"/>
        </w:rPr>
        <w:t>incluyendo la versión pública del expediente respectivo y de los contratos celebrados</w:t>
      </w:r>
      <w:r w:rsidRPr="00F93276">
        <w:rPr>
          <w:rFonts w:ascii="Palatino Linotype" w:eastAsiaTheme="minorHAnsi" w:hAnsi="Palatino Linotype" w:cs="Bookman Old Style"/>
          <w:i/>
          <w:sz w:val="22"/>
          <w:szCs w:val="22"/>
          <w:lang w:eastAsia="en-US"/>
        </w:rPr>
        <w:t xml:space="preserve">, que deberán contener, por los menos, lo siguiente: </w:t>
      </w:r>
    </w:p>
    <w:p w14:paraId="29ADD1F6" w14:textId="77777777" w:rsidR="001E23FA" w:rsidRPr="00F93276" w:rsidRDefault="001E23FA" w:rsidP="001E23FA">
      <w:pPr>
        <w:ind w:left="851"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b/>
          <w:bCs/>
          <w:i/>
          <w:sz w:val="22"/>
          <w:szCs w:val="22"/>
          <w:lang w:eastAsia="en-US"/>
        </w:rPr>
        <w:t>a)</w:t>
      </w:r>
      <w:r w:rsidRPr="00F93276">
        <w:rPr>
          <w:rFonts w:ascii="Palatino Linotype" w:eastAsiaTheme="minorHAnsi" w:hAnsi="Palatino Linotype" w:cs="Bookman Old Style"/>
          <w:b/>
          <w:bCs/>
          <w:i/>
          <w:sz w:val="22"/>
          <w:szCs w:val="22"/>
          <w:lang w:eastAsia="en-US"/>
        </w:rPr>
        <w:tab/>
      </w:r>
      <w:r w:rsidRPr="00F93276">
        <w:rPr>
          <w:rFonts w:ascii="Palatino Linotype" w:eastAsiaTheme="minorHAnsi" w:hAnsi="Palatino Linotype" w:cs="Bookman Old Style"/>
          <w:b/>
          <w:i/>
          <w:sz w:val="22"/>
          <w:szCs w:val="22"/>
          <w:u w:val="single"/>
          <w:lang w:eastAsia="en-US"/>
        </w:rPr>
        <w:t>De licitaciones públicas o procedimientos de invitación restringida</w:t>
      </w:r>
      <w:r w:rsidRPr="00F93276">
        <w:rPr>
          <w:rFonts w:ascii="Palatino Linotype" w:eastAsiaTheme="minorHAnsi" w:hAnsi="Palatino Linotype" w:cs="Bookman Old Style"/>
          <w:i/>
          <w:sz w:val="22"/>
          <w:szCs w:val="22"/>
          <w:lang w:eastAsia="en-US"/>
        </w:rPr>
        <w:t xml:space="preserve">: </w:t>
      </w:r>
    </w:p>
    <w:p w14:paraId="0C5C99DF"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1)</w:t>
      </w:r>
      <w:r w:rsidRPr="00F93276">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5787A8C6"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2)</w:t>
      </w:r>
      <w:r w:rsidRPr="00F93276">
        <w:rPr>
          <w:rFonts w:ascii="Palatino Linotype" w:eastAsiaTheme="minorHAnsi" w:hAnsi="Palatino Linotype" w:cs="Bookman Old Style"/>
          <w:i/>
          <w:sz w:val="22"/>
          <w:szCs w:val="22"/>
          <w:lang w:eastAsia="en-US"/>
        </w:rPr>
        <w:tab/>
        <w:t xml:space="preserve">Los nombres de los participantes o invitados; </w:t>
      </w:r>
    </w:p>
    <w:p w14:paraId="0A628694"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3)</w:t>
      </w:r>
      <w:r w:rsidRPr="00F93276">
        <w:rPr>
          <w:rFonts w:ascii="Palatino Linotype" w:eastAsiaTheme="minorHAnsi" w:hAnsi="Palatino Linotype" w:cs="Bookman Old Style"/>
          <w:i/>
          <w:sz w:val="22"/>
          <w:szCs w:val="22"/>
          <w:lang w:eastAsia="en-US"/>
        </w:rPr>
        <w:tab/>
        <w:t xml:space="preserve">El nombre del ganador y las razones que lo justifican; </w:t>
      </w:r>
    </w:p>
    <w:p w14:paraId="00D19CA8"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4)</w:t>
      </w:r>
      <w:r w:rsidRPr="00F93276">
        <w:rPr>
          <w:rFonts w:ascii="Palatino Linotype" w:eastAsiaTheme="minorHAnsi" w:hAnsi="Palatino Linotype" w:cs="Bookman Old Style"/>
          <w:i/>
          <w:sz w:val="22"/>
          <w:szCs w:val="22"/>
          <w:lang w:eastAsia="en-US"/>
        </w:rPr>
        <w:tab/>
        <w:t xml:space="preserve">El área solicitante y la responsable de su ejecución; </w:t>
      </w:r>
    </w:p>
    <w:p w14:paraId="0473980D"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5)</w:t>
      </w:r>
      <w:r w:rsidRPr="00F93276">
        <w:rPr>
          <w:rFonts w:ascii="Palatino Linotype" w:eastAsiaTheme="minorHAnsi" w:hAnsi="Palatino Linotype" w:cs="Bookman Old Style"/>
          <w:i/>
          <w:sz w:val="22"/>
          <w:szCs w:val="22"/>
          <w:lang w:eastAsia="en-US"/>
        </w:rPr>
        <w:tab/>
        <w:t xml:space="preserve">Las convocatorias e invitaciones emitidas; </w:t>
      </w:r>
    </w:p>
    <w:p w14:paraId="619CD4FB"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6)</w:t>
      </w:r>
      <w:r w:rsidRPr="00F93276">
        <w:rPr>
          <w:rFonts w:ascii="Palatino Linotype" w:eastAsiaTheme="minorHAnsi" w:hAnsi="Palatino Linotype" w:cs="Bookman Old Style"/>
          <w:i/>
          <w:sz w:val="22"/>
          <w:szCs w:val="22"/>
          <w:lang w:eastAsia="en-US"/>
        </w:rPr>
        <w:tab/>
        <w:t xml:space="preserve">Los dictámenes y fallo de adjudicación; </w:t>
      </w:r>
    </w:p>
    <w:p w14:paraId="58A3979A"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7)</w:t>
      </w:r>
      <w:r w:rsidRPr="00F93276">
        <w:rPr>
          <w:rFonts w:ascii="Palatino Linotype" w:eastAsiaTheme="minorHAnsi" w:hAnsi="Palatino Linotype" w:cs="Bookman Old Style"/>
          <w:i/>
          <w:sz w:val="22"/>
          <w:szCs w:val="22"/>
          <w:lang w:eastAsia="en-US"/>
        </w:rPr>
        <w:tab/>
        <w:t xml:space="preserve">El contrato y, en su caso, sus anexos; </w:t>
      </w:r>
    </w:p>
    <w:p w14:paraId="16FBD78C"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8)</w:t>
      </w:r>
      <w:r w:rsidRPr="00F93276">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5688DF37"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9)</w:t>
      </w:r>
      <w:r w:rsidRPr="00F93276">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5BE81426"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10)</w:t>
      </w:r>
      <w:r w:rsidRPr="00F93276">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7159E778"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11)</w:t>
      </w:r>
      <w:r w:rsidRPr="00F93276">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2111D57D" w14:textId="77777777" w:rsidR="001E23FA" w:rsidRPr="00F93276" w:rsidRDefault="001E23FA" w:rsidP="001E23FA">
      <w:pPr>
        <w:ind w:left="993" w:right="901"/>
        <w:jc w:val="both"/>
        <w:rPr>
          <w:rFonts w:ascii="Palatino Linotype" w:eastAsiaTheme="minorHAnsi" w:hAnsi="Palatino Linotype" w:cs="Bookman Old Style"/>
          <w:b/>
          <w:i/>
          <w:sz w:val="22"/>
          <w:szCs w:val="22"/>
          <w:lang w:eastAsia="en-US"/>
        </w:rPr>
      </w:pPr>
      <w:r w:rsidRPr="00F93276">
        <w:rPr>
          <w:rFonts w:ascii="Palatino Linotype" w:eastAsiaTheme="minorHAnsi" w:hAnsi="Palatino Linotype" w:cs="Bookman Old Style"/>
          <w:b/>
          <w:i/>
          <w:sz w:val="22"/>
          <w:szCs w:val="22"/>
          <w:lang w:eastAsia="en-US"/>
        </w:rPr>
        <w:lastRenderedPageBreak/>
        <w:t>12)</w:t>
      </w:r>
      <w:r w:rsidRPr="00F93276">
        <w:rPr>
          <w:rFonts w:ascii="Palatino Linotype" w:eastAsiaTheme="minorHAnsi" w:hAnsi="Palatino Linotype" w:cs="Bookman Old Style"/>
          <w:b/>
          <w:i/>
          <w:sz w:val="22"/>
          <w:szCs w:val="22"/>
          <w:lang w:eastAsia="en-US"/>
        </w:rPr>
        <w:tab/>
        <w:t xml:space="preserve">Los informes de avance físico y financiero sobre las obras o servicios contratados; </w:t>
      </w:r>
    </w:p>
    <w:p w14:paraId="4437EFA8"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13)</w:t>
      </w:r>
      <w:r w:rsidRPr="00F93276">
        <w:rPr>
          <w:rFonts w:ascii="Palatino Linotype" w:eastAsiaTheme="minorHAnsi" w:hAnsi="Palatino Linotype" w:cs="Bookman Old Style"/>
          <w:i/>
          <w:sz w:val="22"/>
          <w:szCs w:val="22"/>
          <w:lang w:eastAsia="en-US"/>
        </w:rPr>
        <w:tab/>
        <w:t xml:space="preserve">El convenio de terminación; y </w:t>
      </w:r>
    </w:p>
    <w:p w14:paraId="30F1D24E"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14)</w:t>
      </w:r>
      <w:r w:rsidRPr="00F93276">
        <w:rPr>
          <w:rFonts w:ascii="Palatino Linotype" w:eastAsiaTheme="minorHAnsi" w:hAnsi="Palatino Linotype" w:cs="Bookman Old Style"/>
          <w:i/>
          <w:sz w:val="22"/>
          <w:szCs w:val="22"/>
          <w:lang w:eastAsia="en-US"/>
        </w:rPr>
        <w:tab/>
        <w:t>El finiquito.</w:t>
      </w:r>
    </w:p>
    <w:p w14:paraId="481DBEBF" w14:textId="77777777" w:rsidR="001E23FA" w:rsidRPr="00F93276" w:rsidRDefault="001E23FA" w:rsidP="001E23FA">
      <w:pPr>
        <w:ind w:left="851"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b/>
          <w:bCs/>
          <w:i/>
          <w:sz w:val="22"/>
          <w:szCs w:val="22"/>
          <w:lang w:eastAsia="en-US"/>
        </w:rPr>
        <w:t xml:space="preserve">b) </w:t>
      </w:r>
      <w:r w:rsidRPr="00F93276">
        <w:rPr>
          <w:rFonts w:ascii="Palatino Linotype" w:eastAsiaTheme="minorHAnsi" w:hAnsi="Palatino Linotype" w:cs="Bookman Old Style"/>
          <w:b/>
          <w:i/>
          <w:sz w:val="22"/>
          <w:szCs w:val="22"/>
          <w:u w:val="single"/>
          <w:lang w:eastAsia="en-US"/>
        </w:rPr>
        <w:t>De las adjudicaciones directas</w:t>
      </w:r>
      <w:r w:rsidRPr="00F93276">
        <w:rPr>
          <w:rFonts w:ascii="Palatino Linotype" w:eastAsiaTheme="minorHAnsi" w:hAnsi="Palatino Linotype" w:cs="Bookman Old Style"/>
          <w:i/>
          <w:sz w:val="22"/>
          <w:szCs w:val="22"/>
          <w:lang w:eastAsia="en-US"/>
        </w:rPr>
        <w:t xml:space="preserve">: </w:t>
      </w:r>
    </w:p>
    <w:p w14:paraId="382B7902"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1)</w:t>
      </w:r>
      <w:r w:rsidRPr="00F93276">
        <w:rPr>
          <w:rFonts w:ascii="Palatino Linotype" w:eastAsiaTheme="minorHAnsi" w:hAnsi="Palatino Linotype" w:cs="Bookman Old Style"/>
          <w:i/>
          <w:sz w:val="22"/>
          <w:szCs w:val="22"/>
          <w:lang w:eastAsia="en-US"/>
        </w:rPr>
        <w:tab/>
        <w:t xml:space="preserve">La propuesta enviada por el participante; </w:t>
      </w:r>
    </w:p>
    <w:p w14:paraId="76CE1079"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2)</w:t>
      </w:r>
      <w:r w:rsidRPr="00F93276">
        <w:rPr>
          <w:rFonts w:ascii="Palatino Linotype" w:eastAsiaTheme="minorHAnsi" w:hAnsi="Palatino Linotype" w:cs="Bookman Old Style"/>
          <w:i/>
          <w:sz w:val="22"/>
          <w:szCs w:val="22"/>
          <w:lang w:eastAsia="en-US"/>
        </w:rPr>
        <w:tab/>
        <w:t xml:space="preserve">Los motivos y fundamentos legales aplicados para llevarla a cabo; </w:t>
      </w:r>
    </w:p>
    <w:p w14:paraId="5A5AEE7D"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3)</w:t>
      </w:r>
      <w:r w:rsidRPr="00F93276">
        <w:rPr>
          <w:rFonts w:ascii="Palatino Linotype" w:eastAsiaTheme="minorHAnsi" w:hAnsi="Palatino Linotype" w:cs="Bookman Old Style"/>
          <w:i/>
          <w:sz w:val="22"/>
          <w:szCs w:val="22"/>
          <w:lang w:eastAsia="en-US"/>
        </w:rPr>
        <w:tab/>
        <w:t xml:space="preserve">La autorización del ejercicio de la opción; </w:t>
      </w:r>
    </w:p>
    <w:p w14:paraId="6D7C070D"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4)</w:t>
      </w:r>
      <w:r w:rsidRPr="00F93276">
        <w:rPr>
          <w:rFonts w:ascii="Palatino Linotype" w:eastAsiaTheme="minorHAnsi" w:hAnsi="Palatino Linotype" w:cs="Bookman Old Style"/>
          <w:i/>
          <w:sz w:val="22"/>
          <w:szCs w:val="22"/>
          <w:lang w:eastAsia="en-US"/>
        </w:rPr>
        <w:tab/>
        <w:t xml:space="preserve">En su caso, las cotizaciones consideradas, especificando los nombres de los proveedores y sus montos; </w:t>
      </w:r>
    </w:p>
    <w:p w14:paraId="4A276F2A"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5)</w:t>
      </w:r>
      <w:r w:rsidRPr="00F93276">
        <w:rPr>
          <w:rFonts w:ascii="Palatino Linotype" w:eastAsiaTheme="minorHAnsi" w:hAnsi="Palatino Linotype" w:cs="Bookman Old Style"/>
          <w:i/>
          <w:sz w:val="22"/>
          <w:szCs w:val="22"/>
          <w:lang w:eastAsia="en-US"/>
        </w:rPr>
        <w:tab/>
        <w:t xml:space="preserve">El nombre de la persona física o jurídica colectiva adjudicada; </w:t>
      </w:r>
    </w:p>
    <w:p w14:paraId="65E07865"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6)</w:t>
      </w:r>
      <w:r w:rsidRPr="00F93276">
        <w:rPr>
          <w:rFonts w:ascii="Palatino Linotype" w:eastAsiaTheme="minorHAnsi" w:hAnsi="Palatino Linotype" w:cs="Bookman Old Style"/>
          <w:i/>
          <w:sz w:val="22"/>
          <w:szCs w:val="22"/>
          <w:lang w:eastAsia="en-US"/>
        </w:rPr>
        <w:tab/>
        <w:t xml:space="preserve">La unidad administrativa solicitante y la responsable de su ejecución; </w:t>
      </w:r>
    </w:p>
    <w:p w14:paraId="6F77A83C"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7)</w:t>
      </w:r>
      <w:r w:rsidRPr="00F93276">
        <w:rPr>
          <w:rFonts w:ascii="Palatino Linotype" w:eastAsiaTheme="minorHAnsi" w:hAnsi="Palatino Linotype" w:cs="Bookman Old Style"/>
          <w:i/>
          <w:sz w:val="22"/>
          <w:szCs w:val="22"/>
          <w:lang w:eastAsia="en-US"/>
        </w:rPr>
        <w:tab/>
        <w:t xml:space="preserve">El número, fecha, el monto del contrato y el plazo de entrega o de ejecución de los servicios u obra; </w:t>
      </w:r>
    </w:p>
    <w:p w14:paraId="5C7DF510"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8)</w:t>
      </w:r>
      <w:r w:rsidRPr="00F93276">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672F5CF9" w14:textId="77777777" w:rsidR="001E23FA" w:rsidRPr="00F93276" w:rsidRDefault="001E23FA" w:rsidP="001E23FA">
      <w:pPr>
        <w:ind w:left="993" w:right="901"/>
        <w:jc w:val="both"/>
        <w:rPr>
          <w:rFonts w:ascii="Palatino Linotype" w:eastAsiaTheme="minorHAnsi" w:hAnsi="Palatino Linotype" w:cs="Bookman Old Style"/>
          <w:b/>
          <w:i/>
          <w:sz w:val="22"/>
          <w:szCs w:val="22"/>
          <w:lang w:eastAsia="en-US"/>
        </w:rPr>
      </w:pPr>
      <w:r w:rsidRPr="00F93276">
        <w:rPr>
          <w:rFonts w:ascii="Palatino Linotype" w:eastAsiaTheme="minorHAnsi" w:hAnsi="Palatino Linotype" w:cs="Bookman Old Style"/>
          <w:b/>
          <w:i/>
          <w:sz w:val="22"/>
          <w:szCs w:val="22"/>
          <w:lang w:eastAsia="en-US"/>
        </w:rPr>
        <w:t>9)</w:t>
      </w:r>
      <w:r w:rsidRPr="00F93276">
        <w:rPr>
          <w:rFonts w:ascii="Palatino Linotype" w:eastAsiaTheme="minorHAnsi" w:hAnsi="Palatino Linotype" w:cs="Bookman Old Style"/>
          <w:b/>
          <w:i/>
          <w:sz w:val="22"/>
          <w:szCs w:val="22"/>
          <w:lang w:eastAsia="en-US"/>
        </w:rPr>
        <w:tab/>
        <w:t xml:space="preserve">Los informes de avance sobre las obras o servicios contratados; </w:t>
      </w:r>
    </w:p>
    <w:p w14:paraId="1F0EA775"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10)</w:t>
      </w:r>
      <w:r w:rsidRPr="00F93276">
        <w:rPr>
          <w:rFonts w:ascii="Palatino Linotype" w:eastAsiaTheme="minorHAnsi" w:hAnsi="Palatino Linotype" w:cs="Bookman Old Style"/>
          <w:i/>
          <w:sz w:val="22"/>
          <w:szCs w:val="22"/>
          <w:lang w:eastAsia="en-US"/>
        </w:rPr>
        <w:tab/>
        <w:t xml:space="preserve">El convenio de terminación; y </w:t>
      </w:r>
    </w:p>
    <w:p w14:paraId="103AF5AB" w14:textId="77777777" w:rsidR="001E23FA" w:rsidRPr="00F93276" w:rsidRDefault="001E23FA" w:rsidP="001E23FA">
      <w:pPr>
        <w:ind w:left="993" w:right="901"/>
        <w:jc w:val="both"/>
        <w:rPr>
          <w:rFonts w:ascii="Palatino Linotype" w:eastAsiaTheme="minorHAnsi" w:hAnsi="Palatino Linotype" w:cs="Bookman Old Style"/>
          <w:i/>
          <w:sz w:val="22"/>
          <w:szCs w:val="22"/>
          <w:lang w:eastAsia="en-US"/>
        </w:rPr>
      </w:pPr>
      <w:r w:rsidRPr="00F93276">
        <w:rPr>
          <w:rFonts w:ascii="Palatino Linotype" w:eastAsiaTheme="minorHAnsi" w:hAnsi="Palatino Linotype" w:cs="Bookman Old Style"/>
          <w:i/>
          <w:sz w:val="22"/>
          <w:szCs w:val="22"/>
          <w:lang w:eastAsia="en-US"/>
        </w:rPr>
        <w:t>11)</w:t>
      </w:r>
      <w:r w:rsidRPr="00F93276">
        <w:rPr>
          <w:rFonts w:ascii="Palatino Linotype" w:eastAsiaTheme="minorHAnsi" w:hAnsi="Palatino Linotype" w:cs="Bookman Old Style"/>
          <w:i/>
          <w:sz w:val="22"/>
          <w:szCs w:val="22"/>
          <w:lang w:eastAsia="en-US"/>
        </w:rPr>
        <w:tab/>
        <w:t>El finiquito.”</w:t>
      </w:r>
    </w:p>
    <w:p w14:paraId="40EF6382"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(Énfasis añadido)</w:t>
      </w:r>
    </w:p>
    <w:p w14:paraId="3AC94985" w14:textId="77777777" w:rsidR="001E23FA" w:rsidRPr="00F93276" w:rsidRDefault="001E23FA" w:rsidP="001E23FA">
      <w:pPr>
        <w:ind w:left="851" w:right="901"/>
        <w:jc w:val="both"/>
        <w:rPr>
          <w:rFonts w:ascii="Palatino Linotype" w:hAnsi="Palatino Linotype"/>
          <w:i/>
          <w:sz w:val="22"/>
          <w:szCs w:val="22"/>
        </w:rPr>
      </w:pPr>
    </w:p>
    <w:p w14:paraId="57163E3E" w14:textId="77777777" w:rsidR="001E23FA" w:rsidRPr="00F93276" w:rsidRDefault="001E23FA" w:rsidP="001E23FA">
      <w:pPr>
        <w:spacing w:line="360" w:lineRule="auto"/>
        <w:jc w:val="both"/>
        <w:rPr>
          <w:rFonts w:ascii="Palatino Linotype" w:hAnsi="Palatino Linotype" w:cs="Arial"/>
        </w:rPr>
      </w:pPr>
      <w:r w:rsidRPr="00F93276">
        <w:rPr>
          <w:rFonts w:ascii="Palatino Linotype" w:hAnsi="Palatino Linotype" w:cs="Arial"/>
        </w:rPr>
        <w:t>Aunado a lo anterior, debe observarse lo establecido en los artículos 8, 214, 215, 217, 218 y 219, del Reglamento del Libro Décimo Segundo del Código Administrativo del Estado de México:</w:t>
      </w:r>
    </w:p>
    <w:p w14:paraId="0B5EC2F1" w14:textId="77777777" w:rsidR="001E23FA" w:rsidRPr="00F93276" w:rsidRDefault="001E23FA" w:rsidP="001E23FA">
      <w:pPr>
        <w:jc w:val="both"/>
        <w:rPr>
          <w:rFonts w:ascii="Palatino Linotype" w:hAnsi="Palatino Linotype" w:cs="Arial"/>
        </w:rPr>
      </w:pPr>
    </w:p>
    <w:p w14:paraId="4D69590A"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w:t>
      </w:r>
      <w:r w:rsidRPr="00F93276">
        <w:rPr>
          <w:rFonts w:ascii="Palatino Linotype" w:eastAsia="Calibri" w:hAnsi="Palatino Linotype"/>
          <w:b/>
          <w:i/>
          <w:sz w:val="22"/>
          <w:szCs w:val="22"/>
          <w:lang w:eastAsia="en-US"/>
        </w:rPr>
        <w:t>Artículo 8.</w:t>
      </w:r>
      <w:r w:rsidRPr="00F93276">
        <w:rPr>
          <w:rFonts w:ascii="Palatino Linotype" w:eastAsia="Calibri" w:hAnsi="Palatino Linotype"/>
          <w:i/>
          <w:sz w:val="22"/>
          <w:szCs w:val="22"/>
          <w:lang w:eastAsia="en-US"/>
        </w:rPr>
        <w:t>- Las dependencias, entidades y, en su caso,</w:t>
      </w:r>
      <w:r w:rsidRPr="00F93276">
        <w:rPr>
          <w:rFonts w:ascii="Palatino Linotype" w:eastAsia="Calibri" w:hAnsi="Palatino Linotype"/>
          <w:b/>
          <w:i/>
          <w:sz w:val="22"/>
          <w:szCs w:val="22"/>
          <w:u w:val="single"/>
          <w:lang w:eastAsia="en-US"/>
        </w:rPr>
        <w:t xml:space="preserve"> los ayuntamientos, al realizar la planeación de una obra pública o servicio, deberán considerar, además de lo previsto en el Libro, lo siguiente</w:t>
      </w:r>
      <w:r w:rsidRPr="00F93276">
        <w:rPr>
          <w:rFonts w:ascii="Palatino Linotype" w:eastAsia="Calibri" w:hAnsi="Palatino Linotype"/>
          <w:i/>
          <w:sz w:val="22"/>
          <w:szCs w:val="22"/>
          <w:lang w:eastAsia="en-US"/>
        </w:rPr>
        <w:t>:</w:t>
      </w:r>
    </w:p>
    <w:p w14:paraId="5D89A508"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I. </w:t>
      </w:r>
      <w:r w:rsidRPr="00F93276">
        <w:rPr>
          <w:rFonts w:ascii="Palatino Linotype" w:eastAsia="Calibri" w:hAnsi="Palatino Linotype"/>
          <w:b/>
          <w:i/>
          <w:sz w:val="22"/>
          <w:szCs w:val="22"/>
          <w:u w:val="single"/>
          <w:lang w:eastAsia="en-US"/>
        </w:rPr>
        <w:t>Que los proyectos arquitectónicos y de ingeniería aseguren condiciones adecuadas de accesibilidad y libertad de movimiento para todas las personas</w:t>
      </w:r>
      <w:r w:rsidRPr="00F93276">
        <w:rPr>
          <w:rFonts w:ascii="Palatino Linotype" w:eastAsia="Calibri" w:hAnsi="Palatino Linotype"/>
          <w:i/>
          <w:sz w:val="22"/>
          <w:szCs w:val="22"/>
          <w:lang w:eastAsia="en-US"/>
        </w:rPr>
        <w:t xml:space="preserve">, sin barreras arquitectónicas; y la necesaria facilidad de evacuación y cumplan con las normas de diseño y de señalización vigentes en el Estado relativas a las personas con capacidades diferentes, en cuanto a instalaciones, circulaciones, servicios sanitarios e instalaciones análogas. </w:t>
      </w:r>
    </w:p>
    <w:p w14:paraId="048CF9EE"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II. </w:t>
      </w:r>
      <w:r w:rsidRPr="00F93276">
        <w:rPr>
          <w:rFonts w:ascii="Palatino Linotype" w:eastAsia="Calibri" w:hAnsi="Palatino Linotype"/>
          <w:b/>
          <w:i/>
          <w:sz w:val="22"/>
          <w:szCs w:val="22"/>
          <w:u w:val="single"/>
          <w:lang w:eastAsia="en-US"/>
        </w:rPr>
        <w:t>La debida realización del análisis de factibilidad técnica, económica, social, ecológica, ambiental y, en su caso, los estudios de costo beneficio</w:t>
      </w:r>
      <w:r w:rsidRPr="00F93276">
        <w:rPr>
          <w:rFonts w:ascii="Palatino Linotype" w:eastAsia="Calibri" w:hAnsi="Palatino Linotype"/>
          <w:i/>
          <w:sz w:val="22"/>
          <w:szCs w:val="22"/>
          <w:lang w:eastAsia="en-US"/>
        </w:rPr>
        <w:t xml:space="preserve">; </w:t>
      </w:r>
    </w:p>
    <w:p w14:paraId="2F5CC0A8"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lastRenderedPageBreak/>
        <w:t>III.</w:t>
      </w:r>
      <w:r w:rsidRPr="00F93276">
        <w:rPr>
          <w:rFonts w:ascii="Palatino Linotype" w:eastAsia="Calibri" w:hAnsi="Palatino Linotype"/>
          <w:i/>
          <w:sz w:val="22"/>
          <w:szCs w:val="22"/>
          <w:lang w:eastAsia="en-US"/>
        </w:rPr>
        <w:t xml:space="preserve"> La congruencia de la obra con las características ambientales, climáticas y geográficas de la región donde se realizará, así como </w:t>
      </w:r>
      <w:r w:rsidRPr="00F93276">
        <w:rPr>
          <w:rFonts w:ascii="Palatino Linotype" w:eastAsia="Calibri" w:hAnsi="Palatino Linotype"/>
          <w:b/>
          <w:i/>
          <w:sz w:val="22"/>
          <w:szCs w:val="22"/>
          <w:u w:val="single"/>
          <w:lang w:eastAsia="en-US"/>
        </w:rPr>
        <w:t>los impactos previsibles</w:t>
      </w:r>
      <w:r w:rsidRPr="00F93276">
        <w:rPr>
          <w:rFonts w:ascii="Palatino Linotype" w:eastAsia="Calibri" w:hAnsi="Palatino Linotype"/>
          <w:i/>
          <w:sz w:val="22"/>
          <w:szCs w:val="22"/>
          <w:lang w:eastAsia="en-US"/>
        </w:rPr>
        <w:t xml:space="preserve">; </w:t>
      </w:r>
    </w:p>
    <w:p w14:paraId="1457B26B"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IV. </w:t>
      </w:r>
      <w:r w:rsidRPr="00F93276">
        <w:rPr>
          <w:rFonts w:ascii="Palatino Linotype" w:eastAsia="Calibri" w:hAnsi="Palatino Linotype"/>
          <w:b/>
          <w:i/>
          <w:sz w:val="22"/>
          <w:szCs w:val="22"/>
          <w:u w:val="single"/>
          <w:lang w:eastAsia="en-US"/>
        </w:rPr>
        <w:t>La determinación de la forma de ejecución, por contrato o administración directa</w:t>
      </w:r>
      <w:r w:rsidRPr="00F93276">
        <w:rPr>
          <w:rFonts w:ascii="Palatino Linotype" w:eastAsia="Calibri" w:hAnsi="Palatino Linotype"/>
          <w:i/>
          <w:sz w:val="22"/>
          <w:szCs w:val="22"/>
          <w:lang w:eastAsia="en-US"/>
        </w:rPr>
        <w:t xml:space="preserve">. En el caso de contrato, precisar las áreas responsables de la contratación y la supervisión de los trabajos; y en el caso de obras por administración directa, de los responsables de las áreas de ejecución; </w:t>
      </w:r>
    </w:p>
    <w:p w14:paraId="03646DFE"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V. </w:t>
      </w:r>
      <w:r w:rsidRPr="00F93276">
        <w:rPr>
          <w:rFonts w:ascii="Palatino Linotype" w:eastAsia="Calibri" w:hAnsi="Palatino Linotype"/>
          <w:b/>
          <w:i/>
          <w:sz w:val="22"/>
          <w:szCs w:val="22"/>
          <w:u w:val="single"/>
          <w:lang w:eastAsia="en-US"/>
        </w:rPr>
        <w:t>La coordinación con otras dependencias, entidades o ayuntamientos que realicen trabajos en el lugar de ejecución</w:t>
      </w:r>
      <w:r w:rsidRPr="00F93276">
        <w:rPr>
          <w:rFonts w:ascii="Palatino Linotype" w:eastAsia="Calibri" w:hAnsi="Palatino Linotype"/>
          <w:i/>
          <w:sz w:val="22"/>
          <w:szCs w:val="22"/>
          <w:lang w:eastAsia="en-US"/>
        </w:rPr>
        <w:t>, o bien, que cuenten con instalaciones en operación, con el propósito de identificar aquellos trabajos que pudieran ocasionar daños, interferencias o suspensiones de los servicios públicos. Para tal efecto</w:t>
      </w:r>
      <w:r w:rsidRPr="00F93276">
        <w:rPr>
          <w:rFonts w:ascii="Palatino Linotype" w:eastAsia="Calibri" w:hAnsi="Palatino Linotype"/>
          <w:b/>
          <w:i/>
          <w:sz w:val="22"/>
          <w:szCs w:val="22"/>
          <w:u w:val="single"/>
          <w:lang w:eastAsia="en-US"/>
        </w:rPr>
        <w:t>, las dependencias o entidades y, en su caso, ayuntamientos, delimitarán los alcances de los trabajos que a cada una de ellas corresponda realizar</w:t>
      </w:r>
      <w:r w:rsidRPr="00F93276">
        <w:rPr>
          <w:rFonts w:ascii="Palatino Linotype" w:eastAsia="Calibri" w:hAnsi="Palatino Linotype"/>
          <w:i/>
          <w:sz w:val="22"/>
          <w:szCs w:val="22"/>
          <w:lang w:eastAsia="en-US"/>
        </w:rPr>
        <w:t xml:space="preserve">. El programa de ejecución preverá una secuencia de actividades, que evite la duplicidad o repetición de acciones y trabajos; </w:t>
      </w:r>
    </w:p>
    <w:p w14:paraId="3EDC68D0"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VI. </w:t>
      </w:r>
      <w:r w:rsidRPr="00F93276">
        <w:rPr>
          <w:rFonts w:ascii="Palatino Linotype" w:eastAsia="Calibri" w:hAnsi="Palatino Linotype"/>
          <w:b/>
          <w:i/>
          <w:sz w:val="22"/>
          <w:szCs w:val="22"/>
          <w:u w:val="single"/>
          <w:lang w:eastAsia="en-US"/>
        </w:rPr>
        <w:t>La determinación de los materiales, productos, equipos y procedimientos de construcción que satisfagan los requerimientos técnicos y económicos del proyecto</w:t>
      </w:r>
      <w:r w:rsidRPr="00F93276">
        <w:rPr>
          <w:rFonts w:ascii="Palatino Linotype" w:eastAsia="Calibri" w:hAnsi="Palatino Linotype"/>
          <w:i/>
          <w:sz w:val="22"/>
          <w:szCs w:val="22"/>
          <w:lang w:eastAsia="en-US"/>
        </w:rPr>
        <w:t xml:space="preserve">, considerando preferentemente el empleo de los recursos humanos y los materiales propios de la región donde se ubiquen las obras; </w:t>
      </w:r>
    </w:p>
    <w:p w14:paraId="28ADCE9A"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VII. </w:t>
      </w:r>
      <w:r w:rsidRPr="00F93276">
        <w:rPr>
          <w:rFonts w:ascii="Palatino Linotype" w:eastAsia="Calibri" w:hAnsi="Palatino Linotype"/>
          <w:b/>
          <w:i/>
          <w:sz w:val="22"/>
          <w:szCs w:val="22"/>
          <w:u w:val="single"/>
          <w:lang w:eastAsia="en-US"/>
        </w:rPr>
        <w:t>El análisis de los avances tecnológicos y la determinación de los criterios de tecnología aplicables en función de la naturaleza de la obra pública</w:t>
      </w:r>
      <w:r w:rsidRPr="00F93276">
        <w:rPr>
          <w:rFonts w:ascii="Palatino Linotype" w:eastAsia="Calibri" w:hAnsi="Palatino Linotype"/>
          <w:b/>
          <w:i/>
          <w:sz w:val="22"/>
          <w:szCs w:val="22"/>
          <w:lang w:eastAsia="en-US"/>
        </w:rPr>
        <w:t xml:space="preserve"> </w:t>
      </w:r>
      <w:r w:rsidRPr="00F93276">
        <w:rPr>
          <w:rFonts w:ascii="Palatino Linotype" w:eastAsia="Calibri" w:hAnsi="Palatino Linotype"/>
          <w:i/>
          <w:sz w:val="22"/>
          <w:szCs w:val="22"/>
          <w:lang w:eastAsia="en-US"/>
        </w:rPr>
        <w:t xml:space="preserve">y los servicios que satisfagan los requerimientos técnicos, económicos, ambientales y culturales; </w:t>
      </w:r>
    </w:p>
    <w:p w14:paraId="2EDBB806"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VIII. La definición de las obras principales, de infraestructura; de las complementarias, inducidas y accesorias; y de las acciones requeridas para ponerlas en servicio e incorporarlas en el programa general de la obra;</w:t>
      </w:r>
    </w:p>
    <w:p w14:paraId="3E2F7BFF"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IX. </w:t>
      </w:r>
      <w:r w:rsidRPr="00F93276">
        <w:rPr>
          <w:rFonts w:ascii="Palatino Linotype" w:eastAsia="Calibri" w:hAnsi="Palatino Linotype"/>
          <w:b/>
          <w:i/>
          <w:sz w:val="22"/>
          <w:szCs w:val="22"/>
          <w:u w:val="single"/>
          <w:lang w:eastAsia="en-US"/>
        </w:rPr>
        <w:t>La determinación del presupuesto total de la obra</w:t>
      </w:r>
      <w:r w:rsidRPr="00F93276">
        <w:rPr>
          <w:rFonts w:ascii="Palatino Linotype" w:eastAsia="Calibri" w:hAnsi="Palatino Linotype"/>
          <w:i/>
          <w:sz w:val="22"/>
          <w:szCs w:val="22"/>
          <w:lang w:eastAsia="en-US"/>
        </w:rPr>
        <w:t xml:space="preserve"> y, en su caso, por ejercicios presupuéstales; </w:t>
      </w:r>
    </w:p>
    <w:p w14:paraId="3EB4B9DB"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X. </w:t>
      </w:r>
      <w:r w:rsidRPr="00F93276">
        <w:rPr>
          <w:rFonts w:ascii="Palatino Linotype" w:eastAsia="Calibri" w:hAnsi="Palatino Linotype"/>
          <w:b/>
          <w:i/>
          <w:sz w:val="22"/>
          <w:szCs w:val="22"/>
          <w:u w:val="single"/>
          <w:lang w:eastAsia="en-US"/>
        </w:rPr>
        <w:t>La determinación de acciones de adquisición</w:t>
      </w:r>
      <w:r w:rsidRPr="00F93276">
        <w:rPr>
          <w:rFonts w:ascii="Palatino Linotype" w:eastAsia="Calibri" w:hAnsi="Palatino Linotype"/>
          <w:i/>
          <w:sz w:val="22"/>
          <w:szCs w:val="22"/>
          <w:lang w:eastAsia="en-US"/>
        </w:rPr>
        <w:t xml:space="preserve"> y, en su caso, de regularización de la tenencia de la tierra; y </w:t>
      </w:r>
    </w:p>
    <w:p w14:paraId="364AE6B1"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XI.</w:t>
      </w:r>
      <w:r w:rsidRPr="00F93276">
        <w:rPr>
          <w:rFonts w:ascii="Palatino Linotype" w:eastAsia="Calibri" w:hAnsi="Palatino Linotype"/>
          <w:i/>
          <w:sz w:val="22"/>
          <w:szCs w:val="22"/>
          <w:lang w:eastAsia="en-US"/>
        </w:rPr>
        <w:t xml:space="preserve"> En el caso de las obras por administración directa</w:t>
      </w:r>
      <w:r w:rsidRPr="00F93276">
        <w:rPr>
          <w:rFonts w:ascii="Palatino Linotype" w:eastAsia="Calibri" w:hAnsi="Palatino Linotype"/>
          <w:b/>
          <w:i/>
          <w:sz w:val="22"/>
          <w:szCs w:val="22"/>
          <w:u w:val="single"/>
          <w:lang w:eastAsia="en-US"/>
        </w:rPr>
        <w:t>, la evaluación de la disponibilidad de personal</w:t>
      </w:r>
      <w:r w:rsidRPr="00F93276">
        <w:rPr>
          <w:rFonts w:ascii="Palatino Linotype" w:eastAsia="Calibri" w:hAnsi="Palatino Linotype"/>
          <w:i/>
          <w:sz w:val="22"/>
          <w:szCs w:val="22"/>
          <w:lang w:eastAsia="en-US"/>
        </w:rPr>
        <w:t xml:space="preserve"> en las áreas responsables de la ejecución, así como de la maquinaria y equipo, que determine la capacidad real para ejecutar la obra con recursos propios</w:t>
      </w:r>
    </w:p>
    <w:p w14:paraId="7280EFDC"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Artículo 214</w:t>
      </w:r>
      <w:r w:rsidRPr="00F93276">
        <w:rPr>
          <w:rFonts w:ascii="Palatino Linotype" w:eastAsia="Calibri" w:hAnsi="Palatino Linotype"/>
          <w:i/>
          <w:sz w:val="22"/>
          <w:szCs w:val="22"/>
          <w:lang w:eastAsia="en-US"/>
        </w:rPr>
        <w:t xml:space="preserve">.- </w:t>
      </w:r>
      <w:r w:rsidRPr="00F93276">
        <w:rPr>
          <w:rFonts w:ascii="Palatino Linotype" w:eastAsia="Calibri" w:hAnsi="Palatino Linotype"/>
          <w:b/>
          <w:i/>
          <w:sz w:val="22"/>
          <w:szCs w:val="22"/>
          <w:u w:val="single"/>
          <w:lang w:eastAsia="en-US"/>
        </w:rPr>
        <w:t>La ejecución de los trabajos deberá realizarse en el orden y tiempo previstos</w:t>
      </w:r>
      <w:r w:rsidRPr="00F93276">
        <w:rPr>
          <w:rFonts w:ascii="Palatino Linotype" w:eastAsia="Calibri" w:hAnsi="Palatino Linotype"/>
          <w:i/>
          <w:sz w:val="22"/>
          <w:szCs w:val="22"/>
          <w:lang w:eastAsia="en-US"/>
        </w:rPr>
        <w:t xml:space="preserve"> en los programas pactados en el contrato. </w:t>
      </w:r>
    </w:p>
    <w:p w14:paraId="577EC9C6"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Artículo 215.-</w:t>
      </w:r>
      <w:r w:rsidRPr="00F93276">
        <w:rPr>
          <w:rFonts w:ascii="Palatino Linotype" w:eastAsia="Calibri" w:hAnsi="Palatino Linotype"/>
          <w:i/>
          <w:sz w:val="22"/>
          <w:szCs w:val="22"/>
          <w:lang w:eastAsia="en-US"/>
        </w:rPr>
        <w:t xml:space="preserve"> </w:t>
      </w:r>
      <w:r w:rsidRPr="00F93276">
        <w:rPr>
          <w:rFonts w:ascii="Palatino Linotype" w:eastAsia="Calibri" w:hAnsi="Palatino Linotype"/>
          <w:b/>
          <w:i/>
          <w:sz w:val="22"/>
          <w:szCs w:val="22"/>
          <w:u w:val="single"/>
          <w:lang w:eastAsia="en-US"/>
        </w:rPr>
        <w:t>Para dar inicio a la ejecución de los trabajos, el contratante nombrará al servidor público residente de obra</w:t>
      </w:r>
      <w:r w:rsidRPr="00F93276">
        <w:rPr>
          <w:rFonts w:ascii="Palatino Linotype" w:eastAsia="Calibri" w:hAnsi="Palatino Linotype"/>
          <w:i/>
          <w:sz w:val="22"/>
          <w:szCs w:val="22"/>
          <w:lang w:eastAsia="en-US"/>
        </w:rPr>
        <w:t xml:space="preserve">; y el contratista, al superintendente de la obra que lo representará. Cuando la supervisión sea </w:t>
      </w:r>
      <w:r w:rsidRPr="00F93276">
        <w:rPr>
          <w:rFonts w:ascii="Palatino Linotype" w:eastAsia="Calibri" w:hAnsi="Palatino Linotype"/>
          <w:i/>
          <w:sz w:val="22"/>
          <w:szCs w:val="22"/>
          <w:lang w:eastAsia="en-US"/>
        </w:rPr>
        <w:lastRenderedPageBreak/>
        <w:t>contratada con terceras personas, es conveniente que participe desde el fallo del procedimiento de adjudicación del contrato de obra.</w:t>
      </w:r>
    </w:p>
    <w:p w14:paraId="360F9EB3"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Artículo 217.- Las funciones de la residencia de obra serán</w:t>
      </w:r>
      <w:r w:rsidRPr="00F93276">
        <w:rPr>
          <w:rFonts w:ascii="Palatino Linotype" w:eastAsia="Calibri" w:hAnsi="Palatino Linotype"/>
          <w:i/>
          <w:sz w:val="22"/>
          <w:szCs w:val="22"/>
          <w:lang w:eastAsia="en-US"/>
        </w:rPr>
        <w:t>:</w:t>
      </w:r>
    </w:p>
    <w:p w14:paraId="104816D7"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I. </w:t>
      </w:r>
      <w:r w:rsidRPr="00F93276">
        <w:rPr>
          <w:rFonts w:ascii="Palatino Linotype" w:eastAsia="Calibri" w:hAnsi="Palatino Linotype"/>
          <w:b/>
          <w:i/>
          <w:sz w:val="22"/>
          <w:szCs w:val="22"/>
          <w:u w:val="single"/>
          <w:lang w:eastAsia="en-US"/>
        </w:rPr>
        <w:t>Vigilar que se cuente con el oficio de autorización de los recursos presupuestales</w:t>
      </w:r>
      <w:r w:rsidRPr="00F93276">
        <w:rPr>
          <w:rFonts w:ascii="Palatino Linotype" w:eastAsia="Calibri" w:hAnsi="Palatino Linotype"/>
          <w:i/>
          <w:sz w:val="22"/>
          <w:szCs w:val="22"/>
          <w:lang w:eastAsia="en-US"/>
        </w:rPr>
        <w:t xml:space="preserve">; </w:t>
      </w:r>
    </w:p>
    <w:p w14:paraId="38A0F977"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II.</w:t>
      </w:r>
      <w:r w:rsidRPr="00F93276">
        <w:rPr>
          <w:rFonts w:ascii="Palatino Linotype" w:eastAsia="Calibri" w:hAnsi="Palatino Linotype"/>
          <w:i/>
          <w:sz w:val="22"/>
          <w:szCs w:val="22"/>
          <w:lang w:eastAsia="en-US"/>
        </w:rPr>
        <w:t xml:space="preserve"> </w:t>
      </w:r>
      <w:r w:rsidRPr="00F93276">
        <w:rPr>
          <w:rFonts w:ascii="Palatino Linotype" w:eastAsia="Calibri" w:hAnsi="Palatino Linotype"/>
          <w:b/>
          <w:i/>
          <w:sz w:val="22"/>
          <w:szCs w:val="22"/>
          <w:u w:val="single"/>
          <w:lang w:eastAsia="en-US"/>
        </w:rPr>
        <w:t>Verificar que, antes del inicio de la obra, se cuente con los proyectos arquitectónicos y de ingeniería, especificaciones de calidad de los materiales y especificaciones generales y particulares de construcción</w:t>
      </w:r>
      <w:r w:rsidRPr="00F93276">
        <w:rPr>
          <w:rFonts w:ascii="Palatino Linotype" w:eastAsia="Calibri" w:hAnsi="Palatino Linotype"/>
          <w:i/>
          <w:sz w:val="22"/>
          <w:szCs w:val="22"/>
          <w:lang w:eastAsia="en-US"/>
        </w:rPr>
        <w:t xml:space="preserve">, catálogo de conceptos con sus análisis de precios unitarios o alcance de las actividades de obra, programas de ejecución y suministros o utilización, términos de referencia y alcance de servicios; en caso contrario, informar a su inmediato superior; </w:t>
      </w:r>
    </w:p>
    <w:p w14:paraId="128F2F63"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III. </w:t>
      </w:r>
      <w:r w:rsidRPr="00F93276">
        <w:rPr>
          <w:rFonts w:ascii="Palatino Linotype" w:eastAsia="Calibri" w:hAnsi="Palatino Linotype"/>
          <w:b/>
          <w:i/>
          <w:sz w:val="22"/>
          <w:szCs w:val="22"/>
          <w:u w:val="single"/>
          <w:lang w:eastAsia="en-US"/>
        </w:rPr>
        <w:t>Abrir la bitácora de obra</w:t>
      </w:r>
      <w:r w:rsidRPr="00F93276">
        <w:rPr>
          <w:rFonts w:ascii="Palatino Linotype" w:eastAsia="Calibri" w:hAnsi="Palatino Linotype"/>
          <w:i/>
          <w:sz w:val="22"/>
          <w:szCs w:val="22"/>
          <w:lang w:eastAsia="en-US"/>
        </w:rPr>
        <w:t xml:space="preserve">, la cual quedará bajo su resguardo, y por medio de ella dar las instrucciones pertinentes, y recibir las solicitudes que le formule la supervisión y el contratista; </w:t>
      </w:r>
    </w:p>
    <w:p w14:paraId="1A19A4AF"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IV. </w:t>
      </w:r>
      <w:r w:rsidRPr="00F93276">
        <w:rPr>
          <w:rFonts w:ascii="Palatino Linotype" w:eastAsia="Calibri" w:hAnsi="Palatino Linotype"/>
          <w:b/>
          <w:i/>
          <w:sz w:val="22"/>
          <w:szCs w:val="22"/>
          <w:u w:val="single"/>
          <w:lang w:eastAsia="en-US"/>
        </w:rPr>
        <w:t>Supervisar, revisar, vigilar y controlar los trabajos</w:t>
      </w:r>
      <w:r w:rsidRPr="00F93276">
        <w:rPr>
          <w:rFonts w:ascii="Palatino Linotype" w:eastAsia="Calibri" w:hAnsi="Palatino Linotype"/>
          <w:i/>
          <w:sz w:val="22"/>
          <w:szCs w:val="22"/>
          <w:lang w:eastAsia="en-US"/>
        </w:rPr>
        <w:t xml:space="preserve">; </w:t>
      </w:r>
    </w:p>
    <w:p w14:paraId="64CF9E7F"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V. </w:t>
      </w:r>
      <w:r w:rsidRPr="00F93276">
        <w:rPr>
          <w:rFonts w:ascii="Palatino Linotype" w:eastAsia="Calibri" w:hAnsi="Palatino Linotype"/>
          <w:b/>
          <w:i/>
          <w:sz w:val="22"/>
          <w:szCs w:val="22"/>
          <w:u w:val="single"/>
          <w:lang w:eastAsia="en-US"/>
        </w:rPr>
        <w:t>Vigilar y controlar el desarrollo de los trabajos</w:t>
      </w:r>
      <w:r w:rsidRPr="00F93276">
        <w:rPr>
          <w:rFonts w:ascii="Palatino Linotype" w:eastAsia="Calibri" w:hAnsi="Palatino Linotype"/>
          <w:i/>
          <w:sz w:val="22"/>
          <w:szCs w:val="22"/>
          <w:lang w:eastAsia="en-US"/>
        </w:rPr>
        <w:t xml:space="preserve">, en sus aspectos de tiempo, calidad, costo y apego a los programas de ejecución de los trabajos de acuerdo con los avances, recursos asignados, rendimientos y consumos pactados en el contrato; </w:t>
      </w:r>
    </w:p>
    <w:p w14:paraId="0C004E93"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Artículo 218.- </w:t>
      </w:r>
      <w:r w:rsidRPr="00F93276">
        <w:rPr>
          <w:rFonts w:ascii="Palatino Linotype" w:eastAsia="Calibri" w:hAnsi="Palatino Linotype"/>
          <w:b/>
          <w:i/>
          <w:sz w:val="22"/>
          <w:szCs w:val="22"/>
          <w:u w:val="single"/>
          <w:lang w:eastAsia="en-US"/>
        </w:rPr>
        <w:t>La supervisión es el auxiliar de la residencia de obra</w:t>
      </w:r>
      <w:r w:rsidRPr="00F93276">
        <w:rPr>
          <w:rFonts w:ascii="Palatino Linotype" w:eastAsia="Calibri" w:hAnsi="Palatino Linotype"/>
          <w:i/>
          <w:sz w:val="22"/>
          <w:szCs w:val="22"/>
          <w:lang w:eastAsia="en-US"/>
        </w:rPr>
        <w:t>. Tendrá las funciones que se señalan en este Reglamento, así como las que, en su caso, se pacten en el contrato de supervisión. Para tal función se deberá contar con la certificación de conocimientos y habilidades en la materia.</w:t>
      </w:r>
    </w:p>
    <w:p w14:paraId="02D3081E"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Artículo 219.- </w:t>
      </w:r>
      <w:r w:rsidRPr="00F93276">
        <w:rPr>
          <w:rFonts w:ascii="Palatino Linotype" w:eastAsia="Calibri" w:hAnsi="Palatino Linotype"/>
          <w:b/>
          <w:i/>
          <w:sz w:val="22"/>
          <w:szCs w:val="22"/>
          <w:u w:val="single"/>
          <w:lang w:eastAsia="en-US"/>
        </w:rPr>
        <w:t>Las funciones de la supervisión serán</w:t>
      </w:r>
      <w:r w:rsidRPr="00F93276">
        <w:rPr>
          <w:rFonts w:ascii="Palatino Linotype" w:eastAsia="Calibri" w:hAnsi="Palatino Linotype"/>
          <w:i/>
          <w:sz w:val="22"/>
          <w:szCs w:val="22"/>
          <w:lang w:eastAsia="en-US"/>
        </w:rPr>
        <w:t xml:space="preserve">: </w:t>
      </w:r>
    </w:p>
    <w:p w14:paraId="74EB088A"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I. </w:t>
      </w:r>
      <w:r w:rsidRPr="00F93276">
        <w:rPr>
          <w:rFonts w:ascii="Palatino Linotype" w:eastAsia="Calibri" w:hAnsi="Palatino Linotype"/>
          <w:b/>
          <w:i/>
          <w:sz w:val="22"/>
          <w:szCs w:val="22"/>
          <w:u w:val="single"/>
          <w:lang w:eastAsia="en-US"/>
        </w:rPr>
        <w:t>Revisar, antes del inicio de los trabajos, la información que le proporcione la residencia de obra respecto del contrato</w:t>
      </w:r>
      <w:r w:rsidRPr="00F93276">
        <w:rPr>
          <w:rFonts w:ascii="Palatino Linotype" w:eastAsia="Calibri" w:hAnsi="Palatino Linotype"/>
          <w:i/>
          <w:sz w:val="22"/>
          <w:szCs w:val="22"/>
          <w:lang w:eastAsia="en-US"/>
        </w:rPr>
        <w:t xml:space="preserve">, con el objeto de enterarse con detalle de las características del proyecto y del sitio de la obra, obteniendo la información que le permita iniciar los trabajos de supervisión según lo programado y ejecutarlos ininterrumpidamente hasta su conclusión; </w:t>
      </w:r>
    </w:p>
    <w:p w14:paraId="77B38553"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w:t>
      </w:r>
    </w:p>
    <w:p w14:paraId="3D0EC759"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 xml:space="preserve">III. </w:t>
      </w:r>
      <w:r w:rsidRPr="00F93276">
        <w:rPr>
          <w:rFonts w:ascii="Palatino Linotype" w:eastAsia="Calibri" w:hAnsi="Palatino Linotype"/>
          <w:b/>
          <w:i/>
          <w:sz w:val="22"/>
          <w:szCs w:val="22"/>
          <w:u w:val="single"/>
          <w:lang w:eastAsia="en-US"/>
        </w:rPr>
        <w:t>Integrar y mantener en orden y actualizado el archivo y documentación derivada de la realización de los trabajos, el que contendrá, entre otros</w:t>
      </w:r>
      <w:r w:rsidRPr="00F93276">
        <w:rPr>
          <w:rFonts w:ascii="Palatino Linotype" w:eastAsia="Calibri" w:hAnsi="Palatino Linotype"/>
          <w:i/>
          <w:sz w:val="22"/>
          <w:szCs w:val="22"/>
          <w:lang w:eastAsia="en-US"/>
        </w:rPr>
        <w:t xml:space="preserve">: </w:t>
      </w:r>
    </w:p>
    <w:p w14:paraId="7B028775"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a.</w:t>
      </w:r>
      <w:r w:rsidRPr="00F93276">
        <w:rPr>
          <w:rFonts w:ascii="Palatino Linotype" w:eastAsia="Calibri" w:hAnsi="Palatino Linotype"/>
          <w:b/>
          <w:i/>
          <w:sz w:val="22"/>
          <w:szCs w:val="22"/>
          <w:lang w:eastAsia="en-US"/>
        </w:rPr>
        <w:tab/>
      </w:r>
      <w:r w:rsidRPr="00F93276">
        <w:rPr>
          <w:rFonts w:ascii="Palatino Linotype" w:eastAsia="Calibri" w:hAnsi="Palatino Linotype"/>
          <w:i/>
          <w:sz w:val="22"/>
          <w:szCs w:val="22"/>
          <w:lang w:eastAsia="en-US"/>
        </w:rPr>
        <w:t xml:space="preserve">Contrato, convenios, programas de obra y suministros, números generadores, cantidades de obra realizadas y faltantes de ejecutar y presupuesto; </w:t>
      </w:r>
    </w:p>
    <w:p w14:paraId="2B138373"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b.</w:t>
      </w:r>
      <w:r w:rsidRPr="00F93276">
        <w:rPr>
          <w:rFonts w:ascii="Palatino Linotype" w:eastAsia="Calibri" w:hAnsi="Palatino Linotype"/>
          <w:i/>
          <w:sz w:val="22"/>
          <w:szCs w:val="22"/>
          <w:lang w:eastAsia="en-US"/>
        </w:rPr>
        <w:tab/>
        <w:t>Permisos, licencias y autorizaciones;</w:t>
      </w:r>
    </w:p>
    <w:p w14:paraId="26A694A4"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c.</w:t>
      </w:r>
      <w:r w:rsidRPr="00F93276">
        <w:rPr>
          <w:rFonts w:ascii="Palatino Linotype" w:eastAsia="Calibri" w:hAnsi="Palatino Linotype"/>
          <w:i/>
          <w:sz w:val="22"/>
          <w:szCs w:val="22"/>
          <w:lang w:eastAsia="en-US"/>
        </w:rPr>
        <w:tab/>
        <w:t>Especificaciones de construcción y procedimientos constructivos;</w:t>
      </w:r>
    </w:p>
    <w:p w14:paraId="5FA12474"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d.</w:t>
      </w:r>
      <w:r w:rsidRPr="00F93276">
        <w:rPr>
          <w:rFonts w:ascii="Palatino Linotype" w:eastAsia="Calibri" w:hAnsi="Palatino Linotype"/>
          <w:i/>
          <w:sz w:val="22"/>
          <w:szCs w:val="22"/>
          <w:lang w:eastAsia="en-US"/>
        </w:rPr>
        <w:tab/>
        <w:t xml:space="preserve">Registro y control de la bitácora y de las minutas de las juntas de obra; </w:t>
      </w:r>
    </w:p>
    <w:p w14:paraId="44005DEB"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e.</w:t>
      </w:r>
      <w:r w:rsidRPr="00F93276">
        <w:rPr>
          <w:rFonts w:ascii="Palatino Linotype" w:eastAsia="Calibri" w:hAnsi="Palatino Linotype"/>
          <w:i/>
          <w:sz w:val="22"/>
          <w:szCs w:val="22"/>
          <w:lang w:eastAsia="en-US"/>
        </w:rPr>
        <w:tab/>
        <w:t xml:space="preserve">Copia de planos y sus modificaciones; </w:t>
      </w:r>
    </w:p>
    <w:p w14:paraId="5D1FC9CD"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lastRenderedPageBreak/>
        <w:t>f.</w:t>
      </w:r>
      <w:r w:rsidRPr="00F93276">
        <w:rPr>
          <w:rFonts w:ascii="Palatino Linotype" w:eastAsia="Calibri" w:hAnsi="Palatino Linotype"/>
          <w:i/>
          <w:sz w:val="22"/>
          <w:szCs w:val="22"/>
          <w:lang w:eastAsia="en-US"/>
        </w:rPr>
        <w:tab/>
        <w:t>Matrices de precios unitarios o cédula de avances y pagos programados, según corresponda;</w:t>
      </w:r>
    </w:p>
    <w:p w14:paraId="278D979D"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b/>
          <w:i/>
          <w:sz w:val="22"/>
          <w:szCs w:val="22"/>
          <w:lang w:eastAsia="en-US"/>
        </w:rPr>
        <w:t>g.</w:t>
      </w:r>
      <w:r w:rsidRPr="00F93276">
        <w:rPr>
          <w:rFonts w:ascii="Palatino Linotype" w:eastAsia="Calibri" w:hAnsi="Palatino Linotype"/>
          <w:i/>
          <w:sz w:val="22"/>
          <w:szCs w:val="22"/>
          <w:lang w:eastAsia="en-US"/>
        </w:rPr>
        <w:tab/>
        <w:t xml:space="preserve">Estimaciones; </w:t>
      </w:r>
    </w:p>
    <w:p w14:paraId="7DFE2937"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h.</w:t>
      </w:r>
      <w:r w:rsidRPr="00F93276">
        <w:rPr>
          <w:rFonts w:ascii="Palatino Linotype" w:eastAsia="Calibri" w:hAnsi="Palatino Linotype"/>
          <w:i/>
          <w:sz w:val="22"/>
          <w:szCs w:val="22"/>
          <w:lang w:eastAsia="en-US"/>
        </w:rPr>
        <w:tab/>
        <w:t>Reportes de laboratorio y resultado de las pruebas, y</w:t>
      </w:r>
    </w:p>
    <w:p w14:paraId="1A801240"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i.</w:t>
      </w:r>
      <w:r w:rsidRPr="00F93276">
        <w:rPr>
          <w:rFonts w:ascii="Palatino Linotype" w:eastAsia="Calibri" w:hAnsi="Palatino Linotype"/>
          <w:i/>
          <w:sz w:val="22"/>
          <w:szCs w:val="22"/>
          <w:lang w:eastAsia="en-US"/>
        </w:rPr>
        <w:tab/>
        <w:t>Manuales y garantía de la maquinaria y equipo;”</w:t>
      </w:r>
    </w:p>
    <w:p w14:paraId="3E48F10D" w14:textId="77777777" w:rsidR="001E23FA" w:rsidRPr="00F93276" w:rsidRDefault="001E23FA" w:rsidP="001E23FA">
      <w:pPr>
        <w:ind w:left="851" w:right="901"/>
        <w:jc w:val="both"/>
        <w:rPr>
          <w:rFonts w:ascii="Palatino Linotype" w:eastAsia="Calibri" w:hAnsi="Palatino Linotype"/>
          <w:i/>
          <w:sz w:val="22"/>
          <w:szCs w:val="22"/>
          <w:lang w:eastAsia="en-US"/>
        </w:rPr>
      </w:pPr>
      <w:r w:rsidRPr="00F93276">
        <w:rPr>
          <w:rFonts w:ascii="Palatino Linotype" w:eastAsia="Calibri" w:hAnsi="Palatino Linotype"/>
          <w:i/>
          <w:sz w:val="22"/>
          <w:szCs w:val="22"/>
          <w:lang w:eastAsia="en-US"/>
        </w:rPr>
        <w:t>(Énfasis añadido)</w:t>
      </w:r>
    </w:p>
    <w:p w14:paraId="0F54445C" w14:textId="77777777" w:rsidR="001E23FA" w:rsidRPr="00F93276" w:rsidRDefault="001E23FA" w:rsidP="001E23FA">
      <w:pPr>
        <w:spacing w:line="360" w:lineRule="auto"/>
        <w:ind w:left="851" w:right="901"/>
        <w:jc w:val="both"/>
        <w:rPr>
          <w:rFonts w:ascii="Palatino Linotype" w:eastAsia="Calibri" w:hAnsi="Palatino Linotype"/>
          <w:i/>
          <w:sz w:val="22"/>
          <w:szCs w:val="22"/>
          <w:lang w:eastAsia="en-US"/>
        </w:rPr>
      </w:pPr>
    </w:p>
    <w:p w14:paraId="2ECF3F96" w14:textId="77777777" w:rsidR="001E23FA" w:rsidRPr="00F93276" w:rsidRDefault="001E23FA" w:rsidP="001E23FA">
      <w:pPr>
        <w:spacing w:line="360" w:lineRule="auto"/>
        <w:jc w:val="both"/>
        <w:rPr>
          <w:rFonts w:ascii="Palatino Linotype" w:hAnsi="Palatino Linotype" w:cs="Arial"/>
        </w:rPr>
      </w:pPr>
      <w:r w:rsidRPr="00F93276">
        <w:rPr>
          <w:rFonts w:ascii="Palatino Linotype" w:hAnsi="Palatino Linotype" w:cs="Arial"/>
        </w:rPr>
        <w:t xml:space="preserve">Ahora bien, </w:t>
      </w:r>
      <w:r w:rsidRPr="00F93276">
        <w:rPr>
          <w:rFonts w:ascii="Palatino Linotype" w:hAnsi="Palatino Linotype"/>
          <w:bCs/>
        </w:rPr>
        <w:t>los</w:t>
      </w:r>
      <w:r w:rsidRPr="00F93276">
        <w:rPr>
          <w:rFonts w:ascii="Palatino Linotype" w:hAnsi="Palatino Linotype" w:cs="Arial"/>
        </w:rPr>
        <w:t xml:space="preserve"> artículos 22, 24, fracción II, 26 y 27, de la Ley de Contratación Pública del Estado de México y Municipios precisan, a su vez, lo siguiente:</w:t>
      </w:r>
    </w:p>
    <w:p w14:paraId="5FC71FE1" w14:textId="77777777" w:rsidR="001E23FA" w:rsidRPr="00F93276" w:rsidRDefault="001E23FA" w:rsidP="001E23FA">
      <w:pPr>
        <w:jc w:val="both"/>
        <w:rPr>
          <w:rFonts w:ascii="Palatino Linotype" w:hAnsi="Palatino Linotype" w:cs="Arial"/>
        </w:rPr>
      </w:pPr>
    </w:p>
    <w:p w14:paraId="751ED207"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r w:rsidRPr="00F93276">
        <w:rPr>
          <w:rFonts w:ascii="Palatino Linotype" w:hAnsi="Palatino Linotype"/>
          <w:b/>
          <w:i/>
          <w:sz w:val="22"/>
          <w:szCs w:val="22"/>
        </w:rPr>
        <w:t xml:space="preserve">Artículo 22.- </w:t>
      </w:r>
      <w:r w:rsidRPr="00F93276">
        <w:rPr>
          <w:rFonts w:ascii="Palatino Linotype" w:hAnsi="Palatino Linotype"/>
          <w:b/>
          <w:i/>
          <w:sz w:val="22"/>
          <w:szCs w:val="22"/>
          <w:u w:val="single"/>
        </w:rPr>
        <w:t>Los comités son órganos colegiados con facultades de opinión, que tienen por objeto auxiliar a</w:t>
      </w:r>
      <w:r w:rsidRPr="00F93276">
        <w:rPr>
          <w:rFonts w:ascii="Palatino Linotype" w:hAnsi="Palatino Linotype"/>
          <w:i/>
          <w:sz w:val="22"/>
          <w:szCs w:val="22"/>
        </w:rPr>
        <w:t xml:space="preserve"> la Secretaría, entidades, tribunales administrativos y </w:t>
      </w:r>
      <w:r w:rsidRPr="00F93276">
        <w:rPr>
          <w:rFonts w:ascii="Palatino Linotype" w:hAnsi="Palatino Linotype"/>
          <w:b/>
          <w:i/>
          <w:sz w:val="22"/>
          <w:szCs w:val="22"/>
          <w:u w:val="single"/>
        </w:rPr>
        <w:t>ayuntamientos, en la substanciación de los procedimientos de adquisiciones y de servicios</w:t>
      </w:r>
      <w:r w:rsidRPr="00F93276">
        <w:rPr>
          <w:rFonts w:ascii="Palatino Linotype" w:hAnsi="Palatino Linotype"/>
          <w:i/>
          <w:sz w:val="22"/>
          <w:szCs w:val="22"/>
        </w:rPr>
        <w:t>, de conformidad con el Reglamento y los manuales de operación.</w:t>
      </w:r>
    </w:p>
    <w:p w14:paraId="3A6C47D6"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 xml:space="preserve">En la Secretaría, en cada entidad, tribunal administrativo y </w:t>
      </w:r>
      <w:r w:rsidRPr="00F93276">
        <w:rPr>
          <w:rFonts w:ascii="Palatino Linotype" w:hAnsi="Palatino Linotype"/>
          <w:b/>
          <w:i/>
          <w:sz w:val="22"/>
          <w:szCs w:val="22"/>
          <w:u w:val="single"/>
        </w:rPr>
        <w:t>ayuntamiento se constituirá un comité de adquisiciones y servicios</w:t>
      </w:r>
      <w:r w:rsidRPr="00F93276">
        <w:rPr>
          <w:rFonts w:ascii="Palatino Linotype" w:hAnsi="Palatino Linotype"/>
          <w:i/>
          <w:sz w:val="22"/>
          <w:szCs w:val="22"/>
        </w:rPr>
        <w:t xml:space="preserve">. </w:t>
      </w:r>
    </w:p>
    <w:p w14:paraId="670CA8CB"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 xml:space="preserve">La Secretaría, las entidades, los tribunales administrativos y </w:t>
      </w:r>
      <w:r w:rsidRPr="00F93276">
        <w:rPr>
          <w:rFonts w:ascii="Palatino Linotype" w:hAnsi="Palatino Linotype"/>
          <w:b/>
          <w:i/>
          <w:sz w:val="22"/>
          <w:szCs w:val="22"/>
          <w:u w:val="single"/>
        </w:rPr>
        <w:t>los ayuntamientos se auxiliarán de un comité de arrendamientos, adquisiciones de inmuebles y enajenaciones</w:t>
      </w:r>
      <w:r w:rsidRPr="00F93276">
        <w:rPr>
          <w:rFonts w:ascii="Palatino Linotype" w:hAnsi="Palatino Linotype"/>
          <w:i/>
          <w:sz w:val="22"/>
          <w:szCs w:val="22"/>
        </w:rPr>
        <w:t>.</w:t>
      </w:r>
    </w:p>
    <w:p w14:paraId="6BB45B98"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Artículo 24.- </w:t>
      </w:r>
      <w:r w:rsidRPr="00F93276">
        <w:rPr>
          <w:rFonts w:ascii="Palatino Linotype" w:hAnsi="Palatino Linotype"/>
          <w:b/>
          <w:i/>
          <w:sz w:val="22"/>
          <w:szCs w:val="22"/>
          <w:u w:val="single"/>
        </w:rPr>
        <w:t>El comité de arrendamientos, adquisiciones de inmuebles y enajenaciones tendrá las funciones siguientes</w:t>
      </w:r>
      <w:r w:rsidRPr="00F93276">
        <w:rPr>
          <w:rFonts w:ascii="Palatino Linotype" w:hAnsi="Palatino Linotype"/>
          <w:i/>
          <w:sz w:val="22"/>
          <w:szCs w:val="22"/>
        </w:rPr>
        <w:t xml:space="preserve">: </w:t>
      </w:r>
    </w:p>
    <w:p w14:paraId="012ACCFC"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p>
    <w:p w14:paraId="62068F46"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II. </w:t>
      </w:r>
      <w:r w:rsidRPr="00F93276">
        <w:rPr>
          <w:rFonts w:ascii="Palatino Linotype" w:hAnsi="Palatino Linotype"/>
          <w:b/>
          <w:i/>
          <w:sz w:val="22"/>
          <w:szCs w:val="22"/>
          <w:u w:val="single"/>
        </w:rPr>
        <w:t>Participar en los procedimientos de licitación, invitación restringida y adjudicación directa, hasta</w:t>
      </w:r>
      <w:r w:rsidRPr="00F93276">
        <w:rPr>
          <w:rFonts w:ascii="Palatino Linotype" w:hAnsi="Palatino Linotype"/>
          <w:i/>
          <w:sz w:val="22"/>
          <w:szCs w:val="22"/>
        </w:rPr>
        <w:t xml:space="preserve"> dejarlos en estado de </w:t>
      </w:r>
      <w:r w:rsidRPr="00F93276">
        <w:rPr>
          <w:rFonts w:ascii="Palatino Linotype" w:hAnsi="Palatino Linotype"/>
          <w:b/>
          <w:i/>
          <w:sz w:val="22"/>
          <w:szCs w:val="22"/>
          <w:u w:val="single"/>
        </w:rPr>
        <w:t>dictar el fallo correspondiente</w:t>
      </w:r>
      <w:r w:rsidRPr="00F93276">
        <w:rPr>
          <w:rFonts w:ascii="Palatino Linotype" w:hAnsi="Palatino Linotype"/>
          <w:i/>
          <w:sz w:val="22"/>
          <w:szCs w:val="22"/>
        </w:rPr>
        <w:t xml:space="preserve">, </w:t>
      </w:r>
      <w:r w:rsidRPr="00F93276">
        <w:rPr>
          <w:rFonts w:ascii="Palatino Linotype" w:hAnsi="Palatino Linotype"/>
          <w:b/>
          <w:i/>
          <w:sz w:val="22"/>
          <w:szCs w:val="22"/>
          <w:u w:val="single"/>
        </w:rPr>
        <w:t>tratándose de</w:t>
      </w:r>
      <w:r w:rsidRPr="00F93276">
        <w:rPr>
          <w:rFonts w:ascii="Palatino Linotype" w:hAnsi="Palatino Linotype"/>
          <w:i/>
          <w:sz w:val="22"/>
          <w:szCs w:val="22"/>
        </w:rPr>
        <w:t xml:space="preserve"> adquisición de inmuebles y </w:t>
      </w:r>
      <w:r w:rsidRPr="00F93276">
        <w:rPr>
          <w:rFonts w:ascii="Palatino Linotype" w:hAnsi="Palatino Linotype"/>
          <w:b/>
          <w:i/>
          <w:sz w:val="22"/>
          <w:szCs w:val="22"/>
          <w:u w:val="single"/>
        </w:rPr>
        <w:t>arrendamientos</w:t>
      </w:r>
      <w:r w:rsidRPr="00F93276">
        <w:rPr>
          <w:rFonts w:ascii="Palatino Linotype" w:hAnsi="Palatino Linotype"/>
          <w:i/>
          <w:sz w:val="22"/>
          <w:szCs w:val="22"/>
        </w:rPr>
        <w:t>.</w:t>
      </w:r>
    </w:p>
    <w:p w14:paraId="30B36552"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Artículo 25.- </w:t>
      </w:r>
      <w:r w:rsidRPr="00F93276">
        <w:rPr>
          <w:rFonts w:ascii="Palatino Linotype" w:hAnsi="Palatino Linotype"/>
          <w:b/>
          <w:i/>
          <w:sz w:val="22"/>
          <w:szCs w:val="22"/>
          <w:u w:val="single"/>
        </w:rPr>
        <w:t>La integración</w:t>
      </w:r>
      <w:r w:rsidRPr="00F93276">
        <w:rPr>
          <w:rFonts w:ascii="Palatino Linotype" w:hAnsi="Palatino Linotype"/>
          <w:i/>
          <w:sz w:val="22"/>
          <w:szCs w:val="22"/>
        </w:rPr>
        <w:t xml:space="preserve"> y el funcionamiento de los comités a que se refiere el presente capítulo </w:t>
      </w:r>
      <w:r w:rsidRPr="00F93276">
        <w:rPr>
          <w:rFonts w:ascii="Palatino Linotype" w:hAnsi="Palatino Linotype"/>
          <w:b/>
          <w:i/>
          <w:sz w:val="22"/>
          <w:szCs w:val="22"/>
          <w:u w:val="single"/>
        </w:rPr>
        <w:t>se determinará en el reglamento de esta Ley</w:t>
      </w:r>
      <w:r w:rsidRPr="00F93276">
        <w:rPr>
          <w:rFonts w:ascii="Palatino Linotype" w:hAnsi="Palatino Linotype"/>
          <w:i/>
          <w:sz w:val="22"/>
          <w:szCs w:val="22"/>
        </w:rPr>
        <w:t>.</w:t>
      </w:r>
    </w:p>
    <w:p w14:paraId="6D42C783"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Artículo 26</w:t>
      </w:r>
      <w:r w:rsidRPr="00F93276">
        <w:rPr>
          <w:rFonts w:ascii="Palatino Linotype" w:hAnsi="Palatino Linotype"/>
          <w:i/>
          <w:sz w:val="22"/>
          <w:szCs w:val="22"/>
        </w:rPr>
        <w:t xml:space="preserve">.- </w:t>
      </w:r>
      <w:r w:rsidRPr="00F93276">
        <w:rPr>
          <w:rFonts w:ascii="Palatino Linotype" w:hAnsi="Palatino Linotype"/>
          <w:b/>
          <w:i/>
          <w:sz w:val="22"/>
          <w:szCs w:val="22"/>
          <w:u w:val="single"/>
        </w:rPr>
        <w:t>Las</w:t>
      </w:r>
      <w:r w:rsidRPr="00F93276">
        <w:rPr>
          <w:rFonts w:ascii="Palatino Linotype" w:hAnsi="Palatino Linotype"/>
          <w:i/>
          <w:sz w:val="22"/>
          <w:szCs w:val="22"/>
        </w:rPr>
        <w:t xml:space="preserve"> adquisiciones, </w:t>
      </w:r>
      <w:r w:rsidRPr="00F93276">
        <w:rPr>
          <w:rFonts w:ascii="Palatino Linotype" w:hAnsi="Palatino Linotype"/>
          <w:b/>
          <w:i/>
          <w:sz w:val="22"/>
          <w:szCs w:val="22"/>
          <w:u w:val="single"/>
        </w:rPr>
        <w:t>arrendamientos</w:t>
      </w:r>
      <w:r w:rsidRPr="00F93276">
        <w:rPr>
          <w:rFonts w:ascii="Palatino Linotype" w:hAnsi="Palatino Linotype"/>
          <w:i/>
          <w:sz w:val="22"/>
          <w:szCs w:val="22"/>
        </w:rPr>
        <w:t xml:space="preserve"> y servicios </w:t>
      </w:r>
      <w:r w:rsidRPr="00F93276">
        <w:rPr>
          <w:rFonts w:ascii="Palatino Linotype" w:hAnsi="Palatino Linotype"/>
          <w:b/>
          <w:i/>
          <w:sz w:val="22"/>
          <w:szCs w:val="22"/>
          <w:u w:val="single"/>
        </w:rPr>
        <w:t>se adjudicarán a través de licitaciones públicas</w:t>
      </w:r>
      <w:r w:rsidRPr="00F93276">
        <w:rPr>
          <w:rFonts w:ascii="Palatino Linotype" w:hAnsi="Palatino Linotype"/>
          <w:i/>
          <w:sz w:val="22"/>
          <w:szCs w:val="22"/>
        </w:rPr>
        <w:t xml:space="preserve">, mediante convocatoria pública. </w:t>
      </w:r>
    </w:p>
    <w:p w14:paraId="35ECECCB"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Artículo 27</w:t>
      </w:r>
      <w:r w:rsidRPr="00F93276">
        <w:rPr>
          <w:rFonts w:ascii="Palatino Linotype" w:hAnsi="Palatino Linotype"/>
          <w:i/>
          <w:sz w:val="22"/>
          <w:szCs w:val="22"/>
        </w:rPr>
        <w:t xml:space="preserve">.- La Secretaría, las entidades, los tribunales administrativos y </w:t>
      </w:r>
      <w:r w:rsidRPr="00F93276">
        <w:rPr>
          <w:rFonts w:ascii="Palatino Linotype" w:hAnsi="Palatino Linotype"/>
          <w:b/>
          <w:i/>
          <w:sz w:val="22"/>
          <w:szCs w:val="22"/>
          <w:u w:val="single"/>
        </w:rPr>
        <w:t>los ayuntamientos podrán adjudicar</w:t>
      </w:r>
      <w:r w:rsidRPr="00F93276">
        <w:rPr>
          <w:rFonts w:ascii="Palatino Linotype" w:hAnsi="Palatino Linotype"/>
          <w:i/>
          <w:sz w:val="22"/>
          <w:szCs w:val="22"/>
        </w:rPr>
        <w:t xml:space="preserve"> adquisiciones, arrendamientos y servicios, </w:t>
      </w:r>
      <w:r w:rsidRPr="00F93276">
        <w:rPr>
          <w:rFonts w:ascii="Palatino Linotype" w:hAnsi="Palatino Linotype"/>
          <w:b/>
          <w:i/>
          <w:sz w:val="22"/>
          <w:szCs w:val="22"/>
          <w:u w:val="single"/>
        </w:rPr>
        <w:t>mediante las excepciones al procedimiento de licitación que a continuación se señalan</w:t>
      </w:r>
      <w:r w:rsidRPr="00F93276">
        <w:rPr>
          <w:rFonts w:ascii="Palatino Linotype" w:hAnsi="Palatino Linotype"/>
          <w:i/>
          <w:sz w:val="22"/>
          <w:szCs w:val="22"/>
        </w:rPr>
        <w:t xml:space="preserve">: </w:t>
      </w:r>
    </w:p>
    <w:p w14:paraId="5D44F97E" w14:textId="77777777" w:rsidR="001E23FA" w:rsidRPr="00F93276" w:rsidRDefault="001E23FA" w:rsidP="001E23FA">
      <w:pPr>
        <w:ind w:left="851" w:right="901"/>
        <w:jc w:val="both"/>
        <w:rPr>
          <w:rFonts w:ascii="Palatino Linotype" w:hAnsi="Palatino Linotype"/>
          <w:b/>
          <w:i/>
          <w:sz w:val="22"/>
          <w:szCs w:val="22"/>
        </w:rPr>
      </w:pPr>
      <w:r w:rsidRPr="00F93276">
        <w:rPr>
          <w:rFonts w:ascii="Palatino Linotype" w:hAnsi="Palatino Linotype"/>
          <w:b/>
          <w:i/>
          <w:sz w:val="22"/>
          <w:szCs w:val="22"/>
        </w:rPr>
        <w:t xml:space="preserve">I. </w:t>
      </w:r>
      <w:r w:rsidRPr="00F93276">
        <w:rPr>
          <w:rFonts w:ascii="Palatino Linotype" w:hAnsi="Palatino Linotype"/>
          <w:b/>
          <w:i/>
          <w:sz w:val="22"/>
          <w:szCs w:val="22"/>
          <w:u w:val="single"/>
        </w:rPr>
        <w:t>Invitación restringida</w:t>
      </w:r>
      <w:r w:rsidRPr="00F93276">
        <w:rPr>
          <w:rFonts w:ascii="Palatino Linotype" w:hAnsi="Palatino Linotype"/>
          <w:b/>
          <w:i/>
          <w:sz w:val="22"/>
          <w:szCs w:val="22"/>
        </w:rPr>
        <w:t>.</w:t>
      </w:r>
    </w:p>
    <w:p w14:paraId="3A243722"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II. </w:t>
      </w:r>
      <w:r w:rsidRPr="00F93276">
        <w:rPr>
          <w:rFonts w:ascii="Palatino Linotype" w:hAnsi="Palatino Linotype"/>
          <w:b/>
          <w:i/>
          <w:sz w:val="22"/>
          <w:szCs w:val="22"/>
          <w:u w:val="single"/>
        </w:rPr>
        <w:t>Adjudicación directa</w:t>
      </w:r>
      <w:r w:rsidRPr="00F93276">
        <w:rPr>
          <w:rFonts w:ascii="Palatino Linotype" w:hAnsi="Palatino Linotype"/>
          <w:b/>
          <w:i/>
          <w:sz w:val="22"/>
          <w:szCs w:val="22"/>
        </w:rPr>
        <w:t>.</w:t>
      </w:r>
      <w:r w:rsidRPr="00F93276">
        <w:rPr>
          <w:rFonts w:ascii="Palatino Linotype" w:hAnsi="Palatino Linotype"/>
          <w:i/>
          <w:sz w:val="22"/>
          <w:szCs w:val="22"/>
        </w:rPr>
        <w:t>”</w:t>
      </w:r>
    </w:p>
    <w:p w14:paraId="1A63DD75" w14:textId="77777777" w:rsidR="001E23FA" w:rsidRPr="00F93276" w:rsidRDefault="001E23FA" w:rsidP="001E23FA">
      <w:pPr>
        <w:ind w:left="851" w:right="901"/>
        <w:jc w:val="both"/>
        <w:rPr>
          <w:rFonts w:ascii="Palatino Linotype" w:hAnsi="Palatino Linotype" w:cs="Arial"/>
          <w:sz w:val="22"/>
          <w:szCs w:val="22"/>
        </w:rPr>
      </w:pPr>
      <w:r w:rsidRPr="00F93276">
        <w:rPr>
          <w:rFonts w:ascii="Palatino Linotype" w:hAnsi="Palatino Linotype" w:cs="Arial"/>
          <w:sz w:val="22"/>
          <w:szCs w:val="22"/>
        </w:rPr>
        <w:t>(Énfasis añadido)</w:t>
      </w:r>
    </w:p>
    <w:p w14:paraId="04339DA3" w14:textId="77777777" w:rsidR="001E23FA" w:rsidRPr="00F93276" w:rsidRDefault="001E23FA" w:rsidP="001E23FA">
      <w:pPr>
        <w:ind w:left="851" w:right="901"/>
        <w:jc w:val="both"/>
        <w:rPr>
          <w:rFonts w:ascii="Palatino Linotype" w:hAnsi="Palatino Linotype" w:cs="Arial"/>
          <w:sz w:val="22"/>
          <w:szCs w:val="22"/>
        </w:rPr>
      </w:pPr>
    </w:p>
    <w:p w14:paraId="4B33184F" w14:textId="77777777" w:rsidR="001E23FA" w:rsidRPr="00F93276" w:rsidRDefault="001E23FA" w:rsidP="001E23FA">
      <w:pPr>
        <w:spacing w:line="360" w:lineRule="auto"/>
        <w:jc w:val="both"/>
        <w:rPr>
          <w:rFonts w:ascii="Palatino Linotype" w:hAnsi="Palatino Linotype" w:cs="Arial"/>
        </w:rPr>
      </w:pPr>
      <w:r w:rsidRPr="00F93276">
        <w:rPr>
          <w:rFonts w:ascii="Palatino Linotype" w:hAnsi="Palatino Linotype"/>
        </w:rPr>
        <w:t xml:space="preserve">Ahora bien, los </w:t>
      </w:r>
      <w:r w:rsidRPr="00F93276">
        <w:rPr>
          <w:rFonts w:ascii="Palatino Linotype" w:hAnsi="Palatino Linotype"/>
          <w:bCs/>
        </w:rPr>
        <w:t>artículos</w:t>
      </w:r>
      <w:r w:rsidRPr="00F93276">
        <w:rPr>
          <w:rFonts w:ascii="Palatino Linotype" w:hAnsi="Palatino Linotype"/>
        </w:rPr>
        <w:t xml:space="preserve"> 43 y 44 del Reglamento </w:t>
      </w:r>
      <w:r w:rsidRPr="00F93276">
        <w:rPr>
          <w:rFonts w:ascii="Palatino Linotype" w:hAnsi="Palatino Linotype" w:cs="Arial"/>
        </w:rPr>
        <w:t>de la Ley de Contratación Pública del Estado de México y Municipios, indican:</w:t>
      </w:r>
    </w:p>
    <w:p w14:paraId="02385AFB" w14:textId="77777777" w:rsidR="001E23FA" w:rsidRPr="00F93276" w:rsidRDefault="001E23FA" w:rsidP="001E23FA">
      <w:pPr>
        <w:jc w:val="both"/>
        <w:rPr>
          <w:rFonts w:ascii="Palatino Linotype" w:hAnsi="Palatino Linotype"/>
        </w:rPr>
      </w:pPr>
    </w:p>
    <w:p w14:paraId="4706FF36"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w:t>
      </w:r>
      <w:r w:rsidRPr="00F93276">
        <w:rPr>
          <w:rFonts w:ascii="Palatino Linotype" w:hAnsi="Palatino Linotype"/>
          <w:b/>
          <w:i/>
          <w:sz w:val="22"/>
          <w:szCs w:val="22"/>
        </w:rPr>
        <w:t>Artículo 43.-</w:t>
      </w:r>
      <w:r w:rsidRPr="00F93276">
        <w:rPr>
          <w:rFonts w:ascii="Palatino Linotype" w:hAnsi="Palatino Linotype"/>
          <w:i/>
          <w:sz w:val="22"/>
          <w:szCs w:val="22"/>
        </w:rPr>
        <w:t xml:space="preserve"> La Secretaría, organismos auxiliares, tribunales administrativos y </w:t>
      </w:r>
      <w:r w:rsidRPr="00F93276">
        <w:rPr>
          <w:rFonts w:ascii="Palatino Linotype" w:hAnsi="Palatino Linotype"/>
          <w:b/>
          <w:i/>
          <w:sz w:val="22"/>
          <w:szCs w:val="22"/>
          <w:u w:val="single"/>
        </w:rPr>
        <w:t>municipios, se auxiliarán de un Comité de Adquisiciones y Servicios, para la substanciación de los procedimientos de adquisición regulados en la Ley</w:t>
      </w:r>
      <w:r w:rsidRPr="00F93276">
        <w:rPr>
          <w:rFonts w:ascii="Palatino Linotype" w:hAnsi="Palatino Linotype"/>
          <w:i/>
          <w:sz w:val="22"/>
          <w:szCs w:val="22"/>
        </w:rPr>
        <w:t xml:space="preserve">. </w:t>
      </w:r>
    </w:p>
    <w:p w14:paraId="7279A504"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Artículo 44.- El </w:t>
      </w:r>
      <w:r w:rsidRPr="00F93276">
        <w:rPr>
          <w:rFonts w:ascii="Palatino Linotype" w:hAnsi="Palatino Linotype"/>
          <w:b/>
          <w:i/>
          <w:sz w:val="22"/>
          <w:szCs w:val="22"/>
          <w:u w:val="single"/>
        </w:rPr>
        <w:t>Comité de Adquisiciones y Servicios se integrará por</w:t>
      </w:r>
      <w:r w:rsidRPr="00F93276">
        <w:rPr>
          <w:rFonts w:ascii="Palatino Linotype" w:hAnsi="Palatino Linotype"/>
          <w:i/>
          <w:sz w:val="22"/>
          <w:szCs w:val="22"/>
        </w:rPr>
        <w:t>:</w:t>
      </w:r>
    </w:p>
    <w:p w14:paraId="3FBC7899"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I.</w:t>
      </w:r>
      <w:r w:rsidRPr="00F93276">
        <w:rPr>
          <w:rFonts w:ascii="Palatino Linotype" w:hAnsi="Palatino Linotype"/>
          <w:i/>
          <w:sz w:val="22"/>
          <w:szCs w:val="22"/>
        </w:rPr>
        <w:t xml:space="preserve"> En la Secretaría, por el titular del área encargada de operar el sistema de adquisiciones de las dependencias del Poder Ejecutivo, y </w:t>
      </w:r>
      <w:r w:rsidRPr="00F93276">
        <w:rPr>
          <w:rFonts w:ascii="Palatino Linotype" w:hAnsi="Palatino Linotype"/>
          <w:b/>
          <w:i/>
          <w:sz w:val="22"/>
          <w:szCs w:val="22"/>
          <w:u w:val="single"/>
        </w:rPr>
        <w:t>en los</w:t>
      </w:r>
      <w:r w:rsidRPr="00F93276">
        <w:rPr>
          <w:rFonts w:ascii="Palatino Linotype" w:hAnsi="Palatino Linotype"/>
          <w:i/>
          <w:sz w:val="22"/>
          <w:szCs w:val="22"/>
        </w:rPr>
        <w:t xml:space="preserve"> organismos auxiliares, tribunales administrativos y </w:t>
      </w:r>
      <w:r w:rsidRPr="00F93276">
        <w:rPr>
          <w:rFonts w:ascii="Palatino Linotype" w:hAnsi="Palatino Linotype"/>
          <w:b/>
          <w:i/>
          <w:sz w:val="22"/>
          <w:szCs w:val="22"/>
          <w:u w:val="single"/>
        </w:rPr>
        <w:t>municipios, por el titular de la unidad administrativa, quien fungirá como presidente</w:t>
      </w:r>
      <w:r w:rsidRPr="00F93276">
        <w:rPr>
          <w:rFonts w:ascii="Palatino Linotype" w:hAnsi="Palatino Linotype"/>
          <w:i/>
          <w:sz w:val="22"/>
          <w:szCs w:val="22"/>
        </w:rPr>
        <w:t xml:space="preserve">; </w:t>
      </w:r>
    </w:p>
    <w:p w14:paraId="3C6B6005"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II. </w:t>
      </w:r>
      <w:r w:rsidRPr="00F93276">
        <w:rPr>
          <w:rFonts w:ascii="Palatino Linotype" w:hAnsi="Palatino Linotype"/>
          <w:b/>
          <w:i/>
          <w:sz w:val="22"/>
          <w:szCs w:val="22"/>
          <w:u w:val="single"/>
        </w:rPr>
        <w:t>Un representante del área financiera de</w:t>
      </w:r>
      <w:r w:rsidRPr="00F93276">
        <w:rPr>
          <w:rFonts w:ascii="Palatino Linotype" w:hAnsi="Palatino Linotype"/>
          <w:i/>
          <w:sz w:val="22"/>
          <w:szCs w:val="22"/>
        </w:rPr>
        <w:t xml:space="preserve"> la Secretaría, entidad, tribunal administrativo o </w:t>
      </w:r>
      <w:r w:rsidRPr="00F93276">
        <w:rPr>
          <w:rFonts w:ascii="Palatino Linotype" w:hAnsi="Palatino Linotype"/>
          <w:b/>
          <w:i/>
          <w:sz w:val="22"/>
          <w:szCs w:val="22"/>
          <w:u w:val="single"/>
        </w:rPr>
        <w:t>municipio, con función de vocal</w:t>
      </w:r>
      <w:r w:rsidRPr="00F93276">
        <w:rPr>
          <w:rFonts w:ascii="Palatino Linotype" w:hAnsi="Palatino Linotype"/>
          <w:i/>
          <w:sz w:val="22"/>
          <w:szCs w:val="22"/>
        </w:rPr>
        <w:t xml:space="preserve">; </w:t>
      </w:r>
    </w:p>
    <w:p w14:paraId="7E4F82DE"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III. </w:t>
      </w:r>
      <w:r w:rsidRPr="00F93276">
        <w:rPr>
          <w:rFonts w:ascii="Palatino Linotype" w:hAnsi="Palatino Linotype"/>
          <w:b/>
          <w:i/>
          <w:sz w:val="22"/>
          <w:szCs w:val="22"/>
          <w:u w:val="single"/>
        </w:rPr>
        <w:t>Un representante de cada dependencia o unidad administrativa interesada en la adquisición de los bienes o contratación del servicio, con función de vocal</w:t>
      </w:r>
      <w:r w:rsidRPr="00F93276">
        <w:rPr>
          <w:rFonts w:ascii="Palatino Linotype" w:hAnsi="Palatino Linotype"/>
          <w:i/>
          <w:sz w:val="22"/>
          <w:szCs w:val="22"/>
        </w:rPr>
        <w:t xml:space="preserve">; </w:t>
      </w:r>
    </w:p>
    <w:p w14:paraId="4B5C83CC"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IV. </w:t>
      </w:r>
      <w:r w:rsidRPr="00F93276">
        <w:rPr>
          <w:rFonts w:ascii="Palatino Linotype" w:hAnsi="Palatino Linotype"/>
          <w:b/>
          <w:i/>
          <w:sz w:val="22"/>
          <w:szCs w:val="22"/>
          <w:u w:val="single"/>
        </w:rPr>
        <w:t>Un representante</w:t>
      </w:r>
      <w:r w:rsidRPr="00F93276">
        <w:rPr>
          <w:rFonts w:ascii="Palatino Linotype" w:hAnsi="Palatino Linotype"/>
          <w:b/>
          <w:i/>
          <w:sz w:val="22"/>
          <w:szCs w:val="22"/>
        </w:rPr>
        <w:t xml:space="preserve"> </w:t>
      </w:r>
      <w:r w:rsidRPr="00F93276">
        <w:rPr>
          <w:rFonts w:ascii="Palatino Linotype" w:hAnsi="Palatino Linotype"/>
          <w:i/>
          <w:sz w:val="22"/>
          <w:szCs w:val="22"/>
        </w:rPr>
        <w:t xml:space="preserve">de la Consejería Jurídica o </w:t>
      </w:r>
      <w:r w:rsidRPr="00F93276">
        <w:rPr>
          <w:rFonts w:ascii="Palatino Linotype" w:hAnsi="Palatino Linotype"/>
          <w:b/>
          <w:i/>
          <w:sz w:val="22"/>
          <w:szCs w:val="22"/>
          <w:u w:val="single"/>
        </w:rPr>
        <w:t>del área jurídica respectiva o quien lleve a cabo las funciones de esta naturaleza, con función de vocal</w:t>
      </w:r>
      <w:r w:rsidRPr="00F93276">
        <w:rPr>
          <w:rFonts w:ascii="Palatino Linotype" w:hAnsi="Palatino Linotype"/>
          <w:i/>
          <w:sz w:val="22"/>
          <w:szCs w:val="22"/>
        </w:rPr>
        <w:t xml:space="preserve">; </w:t>
      </w:r>
    </w:p>
    <w:p w14:paraId="3738FA68"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V. </w:t>
      </w:r>
      <w:r w:rsidRPr="00F93276">
        <w:rPr>
          <w:rFonts w:ascii="Palatino Linotype" w:hAnsi="Palatino Linotype"/>
          <w:b/>
          <w:i/>
          <w:sz w:val="22"/>
          <w:szCs w:val="22"/>
          <w:u w:val="single"/>
        </w:rPr>
        <w:t>Un representante del Órgano de Control, con función de vocal</w:t>
      </w:r>
      <w:r w:rsidRPr="00F93276">
        <w:rPr>
          <w:rFonts w:ascii="Palatino Linotype" w:hAnsi="Palatino Linotype"/>
          <w:i/>
          <w:sz w:val="22"/>
          <w:szCs w:val="22"/>
        </w:rPr>
        <w:t xml:space="preserve">; y </w:t>
      </w:r>
    </w:p>
    <w:p w14:paraId="1FEB44B2"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b/>
          <w:i/>
          <w:sz w:val="22"/>
          <w:szCs w:val="22"/>
        </w:rPr>
        <w:t xml:space="preserve">VI. </w:t>
      </w:r>
      <w:r w:rsidRPr="00F93276">
        <w:rPr>
          <w:rFonts w:ascii="Palatino Linotype" w:hAnsi="Palatino Linotype"/>
          <w:b/>
          <w:i/>
          <w:sz w:val="22"/>
          <w:szCs w:val="22"/>
          <w:u w:val="single"/>
        </w:rPr>
        <w:t>Un secretario ejecutivo, que será designado por el presidente</w:t>
      </w:r>
      <w:r w:rsidRPr="00F93276">
        <w:rPr>
          <w:rFonts w:ascii="Palatino Linotype" w:hAnsi="Palatino Linotype"/>
          <w:i/>
          <w:sz w:val="22"/>
          <w:szCs w:val="22"/>
        </w:rPr>
        <w:t xml:space="preserve">. </w:t>
      </w:r>
    </w:p>
    <w:p w14:paraId="1FB71D22"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4EE56B3B"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524F9405"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51EE58A2"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 xml:space="preserve">Los integrantes del comité designarán por escrito a sus respectivos suplentes, y sólo participarán en ausencia del titular. </w:t>
      </w:r>
    </w:p>
    <w:p w14:paraId="3FCB305E" w14:textId="77777777" w:rsidR="001E23FA" w:rsidRPr="00F93276" w:rsidRDefault="001E23FA" w:rsidP="001E23FA">
      <w:pPr>
        <w:ind w:left="851" w:right="901"/>
        <w:jc w:val="both"/>
        <w:rPr>
          <w:rFonts w:ascii="Palatino Linotype" w:hAnsi="Palatino Linotype"/>
          <w:i/>
          <w:sz w:val="22"/>
          <w:szCs w:val="22"/>
        </w:rPr>
      </w:pPr>
      <w:r w:rsidRPr="00F93276">
        <w:rPr>
          <w:rFonts w:ascii="Palatino Linotype" w:hAnsi="Palatino Linotype"/>
          <w:i/>
          <w:sz w:val="22"/>
          <w:szCs w:val="22"/>
        </w:rPr>
        <w:t>Los cargos de los integrantes del comité serán honoríficos. ”</w:t>
      </w:r>
    </w:p>
    <w:p w14:paraId="710B671A" w14:textId="77777777" w:rsidR="001E23FA" w:rsidRPr="00F93276" w:rsidRDefault="001E23FA" w:rsidP="001E23FA">
      <w:pPr>
        <w:ind w:left="851" w:right="901"/>
        <w:jc w:val="both"/>
        <w:rPr>
          <w:rFonts w:ascii="Palatino Linotype" w:hAnsi="Palatino Linotype" w:cs="Arial"/>
          <w:sz w:val="22"/>
          <w:szCs w:val="22"/>
        </w:rPr>
      </w:pPr>
      <w:r w:rsidRPr="00F93276">
        <w:rPr>
          <w:rFonts w:ascii="Palatino Linotype" w:hAnsi="Palatino Linotype" w:cs="Arial"/>
          <w:sz w:val="22"/>
          <w:szCs w:val="22"/>
        </w:rPr>
        <w:lastRenderedPageBreak/>
        <w:t>(Énfasis añadido)</w:t>
      </w:r>
    </w:p>
    <w:p w14:paraId="5D7F524B" w14:textId="77777777" w:rsidR="001E23FA" w:rsidRPr="00F93276" w:rsidRDefault="001E23FA" w:rsidP="001E23FA">
      <w:pPr>
        <w:ind w:left="851" w:right="901"/>
        <w:jc w:val="both"/>
        <w:rPr>
          <w:rFonts w:ascii="Palatino Linotype" w:hAnsi="Palatino Linotype" w:cs="Arial"/>
          <w:sz w:val="22"/>
          <w:szCs w:val="22"/>
        </w:rPr>
      </w:pPr>
    </w:p>
    <w:p w14:paraId="7884FF34" w14:textId="77777777" w:rsidR="001E23FA" w:rsidRPr="00F93276" w:rsidRDefault="001E23FA" w:rsidP="001E23FA">
      <w:pPr>
        <w:spacing w:line="360" w:lineRule="auto"/>
        <w:jc w:val="both"/>
        <w:rPr>
          <w:rFonts w:ascii="Palatino Linotype" w:hAnsi="Palatino Linotype" w:cs="Arial"/>
        </w:rPr>
      </w:pPr>
      <w:r w:rsidRPr="00F93276">
        <w:rPr>
          <w:rFonts w:ascii="Palatino Linotype" w:hAnsi="Palatino Linotype" w:cs="Arial"/>
        </w:rPr>
        <w:t xml:space="preserve">En virtud de lo anterior, se advierte que </w:t>
      </w:r>
      <w:r w:rsidRPr="00F93276">
        <w:rPr>
          <w:rFonts w:ascii="Palatino Linotype" w:hAnsi="Palatino Linotype" w:cs="Arial"/>
          <w:b/>
        </w:rPr>
        <w:t>EL SUJETO OBLIGADO</w:t>
      </w:r>
      <w:r w:rsidRPr="00F93276">
        <w:rPr>
          <w:rFonts w:ascii="Palatino Linotype" w:hAnsi="Palatino Linotype" w:cs="Arial"/>
        </w:rPr>
        <w:t xml:space="preserve"> acorde a sus atribuciones, funciones, facultades o competencias se encuentra en posibilidad de celebrar contratos de obra pública y generar diverso tipo de información relativa a la ejecución de las mismas, tales como las señaladas, de manera ejemplificativa en la solicitud; por tanto, esta Ponencia Resolutora advierte la presencia de elementos suficientes para concluir que </w:t>
      </w:r>
      <w:r w:rsidRPr="00F93276">
        <w:rPr>
          <w:rFonts w:ascii="Palatino Linotype" w:hAnsi="Palatino Linotype" w:cs="Arial"/>
          <w:b/>
        </w:rPr>
        <w:t>EL SUJETO OBLIGADO</w:t>
      </w:r>
      <w:r w:rsidRPr="00F93276">
        <w:rPr>
          <w:rFonts w:ascii="Palatino Linotype" w:hAnsi="Palatino Linotype" w:cs="Arial"/>
        </w:rPr>
        <w:t xml:space="preserve">, pudiera contar en sus archivos con la información requerida por </w:t>
      </w:r>
      <w:r w:rsidRPr="00F93276">
        <w:rPr>
          <w:rFonts w:ascii="Palatino Linotype" w:hAnsi="Palatino Linotype" w:cs="Arial"/>
          <w:b/>
        </w:rPr>
        <w:t>EL RECURRENTE</w:t>
      </w:r>
      <w:r w:rsidRPr="00F93276">
        <w:rPr>
          <w:rFonts w:ascii="Palatino Linotype" w:hAnsi="Palatino Linotype" w:cs="Arial"/>
        </w:rPr>
        <w:t>.</w:t>
      </w:r>
    </w:p>
    <w:p w14:paraId="213F66AD" w14:textId="25C8821A" w:rsidR="001E23FA" w:rsidRPr="00F93276" w:rsidRDefault="001E23FA" w:rsidP="001E23FA">
      <w:pPr>
        <w:spacing w:before="100" w:beforeAutospacing="1" w:after="100" w:afterAutospacing="1" w:line="360" w:lineRule="auto"/>
        <w:ind w:right="51"/>
        <w:jc w:val="both"/>
        <w:rPr>
          <w:rFonts w:ascii="Palatino Linotype" w:hAnsi="Palatino Linotype" w:cs="Arial"/>
        </w:rPr>
      </w:pPr>
      <w:r w:rsidRPr="00F93276">
        <w:rPr>
          <w:rFonts w:ascii="Palatino Linotype" w:hAnsi="Palatino Linotype" w:cs="Arial"/>
        </w:rPr>
        <w:t xml:space="preserve">En tal virtud, esta Ponencia Resolutora determina ordenar al </w:t>
      </w:r>
      <w:r w:rsidRPr="00F93276">
        <w:rPr>
          <w:rFonts w:ascii="Palatino Linotype" w:hAnsi="Palatino Linotype" w:cs="Arial"/>
          <w:b/>
        </w:rPr>
        <w:t>SUJETO OBLIGADO</w:t>
      </w:r>
      <w:r w:rsidRPr="00F93276">
        <w:rPr>
          <w:rFonts w:ascii="Palatino Linotype" w:hAnsi="Palatino Linotype" w:cs="Arial"/>
        </w:rPr>
        <w:t xml:space="preserve"> la entrega al </w:t>
      </w:r>
      <w:r w:rsidRPr="00F93276">
        <w:rPr>
          <w:rFonts w:ascii="Palatino Linotype" w:hAnsi="Palatino Linotype" w:cs="Arial"/>
          <w:b/>
        </w:rPr>
        <w:t>RECURRENTE</w:t>
      </w:r>
      <w:r w:rsidRPr="00F93276">
        <w:rPr>
          <w:rFonts w:ascii="Palatino Linotype" w:hAnsi="Palatino Linotype" w:cs="Arial"/>
        </w:rPr>
        <w:t xml:space="preserve">, de ser procedente en </w:t>
      </w:r>
      <w:r w:rsidRPr="00F93276">
        <w:rPr>
          <w:rFonts w:ascii="Palatino Linotype" w:hAnsi="Palatino Linotype" w:cs="Arial"/>
          <w:b/>
        </w:rPr>
        <w:t>versión pública</w:t>
      </w:r>
      <w:r w:rsidRPr="00F93276">
        <w:rPr>
          <w:rFonts w:ascii="Palatino Linotype" w:hAnsi="Palatino Linotype" w:cs="Arial"/>
        </w:rPr>
        <w:t xml:space="preserve">, de los documentos donde conste o </w:t>
      </w:r>
      <w:r w:rsidRPr="00F93276">
        <w:rPr>
          <w:rFonts w:ascii="Palatino Linotype" w:hAnsi="Palatino Linotype"/>
        </w:rPr>
        <w:t>se pueda advertir el costo y la antigüedad de construcción de cada una de las  canchas de futbol rápido faltantes referidas en respuesta.</w:t>
      </w:r>
    </w:p>
    <w:p w14:paraId="1852CD32" w14:textId="77777777" w:rsidR="001E23FA" w:rsidRPr="00F93276" w:rsidRDefault="001E23FA" w:rsidP="001E23FA">
      <w:pPr>
        <w:spacing w:line="360" w:lineRule="auto"/>
        <w:jc w:val="both"/>
        <w:rPr>
          <w:rFonts w:ascii="Palatino Linotype" w:hAnsi="Palatino Linotype"/>
          <w:color w:val="000000"/>
          <w:lang w:val="es-ES"/>
        </w:rPr>
      </w:pPr>
      <w:r w:rsidRPr="00F93276">
        <w:rPr>
          <w:rFonts w:ascii="Palatino Linotype" w:hAnsi="Palatino Linotype"/>
          <w:color w:val="000000"/>
          <w:lang w:val="es-ES"/>
        </w:rPr>
        <w:t>Por lo anterior, esta Ponencia Resolutora considera que el derecho de acceso a la información solamente puede tenerse por satisfecho en el momento en que el particular tenga en su poder el documento con la información solicitada.</w:t>
      </w:r>
    </w:p>
    <w:p w14:paraId="3B96C28B" w14:textId="77777777" w:rsidR="001E23FA" w:rsidRPr="00F93276" w:rsidRDefault="001E23FA" w:rsidP="001E23FA">
      <w:pPr>
        <w:spacing w:before="100" w:beforeAutospacing="1" w:after="100" w:afterAutospacing="1" w:line="360" w:lineRule="auto"/>
        <w:contextualSpacing/>
        <w:jc w:val="both"/>
        <w:rPr>
          <w:rFonts w:ascii="Palatino Linotype" w:hAnsi="Palatino Linotype" w:cs="Arial"/>
        </w:rPr>
      </w:pPr>
    </w:p>
    <w:p w14:paraId="21B21DFF" w14:textId="18ED055D" w:rsidR="001E23FA" w:rsidRPr="00F93276" w:rsidRDefault="001E23FA" w:rsidP="001E23FA">
      <w:pPr>
        <w:autoSpaceDE w:val="0"/>
        <w:autoSpaceDN w:val="0"/>
        <w:adjustRightInd w:val="0"/>
        <w:spacing w:before="100" w:beforeAutospacing="1" w:after="100" w:afterAutospacing="1" w:line="360" w:lineRule="auto"/>
        <w:jc w:val="both"/>
        <w:rPr>
          <w:rFonts w:ascii="Palatino Linotype" w:hAnsi="Palatino Linotype" w:cs="Arial"/>
          <w:i/>
          <w:sz w:val="22"/>
          <w:lang w:val="es-ES"/>
        </w:rPr>
      </w:pPr>
      <w:r w:rsidRPr="00F93276">
        <w:rPr>
          <w:rFonts w:ascii="Palatino Linotype" w:hAnsi="Palatino Linotype" w:cs="Arial"/>
        </w:rPr>
        <w:t xml:space="preserve">En virtud de ello, este Instituto advirtió que el documento que, de manera enunciativa más no limitativa, pudiera satisfacer el derecho de acceso a la información iniciado por el particular, son los contratos de inicio de construcción de obra pública, las actas de entrega – recepción de las obras, o bien; los documentos que </w:t>
      </w:r>
      <w:r w:rsidRPr="00F93276">
        <w:rPr>
          <w:rFonts w:ascii="Palatino Linotype" w:hAnsi="Palatino Linotype" w:cs="Arial"/>
        </w:rPr>
        <w:lastRenderedPageBreak/>
        <w:t>en su caso contengan los costos y fechas de construcción de las chanchas referidas en la respuesta.</w:t>
      </w:r>
    </w:p>
    <w:p w14:paraId="49358EC3" w14:textId="5A589DEC" w:rsidR="001E23FA" w:rsidRPr="00F93276" w:rsidRDefault="001E23FA" w:rsidP="001E23FA">
      <w:pPr>
        <w:autoSpaceDE w:val="0"/>
        <w:autoSpaceDN w:val="0"/>
        <w:adjustRightInd w:val="0"/>
        <w:spacing w:before="100" w:beforeAutospacing="1" w:after="100" w:afterAutospacing="1" w:line="360" w:lineRule="auto"/>
        <w:jc w:val="both"/>
        <w:rPr>
          <w:rFonts w:ascii="Palatino Linotype" w:hAnsi="Palatino Linotype" w:cs="Arial"/>
          <w:color w:val="000000"/>
        </w:rPr>
      </w:pPr>
      <w:r w:rsidRPr="00F93276">
        <w:rPr>
          <w:rFonts w:ascii="Palatino Linotype" w:hAnsi="Palatino Linotype" w:cs="Arial"/>
          <w:color w:val="000000"/>
        </w:rPr>
        <w:t xml:space="preserve">Por tanto, esta Ponencia Resolutora determinó ordenar al </w:t>
      </w:r>
      <w:r w:rsidRPr="00F93276">
        <w:rPr>
          <w:rFonts w:ascii="Palatino Linotype" w:hAnsi="Palatino Linotype" w:cs="Arial"/>
          <w:b/>
          <w:color w:val="000000"/>
        </w:rPr>
        <w:t xml:space="preserve">SUJETO OBLIGADO </w:t>
      </w:r>
      <w:r w:rsidRPr="00F93276">
        <w:rPr>
          <w:rFonts w:ascii="Palatino Linotype" w:hAnsi="Palatino Linotype" w:cs="Arial"/>
          <w:bCs/>
          <w:color w:val="000000"/>
        </w:rPr>
        <w:t xml:space="preserve">la </w:t>
      </w:r>
      <w:r w:rsidRPr="00F93276">
        <w:rPr>
          <w:rFonts w:ascii="Palatino Linotype" w:hAnsi="Palatino Linotype" w:cs="Arial"/>
          <w:color w:val="000000"/>
        </w:rPr>
        <w:t xml:space="preserve">entrega al </w:t>
      </w:r>
      <w:r w:rsidRPr="00F93276">
        <w:rPr>
          <w:rFonts w:ascii="Palatino Linotype" w:hAnsi="Palatino Linotype" w:cs="Arial"/>
          <w:b/>
          <w:color w:val="000000"/>
        </w:rPr>
        <w:t xml:space="preserve">RECURRENTE, </w:t>
      </w:r>
      <w:r w:rsidRPr="00F93276">
        <w:rPr>
          <w:rFonts w:ascii="Palatino Linotype" w:hAnsi="Palatino Linotype" w:cs="Arial"/>
          <w:color w:val="000000"/>
        </w:rPr>
        <w:t>de</w:t>
      </w:r>
      <w:r w:rsidRPr="00F93276">
        <w:rPr>
          <w:rFonts w:ascii="Palatino Linotype" w:hAnsi="Palatino Linotype" w:cs="Arial"/>
        </w:rPr>
        <w:t xml:space="preserve"> ser procedente en </w:t>
      </w:r>
      <w:r w:rsidRPr="00F93276">
        <w:rPr>
          <w:rFonts w:ascii="Palatino Linotype" w:hAnsi="Palatino Linotype" w:cs="Arial"/>
          <w:b/>
        </w:rPr>
        <w:t xml:space="preserve">versión pública </w:t>
      </w:r>
      <w:r w:rsidRPr="00F93276">
        <w:rPr>
          <w:rFonts w:ascii="Palatino Linotype" w:hAnsi="Palatino Linotype" w:cs="Arial"/>
          <w:bCs/>
        </w:rPr>
        <w:t xml:space="preserve">de </w:t>
      </w:r>
      <w:r w:rsidR="00127BC1" w:rsidRPr="00F93276">
        <w:rPr>
          <w:rFonts w:ascii="Palatino Linotype" w:hAnsi="Palatino Linotype" w:cs="Arial"/>
        </w:rPr>
        <w:t>los documentos donde consten el</w:t>
      </w:r>
      <w:r w:rsidRPr="00F93276">
        <w:rPr>
          <w:rFonts w:ascii="Palatino Linotype" w:hAnsi="Palatino Linotype" w:cs="Arial"/>
        </w:rPr>
        <w:t xml:space="preserve"> c</w:t>
      </w:r>
      <w:r w:rsidR="00127BC1" w:rsidRPr="00F93276">
        <w:rPr>
          <w:rFonts w:ascii="Palatino Linotype" w:hAnsi="Palatino Linotype" w:cs="Arial"/>
        </w:rPr>
        <w:t>osto</w:t>
      </w:r>
      <w:r w:rsidRPr="00F93276">
        <w:rPr>
          <w:rFonts w:ascii="Palatino Linotype" w:hAnsi="Palatino Linotype" w:cs="Arial"/>
        </w:rPr>
        <w:t xml:space="preserve"> de la</w:t>
      </w:r>
      <w:r w:rsidR="00E4390C" w:rsidRPr="00F93276">
        <w:rPr>
          <w:rFonts w:ascii="Palatino Linotype" w:hAnsi="Palatino Linotype" w:cs="Arial"/>
        </w:rPr>
        <w:t>s</w:t>
      </w:r>
      <w:r w:rsidRPr="00F93276">
        <w:rPr>
          <w:rFonts w:ascii="Palatino Linotype" w:hAnsi="Palatino Linotype" w:cs="Arial"/>
        </w:rPr>
        <w:t xml:space="preserve"> cancha</w:t>
      </w:r>
      <w:r w:rsidR="00E4390C" w:rsidRPr="00F93276">
        <w:rPr>
          <w:rFonts w:ascii="Palatino Linotype" w:hAnsi="Palatino Linotype" w:cs="Arial"/>
        </w:rPr>
        <w:t>s</w:t>
      </w:r>
      <w:r w:rsidRPr="00F93276">
        <w:rPr>
          <w:rFonts w:ascii="Palatino Linotype" w:hAnsi="Palatino Linotype" w:cs="Arial"/>
        </w:rPr>
        <w:t xml:space="preserve"> incluyendo los contratos de inicio de construcción de obra pública y las actas de entrega – recepción de las obras</w:t>
      </w:r>
      <w:r w:rsidR="00127BC1" w:rsidRPr="00F93276">
        <w:rPr>
          <w:rFonts w:ascii="Palatino Linotype" w:hAnsi="Palatino Linotype" w:cs="Arial"/>
        </w:rPr>
        <w:t xml:space="preserve">; </w:t>
      </w:r>
    </w:p>
    <w:p w14:paraId="26B2A17D" w14:textId="77777777" w:rsidR="001E23FA" w:rsidRPr="00F93276" w:rsidRDefault="001E23FA" w:rsidP="001E23FA">
      <w:pPr>
        <w:spacing w:line="360" w:lineRule="auto"/>
        <w:jc w:val="both"/>
        <w:rPr>
          <w:rFonts w:ascii="Palatino Linotype" w:hAnsi="Palatino Linotype" w:cs="Arial"/>
        </w:rPr>
      </w:pPr>
      <w:r w:rsidRPr="00F93276">
        <w:rPr>
          <w:rFonts w:ascii="Palatino Linotype" w:hAnsi="Palatino Linotype" w:cs="Arial"/>
        </w:rPr>
        <w:t xml:space="preserve">En ese sentido, </w:t>
      </w:r>
      <w:r w:rsidRPr="00F93276">
        <w:rPr>
          <w:rFonts w:ascii="Palatino Linotype" w:hAnsi="Palatino Linotype" w:cs="Arial"/>
          <w:b/>
        </w:rPr>
        <w:t xml:space="preserve">EL SUJETO OBLIGADO </w:t>
      </w:r>
      <w:r w:rsidRPr="00F93276">
        <w:rPr>
          <w:rFonts w:ascii="Palatino Linotype" w:hAnsi="Palatino Linotype"/>
        </w:rPr>
        <w:t xml:space="preserve">debe testar los datos confidenciales, sin pasar por alto que la clasificación respectiva tiene que cumplirse a través de la forma y formalidades que la Ley impone; es decir, mediante Acuerdo debidamente fundado y motivado, en </w:t>
      </w:r>
      <w:r w:rsidRPr="00F93276">
        <w:rPr>
          <w:rFonts w:ascii="Palatino Linotype" w:hAnsi="Palatino Linotype"/>
          <w:noProof/>
          <w:lang w:eastAsia="es-MX"/>
        </w:rPr>
        <w:t>términos</w:t>
      </w:r>
      <w:r w:rsidRPr="00F93276">
        <w:rPr>
          <w:rFonts w:ascii="Palatino Linotype" w:hAnsi="Palatino Linotype"/>
        </w:rPr>
        <w:t xml:space="preserve"> de los artículos</w:t>
      </w:r>
      <w:r w:rsidRPr="00F93276">
        <w:rPr>
          <w:rFonts w:ascii="Palatino Linotype" w:hAnsi="Palatino Linotype" w:cs="Arial"/>
        </w:rPr>
        <w:t xml:space="preserve">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DE9F94D" w14:textId="77777777" w:rsidR="001E23FA" w:rsidRPr="00F93276" w:rsidRDefault="001E23FA" w:rsidP="001E23FA">
      <w:pPr>
        <w:ind w:left="851" w:right="899"/>
        <w:jc w:val="center"/>
        <w:rPr>
          <w:rFonts w:ascii="Palatino Linotype" w:hAnsi="Palatino Linotype" w:cs="Arial"/>
          <w:b/>
          <w:i/>
          <w:sz w:val="22"/>
        </w:rPr>
      </w:pPr>
      <w:r w:rsidRPr="00F93276">
        <w:rPr>
          <w:rFonts w:ascii="Palatino Linotype" w:hAnsi="Palatino Linotype" w:cs="Arial"/>
          <w:b/>
          <w:i/>
          <w:sz w:val="22"/>
        </w:rPr>
        <w:t>Ley de Transparencia y Acceso a la Información Pública del Estado de México y Municipios</w:t>
      </w:r>
    </w:p>
    <w:p w14:paraId="040DBDFE"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t>“</w:t>
      </w:r>
      <w:r w:rsidRPr="00F93276">
        <w:rPr>
          <w:rFonts w:ascii="Palatino Linotype" w:hAnsi="Palatino Linotype" w:cs="Arial"/>
          <w:b/>
          <w:i/>
          <w:sz w:val="22"/>
          <w:szCs w:val="22"/>
          <w:lang w:eastAsia="es-MX"/>
        </w:rPr>
        <w:t xml:space="preserve">Artículo 49. </w:t>
      </w:r>
      <w:r w:rsidRPr="00F93276">
        <w:rPr>
          <w:rFonts w:ascii="Palatino Linotype" w:hAnsi="Palatino Linotype" w:cs="Arial"/>
          <w:i/>
          <w:sz w:val="22"/>
          <w:szCs w:val="22"/>
          <w:lang w:eastAsia="es-MX"/>
        </w:rPr>
        <w:t xml:space="preserve">Los </w:t>
      </w:r>
      <w:r w:rsidRPr="00F93276">
        <w:rPr>
          <w:rFonts w:ascii="Palatino Linotype" w:hAnsi="Palatino Linotype" w:cs="Arial"/>
          <w:i/>
          <w:sz w:val="22"/>
        </w:rPr>
        <w:t>Comités</w:t>
      </w:r>
      <w:r w:rsidRPr="00F93276">
        <w:rPr>
          <w:rFonts w:ascii="Palatino Linotype" w:hAnsi="Palatino Linotype" w:cs="Arial"/>
          <w:i/>
          <w:sz w:val="22"/>
          <w:szCs w:val="22"/>
          <w:lang w:eastAsia="es-MX"/>
        </w:rPr>
        <w:t xml:space="preserve"> de </w:t>
      </w:r>
      <w:r w:rsidRPr="00F93276">
        <w:rPr>
          <w:rFonts w:ascii="Palatino Linotype" w:hAnsi="Palatino Linotype" w:cs="Arial"/>
          <w:i/>
          <w:sz w:val="22"/>
          <w:lang w:eastAsia="es-MX"/>
        </w:rPr>
        <w:t>Transparencia</w:t>
      </w:r>
      <w:r w:rsidRPr="00F93276">
        <w:rPr>
          <w:rFonts w:ascii="Palatino Linotype" w:hAnsi="Palatino Linotype" w:cs="Arial"/>
          <w:i/>
          <w:sz w:val="22"/>
          <w:szCs w:val="22"/>
          <w:lang w:eastAsia="es-MX"/>
        </w:rPr>
        <w:t xml:space="preserve"> </w:t>
      </w:r>
      <w:r w:rsidRPr="00F93276">
        <w:rPr>
          <w:rFonts w:ascii="Palatino Linotype" w:hAnsi="Palatino Linotype"/>
          <w:i/>
          <w:sz w:val="22"/>
          <w:szCs w:val="22"/>
        </w:rPr>
        <w:t>tendrán</w:t>
      </w:r>
      <w:r w:rsidRPr="00F93276">
        <w:rPr>
          <w:rFonts w:ascii="Palatino Linotype" w:hAnsi="Palatino Linotype" w:cs="Arial"/>
          <w:i/>
          <w:sz w:val="22"/>
          <w:szCs w:val="22"/>
          <w:lang w:eastAsia="es-MX"/>
        </w:rPr>
        <w:t xml:space="preserve"> las siguientes atribuciones:</w:t>
      </w:r>
    </w:p>
    <w:p w14:paraId="1E3E6389"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VIII.</w:t>
      </w:r>
      <w:r w:rsidRPr="00F93276">
        <w:rPr>
          <w:rFonts w:ascii="Palatino Linotype" w:hAnsi="Palatino Linotype" w:cs="Arial"/>
          <w:i/>
          <w:sz w:val="22"/>
          <w:szCs w:val="22"/>
          <w:lang w:eastAsia="es-MX"/>
        </w:rPr>
        <w:t xml:space="preserve"> Aprobar, </w:t>
      </w:r>
      <w:r w:rsidRPr="00F93276">
        <w:rPr>
          <w:rFonts w:ascii="Palatino Linotype" w:hAnsi="Palatino Linotype" w:cs="Arial"/>
          <w:i/>
          <w:sz w:val="22"/>
        </w:rPr>
        <w:t>modificar</w:t>
      </w:r>
      <w:r w:rsidRPr="00F93276">
        <w:rPr>
          <w:rFonts w:ascii="Palatino Linotype" w:hAnsi="Palatino Linotype" w:cs="Arial"/>
          <w:i/>
          <w:sz w:val="22"/>
          <w:szCs w:val="22"/>
          <w:lang w:eastAsia="es-MX"/>
        </w:rPr>
        <w:t xml:space="preserve"> o revocar la clasificación de la información;</w:t>
      </w:r>
    </w:p>
    <w:p w14:paraId="5A7D4354"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Artículo 132.</w:t>
      </w:r>
      <w:r w:rsidRPr="00F93276">
        <w:rPr>
          <w:rFonts w:ascii="Palatino Linotype" w:hAnsi="Palatino Linotype" w:cs="Arial"/>
          <w:i/>
          <w:sz w:val="22"/>
          <w:szCs w:val="22"/>
          <w:lang w:eastAsia="es-MX"/>
        </w:rPr>
        <w:t xml:space="preserve"> La </w:t>
      </w:r>
      <w:r w:rsidRPr="00F93276">
        <w:rPr>
          <w:rFonts w:ascii="Palatino Linotype" w:hAnsi="Palatino Linotype" w:cs="Arial"/>
          <w:i/>
          <w:sz w:val="22"/>
          <w:lang w:eastAsia="es-MX"/>
        </w:rPr>
        <w:t>clasificación</w:t>
      </w:r>
      <w:r w:rsidRPr="00F93276">
        <w:rPr>
          <w:rFonts w:ascii="Palatino Linotype" w:hAnsi="Palatino Linotype" w:cs="Arial"/>
          <w:i/>
          <w:sz w:val="22"/>
          <w:szCs w:val="22"/>
          <w:lang w:eastAsia="es-MX"/>
        </w:rPr>
        <w:t xml:space="preserve"> de la información se llevará a cabo en el momento en que:</w:t>
      </w:r>
    </w:p>
    <w:p w14:paraId="128CCF13"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t>[…]</w:t>
      </w:r>
    </w:p>
    <w:p w14:paraId="3EF0D269"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II.</w:t>
      </w:r>
      <w:r w:rsidRPr="00F93276">
        <w:rPr>
          <w:rFonts w:ascii="Palatino Linotype" w:hAnsi="Palatino Linotype" w:cs="Arial"/>
          <w:i/>
          <w:sz w:val="22"/>
          <w:szCs w:val="22"/>
          <w:lang w:eastAsia="es-MX"/>
        </w:rPr>
        <w:t xml:space="preserve"> Se determine </w:t>
      </w:r>
      <w:r w:rsidRPr="00F93276">
        <w:rPr>
          <w:rFonts w:ascii="Palatino Linotype" w:hAnsi="Palatino Linotype" w:cs="Arial"/>
          <w:i/>
          <w:sz w:val="22"/>
          <w:lang w:eastAsia="es-MX"/>
        </w:rPr>
        <w:t>mediante</w:t>
      </w:r>
      <w:r w:rsidRPr="00F93276">
        <w:rPr>
          <w:rFonts w:ascii="Palatino Linotype" w:hAnsi="Palatino Linotype" w:cs="Arial"/>
          <w:i/>
          <w:sz w:val="22"/>
          <w:szCs w:val="22"/>
          <w:lang w:eastAsia="es-MX"/>
        </w:rPr>
        <w:t xml:space="preserve"> resolución de autoridad competente; o</w:t>
      </w:r>
    </w:p>
    <w:p w14:paraId="37C4DD10"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III</w:t>
      </w:r>
      <w:r w:rsidRPr="00F93276">
        <w:rPr>
          <w:rFonts w:ascii="Palatino Linotype" w:hAnsi="Palatino Linotype" w:cs="Arial"/>
          <w:i/>
          <w:sz w:val="22"/>
          <w:szCs w:val="22"/>
          <w:lang w:eastAsia="es-MX"/>
        </w:rPr>
        <w:t xml:space="preserve">. Se generen </w:t>
      </w:r>
      <w:r w:rsidRPr="00F93276">
        <w:rPr>
          <w:rFonts w:ascii="Palatino Linotype" w:hAnsi="Palatino Linotype" w:cs="Arial"/>
          <w:i/>
          <w:sz w:val="22"/>
          <w:lang w:eastAsia="es-MX"/>
        </w:rPr>
        <w:t>versiones</w:t>
      </w:r>
      <w:r w:rsidRPr="00F93276">
        <w:rPr>
          <w:rFonts w:ascii="Palatino Linotype" w:hAnsi="Palatino Linotype" w:cs="Arial"/>
          <w:i/>
          <w:sz w:val="22"/>
          <w:szCs w:val="22"/>
          <w:lang w:eastAsia="es-MX"/>
        </w:rPr>
        <w:t xml:space="preserve"> públicas para dar cumplimiento a las obligaciones de transparencia previstas en esta Ley.”</w:t>
      </w:r>
    </w:p>
    <w:p w14:paraId="16617D44" w14:textId="77777777" w:rsidR="001E23FA" w:rsidRPr="00F93276" w:rsidRDefault="001E23FA" w:rsidP="001E23FA">
      <w:pPr>
        <w:ind w:left="851" w:right="899"/>
        <w:jc w:val="center"/>
        <w:rPr>
          <w:rFonts w:ascii="Palatino Linotype" w:hAnsi="Palatino Linotype" w:cs="Arial"/>
          <w:b/>
          <w:i/>
          <w:sz w:val="22"/>
          <w:szCs w:val="22"/>
          <w:lang w:eastAsia="es-MX"/>
        </w:rPr>
      </w:pPr>
      <w:r w:rsidRPr="00F93276">
        <w:rPr>
          <w:rFonts w:ascii="Palatino Linotype" w:hAnsi="Palatino Linotype" w:cs="Arial"/>
          <w:b/>
          <w:i/>
          <w:sz w:val="22"/>
          <w:szCs w:val="22"/>
          <w:lang w:eastAsia="es-MX"/>
        </w:rPr>
        <w:t xml:space="preserve">Lineamientos Generales en materia de Clasificación y Desclasificación de la </w:t>
      </w:r>
      <w:r w:rsidRPr="00F93276">
        <w:rPr>
          <w:rFonts w:ascii="Palatino Linotype" w:hAnsi="Palatino Linotype" w:cs="Arial"/>
          <w:b/>
          <w:i/>
          <w:sz w:val="22"/>
        </w:rPr>
        <w:t>Información, así como para la elaboración de Versiones Públicas</w:t>
      </w:r>
    </w:p>
    <w:p w14:paraId="350F5400"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lastRenderedPageBreak/>
        <w:t>“</w:t>
      </w:r>
      <w:r w:rsidRPr="00F93276">
        <w:rPr>
          <w:rFonts w:ascii="Palatino Linotype" w:hAnsi="Palatino Linotype" w:cs="Arial"/>
          <w:b/>
          <w:i/>
          <w:sz w:val="22"/>
          <w:szCs w:val="22"/>
          <w:lang w:eastAsia="es-MX"/>
        </w:rPr>
        <w:t>Segundo.-</w:t>
      </w:r>
      <w:r w:rsidRPr="00F93276">
        <w:rPr>
          <w:rFonts w:ascii="Palatino Linotype" w:hAnsi="Palatino Linotype" w:cs="Arial"/>
          <w:i/>
          <w:sz w:val="22"/>
          <w:szCs w:val="22"/>
          <w:lang w:eastAsia="es-MX"/>
        </w:rPr>
        <w:t xml:space="preserve"> Para </w:t>
      </w:r>
      <w:r w:rsidRPr="00F93276">
        <w:rPr>
          <w:rFonts w:ascii="Palatino Linotype" w:hAnsi="Palatino Linotype" w:cs="Arial"/>
          <w:i/>
          <w:sz w:val="22"/>
          <w:lang w:eastAsia="es-MX"/>
        </w:rPr>
        <w:t>efectos</w:t>
      </w:r>
      <w:r w:rsidRPr="00F93276">
        <w:rPr>
          <w:rFonts w:ascii="Palatino Linotype" w:hAnsi="Palatino Linotype" w:cs="Arial"/>
          <w:i/>
          <w:sz w:val="22"/>
          <w:szCs w:val="22"/>
          <w:lang w:eastAsia="es-MX"/>
        </w:rPr>
        <w:t xml:space="preserve"> de los </w:t>
      </w:r>
      <w:r w:rsidRPr="00F93276">
        <w:rPr>
          <w:rFonts w:ascii="Palatino Linotype" w:hAnsi="Palatino Linotype" w:cs="Arial"/>
          <w:i/>
          <w:sz w:val="22"/>
        </w:rPr>
        <w:t>presentes</w:t>
      </w:r>
      <w:r w:rsidRPr="00F93276">
        <w:rPr>
          <w:rFonts w:ascii="Palatino Linotype" w:hAnsi="Palatino Linotype" w:cs="Arial"/>
          <w:i/>
          <w:sz w:val="22"/>
          <w:szCs w:val="22"/>
          <w:lang w:eastAsia="es-MX"/>
        </w:rPr>
        <w:t xml:space="preserve"> Lineamientos Generales, se entenderá por:</w:t>
      </w:r>
    </w:p>
    <w:p w14:paraId="2816439E"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XVIII.</w:t>
      </w:r>
      <w:r w:rsidRPr="00F93276">
        <w:rPr>
          <w:rFonts w:ascii="Palatino Linotype" w:hAnsi="Palatino Linotype" w:cs="Arial"/>
          <w:i/>
          <w:sz w:val="22"/>
          <w:szCs w:val="22"/>
          <w:lang w:eastAsia="es-MX"/>
        </w:rPr>
        <w:t xml:space="preserve"> </w:t>
      </w:r>
      <w:r w:rsidRPr="00F93276">
        <w:rPr>
          <w:rFonts w:ascii="Palatino Linotype" w:hAnsi="Palatino Linotype" w:cs="Arial"/>
          <w:b/>
          <w:i/>
          <w:sz w:val="22"/>
          <w:szCs w:val="22"/>
          <w:lang w:eastAsia="es-MX"/>
        </w:rPr>
        <w:t>Versión pública:</w:t>
      </w:r>
      <w:r w:rsidRPr="00F93276">
        <w:rPr>
          <w:rFonts w:ascii="Palatino Linotype" w:hAnsi="Palatino Linotype" w:cs="Arial"/>
          <w:i/>
          <w:sz w:val="22"/>
          <w:szCs w:val="22"/>
          <w:lang w:eastAsia="es-MX"/>
        </w:rPr>
        <w:t xml:space="preserve"> El </w:t>
      </w:r>
      <w:r w:rsidRPr="00F93276">
        <w:rPr>
          <w:rFonts w:ascii="Palatino Linotype" w:hAnsi="Palatino Linotype" w:cs="Arial"/>
          <w:bCs/>
          <w:i/>
          <w:noProof/>
          <w:sz w:val="22"/>
        </w:rPr>
        <w:t>documento</w:t>
      </w:r>
      <w:r w:rsidRPr="00F93276">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93276">
        <w:rPr>
          <w:rFonts w:ascii="Palatino Linotype" w:hAnsi="Palatino Linotype" w:cs="Arial"/>
          <w:b/>
          <w:i/>
          <w:sz w:val="22"/>
          <w:szCs w:val="22"/>
          <w:u w:val="single"/>
          <w:lang w:eastAsia="es-MX"/>
        </w:rPr>
        <w:t>fundando y motivando la reserva o confidencialidad</w:t>
      </w:r>
      <w:r w:rsidRPr="00F93276">
        <w:rPr>
          <w:rFonts w:ascii="Palatino Linotype" w:hAnsi="Palatino Linotype" w:cs="Arial"/>
          <w:i/>
          <w:sz w:val="22"/>
          <w:szCs w:val="22"/>
          <w:lang w:eastAsia="es-MX"/>
        </w:rPr>
        <w:t xml:space="preserve">, a través de la resolución que para tal efecto emita el </w:t>
      </w:r>
      <w:r w:rsidRPr="00F93276">
        <w:rPr>
          <w:rFonts w:ascii="Palatino Linotype" w:hAnsi="Palatino Linotype" w:cs="Arial"/>
          <w:bCs/>
          <w:i/>
          <w:noProof/>
          <w:sz w:val="22"/>
        </w:rPr>
        <w:t>Comité</w:t>
      </w:r>
      <w:r w:rsidRPr="00F93276">
        <w:rPr>
          <w:rFonts w:ascii="Palatino Linotype" w:hAnsi="Palatino Linotype" w:cs="Arial"/>
          <w:i/>
          <w:sz w:val="22"/>
          <w:szCs w:val="22"/>
          <w:lang w:eastAsia="es-MX"/>
        </w:rPr>
        <w:t xml:space="preserve"> de Transparencia.</w:t>
      </w:r>
    </w:p>
    <w:p w14:paraId="792CC00A"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Cuarto.</w:t>
      </w:r>
      <w:r w:rsidRPr="00F93276">
        <w:rPr>
          <w:rFonts w:ascii="Palatino Linotype" w:hAnsi="Palatino Linotype" w:cs="Arial"/>
          <w:i/>
          <w:sz w:val="22"/>
          <w:szCs w:val="22"/>
          <w:lang w:eastAsia="es-MX"/>
        </w:rPr>
        <w:t xml:space="preserve"> Para clasificar la información como reservada o confidencial, de manera total o parcial, el </w:t>
      </w:r>
      <w:r w:rsidRPr="00F93276">
        <w:rPr>
          <w:rFonts w:ascii="Palatino Linotype" w:hAnsi="Palatino Linotype" w:cs="Arial"/>
          <w:i/>
          <w:sz w:val="22"/>
          <w:lang w:eastAsia="es-MX"/>
        </w:rPr>
        <w:t>titular</w:t>
      </w:r>
      <w:r w:rsidRPr="00F93276">
        <w:rPr>
          <w:rFonts w:ascii="Palatino Linotype" w:hAnsi="Palatino Linotype" w:cs="Arial"/>
          <w:i/>
          <w:sz w:val="22"/>
          <w:szCs w:val="22"/>
          <w:lang w:eastAsia="es-MX"/>
        </w:rPr>
        <w:t xml:space="preserve"> del </w:t>
      </w:r>
      <w:r w:rsidRPr="00F93276">
        <w:rPr>
          <w:rFonts w:ascii="Palatino Linotype" w:hAnsi="Palatino Linotype" w:cs="Arial"/>
          <w:bCs/>
          <w:i/>
          <w:noProof/>
          <w:sz w:val="22"/>
        </w:rPr>
        <w:t>área</w:t>
      </w:r>
      <w:r w:rsidRPr="00F93276">
        <w:rPr>
          <w:rFonts w:ascii="Palatino Linotype" w:hAnsi="Palatino Linotype" w:cs="Arial"/>
          <w:i/>
          <w:sz w:val="22"/>
          <w:szCs w:val="22"/>
          <w:lang w:eastAsia="es-MX"/>
        </w:rPr>
        <w:t xml:space="preserve"> del sujeto </w:t>
      </w:r>
      <w:r w:rsidRPr="00F93276">
        <w:rPr>
          <w:rFonts w:ascii="Palatino Linotype" w:hAnsi="Palatino Linotype" w:cs="Arial"/>
          <w:i/>
          <w:sz w:val="22"/>
        </w:rPr>
        <w:t>obligado</w:t>
      </w:r>
      <w:r w:rsidRPr="00F93276">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4D02FF3"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t xml:space="preserve">Los sujetos obligados deberán aplicar, de manera estricta, las excepciones al derecho de acceso a la </w:t>
      </w:r>
      <w:r w:rsidRPr="00F93276">
        <w:rPr>
          <w:rFonts w:ascii="Palatino Linotype" w:hAnsi="Palatino Linotype" w:cs="Arial"/>
          <w:bCs/>
          <w:i/>
          <w:noProof/>
          <w:sz w:val="22"/>
        </w:rPr>
        <w:t>información</w:t>
      </w:r>
      <w:r w:rsidRPr="00F93276">
        <w:rPr>
          <w:rFonts w:ascii="Palatino Linotype" w:hAnsi="Palatino Linotype" w:cs="Arial"/>
          <w:i/>
          <w:sz w:val="22"/>
          <w:szCs w:val="22"/>
          <w:lang w:eastAsia="es-MX"/>
        </w:rPr>
        <w:t xml:space="preserve"> y sólo </w:t>
      </w:r>
      <w:r w:rsidRPr="00F93276">
        <w:rPr>
          <w:rFonts w:ascii="Palatino Linotype" w:hAnsi="Palatino Linotype" w:cs="Arial"/>
          <w:i/>
          <w:sz w:val="22"/>
        </w:rPr>
        <w:t>podrán</w:t>
      </w:r>
      <w:r w:rsidRPr="00F93276">
        <w:rPr>
          <w:rFonts w:ascii="Palatino Linotype" w:hAnsi="Palatino Linotype" w:cs="Arial"/>
          <w:i/>
          <w:sz w:val="22"/>
          <w:szCs w:val="22"/>
          <w:lang w:eastAsia="es-MX"/>
        </w:rPr>
        <w:t xml:space="preserve"> invocarlas cuando acrediten su procedencia.</w:t>
      </w:r>
    </w:p>
    <w:p w14:paraId="01CC61E9"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Quinto.</w:t>
      </w:r>
      <w:r w:rsidRPr="00F93276">
        <w:rPr>
          <w:rFonts w:ascii="Palatino Linotype" w:hAnsi="Palatino Linotype" w:cs="Arial"/>
          <w:i/>
          <w:sz w:val="22"/>
          <w:szCs w:val="22"/>
          <w:lang w:eastAsia="es-MX"/>
        </w:rPr>
        <w:t xml:space="preserve"> La carga de </w:t>
      </w:r>
      <w:r w:rsidRPr="00F93276">
        <w:rPr>
          <w:rFonts w:ascii="Palatino Linotype" w:hAnsi="Palatino Linotype" w:cs="Arial"/>
          <w:i/>
          <w:sz w:val="22"/>
          <w:lang w:eastAsia="es-MX"/>
        </w:rPr>
        <w:t>la</w:t>
      </w:r>
      <w:r w:rsidRPr="00F93276">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F93276">
        <w:rPr>
          <w:rFonts w:ascii="Palatino Linotype" w:hAnsi="Palatino Linotype" w:cs="Arial"/>
          <w:i/>
          <w:sz w:val="22"/>
        </w:rPr>
        <w:t>corresponderá</w:t>
      </w:r>
      <w:r w:rsidRPr="00F93276">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D4D8F3"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Sexto.</w:t>
      </w:r>
      <w:r w:rsidRPr="00F93276">
        <w:rPr>
          <w:rFonts w:ascii="Palatino Linotype" w:hAnsi="Palatino Linotype" w:cs="Arial"/>
          <w:i/>
          <w:sz w:val="22"/>
          <w:szCs w:val="22"/>
          <w:lang w:eastAsia="es-MX"/>
        </w:rPr>
        <w:t xml:space="preserve"> Los sujetos obligados no podrán emitir acuerdos de carácter general ni particular que clasifiquen </w:t>
      </w:r>
      <w:r w:rsidRPr="00F93276">
        <w:rPr>
          <w:rFonts w:ascii="Palatino Linotype" w:hAnsi="Palatino Linotype" w:cs="Arial"/>
          <w:bCs/>
          <w:i/>
          <w:noProof/>
          <w:sz w:val="22"/>
        </w:rPr>
        <w:t>documentos</w:t>
      </w:r>
      <w:r w:rsidRPr="00F9327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893A9B0" w14:textId="77777777" w:rsidR="001E23FA" w:rsidRPr="00F93276" w:rsidRDefault="001E23FA" w:rsidP="001E23FA">
      <w:pPr>
        <w:ind w:left="851" w:right="89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t xml:space="preserve">La clasificación de </w:t>
      </w:r>
      <w:r w:rsidRPr="00F93276">
        <w:rPr>
          <w:rFonts w:ascii="Palatino Linotype" w:hAnsi="Palatino Linotype" w:cs="Arial"/>
          <w:i/>
          <w:sz w:val="22"/>
        </w:rPr>
        <w:t>información</w:t>
      </w:r>
      <w:r w:rsidRPr="00F93276">
        <w:rPr>
          <w:rFonts w:ascii="Palatino Linotype" w:hAnsi="Palatino Linotype" w:cs="Arial"/>
          <w:i/>
          <w:sz w:val="22"/>
          <w:szCs w:val="22"/>
          <w:lang w:eastAsia="es-MX"/>
        </w:rPr>
        <w:t xml:space="preserve"> se realizará conforme a un análisis caso por caso, mediante la aplicación </w:t>
      </w:r>
      <w:r w:rsidRPr="00F93276">
        <w:rPr>
          <w:rFonts w:ascii="Palatino Linotype" w:hAnsi="Palatino Linotype" w:cs="Arial"/>
          <w:bCs/>
          <w:i/>
          <w:noProof/>
          <w:sz w:val="22"/>
        </w:rPr>
        <w:t>de</w:t>
      </w:r>
      <w:r w:rsidRPr="00F93276">
        <w:rPr>
          <w:rFonts w:ascii="Palatino Linotype" w:hAnsi="Palatino Linotype" w:cs="Arial"/>
          <w:i/>
          <w:sz w:val="22"/>
          <w:szCs w:val="22"/>
          <w:lang w:eastAsia="es-MX"/>
        </w:rPr>
        <w:t xml:space="preserve"> la prueba de daño y de interés público.</w:t>
      </w:r>
    </w:p>
    <w:p w14:paraId="13E19364"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Séptimo.</w:t>
      </w:r>
      <w:r w:rsidRPr="00F93276">
        <w:rPr>
          <w:rFonts w:ascii="Palatino Linotype" w:hAnsi="Palatino Linotype" w:cs="Arial"/>
          <w:i/>
          <w:sz w:val="22"/>
          <w:szCs w:val="22"/>
          <w:lang w:eastAsia="es-MX"/>
        </w:rPr>
        <w:t xml:space="preserve"> La </w:t>
      </w:r>
      <w:r w:rsidRPr="00F93276">
        <w:rPr>
          <w:rFonts w:ascii="Palatino Linotype" w:hAnsi="Palatino Linotype" w:cs="Arial"/>
          <w:i/>
          <w:sz w:val="22"/>
          <w:lang w:eastAsia="es-MX"/>
        </w:rPr>
        <w:t>clasificación</w:t>
      </w:r>
      <w:r w:rsidRPr="00F93276">
        <w:rPr>
          <w:rFonts w:ascii="Palatino Linotype" w:hAnsi="Palatino Linotype" w:cs="Arial"/>
          <w:i/>
          <w:sz w:val="22"/>
          <w:szCs w:val="22"/>
          <w:lang w:eastAsia="es-MX"/>
        </w:rPr>
        <w:t xml:space="preserve"> </w:t>
      </w:r>
      <w:r w:rsidRPr="00F93276">
        <w:rPr>
          <w:rFonts w:ascii="Palatino Linotype" w:hAnsi="Palatino Linotype" w:cs="Arial"/>
          <w:bCs/>
          <w:i/>
          <w:noProof/>
          <w:sz w:val="22"/>
        </w:rPr>
        <w:t>de</w:t>
      </w:r>
      <w:r w:rsidRPr="00F93276">
        <w:rPr>
          <w:rFonts w:ascii="Palatino Linotype" w:hAnsi="Palatino Linotype" w:cs="Arial"/>
          <w:i/>
          <w:sz w:val="22"/>
          <w:szCs w:val="22"/>
          <w:lang w:eastAsia="es-MX"/>
        </w:rPr>
        <w:t xml:space="preserve"> la </w:t>
      </w:r>
      <w:r w:rsidRPr="00F93276">
        <w:rPr>
          <w:rFonts w:ascii="Palatino Linotype" w:hAnsi="Palatino Linotype" w:cs="Arial"/>
          <w:i/>
          <w:sz w:val="22"/>
        </w:rPr>
        <w:t>información</w:t>
      </w:r>
      <w:r w:rsidRPr="00F93276">
        <w:rPr>
          <w:rFonts w:ascii="Palatino Linotype" w:hAnsi="Palatino Linotype" w:cs="Arial"/>
          <w:i/>
          <w:sz w:val="22"/>
          <w:szCs w:val="22"/>
          <w:lang w:eastAsia="es-MX"/>
        </w:rPr>
        <w:t xml:space="preserve"> se llevará a cabo en el momento en que:</w:t>
      </w:r>
    </w:p>
    <w:p w14:paraId="4FE01D9F"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I.</w:t>
      </w:r>
      <w:r w:rsidRPr="00F93276">
        <w:rPr>
          <w:rFonts w:ascii="Palatino Linotype" w:hAnsi="Palatino Linotype" w:cs="Arial"/>
          <w:i/>
          <w:sz w:val="22"/>
          <w:szCs w:val="22"/>
          <w:lang w:eastAsia="es-MX"/>
        </w:rPr>
        <w:t xml:space="preserve"> Se reciba una </w:t>
      </w:r>
      <w:r w:rsidRPr="00F93276">
        <w:rPr>
          <w:rFonts w:ascii="Palatino Linotype" w:hAnsi="Palatino Linotype" w:cs="Arial"/>
          <w:i/>
          <w:sz w:val="22"/>
          <w:lang w:eastAsia="es-MX"/>
        </w:rPr>
        <w:t>solicitud</w:t>
      </w:r>
      <w:r w:rsidRPr="00F93276">
        <w:rPr>
          <w:rFonts w:ascii="Palatino Linotype" w:hAnsi="Palatino Linotype" w:cs="Arial"/>
          <w:i/>
          <w:sz w:val="22"/>
          <w:szCs w:val="22"/>
          <w:lang w:eastAsia="es-MX"/>
        </w:rPr>
        <w:t xml:space="preserve"> de acceso a la información;</w:t>
      </w:r>
    </w:p>
    <w:p w14:paraId="63DD42BD"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II.</w:t>
      </w:r>
      <w:r w:rsidRPr="00F93276">
        <w:rPr>
          <w:rFonts w:ascii="Palatino Linotype" w:hAnsi="Palatino Linotype" w:cs="Arial"/>
          <w:i/>
          <w:sz w:val="22"/>
          <w:szCs w:val="22"/>
          <w:lang w:eastAsia="es-MX"/>
        </w:rPr>
        <w:t xml:space="preserve"> Se determine </w:t>
      </w:r>
      <w:r w:rsidRPr="00F93276">
        <w:rPr>
          <w:rFonts w:ascii="Palatino Linotype" w:hAnsi="Palatino Linotype" w:cs="Arial"/>
          <w:bCs/>
          <w:i/>
          <w:noProof/>
          <w:sz w:val="22"/>
        </w:rPr>
        <w:t>mediante</w:t>
      </w:r>
      <w:r w:rsidRPr="00F93276">
        <w:rPr>
          <w:rFonts w:ascii="Palatino Linotype" w:hAnsi="Palatino Linotype" w:cs="Arial"/>
          <w:i/>
          <w:sz w:val="22"/>
          <w:szCs w:val="22"/>
          <w:lang w:eastAsia="es-MX"/>
        </w:rPr>
        <w:t xml:space="preserve"> resolución de autoridad competente, o</w:t>
      </w:r>
    </w:p>
    <w:p w14:paraId="3A562EAB"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III.</w:t>
      </w:r>
      <w:r w:rsidRPr="00F93276">
        <w:rPr>
          <w:rFonts w:ascii="Palatino Linotype" w:hAnsi="Palatino Linotype" w:cs="Arial"/>
          <w:i/>
          <w:sz w:val="22"/>
          <w:szCs w:val="22"/>
          <w:lang w:eastAsia="es-MX"/>
        </w:rPr>
        <w:t xml:space="preserve"> Se generen </w:t>
      </w:r>
      <w:r w:rsidRPr="00F93276">
        <w:rPr>
          <w:rFonts w:ascii="Palatino Linotype" w:hAnsi="Palatino Linotype" w:cs="Arial"/>
          <w:bCs/>
          <w:i/>
          <w:noProof/>
          <w:sz w:val="22"/>
        </w:rPr>
        <w:t>versiones</w:t>
      </w:r>
      <w:r w:rsidRPr="00F93276">
        <w:rPr>
          <w:rFonts w:ascii="Palatino Linotype" w:hAnsi="Palatino Linotype" w:cs="Arial"/>
          <w:i/>
          <w:sz w:val="22"/>
          <w:szCs w:val="22"/>
          <w:lang w:eastAsia="es-MX"/>
        </w:rPr>
        <w:t xml:space="preserve"> públicas para dar cumplimiento a las obligaciones de transparencia </w:t>
      </w:r>
      <w:r w:rsidRPr="00F93276">
        <w:rPr>
          <w:rFonts w:ascii="Palatino Linotype" w:hAnsi="Palatino Linotype" w:cs="Arial"/>
          <w:i/>
          <w:sz w:val="22"/>
          <w:lang w:eastAsia="es-MX"/>
        </w:rPr>
        <w:t>previstas</w:t>
      </w:r>
      <w:r w:rsidRPr="00F93276">
        <w:rPr>
          <w:rFonts w:ascii="Palatino Linotype" w:hAnsi="Palatino Linotype" w:cs="Arial"/>
          <w:i/>
          <w:sz w:val="22"/>
          <w:szCs w:val="22"/>
          <w:lang w:eastAsia="es-MX"/>
        </w:rPr>
        <w:t xml:space="preserve"> en la Ley General, la Ley Federal y las correspondientes de las entidades federativas.</w:t>
      </w:r>
    </w:p>
    <w:p w14:paraId="17492014"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t xml:space="preserve">Los titulares de las áreas deberán revisar la clasificación al momento de la recepción de una solicitud de </w:t>
      </w:r>
      <w:r w:rsidRPr="00F93276">
        <w:rPr>
          <w:rFonts w:ascii="Palatino Linotype" w:hAnsi="Palatino Linotype" w:cs="Arial"/>
          <w:bCs/>
          <w:i/>
          <w:noProof/>
          <w:sz w:val="22"/>
        </w:rPr>
        <w:t>acceso</w:t>
      </w:r>
      <w:r w:rsidRPr="00F93276">
        <w:rPr>
          <w:rFonts w:ascii="Palatino Linotype" w:hAnsi="Palatino Linotype" w:cs="Arial"/>
          <w:i/>
          <w:sz w:val="22"/>
          <w:szCs w:val="22"/>
          <w:lang w:eastAsia="es-MX"/>
        </w:rPr>
        <w:t xml:space="preserve"> a la información, para verificar si encuadra en una causal de reserva o de confidencialidad.</w:t>
      </w:r>
    </w:p>
    <w:p w14:paraId="6B605D74"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lastRenderedPageBreak/>
        <w:t>Octavo.</w:t>
      </w:r>
      <w:r w:rsidRPr="00F93276">
        <w:rPr>
          <w:rFonts w:ascii="Palatino Linotype" w:hAnsi="Palatino Linotype" w:cs="Arial"/>
          <w:i/>
          <w:sz w:val="22"/>
          <w:szCs w:val="22"/>
          <w:lang w:eastAsia="es-MX"/>
        </w:rPr>
        <w:t xml:space="preserve"> Para fundar la clasificación de la información se debe señalar el artículo, fracción, inciso, </w:t>
      </w:r>
      <w:r w:rsidRPr="00F93276">
        <w:rPr>
          <w:rFonts w:ascii="Palatino Linotype" w:hAnsi="Palatino Linotype" w:cs="Arial"/>
          <w:i/>
          <w:sz w:val="22"/>
          <w:lang w:eastAsia="es-MX"/>
        </w:rPr>
        <w:t>párrafo</w:t>
      </w:r>
      <w:r w:rsidRPr="00F93276">
        <w:rPr>
          <w:rFonts w:ascii="Palatino Linotype" w:hAnsi="Palatino Linotype" w:cs="Arial"/>
          <w:i/>
          <w:sz w:val="22"/>
          <w:szCs w:val="22"/>
          <w:lang w:eastAsia="es-MX"/>
        </w:rPr>
        <w:t xml:space="preserve"> o numeral de la ley o tratado internacional suscrito por el Estado mexicano que </w:t>
      </w:r>
      <w:r w:rsidRPr="00F93276">
        <w:rPr>
          <w:rFonts w:ascii="Palatino Linotype" w:hAnsi="Palatino Linotype" w:cs="Arial"/>
          <w:bCs/>
          <w:i/>
          <w:noProof/>
          <w:sz w:val="22"/>
        </w:rPr>
        <w:t>expresamente</w:t>
      </w:r>
      <w:r w:rsidRPr="00F93276">
        <w:rPr>
          <w:rFonts w:ascii="Palatino Linotype" w:hAnsi="Palatino Linotype" w:cs="Arial"/>
          <w:i/>
          <w:sz w:val="22"/>
          <w:szCs w:val="22"/>
          <w:lang w:eastAsia="es-MX"/>
        </w:rPr>
        <w:t xml:space="preserve"> le otorga el carácter de reservada o confidencial.</w:t>
      </w:r>
    </w:p>
    <w:p w14:paraId="6AEE2233" w14:textId="77777777" w:rsidR="001E23FA" w:rsidRPr="00F93276" w:rsidRDefault="001E23FA" w:rsidP="001E23FA">
      <w:pPr>
        <w:autoSpaceDE w:val="0"/>
        <w:autoSpaceDN w:val="0"/>
        <w:adjustRightInd w:val="0"/>
        <w:ind w:left="851" w:right="899"/>
        <w:jc w:val="both"/>
        <w:rPr>
          <w:rFonts w:ascii="Palatino Linotype" w:hAnsi="Palatino Linotype" w:cs="Arial"/>
          <w:bCs/>
          <w:i/>
          <w:noProof/>
          <w:sz w:val="22"/>
        </w:rPr>
      </w:pPr>
      <w:r w:rsidRPr="00F93276">
        <w:rPr>
          <w:rFonts w:ascii="Palatino Linotype" w:hAnsi="Palatino Linotype" w:cs="Arial"/>
          <w:i/>
          <w:sz w:val="22"/>
          <w:szCs w:val="22"/>
          <w:lang w:eastAsia="es-MX"/>
        </w:rPr>
        <w:t xml:space="preserve">Para </w:t>
      </w:r>
      <w:r w:rsidRPr="00F93276">
        <w:rPr>
          <w:rFonts w:ascii="Palatino Linotype" w:hAnsi="Palatino Linotype" w:cs="Arial"/>
          <w:bCs/>
          <w:i/>
          <w:noProof/>
          <w:sz w:val="22"/>
        </w:rPr>
        <w:t xml:space="preserve">motivar la clasificación se deberán señalar las razones o circunstancias especiales que lo </w:t>
      </w:r>
      <w:r w:rsidRPr="00F93276">
        <w:rPr>
          <w:rFonts w:ascii="Palatino Linotype" w:hAnsi="Palatino Linotype" w:cs="Arial"/>
          <w:i/>
          <w:sz w:val="22"/>
          <w:szCs w:val="22"/>
          <w:lang w:eastAsia="es-MX"/>
        </w:rPr>
        <w:t>llevaron</w:t>
      </w:r>
      <w:r w:rsidRPr="00F93276">
        <w:rPr>
          <w:rFonts w:ascii="Palatino Linotype" w:hAnsi="Palatino Linotype" w:cs="Arial"/>
          <w:bCs/>
          <w:i/>
          <w:noProof/>
          <w:sz w:val="22"/>
        </w:rPr>
        <w:t xml:space="preserve"> a concluir que el caso particular se ajusta al supuesto previsto por la norma legal invocada como fundamento.</w:t>
      </w:r>
    </w:p>
    <w:p w14:paraId="4CA2F07E" w14:textId="77777777" w:rsidR="001E23FA" w:rsidRPr="00F93276" w:rsidRDefault="001E23FA" w:rsidP="001E23FA">
      <w:pPr>
        <w:autoSpaceDE w:val="0"/>
        <w:autoSpaceDN w:val="0"/>
        <w:adjustRightInd w:val="0"/>
        <w:ind w:left="851" w:right="899"/>
        <w:jc w:val="both"/>
        <w:rPr>
          <w:rFonts w:ascii="Palatino Linotype" w:hAnsi="Palatino Linotype" w:cs="Arial"/>
          <w:bCs/>
          <w:i/>
          <w:noProof/>
          <w:sz w:val="22"/>
        </w:rPr>
      </w:pPr>
      <w:r w:rsidRPr="00F9327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93276">
        <w:rPr>
          <w:rFonts w:ascii="Palatino Linotype" w:hAnsi="Palatino Linotype" w:cs="Arial"/>
          <w:i/>
          <w:sz w:val="22"/>
          <w:szCs w:val="22"/>
          <w:lang w:eastAsia="es-MX"/>
        </w:rPr>
        <w:t>de</w:t>
      </w:r>
      <w:r w:rsidRPr="00F93276">
        <w:rPr>
          <w:rFonts w:ascii="Palatino Linotype" w:hAnsi="Palatino Linotype" w:cs="Arial"/>
          <w:bCs/>
          <w:i/>
          <w:noProof/>
          <w:sz w:val="22"/>
        </w:rPr>
        <w:t xml:space="preserve"> </w:t>
      </w:r>
      <w:r w:rsidRPr="00F93276">
        <w:rPr>
          <w:rFonts w:ascii="Palatino Linotype" w:hAnsi="Palatino Linotype" w:cs="Arial"/>
          <w:i/>
          <w:sz w:val="22"/>
          <w:szCs w:val="22"/>
          <w:lang w:eastAsia="es-MX"/>
        </w:rPr>
        <w:t>reserva</w:t>
      </w:r>
      <w:r w:rsidRPr="00F93276">
        <w:rPr>
          <w:rFonts w:ascii="Palatino Linotype" w:hAnsi="Palatino Linotype" w:cs="Arial"/>
          <w:bCs/>
          <w:i/>
          <w:noProof/>
          <w:sz w:val="22"/>
        </w:rPr>
        <w:t>.</w:t>
      </w:r>
    </w:p>
    <w:p w14:paraId="21F0F641" w14:textId="77777777" w:rsidR="001E23FA" w:rsidRPr="00F93276" w:rsidRDefault="001E23FA" w:rsidP="001E23FA">
      <w:pPr>
        <w:autoSpaceDE w:val="0"/>
        <w:autoSpaceDN w:val="0"/>
        <w:adjustRightInd w:val="0"/>
        <w:ind w:left="851" w:right="899"/>
        <w:jc w:val="both"/>
        <w:rPr>
          <w:rFonts w:ascii="Palatino Linotype" w:hAnsi="Palatino Linotype" w:cs="Arial"/>
          <w:bCs/>
          <w:i/>
          <w:noProof/>
          <w:sz w:val="22"/>
        </w:rPr>
      </w:pPr>
      <w:r w:rsidRPr="00F93276">
        <w:rPr>
          <w:rFonts w:ascii="Palatino Linotype" w:hAnsi="Palatino Linotype" w:cs="Arial"/>
          <w:i/>
          <w:sz w:val="22"/>
          <w:szCs w:val="22"/>
          <w:lang w:eastAsia="es-MX"/>
        </w:rPr>
        <w:t>Tratándose</w:t>
      </w:r>
      <w:r w:rsidRPr="00F93276">
        <w:rPr>
          <w:rFonts w:ascii="Palatino Linotype" w:hAnsi="Palatino Linotype" w:cs="Arial"/>
          <w:bCs/>
          <w:i/>
          <w:noProof/>
          <w:sz w:val="22"/>
        </w:rPr>
        <w:t xml:space="preserve"> de información clasificada como confidencial respecto de la cual se haya </w:t>
      </w:r>
      <w:r w:rsidRPr="00F93276">
        <w:rPr>
          <w:rFonts w:ascii="Palatino Linotype" w:hAnsi="Palatino Linotype" w:cs="Arial"/>
          <w:i/>
          <w:sz w:val="22"/>
          <w:lang w:eastAsia="es-MX"/>
        </w:rPr>
        <w:t>determinado</w:t>
      </w:r>
      <w:r w:rsidRPr="00F93276">
        <w:rPr>
          <w:rFonts w:ascii="Palatino Linotype" w:hAnsi="Palatino Linotype" w:cs="Arial"/>
          <w:bCs/>
          <w:i/>
          <w:noProof/>
          <w:sz w:val="22"/>
        </w:rPr>
        <w:t xml:space="preserve"> </w:t>
      </w:r>
      <w:r w:rsidRPr="00F93276">
        <w:rPr>
          <w:rFonts w:ascii="Palatino Linotype" w:hAnsi="Palatino Linotype" w:cs="Arial"/>
          <w:i/>
          <w:sz w:val="22"/>
          <w:szCs w:val="22"/>
          <w:lang w:eastAsia="es-MX"/>
        </w:rPr>
        <w:t>su</w:t>
      </w:r>
      <w:r w:rsidRPr="00F93276">
        <w:rPr>
          <w:rFonts w:ascii="Palatino Linotype" w:hAnsi="Palatino Linotype" w:cs="Arial"/>
          <w:bCs/>
          <w:i/>
          <w:noProof/>
          <w:sz w:val="22"/>
        </w:rPr>
        <w:t xml:space="preserve"> conservación permanente por tener valor histórico, ésta conservará tal carácter de </w:t>
      </w:r>
      <w:r w:rsidRPr="00F93276">
        <w:rPr>
          <w:rFonts w:ascii="Palatino Linotype" w:hAnsi="Palatino Linotype" w:cs="Arial"/>
          <w:i/>
          <w:sz w:val="22"/>
          <w:szCs w:val="22"/>
          <w:lang w:eastAsia="es-MX"/>
        </w:rPr>
        <w:t>conformidad</w:t>
      </w:r>
      <w:r w:rsidRPr="00F93276">
        <w:rPr>
          <w:rFonts w:ascii="Palatino Linotype" w:hAnsi="Palatino Linotype" w:cs="Arial"/>
          <w:bCs/>
          <w:i/>
          <w:noProof/>
          <w:sz w:val="22"/>
        </w:rPr>
        <w:t xml:space="preserve"> con la normativa aplicable en materia de archivos.</w:t>
      </w:r>
    </w:p>
    <w:p w14:paraId="3423E558"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Cs/>
          <w:i/>
          <w:noProof/>
          <w:sz w:val="22"/>
        </w:rPr>
        <w:t>Los documentos contenidos</w:t>
      </w:r>
      <w:r w:rsidRPr="00F93276">
        <w:rPr>
          <w:rFonts w:ascii="Palatino Linotype" w:hAnsi="Palatino Linotype" w:cs="Arial"/>
          <w:i/>
          <w:sz w:val="22"/>
          <w:szCs w:val="22"/>
          <w:lang w:eastAsia="es-MX"/>
        </w:rPr>
        <w:t xml:space="preserve"> en los archivos históricos y los identificados como históricos confidenciales no </w:t>
      </w:r>
      <w:r w:rsidRPr="00F93276">
        <w:rPr>
          <w:rFonts w:ascii="Palatino Linotype" w:hAnsi="Palatino Linotype" w:cs="Arial"/>
          <w:i/>
          <w:sz w:val="22"/>
          <w:lang w:eastAsia="es-MX"/>
        </w:rPr>
        <w:t>serán</w:t>
      </w:r>
      <w:r w:rsidRPr="00F93276">
        <w:rPr>
          <w:rFonts w:ascii="Palatino Linotype" w:hAnsi="Palatino Linotype" w:cs="Arial"/>
          <w:i/>
          <w:sz w:val="22"/>
          <w:szCs w:val="22"/>
          <w:lang w:eastAsia="es-MX"/>
        </w:rPr>
        <w:t xml:space="preserve"> susceptibles de clasificación como reservados.</w:t>
      </w:r>
    </w:p>
    <w:p w14:paraId="6022309E"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Noveno.</w:t>
      </w:r>
      <w:r w:rsidRPr="00F93276">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AFFA76"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Décimo.</w:t>
      </w:r>
      <w:r w:rsidRPr="00F93276">
        <w:rPr>
          <w:rFonts w:ascii="Palatino Linotype" w:hAnsi="Palatino Linotype" w:cs="Arial"/>
          <w:i/>
          <w:sz w:val="22"/>
          <w:szCs w:val="22"/>
          <w:lang w:eastAsia="es-MX"/>
        </w:rPr>
        <w:t xml:space="preserve"> Los titulares de las áreas, deberán tener conocimiento y llevar un registro del personal que, por la </w:t>
      </w:r>
      <w:r w:rsidRPr="00F93276">
        <w:rPr>
          <w:rFonts w:ascii="Palatino Linotype" w:hAnsi="Palatino Linotype" w:cs="Arial"/>
          <w:i/>
          <w:sz w:val="22"/>
          <w:lang w:eastAsia="es-MX"/>
        </w:rPr>
        <w:t>naturaleza</w:t>
      </w:r>
      <w:r w:rsidRPr="00F93276">
        <w:rPr>
          <w:rFonts w:ascii="Palatino Linotype" w:hAnsi="Palatino Linotype" w:cs="Arial"/>
          <w:i/>
          <w:sz w:val="22"/>
          <w:szCs w:val="22"/>
          <w:lang w:eastAsia="es-MX"/>
        </w:rPr>
        <w:t xml:space="preserve"> de sus atribuciones, tenga acceso a los </w:t>
      </w:r>
      <w:r w:rsidRPr="00F93276">
        <w:rPr>
          <w:rFonts w:ascii="Palatino Linotype" w:hAnsi="Palatino Linotype" w:cs="Arial"/>
          <w:i/>
          <w:sz w:val="22"/>
        </w:rPr>
        <w:t>documentos</w:t>
      </w:r>
      <w:r w:rsidRPr="00F93276">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C284B45"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93276">
        <w:rPr>
          <w:rFonts w:ascii="Palatino Linotype" w:hAnsi="Palatino Linotype" w:cs="Arial"/>
          <w:i/>
          <w:sz w:val="22"/>
        </w:rPr>
        <w:t>que</w:t>
      </w:r>
      <w:r w:rsidRPr="00F93276">
        <w:rPr>
          <w:rFonts w:ascii="Palatino Linotype" w:hAnsi="Palatino Linotype" w:cs="Arial"/>
          <w:i/>
          <w:sz w:val="22"/>
          <w:szCs w:val="22"/>
          <w:lang w:eastAsia="es-MX"/>
        </w:rPr>
        <w:t xml:space="preserve"> rija la actuación del sujeto obligado.</w:t>
      </w:r>
    </w:p>
    <w:p w14:paraId="60DC7E11"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Décimo primero.</w:t>
      </w:r>
      <w:r w:rsidRPr="00F93276">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5DD3084"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t>[…]</w:t>
      </w:r>
    </w:p>
    <w:p w14:paraId="119ADF5E" w14:textId="77777777" w:rsidR="001E23FA" w:rsidRPr="00F93276" w:rsidRDefault="001E23FA" w:rsidP="001E23FA">
      <w:pPr>
        <w:ind w:left="851" w:right="899"/>
        <w:jc w:val="center"/>
        <w:rPr>
          <w:rFonts w:ascii="Palatino Linotype" w:hAnsi="Palatino Linotype" w:cs="Arial"/>
          <w:b/>
          <w:i/>
          <w:sz w:val="22"/>
          <w:szCs w:val="22"/>
          <w:lang w:eastAsia="es-MX"/>
        </w:rPr>
      </w:pPr>
      <w:r w:rsidRPr="00F93276">
        <w:rPr>
          <w:rFonts w:ascii="Palatino Linotype" w:hAnsi="Palatino Linotype" w:cs="Arial"/>
          <w:b/>
          <w:i/>
          <w:sz w:val="22"/>
          <w:szCs w:val="22"/>
          <w:lang w:eastAsia="es-MX"/>
        </w:rPr>
        <w:t>CAPÍTULO VIII</w:t>
      </w:r>
    </w:p>
    <w:p w14:paraId="7D77E173" w14:textId="77777777" w:rsidR="001E23FA" w:rsidRPr="00F93276" w:rsidRDefault="001E23FA" w:rsidP="001E23FA">
      <w:pPr>
        <w:ind w:left="851" w:right="899"/>
        <w:jc w:val="center"/>
        <w:rPr>
          <w:rFonts w:ascii="Palatino Linotype" w:hAnsi="Palatino Linotype" w:cs="Arial"/>
          <w:b/>
          <w:i/>
          <w:sz w:val="22"/>
          <w:szCs w:val="22"/>
          <w:lang w:eastAsia="es-MX"/>
        </w:rPr>
      </w:pPr>
      <w:r w:rsidRPr="00F93276">
        <w:rPr>
          <w:rFonts w:ascii="Palatino Linotype" w:hAnsi="Palatino Linotype" w:cs="Arial"/>
          <w:b/>
          <w:i/>
          <w:sz w:val="22"/>
          <w:szCs w:val="22"/>
          <w:lang w:eastAsia="es-MX"/>
        </w:rPr>
        <w:t>DE LA LEYENDA DE CLASIFICACIÓN</w:t>
      </w:r>
    </w:p>
    <w:p w14:paraId="7B1103D7"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 xml:space="preserve">Quincuagésimo. </w:t>
      </w:r>
      <w:r w:rsidRPr="00F9327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93276">
        <w:rPr>
          <w:rFonts w:ascii="Palatino Linotype" w:hAnsi="Palatino Linotype" w:cs="Arial"/>
          <w:i/>
          <w:sz w:val="22"/>
          <w:szCs w:val="22"/>
          <w:lang w:eastAsia="es-MX"/>
        </w:rPr>
        <w:t xml:space="preserve"> para señalar la clasificación de documentos o expedientes, sin perjuicio de que establezcan los propios.</w:t>
      </w:r>
    </w:p>
    <w:p w14:paraId="56CD541A"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lastRenderedPageBreak/>
        <w:t>[…]</w:t>
      </w:r>
    </w:p>
    <w:p w14:paraId="1E20532C"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r w:rsidRPr="00F93276">
        <w:rPr>
          <w:rFonts w:ascii="Palatino Linotype" w:hAnsi="Palatino Linotype" w:cs="Arial"/>
          <w:b/>
          <w:i/>
          <w:sz w:val="22"/>
          <w:szCs w:val="22"/>
          <w:lang w:eastAsia="es-MX"/>
        </w:rPr>
        <w:t xml:space="preserve">Quincuagésimo tercero. </w:t>
      </w:r>
      <w:r w:rsidRPr="00F93276">
        <w:rPr>
          <w:rFonts w:ascii="Palatino Linotype" w:hAnsi="Palatino Linotype" w:cs="Arial"/>
          <w:b/>
          <w:i/>
          <w:sz w:val="22"/>
          <w:szCs w:val="22"/>
          <w:u w:val="single"/>
          <w:lang w:eastAsia="es-MX"/>
        </w:rPr>
        <w:t>El formato para señalar la clasificación parcial de un documento</w:t>
      </w:r>
      <w:r w:rsidRPr="00F93276">
        <w:rPr>
          <w:rFonts w:ascii="Palatino Linotype" w:hAnsi="Palatino Linotype" w:cs="Arial"/>
          <w:i/>
          <w:sz w:val="22"/>
          <w:szCs w:val="22"/>
          <w:lang w:eastAsia="es-MX"/>
        </w:rPr>
        <w:t>, es el siguiente:</w:t>
      </w:r>
    </w:p>
    <w:p w14:paraId="59237DC6" w14:textId="77777777" w:rsidR="001E23FA" w:rsidRPr="00F93276" w:rsidRDefault="001E23FA" w:rsidP="001E23FA">
      <w:pPr>
        <w:autoSpaceDE w:val="0"/>
        <w:autoSpaceDN w:val="0"/>
        <w:adjustRightInd w:val="0"/>
        <w:ind w:left="851" w:right="899"/>
        <w:jc w:val="both"/>
        <w:rPr>
          <w:rFonts w:ascii="Palatino Linotype" w:hAnsi="Palatino Linotype" w:cs="Arial"/>
          <w:i/>
          <w:sz w:val="22"/>
          <w:szCs w:val="22"/>
          <w:lang w:eastAsia="es-MX"/>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2415"/>
        <w:gridCol w:w="3875"/>
      </w:tblGrid>
      <w:tr w:rsidR="001E23FA" w:rsidRPr="00F93276" w14:paraId="2BF143C1" w14:textId="77777777" w:rsidTr="001E23FA">
        <w:trPr>
          <w:tblHeader/>
        </w:trPr>
        <w:tc>
          <w:tcPr>
            <w:tcW w:w="1081" w:type="dxa"/>
            <w:tcBorders>
              <w:top w:val="nil"/>
              <w:left w:val="nil"/>
              <w:bottom w:val="single" w:sz="4" w:space="0" w:color="auto"/>
              <w:right w:val="single" w:sz="4" w:space="0" w:color="auto"/>
            </w:tcBorders>
            <w:shd w:val="clear" w:color="auto" w:fill="auto"/>
          </w:tcPr>
          <w:p w14:paraId="419CF703" w14:textId="77777777" w:rsidR="001E23FA" w:rsidRPr="00F93276" w:rsidRDefault="001E23FA" w:rsidP="001E23FA">
            <w:pPr>
              <w:jc w:val="both"/>
              <w:rPr>
                <w:rFonts w:ascii="Palatino Linotype" w:hAnsi="Palatino Linotype" w:cs="Arial"/>
                <w:i/>
                <w:lang w:eastAsia="es-MX"/>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14:paraId="3DBCFF03" w14:textId="77777777" w:rsidR="001E23FA" w:rsidRPr="00F93276" w:rsidRDefault="001E23FA" w:rsidP="001E23FA">
            <w:pPr>
              <w:jc w:val="center"/>
              <w:rPr>
                <w:rFonts w:ascii="Palatino Linotype" w:hAnsi="Palatino Linotype"/>
                <w:b/>
                <w:i/>
              </w:rPr>
            </w:pPr>
            <w:r w:rsidRPr="00F93276">
              <w:rPr>
                <w:rFonts w:ascii="Palatino Linotype" w:hAnsi="Palatino Linotype"/>
                <w:b/>
                <w:i/>
              </w:rPr>
              <w:t>Concepto</w:t>
            </w:r>
          </w:p>
        </w:tc>
        <w:tc>
          <w:tcPr>
            <w:tcW w:w="3875" w:type="dxa"/>
            <w:tcBorders>
              <w:top w:val="single" w:sz="4" w:space="0" w:color="auto"/>
              <w:left w:val="single" w:sz="4" w:space="0" w:color="auto"/>
              <w:bottom w:val="single" w:sz="4" w:space="0" w:color="auto"/>
              <w:right w:val="single" w:sz="4" w:space="0" w:color="auto"/>
            </w:tcBorders>
            <w:shd w:val="clear" w:color="auto" w:fill="auto"/>
          </w:tcPr>
          <w:p w14:paraId="168FF687" w14:textId="77777777" w:rsidR="001E23FA" w:rsidRPr="00F93276" w:rsidRDefault="001E23FA" w:rsidP="001E23FA">
            <w:pPr>
              <w:jc w:val="center"/>
              <w:rPr>
                <w:rFonts w:ascii="Palatino Linotype" w:hAnsi="Palatino Linotype"/>
                <w:b/>
                <w:i/>
              </w:rPr>
            </w:pPr>
            <w:r w:rsidRPr="00F93276">
              <w:rPr>
                <w:rFonts w:ascii="Palatino Linotype" w:hAnsi="Palatino Linotype"/>
                <w:b/>
                <w:i/>
              </w:rPr>
              <w:t>Dónde:</w:t>
            </w:r>
          </w:p>
        </w:tc>
      </w:tr>
      <w:tr w:rsidR="001E23FA" w:rsidRPr="00F93276" w14:paraId="59BADC1B" w14:textId="77777777" w:rsidTr="001E23FA">
        <w:tc>
          <w:tcPr>
            <w:tcW w:w="1081" w:type="dxa"/>
            <w:vMerge w:val="restart"/>
            <w:tcBorders>
              <w:top w:val="single" w:sz="4" w:space="0" w:color="auto"/>
            </w:tcBorders>
            <w:shd w:val="clear" w:color="auto" w:fill="auto"/>
            <w:vAlign w:val="center"/>
          </w:tcPr>
          <w:p w14:paraId="61C10B1E" w14:textId="77777777" w:rsidR="001E23FA" w:rsidRPr="00F93276" w:rsidRDefault="001E23FA" w:rsidP="001E23FA">
            <w:pPr>
              <w:jc w:val="center"/>
              <w:rPr>
                <w:rFonts w:ascii="Palatino Linotype" w:hAnsi="Palatino Linotype" w:cs="Arial"/>
                <w:b/>
                <w:i/>
                <w:lang w:eastAsia="es-MX"/>
              </w:rPr>
            </w:pPr>
            <w:r w:rsidRPr="00F93276">
              <w:rPr>
                <w:rFonts w:ascii="Palatino Linotype" w:hAnsi="Palatino Linotype" w:cs="Arial"/>
                <w:b/>
                <w:i/>
                <w:lang w:eastAsia="es-MX"/>
              </w:rPr>
              <w:t>Sello oficial o logotipo del sujeto obligado</w:t>
            </w:r>
          </w:p>
        </w:tc>
        <w:tc>
          <w:tcPr>
            <w:tcW w:w="2415" w:type="dxa"/>
            <w:tcBorders>
              <w:top w:val="single" w:sz="4" w:space="0" w:color="auto"/>
            </w:tcBorders>
            <w:shd w:val="clear" w:color="auto" w:fill="auto"/>
          </w:tcPr>
          <w:p w14:paraId="45D46D18"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Fecha de clasificación</w:t>
            </w:r>
          </w:p>
        </w:tc>
        <w:tc>
          <w:tcPr>
            <w:tcW w:w="3875" w:type="dxa"/>
            <w:tcBorders>
              <w:top w:val="single" w:sz="4" w:space="0" w:color="auto"/>
            </w:tcBorders>
            <w:shd w:val="clear" w:color="auto" w:fill="auto"/>
          </w:tcPr>
          <w:p w14:paraId="0169FA7A"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Se anotará la fecha en la que el Comité de Transparencia confirmó la clasificación del documento, en su caso.</w:t>
            </w:r>
          </w:p>
        </w:tc>
      </w:tr>
      <w:tr w:rsidR="001E23FA" w:rsidRPr="00F93276" w14:paraId="243C3EDE" w14:textId="77777777" w:rsidTr="001E23FA">
        <w:tc>
          <w:tcPr>
            <w:tcW w:w="1081" w:type="dxa"/>
            <w:vMerge/>
            <w:shd w:val="clear" w:color="auto" w:fill="auto"/>
          </w:tcPr>
          <w:p w14:paraId="709AE414"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012CCAA1"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Área</w:t>
            </w:r>
          </w:p>
        </w:tc>
        <w:tc>
          <w:tcPr>
            <w:tcW w:w="3875" w:type="dxa"/>
            <w:shd w:val="clear" w:color="auto" w:fill="auto"/>
          </w:tcPr>
          <w:p w14:paraId="2E66439A"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Se señalará el nombre del área del cual es titular quien clasifica.</w:t>
            </w:r>
          </w:p>
        </w:tc>
      </w:tr>
      <w:tr w:rsidR="001E23FA" w:rsidRPr="00F93276" w14:paraId="797386D5" w14:textId="77777777" w:rsidTr="001E23FA">
        <w:tc>
          <w:tcPr>
            <w:tcW w:w="1081" w:type="dxa"/>
            <w:vMerge/>
            <w:shd w:val="clear" w:color="auto" w:fill="auto"/>
          </w:tcPr>
          <w:p w14:paraId="36449A69"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00E4827B"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Información reservada</w:t>
            </w:r>
          </w:p>
        </w:tc>
        <w:tc>
          <w:tcPr>
            <w:tcW w:w="3875" w:type="dxa"/>
            <w:shd w:val="clear" w:color="auto" w:fill="auto"/>
          </w:tcPr>
          <w:p w14:paraId="596E59AF"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E23FA" w:rsidRPr="00F93276" w14:paraId="52C71BF6" w14:textId="77777777" w:rsidTr="001E23FA">
        <w:tc>
          <w:tcPr>
            <w:tcW w:w="1081" w:type="dxa"/>
            <w:vMerge/>
            <w:shd w:val="clear" w:color="auto" w:fill="auto"/>
          </w:tcPr>
          <w:p w14:paraId="60089323"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440185FF"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Periodo de reserva</w:t>
            </w:r>
          </w:p>
        </w:tc>
        <w:tc>
          <w:tcPr>
            <w:tcW w:w="3875" w:type="dxa"/>
            <w:shd w:val="clear" w:color="auto" w:fill="auto"/>
          </w:tcPr>
          <w:p w14:paraId="097E7124"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Se anotará el número de años o meses por los que se mantendrá el documento o las partes del mismo como reservado.</w:t>
            </w:r>
          </w:p>
        </w:tc>
      </w:tr>
      <w:tr w:rsidR="001E23FA" w:rsidRPr="00F93276" w14:paraId="4D5A6A66" w14:textId="77777777" w:rsidTr="001E23FA">
        <w:tc>
          <w:tcPr>
            <w:tcW w:w="1081" w:type="dxa"/>
            <w:vMerge/>
            <w:shd w:val="clear" w:color="auto" w:fill="auto"/>
          </w:tcPr>
          <w:p w14:paraId="3B889AD0"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02A7ED5D"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Fundamento legal</w:t>
            </w:r>
          </w:p>
        </w:tc>
        <w:tc>
          <w:tcPr>
            <w:tcW w:w="3875" w:type="dxa"/>
            <w:shd w:val="clear" w:color="auto" w:fill="auto"/>
          </w:tcPr>
          <w:p w14:paraId="7F49CD6A"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Se señalará el nombre del ordenamiento, el o los artículos, fracción(es), párrafo(s) con base en los cuales se sustente la reserva.</w:t>
            </w:r>
          </w:p>
        </w:tc>
      </w:tr>
      <w:tr w:rsidR="001E23FA" w:rsidRPr="00F93276" w14:paraId="0B687ADC" w14:textId="77777777" w:rsidTr="001E23FA">
        <w:tc>
          <w:tcPr>
            <w:tcW w:w="1081" w:type="dxa"/>
            <w:vMerge/>
            <w:shd w:val="clear" w:color="auto" w:fill="auto"/>
          </w:tcPr>
          <w:p w14:paraId="20B0A472"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33A177A4"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Ampliación del periodo de reserva</w:t>
            </w:r>
          </w:p>
        </w:tc>
        <w:tc>
          <w:tcPr>
            <w:tcW w:w="3875" w:type="dxa"/>
            <w:shd w:val="clear" w:color="auto" w:fill="auto"/>
          </w:tcPr>
          <w:p w14:paraId="54779A54"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1E23FA" w:rsidRPr="00F93276" w14:paraId="687251A6" w14:textId="77777777" w:rsidTr="001E23FA">
        <w:tc>
          <w:tcPr>
            <w:tcW w:w="1081" w:type="dxa"/>
            <w:vMerge/>
            <w:shd w:val="clear" w:color="auto" w:fill="auto"/>
          </w:tcPr>
          <w:p w14:paraId="423E0471"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603D3791"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Confidencial</w:t>
            </w:r>
          </w:p>
        </w:tc>
        <w:tc>
          <w:tcPr>
            <w:tcW w:w="3875" w:type="dxa"/>
            <w:shd w:val="clear" w:color="auto" w:fill="auto"/>
          </w:tcPr>
          <w:p w14:paraId="2789B1AF"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 xml:space="preserve">Se indicarán, en su caso, las partes o páginas del documento que se clasifica como confidencial. Si el </w:t>
            </w:r>
            <w:r w:rsidRPr="00F93276">
              <w:rPr>
                <w:rFonts w:ascii="Palatino Linotype" w:hAnsi="Palatino Linotype" w:cs="Arial"/>
                <w:i/>
                <w:lang w:eastAsia="es-MX"/>
              </w:rPr>
              <w:lastRenderedPageBreak/>
              <w:t>documento fuera confidencial en su totalidad, se anotarán todas las páginas que lo conforman. Si el documento no contiene información confidencial, se tachará este apartado.</w:t>
            </w:r>
          </w:p>
        </w:tc>
      </w:tr>
      <w:tr w:rsidR="001E23FA" w:rsidRPr="00F93276" w14:paraId="02F9EFA0" w14:textId="77777777" w:rsidTr="001E23FA">
        <w:tc>
          <w:tcPr>
            <w:tcW w:w="1081" w:type="dxa"/>
            <w:vMerge/>
            <w:shd w:val="clear" w:color="auto" w:fill="auto"/>
          </w:tcPr>
          <w:p w14:paraId="04B34DA9"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6DB705A3"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Fundamento legal</w:t>
            </w:r>
          </w:p>
        </w:tc>
        <w:tc>
          <w:tcPr>
            <w:tcW w:w="3875" w:type="dxa"/>
            <w:shd w:val="clear" w:color="auto" w:fill="auto"/>
          </w:tcPr>
          <w:p w14:paraId="216035BA"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Se señalará el nombre del ordenamiento, el o los artículos, fracción(es), párrafo(s) con base en los cuales se sustente la confidencialidad.</w:t>
            </w:r>
          </w:p>
        </w:tc>
      </w:tr>
      <w:tr w:rsidR="001E23FA" w:rsidRPr="00F93276" w14:paraId="44C35095" w14:textId="77777777" w:rsidTr="001E23FA">
        <w:tc>
          <w:tcPr>
            <w:tcW w:w="1081" w:type="dxa"/>
            <w:vMerge/>
            <w:shd w:val="clear" w:color="auto" w:fill="auto"/>
          </w:tcPr>
          <w:p w14:paraId="496A7270"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13B51E11"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Rúbrica del titular del área</w:t>
            </w:r>
          </w:p>
        </w:tc>
        <w:tc>
          <w:tcPr>
            <w:tcW w:w="3875" w:type="dxa"/>
            <w:shd w:val="clear" w:color="auto" w:fill="auto"/>
          </w:tcPr>
          <w:p w14:paraId="264F2175"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Rúbrica autógrafa de quien clasifica.</w:t>
            </w:r>
          </w:p>
        </w:tc>
      </w:tr>
      <w:tr w:rsidR="001E23FA" w:rsidRPr="00F93276" w14:paraId="1C6BD1DA" w14:textId="77777777" w:rsidTr="001E23FA">
        <w:tc>
          <w:tcPr>
            <w:tcW w:w="1081" w:type="dxa"/>
            <w:vMerge/>
            <w:shd w:val="clear" w:color="auto" w:fill="auto"/>
          </w:tcPr>
          <w:p w14:paraId="13F73E1F"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0F16E483"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Fecha de desclasificación</w:t>
            </w:r>
          </w:p>
        </w:tc>
        <w:tc>
          <w:tcPr>
            <w:tcW w:w="3875" w:type="dxa"/>
            <w:shd w:val="clear" w:color="auto" w:fill="auto"/>
          </w:tcPr>
          <w:p w14:paraId="7C49205F" w14:textId="77777777" w:rsidR="001E23FA" w:rsidRPr="00F93276" w:rsidRDefault="001E23FA" w:rsidP="001E23FA">
            <w:pPr>
              <w:jc w:val="both"/>
              <w:rPr>
                <w:rFonts w:ascii="Palatino Linotype" w:hAnsi="Palatino Linotype" w:cs="Arial"/>
                <w:i/>
                <w:lang w:eastAsia="es-MX"/>
              </w:rPr>
            </w:pPr>
            <w:r w:rsidRPr="00F93276">
              <w:rPr>
                <w:rFonts w:ascii="Palatino Linotype" w:hAnsi="Palatino Linotype" w:cs="Arial"/>
                <w:i/>
                <w:lang w:eastAsia="es-MX"/>
              </w:rPr>
              <w:t>Se anotará la fecha en que se desclasifica el documento.</w:t>
            </w:r>
          </w:p>
        </w:tc>
      </w:tr>
      <w:tr w:rsidR="001E23FA" w:rsidRPr="00F93276" w14:paraId="1A1584BF" w14:textId="77777777" w:rsidTr="001E23FA">
        <w:tc>
          <w:tcPr>
            <w:tcW w:w="1081" w:type="dxa"/>
            <w:vMerge/>
            <w:shd w:val="clear" w:color="auto" w:fill="auto"/>
          </w:tcPr>
          <w:p w14:paraId="6F5E5D0D" w14:textId="77777777" w:rsidR="001E23FA" w:rsidRPr="00F93276" w:rsidRDefault="001E23FA" w:rsidP="001E23FA">
            <w:pPr>
              <w:jc w:val="both"/>
              <w:rPr>
                <w:rFonts w:ascii="Palatino Linotype" w:hAnsi="Palatino Linotype" w:cs="Arial"/>
                <w:i/>
                <w:lang w:eastAsia="es-MX"/>
              </w:rPr>
            </w:pPr>
          </w:p>
        </w:tc>
        <w:tc>
          <w:tcPr>
            <w:tcW w:w="2415" w:type="dxa"/>
            <w:shd w:val="clear" w:color="auto" w:fill="auto"/>
          </w:tcPr>
          <w:p w14:paraId="1224B928" w14:textId="77777777" w:rsidR="001E23FA" w:rsidRPr="00F93276" w:rsidRDefault="001E23FA" w:rsidP="001E23FA">
            <w:pPr>
              <w:jc w:val="center"/>
              <w:rPr>
                <w:rFonts w:ascii="Palatino Linotype" w:hAnsi="Palatino Linotype" w:cs="Arial"/>
                <w:i/>
                <w:lang w:eastAsia="es-MX"/>
              </w:rPr>
            </w:pPr>
            <w:r w:rsidRPr="00F93276">
              <w:rPr>
                <w:rFonts w:ascii="Palatino Linotype" w:hAnsi="Palatino Linotype" w:cs="Arial"/>
                <w:i/>
                <w:lang w:eastAsia="es-MX"/>
              </w:rPr>
              <w:t>Rúbrica y cargo del servidor público</w:t>
            </w:r>
          </w:p>
        </w:tc>
        <w:tc>
          <w:tcPr>
            <w:tcW w:w="3875" w:type="dxa"/>
            <w:shd w:val="clear" w:color="auto" w:fill="auto"/>
            <w:vAlign w:val="center"/>
          </w:tcPr>
          <w:p w14:paraId="25DFE9B5" w14:textId="77777777" w:rsidR="001E23FA" w:rsidRPr="00F93276" w:rsidRDefault="001E23FA" w:rsidP="001E23FA">
            <w:pPr>
              <w:rPr>
                <w:rFonts w:ascii="Palatino Linotype" w:hAnsi="Palatino Linotype" w:cs="Arial"/>
                <w:i/>
                <w:lang w:eastAsia="es-MX"/>
              </w:rPr>
            </w:pPr>
            <w:r w:rsidRPr="00F93276">
              <w:rPr>
                <w:rFonts w:ascii="Palatino Linotype" w:hAnsi="Palatino Linotype" w:cs="Arial"/>
                <w:i/>
                <w:lang w:eastAsia="es-MX"/>
              </w:rPr>
              <w:t>Rúbrica autógrafa de quien desclasifica.</w:t>
            </w:r>
          </w:p>
        </w:tc>
      </w:tr>
    </w:tbl>
    <w:p w14:paraId="46924B82" w14:textId="77777777" w:rsidR="001E23FA" w:rsidRPr="00F93276" w:rsidRDefault="001E23FA" w:rsidP="001E23FA">
      <w:pPr>
        <w:ind w:left="851" w:right="709"/>
        <w:jc w:val="both"/>
        <w:rPr>
          <w:rFonts w:ascii="Palatino Linotype" w:hAnsi="Palatino Linotype" w:cs="Arial"/>
          <w:i/>
          <w:sz w:val="22"/>
          <w:szCs w:val="22"/>
          <w:lang w:eastAsia="es-MX"/>
        </w:rPr>
      </w:pPr>
      <w:r w:rsidRPr="00F93276">
        <w:rPr>
          <w:rFonts w:ascii="Palatino Linotype" w:hAnsi="Palatino Linotype" w:cs="Arial"/>
          <w:i/>
          <w:sz w:val="22"/>
          <w:szCs w:val="22"/>
          <w:lang w:eastAsia="es-MX"/>
        </w:rPr>
        <w:t>…”</w:t>
      </w:r>
    </w:p>
    <w:p w14:paraId="756795F0" w14:textId="77777777" w:rsidR="001E23FA" w:rsidRPr="00F93276" w:rsidRDefault="001E23FA" w:rsidP="001E23FA">
      <w:pPr>
        <w:ind w:left="851" w:right="709"/>
        <w:jc w:val="both"/>
        <w:rPr>
          <w:rFonts w:ascii="Palatino Linotype" w:hAnsi="Palatino Linotype" w:cs="Arial"/>
          <w:sz w:val="22"/>
          <w:szCs w:val="22"/>
          <w:lang w:eastAsia="es-MX"/>
        </w:rPr>
      </w:pPr>
      <w:r w:rsidRPr="00F93276">
        <w:rPr>
          <w:rFonts w:ascii="Palatino Linotype" w:hAnsi="Palatino Linotype" w:cs="Arial"/>
          <w:sz w:val="22"/>
          <w:szCs w:val="22"/>
          <w:lang w:eastAsia="es-MX"/>
        </w:rPr>
        <w:t>(Énfasis Añadido)</w:t>
      </w:r>
    </w:p>
    <w:p w14:paraId="21EFFE9E" w14:textId="77777777" w:rsidR="001E23FA" w:rsidRPr="00F93276" w:rsidRDefault="001E23FA" w:rsidP="001E23FA">
      <w:pPr>
        <w:ind w:left="851" w:right="709"/>
        <w:jc w:val="both"/>
        <w:rPr>
          <w:rFonts w:ascii="Palatino Linotype" w:hAnsi="Palatino Linotype" w:cs="Arial"/>
          <w:sz w:val="22"/>
          <w:szCs w:val="22"/>
          <w:lang w:eastAsia="es-MX"/>
        </w:rPr>
      </w:pPr>
    </w:p>
    <w:p w14:paraId="0F07B291" w14:textId="77777777" w:rsidR="001E23FA" w:rsidRPr="00F93276" w:rsidRDefault="001E23FA" w:rsidP="001E23FA">
      <w:pPr>
        <w:spacing w:line="360" w:lineRule="auto"/>
        <w:jc w:val="both"/>
        <w:rPr>
          <w:rFonts w:ascii="Palatino Linotype" w:hAnsi="Palatino Linotype" w:cs="Arial"/>
        </w:rPr>
      </w:pPr>
      <w:r w:rsidRPr="00F93276">
        <w:rPr>
          <w:rFonts w:ascii="Palatino Linotype" w:eastAsia="Arial Unicode MS" w:hAnsi="Palatino Linotype" w:cs="Arial"/>
        </w:rPr>
        <w:t>Por tanto, dicho Acuerdo debe</w:t>
      </w:r>
      <w:r w:rsidRPr="00F93276">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355A1CDF" w14:textId="77777777" w:rsidR="001E23FA" w:rsidRPr="00F93276" w:rsidRDefault="001E23FA" w:rsidP="001E23FA">
      <w:pPr>
        <w:widowControl w:val="0"/>
        <w:autoSpaceDE w:val="0"/>
        <w:autoSpaceDN w:val="0"/>
        <w:adjustRightInd w:val="0"/>
        <w:ind w:left="851" w:right="899"/>
        <w:jc w:val="both"/>
        <w:rPr>
          <w:rFonts w:ascii="Palatino Linotype" w:hAnsi="Palatino Linotype" w:cs="Arial"/>
          <w:i/>
          <w:sz w:val="22"/>
        </w:rPr>
      </w:pPr>
      <w:r w:rsidRPr="00F93276">
        <w:rPr>
          <w:rFonts w:ascii="Palatino Linotype" w:hAnsi="Palatino Linotype" w:cs="Arial"/>
          <w:i/>
          <w:sz w:val="22"/>
        </w:rPr>
        <w:t>“</w:t>
      </w:r>
      <w:r w:rsidRPr="00F93276">
        <w:rPr>
          <w:rFonts w:ascii="Palatino Linotype" w:hAnsi="Palatino Linotype" w:cs="Arial"/>
          <w:b/>
          <w:i/>
          <w:sz w:val="22"/>
        </w:rPr>
        <w:t>Artículo 135</w:t>
      </w:r>
      <w:r w:rsidRPr="00F93276">
        <w:rPr>
          <w:rFonts w:ascii="Palatino Linotype" w:hAnsi="Palatino Linotype" w:cs="Arial"/>
          <w:i/>
          <w:sz w:val="22"/>
        </w:rPr>
        <w:t>. Los lineamientos generales que se emitan al respecto en materia de clasificación de la información reservada y confidencial y, para la elaboración de versiones públicas, serán de observancia obligatoria para los sujetos obligados. …”</w:t>
      </w:r>
    </w:p>
    <w:p w14:paraId="5D1279B1" w14:textId="77777777" w:rsidR="001E23FA" w:rsidRPr="00F93276" w:rsidRDefault="001E23FA" w:rsidP="001E23FA">
      <w:pPr>
        <w:widowControl w:val="0"/>
        <w:autoSpaceDE w:val="0"/>
        <w:autoSpaceDN w:val="0"/>
        <w:adjustRightInd w:val="0"/>
        <w:ind w:left="851" w:right="899"/>
        <w:jc w:val="both"/>
        <w:rPr>
          <w:rFonts w:ascii="Palatino Linotype" w:hAnsi="Palatino Linotype" w:cs="Arial"/>
          <w:i/>
          <w:sz w:val="22"/>
        </w:rPr>
      </w:pPr>
    </w:p>
    <w:p w14:paraId="28D35D9C" w14:textId="77777777" w:rsidR="001E23FA" w:rsidRPr="00F93276" w:rsidRDefault="001E23FA" w:rsidP="001E23FA">
      <w:pPr>
        <w:spacing w:line="360" w:lineRule="auto"/>
        <w:jc w:val="both"/>
        <w:rPr>
          <w:rFonts w:ascii="Palatino Linotype" w:eastAsia="Arial Unicode MS" w:hAnsi="Palatino Linotype" w:cs="Arial"/>
          <w:lang w:val="es-ES"/>
        </w:rPr>
      </w:pPr>
      <w:r w:rsidRPr="00F93276">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w:t>
      </w:r>
      <w:r w:rsidRPr="00F93276">
        <w:rPr>
          <w:rFonts w:ascii="Palatino Linotype" w:eastAsia="Arial Unicode MS" w:hAnsi="Palatino Linotype" w:cs="Arial"/>
          <w:lang w:val="es-ES"/>
        </w:rPr>
        <w:lastRenderedPageBreak/>
        <w:t xml:space="preserve">artículo 4, </w:t>
      </w:r>
      <w:r w:rsidRPr="00F93276">
        <w:rPr>
          <w:rFonts w:ascii="Palatino Linotype" w:hAnsi="Palatino Linotype" w:cs="Arial"/>
        </w:rPr>
        <w:t>fracción</w:t>
      </w:r>
      <w:r w:rsidRPr="00F93276">
        <w:rPr>
          <w:rFonts w:ascii="Palatino Linotype" w:eastAsia="Arial Unicode MS" w:hAnsi="Palatino Linotype" w:cs="Arial"/>
          <w:lang w:val="es-ES"/>
        </w:rPr>
        <w:t xml:space="preserve"> XI, de la Ley de Protección de Datos Personales en Posesión de Sujetos Obligados del Estado de México y Municipios; por consiguiente, se trata de información confidencial, que debe ser protegida por </w:t>
      </w:r>
      <w:r w:rsidRPr="00F93276">
        <w:rPr>
          <w:rFonts w:ascii="Palatino Linotype" w:eastAsia="Arial Unicode MS" w:hAnsi="Palatino Linotype" w:cs="Arial"/>
          <w:b/>
          <w:lang w:eastAsia="es-MX"/>
        </w:rPr>
        <w:t>EL SUJETO OBLIGADO</w:t>
      </w:r>
      <w:r w:rsidRPr="00F93276">
        <w:rPr>
          <w:rFonts w:ascii="Palatino Linotype" w:eastAsia="Arial Unicode MS" w:hAnsi="Palatino Linotype" w:cs="Arial"/>
          <w:lang w:val="es-ES"/>
        </w:rPr>
        <w:t xml:space="preserve">, en ese contexto, todo dato personal susceptible de clasificación debe ser protegido. </w:t>
      </w:r>
    </w:p>
    <w:p w14:paraId="4FBAE923" w14:textId="77777777" w:rsidR="001E23FA" w:rsidRPr="00F93276" w:rsidRDefault="001E23FA" w:rsidP="001E23FA">
      <w:pPr>
        <w:spacing w:line="360" w:lineRule="auto"/>
        <w:jc w:val="both"/>
        <w:rPr>
          <w:rFonts w:ascii="Palatino Linotype" w:hAnsi="Palatino Linotype" w:cs="Arial"/>
          <w:lang w:val="es-ES"/>
        </w:rPr>
      </w:pPr>
      <w:r w:rsidRPr="00F93276">
        <w:rPr>
          <w:rFonts w:ascii="Palatino Linotype" w:hAnsi="Palatino Linotype" w:cs="Arial"/>
          <w:lang w:val="es-ES"/>
        </w:rPr>
        <w:t xml:space="preserve">Robustece lo anterior, </w:t>
      </w:r>
      <w:r w:rsidRPr="00F93276">
        <w:rPr>
          <w:rFonts w:ascii="Palatino Linotype" w:eastAsia="Arial Unicode MS" w:hAnsi="Palatino Linotype" w:cs="Arial"/>
        </w:rPr>
        <w:t>la Tesis Aislada con número de registro 169167, de la Novena Época, sustentada por la Segunda Sala de la Suprema Corte de Justicia de la Nación, visible en la página 549, Tomo XXVIII, de julio de 2008, del Semanario Judicial de la Federación y su Gaceta,</w:t>
      </w:r>
      <w:r w:rsidRPr="00F93276">
        <w:rPr>
          <w:rFonts w:ascii="Palatino Linotype" w:hAnsi="Palatino Linotype" w:cs="Arial"/>
          <w:lang w:val="es-ES"/>
        </w:rPr>
        <w:t xml:space="preserve"> de rubro y texto siguientes:</w:t>
      </w:r>
    </w:p>
    <w:p w14:paraId="508EB7C9" w14:textId="77777777" w:rsidR="001E23FA" w:rsidRPr="00F93276" w:rsidRDefault="001E23FA" w:rsidP="001E23FA">
      <w:pPr>
        <w:jc w:val="both"/>
        <w:rPr>
          <w:rFonts w:ascii="Palatino Linotype" w:hAnsi="Palatino Linotype" w:cs="Arial"/>
          <w:lang w:val="es-ES"/>
        </w:rPr>
      </w:pPr>
    </w:p>
    <w:p w14:paraId="0E2D6C38" w14:textId="77777777" w:rsidR="001E23FA" w:rsidRPr="00F93276" w:rsidRDefault="001E23FA" w:rsidP="001E23FA">
      <w:pPr>
        <w:tabs>
          <w:tab w:val="left" w:pos="8222"/>
        </w:tabs>
        <w:ind w:left="851" w:right="899"/>
        <w:jc w:val="both"/>
        <w:rPr>
          <w:rFonts w:ascii="Palatino Linotype" w:hAnsi="Palatino Linotype" w:cs="Arial"/>
          <w:b/>
          <w:i/>
          <w:sz w:val="22"/>
          <w:lang w:eastAsia="es-MX"/>
        </w:rPr>
      </w:pPr>
      <w:r w:rsidRPr="00F93276">
        <w:rPr>
          <w:rFonts w:ascii="Palatino Linotype" w:hAnsi="Palatino Linotype" w:cs="Arial"/>
          <w:i/>
          <w:sz w:val="22"/>
          <w:lang w:eastAsia="es-MX"/>
        </w:rPr>
        <w:t>"</w:t>
      </w:r>
      <w:r w:rsidRPr="00F93276">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93276">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F93276">
        <w:rPr>
          <w:rFonts w:ascii="Palatino Linotype" w:hAnsi="Palatino Linotype" w:cs="Arial"/>
          <w:b/>
          <w:i/>
          <w:sz w:val="22"/>
          <w:lang w:eastAsia="es-MX"/>
        </w:rPr>
        <w:t>"</w:t>
      </w:r>
    </w:p>
    <w:p w14:paraId="7F9D5DC8" w14:textId="77777777" w:rsidR="001E23FA" w:rsidRPr="00F93276" w:rsidRDefault="001E23FA" w:rsidP="001E23FA">
      <w:pPr>
        <w:tabs>
          <w:tab w:val="left" w:pos="8222"/>
        </w:tabs>
        <w:ind w:left="851" w:right="899"/>
        <w:jc w:val="both"/>
        <w:rPr>
          <w:rFonts w:ascii="Palatino Linotype" w:hAnsi="Palatino Linotype" w:cs="Arial"/>
          <w:b/>
          <w:i/>
          <w:sz w:val="22"/>
          <w:lang w:eastAsia="es-MX"/>
        </w:rPr>
      </w:pPr>
    </w:p>
    <w:p w14:paraId="33C84BFF" w14:textId="77777777" w:rsidR="00B6288F" w:rsidRPr="00F93276" w:rsidRDefault="001E23FA" w:rsidP="001E23FA">
      <w:pPr>
        <w:spacing w:line="360" w:lineRule="auto"/>
        <w:jc w:val="both"/>
        <w:rPr>
          <w:rFonts w:ascii="Palatino Linotype" w:hAnsi="Palatino Linotype" w:cs="Arial"/>
        </w:rPr>
      </w:pPr>
      <w:r w:rsidRPr="00F93276">
        <w:rPr>
          <w:rFonts w:ascii="Palatino Linotype" w:hAnsi="Palatino Linotype" w:cs="Arial"/>
        </w:rPr>
        <w:lastRenderedPageBreak/>
        <w:t>Por lo tanto,</w:t>
      </w:r>
      <w:r w:rsidRPr="00F93276">
        <w:rPr>
          <w:rFonts w:ascii="Palatino Linotype" w:hAnsi="Palatino Linotype"/>
        </w:rPr>
        <w:t xml:space="preserve"> es importante referir que </w:t>
      </w:r>
      <w:r w:rsidRPr="00F93276">
        <w:rPr>
          <w:rFonts w:ascii="Palatino Linotype" w:hAnsi="Palatino Linotype"/>
          <w:b/>
        </w:rPr>
        <w:t>EL SUJETO OBLIGADO</w:t>
      </w:r>
      <w:r w:rsidRPr="00F93276">
        <w:rPr>
          <w:rFonts w:ascii="Palatino Linotype" w:hAnsi="Palatino Linotype"/>
        </w:rPr>
        <w:t xml:space="preserve"> deberá seguir el procedimiento legal </w:t>
      </w:r>
      <w:r w:rsidRPr="00F93276">
        <w:rPr>
          <w:rFonts w:ascii="Palatino Linotype" w:hAnsi="Palatino Linotype" w:cs="Arial"/>
          <w:lang w:val="es-ES"/>
        </w:rPr>
        <w:t>establecido</w:t>
      </w:r>
      <w:r w:rsidRPr="00F93276">
        <w:rPr>
          <w:rFonts w:ascii="Palatino Linotype" w:hAnsi="Palatino Linotype"/>
        </w:rPr>
        <w:t xml:space="preserve"> para su </w:t>
      </w:r>
      <w:r w:rsidRPr="00F93276">
        <w:rPr>
          <w:rFonts w:ascii="Palatino Linotype" w:hAnsi="Palatino Linotype"/>
          <w:lang w:eastAsia="es-MX"/>
        </w:rPr>
        <w:t>clasificación</w:t>
      </w:r>
      <w:r w:rsidRPr="00F93276">
        <w:rPr>
          <w:rFonts w:ascii="Palatino Linotype" w:hAnsi="Palatino Linotype"/>
        </w:rPr>
        <w:t>, esto es, que su Comité de</w:t>
      </w:r>
      <w:r w:rsidRPr="00F93276">
        <w:rPr>
          <w:rFonts w:ascii="Palatino Linotype" w:hAnsi="Palatino Linotype" w:cs="Arial"/>
        </w:rPr>
        <w:t xml:space="preserve"> Transparencia emita un Acuerdo de Clasificación que cumpla con las formalidades previstas, antes citadas</w:t>
      </w:r>
      <w:r w:rsidRPr="00F93276">
        <w:rPr>
          <w:rFonts w:ascii="Palatino Linotype" w:hAnsi="Palatino Linotype" w:cs="Arial"/>
          <w:b/>
        </w:rPr>
        <w:t xml:space="preserve"> </w:t>
      </w:r>
      <w:r w:rsidRPr="00F93276">
        <w:rPr>
          <w:rFonts w:ascii="Palatino Linotype" w:hAnsi="Palatino Linotype" w:cs="Arial"/>
        </w:rPr>
        <w:t xml:space="preserve">que la sustente, en el </w:t>
      </w:r>
      <w:r w:rsidRPr="00F93276">
        <w:rPr>
          <w:rFonts w:ascii="Palatino Linotype" w:hAnsi="Palatino Linotype" w:cs="Arial"/>
          <w:lang w:eastAsia="es-MX"/>
        </w:rPr>
        <w:t>que</w:t>
      </w:r>
      <w:r w:rsidRPr="00F9327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w:t>
      </w:r>
    </w:p>
    <w:p w14:paraId="5323BFC2" w14:textId="2618369A" w:rsidR="001E23FA" w:rsidRPr="00F93276" w:rsidRDefault="001E23FA" w:rsidP="001E23FA">
      <w:pPr>
        <w:spacing w:line="360" w:lineRule="auto"/>
        <w:jc w:val="both"/>
        <w:rPr>
          <w:rFonts w:ascii="Palatino Linotype" w:hAnsi="Palatino Linotype" w:cs="Arial"/>
        </w:rPr>
      </w:pPr>
      <w:r w:rsidRPr="00F93276">
        <w:rPr>
          <w:rFonts w:ascii="Palatino Linotype" w:hAnsi="Palatino Linotype" w:cs="Arial"/>
        </w:rPr>
        <w:t xml:space="preserv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D806A4B" w14:textId="08BAADB3" w:rsidR="001E23FA" w:rsidRPr="00F93276" w:rsidRDefault="001E23FA" w:rsidP="001E23FA">
      <w:pPr>
        <w:pStyle w:val="Prrafodelista"/>
        <w:widowControl w:val="0"/>
        <w:tabs>
          <w:tab w:val="left" w:pos="1276"/>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F93276">
        <w:rPr>
          <w:rFonts w:ascii="Palatino Linotype" w:hAnsi="Palatino Linotype" w:cs="Arial"/>
        </w:rPr>
        <w:t xml:space="preserve">En razón de lo anteriormente expuesto, este Instituto estima que las razones o motivos de inconformidad hechos valer por </w:t>
      </w:r>
      <w:r w:rsidRPr="00F93276">
        <w:rPr>
          <w:rFonts w:ascii="Palatino Linotype" w:hAnsi="Palatino Linotype" w:cs="Arial"/>
          <w:b/>
        </w:rPr>
        <w:t>EL RECURRENTE</w:t>
      </w:r>
      <w:r w:rsidRPr="00F93276">
        <w:rPr>
          <w:rFonts w:ascii="Palatino Linotype" w:hAnsi="Palatino Linotype" w:cs="Arial"/>
        </w:rPr>
        <w:t xml:space="preserve"> devienen</w:t>
      </w:r>
      <w:r w:rsidR="00E4390C" w:rsidRPr="00F93276">
        <w:rPr>
          <w:rFonts w:ascii="Palatino Linotype" w:hAnsi="Palatino Linotype" w:cs="Arial"/>
        </w:rPr>
        <w:t xml:space="preserve"> parcialmente</w:t>
      </w:r>
      <w:r w:rsidRPr="00F93276">
        <w:rPr>
          <w:rFonts w:ascii="Palatino Linotype" w:hAnsi="Palatino Linotype" w:cs="Arial"/>
        </w:rPr>
        <w:t xml:space="preserve"> </w:t>
      </w:r>
      <w:r w:rsidRPr="00F93276">
        <w:rPr>
          <w:rFonts w:ascii="Palatino Linotype" w:hAnsi="Palatino Linotype" w:cs="Arial"/>
          <w:b/>
        </w:rPr>
        <w:t>fundados</w:t>
      </w:r>
      <w:r w:rsidRPr="00F93276">
        <w:rPr>
          <w:rFonts w:ascii="Palatino Linotype" w:hAnsi="Palatino Linotype" w:cs="Arial"/>
        </w:rPr>
        <w:t xml:space="preserve"> y suficientes para </w:t>
      </w:r>
      <w:r w:rsidR="00E4390C" w:rsidRPr="00F93276">
        <w:rPr>
          <w:rFonts w:ascii="Palatino Linotype" w:hAnsi="Palatino Linotype" w:cs="Arial"/>
          <w:b/>
        </w:rPr>
        <w:t>MODIFICAR</w:t>
      </w:r>
      <w:r w:rsidR="00E4390C" w:rsidRPr="00F93276">
        <w:rPr>
          <w:rFonts w:ascii="Palatino Linotype" w:hAnsi="Palatino Linotype" w:cs="Arial"/>
        </w:rPr>
        <w:t xml:space="preserve"> </w:t>
      </w:r>
      <w:r w:rsidRPr="00F93276">
        <w:rPr>
          <w:rFonts w:ascii="Palatino Linotype" w:hAnsi="Palatino Linotype" w:cs="Arial"/>
        </w:rPr>
        <w:t xml:space="preserve">la respuesta del </w:t>
      </w:r>
      <w:r w:rsidRPr="00F93276">
        <w:rPr>
          <w:rFonts w:ascii="Palatino Linotype" w:hAnsi="Palatino Linotype" w:cs="Arial"/>
          <w:b/>
        </w:rPr>
        <w:t>SUJETO OBLIGADO</w:t>
      </w:r>
      <w:r w:rsidRPr="00F93276">
        <w:rPr>
          <w:rFonts w:ascii="Palatino Linotype" w:hAnsi="Palatino Linotype" w:cs="Arial"/>
        </w:rPr>
        <w:t xml:space="preserve"> y ordenarle haga entrega de la información descrita en el presente Considerando.</w:t>
      </w:r>
    </w:p>
    <w:p w14:paraId="050DEE57" w14:textId="77777777" w:rsidR="001E23FA" w:rsidRPr="00F93276" w:rsidRDefault="001E23FA" w:rsidP="00321B25">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69AB98D3" w14:textId="3C0520AE" w:rsidR="00896910" w:rsidRPr="00F93276" w:rsidRDefault="00896910" w:rsidP="00321B25">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F93276">
        <w:rPr>
          <w:rFonts w:ascii="Palatino Linotype" w:eastAsia="Calibri" w:hAnsi="Palatino Linotype" w:cs="Arial"/>
        </w:rPr>
        <w:t xml:space="preserve">Así, con </w:t>
      </w:r>
      <w:r w:rsidRPr="00F93276">
        <w:rPr>
          <w:rFonts w:ascii="Palatino Linotype" w:hAnsi="Palatino Linotype" w:cs="Arial"/>
        </w:rPr>
        <w:t>fundamento</w:t>
      </w:r>
      <w:r w:rsidRPr="00F93276">
        <w:rPr>
          <w:rFonts w:ascii="Palatino Linotype" w:eastAsia="Calibri" w:hAnsi="Palatino Linotype" w:cs="Arial"/>
        </w:rPr>
        <w:t xml:space="preserve"> en lo prescrito en los artículos 5, </w:t>
      </w:r>
      <w:r w:rsidRPr="00F93276">
        <w:rPr>
          <w:rFonts w:ascii="Palatino Linotype" w:hAnsi="Palatino Linotype"/>
        </w:rPr>
        <w:t xml:space="preserve">párrafos </w:t>
      </w:r>
      <w:r w:rsidR="00782787" w:rsidRPr="00F93276">
        <w:rPr>
          <w:rFonts w:ascii="Palatino Linotype" w:hAnsi="Palatino Linotype"/>
        </w:rPr>
        <w:t>vigésimo noveno, trigésimo y trigésimo primero</w:t>
      </w:r>
      <w:r w:rsidRPr="00F93276">
        <w:rPr>
          <w:rFonts w:ascii="Palatino Linotype" w:hAnsi="Palatino Linotype"/>
        </w:rPr>
        <w:t>,</w:t>
      </w:r>
      <w:r w:rsidRPr="00F93276">
        <w:rPr>
          <w:rFonts w:ascii="Palatino Linotype" w:eastAsia="Calibri" w:hAnsi="Palatino Linotype" w:cs="Arial"/>
        </w:rPr>
        <w:t xml:space="preserve"> de la Constitución Política del Estado Libre y Soberano de México, y los artículos </w:t>
      </w:r>
      <w:r w:rsidRPr="00F93276">
        <w:rPr>
          <w:rFonts w:ascii="Palatino Linotype" w:hAnsi="Palatino Linotype"/>
        </w:rPr>
        <w:t xml:space="preserve">2, </w:t>
      </w:r>
      <w:r w:rsidRPr="00F93276">
        <w:rPr>
          <w:rFonts w:ascii="Palatino Linotype" w:hAnsi="Palatino Linotype" w:cs="Arial"/>
        </w:rPr>
        <w:t>fracción</w:t>
      </w:r>
      <w:r w:rsidRPr="00F93276">
        <w:rPr>
          <w:rFonts w:ascii="Palatino Linotype" w:hAnsi="Palatino Linotype"/>
        </w:rPr>
        <w:t xml:space="preserve"> II, 9, </w:t>
      </w:r>
      <w:r w:rsidRPr="00F93276">
        <w:rPr>
          <w:rFonts w:ascii="Palatino Linotype" w:hAnsi="Palatino Linotype" w:cs="Arial"/>
          <w:lang w:val="es-ES_tradnl"/>
        </w:rPr>
        <w:t>29</w:t>
      </w:r>
      <w:r w:rsidRPr="00F93276">
        <w:rPr>
          <w:rFonts w:ascii="Palatino Linotype" w:hAnsi="Palatino Linotype"/>
        </w:rPr>
        <w:t xml:space="preserve">, 36, fracciones I y II, 176, 178, 179, 181, 185, fracción I, 186 y 188 </w:t>
      </w:r>
      <w:r w:rsidRPr="00F93276">
        <w:rPr>
          <w:rFonts w:ascii="Palatino Linotype" w:eastAsia="Calibri" w:hAnsi="Palatino Linotype" w:cs="Arial"/>
        </w:rPr>
        <w:t xml:space="preserve">de la Ley de Transparencia y Acceso a la </w:t>
      </w:r>
      <w:r w:rsidRPr="00F93276">
        <w:rPr>
          <w:rFonts w:ascii="Palatino Linotype" w:eastAsia="Calibri" w:hAnsi="Palatino Linotype" w:cs="Arial"/>
        </w:rPr>
        <w:lastRenderedPageBreak/>
        <w:t xml:space="preserve">Información Pública del Estado de México y </w:t>
      </w:r>
      <w:r w:rsidRPr="00F93276">
        <w:rPr>
          <w:rFonts w:ascii="Palatino Linotype" w:hAnsi="Palatino Linotype" w:cs="Arial"/>
        </w:rPr>
        <w:t>Municipios</w:t>
      </w:r>
      <w:r w:rsidRPr="00F93276">
        <w:rPr>
          <w:rFonts w:ascii="Palatino Linotype" w:eastAsia="Calibri" w:hAnsi="Palatino Linotype" w:cs="Arial"/>
        </w:rPr>
        <w:t xml:space="preserve">, </w:t>
      </w:r>
      <w:r w:rsidRPr="00F93276">
        <w:rPr>
          <w:rFonts w:ascii="Palatino Linotype" w:hAnsi="Palatino Linotype"/>
        </w:rPr>
        <w:t>este</w:t>
      </w:r>
      <w:r w:rsidRPr="00F93276">
        <w:rPr>
          <w:rFonts w:ascii="Palatino Linotype" w:eastAsia="Calibri" w:hAnsi="Palatino Linotype" w:cs="Arial"/>
        </w:rPr>
        <w:t xml:space="preserve"> Pleno:</w:t>
      </w:r>
    </w:p>
    <w:p w14:paraId="57DDDB58" w14:textId="77777777" w:rsidR="00D83D97" w:rsidRPr="00F93276" w:rsidRDefault="00D83D97" w:rsidP="00142074">
      <w:pPr>
        <w:spacing w:before="240" w:after="100" w:afterAutospacing="1" w:line="360" w:lineRule="auto"/>
        <w:rPr>
          <w:rFonts w:ascii="Palatino Linotype" w:hAnsi="Palatino Linotype"/>
          <w:b/>
          <w:bCs/>
          <w:spacing w:val="60"/>
          <w:sz w:val="28"/>
        </w:rPr>
      </w:pPr>
    </w:p>
    <w:p w14:paraId="7712C3F8" w14:textId="5DC13367" w:rsidR="00896910" w:rsidRPr="00F93276" w:rsidRDefault="00896910" w:rsidP="00896910">
      <w:pPr>
        <w:spacing w:before="240" w:after="100" w:afterAutospacing="1" w:line="360" w:lineRule="auto"/>
        <w:jc w:val="center"/>
        <w:rPr>
          <w:rFonts w:ascii="Palatino Linotype" w:hAnsi="Palatino Linotype"/>
          <w:b/>
          <w:bCs/>
          <w:spacing w:val="60"/>
          <w:sz w:val="28"/>
        </w:rPr>
      </w:pPr>
      <w:r w:rsidRPr="00F93276">
        <w:rPr>
          <w:rFonts w:ascii="Palatino Linotype" w:hAnsi="Palatino Linotype"/>
          <w:b/>
          <w:bCs/>
          <w:spacing w:val="60"/>
          <w:sz w:val="28"/>
        </w:rPr>
        <w:t>RESUELVE</w:t>
      </w:r>
    </w:p>
    <w:p w14:paraId="043FAE02" w14:textId="3526F13B" w:rsidR="00127BC1" w:rsidRPr="00F93276" w:rsidRDefault="00AD63ED" w:rsidP="00127BC1">
      <w:pPr>
        <w:spacing w:before="100" w:beforeAutospacing="1" w:after="100" w:afterAutospacing="1" w:line="360" w:lineRule="auto"/>
        <w:jc w:val="both"/>
        <w:rPr>
          <w:rFonts w:ascii="Palatino Linotype" w:hAnsi="Palatino Linotype"/>
          <w:color w:val="222222"/>
          <w:lang w:eastAsia="es-MX"/>
        </w:rPr>
      </w:pPr>
      <w:r w:rsidRPr="00F93276">
        <w:rPr>
          <w:rFonts w:ascii="Palatino Linotype" w:hAnsi="Palatino Linotype"/>
          <w:b/>
          <w:bCs/>
          <w:color w:val="222222"/>
          <w:sz w:val="28"/>
          <w:szCs w:val="28"/>
          <w:lang w:eastAsia="es-MX"/>
        </w:rPr>
        <w:t>PRIMERO</w:t>
      </w:r>
      <w:r w:rsidRPr="00F93276">
        <w:rPr>
          <w:rFonts w:ascii="Palatino Linotype" w:hAnsi="Palatino Linotype"/>
          <w:color w:val="222222"/>
          <w:lang w:eastAsia="es-MX"/>
        </w:rPr>
        <w:t>.</w:t>
      </w:r>
      <w:r w:rsidR="00127BC1" w:rsidRPr="00F93276">
        <w:rPr>
          <w:rFonts w:ascii="Palatino Linotype" w:hAnsi="Palatino Linotype"/>
          <w:color w:val="222222"/>
          <w:lang w:eastAsia="es-MX"/>
        </w:rPr>
        <w:t xml:space="preserve"> Resultan</w:t>
      </w:r>
      <w:r w:rsidR="00B457C7" w:rsidRPr="00F93276">
        <w:rPr>
          <w:rFonts w:ascii="Palatino Linotype" w:hAnsi="Palatino Linotype"/>
          <w:color w:val="222222"/>
          <w:lang w:eastAsia="es-MX"/>
        </w:rPr>
        <w:t xml:space="preserve"> </w:t>
      </w:r>
      <w:r w:rsidR="00B457C7" w:rsidRPr="00F93276">
        <w:rPr>
          <w:rFonts w:ascii="Palatino Linotype" w:hAnsi="Palatino Linotype"/>
          <w:b/>
          <w:color w:val="222222"/>
          <w:lang w:eastAsia="es-MX"/>
        </w:rPr>
        <w:t>parcialmente</w:t>
      </w:r>
      <w:r w:rsidR="00127BC1" w:rsidRPr="00F93276">
        <w:rPr>
          <w:rFonts w:ascii="Palatino Linotype" w:hAnsi="Palatino Linotype"/>
          <w:color w:val="222222"/>
          <w:lang w:eastAsia="es-MX"/>
        </w:rPr>
        <w:t xml:space="preserve"> </w:t>
      </w:r>
      <w:r w:rsidR="00127BC1" w:rsidRPr="00F93276">
        <w:rPr>
          <w:rFonts w:ascii="Palatino Linotype" w:hAnsi="Palatino Linotype"/>
          <w:b/>
          <w:bCs/>
          <w:color w:val="222222"/>
          <w:lang w:eastAsia="es-MX"/>
        </w:rPr>
        <w:t>fundadas</w:t>
      </w:r>
      <w:r w:rsidR="00127BC1" w:rsidRPr="00F93276">
        <w:rPr>
          <w:rFonts w:ascii="Palatino Linotype" w:hAnsi="Palatino Linotype"/>
          <w:color w:val="222222"/>
          <w:lang w:eastAsia="es-MX"/>
        </w:rPr>
        <w:t xml:space="preserve"> las razones o motivos de inconformidad planteadas por </w:t>
      </w:r>
      <w:r w:rsidR="00127BC1" w:rsidRPr="00F93276">
        <w:rPr>
          <w:rFonts w:ascii="Palatino Linotype" w:hAnsi="Palatino Linotype"/>
          <w:b/>
          <w:bCs/>
          <w:color w:val="222222"/>
          <w:lang w:eastAsia="es-MX"/>
        </w:rPr>
        <w:t>EL RECURRENTE,</w:t>
      </w:r>
      <w:r w:rsidR="00127BC1" w:rsidRPr="00F93276">
        <w:rPr>
          <w:rFonts w:ascii="Palatino Linotype" w:hAnsi="Palatino Linotype"/>
          <w:color w:val="222222"/>
          <w:lang w:eastAsia="es-MX"/>
        </w:rPr>
        <w:t xml:space="preserve"> en términos del Considerando </w:t>
      </w:r>
      <w:r w:rsidR="00127BC1" w:rsidRPr="00F93276">
        <w:rPr>
          <w:rFonts w:ascii="Palatino Linotype" w:hAnsi="Palatino Linotype"/>
          <w:b/>
          <w:bCs/>
          <w:color w:val="222222"/>
          <w:lang w:eastAsia="es-MX"/>
        </w:rPr>
        <w:t>QUINTO</w:t>
      </w:r>
      <w:r w:rsidR="00127BC1" w:rsidRPr="00F93276">
        <w:rPr>
          <w:rFonts w:ascii="Palatino Linotype" w:hAnsi="Palatino Linotype"/>
          <w:color w:val="222222"/>
          <w:lang w:eastAsia="es-MX"/>
        </w:rPr>
        <w:t xml:space="preserve"> de esta Resolución.</w:t>
      </w:r>
    </w:p>
    <w:p w14:paraId="1A03292B" w14:textId="1E75C321" w:rsidR="00127BC1" w:rsidRPr="00F93276" w:rsidRDefault="00127BC1" w:rsidP="00127BC1">
      <w:pPr>
        <w:spacing w:before="100" w:beforeAutospacing="1" w:after="100" w:afterAutospacing="1" w:line="360" w:lineRule="auto"/>
        <w:jc w:val="both"/>
        <w:rPr>
          <w:rFonts w:ascii="Palatino Linotype" w:eastAsia="Calibri" w:hAnsi="Palatino Linotype" w:cs="Arial"/>
        </w:rPr>
      </w:pPr>
      <w:r w:rsidRPr="00F93276">
        <w:rPr>
          <w:rFonts w:ascii="Palatino Linotype" w:hAnsi="Palatino Linotype"/>
          <w:b/>
          <w:bCs/>
          <w:color w:val="222222"/>
          <w:sz w:val="28"/>
          <w:szCs w:val="28"/>
          <w:lang w:eastAsia="es-MX"/>
        </w:rPr>
        <w:t>SEGUNDO</w:t>
      </w:r>
      <w:r w:rsidRPr="00F93276">
        <w:rPr>
          <w:rFonts w:ascii="Palatino Linotype" w:hAnsi="Palatino Linotype"/>
          <w:b/>
          <w:bCs/>
          <w:color w:val="222222"/>
          <w:lang w:eastAsia="es-MX"/>
        </w:rPr>
        <w:t xml:space="preserve">. </w:t>
      </w:r>
      <w:r w:rsidR="003F2709" w:rsidRPr="00F93276">
        <w:rPr>
          <w:rFonts w:ascii="Palatino Linotype" w:hAnsi="Palatino Linotype"/>
          <w:color w:val="222222"/>
          <w:lang w:eastAsia="es-MX"/>
        </w:rPr>
        <w:t xml:space="preserve">Se </w:t>
      </w:r>
      <w:r w:rsidR="00782787" w:rsidRPr="00F93276">
        <w:rPr>
          <w:rFonts w:ascii="Palatino Linotype" w:hAnsi="Palatino Linotype"/>
          <w:b/>
          <w:bCs/>
          <w:color w:val="222222"/>
          <w:lang w:eastAsia="es-MX"/>
        </w:rPr>
        <w:t>MODIFICA</w:t>
      </w:r>
      <w:r w:rsidRPr="00F93276">
        <w:rPr>
          <w:rFonts w:ascii="Palatino Linotype" w:hAnsi="Palatino Linotype"/>
          <w:b/>
          <w:bCs/>
          <w:color w:val="222222"/>
          <w:lang w:eastAsia="es-MX"/>
        </w:rPr>
        <w:t xml:space="preserve"> </w:t>
      </w:r>
      <w:r w:rsidRPr="00F93276">
        <w:rPr>
          <w:rFonts w:ascii="Palatino Linotype" w:eastAsia="Calibri" w:hAnsi="Palatino Linotype" w:cs="Arial"/>
        </w:rPr>
        <w:t xml:space="preserve">la respuesta otorgada por </w:t>
      </w:r>
      <w:r w:rsidRPr="00F93276">
        <w:rPr>
          <w:rFonts w:ascii="Palatino Linotype" w:eastAsia="Calibri" w:hAnsi="Palatino Linotype" w:cs="Arial"/>
          <w:b/>
        </w:rPr>
        <w:t>EL SUJETO OBLIGADO</w:t>
      </w:r>
      <w:r w:rsidRPr="00F93276">
        <w:rPr>
          <w:rFonts w:ascii="Palatino Linotype" w:eastAsia="Calibri" w:hAnsi="Palatino Linotype" w:cs="Arial"/>
        </w:rPr>
        <w:t xml:space="preserve"> a la solicitud de información motivo del recurso de revisión </w:t>
      </w:r>
      <w:r w:rsidR="00782787" w:rsidRPr="00F93276">
        <w:rPr>
          <w:rFonts w:ascii="Palatino Linotype" w:eastAsia="Calibri" w:hAnsi="Palatino Linotype" w:cs="Arial"/>
          <w:b/>
        </w:rPr>
        <w:t xml:space="preserve">04652/INFOEM/IP/RR/2020 </w:t>
      </w:r>
      <w:r w:rsidRPr="00F93276">
        <w:rPr>
          <w:rFonts w:ascii="Palatino Linotype" w:eastAsia="Calibri" w:hAnsi="Palatino Linotype" w:cs="Arial"/>
        </w:rPr>
        <w:t xml:space="preserve">y se le ordena en términos del Considerando </w:t>
      </w:r>
      <w:r w:rsidRPr="00F93276">
        <w:rPr>
          <w:rFonts w:ascii="Palatino Linotype" w:eastAsia="Calibri" w:hAnsi="Palatino Linotype" w:cs="Arial"/>
          <w:b/>
        </w:rPr>
        <w:t>QUINTO</w:t>
      </w:r>
      <w:r w:rsidRPr="00F93276">
        <w:rPr>
          <w:rFonts w:ascii="Palatino Linotype" w:eastAsia="Calibri" w:hAnsi="Palatino Linotype" w:cs="Arial"/>
        </w:rPr>
        <w:t xml:space="preserve"> de la presente resolución, entregue al </w:t>
      </w:r>
      <w:r w:rsidRPr="00F93276">
        <w:rPr>
          <w:rFonts w:ascii="Palatino Linotype" w:eastAsia="Calibri" w:hAnsi="Palatino Linotype" w:cs="Arial"/>
          <w:b/>
        </w:rPr>
        <w:t>RECURRENTE</w:t>
      </w:r>
      <w:r w:rsidRPr="00F93276">
        <w:rPr>
          <w:rFonts w:ascii="Palatino Linotype" w:eastAsia="Calibri" w:hAnsi="Palatino Linotype" w:cs="Arial"/>
        </w:rPr>
        <w:t xml:space="preserve">, vía </w:t>
      </w:r>
      <w:r w:rsidRPr="00F93276">
        <w:rPr>
          <w:rFonts w:ascii="Palatino Linotype" w:eastAsia="Calibri" w:hAnsi="Palatino Linotype" w:cs="Arial"/>
          <w:b/>
        </w:rPr>
        <w:t xml:space="preserve">SAIMEX </w:t>
      </w:r>
      <w:r w:rsidRPr="00F93276">
        <w:rPr>
          <w:rFonts w:ascii="Palatino Linotype" w:eastAsia="Calibri" w:hAnsi="Palatino Linotype" w:cs="Arial"/>
        </w:rPr>
        <w:t xml:space="preserve">en </w:t>
      </w:r>
      <w:r w:rsidRPr="00F93276">
        <w:rPr>
          <w:rFonts w:ascii="Palatino Linotype" w:eastAsia="Calibri" w:hAnsi="Palatino Linotype" w:cs="Arial"/>
          <w:b/>
        </w:rPr>
        <w:t>versión</w:t>
      </w:r>
      <w:r w:rsidRPr="00F93276">
        <w:rPr>
          <w:rFonts w:ascii="Palatino Linotype" w:eastAsia="Calibri" w:hAnsi="Palatino Linotype" w:cs="Arial"/>
        </w:rPr>
        <w:t xml:space="preserve"> </w:t>
      </w:r>
      <w:r w:rsidRPr="00F93276">
        <w:rPr>
          <w:rFonts w:ascii="Palatino Linotype" w:eastAsia="Calibri" w:hAnsi="Palatino Linotype" w:cs="Arial"/>
          <w:b/>
        </w:rPr>
        <w:t xml:space="preserve">pública </w:t>
      </w:r>
      <w:r w:rsidRPr="00F93276">
        <w:rPr>
          <w:rFonts w:ascii="Palatino Linotype" w:eastAsia="Calibri" w:hAnsi="Palatino Linotype" w:cs="Arial"/>
        </w:rPr>
        <w:t xml:space="preserve">de ser procedente, previa </w:t>
      </w:r>
      <w:r w:rsidRPr="00F93276">
        <w:rPr>
          <w:rFonts w:ascii="Palatino Linotype" w:eastAsia="Calibri" w:hAnsi="Palatino Linotype" w:cs="Arial"/>
          <w:b/>
        </w:rPr>
        <w:t>búsqueda exhaustiva y razonable</w:t>
      </w:r>
      <w:r w:rsidRPr="00F93276">
        <w:rPr>
          <w:rFonts w:ascii="Palatino Linotype" w:eastAsia="Calibri" w:hAnsi="Palatino Linotype" w:cs="Arial"/>
        </w:rPr>
        <w:t xml:space="preserve"> de lo siguiente:</w:t>
      </w:r>
    </w:p>
    <w:p w14:paraId="22E3B920" w14:textId="7964176D" w:rsidR="00F3013D" w:rsidRPr="00F93276" w:rsidRDefault="00127BC1" w:rsidP="00F95D0F">
      <w:pPr>
        <w:spacing w:before="100" w:beforeAutospacing="1" w:after="100" w:afterAutospacing="1"/>
        <w:ind w:left="851" w:right="902"/>
        <w:jc w:val="both"/>
        <w:rPr>
          <w:rFonts w:ascii="Palatino Linotype" w:hAnsi="Palatino Linotype"/>
          <w:i/>
          <w:sz w:val="22"/>
          <w:szCs w:val="22"/>
        </w:rPr>
      </w:pPr>
      <w:r w:rsidRPr="00F93276">
        <w:rPr>
          <w:rFonts w:ascii="Palatino Linotype" w:hAnsi="Palatino Linotype"/>
          <w:i/>
          <w:sz w:val="22"/>
          <w:szCs w:val="22"/>
        </w:rPr>
        <w:t>“</w:t>
      </w:r>
      <w:r w:rsidR="00A05B0A" w:rsidRPr="00F93276">
        <w:rPr>
          <w:rFonts w:ascii="Palatino Linotype" w:hAnsi="Palatino Linotype"/>
          <w:i/>
          <w:sz w:val="22"/>
          <w:szCs w:val="22"/>
        </w:rPr>
        <w:t xml:space="preserve">El documento </w:t>
      </w:r>
      <w:r w:rsidR="00734B24" w:rsidRPr="00F93276">
        <w:rPr>
          <w:rFonts w:ascii="Palatino Linotype" w:hAnsi="Palatino Linotype"/>
          <w:i/>
          <w:sz w:val="22"/>
          <w:szCs w:val="22"/>
        </w:rPr>
        <w:t>o documentos</w:t>
      </w:r>
      <w:r w:rsidR="00A05B0A" w:rsidRPr="00F93276">
        <w:rPr>
          <w:rFonts w:ascii="Palatino Linotype" w:hAnsi="Palatino Linotype"/>
          <w:i/>
          <w:sz w:val="22"/>
          <w:szCs w:val="22"/>
        </w:rPr>
        <w:t xml:space="preserve"> </w:t>
      </w:r>
      <w:r w:rsidRPr="00F93276">
        <w:rPr>
          <w:rFonts w:ascii="Palatino Linotype" w:hAnsi="Palatino Linotype"/>
          <w:i/>
          <w:sz w:val="22"/>
          <w:szCs w:val="22"/>
        </w:rPr>
        <w:t>donde conste el costo</w:t>
      </w:r>
      <w:r w:rsidR="00734B24" w:rsidRPr="00F93276">
        <w:rPr>
          <w:rFonts w:ascii="Palatino Linotype" w:hAnsi="Palatino Linotype"/>
          <w:i/>
          <w:sz w:val="22"/>
          <w:szCs w:val="22"/>
        </w:rPr>
        <w:t>, así como documentos de los que se advierta los años de construcción de las canchas de fútbol rápido</w:t>
      </w:r>
      <w:r w:rsidRPr="00F93276">
        <w:rPr>
          <w:rFonts w:ascii="Palatino Linotype" w:hAnsi="Palatino Linotype"/>
          <w:i/>
          <w:sz w:val="22"/>
          <w:szCs w:val="22"/>
        </w:rPr>
        <w:t xml:space="preserve"> referida</w:t>
      </w:r>
      <w:r w:rsidR="00734B24" w:rsidRPr="00F93276">
        <w:rPr>
          <w:rFonts w:ascii="Palatino Linotype" w:hAnsi="Palatino Linotype"/>
          <w:i/>
          <w:sz w:val="22"/>
          <w:szCs w:val="22"/>
        </w:rPr>
        <w:t>s</w:t>
      </w:r>
      <w:r w:rsidRPr="00F93276">
        <w:rPr>
          <w:rFonts w:ascii="Palatino Linotype" w:hAnsi="Palatino Linotype"/>
          <w:i/>
          <w:sz w:val="22"/>
          <w:szCs w:val="22"/>
        </w:rPr>
        <w:t xml:space="preserve"> por </w:t>
      </w:r>
      <w:r w:rsidRPr="00F93276">
        <w:rPr>
          <w:rFonts w:ascii="Palatino Linotype" w:hAnsi="Palatino Linotype"/>
          <w:b/>
          <w:i/>
          <w:sz w:val="22"/>
          <w:szCs w:val="22"/>
        </w:rPr>
        <w:t>EL SUJETO OBLIGADO</w:t>
      </w:r>
      <w:r w:rsidR="00E4390C" w:rsidRPr="00F93276">
        <w:rPr>
          <w:rFonts w:ascii="Palatino Linotype" w:hAnsi="Palatino Linotype"/>
          <w:i/>
          <w:sz w:val="22"/>
          <w:szCs w:val="22"/>
        </w:rPr>
        <w:t>.</w:t>
      </w:r>
    </w:p>
    <w:p w14:paraId="224E86BB" w14:textId="56D627FE" w:rsidR="00127BC1" w:rsidRPr="00F93276" w:rsidRDefault="00127BC1" w:rsidP="00F3013D">
      <w:pPr>
        <w:spacing w:before="100" w:beforeAutospacing="1" w:after="100" w:afterAutospacing="1"/>
        <w:ind w:left="851" w:right="902"/>
        <w:jc w:val="both"/>
        <w:rPr>
          <w:rFonts w:ascii="Palatino Linotype" w:hAnsi="Palatino Linotype"/>
          <w:i/>
          <w:sz w:val="22"/>
          <w:szCs w:val="22"/>
        </w:rPr>
      </w:pPr>
      <w:r w:rsidRPr="00F93276">
        <w:rPr>
          <w:rFonts w:ascii="Palatino Linotype" w:hAnsi="Palatino Linotype"/>
          <w:i/>
          <w:sz w:val="22"/>
          <w:szCs w:val="22"/>
        </w:rPr>
        <w:t xml:space="preserve">Debiendo notificar al </w:t>
      </w:r>
      <w:r w:rsidRPr="00F93276">
        <w:rPr>
          <w:rFonts w:ascii="Palatino Linotype" w:hAnsi="Palatino Linotype"/>
          <w:b/>
          <w:i/>
          <w:sz w:val="22"/>
          <w:szCs w:val="22"/>
        </w:rPr>
        <w:t>RECURRENTE</w:t>
      </w:r>
      <w:r w:rsidRPr="00F93276">
        <w:rPr>
          <w:rFonts w:ascii="Palatino Linotype" w:hAnsi="Palatino Linotype"/>
          <w:i/>
          <w:sz w:val="22"/>
          <w:szCs w:val="22"/>
        </w:rPr>
        <w:t xml:space="preserve"> el Acuerdo de Clasificación de la información que emita el Comité de Transparencia, con motivo de la versión pública.”</w:t>
      </w:r>
    </w:p>
    <w:p w14:paraId="39936756" w14:textId="33412E67" w:rsidR="00127BC1" w:rsidRPr="00F93276" w:rsidRDefault="00127BC1" w:rsidP="00127BC1">
      <w:pPr>
        <w:spacing w:before="100" w:beforeAutospacing="1" w:after="100" w:afterAutospacing="1" w:line="360" w:lineRule="auto"/>
        <w:jc w:val="both"/>
        <w:rPr>
          <w:rFonts w:ascii="Palatino Linotype" w:eastAsia="Calibri" w:hAnsi="Palatino Linotype" w:cs="Arial"/>
        </w:rPr>
      </w:pPr>
      <w:r w:rsidRPr="00F93276">
        <w:rPr>
          <w:rFonts w:ascii="Palatino Linotype" w:eastAsia="Calibri" w:hAnsi="Palatino Linotype" w:cs="Arial"/>
          <w:b/>
          <w:sz w:val="28"/>
        </w:rPr>
        <w:t>TERCERO</w:t>
      </w:r>
      <w:r w:rsidRPr="00F93276">
        <w:rPr>
          <w:rFonts w:ascii="Palatino Linotype" w:eastAsia="Calibri" w:hAnsi="Palatino Linotype" w:cs="Arial"/>
        </w:rPr>
        <w:t xml:space="preserve">. Notifíquese a la Titular de la Unidad de Transparencia del </w:t>
      </w:r>
      <w:r w:rsidRPr="00F93276">
        <w:rPr>
          <w:rFonts w:ascii="Palatino Linotype" w:eastAsia="Calibri" w:hAnsi="Palatino Linotype" w:cs="Arial"/>
          <w:b/>
        </w:rPr>
        <w:t>SUJETO OBLIGADO</w:t>
      </w:r>
      <w:r w:rsidRPr="00F93276">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w:t>
      </w:r>
      <w:r w:rsidR="009250EA" w:rsidRPr="00F93276">
        <w:rPr>
          <w:rFonts w:ascii="Palatino Linotype" w:eastAsia="Calibri" w:hAnsi="Palatino Linotype" w:cs="Arial"/>
        </w:rPr>
        <w:t>veinte</w:t>
      </w:r>
      <w:r w:rsidRPr="00F93276">
        <w:rPr>
          <w:rFonts w:ascii="Palatino Linotype" w:eastAsia="Calibri" w:hAnsi="Palatino Linotype" w:cs="Arial"/>
        </w:rPr>
        <w:t xml:space="preserve"> días </w:t>
      </w:r>
      <w:r w:rsidRPr="00F93276">
        <w:rPr>
          <w:rFonts w:ascii="Palatino Linotype" w:eastAsia="Calibri" w:hAnsi="Palatino Linotype" w:cs="Arial"/>
        </w:rPr>
        <w:lastRenderedPageBreak/>
        <w:t>hábiles, debiendo informar a este Instituto en un plazo de tres días hábiles siguientes sobre el cumplimiento dado a la presente resolución.</w:t>
      </w:r>
    </w:p>
    <w:p w14:paraId="66F018F2" w14:textId="77777777" w:rsidR="00127BC1" w:rsidRPr="00F93276" w:rsidRDefault="00127BC1" w:rsidP="00127BC1">
      <w:pPr>
        <w:spacing w:before="100" w:beforeAutospacing="1" w:after="100" w:afterAutospacing="1" w:line="360" w:lineRule="auto"/>
        <w:jc w:val="both"/>
        <w:rPr>
          <w:rFonts w:ascii="Palatino Linotype" w:eastAsia="Calibri" w:hAnsi="Palatino Linotype" w:cs="Arial"/>
        </w:rPr>
      </w:pPr>
      <w:r w:rsidRPr="00F93276">
        <w:rPr>
          <w:rFonts w:ascii="Palatino Linotype" w:eastAsia="Calibri" w:hAnsi="Palatino Linotype" w:cs="Arial"/>
          <w:b/>
          <w:sz w:val="28"/>
        </w:rPr>
        <w:t>CUARTO</w:t>
      </w:r>
      <w:r w:rsidRPr="00F93276">
        <w:rPr>
          <w:rFonts w:ascii="Palatino Linotype" w:eastAsia="Calibri" w:hAnsi="Palatino Linotype" w:cs="Arial"/>
        </w:rPr>
        <w:t xml:space="preserve">. </w:t>
      </w:r>
      <w:r w:rsidRPr="00F9327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F93276">
        <w:rPr>
          <w:rFonts w:ascii="Palatino Linotype" w:hAnsi="Palatino Linotype"/>
          <w:b/>
          <w:szCs w:val="17"/>
          <w:lang w:eastAsia="es-ES_tradnl"/>
        </w:rPr>
        <w:t>SUJETO OBLIGADO</w:t>
      </w:r>
      <w:r w:rsidRPr="00F9327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3F9D96D" w14:textId="77777777" w:rsidR="00127BC1" w:rsidRPr="00F93276" w:rsidRDefault="00127BC1" w:rsidP="00127BC1">
      <w:pPr>
        <w:spacing w:before="100" w:beforeAutospacing="1" w:after="100" w:afterAutospacing="1" w:line="360" w:lineRule="auto"/>
        <w:jc w:val="both"/>
        <w:rPr>
          <w:rFonts w:ascii="Palatino Linotype" w:eastAsia="Calibri" w:hAnsi="Palatino Linotype" w:cs="Arial"/>
        </w:rPr>
      </w:pPr>
      <w:r w:rsidRPr="00F93276">
        <w:rPr>
          <w:rFonts w:ascii="Palatino Linotype" w:eastAsia="Calibri" w:hAnsi="Palatino Linotype" w:cs="Arial"/>
          <w:b/>
          <w:sz w:val="28"/>
        </w:rPr>
        <w:t>QUINTO</w:t>
      </w:r>
      <w:r w:rsidRPr="00F93276">
        <w:rPr>
          <w:rFonts w:ascii="Palatino Linotype" w:eastAsia="Calibri" w:hAnsi="Palatino Linotype" w:cs="Arial"/>
        </w:rPr>
        <w:t xml:space="preserve">. Notifíquese al </w:t>
      </w:r>
      <w:r w:rsidRPr="00F93276">
        <w:rPr>
          <w:rFonts w:ascii="Palatino Linotype" w:eastAsia="Calibri" w:hAnsi="Palatino Linotype" w:cs="Arial"/>
          <w:b/>
        </w:rPr>
        <w:t>RECURRENTE</w:t>
      </w:r>
      <w:r w:rsidRPr="00F93276">
        <w:rPr>
          <w:rFonts w:ascii="Palatino Linotype" w:eastAsia="Calibri" w:hAnsi="Palatino Linotype" w:cs="Arial"/>
        </w:rPr>
        <w:t xml:space="preserve"> la presente resolución.</w:t>
      </w:r>
    </w:p>
    <w:p w14:paraId="4316F873" w14:textId="7438553A" w:rsidR="00127BC1" w:rsidRPr="00F93276" w:rsidRDefault="00127BC1" w:rsidP="00127BC1">
      <w:pPr>
        <w:spacing w:before="100" w:beforeAutospacing="1" w:after="100" w:afterAutospacing="1" w:line="360" w:lineRule="auto"/>
        <w:jc w:val="both"/>
        <w:rPr>
          <w:rFonts w:ascii="Palatino Linotype" w:eastAsia="Calibri" w:hAnsi="Palatino Linotype" w:cs="Arial"/>
        </w:rPr>
      </w:pPr>
      <w:r w:rsidRPr="00F93276">
        <w:rPr>
          <w:rFonts w:ascii="Palatino Linotype" w:eastAsia="Calibri" w:hAnsi="Palatino Linotype" w:cs="Arial"/>
          <w:b/>
          <w:sz w:val="28"/>
          <w:szCs w:val="28"/>
        </w:rPr>
        <w:t>SEXTO.</w:t>
      </w:r>
      <w:r w:rsidRPr="00F93276">
        <w:rPr>
          <w:rFonts w:ascii="Palatino Linotype" w:eastAsia="Calibri" w:hAnsi="Palatino Linotype" w:cs="Arial"/>
        </w:rPr>
        <w:t xml:space="preserve"> Hágase del conocimiento del </w:t>
      </w:r>
      <w:r w:rsidRPr="00F93276">
        <w:rPr>
          <w:rFonts w:ascii="Palatino Linotype" w:eastAsia="Calibri" w:hAnsi="Palatino Linotype" w:cs="Arial"/>
          <w:b/>
        </w:rPr>
        <w:t>RECURRENTE</w:t>
      </w:r>
      <w:r w:rsidRPr="00F93276">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2A8E61" w14:textId="0B0F4C69" w:rsidR="00FB4469" w:rsidRPr="00F93276" w:rsidRDefault="00FB4469" w:rsidP="00127BC1">
      <w:pPr>
        <w:spacing w:before="100" w:beforeAutospacing="1" w:after="100" w:afterAutospacing="1" w:line="360" w:lineRule="auto"/>
        <w:jc w:val="both"/>
        <w:rPr>
          <w:rFonts w:ascii="Palatino Linotype" w:eastAsia="Calibri" w:hAnsi="Palatino Linotype" w:cs="Arial"/>
        </w:rPr>
      </w:pPr>
      <w:r w:rsidRPr="00F93276">
        <w:rPr>
          <w:rFonts w:ascii="Palatino Linotype" w:eastAsia="Calibri" w:hAnsi="Palatino Linotype" w:cs="Arial"/>
          <w:b/>
        </w:rPr>
        <w:t>SÉPTIMO.</w:t>
      </w:r>
      <w:r w:rsidRPr="00F93276">
        <w:rPr>
          <w:rFonts w:ascii="Palatino Linotype" w:eastAsia="Calibri" w:hAnsi="Palatino Linotype" w:cs="Aria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9369DEB" w14:textId="38112185" w:rsidR="00AD63ED" w:rsidRPr="00F93276" w:rsidRDefault="00AD63ED" w:rsidP="00127BC1">
      <w:pPr>
        <w:spacing w:before="100" w:beforeAutospacing="1" w:after="100" w:afterAutospacing="1" w:line="360" w:lineRule="auto"/>
        <w:contextualSpacing/>
        <w:jc w:val="both"/>
        <w:rPr>
          <w:rFonts w:ascii="Palatino Linotype" w:hAnsi="Palatino Linotype" w:cs="Arial"/>
        </w:rPr>
      </w:pPr>
    </w:p>
    <w:p w14:paraId="4634502A" w14:textId="761EC4E5" w:rsidR="00896910" w:rsidRPr="00F93276" w:rsidRDefault="00896910" w:rsidP="00896910">
      <w:pPr>
        <w:spacing w:before="100" w:beforeAutospacing="1" w:after="100" w:afterAutospacing="1" w:line="360" w:lineRule="auto"/>
        <w:jc w:val="both"/>
        <w:rPr>
          <w:rFonts w:ascii="Palatino Linotype" w:hAnsi="Palatino Linotype" w:cs="Arial"/>
        </w:rPr>
      </w:pPr>
      <w:r w:rsidRPr="00F93276">
        <w:rPr>
          <w:rFonts w:ascii="Palatino Linotype" w:hAnsi="Palatino Linotype" w:cs="Arial"/>
        </w:rPr>
        <w:t>ASÍ LO RESUELVE, POR</w:t>
      </w:r>
      <w:r w:rsidR="00F93276">
        <w:rPr>
          <w:rFonts w:ascii="Palatino Linotype" w:hAnsi="Palatino Linotype" w:cs="Arial"/>
        </w:rPr>
        <w:t xml:space="preserve"> UNANIMIDAD</w:t>
      </w:r>
      <w:r w:rsidRPr="00F93276">
        <w:rPr>
          <w:rFonts w:ascii="Palatino Linotype" w:hAnsi="Palatino Linotype" w:cs="Arial"/>
        </w:rPr>
        <w:t xml:space="preserve"> DE VOTOS EL PLENO DEL</w:t>
      </w:r>
      <w:r w:rsidRPr="00F93276">
        <w:rPr>
          <w:rFonts w:ascii="Palatino Linotype" w:eastAsia="Arial Unicode MS" w:hAnsi="Palatino Linotype" w:cs="Arial"/>
        </w:rPr>
        <w:t xml:space="preserve"> INSTITUTO DE </w:t>
      </w:r>
      <w:r w:rsidRPr="00F93276">
        <w:rPr>
          <w:rFonts w:ascii="Palatino Linotype" w:hAnsi="Palatino Linotype"/>
          <w:lang w:eastAsia="en-US"/>
        </w:rPr>
        <w:t>TRANSPARENCIA</w:t>
      </w:r>
      <w:r w:rsidRPr="00F93276">
        <w:rPr>
          <w:rFonts w:ascii="Palatino Linotype" w:eastAsia="Arial Unicode MS" w:hAnsi="Palatino Linotype" w:cs="Arial"/>
        </w:rPr>
        <w:t>, ACCESO A LA INFORMACIÓN PÚBLICA Y PROTECCIÓN DE DATOS PERSONALES DEL ESTADO DE MÉXICO Y MUNICIPIOS</w:t>
      </w:r>
      <w:r w:rsidRPr="00F93276">
        <w:rPr>
          <w:rFonts w:ascii="Palatino Linotype" w:hAnsi="Palatino Linotype" w:cs="Arial"/>
        </w:rPr>
        <w:t xml:space="preserve">, </w:t>
      </w:r>
      <w:r w:rsidRPr="00F93276">
        <w:rPr>
          <w:rFonts w:ascii="Palatino Linotype" w:hAnsi="Palatino Linotype" w:cs="Arial"/>
        </w:rPr>
        <w:lastRenderedPageBreak/>
        <w:t xml:space="preserve">CONFORMADO POR LOS COMISIONADOS ZULEMA MARTÍNEZ SÁNCHEZ; EVA ABAID YAPUR; JOSÉ GUADALUPE LUNA HERNÁNDEZ; JAVIER MARTÍNEZ CRUZ Y LUIS GUSTAVO PARRA NORIEGA; EN LA </w:t>
      </w:r>
      <w:r w:rsidR="008D456D" w:rsidRPr="00F93276">
        <w:rPr>
          <w:rFonts w:ascii="Palatino Linotype" w:hAnsi="Palatino Linotype" w:cs="Arial"/>
        </w:rPr>
        <w:t>PRIMER</w:t>
      </w:r>
      <w:r w:rsidR="00F93276">
        <w:rPr>
          <w:rFonts w:ascii="Palatino Linotype" w:hAnsi="Palatino Linotype" w:cs="Arial"/>
        </w:rPr>
        <w:t xml:space="preserve">A </w:t>
      </w:r>
      <w:r w:rsidRPr="00F93276">
        <w:rPr>
          <w:rFonts w:ascii="Palatino Linotype" w:hAnsi="Palatino Linotype" w:cs="Arial"/>
        </w:rPr>
        <w:t xml:space="preserve">SESIÓN ORDINARIA CELEBRADA EL DÍA </w:t>
      </w:r>
      <w:r w:rsidR="00F93276">
        <w:rPr>
          <w:rFonts w:ascii="Palatino Linotype" w:hAnsi="Palatino Linotype" w:cs="Arial"/>
        </w:rPr>
        <w:t>VEINTE</w:t>
      </w:r>
      <w:r w:rsidR="008D456D" w:rsidRPr="00F93276">
        <w:rPr>
          <w:rFonts w:ascii="Palatino Linotype" w:hAnsi="Palatino Linotype" w:cs="Arial"/>
        </w:rPr>
        <w:t xml:space="preserve"> DE ENERO DE DOS MIL VEINTIUNO</w:t>
      </w:r>
      <w:r w:rsidRPr="00F93276">
        <w:rPr>
          <w:rFonts w:ascii="Palatino Linotype" w:hAnsi="Palatino Linotype" w:cs="Arial"/>
        </w:rPr>
        <w:t>,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96910" w:rsidRPr="00F93276" w14:paraId="390FDFBD" w14:textId="77777777" w:rsidTr="009D3B20">
        <w:trPr>
          <w:jc w:val="center"/>
        </w:trPr>
        <w:tc>
          <w:tcPr>
            <w:tcW w:w="9214" w:type="dxa"/>
            <w:gridSpan w:val="2"/>
            <w:shd w:val="clear" w:color="auto" w:fill="auto"/>
          </w:tcPr>
          <w:p w14:paraId="20A2DFA3" w14:textId="77777777" w:rsidR="00582490" w:rsidRPr="00F93276" w:rsidRDefault="00582490" w:rsidP="00F93276">
            <w:pPr>
              <w:rPr>
                <w:rFonts w:ascii="Palatino Linotype" w:hAnsi="Palatino Linotype" w:cs="Arial"/>
                <w:b/>
                <w:lang w:val="es-ES_tradnl"/>
              </w:rPr>
            </w:pPr>
          </w:p>
          <w:p w14:paraId="5FF43505"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Zulema Martínez Sánchez</w:t>
            </w:r>
          </w:p>
          <w:p w14:paraId="36A2F1E2"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lang w:val="es-ES_tradnl"/>
              </w:rPr>
              <w:t>Comisionada Presidenta</w:t>
            </w:r>
          </w:p>
          <w:p w14:paraId="2426489D"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(RÚBRICA)</w:t>
            </w:r>
          </w:p>
          <w:p w14:paraId="6BBC7CE2" w14:textId="77777777" w:rsidR="00896910" w:rsidRPr="00F93276" w:rsidRDefault="00896910" w:rsidP="009D3B20">
            <w:pPr>
              <w:jc w:val="center"/>
              <w:rPr>
                <w:rFonts w:ascii="Palatino Linotype" w:hAnsi="Palatino Linotype" w:cs="Arial"/>
                <w:b/>
                <w:lang w:val="es-ES_tradnl"/>
              </w:rPr>
            </w:pPr>
          </w:p>
        </w:tc>
      </w:tr>
      <w:tr w:rsidR="00896910" w:rsidRPr="00F93276" w14:paraId="38600A29" w14:textId="77777777" w:rsidTr="009D3B20">
        <w:trPr>
          <w:jc w:val="center"/>
        </w:trPr>
        <w:tc>
          <w:tcPr>
            <w:tcW w:w="4756" w:type="dxa"/>
            <w:shd w:val="clear" w:color="auto" w:fill="auto"/>
          </w:tcPr>
          <w:p w14:paraId="7442FAD5" w14:textId="77777777" w:rsidR="003028B6" w:rsidRPr="00F93276" w:rsidRDefault="003028B6" w:rsidP="00F93276">
            <w:pPr>
              <w:rPr>
                <w:rFonts w:ascii="Palatino Linotype" w:hAnsi="Palatino Linotype" w:cs="Arial"/>
                <w:b/>
                <w:lang w:val="es-ES_tradnl"/>
              </w:rPr>
            </w:pPr>
          </w:p>
          <w:p w14:paraId="674012E4" w14:textId="77777777" w:rsidR="00582490" w:rsidRPr="00F93276" w:rsidRDefault="00582490" w:rsidP="009D3B20">
            <w:pPr>
              <w:jc w:val="center"/>
              <w:rPr>
                <w:rFonts w:ascii="Palatino Linotype" w:hAnsi="Palatino Linotype" w:cs="Arial"/>
                <w:b/>
                <w:lang w:val="es-ES_tradnl"/>
              </w:rPr>
            </w:pPr>
          </w:p>
          <w:p w14:paraId="31073665"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Eva Abaid Yapur</w:t>
            </w:r>
          </w:p>
          <w:p w14:paraId="7CBE8745" w14:textId="77777777" w:rsidR="00896910" w:rsidRPr="00F93276" w:rsidRDefault="00896910" w:rsidP="009D3B20">
            <w:pPr>
              <w:jc w:val="center"/>
              <w:rPr>
                <w:rFonts w:ascii="Palatino Linotype" w:hAnsi="Palatino Linotype" w:cs="Arial"/>
                <w:lang w:val="es-ES_tradnl"/>
              </w:rPr>
            </w:pPr>
            <w:r w:rsidRPr="00F93276">
              <w:rPr>
                <w:rFonts w:ascii="Palatino Linotype" w:hAnsi="Palatino Linotype" w:cs="Arial"/>
                <w:lang w:val="es-ES_tradnl"/>
              </w:rPr>
              <w:t>Comisionada</w:t>
            </w:r>
          </w:p>
          <w:p w14:paraId="34586651"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(RÚBRICA)</w:t>
            </w:r>
          </w:p>
        </w:tc>
        <w:tc>
          <w:tcPr>
            <w:tcW w:w="4458" w:type="dxa"/>
            <w:shd w:val="clear" w:color="auto" w:fill="auto"/>
          </w:tcPr>
          <w:p w14:paraId="0D1288B9" w14:textId="77777777" w:rsidR="00582490" w:rsidRPr="00F93276" w:rsidRDefault="00582490" w:rsidP="00F93276">
            <w:pPr>
              <w:rPr>
                <w:rFonts w:ascii="Palatino Linotype" w:hAnsi="Palatino Linotype" w:cs="Arial"/>
                <w:b/>
                <w:lang w:val="es-ES_tradnl"/>
              </w:rPr>
            </w:pPr>
          </w:p>
          <w:p w14:paraId="1B13D6DC" w14:textId="77777777" w:rsidR="00582490" w:rsidRPr="00F93276" w:rsidRDefault="00582490" w:rsidP="009D3B20">
            <w:pPr>
              <w:jc w:val="center"/>
              <w:rPr>
                <w:rFonts w:ascii="Palatino Linotype" w:hAnsi="Palatino Linotype" w:cs="Arial"/>
                <w:b/>
                <w:lang w:val="es-ES_tradnl"/>
              </w:rPr>
            </w:pPr>
          </w:p>
          <w:p w14:paraId="3E59FBD4"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José Guadalupe Luna Hernández</w:t>
            </w:r>
          </w:p>
          <w:p w14:paraId="1D1EDC05" w14:textId="77777777" w:rsidR="00896910" w:rsidRPr="00F93276" w:rsidRDefault="00896910" w:rsidP="009D3B20">
            <w:pPr>
              <w:jc w:val="center"/>
              <w:rPr>
                <w:rFonts w:ascii="Palatino Linotype" w:hAnsi="Palatino Linotype" w:cs="Arial"/>
                <w:lang w:val="es-ES_tradnl"/>
              </w:rPr>
            </w:pPr>
            <w:r w:rsidRPr="00F93276">
              <w:rPr>
                <w:rFonts w:ascii="Palatino Linotype" w:hAnsi="Palatino Linotype" w:cs="Arial"/>
                <w:lang w:val="es-ES_tradnl"/>
              </w:rPr>
              <w:t>Comisionado</w:t>
            </w:r>
          </w:p>
          <w:p w14:paraId="43EB63CA"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(RÚBRICA)</w:t>
            </w:r>
          </w:p>
        </w:tc>
      </w:tr>
      <w:tr w:rsidR="00896910" w:rsidRPr="00F93276" w14:paraId="7E13D0D0" w14:textId="77777777" w:rsidTr="009D3B20">
        <w:trPr>
          <w:jc w:val="center"/>
        </w:trPr>
        <w:tc>
          <w:tcPr>
            <w:tcW w:w="4756" w:type="dxa"/>
            <w:shd w:val="clear" w:color="auto" w:fill="auto"/>
          </w:tcPr>
          <w:p w14:paraId="57728F33" w14:textId="77777777" w:rsidR="00896910" w:rsidRPr="00F93276" w:rsidRDefault="00896910" w:rsidP="009D3B20">
            <w:pPr>
              <w:jc w:val="center"/>
              <w:rPr>
                <w:rFonts w:ascii="Palatino Linotype" w:hAnsi="Palatino Linotype" w:cs="Arial"/>
                <w:b/>
                <w:lang w:val="es-ES_tradnl"/>
              </w:rPr>
            </w:pPr>
          </w:p>
          <w:p w14:paraId="60EC7C3B" w14:textId="77777777" w:rsidR="00896910" w:rsidRPr="00F93276" w:rsidRDefault="00896910" w:rsidP="00F93276">
            <w:pPr>
              <w:rPr>
                <w:rFonts w:ascii="Palatino Linotype" w:hAnsi="Palatino Linotype" w:cs="Arial"/>
                <w:b/>
                <w:lang w:val="es-ES_tradnl"/>
              </w:rPr>
            </w:pPr>
          </w:p>
          <w:p w14:paraId="6B66C211"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Javier Martínez Cruz</w:t>
            </w:r>
          </w:p>
          <w:p w14:paraId="602FEFD3" w14:textId="77777777" w:rsidR="00896910" w:rsidRPr="00F93276" w:rsidRDefault="00896910" w:rsidP="009D3B20">
            <w:pPr>
              <w:jc w:val="center"/>
              <w:rPr>
                <w:rFonts w:ascii="Palatino Linotype" w:hAnsi="Palatino Linotype" w:cs="Arial"/>
                <w:lang w:val="es-ES_tradnl"/>
              </w:rPr>
            </w:pPr>
            <w:r w:rsidRPr="00F93276">
              <w:rPr>
                <w:rFonts w:ascii="Palatino Linotype" w:hAnsi="Palatino Linotype" w:cs="Arial"/>
                <w:lang w:val="es-ES_tradnl"/>
              </w:rPr>
              <w:t>Comisionado</w:t>
            </w:r>
          </w:p>
          <w:p w14:paraId="2A104FFD" w14:textId="77777777" w:rsidR="00896910" w:rsidRPr="00F93276" w:rsidRDefault="00896910" w:rsidP="009D3B20">
            <w:pPr>
              <w:jc w:val="center"/>
              <w:rPr>
                <w:rFonts w:ascii="Palatino Linotype" w:hAnsi="Palatino Linotype" w:cs="Arial"/>
                <w:lang w:val="es-ES_tradnl"/>
              </w:rPr>
            </w:pPr>
            <w:r w:rsidRPr="00F93276">
              <w:rPr>
                <w:rFonts w:ascii="Palatino Linotype" w:hAnsi="Palatino Linotype" w:cs="Arial"/>
                <w:b/>
                <w:lang w:val="es-ES_tradnl"/>
              </w:rPr>
              <w:t>(RÚBRICA)</w:t>
            </w:r>
          </w:p>
        </w:tc>
        <w:tc>
          <w:tcPr>
            <w:tcW w:w="4458" w:type="dxa"/>
            <w:shd w:val="clear" w:color="auto" w:fill="auto"/>
          </w:tcPr>
          <w:p w14:paraId="4ED96AAF" w14:textId="77777777" w:rsidR="00896910" w:rsidRPr="00F93276" w:rsidRDefault="00896910" w:rsidP="009D3B20">
            <w:pPr>
              <w:jc w:val="center"/>
              <w:rPr>
                <w:rFonts w:ascii="Palatino Linotype" w:hAnsi="Palatino Linotype" w:cs="Arial"/>
                <w:b/>
                <w:lang w:val="es-ES_tradnl"/>
              </w:rPr>
            </w:pPr>
          </w:p>
          <w:p w14:paraId="05DEAA3F" w14:textId="77777777" w:rsidR="00896910" w:rsidRPr="00F93276" w:rsidRDefault="00896910" w:rsidP="00F93276">
            <w:pPr>
              <w:rPr>
                <w:rFonts w:ascii="Palatino Linotype" w:hAnsi="Palatino Linotype" w:cs="Arial"/>
                <w:b/>
                <w:lang w:val="es-ES_tradnl"/>
              </w:rPr>
            </w:pPr>
          </w:p>
          <w:p w14:paraId="4A35F13A"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Luis Gustavo Parra Noriega</w:t>
            </w:r>
          </w:p>
          <w:p w14:paraId="12741CB5" w14:textId="77777777" w:rsidR="00896910" w:rsidRPr="00F93276" w:rsidRDefault="00896910" w:rsidP="009D3B20">
            <w:pPr>
              <w:jc w:val="center"/>
              <w:rPr>
                <w:rFonts w:ascii="Palatino Linotype" w:hAnsi="Palatino Linotype" w:cs="Arial"/>
                <w:lang w:val="es-ES_tradnl"/>
              </w:rPr>
            </w:pPr>
            <w:r w:rsidRPr="00F93276">
              <w:rPr>
                <w:rFonts w:ascii="Palatino Linotype" w:hAnsi="Palatino Linotype" w:cs="Arial"/>
                <w:lang w:val="es-ES_tradnl"/>
              </w:rPr>
              <w:t>Comisionado</w:t>
            </w:r>
          </w:p>
          <w:p w14:paraId="0B7E0F0B"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(RÚBRICA)</w:t>
            </w:r>
          </w:p>
        </w:tc>
      </w:tr>
      <w:tr w:rsidR="00896910" w:rsidRPr="00F93276" w14:paraId="6CB677DF" w14:textId="77777777" w:rsidTr="009D3B20">
        <w:trPr>
          <w:jc w:val="center"/>
        </w:trPr>
        <w:tc>
          <w:tcPr>
            <w:tcW w:w="9214" w:type="dxa"/>
            <w:gridSpan w:val="2"/>
            <w:shd w:val="clear" w:color="auto" w:fill="auto"/>
          </w:tcPr>
          <w:p w14:paraId="1C60B8CB" w14:textId="77777777" w:rsidR="00582490" w:rsidRPr="00F93276" w:rsidRDefault="00582490" w:rsidP="009D3B20">
            <w:pPr>
              <w:jc w:val="center"/>
              <w:rPr>
                <w:rFonts w:ascii="Palatino Linotype" w:hAnsi="Palatino Linotype" w:cs="Arial"/>
                <w:b/>
                <w:lang w:val="es-ES_tradnl"/>
              </w:rPr>
            </w:pPr>
          </w:p>
          <w:p w14:paraId="58906A89" w14:textId="77777777" w:rsidR="00896910" w:rsidRPr="00F93276" w:rsidRDefault="00896910" w:rsidP="009D3B20">
            <w:pPr>
              <w:jc w:val="center"/>
              <w:rPr>
                <w:rFonts w:ascii="Palatino Linotype" w:hAnsi="Palatino Linotype" w:cs="Arial"/>
                <w:b/>
                <w:lang w:val="es-ES_tradnl"/>
              </w:rPr>
            </w:pPr>
          </w:p>
          <w:p w14:paraId="3753EDBA" w14:textId="77777777" w:rsidR="00896910" w:rsidRPr="00F93276" w:rsidRDefault="00896910" w:rsidP="009D3B20">
            <w:pPr>
              <w:jc w:val="center"/>
              <w:rPr>
                <w:rFonts w:ascii="Palatino Linotype" w:hAnsi="Palatino Linotype" w:cs="Arial"/>
                <w:b/>
                <w:lang w:val="es-ES_tradnl"/>
              </w:rPr>
            </w:pPr>
            <w:r w:rsidRPr="00F93276">
              <w:rPr>
                <w:rFonts w:ascii="Palatino Linotype" w:hAnsi="Palatino Linotype" w:cs="Arial"/>
                <w:b/>
                <w:lang w:val="es-ES_tradnl"/>
              </w:rPr>
              <w:t>Alexis Tapia Ramírez</w:t>
            </w:r>
          </w:p>
          <w:p w14:paraId="29D3B7E3" w14:textId="77777777" w:rsidR="00896910" w:rsidRPr="00F93276" w:rsidRDefault="00896910" w:rsidP="009D3B20">
            <w:pPr>
              <w:jc w:val="center"/>
              <w:rPr>
                <w:rFonts w:ascii="Palatino Linotype" w:hAnsi="Palatino Linotype" w:cs="Arial"/>
                <w:lang w:val="es-ES_tradnl"/>
              </w:rPr>
            </w:pPr>
            <w:r w:rsidRPr="00F93276">
              <w:rPr>
                <w:rFonts w:ascii="Palatino Linotype" w:hAnsi="Palatino Linotype" w:cs="Arial"/>
                <w:lang w:val="es-ES_tradnl"/>
              </w:rPr>
              <w:t>Secretario Técnico del Pleno</w:t>
            </w:r>
          </w:p>
          <w:p w14:paraId="3A424599" w14:textId="77777777" w:rsidR="00896910" w:rsidRPr="00F93276" w:rsidRDefault="00896910" w:rsidP="009D3B20">
            <w:pPr>
              <w:jc w:val="center"/>
              <w:rPr>
                <w:rFonts w:ascii="Palatino Linotype" w:hAnsi="Palatino Linotype" w:cs="Arial"/>
                <w:lang w:val="es-ES_tradnl"/>
              </w:rPr>
            </w:pPr>
            <w:r w:rsidRPr="00F93276">
              <w:rPr>
                <w:rFonts w:ascii="Palatino Linotype" w:hAnsi="Palatino Linotype" w:cs="Arial"/>
                <w:b/>
                <w:lang w:val="es-ES_tradnl"/>
              </w:rPr>
              <w:t>(RÚBRICA)</w:t>
            </w:r>
            <w:r w:rsidRPr="00F93276">
              <w:rPr>
                <w:rFonts w:ascii="Palatino Linotype" w:hAnsi="Palatino Linotype" w:cs="Arial"/>
                <w:lang w:val="es-ES_tradnl"/>
              </w:rPr>
              <w:t xml:space="preserve"> </w:t>
            </w:r>
          </w:p>
          <w:p w14:paraId="1B74D906" w14:textId="77777777" w:rsidR="00896910" w:rsidRPr="00F93276" w:rsidRDefault="00896910" w:rsidP="009D3B20">
            <w:pPr>
              <w:jc w:val="center"/>
              <w:rPr>
                <w:rFonts w:ascii="Palatino Linotype" w:hAnsi="Palatino Linotype" w:cs="Arial"/>
                <w:lang w:val="es-ES_tradnl"/>
              </w:rPr>
            </w:pPr>
          </w:p>
        </w:tc>
      </w:tr>
    </w:tbl>
    <w:p w14:paraId="3803C5A0" w14:textId="77777777" w:rsidR="00F93276" w:rsidRDefault="00896910" w:rsidP="00896910">
      <w:pPr>
        <w:jc w:val="both"/>
        <w:rPr>
          <w:rFonts w:ascii="Palatino Linotype" w:hAnsi="Palatino Linotype" w:cs="Arial"/>
          <w:sz w:val="22"/>
          <w:szCs w:val="22"/>
          <w:lang w:val="es-ES"/>
        </w:rPr>
      </w:pPr>
      <w:r w:rsidRPr="00F93276">
        <w:rPr>
          <w:rFonts w:ascii="Palatino Linotype" w:hAnsi="Palatino Linotype" w:cs="Arial"/>
          <w:sz w:val="22"/>
          <w:szCs w:val="22"/>
          <w:lang w:val="es-ES"/>
        </w:rPr>
        <w:t xml:space="preserve">Esta hoja corresponde a la resolución de fecha </w:t>
      </w:r>
      <w:r w:rsidR="00F93276">
        <w:rPr>
          <w:rFonts w:ascii="Palatino Linotype" w:hAnsi="Palatino Linotype" w:cs="Arial"/>
          <w:sz w:val="22"/>
          <w:szCs w:val="22"/>
          <w:lang w:val="es-ES"/>
        </w:rPr>
        <w:t>veinte</w:t>
      </w:r>
      <w:r w:rsidR="0025288C" w:rsidRPr="00F93276">
        <w:rPr>
          <w:rFonts w:ascii="Palatino Linotype" w:hAnsi="Palatino Linotype" w:cs="Arial"/>
          <w:sz w:val="22"/>
          <w:szCs w:val="22"/>
          <w:lang w:val="es-ES"/>
        </w:rPr>
        <w:t xml:space="preserve"> de enero</w:t>
      </w:r>
      <w:r w:rsidRPr="00F93276">
        <w:rPr>
          <w:rFonts w:ascii="Palatino Linotype" w:hAnsi="Palatino Linotype" w:cs="Arial"/>
          <w:sz w:val="22"/>
          <w:szCs w:val="22"/>
          <w:lang w:val="es-ES"/>
        </w:rPr>
        <w:t xml:space="preserve"> de dos mil veint</w:t>
      </w:r>
      <w:r w:rsidR="0025288C" w:rsidRPr="00F93276">
        <w:rPr>
          <w:rFonts w:ascii="Palatino Linotype" w:hAnsi="Palatino Linotype" w:cs="Arial"/>
          <w:sz w:val="22"/>
          <w:szCs w:val="22"/>
          <w:lang w:val="es-ES"/>
        </w:rPr>
        <w:t>iuno</w:t>
      </w:r>
      <w:r w:rsidRPr="00F93276">
        <w:rPr>
          <w:rFonts w:ascii="Palatino Linotype" w:hAnsi="Palatino Linotype" w:cs="Arial"/>
          <w:sz w:val="22"/>
          <w:szCs w:val="22"/>
          <w:lang w:val="es-ES"/>
        </w:rPr>
        <w:t xml:space="preserve">, emitida en el recurso de revisión número </w:t>
      </w:r>
      <w:r w:rsidR="00F3013D" w:rsidRPr="00F93276">
        <w:rPr>
          <w:rFonts w:ascii="Palatino Linotype" w:hAnsi="Palatino Linotype" w:cs="Arial"/>
          <w:sz w:val="22"/>
          <w:szCs w:val="22"/>
          <w:lang w:val="es-ES"/>
        </w:rPr>
        <w:t>04652</w:t>
      </w:r>
      <w:r w:rsidRPr="00F93276">
        <w:rPr>
          <w:rFonts w:ascii="Palatino Linotype" w:hAnsi="Palatino Linotype" w:cs="Arial"/>
          <w:sz w:val="22"/>
          <w:szCs w:val="22"/>
          <w:lang w:val="es-ES"/>
        </w:rPr>
        <w:t xml:space="preserve">/INFOEM/IP/RR/2020. </w:t>
      </w:r>
    </w:p>
    <w:p w14:paraId="33F05768" w14:textId="03C16232" w:rsidR="00896910" w:rsidRPr="00867D3D" w:rsidRDefault="00896910" w:rsidP="00896910">
      <w:pPr>
        <w:jc w:val="both"/>
        <w:rPr>
          <w:rFonts w:ascii="Palatino Linotype" w:hAnsi="Palatino Linotype" w:cs="Arial"/>
          <w:sz w:val="22"/>
          <w:szCs w:val="22"/>
          <w:lang w:val="es-ES"/>
        </w:rPr>
      </w:pPr>
      <w:r w:rsidRPr="00F93276">
        <w:rPr>
          <w:rFonts w:ascii="Palatino Linotype" w:hAnsi="Palatino Linotype" w:cs="Arial"/>
          <w:sz w:val="22"/>
          <w:szCs w:val="22"/>
          <w:lang w:val="es-ES"/>
        </w:rPr>
        <w:t>YSM/</w:t>
      </w:r>
      <w:r w:rsidR="00F3013D" w:rsidRPr="00F93276">
        <w:rPr>
          <w:rFonts w:ascii="Palatino Linotype" w:hAnsi="Palatino Linotype" w:cs="Arial"/>
          <w:sz w:val="22"/>
          <w:szCs w:val="22"/>
          <w:lang w:val="es-ES"/>
        </w:rPr>
        <w:t>EJCA</w:t>
      </w:r>
    </w:p>
    <w:sectPr w:rsidR="00896910" w:rsidRPr="00867D3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88616" w14:textId="77777777" w:rsidR="00B9072A" w:rsidRDefault="00B9072A" w:rsidP="00C80F8C">
      <w:r>
        <w:separator/>
      </w:r>
    </w:p>
  </w:endnote>
  <w:endnote w:type="continuationSeparator" w:id="0">
    <w:p w14:paraId="60431DC5" w14:textId="77777777" w:rsidR="00B9072A" w:rsidRDefault="00B9072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7C17E0F" w:rsidR="00E4390C" w:rsidRPr="0010196A" w:rsidRDefault="00E4390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72581">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72581">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7649ED7" w:rsidR="00E4390C" w:rsidRPr="0010196A" w:rsidRDefault="00E4390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7258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72581">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08383" w14:textId="77777777" w:rsidR="00B9072A" w:rsidRDefault="00B9072A" w:rsidP="00C80F8C">
      <w:r>
        <w:separator/>
      </w:r>
    </w:p>
  </w:footnote>
  <w:footnote w:type="continuationSeparator" w:id="0">
    <w:p w14:paraId="6B1055F7" w14:textId="77777777" w:rsidR="00B9072A" w:rsidRDefault="00B9072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4390C" w:rsidRDefault="00B907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4390C" w:rsidRPr="0010196A" w:rsidRDefault="00B907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4390C" w:rsidRPr="008F2CCC" w14:paraId="1F097D8A" w14:textId="77777777" w:rsidTr="00625FD4">
      <w:tc>
        <w:tcPr>
          <w:tcW w:w="3261" w:type="dxa"/>
          <w:vMerge w:val="restart"/>
        </w:tcPr>
        <w:p w14:paraId="1F780A0C" w14:textId="1EFF25F4" w:rsidR="00E4390C" w:rsidRPr="008F2CCC" w:rsidRDefault="00E4390C" w:rsidP="0089691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4EF03FE6" w:rsidR="00E4390C" w:rsidRPr="00664658" w:rsidRDefault="00E4390C" w:rsidP="0089691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A38D938" w:rsidR="00E4390C" w:rsidRPr="00664658" w:rsidRDefault="00E4390C" w:rsidP="00896910">
          <w:pPr>
            <w:jc w:val="both"/>
            <w:rPr>
              <w:rFonts w:ascii="Palatino Linotype" w:hAnsi="Palatino Linotype"/>
              <w:b/>
              <w:sz w:val="22"/>
              <w:szCs w:val="22"/>
              <w:lang w:val="es-ES_tradnl"/>
            </w:rPr>
          </w:pPr>
          <w:r>
            <w:rPr>
              <w:rFonts w:ascii="Palatino Linotype" w:hAnsi="Palatino Linotype"/>
              <w:b/>
              <w:sz w:val="22"/>
              <w:szCs w:val="22"/>
              <w:lang w:val="es-ES_tradnl"/>
            </w:rPr>
            <w:t>04652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E4390C" w:rsidRPr="008F2CCC" w14:paraId="049677A3" w14:textId="77777777" w:rsidTr="00625FD4">
      <w:tc>
        <w:tcPr>
          <w:tcW w:w="3261" w:type="dxa"/>
          <w:vMerge/>
        </w:tcPr>
        <w:p w14:paraId="4A21EAC1" w14:textId="5C1F145E" w:rsidR="00E4390C" w:rsidRPr="008F2CCC" w:rsidRDefault="00E4390C" w:rsidP="00896910">
          <w:pPr>
            <w:rPr>
              <w:rFonts w:ascii="Palatino Linotype" w:hAnsi="Palatino Linotype"/>
              <w:b/>
              <w:sz w:val="22"/>
              <w:szCs w:val="22"/>
              <w:lang w:val="es-ES_tradnl"/>
            </w:rPr>
          </w:pPr>
        </w:p>
      </w:tc>
      <w:tc>
        <w:tcPr>
          <w:tcW w:w="2551" w:type="dxa"/>
          <w:shd w:val="clear" w:color="auto" w:fill="auto"/>
        </w:tcPr>
        <w:p w14:paraId="1237BCDE" w14:textId="38045B3B" w:rsidR="00E4390C" w:rsidRPr="00664658" w:rsidRDefault="00E4390C" w:rsidP="0089691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D38295" w:rsidR="00E4390C" w:rsidRPr="00D41D47" w:rsidRDefault="00E4390C" w:rsidP="00681A53">
          <w:pPr>
            <w:jc w:val="both"/>
            <w:rPr>
              <w:rFonts w:ascii="Palatino Linotype" w:hAnsi="Palatino Linotype"/>
              <w:b/>
              <w:sz w:val="22"/>
              <w:szCs w:val="22"/>
              <w:lang w:val="es-ES_tradnl"/>
            </w:rPr>
          </w:pPr>
          <w:r w:rsidRPr="008E6142">
            <w:rPr>
              <w:rFonts w:ascii="Palatino Linotype" w:hAnsi="Palatino Linotype"/>
              <w:b/>
              <w:sz w:val="22"/>
              <w:szCs w:val="22"/>
            </w:rPr>
            <w:t>Ayuntamiento de Naucalpan de Juárez</w:t>
          </w:r>
        </w:p>
      </w:tc>
    </w:tr>
    <w:tr w:rsidR="00E4390C" w:rsidRPr="008F2CCC" w14:paraId="72CD087D" w14:textId="77777777" w:rsidTr="00625FD4">
      <w:trPr>
        <w:trHeight w:val="228"/>
      </w:trPr>
      <w:tc>
        <w:tcPr>
          <w:tcW w:w="3261" w:type="dxa"/>
          <w:vMerge/>
        </w:tcPr>
        <w:p w14:paraId="1B78656F" w14:textId="01E6F6F6" w:rsidR="00E4390C" w:rsidRPr="008F2CCC" w:rsidRDefault="00E4390C" w:rsidP="00896910">
          <w:pPr>
            <w:rPr>
              <w:rFonts w:ascii="Palatino Linotype" w:hAnsi="Palatino Linotype"/>
              <w:b/>
              <w:sz w:val="22"/>
              <w:szCs w:val="22"/>
              <w:lang w:val="es-ES_tradnl"/>
            </w:rPr>
          </w:pPr>
        </w:p>
      </w:tc>
      <w:tc>
        <w:tcPr>
          <w:tcW w:w="2551" w:type="dxa"/>
          <w:shd w:val="clear" w:color="auto" w:fill="auto"/>
        </w:tcPr>
        <w:p w14:paraId="74D81628" w14:textId="67F6420E" w:rsidR="00E4390C" w:rsidRPr="00664658" w:rsidRDefault="00E4390C" w:rsidP="0089691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1C8C14" w:rsidR="00E4390C" w:rsidRPr="00664658" w:rsidRDefault="00E4390C" w:rsidP="0089691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E4390C" w:rsidRPr="0010196A" w:rsidRDefault="00E4390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E4390C" w:rsidRPr="0010196A" w:rsidRDefault="00B9072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9214" w:type="dxa"/>
      <w:tblLayout w:type="fixed"/>
      <w:tblLook w:val="04A0" w:firstRow="1" w:lastRow="0" w:firstColumn="1" w:lastColumn="0" w:noHBand="0" w:noVBand="1"/>
    </w:tblPr>
    <w:tblGrid>
      <w:gridCol w:w="3544"/>
      <w:gridCol w:w="2552"/>
      <w:gridCol w:w="3118"/>
    </w:tblGrid>
    <w:tr w:rsidR="00E4390C" w:rsidRPr="008F2CCC" w14:paraId="6ABABA57" w14:textId="77777777" w:rsidTr="003028B6">
      <w:tc>
        <w:tcPr>
          <w:tcW w:w="3544" w:type="dxa"/>
          <w:vMerge w:val="restart"/>
          <w:shd w:val="clear" w:color="auto" w:fill="auto"/>
        </w:tcPr>
        <w:p w14:paraId="6AA376CC" w14:textId="1234161B" w:rsidR="00E4390C" w:rsidRPr="008F2CCC" w:rsidRDefault="00E4390C" w:rsidP="0089691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413BDB7" w:rsidR="00E4390C" w:rsidRPr="008F2CCC" w:rsidRDefault="00E4390C" w:rsidP="0089691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F0F5848" w14:textId="26196217" w:rsidR="00E4390C" w:rsidRPr="008F2CCC" w:rsidRDefault="00E4390C" w:rsidP="00896910">
          <w:pPr>
            <w:jc w:val="both"/>
            <w:rPr>
              <w:rFonts w:ascii="Palatino Linotype" w:hAnsi="Palatino Linotype"/>
              <w:b/>
              <w:sz w:val="22"/>
              <w:szCs w:val="22"/>
              <w:lang w:val="es-ES_tradnl"/>
            </w:rPr>
          </w:pPr>
          <w:r>
            <w:rPr>
              <w:rFonts w:ascii="Palatino Linotype" w:hAnsi="Palatino Linotype"/>
              <w:b/>
              <w:sz w:val="22"/>
              <w:szCs w:val="22"/>
              <w:lang w:val="es-ES_tradnl"/>
            </w:rPr>
            <w:t>04652/INFOEM/IP/RR/2020</w:t>
          </w:r>
        </w:p>
      </w:tc>
    </w:tr>
    <w:tr w:rsidR="00E4390C" w:rsidRPr="008F2CCC" w14:paraId="3B45FB53" w14:textId="77777777" w:rsidTr="003028B6">
      <w:tc>
        <w:tcPr>
          <w:tcW w:w="3544" w:type="dxa"/>
          <w:vMerge/>
          <w:shd w:val="clear" w:color="auto" w:fill="auto"/>
        </w:tcPr>
        <w:p w14:paraId="188B82EF" w14:textId="77777777" w:rsidR="00E4390C" w:rsidRPr="008F2CCC" w:rsidRDefault="00E4390C" w:rsidP="00896910">
          <w:pPr>
            <w:rPr>
              <w:rFonts w:ascii="Palatino Linotype" w:hAnsi="Palatino Linotype"/>
              <w:b/>
              <w:sz w:val="22"/>
              <w:szCs w:val="22"/>
              <w:lang w:val="es-ES_tradnl"/>
            </w:rPr>
          </w:pPr>
        </w:p>
      </w:tc>
      <w:tc>
        <w:tcPr>
          <w:tcW w:w="2552" w:type="dxa"/>
          <w:shd w:val="clear" w:color="auto" w:fill="auto"/>
        </w:tcPr>
        <w:p w14:paraId="3B2AD0CF" w14:textId="1F09092E" w:rsidR="00E4390C" w:rsidRPr="008F2CCC" w:rsidRDefault="00E4390C" w:rsidP="0089691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749961B3" w14:textId="03DB52F7" w:rsidR="00E4390C" w:rsidRPr="00896910" w:rsidRDefault="00172581" w:rsidP="00172581">
          <w:pPr>
            <w:jc w:val="both"/>
            <w:rPr>
              <w:rFonts w:ascii="Palatino Linotype" w:hAnsi="Palatino Linotype"/>
              <w:b/>
              <w:sz w:val="22"/>
              <w:szCs w:val="22"/>
              <w:lang w:val="es-ES_tradnl"/>
            </w:rPr>
          </w:pPr>
          <w:r>
            <w:rPr>
              <w:rFonts w:ascii="Palatino Linotype" w:hAnsi="Palatino Linotype"/>
              <w:b/>
              <w:sz w:val="22"/>
              <w:szCs w:val="22"/>
            </w:rPr>
            <w:t>Xxxx</w:t>
          </w:r>
          <w:r w:rsidR="00E4390C" w:rsidRPr="00896910">
            <w:rPr>
              <w:rFonts w:ascii="Palatino Linotype" w:hAnsi="Palatino Linotype"/>
              <w:b/>
              <w:sz w:val="22"/>
              <w:szCs w:val="22"/>
            </w:rPr>
            <w:t xml:space="preserve"> </w:t>
          </w:r>
          <w:r>
            <w:rPr>
              <w:rFonts w:ascii="Palatino Linotype" w:hAnsi="Palatino Linotype"/>
              <w:b/>
              <w:sz w:val="22"/>
              <w:szCs w:val="22"/>
            </w:rPr>
            <w:t>Xxxxxxx</w:t>
          </w:r>
          <w:r w:rsidR="00E4390C" w:rsidRPr="00896910">
            <w:rPr>
              <w:rFonts w:ascii="Palatino Linotype" w:hAnsi="Palatino Linotype"/>
              <w:b/>
              <w:sz w:val="22"/>
              <w:szCs w:val="22"/>
            </w:rPr>
            <w:t xml:space="preserve"> </w:t>
          </w:r>
          <w:r>
            <w:rPr>
              <w:rFonts w:ascii="Palatino Linotype" w:hAnsi="Palatino Linotype"/>
              <w:b/>
              <w:sz w:val="22"/>
              <w:szCs w:val="22"/>
            </w:rPr>
            <w:t>Xxxxxxx</w:t>
          </w:r>
          <w:r w:rsidR="00E4390C" w:rsidRPr="00896910">
            <w:rPr>
              <w:rFonts w:ascii="Palatino Linotype" w:hAnsi="Palatino Linotype"/>
              <w:b/>
              <w:sz w:val="22"/>
              <w:szCs w:val="22"/>
            </w:rPr>
            <w:t xml:space="preserve"> </w:t>
          </w:r>
          <w:r>
            <w:rPr>
              <w:rFonts w:ascii="Palatino Linotype" w:hAnsi="Palatino Linotype"/>
              <w:b/>
              <w:sz w:val="22"/>
              <w:szCs w:val="22"/>
            </w:rPr>
            <w:t>Xxxxxx</w:t>
          </w:r>
        </w:p>
      </w:tc>
    </w:tr>
    <w:tr w:rsidR="00E4390C" w:rsidRPr="008F2CCC" w14:paraId="28A493EB" w14:textId="77777777" w:rsidTr="003028B6">
      <w:trPr>
        <w:trHeight w:val="228"/>
      </w:trPr>
      <w:tc>
        <w:tcPr>
          <w:tcW w:w="3544" w:type="dxa"/>
          <w:vMerge/>
          <w:shd w:val="clear" w:color="auto" w:fill="auto"/>
        </w:tcPr>
        <w:p w14:paraId="06C77D31" w14:textId="77777777" w:rsidR="00E4390C" w:rsidRPr="008F2CCC" w:rsidRDefault="00E4390C" w:rsidP="00896910">
          <w:pPr>
            <w:rPr>
              <w:rFonts w:ascii="Palatino Linotype" w:hAnsi="Palatino Linotype"/>
              <w:b/>
              <w:sz w:val="22"/>
              <w:szCs w:val="22"/>
              <w:lang w:val="es-ES_tradnl"/>
            </w:rPr>
          </w:pPr>
        </w:p>
      </w:tc>
      <w:tc>
        <w:tcPr>
          <w:tcW w:w="2552" w:type="dxa"/>
          <w:shd w:val="clear" w:color="auto" w:fill="auto"/>
        </w:tcPr>
        <w:p w14:paraId="2E1A72B4" w14:textId="6D74C3E5" w:rsidR="00E4390C" w:rsidRPr="008F2CCC" w:rsidRDefault="00E4390C" w:rsidP="0089691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7AF3C2E" w14:textId="444B135E" w:rsidR="00E4390C" w:rsidRPr="00DC41C8" w:rsidRDefault="00E4390C" w:rsidP="00681A53">
          <w:pPr>
            <w:jc w:val="both"/>
            <w:rPr>
              <w:rFonts w:ascii="Palatino Linotype" w:hAnsi="Palatino Linotype"/>
              <w:b/>
              <w:sz w:val="22"/>
              <w:szCs w:val="22"/>
            </w:rPr>
          </w:pPr>
          <w:r w:rsidRPr="008E6142">
            <w:rPr>
              <w:rFonts w:ascii="Palatino Linotype" w:hAnsi="Palatino Linotype"/>
              <w:b/>
              <w:sz w:val="22"/>
              <w:szCs w:val="22"/>
            </w:rPr>
            <w:t>Ayuntamiento de Naucalpan de Juárez</w:t>
          </w:r>
        </w:p>
      </w:tc>
    </w:tr>
    <w:tr w:rsidR="00E4390C" w:rsidRPr="008F2CCC" w14:paraId="0F114FF0" w14:textId="77777777" w:rsidTr="003028B6">
      <w:tc>
        <w:tcPr>
          <w:tcW w:w="3544" w:type="dxa"/>
          <w:vMerge/>
          <w:shd w:val="clear" w:color="auto" w:fill="auto"/>
        </w:tcPr>
        <w:p w14:paraId="4CCB64BA" w14:textId="77777777" w:rsidR="00E4390C" w:rsidRPr="008F2CCC" w:rsidRDefault="00E4390C" w:rsidP="00896910">
          <w:pPr>
            <w:rPr>
              <w:rFonts w:ascii="Palatino Linotype" w:hAnsi="Palatino Linotype"/>
              <w:b/>
              <w:sz w:val="22"/>
              <w:szCs w:val="22"/>
              <w:lang w:val="es-ES_tradnl"/>
            </w:rPr>
          </w:pPr>
        </w:p>
      </w:tc>
      <w:tc>
        <w:tcPr>
          <w:tcW w:w="2552" w:type="dxa"/>
          <w:shd w:val="clear" w:color="auto" w:fill="auto"/>
        </w:tcPr>
        <w:p w14:paraId="31E422EA" w14:textId="46955A71" w:rsidR="00E4390C" w:rsidRPr="008F2CCC" w:rsidRDefault="00E4390C" w:rsidP="0089691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181C41B4" w14:textId="358BACD2" w:rsidR="00E4390C" w:rsidRPr="008F2CCC" w:rsidRDefault="00E4390C" w:rsidP="0089691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E4390C" w:rsidRPr="0010196A" w:rsidRDefault="00E4390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12D3"/>
    <w:multiLevelType w:val="hybridMultilevel"/>
    <w:tmpl w:val="E4A41D42"/>
    <w:lvl w:ilvl="0" w:tplc="F0FEE812">
      <w:start w:val="12"/>
      <w:numFmt w:val="upperRoman"/>
      <w:lvlText w:val="%1."/>
      <w:lvlJc w:val="left"/>
      <w:pPr>
        <w:ind w:left="1713" w:hanging="720"/>
      </w:pPr>
      <w:rPr>
        <w:rFonts w:hint="default"/>
        <w:b/>
        <w:bCs/>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6AE6E3B"/>
    <w:multiLevelType w:val="hybridMultilevel"/>
    <w:tmpl w:val="F4502CDA"/>
    <w:lvl w:ilvl="0" w:tplc="2ED4C9A2">
      <w:start w:val="5"/>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667D21C4"/>
    <w:multiLevelType w:val="multilevel"/>
    <w:tmpl w:val="52A4D82E"/>
    <w:lvl w:ilvl="0">
      <w:start w:val="1"/>
      <w:numFmt w:val="upperRoman"/>
      <w:lvlText w:val="%1."/>
      <w:lvlJc w:val="left"/>
      <w:pPr>
        <w:ind w:left="720" w:hanging="360"/>
      </w:pPr>
      <w:rPr>
        <w:rFonts w:hint="default"/>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12"/>
  </w:num>
  <w:num w:numId="4">
    <w:abstractNumId w:val="1"/>
  </w:num>
  <w:num w:numId="5">
    <w:abstractNumId w:val="3"/>
  </w:num>
  <w:num w:numId="6">
    <w:abstractNumId w:val="4"/>
  </w:num>
  <w:num w:numId="7">
    <w:abstractNumId w:val="6"/>
  </w:num>
  <w:num w:numId="8">
    <w:abstractNumId w:val="8"/>
  </w:num>
  <w:num w:numId="9">
    <w:abstractNumId w:val="10"/>
  </w:num>
  <w:num w:numId="10">
    <w:abstractNumId w:val="0"/>
  </w:num>
  <w:num w:numId="11">
    <w:abstractNumId w:val="2"/>
  </w:num>
  <w:num w:numId="12">
    <w:abstractNumId w:val="9"/>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D7F"/>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9C7"/>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ABE"/>
    <w:rsid w:val="00025DB0"/>
    <w:rsid w:val="0002685C"/>
    <w:rsid w:val="0002690E"/>
    <w:rsid w:val="00026A3C"/>
    <w:rsid w:val="00027195"/>
    <w:rsid w:val="0003033D"/>
    <w:rsid w:val="00030624"/>
    <w:rsid w:val="000309B8"/>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5D5"/>
    <w:rsid w:val="000606B4"/>
    <w:rsid w:val="000613E3"/>
    <w:rsid w:val="000618EE"/>
    <w:rsid w:val="00061D4C"/>
    <w:rsid w:val="00061E9B"/>
    <w:rsid w:val="00061EB4"/>
    <w:rsid w:val="00062501"/>
    <w:rsid w:val="0006258E"/>
    <w:rsid w:val="00062793"/>
    <w:rsid w:val="000628AA"/>
    <w:rsid w:val="00062C16"/>
    <w:rsid w:val="00062C94"/>
    <w:rsid w:val="00062E20"/>
    <w:rsid w:val="00062FE6"/>
    <w:rsid w:val="000633BB"/>
    <w:rsid w:val="000636AD"/>
    <w:rsid w:val="00063AEF"/>
    <w:rsid w:val="00064245"/>
    <w:rsid w:val="000644B3"/>
    <w:rsid w:val="000646B0"/>
    <w:rsid w:val="0006590C"/>
    <w:rsid w:val="00065B50"/>
    <w:rsid w:val="00066A54"/>
    <w:rsid w:val="00066B22"/>
    <w:rsid w:val="00066D71"/>
    <w:rsid w:val="00067501"/>
    <w:rsid w:val="00067C7D"/>
    <w:rsid w:val="00070856"/>
    <w:rsid w:val="000712EB"/>
    <w:rsid w:val="00071FC4"/>
    <w:rsid w:val="000725D3"/>
    <w:rsid w:val="0007261F"/>
    <w:rsid w:val="000728B7"/>
    <w:rsid w:val="00072954"/>
    <w:rsid w:val="00072CB3"/>
    <w:rsid w:val="00072F99"/>
    <w:rsid w:val="0007313E"/>
    <w:rsid w:val="0007327E"/>
    <w:rsid w:val="000734E9"/>
    <w:rsid w:val="0007367D"/>
    <w:rsid w:val="00073A2F"/>
    <w:rsid w:val="0007436D"/>
    <w:rsid w:val="00074CF8"/>
    <w:rsid w:val="00075283"/>
    <w:rsid w:val="00075615"/>
    <w:rsid w:val="00075EA3"/>
    <w:rsid w:val="00077AC1"/>
    <w:rsid w:val="00077B79"/>
    <w:rsid w:val="00077BB8"/>
    <w:rsid w:val="00077BC0"/>
    <w:rsid w:val="00077D16"/>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3EE"/>
    <w:rsid w:val="00087D47"/>
    <w:rsid w:val="00090C67"/>
    <w:rsid w:val="00090CC8"/>
    <w:rsid w:val="000922B0"/>
    <w:rsid w:val="00092385"/>
    <w:rsid w:val="00092543"/>
    <w:rsid w:val="00092789"/>
    <w:rsid w:val="00092893"/>
    <w:rsid w:val="00092F37"/>
    <w:rsid w:val="00093A5D"/>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418"/>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66"/>
    <w:rsid w:val="000D21C4"/>
    <w:rsid w:val="000D2BC0"/>
    <w:rsid w:val="000D3E87"/>
    <w:rsid w:val="000D447F"/>
    <w:rsid w:val="000D49AC"/>
    <w:rsid w:val="000D4DDA"/>
    <w:rsid w:val="000D5436"/>
    <w:rsid w:val="000D58EC"/>
    <w:rsid w:val="000D5D68"/>
    <w:rsid w:val="000D6ADD"/>
    <w:rsid w:val="000D6BA3"/>
    <w:rsid w:val="000D72D0"/>
    <w:rsid w:val="000D75A0"/>
    <w:rsid w:val="000E04FB"/>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6FA"/>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5F5C"/>
    <w:rsid w:val="00116272"/>
    <w:rsid w:val="00116376"/>
    <w:rsid w:val="001166AB"/>
    <w:rsid w:val="00116D62"/>
    <w:rsid w:val="00117625"/>
    <w:rsid w:val="00120292"/>
    <w:rsid w:val="0012048A"/>
    <w:rsid w:val="00120687"/>
    <w:rsid w:val="00120ADA"/>
    <w:rsid w:val="00120C4B"/>
    <w:rsid w:val="00120D8D"/>
    <w:rsid w:val="00121773"/>
    <w:rsid w:val="00121A81"/>
    <w:rsid w:val="00121BB3"/>
    <w:rsid w:val="00121CB5"/>
    <w:rsid w:val="00121F77"/>
    <w:rsid w:val="00122866"/>
    <w:rsid w:val="00123A7B"/>
    <w:rsid w:val="00124065"/>
    <w:rsid w:val="00124622"/>
    <w:rsid w:val="001246A7"/>
    <w:rsid w:val="001246D6"/>
    <w:rsid w:val="00124F3F"/>
    <w:rsid w:val="00124F52"/>
    <w:rsid w:val="00125459"/>
    <w:rsid w:val="00125E62"/>
    <w:rsid w:val="0012616B"/>
    <w:rsid w:val="001270BF"/>
    <w:rsid w:val="00127558"/>
    <w:rsid w:val="00127BC1"/>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074"/>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581"/>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03E6"/>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5EC"/>
    <w:rsid w:val="00190687"/>
    <w:rsid w:val="00190BFD"/>
    <w:rsid w:val="0019130A"/>
    <w:rsid w:val="00191B16"/>
    <w:rsid w:val="00192B47"/>
    <w:rsid w:val="0019369B"/>
    <w:rsid w:val="00193D12"/>
    <w:rsid w:val="001940CD"/>
    <w:rsid w:val="0019504F"/>
    <w:rsid w:val="00195288"/>
    <w:rsid w:val="0019536A"/>
    <w:rsid w:val="00195609"/>
    <w:rsid w:val="00195662"/>
    <w:rsid w:val="00195F6E"/>
    <w:rsid w:val="001962AC"/>
    <w:rsid w:val="00197C05"/>
    <w:rsid w:val="00197E56"/>
    <w:rsid w:val="001A0054"/>
    <w:rsid w:val="001A14F4"/>
    <w:rsid w:val="001A19AF"/>
    <w:rsid w:val="001A1D0F"/>
    <w:rsid w:val="001A2717"/>
    <w:rsid w:val="001A280D"/>
    <w:rsid w:val="001A2917"/>
    <w:rsid w:val="001A2C39"/>
    <w:rsid w:val="001A2CBD"/>
    <w:rsid w:val="001A3095"/>
    <w:rsid w:val="001A328E"/>
    <w:rsid w:val="001A397C"/>
    <w:rsid w:val="001A3FAF"/>
    <w:rsid w:val="001A3FEF"/>
    <w:rsid w:val="001A43AC"/>
    <w:rsid w:val="001A4549"/>
    <w:rsid w:val="001A474B"/>
    <w:rsid w:val="001A5211"/>
    <w:rsid w:val="001A59B8"/>
    <w:rsid w:val="001A6E9E"/>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647"/>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FA"/>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4F16"/>
    <w:rsid w:val="001F5124"/>
    <w:rsid w:val="001F5AC5"/>
    <w:rsid w:val="001F5B1C"/>
    <w:rsid w:val="001F6409"/>
    <w:rsid w:val="001F6D6E"/>
    <w:rsid w:val="001F6EC4"/>
    <w:rsid w:val="001F6F43"/>
    <w:rsid w:val="001F7C05"/>
    <w:rsid w:val="001F7CFC"/>
    <w:rsid w:val="001F7F0F"/>
    <w:rsid w:val="001F7FB1"/>
    <w:rsid w:val="00200E18"/>
    <w:rsid w:val="00200E9B"/>
    <w:rsid w:val="00201538"/>
    <w:rsid w:val="002015C4"/>
    <w:rsid w:val="00201D37"/>
    <w:rsid w:val="00201EFA"/>
    <w:rsid w:val="00202781"/>
    <w:rsid w:val="002028D5"/>
    <w:rsid w:val="0020314B"/>
    <w:rsid w:val="002034BD"/>
    <w:rsid w:val="00203BF7"/>
    <w:rsid w:val="00204207"/>
    <w:rsid w:val="00204DE3"/>
    <w:rsid w:val="00204FDF"/>
    <w:rsid w:val="0020533C"/>
    <w:rsid w:val="0020564A"/>
    <w:rsid w:val="00205684"/>
    <w:rsid w:val="0020592E"/>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0EE4"/>
    <w:rsid w:val="00221482"/>
    <w:rsid w:val="00221A3D"/>
    <w:rsid w:val="00221CBB"/>
    <w:rsid w:val="00222137"/>
    <w:rsid w:val="002223CE"/>
    <w:rsid w:val="002228CE"/>
    <w:rsid w:val="00222DA0"/>
    <w:rsid w:val="00222E6E"/>
    <w:rsid w:val="00222E7B"/>
    <w:rsid w:val="002235D2"/>
    <w:rsid w:val="00223E52"/>
    <w:rsid w:val="002248D9"/>
    <w:rsid w:val="00224C3D"/>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88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9A9"/>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4C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0F2A"/>
    <w:rsid w:val="002910B6"/>
    <w:rsid w:val="00291CD6"/>
    <w:rsid w:val="00292081"/>
    <w:rsid w:val="00292588"/>
    <w:rsid w:val="00292DCD"/>
    <w:rsid w:val="002930AD"/>
    <w:rsid w:val="002930C5"/>
    <w:rsid w:val="002930F8"/>
    <w:rsid w:val="002931A0"/>
    <w:rsid w:val="0029381B"/>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28DC"/>
    <w:rsid w:val="002A3240"/>
    <w:rsid w:val="002A3253"/>
    <w:rsid w:val="002A3ABB"/>
    <w:rsid w:val="002A3B29"/>
    <w:rsid w:val="002A40A0"/>
    <w:rsid w:val="002A462C"/>
    <w:rsid w:val="002A4F20"/>
    <w:rsid w:val="002A4FBB"/>
    <w:rsid w:val="002A5A7C"/>
    <w:rsid w:val="002A5E0D"/>
    <w:rsid w:val="002A616A"/>
    <w:rsid w:val="002A6180"/>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AF9"/>
    <w:rsid w:val="002C1C07"/>
    <w:rsid w:val="002C2724"/>
    <w:rsid w:val="002C34F0"/>
    <w:rsid w:val="002C3662"/>
    <w:rsid w:val="002C3A41"/>
    <w:rsid w:val="002C3B01"/>
    <w:rsid w:val="002C451D"/>
    <w:rsid w:val="002C4863"/>
    <w:rsid w:val="002C4987"/>
    <w:rsid w:val="002C5E30"/>
    <w:rsid w:val="002C6CE9"/>
    <w:rsid w:val="002C742B"/>
    <w:rsid w:val="002C783E"/>
    <w:rsid w:val="002C798F"/>
    <w:rsid w:val="002C79B8"/>
    <w:rsid w:val="002D0ADC"/>
    <w:rsid w:val="002D1C47"/>
    <w:rsid w:val="002D1F7F"/>
    <w:rsid w:val="002D2928"/>
    <w:rsid w:val="002D2D55"/>
    <w:rsid w:val="002D2E8E"/>
    <w:rsid w:val="002D30A0"/>
    <w:rsid w:val="002D31B4"/>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240"/>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481"/>
    <w:rsid w:val="002F45BC"/>
    <w:rsid w:val="002F5860"/>
    <w:rsid w:val="002F59FA"/>
    <w:rsid w:val="002F5CE4"/>
    <w:rsid w:val="002F60DF"/>
    <w:rsid w:val="002F612C"/>
    <w:rsid w:val="002F6259"/>
    <w:rsid w:val="002F69BB"/>
    <w:rsid w:val="002F6E11"/>
    <w:rsid w:val="002F7564"/>
    <w:rsid w:val="002F7A42"/>
    <w:rsid w:val="002F7C96"/>
    <w:rsid w:val="00300D2C"/>
    <w:rsid w:val="003010C6"/>
    <w:rsid w:val="003014D5"/>
    <w:rsid w:val="003014F9"/>
    <w:rsid w:val="0030219F"/>
    <w:rsid w:val="003028B6"/>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404"/>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B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82F"/>
    <w:rsid w:val="00326BB0"/>
    <w:rsid w:val="00326E8E"/>
    <w:rsid w:val="00326F37"/>
    <w:rsid w:val="00327676"/>
    <w:rsid w:val="00327DD4"/>
    <w:rsid w:val="00330120"/>
    <w:rsid w:val="00330180"/>
    <w:rsid w:val="00330C3B"/>
    <w:rsid w:val="00330D04"/>
    <w:rsid w:val="0033134C"/>
    <w:rsid w:val="0033148E"/>
    <w:rsid w:val="00331A1A"/>
    <w:rsid w:val="00331B85"/>
    <w:rsid w:val="00331D23"/>
    <w:rsid w:val="0033214C"/>
    <w:rsid w:val="003327E9"/>
    <w:rsid w:val="003328F2"/>
    <w:rsid w:val="00332BD1"/>
    <w:rsid w:val="00333541"/>
    <w:rsid w:val="0033371A"/>
    <w:rsid w:val="0033392B"/>
    <w:rsid w:val="003343F4"/>
    <w:rsid w:val="003347AD"/>
    <w:rsid w:val="00334840"/>
    <w:rsid w:val="003354B2"/>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980"/>
    <w:rsid w:val="00345471"/>
    <w:rsid w:val="003455EA"/>
    <w:rsid w:val="00345C38"/>
    <w:rsid w:val="003464F8"/>
    <w:rsid w:val="003473CE"/>
    <w:rsid w:val="003474F9"/>
    <w:rsid w:val="003478EC"/>
    <w:rsid w:val="00347A55"/>
    <w:rsid w:val="00350FCE"/>
    <w:rsid w:val="00351CDC"/>
    <w:rsid w:val="00351F0F"/>
    <w:rsid w:val="00351FFD"/>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1F67"/>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3FB2"/>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CF3"/>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9C"/>
    <w:rsid w:val="003A38F4"/>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531"/>
    <w:rsid w:val="003B211C"/>
    <w:rsid w:val="003B2660"/>
    <w:rsid w:val="003B28B7"/>
    <w:rsid w:val="003B3B43"/>
    <w:rsid w:val="003B40CF"/>
    <w:rsid w:val="003B4294"/>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800"/>
    <w:rsid w:val="003D4F06"/>
    <w:rsid w:val="003D53DD"/>
    <w:rsid w:val="003D544E"/>
    <w:rsid w:val="003D5A25"/>
    <w:rsid w:val="003D5BE3"/>
    <w:rsid w:val="003D606B"/>
    <w:rsid w:val="003D63D4"/>
    <w:rsid w:val="003D63E5"/>
    <w:rsid w:val="003D6B0A"/>
    <w:rsid w:val="003D74A1"/>
    <w:rsid w:val="003D7948"/>
    <w:rsid w:val="003E05C7"/>
    <w:rsid w:val="003E0F14"/>
    <w:rsid w:val="003E183B"/>
    <w:rsid w:val="003E1926"/>
    <w:rsid w:val="003E22CB"/>
    <w:rsid w:val="003E2402"/>
    <w:rsid w:val="003E2C19"/>
    <w:rsid w:val="003E349B"/>
    <w:rsid w:val="003E3832"/>
    <w:rsid w:val="003E3AFA"/>
    <w:rsid w:val="003E446F"/>
    <w:rsid w:val="003E4810"/>
    <w:rsid w:val="003E6C51"/>
    <w:rsid w:val="003E728E"/>
    <w:rsid w:val="003E77DB"/>
    <w:rsid w:val="003E7AF9"/>
    <w:rsid w:val="003E7BF9"/>
    <w:rsid w:val="003E7D00"/>
    <w:rsid w:val="003F012C"/>
    <w:rsid w:val="003F01CE"/>
    <w:rsid w:val="003F05FB"/>
    <w:rsid w:val="003F0AD8"/>
    <w:rsid w:val="003F14A0"/>
    <w:rsid w:val="003F167E"/>
    <w:rsid w:val="003F1D20"/>
    <w:rsid w:val="003F1D4C"/>
    <w:rsid w:val="003F1FF7"/>
    <w:rsid w:val="003F216F"/>
    <w:rsid w:val="003F2709"/>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59D7"/>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3AE"/>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4F"/>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B41"/>
    <w:rsid w:val="00463FD6"/>
    <w:rsid w:val="00464E47"/>
    <w:rsid w:val="0046557C"/>
    <w:rsid w:val="004656C4"/>
    <w:rsid w:val="00465A64"/>
    <w:rsid w:val="00466005"/>
    <w:rsid w:val="00466E30"/>
    <w:rsid w:val="004672B1"/>
    <w:rsid w:val="004678F1"/>
    <w:rsid w:val="0047130E"/>
    <w:rsid w:val="004718FD"/>
    <w:rsid w:val="00471C89"/>
    <w:rsid w:val="00472203"/>
    <w:rsid w:val="00472B2F"/>
    <w:rsid w:val="00472EEC"/>
    <w:rsid w:val="00473992"/>
    <w:rsid w:val="004744F6"/>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1E4"/>
    <w:rsid w:val="0049174C"/>
    <w:rsid w:val="00491FBC"/>
    <w:rsid w:val="00492456"/>
    <w:rsid w:val="00492831"/>
    <w:rsid w:val="00492A12"/>
    <w:rsid w:val="00492D24"/>
    <w:rsid w:val="004935D2"/>
    <w:rsid w:val="00493E3D"/>
    <w:rsid w:val="00493E71"/>
    <w:rsid w:val="00493F71"/>
    <w:rsid w:val="00494D8E"/>
    <w:rsid w:val="00495278"/>
    <w:rsid w:val="00495383"/>
    <w:rsid w:val="00495455"/>
    <w:rsid w:val="00495796"/>
    <w:rsid w:val="00495809"/>
    <w:rsid w:val="00495E84"/>
    <w:rsid w:val="00497D47"/>
    <w:rsid w:val="00497FC5"/>
    <w:rsid w:val="004A04DD"/>
    <w:rsid w:val="004A087A"/>
    <w:rsid w:val="004A088B"/>
    <w:rsid w:val="004A1423"/>
    <w:rsid w:val="004A1A14"/>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3E2"/>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5EA"/>
    <w:rsid w:val="004D6B55"/>
    <w:rsid w:val="004E0125"/>
    <w:rsid w:val="004E05FF"/>
    <w:rsid w:val="004E0611"/>
    <w:rsid w:val="004E0B70"/>
    <w:rsid w:val="004E1194"/>
    <w:rsid w:val="004E1EB8"/>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5B"/>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1E64"/>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218"/>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DE0"/>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7F5"/>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DBD"/>
    <w:rsid w:val="00575F20"/>
    <w:rsid w:val="00576B1B"/>
    <w:rsid w:val="00576BEF"/>
    <w:rsid w:val="00576C21"/>
    <w:rsid w:val="00576EBA"/>
    <w:rsid w:val="005774A6"/>
    <w:rsid w:val="005774DB"/>
    <w:rsid w:val="00577656"/>
    <w:rsid w:val="00577849"/>
    <w:rsid w:val="00577F5C"/>
    <w:rsid w:val="005806E5"/>
    <w:rsid w:val="005810AE"/>
    <w:rsid w:val="00581F80"/>
    <w:rsid w:val="00582490"/>
    <w:rsid w:val="0058283F"/>
    <w:rsid w:val="00583151"/>
    <w:rsid w:val="00583CBF"/>
    <w:rsid w:val="00583FFA"/>
    <w:rsid w:val="005843B8"/>
    <w:rsid w:val="00584500"/>
    <w:rsid w:val="00586248"/>
    <w:rsid w:val="0058673A"/>
    <w:rsid w:val="00586A9F"/>
    <w:rsid w:val="00586F53"/>
    <w:rsid w:val="0058709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3B9"/>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6945"/>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A78"/>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4E3A"/>
    <w:rsid w:val="00605804"/>
    <w:rsid w:val="00605BE2"/>
    <w:rsid w:val="0060628C"/>
    <w:rsid w:val="006064F4"/>
    <w:rsid w:val="00606759"/>
    <w:rsid w:val="006079D6"/>
    <w:rsid w:val="00607B93"/>
    <w:rsid w:val="00610C11"/>
    <w:rsid w:val="00611280"/>
    <w:rsid w:val="0061145C"/>
    <w:rsid w:val="00611B99"/>
    <w:rsid w:val="00611C39"/>
    <w:rsid w:val="00612329"/>
    <w:rsid w:val="00612635"/>
    <w:rsid w:val="00612762"/>
    <w:rsid w:val="00612BD9"/>
    <w:rsid w:val="00612E16"/>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3DC"/>
    <w:rsid w:val="00634485"/>
    <w:rsid w:val="00634511"/>
    <w:rsid w:val="00634890"/>
    <w:rsid w:val="00634E48"/>
    <w:rsid w:val="00635154"/>
    <w:rsid w:val="006359A0"/>
    <w:rsid w:val="006359A6"/>
    <w:rsid w:val="00635E0E"/>
    <w:rsid w:val="00636140"/>
    <w:rsid w:val="00637B99"/>
    <w:rsid w:val="00637BEC"/>
    <w:rsid w:val="00637D80"/>
    <w:rsid w:val="00640222"/>
    <w:rsid w:val="006404C5"/>
    <w:rsid w:val="00640727"/>
    <w:rsid w:val="00640AF2"/>
    <w:rsid w:val="0064155A"/>
    <w:rsid w:val="00641BB8"/>
    <w:rsid w:val="006433AB"/>
    <w:rsid w:val="00643765"/>
    <w:rsid w:val="00644195"/>
    <w:rsid w:val="006457A5"/>
    <w:rsid w:val="00645C09"/>
    <w:rsid w:val="00645C3E"/>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5A"/>
    <w:rsid w:val="00662A81"/>
    <w:rsid w:val="00662E7F"/>
    <w:rsid w:val="0066328F"/>
    <w:rsid w:val="006635DB"/>
    <w:rsid w:val="00664060"/>
    <w:rsid w:val="00664658"/>
    <w:rsid w:val="00664EB6"/>
    <w:rsid w:val="006650E0"/>
    <w:rsid w:val="006656D5"/>
    <w:rsid w:val="00665723"/>
    <w:rsid w:val="00665A47"/>
    <w:rsid w:val="0066688F"/>
    <w:rsid w:val="00666CC4"/>
    <w:rsid w:val="00666DA9"/>
    <w:rsid w:val="006673CA"/>
    <w:rsid w:val="006679A7"/>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53"/>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01C"/>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E9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1FF5"/>
    <w:rsid w:val="006C2427"/>
    <w:rsid w:val="006C24F6"/>
    <w:rsid w:val="006C2BE2"/>
    <w:rsid w:val="006C2C88"/>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4EE"/>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14C"/>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2A"/>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5F"/>
    <w:rsid w:val="00730974"/>
    <w:rsid w:val="00730A1E"/>
    <w:rsid w:val="007312A1"/>
    <w:rsid w:val="00732266"/>
    <w:rsid w:val="007328BA"/>
    <w:rsid w:val="00732FA0"/>
    <w:rsid w:val="007330C3"/>
    <w:rsid w:val="0073311C"/>
    <w:rsid w:val="0073338C"/>
    <w:rsid w:val="007344E5"/>
    <w:rsid w:val="007347F5"/>
    <w:rsid w:val="00734996"/>
    <w:rsid w:val="00734B24"/>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6FD"/>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06B1"/>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5EF"/>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12"/>
    <w:rsid w:val="00782787"/>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2C0F"/>
    <w:rsid w:val="007930FE"/>
    <w:rsid w:val="00793619"/>
    <w:rsid w:val="00793670"/>
    <w:rsid w:val="007943FF"/>
    <w:rsid w:val="00794540"/>
    <w:rsid w:val="00794939"/>
    <w:rsid w:val="00795322"/>
    <w:rsid w:val="00795DB8"/>
    <w:rsid w:val="00796094"/>
    <w:rsid w:val="0079743F"/>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B8"/>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0A"/>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11"/>
    <w:rsid w:val="007F1CB7"/>
    <w:rsid w:val="007F21E6"/>
    <w:rsid w:val="007F21F8"/>
    <w:rsid w:val="007F28C5"/>
    <w:rsid w:val="007F2E0E"/>
    <w:rsid w:val="007F414D"/>
    <w:rsid w:val="007F4D6F"/>
    <w:rsid w:val="007F4DA5"/>
    <w:rsid w:val="007F502F"/>
    <w:rsid w:val="007F53AA"/>
    <w:rsid w:val="007F607A"/>
    <w:rsid w:val="007F75A8"/>
    <w:rsid w:val="00801018"/>
    <w:rsid w:val="008011A7"/>
    <w:rsid w:val="008014D3"/>
    <w:rsid w:val="00801A6C"/>
    <w:rsid w:val="00802451"/>
    <w:rsid w:val="0080273A"/>
    <w:rsid w:val="00802E93"/>
    <w:rsid w:val="0080334E"/>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5DE"/>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6D7"/>
    <w:rsid w:val="00832810"/>
    <w:rsid w:val="00832E2C"/>
    <w:rsid w:val="00833070"/>
    <w:rsid w:val="008331B6"/>
    <w:rsid w:val="00834185"/>
    <w:rsid w:val="008344E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D3"/>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67ED2"/>
    <w:rsid w:val="00870190"/>
    <w:rsid w:val="00870DC0"/>
    <w:rsid w:val="00871372"/>
    <w:rsid w:val="00871578"/>
    <w:rsid w:val="008716B7"/>
    <w:rsid w:val="0087187C"/>
    <w:rsid w:val="008718F3"/>
    <w:rsid w:val="00871A0A"/>
    <w:rsid w:val="00871B75"/>
    <w:rsid w:val="00872A08"/>
    <w:rsid w:val="0087324A"/>
    <w:rsid w:val="008741A6"/>
    <w:rsid w:val="00874368"/>
    <w:rsid w:val="008744AE"/>
    <w:rsid w:val="008765F6"/>
    <w:rsid w:val="00876B6F"/>
    <w:rsid w:val="00876E10"/>
    <w:rsid w:val="00876E5C"/>
    <w:rsid w:val="00877139"/>
    <w:rsid w:val="00877DA5"/>
    <w:rsid w:val="00877F14"/>
    <w:rsid w:val="00880852"/>
    <w:rsid w:val="00881598"/>
    <w:rsid w:val="00881F95"/>
    <w:rsid w:val="00882479"/>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91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4C1F"/>
    <w:rsid w:val="008A5B0A"/>
    <w:rsid w:val="008A622A"/>
    <w:rsid w:val="008A6446"/>
    <w:rsid w:val="008A78C5"/>
    <w:rsid w:val="008B0019"/>
    <w:rsid w:val="008B0091"/>
    <w:rsid w:val="008B00B8"/>
    <w:rsid w:val="008B0908"/>
    <w:rsid w:val="008B11CC"/>
    <w:rsid w:val="008B1339"/>
    <w:rsid w:val="008B1DD6"/>
    <w:rsid w:val="008B225B"/>
    <w:rsid w:val="008B2966"/>
    <w:rsid w:val="008B34DD"/>
    <w:rsid w:val="008B39BD"/>
    <w:rsid w:val="008B5001"/>
    <w:rsid w:val="008B503C"/>
    <w:rsid w:val="008B63C9"/>
    <w:rsid w:val="008B674F"/>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56D"/>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6A7"/>
    <w:rsid w:val="008E3D18"/>
    <w:rsid w:val="008E4388"/>
    <w:rsid w:val="008E43D6"/>
    <w:rsid w:val="008E4E7F"/>
    <w:rsid w:val="008E4FBA"/>
    <w:rsid w:val="008E5500"/>
    <w:rsid w:val="008E5682"/>
    <w:rsid w:val="008E5A39"/>
    <w:rsid w:val="008E6142"/>
    <w:rsid w:val="008E628A"/>
    <w:rsid w:val="008E7111"/>
    <w:rsid w:val="008F02C3"/>
    <w:rsid w:val="008F05DF"/>
    <w:rsid w:val="008F0748"/>
    <w:rsid w:val="008F0CD9"/>
    <w:rsid w:val="008F1368"/>
    <w:rsid w:val="008F16AC"/>
    <w:rsid w:val="008F1EC6"/>
    <w:rsid w:val="008F2A72"/>
    <w:rsid w:val="008F2E51"/>
    <w:rsid w:val="008F35D8"/>
    <w:rsid w:val="008F3609"/>
    <w:rsid w:val="008F397F"/>
    <w:rsid w:val="008F3E39"/>
    <w:rsid w:val="008F4049"/>
    <w:rsid w:val="008F411A"/>
    <w:rsid w:val="008F424E"/>
    <w:rsid w:val="008F437C"/>
    <w:rsid w:val="008F4D68"/>
    <w:rsid w:val="008F4E04"/>
    <w:rsid w:val="008F4F7D"/>
    <w:rsid w:val="008F5255"/>
    <w:rsid w:val="008F5667"/>
    <w:rsid w:val="008F5901"/>
    <w:rsid w:val="008F5EEB"/>
    <w:rsid w:val="008F64C1"/>
    <w:rsid w:val="008F6A7E"/>
    <w:rsid w:val="008F6AD3"/>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441F"/>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137A"/>
    <w:rsid w:val="00922191"/>
    <w:rsid w:val="0092226E"/>
    <w:rsid w:val="00922BAC"/>
    <w:rsid w:val="00923009"/>
    <w:rsid w:val="00923640"/>
    <w:rsid w:val="00923900"/>
    <w:rsid w:val="00923E4E"/>
    <w:rsid w:val="00923E89"/>
    <w:rsid w:val="009246E5"/>
    <w:rsid w:val="009250EA"/>
    <w:rsid w:val="00926554"/>
    <w:rsid w:val="00926C88"/>
    <w:rsid w:val="00926DDC"/>
    <w:rsid w:val="00927525"/>
    <w:rsid w:val="00927577"/>
    <w:rsid w:val="00927999"/>
    <w:rsid w:val="00927AFB"/>
    <w:rsid w:val="00927BD5"/>
    <w:rsid w:val="00931194"/>
    <w:rsid w:val="0093124D"/>
    <w:rsid w:val="009314FE"/>
    <w:rsid w:val="00931743"/>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F3D"/>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5F09"/>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D9A"/>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974"/>
    <w:rsid w:val="00984CFE"/>
    <w:rsid w:val="00985B04"/>
    <w:rsid w:val="00985DC3"/>
    <w:rsid w:val="00985E27"/>
    <w:rsid w:val="0098605C"/>
    <w:rsid w:val="009861A9"/>
    <w:rsid w:val="0098667C"/>
    <w:rsid w:val="00986820"/>
    <w:rsid w:val="00986F93"/>
    <w:rsid w:val="00987ACA"/>
    <w:rsid w:val="00987B0D"/>
    <w:rsid w:val="00990AD3"/>
    <w:rsid w:val="00990AF2"/>
    <w:rsid w:val="00990BC0"/>
    <w:rsid w:val="00990E33"/>
    <w:rsid w:val="00990FB1"/>
    <w:rsid w:val="00991261"/>
    <w:rsid w:val="0099157D"/>
    <w:rsid w:val="0099177D"/>
    <w:rsid w:val="009928CB"/>
    <w:rsid w:val="00993500"/>
    <w:rsid w:val="00993770"/>
    <w:rsid w:val="009939FC"/>
    <w:rsid w:val="009941A8"/>
    <w:rsid w:val="00995B06"/>
    <w:rsid w:val="009961AF"/>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257"/>
    <w:rsid w:val="009C34D3"/>
    <w:rsid w:val="009C36D2"/>
    <w:rsid w:val="009C44F7"/>
    <w:rsid w:val="009C4620"/>
    <w:rsid w:val="009C4EB4"/>
    <w:rsid w:val="009C5027"/>
    <w:rsid w:val="009C622E"/>
    <w:rsid w:val="009C6744"/>
    <w:rsid w:val="009C6DB0"/>
    <w:rsid w:val="009D00C1"/>
    <w:rsid w:val="009D0ED6"/>
    <w:rsid w:val="009D0F71"/>
    <w:rsid w:val="009D11BE"/>
    <w:rsid w:val="009D1831"/>
    <w:rsid w:val="009D201E"/>
    <w:rsid w:val="009D224F"/>
    <w:rsid w:val="009D27E2"/>
    <w:rsid w:val="009D294A"/>
    <w:rsid w:val="009D2EC8"/>
    <w:rsid w:val="009D2EDB"/>
    <w:rsid w:val="009D374B"/>
    <w:rsid w:val="009D3B20"/>
    <w:rsid w:val="009D3EC7"/>
    <w:rsid w:val="009D5C26"/>
    <w:rsid w:val="009D60EF"/>
    <w:rsid w:val="009D617D"/>
    <w:rsid w:val="009D6335"/>
    <w:rsid w:val="009D6755"/>
    <w:rsid w:val="009D6B5A"/>
    <w:rsid w:val="009D7256"/>
    <w:rsid w:val="009D7303"/>
    <w:rsid w:val="009D77E6"/>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020"/>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99"/>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5B0A"/>
    <w:rsid w:val="00A060F8"/>
    <w:rsid w:val="00A0756F"/>
    <w:rsid w:val="00A07627"/>
    <w:rsid w:val="00A105D1"/>
    <w:rsid w:val="00A11024"/>
    <w:rsid w:val="00A11619"/>
    <w:rsid w:val="00A11B39"/>
    <w:rsid w:val="00A11C34"/>
    <w:rsid w:val="00A127A4"/>
    <w:rsid w:val="00A1302E"/>
    <w:rsid w:val="00A13637"/>
    <w:rsid w:val="00A13741"/>
    <w:rsid w:val="00A1375F"/>
    <w:rsid w:val="00A139D8"/>
    <w:rsid w:val="00A14593"/>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6E3"/>
    <w:rsid w:val="00A35172"/>
    <w:rsid w:val="00A356F2"/>
    <w:rsid w:val="00A3617A"/>
    <w:rsid w:val="00A3689D"/>
    <w:rsid w:val="00A37C30"/>
    <w:rsid w:val="00A40452"/>
    <w:rsid w:val="00A40899"/>
    <w:rsid w:val="00A41149"/>
    <w:rsid w:val="00A41626"/>
    <w:rsid w:val="00A41A00"/>
    <w:rsid w:val="00A41CEF"/>
    <w:rsid w:val="00A430EB"/>
    <w:rsid w:val="00A435B3"/>
    <w:rsid w:val="00A43D1F"/>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331"/>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E83"/>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4A3"/>
    <w:rsid w:val="00A92CEB"/>
    <w:rsid w:val="00A92E17"/>
    <w:rsid w:val="00A931CE"/>
    <w:rsid w:val="00A9392A"/>
    <w:rsid w:val="00A9472B"/>
    <w:rsid w:val="00A94AC3"/>
    <w:rsid w:val="00A94E17"/>
    <w:rsid w:val="00A94EAC"/>
    <w:rsid w:val="00A9538C"/>
    <w:rsid w:val="00A95556"/>
    <w:rsid w:val="00A957B8"/>
    <w:rsid w:val="00A957C8"/>
    <w:rsid w:val="00A957ED"/>
    <w:rsid w:val="00A95AF4"/>
    <w:rsid w:val="00A966B6"/>
    <w:rsid w:val="00A97A06"/>
    <w:rsid w:val="00AA034F"/>
    <w:rsid w:val="00AA0505"/>
    <w:rsid w:val="00AA0561"/>
    <w:rsid w:val="00AA0A8A"/>
    <w:rsid w:val="00AA0F9F"/>
    <w:rsid w:val="00AA1022"/>
    <w:rsid w:val="00AA140F"/>
    <w:rsid w:val="00AA1ED9"/>
    <w:rsid w:val="00AA1F9E"/>
    <w:rsid w:val="00AA2135"/>
    <w:rsid w:val="00AA28EA"/>
    <w:rsid w:val="00AA2E0D"/>
    <w:rsid w:val="00AA339E"/>
    <w:rsid w:val="00AA390E"/>
    <w:rsid w:val="00AA3C87"/>
    <w:rsid w:val="00AA44D3"/>
    <w:rsid w:val="00AA48A5"/>
    <w:rsid w:val="00AA4926"/>
    <w:rsid w:val="00AA53AA"/>
    <w:rsid w:val="00AA564D"/>
    <w:rsid w:val="00AA5C2A"/>
    <w:rsid w:val="00AA64D5"/>
    <w:rsid w:val="00AA68CF"/>
    <w:rsid w:val="00AA6C3A"/>
    <w:rsid w:val="00AA6EBE"/>
    <w:rsid w:val="00AA6EFC"/>
    <w:rsid w:val="00AA7019"/>
    <w:rsid w:val="00AA7310"/>
    <w:rsid w:val="00AA766D"/>
    <w:rsid w:val="00AA76CF"/>
    <w:rsid w:val="00AA7844"/>
    <w:rsid w:val="00AB03AB"/>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CDD"/>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CC6"/>
    <w:rsid w:val="00AD03CF"/>
    <w:rsid w:val="00AD042C"/>
    <w:rsid w:val="00AD0F30"/>
    <w:rsid w:val="00AD11C3"/>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3ED"/>
    <w:rsid w:val="00AD65CD"/>
    <w:rsid w:val="00AD66B5"/>
    <w:rsid w:val="00AD6AAF"/>
    <w:rsid w:val="00AD743B"/>
    <w:rsid w:val="00AE0492"/>
    <w:rsid w:val="00AE07B5"/>
    <w:rsid w:val="00AE18D5"/>
    <w:rsid w:val="00AE1F80"/>
    <w:rsid w:val="00AE26E7"/>
    <w:rsid w:val="00AE27B1"/>
    <w:rsid w:val="00AE281B"/>
    <w:rsid w:val="00AE2C20"/>
    <w:rsid w:val="00AE2FE6"/>
    <w:rsid w:val="00AE355B"/>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D1"/>
    <w:rsid w:val="00AF42BB"/>
    <w:rsid w:val="00AF5032"/>
    <w:rsid w:val="00AF5780"/>
    <w:rsid w:val="00AF5801"/>
    <w:rsid w:val="00AF5EF6"/>
    <w:rsid w:val="00AF60C6"/>
    <w:rsid w:val="00AF61D8"/>
    <w:rsid w:val="00AF6727"/>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17DB7"/>
    <w:rsid w:val="00B20602"/>
    <w:rsid w:val="00B20BC5"/>
    <w:rsid w:val="00B2226C"/>
    <w:rsid w:val="00B2247C"/>
    <w:rsid w:val="00B2286E"/>
    <w:rsid w:val="00B23010"/>
    <w:rsid w:val="00B240D0"/>
    <w:rsid w:val="00B244BD"/>
    <w:rsid w:val="00B24DBF"/>
    <w:rsid w:val="00B2544D"/>
    <w:rsid w:val="00B257FC"/>
    <w:rsid w:val="00B259C8"/>
    <w:rsid w:val="00B2622D"/>
    <w:rsid w:val="00B26248"/>
    <w:rsid w:val="00B271AA"/>
    <w:rsid w:val="00B277B4"/>
    <w:rsid w:val="00B30207"/>
    <w:rsid w:val="00B3074B"/>
    <w:rsid w:val="00B30B2F"/>
    <w:rsid w:val="00B30F47"/>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7C7"/>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8C3"/>
    <w:rsid w:val="00B57D62"/>
    <w:rsid w:val="00B57E2A"/>
    <w:rsid w:val="00B57FE5"/>
    <w:rsid w:val="00B600B2"/>
    <w:rsid w:val="00B612CB"/>
    <w:rsid w:val="00B61C40"/>
    <w:rsid w:val="00B61C6C"/>
    <w:rsid w:val="00B621C6"/>
    <w:rsid w:val="00B626DA"/>
    <w:rsid w:val="00B6288F"/>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36C"/>
    <w:rsid w:val="00B72EFD"/>
    <w:rsid w:val="00B7314B"/>
    <w:rsid w:val="00B74B16"/>
    <w:rsid w:val="00B74E84"/>
    <w:rsid w:val="00B75029"/>
    <w:rsid w:val="00B75197"/>
    <w:rsid w:val="00B7536D"/>
    <w:rsid w:val="00B753D3"/>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3CDA"/>
    <w:rsid w:val="00B84311"/>
    <w:rsid w:val="00B847CF"/>
    <w:rsid w:val="00B8484A"/>
    <w:rsid w:val="00B849A7"/>
    <w:rsid w:val="00B8508B"/>
    <w:rsid w:val="00B8513C"/>
    <w:rsid w:val="00B85167"/>
    <w:rsid w:val="00B85A5E"/>
    <w:rsid w:val="00B86264"/>
    <w:rsid w:val="00B86DA3"/>
    <w:rsid w:val="00B873D0"/>
    <w:rsid w:val="00B8768F"/>
    <w:rsid w:val="00B87819"/>
    <w:rsid w:val="00B8792A"/>
    <w:rsid w:val="00B902E8"/>
    <w:rsid w:val="00B905B9"/>
    <w:rsid w:val="00B9072A"/>
    <w:rsid w:val="00B90BE6"/>
    <w:rsid w:val="00B90BF5"/>
    <w:rsid w:val="00B90F7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53B5"/>
    <w:rsid w:val="00BA7149"/>
    <w:rsid w:val="00BA723D"/>
    <w:rsid w:val="00BA7298"/>
    <w:rsid w:val="00BA732C"/>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94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3F4A"/>
    <w:rsid w:val="00BD44FE"/>
    <w:rsid w:val="00BD4B33"/>
    <w:rsid w:val="00BD4F5C"/>
    <w:rsid w:val="00BD5937"/>
    <w:rsid w:val="00BD5B6A"/>
    <w:rsid w:val="00BD5D75"/>
    <w:rsid w:val="00BD6296"/>
    <w:rsid w:val="00BD66FC"/>
    <w:rsid w:val="00BD6EC9"/>
    <w:rsid w:val="00BD7101"/>
    <w:rsid w:val="00BD7483"/>
    <w:rsid w:val="00BD7CBB"/>
    <w:rsid w:val="00BE0399"/>
    <w:rsid w:val="00BE04C1"/>
    <w:rsid w:val="00BE067D"/>
    <w:rsid w:val="00BE0740"/>
    <w:rsid w:val="00BE16BA"/>
    <w:rsid w:val="00BE173C"/>
    <w:rsid w:val="00BE214A"/>
    <w:rsid w:val="00BE215C"/>
    <w:rsid w:val="00BE28B0"/>
    <w:rsid w:val="00BE3446"/>
    <w:rsid w:val="00BE3BE9"/>
    <w:rsid w:val="00BE4183"/>
    <w:rsid w:val="00BE45C6"/>
    <w:rsid w:val="00BE48D7"/>
    <w:rsid w:val="00BE4C50"/>
    <w:rsid w:val="00BE4DCB"/>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C9"/>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1B7"/>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A91"/>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1F1"/>
    <w:rsid w:val="00C574EA"/>
    <w:rsid w:val="00C57DE6"/>
    <w:rsid w:val="00C601B1"/>
    <w:rsid w:val="00C60F50"/>
    <w:rsid w:val="00C6133E"/>
    <w:rsid w:val="00C6151D"/>
    <w:rsid w:val="00C61D1F"/>
    <w:rsid w:val="00C61F59"/>
    <w:rsid w:val="00C6236A"/>
    <w:rsid w:val="00C62385"/>
    <w:rsid w:val="00C62B05"/>
    <w:rsid w:val="00C6338C"/>
    <w:rsid w:val="00C63735"/>
    <w:rsid w:val="00C649F1"/>
    <w:rsid w:val="00C66092"/>
    <w:rsid w:val="00C66C21"/>
    <w:rsid w:val="00C671F7"/>
    <w:rsid w:val="00C673CF"/>
    <w:rsid w:val="00C6741A"/>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628"/>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415"/>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815"/>
    <w:rsid w:val="00CB0D34"/>
    <w:rsid w:val="00CB14A3"/>
    <w:rsid w:val="00CB1932"/>
    <w:rsid w:val="00CB22AE"/>
    <w:rsid w:val="00CB28A0"/>
    <w:rsid w:val="00CB294E"/>
    <w:rsid w:val="00CB3007"/>
    <w:rsid w:val="00CB314D"/>
    <w:rsid w:val="00CB3319"/>
    <w:rsid w:val="00CB3426"/>
    <w:rsid w:val="00CB38EF"/>
    <w:rsid w:val="00CB4447"/>
    <w:rsid w:val="00CB46B9"/>
    <w:rsid w:val="00CB51FB"/>
    <w:rsid w:val="00CB5833"/>
    <w:rsid w:val="00CB6118"/>
    <w:rsid w:val="00CB6497"/>
    <w:rsid w:val="00CB6556"/>
    <w:rsid w:val="00CB70A1"/>
    <w:rsid w:val="00CB74B8"/>
    <w:rsid w:val="00CB75B4"/>
    <w:rsid w:val="00CB77B0"/>
    <w:rsid w:val="00CB7915"/>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B0B"/>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5DF"/>
    <w:rsid w:val="00CE2884"/>
    <w:rsid w:val="00CE343F"/>
    <w:rsid w:val="00CE3585"/>
    <w:rsid w:val="00CE37E4"/>
    <w:rsid w:val="00CE3CAA"/>
    <w:rsid w:val="00CE495A"/>
    <w:rsid w:val="00CE4ED8"/>
    <w:rsid w:val="00CE560D"/>
    <w:rsid w:val="00CE577F"/>
    <w:rsid w:val="00CE587F"/>
    <w:rsid w:val="00CE5CFC"/>
    <w:rsid w:val="00CE7163"/>
    <w:rsid w:val="00CE720B"/>
    <w:rsid w:val="00CE7A2C"/>
    <w:rsid w:val="00CE7C6E"/>
    <w:rsid w:val="00CF0532"/>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458"/>
    <w:rsid w:val="00CF5A72"/>
    <w:rsid w:val="00CF5B6A"/>
    <w:rsid w:val="00CF6421"/>
    <w:rsid w:val="00CF7515"/>
    <w:rsid w:val="00D00664"/>
    <w:rsid w:val="00D00A64"/>
    <w:rsid w:val="00D00B6E"/>
    <w:rsid w:val="00D014AE"/>
    <w:rsid w:val="00D01D8E"/>
    <w:rsid w:val="00D023BF"/>
    <w:rsid w:val="00D0320A"/>
    <w:rsid w:val="00D034AE"/>
    <w:rsid w:val="00D03A27"/>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FCF"/>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278"/>
    <w:rsid w:val="00D33A00"/>
    <w:rsid w:val="00D34366"/>
    <w:rsid w:val="00D34690"/>
    <w:rsid w:val="00D348AC"/>
    <w:rsid w:val="00D34FEF"/>
    <w:rsid w:val="00D35447"/>
    <w:rsid w:val="00D35470"/>
    <w:rsid w:val="00D358F7"/>
    <w:rsid w:val="00D3626E"/>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6E5D"/>
    <w:rsid w:val="00D57CB6"/>
    <w:rsid w:val="00D60074"/>
    <w:rsid w:val="00D60251"/>
    <w:rsid w:val="00D607A2"/>
    <w:rsid w:val="00D611EE"/>
    <w:rsid w:val="00D61478"/>
    <w:rsid w:val="00D61554"/>
    <w:rsid w:val="00D61DE5"/>
    <w:rsid w:val="00D62461"/>
    <w:rsid w:val="00D62A02"/>
    <w:rsid w:val="00D63A9C"/>
    <w:rsid w:val="00D64204"/>
    <w:rsid w:val="00D642C4"/>
    <w:rsid w:val="00D6540E"/>
    <w:rsid w:val="00D65AEB"/>
    <w:rsid w:val="00D6610B"/>
    <w:rsid w:val="00D66DEF"/>
    <w:rsid w:val="00D67464"/>
    <w:rsid w:val="00D67770"/>
    <w:rsid w:val="00D67B93"/>
    <w:rsid w:val="00D71319"/>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3D97"/>
    <w:rsid w:val="00D8432A"/>
    <w:rsid w:val="00D849A5"/>
    <w:rsid w:val="00D84ABB"/>
    <w:rsid w:val="00D84F12"/>
    <w:rsid w:val="00D84F25"/>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235"/>
    <w:rsid w:val="00DB63E0"/>
    <w:rsid w:val="00DB63FB"/>
    <w:rsid w:val="00DB6554"/>
    <w:rsid w:val="00DB70F1"/>
    <w:rsid w:val="00DB7976"/>
    <w:rsid w:val="00DB7B10"/>
    <w:rsid w:val="00DC03BB"/>
    <w:rsid w:val="00DC08F2"/>
    <w:rsid w:val="00DC09C5"/>
    <w:rsid w:val="00DC0A73"/>
    <w:rsid w:val="00DC1A69"/>
    <w:rsid w:val="00DC1D35"/>
    <w:rsid w:val="00DC2562"/>
    <w:rsid w:val="00DC27A7"/>
    <w:rsid w:val="00DC27BD"/>
    <w:rsid w:val="00DC29EE"/>
    <w:rsid w:val="00DC2F57"/>
    <w:rsid w:val="00DC31DF"/>
    <w:rsid w:val="00DC3223"/>
    <w:rsid w:val="00DC32D0"/>
    <w:rsid w:val="00DC373B"/>
    <w:rsid w:val="00DC3B5E"/>
    <w:rsid w:val="00DC40D8"/>
    <w:rsid w:val="00DC41C8"/>
    <w:rsid w:val="00DC492F"/>
    <w:rsid w:val="00DC4CA2"/>
    <w:rsid w:val="00DC4D94"/>
    <w:rsid w:val="00DC4DB2"/>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1FE5"/>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5EF"/>
    <w:rsid w:val="00DE2A4D"/>
    <w:rsid w:val="00DE3177"/>
    <w:rsid w:val="00DE3A77"/>
    <w:rsid w:val="00DE3E34"/>
    <w:rsid w:val="00DE3FAE"/>
    <w:rsid w:val="00DE43CA"/>
    <w:rsid w:val="00DE47B5"/>
    <w:rsid w:val="00DE4856"/>
    <w:rsid w:val="00DE4868"/>
    <w:rsid w:val="00DE491E"/>
    <w:rsid w:val="00DE4D5E"/>
    <w:rsid w:val="00DE5140"/>
    <w:rsid w:val="00DE57E7"/>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553A"/>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C18"/>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7AF"/>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9C9"/>
    <w:rsid w:val="00E41A1C"/>
    <w:rsid w:val="00E422A0"/>
    <w:rsid w:val="00E42905"/>
    <w:rsid w:val="00E42F0C"/>
    <w:rsid w:val="00E42F1E"/>
    <w:rsid w:val="00E43258"/>
    <w:rsid w:val="00E433F5"/>
    <w:rsid w:val="00E4390C"/>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26F"/>
    <w:rsid w:val="00E51425"/>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B42"/>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64C"/>
    <w:rsid w:val="00E9151F"/>
    <w:rsid w:val="00E91588"/>
    <w:rsid w:val="00E915CC"/>
    <w:rsid w:val="00E91D9A"/>
    <w:rsid w:val="00E9246E"/>
    <w:rsid w:val="00E92585"/>
    <w:rsid w:val="00E925FB"/>
    <w:rsid w:val="00E9369B"/>
    <w:rsid w:val="00E93EA8"/>
    <w:rsid w:val="00E947D0"/>
    <w:rsid w:val="00E94F26"/>
    <w:rsid w:val="00E958A5"/>
    <w:rsid w:val="00E95E6C"/>
    <w:rsid w:val="00E96568"/>
    <w:rsid w:val="00E96AC5"/>
    <w:rsid w:val="00E96BE8"/>
    <w:rsid w:val="00E96CDD"/>
    <w:rsid w:val="00E96EA4"/>
    <w:rsid w:val="00EA050C"/>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530"/>
    <w:rsid w:val="00EB2BC1"/>
    <w:rsid w:val="00EB3302"/>
    <w:rsid w:val="00EB34EA"/>
    <w:rsid w:val="00EB3635"/>
    <w:rsid w:val="00EB3895"/>
    <w:rsid w:val="00EB456A"/>
    <w:rsid w:val="00EB4F8F"/>
    <w:rsid w:val="00EB54A7"/>
    <w:rsid w:val="00EB5645"/>
    <w:rsid w:val="00EB616B"/>
    <w:rsid w:val="00EB6371"/>
    <w:rsid w:val="00EB648C"/>
    <w:rsid w:val="00EB64EB"/>
    <w:rsid w:val="00EB6691"/>
    <w:rsid w:val="00EB6711"/>
    <w:rsid w:val="00EB6A83"/>
    <w:rsid w:val="00EB6E85"/>
    <w:rsid w:val="00EB6FA9"/>
    <w:rsid w:val="00EB7686"/>
    <w:rsid w:val="00EB7F61"/>
    <w:rsid w:val="00EC04D8"/>
    <w:rsid w:val="00EC07ED"/>
    <w:rsid w:val="00EC1280"/>
    <w:rsid w:val="00EC26E1"/>
    <w:rsid w:val="00EC298C"/>
    <w:rsid w:val="00EC2C26"/>
    <w:rsid w:val="00EC3861"/>
    <w:rsid w:val="00EC509C"/>
    <w:rsid w:val="00EC5301"/>
    <w:rsid w:val="00EC556C"/>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52B"/>
    <w:rsid w:val="00ED5A04"/>
    <w:rsid w:val="00ED6530"/>
    <w:rsid w:val="00ED670A"/>
    <w:rsid w:val="00ED6990"/>
    <w:rsid w:val="00ED6B01"/>
    <w:rsid w:val="00ED6D3A"/>
    <w:rsid w:val="00ED72CB"/>
    <w:rsid w:val="00ED73CC"/>
    <w:rsid w:val="00ED7A08"/>
    <w:rsid w:val="00EE0888"/>
    <w:rsid w:val="00EE0CD9"/>
    <w:rsid w:val="00EE0FBD"/>
    <w:rsid w:val="00EE14B4"/>
    <w:rsid w:val="00EE1B24"/>
    <w:rsid w:val="00EE1C12"/>
    <w:rsid w:val="00EE1C1E"/>
    <w:rsid w:val="00EE1EE0"/>
    <w:rsid w:val="00EE2260"/>
    <w:rsid w:val="00EE2AB3"/>
    <w:rsid w:val="00EE3398"/>
    <w:rsid w:val="00EE3CB6"/>
    <w:rsid w:val="00EE4801"/>
    <w:rsid w:val="00EE4CD3"/>
    <w:rsid w:val="00EE4D66"/>
    <w:rsid w:val="00EE50D3"/>
    <w:rsid w:val="00EE5AB7"/>
    <w:rsid w:val="00EE63D0"/>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1F0A"/>
    <w:rsid w:val="00F0219A"/>
    <w:rsid w:val="00F025F3"/>
    <w:rsid w:val="00F02687"/>
    <w:rsid w:val="00F02ADE"/>
    <w:rsid w:val="00F030C4"/>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07D81"/>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B0"/>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3D"/>
    <w:rsid w:val="00F30154"/>
    <w:rsid w:val="00F30B2E"/>
    <w:rsid w:val="00F310CE"/>
    <w:rsid w:val="00F31281"/>
    <w:rsid w:val="00F31AAA"/>
    <w:rsid w:val="00F31E00"/>
    <w:rsid w:val="00F3224B"/>
    <w:rsid w:val="00F32A4F"/>
    <w:rsid w:val="00F32AA4"/>
    <w:rsid w:val="00F32B2F"/>
    <w:rsid w:val="00F33560"/>
    <w:rsid w:val="00F3460E"/>
    <w:rsid w:val="00F35144"/>
    <w:rsid w:val="00F35168"/>
    <w:rsid w:val="00F369F8"/>
    <w:rsid w:val="00F3712D"/>
    <w:rsid w:val="00F37384"/>
    <w:rsid w:val="00F40701"/>
    <w:rsid w:val="00F407CB"/>
    <w:rsid w:val="00F408A1"/>
    <w:rsid w:val="00F408E3"/>
    <w:rsid w:val="00F40912"/>
    <w:rsid w:val="00F413DE"/>
    <w:rsid w:val="00F41917"/>
    <w:rsid w:val="00F425B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296"/>
    <w:rsid w:val="00F5458A"/>
    <w:rsid w:val="00F54718"/>
    <w:rsid w:val="00F547BE"/>
    <w:rsid w:val="00F547F5"/>
    <w:rsid w:val="00F55473"/>
    <w:rsid w:val="00F55505"/>
    <w:rsid w:val="00F555C0"/>
    <w:rsid w:val="00F55EBC"/>
    <w:rsid w:val="00F56093"/>
    <w:rsid w:val="00F564CE"/>
    <w:rsid w:val="00F567DB"/>
    <w:rsid w:val="00F575DD"/>
    <w:rsid w:val="00F60341"/>
    <w:rsid w:val="00F614DD"/>
    <w:rsid w:val="00F61E35"/>
    <w:rsid w:val="00F62034"/>
    <w:rsid w:val="00F62AAE"/>
    <w:rsid w:val="00F62AF0"/>
    <w:rsid w:val="00F6315F"/>
    <w:rsid w:val="00F63352"/>
    <w:rsid w:val="00F640FB"/>
    <w:rsid w:val="00F64B57"/>
    <w:rsid w:val="00F64B73"/>
    <w:rsid w:val="00F64F8E"/>
    <w:rsid w:val="00F6548B"/>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378E"/>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062"/>
    <w:rsid w:val="00F8715B"/>
    <w:rsid w:val="00F87384"/>
    <w:rsid w:val="00F8760C"/>
    <w:rsid w:val="00F879E5"/>
    <w:rsid w:val="00F87BD0"/>
    <w:rsid w:val="00F906EF"/>
    <w:rsid w:val="00F90BE1"/>
    <w:rsid w:val="00F913D6"/>
    <w:rsid w:val="00F915EF"/>
    <w:rsid w:val="00F91A00"/>
    <w:rsid w:val="00F92094"/>
    <w:rsid w:val="00F93087"/>
    <w:rsid w:val="00F930EF"/>
    <w:rsid w:val="00F93276"/>
    <w:rsid w:val="00F9402A"/>
    <w:rsid w:val="00F9454F"/>
    <w:rsid w:val="00F94593"/>
    <w:rsid w:val="00F9477D"/>
    <w:rsid w:val="00F95B17"/>
    <w:rsid w:val="00F95D0F"/>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2FB7"/>
    <w:rsid w:val="00FA3A26"/>
    <w:rsid w:val="00FA3A48"/>
    <w:rsid w:val="00FA3BF4"/>
    <w:rsid w:val="00FA4C3D"/>
    <w:rsid w:val="00FA4ED2"/>
    <w:rsid w:val="00FA528A"/>
    <w:rsid w:val="00FA532C"/>
    <w:rsid w:val="00FA55CB"/>
    <w:rsid w:val="00FA6EF0"/>
    <w:rsid w:val="00FA7B36"/>
    <w:rsid w:val="00FB0039"/>
    <w:rsid w:val="00FB080F"/>
    <w:rsid w:val="00FB0FB2"/>
    <w:rsid w:val="00FB1331"/>
    <w:rsid w:val="00FB1993"/>
    <w:rsid w:val="00FB1AD4"/>
    <w:rsid w:val="00FB238F"/>
    <w:rsid w:val="00FB271D"/>
    <w:rsid w:val="00FB29DB"/>
    <w:rsid w:val="00FB3456"/>
    <w:rsid w:val="00FB3596"/>
    <w:rsid w:val="00FB3ECF"/>
    <w:rsid w:val="00FB4469"/>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42E7"/>
    <w:rsid w:val="00FD4463"/>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48"/>
    <w:rsid w:val="00FF5D54"/>
    <w:rsid w:val="00FF61F3"/>
    <w:rsid w:val="00FF62F6"/>
    <w:rsid w:val="00FF640D"/>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A42E4CD8-6D33-4830-BC25-7CDAECB6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896910"/>
    <w:rPr>
      <w:rFonts w:ascii="Times New Roman" w:eastAsia="Times New Roman" w:hAnsi="Times New Roman" w:cs="Times New Roman"/>
      <w:sz w:val="20"/>
      <w:szCs w:val="20"/>
      <w:lang w:val="es-MX"/>
    </w:rPr>
  </w:style>
  <w:style w:type="paragraph" w:styleId="Textoindependiente3">
    <w:name w:val="Body Text 3"/>
    <w:basedOn w:val="Normal"/>
    <w:link w:val="Textoindependiente3Car"/>
    <w:uiPriority w:val="99"/>
    <w:semiHidden/>
    <w:unhideWhenUsed/>
    <w:rsid w:val="0089691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96910"/>
    <w:rPr>
      <w:rFonts w:ascii="Times New Roman" w:eastAsia="Times New Roman" w:hAnsi="Times New Roman" w:cs="Times New Roman"/>
      <w:sz w:val="16"/>
      <w:szCs w:val="16"/>
      <w:lang w:val="es-MX"/>
    </w:rPr>
  </w:style>
  <w:style w:type="paragraph" w:customStyle="1" w:styleId="xmsonormal">
    <w:name w:val="x_msonormal"/>
    <w:basedOn w:val="Normal"/>
    <w:rsid w:val="00896910"/>
    <w:pPr>
      <w:spacing w:before="100" w:beforeAutospacing="1" w:after="100" w:afterAutospacing="1"/>
    </w:pPr>
    <w:rPr>
      <w:lang w:eastAsia="es-MX"/>
    </w:rPr>
  </w:style>
  <w:style w:type="paragraph" w:customStyle="1" w:styleId="francesa">
    <w:name w:val="francesa"/>
    <w:basedOn w:val="Normal"/>
    <w:uiPriority w:val="99"/>
    <w:rsid w:val="00896910"/>
    <w:pPr>
      <w:spacing w:before="100" w:beforeAutospacing="1" w:after="100" w:afterAutospacing="1"/>
    </w:pPr>
    <w:rPr>
      <w:lang w:eastAsia="es-MX"/>
    </w:rPr>
  </w:style>
  <w:style w:type="character" w:customStyle="1" w:styleId="eop">
    <w:name w:val="eop"/>
    <w:basedOn w:val="Fuentedeprrafopredeter"/>
    <w:rsid w:val="00896910"/>
  </w:style>
  <w:style w:type="table" w:customStyle="1" w:styleId="Tablaconcuadrcula111">
    <w:name w:val="Tabla con cuadrícula1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896910"/>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896910"/>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896910"/>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896910"/>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896910"/>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1">
    <w:name w:val="Tabla con cuadrícula112111"/>
    <w:basedOn w:val="Tablanormal"/>
    <w:uiPriority w:val="39"/>
    <w:rsid w:val="00896910"/>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89691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896910"/>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896910"/>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896910"/>
    <w:rPr>
      <w:rFonts w:eastAsiaTheme="minorHAns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896910"/>
    <w:pPr>
      <w:numPr>
        <w:numId w:val="4"/>
      </w:numPr>
    </w:pPr>
  </w:style>
  <w:style w:type="numbering" w:customStyle="1" w:styleId="Estiloimportado14">
    <w:name w:val="Estilo importado 14"/>
    <w:rsid w:val="00896910"/>
    <w:pPr>
      <w:numPr>
        <w:numId w:val="5"/>
      </w:numPr>
    </w:pPr>
  </w:style>
  <w:style w:type="numbering" w:customStyle="1" w:styleId="Estiloimportado22">
    <w:name w:val="Estilo importado 22"/>
    <w:rsid w:val="00896910"/>
    <w:pPr>
      <w:numPr>
        <w:numId w:val="6"/>
      </w:numPr>
    </w:pPr>
  </w:style>
  <w:style w:type="numbering" w:customStyle="1" w:styleId="Estiloimportado212">
    <w:name w:val="Estilo importado 212"/>
    <w:rsid w:val="00896910"/>
    <w:pPr>
      <w:numPr>
        <w:numId w:val="7"/>
      </w:numPr>
    </w:pPr>
  </w:style>
  <w:style w:type="numbering" w:customStyle="1" w:styleId="Estiloimportado24">
    <w:name w:val="Estilo importado 24"/>
    <w:rsid w:val="00896910"/>
    <w:pPr>
      <w:numPr>
        <w:numId w:val="8"/>
      </w:numPr>
    </w:pPr>
  </w:style>
  <w:style w:type="numbering" w:customStyle="1" w:styleId="Estiloimportado112">
    <w:name w:val="Estilo importado 112"/>
    <w:rsid w:val="00896910"/>
    <w:pPr>
      <w:numPr>
        <w:numId w:val="9"/>
      </w:numPr>
    </w:pPr>
  </w:style>
  <w:style w:type="paragraph" w:styleId="Textonotaalfinal">
    <w:name w:val="endnote text"/>
    <w:basedOn w:val="Normal"/>
    <w:link w:val="TextonotaalfinalCar"/>
    <w:uiPriority w:val="99"/>
    <w:semiHidden/>
    <w:unhideWhenUsed/>
    <w:rsid w:val="00896910"/>
    <w:rPr>
      <w:sz w:val="20"/>
      <w:szCs w:val="20"/>
    </w:rPr>
  </w:style>
  <w:style w:type="character" w:customStyle="1" w:styleId="TextonotaalfinalCar">
    <w:name w:val="Texto nota al final Car"/>
    <w:basedOn w:val="Fuentedeprrafopredeter"/>
    <w:link w:val="Textonotaalfinal"/>
    <w:uiPriority w:val="99"/>
    <w:semiHidden/>
    <w:rsid w:val="00896910"/>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896910"/>
    <w:rPr>
      <w:vertAlign w:val="superscript"/>
    </w:rPr>
  </w:style>
  <w:style w:type="numbering" w:customStyle="1" w:styleId="Sinlista1">
    <w:name w:val="Sin lista1"/>
    <w:next w:val="Sinlista"/>
    <w:uiPriority w:val="99"/>
    <w:semiHidden/>
    <w:unhideWhenUsed/>
    <w:rsid w:val="00896910"/>
  </w:style>
  <w:style w:type="numbering" w:customStyle="1" w:styleId="Sinlista11">
    <w:name w:val="Sin lista11"/>
    <w:next w:val="Sinlista"/>
    <w:uiPriority w:val="99"/>
    <w:semiHidden/>
    <w:unhideWhenUsed/>
    <w:rsid w:val="00896910"/>
  </w:style>
  <w:style w:type="numbering" w:customStyle="1" w:styleId="Sinlista2">
    <w:name w:val="Sin lista2"/>
    <w:next w:val="Sinlista"/>
    <w:uiPriority w:val="99"/>
    <w:semiHidden/>
    <w:unhideWhenUsed/>
    <w:rsid w:val="00896910"/>
  </w:style>
  <w:style w:type="numbering" w:customStyle="1" w:styleId="Sinlista3">
    <w:name w:val="Sin lista3"/>
    <w:next w:val="Sinlista"/>
    <w:uiPriority w:val="99"/>
    <w:semiHidden/>
    <w:unhideWhenUsed/>
    <w:rsid w:val="00896910"/>
  </w:style>
  <w:style w:type="numbering" w:customStyle="1" w:styleId="Sinlista4">
    <w:name w:val="Sin lista4"/>
    <w:next w:val="Sinlista"/>
    <w:uiPriority w:val="99"/>
    <w:semiHidden/>
    <w:unhideWhenUsed/>
    <w:rsid w:val="00896910"/>
  </w:style>
  <w:style w:type="numbering" w:customStyle="1" w:styleId="Sinlista5">
    <w:name w:val="Sin lista5"/>
    <w:next w:val="Sinlista"/>
    <w:uiPriority w:val="99"/>
    <w:semiHidden/>
    <w:unhideWhenUsed/>
    <w:rsid w:val="00896910"/>
  </w:style>
  <w:style w:type="numbering" w:customStyle="1" w:styleId="Sinlista12">
    <w:name w:val="Sin lista12"/>
    <w:next w:val="Sinlista"/>
    <w:uiPriority w:val="99"/>
    <w:semiHidden/>
    <w:unhideWhenUsed/>
    <w:rsid w:val="00896910"/>
  </w:style>
  <w:style w:type="numbering" w:customStyle="1" w:styleId="Sinlista111">
    <w:name w:val="Sin lista111"/>
    <w:next w:val="Sinlista"/>
    <w:uiPriority w:val="99"/>
    <w:semiHidden/>
    <w:unhideWhenUsed/>
    <w:rsid w:val="00896910"/>
  </w:style>
  <w:style w:type="numbering" w:customStyle="1" w:styleId="Sinlista21">
    <w:name w:val="Sin lista21"/>
    <w:next w:val="Sinlista"/>
    <w:uiPriority w:val="99"/>
    <w:semiHidden/>
    <w:unhideWhenUsed/>
    <w:rsid w:val="00896910"/>
  </w:style>
  <w:style w:type="numbering" w:customStyle="1" w:styleId="Sinlista31">
    <w:name w:val="Sin lista31"/>
    <w:next w:val="Sinlista"/>
    <w:uiPriority w:val="99"/>
    <w:semiHidden/>
    <w:unhideWhenUsed/>
    <w:rsid w:val="00896910"/>
  </w:style>
  <w:style w:type="numbering" w:customStyle="1" w:styleId="Sinlista41">
    <w:name w:val="Sin lista41"/>
    <w:next w:val="Sinlista"/>
    <w:uiPriority w:val="99"/>
    <w:semiHidden/>
    <w:unhideWhenUsed/>
    <w:rsid w:val="00896910"/>
  </w:style>
  <w:style w:type="numbering" w:customStyle="1" w:styleId="Estiloimportado21">
    <w:name w:val="Estilo importado 21"/>
    <w:rsid w:val="00896910"/>
  </w:style>
  <w:style w:type="numbering" w:customStyle="1" w:styleId="Estiloimportado11">
    <w:name w:val="Estilo importado 11"/>
    <w:rsid w:val="00896910"/>
  </w:style>
  <w:style w:type="numbering" w:customStyle="1" w:styleId="Sinlista6">
    <w:name w:val="Sin lista6"/>
    <w:next w:val="Sinlista"/>
    <w:uiPriority w:val="99"/>
    <w:semiHidden/>
    <w:unhideWhenUsed/>
    <w:rsid w:val="00896910"/>
  </w:style>
  <w:style w:type="character" w:customStyle="1" w:styleId="Mencinsinresolver1">
    <w:name w:val="Mención sin resolver1"/>
    <w:basedOn w:val="Fuentedeprrafopredeter"/>
    <w:uiPriority w:val="99"/>
    <w:semiHidden/>
    <w:unhideWhenUsed/>
    <w:rsid w:val="00896910"/>
    <w:rPr>
      <w:color w:val="605E5C"/>
      <w:shd w:val="clear" w:color="auto" w:fill="E1DFDD"/>
    </w:rPr>
  </w:style>
  <w:style w:type="paragraph" w:styleId="Revisin">
    <w:name w:val="Revision"/>
    <w:hidden/>
    <w:uiPriority w:val="99"/>
    <w:semiHidden/>
    <w:rsid w:val="0089691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8531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79549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123205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208207">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607038">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11A5-2EFA-4E24-A3EB-C3957F58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9610</Words>
  <Characters>52855</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2020-01-22T19:55:00Z</cp:lastPrinted>
  <dcterms:created xsi:type="dcterms:W3CDTF">2021-01-27T22:42:00Z</dcterms:created>
  <dcterms:modified xsi:type="dcterms:W3CDTF">2021-01-27T22:42:00Z</dcterms:modified>
</cp:coreProperties>
</file>