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E4081" w14:textId="4754A54B" w:rsidR="009B6274" w:rsidRPr="00425AF4" w:rsidRDefault="00554DF4" w:rsidP="009B6274">
      <w:pPr>
        <w:spacing w:line="360" w:lineRule="auto"/>
        <w:rPr>
          <w:rFonts w:ascii="Palatino Linotype" w:eastAsia="Times New Roman" w:hAnsi="Palatino Linotype" w:cs="Times New Roman"/>
          <w:b/>
        </w:rPr>
      </w:pPr>
      <w:r w:rsidRPr="00425AF4">
        <w:rPr>
          <w:rFonts w:ascii="Palatino Linotype" w:eastAsia="Times New Roman" w:hAnsi="Palatino Linotype" w:cs="Times New Roman"/>
          <w:b/>
        </w:rPr>
        <w:t>LÍNEAS ARGUMENTATIVAS</w:t>
      </w:r>
    </w:p>
    <w:p w14:paraId="410B2AF0" w14:textId="5C093CBD" w:rsidR="001106D0" w:rsidRPr="00425AF4" w:rsidRDefault="001106D0" w:rsidP="001106D0">
      <w:pPr>
        <w:spacing w:before="240" w:after="240" w:line="360" w:lineRule="auto"/>
        <w:jc w:val="both"/>
        <w:rPr>
          <w:rFonts w:ascii="Palatino Linotype" w:eastAsia="MS Mincho" w:hAnsi="Palatino Linotype" w:cs="Times New Roman"/>
        </w:rPr>
      </w:pPr>
      <w:bookmarkStart w:id="0" w:name="_Toc512340965"/>
      <w:bookmarkStart w:id="1" w:name="_Toc527041797"/>
      <w:r w:rsidRPr="00425AF4">
        <w:rPr>
          <w:rFonts w:ascii="Palatino Linotype" w:hAnsi="Palatino Linotype"/>
          <w:b/>
        </w:rPr>
        <w:t xml:space="preserve">INFORME JUSTIFICADO, FALTA DE. </w:t>
      </w:r>
      <w:r w:rsidRPr="00425AF4">
        <w:rPr>
          <w:rFonts w:ascii="Palatino Linotype" w:eastAsia="MS Mincho" w:hAnsi="Palatino Linotype" w:cs="Times New Roman"/>
        </w:rPr>
        <w:t xml:space="preserve">La falta de informe justificado no impide que este Órgano Garante conozca y resuelva el recurso de revisión, solo propicia que el SUJETO OBLIGADO pierda la oportunidad de justificar su respuesta y manifestar lo que a su derecho convenga. </w:t>
      </w:r>
    </w:p>
    <w:bookmarkEnd w:id="0"/>
    <w:bookmarkEnd w:id="1"/>
    <w:p w14:paraId="35F4AF39" w14:textId="6D77B386" w:rsidR="001D1714" w:rsidRPr="00425AF4" w:rsidRDefault="009B6274" w:rsidP="009B6274">
      <w:pPr>
        <w:spacing w:before="240" w:after="240" w:line="360" w:lineRule="auto"/>
        <w:jc w:val="both"/>
        <w:rPr>
          <w:rFonts w:ascii="Palatino Linotype" w:eastAsia="Times New Roman" w:hAnsi="Palatino Linotype" w:cs="Times New Roman"/>
          <w:b/>
        </w:rPr>
      </w:pPr>
      <w:r w:rsidRPr="00425AF4">
        <w:rPr>
          <w:rFonts w:ascii="Palatino Linotype" w:eastAsia="Calibri" w:hAnsi="Palatino Linotype" w:cs="Arial"/>
          <w:b/>
          <w:szCs w:val="22"/>
          <w:lang w:val="es-ES" w:eastAsia="es-MX"/>
        </w:rPr>
        <w:t>DE LAS FORMALIDADES LEGALES DE LA CLASIFICACIÓN DE LA INFORMACIÓN.</w:t>
      </w:r>
      <w:r w:rsidRPr="00425AF4">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425AF4">
        <w:rPr>
          <w:rFonts w:ascii="Palatino Linotype" w:eastAsia="Calibri" w:hAnsi="Palatino Linotype" w:cs="Arial"/>
          <w:bCs/>
          <w:lang w:val="es-MX" w:eastAsia="en-US"/>
        </w:rPr>
        <w:t xml:space="preserve"> VIII,</w:t>
      </w:r>
      <w:r w:rsidRPr="00425AF4">
        <w:rPr>
          <w:rFonts w:ascii="Palatino Linotype" w:eastAsia="Calibri" w:hAnsi="Palatino Linotype" w:cs="Arial"/>
          <w:szCs w:val="22"/>
          <w:lang w:val="es-ES" w:eastAsia="es-MX"/>
        </w:rPr>
        <w:t xml:space="preserve"> 122, 135 </w:t>
      </w:r>
      <w:r w:rsidRPr="00425AF4">
        <w:rPr>
          <w:rFonts w:ascii="Palatino Linotype" w:hAnsi="Palatino Linotype" w:cs="Arial"/>
        </w:rPr>
        <w:t>143 y 149, así como los establecido en los Lineamientos Generales en Materia de Clasificación</w:t>
      </w:r>
      <w:r w:rsidRPr="00425AF4">
        <w:rPr>
          <w:rFonts w:ascii="Palatino Linotype" w:hAnsi="Palatino Linotype"/>
        </w:rPr>
        <w:t xml:space="preserve"> </w:t>
      </w:r>
      <w:r w:rsidRPr="00425AF4">
        <w:rPr>
          <w:rFonts w:ascii="Palatino Linotype" w:hAnsi="Palatino Linotype" w:cs="Arial"/>
        </w:rPr>
        <w:t>y Desclasificación de la Información.</w:t>
      </w:r>
    </w:p>
    <w:p w14:paraId="2F3E07FE" w14:textId="77777777" w:rsidR="001D1714" w:rsidRPr="00425AF4" w:rsidRDefault="001D1714" w:rsidP="00554DF4">
      <w:pPr>
        <w:spacing w:line="360" w:lineRule="auto"/>
        <w:rPr>
          <w:rFonts w:ascii="Palatino Linotype" w:eastAsia="Times New Roman" w:hAnsi="Palatino Linotype" w:cs="Times New Roman"/>
          <w:b/>
        </w:rPr>
      </w:pPr>
    </w:p>
    <w:p w14:paraId="79C5733C" w14:textId="34EBBC6F" w:rsidR="001D1714" w:rsidRPr="00425AF4" w:rsidRDefault="001D1714" w:rsidP="00554DF4">
      <w:pPr>
        <w:spacing w:line="360" w:lineRule="auto"/>
        <w:rPr>
          <w:rFonts w:ascii="Palatino Linotype" w:eastAsia="Times New Roman" w:hAnsi="Palatino Linotype" w:cs="Times New Roman"/>
          <w:b/>
        </w:rPr>
      </w:pPr>
    </w:p>
    <w:p w14:paraId="52A8ACE3" w14:textId="11F5EA9E" w:rsidR="00A87192" w:rsidRPr="00425AF4" w:rsidRDefault="00A87192" w:rsidP="00554DF4">
      <w:pPr>
        <w:spacing w:line="360" w:lineRule="auto"/>
        <w:rPr>
          <w:rFonts w:ascii="Palatino Linotype" w:eastAsia="Times New Roman" w:hAnsi="Palatino Linotype" w:cs="Times New Roman"/>
          <w:b/>
        </w:rPr>
      </w:pPr>
    </w:p>
    <w:p w14:paraId="223664AD" w14:textId="1BC0F9F2" w:rsidR="00A87192" w:rsidRPr="00425AF4" w:rsidRDefault="00A87192" w:rsidP="00554DF4">
      <w:pPr>
        <w:spacing w:line="360" w:lineRule="auto"/>
        <w:rPr>
          <w:rFonts w:ascii="Palatino Linotype" w:eastAsia="Times New Roman" w:hAnsi="Palatino Linotype" w:cs="Times New Roman"/>
          <w:b/>
        </w:rPr>
      </w:pPr>
    </w:p>
    <w:p w14:paraId="55417C20" w14:textId="4C43AED7" w:rsidR="00A87192" w:rsidRPr="00425AF4" w:rsidRDefault="00A87192" w:rsidP="00554DF4">
      <w:pPr>
        <w:spacing w:line="360" w:lineRule="auto"/>
        <w:rPr>
          <w:rFonts w:ascii="Palatino Linotype" w:eastAsia="Times New Roman" w:hAnsi="Palatino Linotype" w:cs="Times New Roman"/>
          <w:b/>
        </w:rPr>
      </w:pPr>
    </w:p>
    <w:p w14:paraId="5B97586D" w14:textId="58284422" w:rsidR="00A87192" w:rsidRPr="00425AF4" w:rsidRDefault="00A87192" w:rsidP="00554DF4">
      <w:pPr>
        <w:spacing w:line="360" w:lineRule="auto"/>
        <w:rPr>
          <w:rFonts w:ascii="Palatino Linotype" w:eastAsia="Times New Roman" w:hAnsi="Palatino Linotype" w:cs="Times New Roman"/>
          <w:b/>
        </w:rPr>
      </w:pPr>
    </w:p>
    <w:p w14:paraId="1BCAB3D4" w14:textId="77777777" w:rsidR="00A87192" w:rsidRPr="00425AF4" w:rsidRDefault="00A87192" w:rsidP="00554DF4">
      <w:pPr>
        <w:spacing w:line="360" w:lineRule="auto"/>
        <w:rPr>
          <w:rFonts w:ascii="Palatino Linotype" w:eastAsia="Times New Roman" w:hAnsi="Palatino Linotype" w:cs="Times New Roman"/>
          <w:b/>
        </w:rPr>
      </w:pPr>
    </w:p>
    <w:p w14:paraId="26E2CE71" w14:textId="77777777" w:rsidR="001D1714" w:rsidRPr="00425AF4" w:rsidRDefault="001D1714" w:rsidP="00554DF4">
      <w:pPr>
        <w:spacing w:line="360" w:lineRule="auto"/>
        <w:rPr>
          <w:rFonts w:ascii="Palatino Linotype" w:eastAsia="Times New Roman" w:hAnsi="Palatino Linotype" w:cs="Times New Roman"/>
          <w:b/>
        </w:rPr>
      </w:pPr>
    </w:p>
    <w:p w14:paraId="3CC8245F" w14:textId="65281392" w:rsidR="00904FC5" w:rsidRPr="00425AF4" w:rsidRDefault="00904FC5" w:rsidP="00554DF4">
      <w:pPr>
        <w:spacing w:line="360" w:lineRule="auto"/>
        <w:rPr>
          <w:rFonts w:ascii="Palatino Linotype" w:eastAsia="Times New Roman" w:hAnsi="Palatino Linotype" w:cs="Times New Roman"/>
          <w:b/>
        </w:rPr>
      </w:pPr>
    </w:p>
    <w:p w14:paraId="2F58F80A" w14:textId="77777777" w:rsidR="00554DF4" w:rsidRPr="00425AF4" w:rsidRDefault="00554DF4" w:rsidP="00554DF4">
      <w:pPr>
        <w:spacing w:before="240" w:after="240" w:line="360" w:lineRule="auto"/>
        <w:jc w:val="center"/>
        <w:rPr>
          <w:rFonts w:ascii="Palatino Linotype" w:hAnsi="Palatino Linotype"/>
        </w:rPr>
      </w:pPr>
      <w:r w:rsidRPr="00425AF4">
        <w:rPr>
          <w:rFonts w:ascii="Palatino Linotype" w:hAnsi="Palatino Linotype"/>
          <w:b/>
        </w:rPr>
        <w:lastRenderedPageBreak/>
        <w:t>Índice</w:t>
      </w:r>
      <w:r w:rsidRPr="00425AF4">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03307466" w14:textId="77777777" w:rsidR="00554DF4" w:rsidRPr="00425AF4" w:rsidRDefault="00554DF4" w:rsidP="00554DF4">
          <w:pPr>
            <w:pStyle w:val="TtulodeTDC"/>
            <w:spacing w:line="480" w:lineRule="auto"/>
          </w:pPr>
        </w:p>
        <w:p w14:paraId="507B76BB" w14:textId="7B10B0FB" w:rsidR="00A87192" w:rsidRPr="00425AF4" w:rsidRDefault="00554DF4">
          <w:pPr>
            <w:pStyle w:val="TDC1"/>
            <w:tabs>
              <w:tab w:val="right" w:leader="dot" w:pos="8779"/>
            </w:tabs>
            <w:rPr>
              <w:noProof/>
              <w:sz w:val="22"/>
              <w:szCs w:val="22"/>
              <w:lang w:val="es-MX" w:eastAsia="es-MX"/>
            </w:rPr>
          </w:pPr>
          <w:r w:rsidRPr="00425AF4">
            <w:rPr>
              <w:rFonts w:ascii="Palatino Linotype" w:hAnsi="Palatino Linotype"/>
              <w:b/>
            </w:rPr>
            <w:fldChar w:fldCharType="begin"/>
          </w:r>
          <w:r w:rsidRPr="00425AF4">
            <w:rPr>
              <w:rFonts w:ascii="Palatino Linotype" w:hAnsi="Palatino Linotype"/>
              <w:b/>
            </w:rPr>
            <w:instrText xml:space="preserve"> TOC \o "1-3" \h \z \u </w:instrText>
          </w:r>
          <w:r w:rsidRPr="00425AF4">
            <w:rPr>
              <w:rFonts w:ascii="Palatino Linotype" w:hAnsi="Palatino Linotype"/>
              <w:b/>
            </w:rPr>
            <w:fldChar w:fldCharType="separate"/>
          </w:r>
          <w:hyperlink w:anchor="_Toc52909469" w:history="1">
            <w:r w:rsidR="00A87192" w:rsidRPr="00425AF4">
              <w:rPr>
                <w:rStyle w:val="Hipervnculo"/>
                <w:noProof/>
              </w:rPr>
              <w:t>ANTECEDENTES</w:t>
            </w:r>
            <w:r w:rsidR="00A87192" w:rsidRPr="00425AF4">
              <w:rPr>
                <w:noProof/>
                <w:webHidden/>
              </w:rPr>
              <w:tab/>
            </w:r>
            <w:r w:rsidR="00A87192" w:rsidRPr="00425AF4">
              <w:rPr>
                <w:noProof/>
                <w:webHidden/>
              </w:rPr>
              <w:fldChar w:fldCharType="begin"/>
            </w:r>
            <w:r w:rsidR="00A87192" w:rsidRPr="00425AF4">
              <w:rPr>
                <w:noProof/>
                <w:webHidden/>
              </w:rPr>
              <w:instrText xml:space="preserve"> PAGEREF _Toc52909469 \h </w:instrText>
            </w:r>
            <w:r w:rsidR="00A87192" w:rsidRPr="00425AF4">
              <w:rPr>
                <w:noProof/>
                <w:webHidden/>
              </w:rPr>
            </w:r>
            <w:r w:rsidR="00A87192" w:rsidRPr="00425AF4">
              <w:rPr>
                <w:noProof/>
                <w:webHidden/>
              </w:rPr>
              <w:fldChar w:fldCharType="separate"/>
            </w:r>
            <w:r w:rsidR="00A87192" w:rsidRPr="00425AF4">
              <w:rPr>
                <w:noProof/>
                <w:webHidden/>
              </w:rPr>
              <w:t>3</w:t>
            </w:r>
            <w:r w:rsidR="00A87192" w:rsidRPr="00425AF4">
              <w:rPr>
                <w:noProof/>
                <w:webHidden/>
              </w:rPr>
              <w:fldChar w:fldCharType="end"/>
            </w:r>
          </w:hyperlink>
        </w:p>
        <w:p w14:paraId="2B86BE39" w14:textId="2915B432" w:rsidR="00A87192" w:rsidRPr="00425AF4" w:rsidRDefault="000E3330">
          <w:pPr>
            <w:pStyle w:val="TDC1"/>
            <w:tabs>
              <w:tab w:val="right" w:leader="dot" w:pos="8779"/>
            </w:tabs>
            <w:rPr>
              <w:noProof/>
              <w:sz w:val="22"/>
              <w:szCs w:val="22"/>
              <w:lang w:val="es-MX" w:eastAsia="es-MX"/>
            </w:rPr>
          </w:pPr>
          <w:hyperlink w:anchor="_Toc52909470" w:history="1">
            <w:r w:rsidR="00A87192" w:rsidRPr="00425AF4">
              <w:rPr>
                <w:rStyle w:val="Hipervnculo"/>
                <w:noProof/>
              </w:rPr>
              <w:t>CONSIDERANDO</w:t>
            </w:r>
            <w:r w:rsidR="00A87192" w:rsidRPr="00425AF4">
              <w:rPr>
                <w:noProof/>
                <w:webHidden/>
              </w:rPr>
              <w:tab/>
            </w:r>
            <w:r w:rsidR="00A87192" w:rsidRPr="00425AF4">
              <w:rPr>
                <w:noProof/>
                <w:webHidden/>
              </w:rPr>
              <w:fldChar w:fldCharType="begin"/>
            </w:r>
            <w:r w:rsidR="00A87192" w:rsidRPr="00425AF4">
              <w:rPr>
                <w:noProof/>
                <w:webHidden/>
              </w:rPr>
              <w:instrText xml:space="preserve"> PAGEREF _Toc52909470 \h </w:instrText>
            </w:r>
            <w:r w:rsidR="00A87192" w:rsidRPr="00425AF4">
              <w:rPr>
                <w:noProof/>
                <w:webHidden/>
              </w:rPr>
            </w:r>
            <w:r w:rsidR="00A87192" w:rsidRPr="00425AF4">
              <w:rPr>
                <w:noProof/>
                <w:webHidden/>
              </w:rPr>
              <w:fldChar w:fldCharType="separate"/>
            </w:r>
            <w:r w:rsidR="00A87192" w:rsidRPr="00425AF4">
              <w:rPr>
                <w:noProof/>
                <w:webHidden/>
              </w:rPr>
              <w:t>7</w:t>
            </w:r>
            <w:r w:rsidR="00A87192" w:rsidRPr="00425AF4">
              <w:rPr>
                <w:noProof/>
                <w:webHidden/>
              </w:rPr>
              <w:fldChar w:fldCharType="end"/>
            </w:r>
          </w:hyperlink>
        </w:p>
        <w:p w14:paraId="6B3C65D3" w14:textId="0E43006E" w:rsidR="00A87192" w:rsidRPr="00425AF4" w:rsidRDefault="000E3330">
          <w:pPr>
            <w:pStyle w:val="TDC2"/>
            <w:rPr>
              <w:noProof/>
              <w:sz w:val="22"/>
              <w:szCs w:val="22"/>
              <w:lang w:val="es-MX" w:eastAsia="es-MX"/>
            </w:rPr>
          </w:pPr>
          <w:hyperlink w:anchor="_Toc52909471" w:history="1">
            <w:r w:rsidR="00A87192" w:rsidRPr="00425AF4">
              <w:rPr>
                <w:rStyle w:val="Hipervnculo"/>
                <w:rFonts w:ascii="Palatino Linotype" w:hAnsi="Palatino Linotype"/>
                <w:b/>
                <w:noProof/>
              </w:rPr>
              <w:t>PRIMERO. De la competencia</w:t>
            </w:r>
            <w:r w:rsidR="00A87192" w:rsidRPr="00425AF4">
              <w:rPr>
                <w:noProof/>
                <w:webHidden/>
              </w:rPr>
              <w:tab/>
            </w:r>
            <w:r w:rsidR="00A87192" w:rsidRPr="00425AF4">
              <w:rPr>
                <w:noProof/>
                <w:webHidden/>
              </w:rPr>
              <w:fldChar w:fldCharType="begin"/>
            </w:r>
            <w:r w:rsidR="00A87192" w:rsidRPr="00425AF4">
              <w:rPr>
                <w:noProof/>
                <w:webHidden/>
              </w:rPr>
              <w:instrText xml:space="preserve"> PAGEREF _Toc52909471 \h </w:instrText>
            </w:r>
            <w:r w:rsidR="00A87192" w:rsidRPr="00425AF4">
              <w:rPr>
                <w:noProof/>
                <w:webHidden/>
              </w:rPr>
            </w:r>
            <w:r w:rsidR="00A87192" w:rsidRPr="00425AF4">
              <w:rPr>
                <w:noProof/>
                <w:webHidden/>
              </w:rPr>
              <w:fldChar w:fldCharType="separate"/>
            </w:r>
            <w:r w:rsidR="00A87192" w:rsidRPr="00425AF4">
              <w:rPr>
                <w:noProof/>
                <w:webHidden/>
              </w:rPr>
              <w:t>7</w:t>
            </w:r>
            <w:r w:rsidR="00A87192" w:rsidRPr="00425AF4">
              <w:rPr>
                <w:noProof/>
                <w:webHidden/>
              </w:rPr>
              <w:fldChar w:fldCharType="end"/>
            </w:r>
          </w:hyperlink>
        </w:p>
        <w:p w14:paraId="071B36AF" w14:textId="54CED3DF" w:rsidR="00A87192" w:rsidRPr="00425AF4" w:rsidRDefault="000E3330">
          <w:pPr>
            <w:pStyle w:val="TDC2"/>
            <w:rPr>
              <w:noProof/>
              <w:sz w:val="22"/>
              <w:szCs w:val="22"/>
              <w:lang w:val="es-MX" w:eastAsia="es-MX"/>
            </w:rPr>
          </w:pPr>
          <w:hyperlink w:anchor="_Toc52909472" w:history="1">
            <w:r w:rsidR="00A87192" w:rsidRPr="00425AF4">
              <w:rPr>
                <w:rStyle w:val="Hipervnculo"/>
                <w:rFonts w:ascii="Palatino Linotype" w:hAnsi="Palatino Linotype"/>
                <w:b/>
                <w:noProof/>
              </w:rPr>
              <w:t>SEGUNDO. De la oportunidad y procedencia.</w:t>
            </w:r>
            <w:r w:rsidR="00A87192" w:rsidRPr="00425AF4">
              <w:rPr>
                <w:noProof/>
                <w:webHidden/>
              </w:rPr>
              <w:tab/>
            </w:r>
            <w:r w:rsidR="00A87192" w:rsidRPr="00425AF4">
              <w:rPr>
                <w:noProof/>
                <w:webHidden/>
              </w:rPr>
              <w:fldChar w:fldCharType="begin"/>
            </w:r>
            <w:r w:rsidR="00A87192" w:rsidRPr="00425AF4">
              <w:rPr>
                <w:noProof/>
                <w:webHidden/>
              </w:rPr>
              <w:instrText xml:space="preserve"> PAGEREF _Toc52909472 \h </w:instrText>
            </w:r>
            <w:r w:rsidR="00A87192" w:rsidRPr="00425AF4">
              <w:rPr>
                <w:noProof/>
                <w:webHidden/>
              </w:rPr>
            </w:r>
            <w:r w:rsidR="00A87192" w:rsidRPr="00425AF4">
              <w:rPr>
                <w:noProof/>
                <w:webHidden/>
              </w:rPr>
              <w:fldChar w:fldCharType="separate"/>
            </w:r>
            <w:r w:rsidR="00A87192" w:rsidRPr="00425AF4">
              <w:rPr>
                <w:noProof/>
                <w:webHidden/>
              </w:rPr>
              <w:t>8</w:t>
            </w:r>
            <w:r w:rsidR="00A87192" w:rsidRPr="00425AF4">
              <w:rPr>
                <w:noProof/>
                <w:webHidden/>
              </w:rPr>
              <w:fldChar w:fldCharType="end"/>
            </w:r>
          </w:hyperlink>
        </w:p>
        <w:p w14:paraId="3A0D81C2" w14:textId="0F45BA10" w:rsidR="00A87192" w:rsidRPr="00425AF4" w:rsidRDefault="000E3330">
          <w:pPr>
            <w:pStyle w:val="TDC1"/>
            <w:tabs>
              <w:tab w:val="right" w:leader="dot" w:pos="8779"/>
            </w:tabs>
            <w:rPr>
              <w:noProof/>
              <w:sz w:val="22"/>
              <w:szCs w:val="22"/>
              <w:lang w:val="es-MX" w:eastAsia="es-MX"/>
            </w:rPr>
          </w:pPr>
          <w:hyperlink w:anchor="_Toc52909473" w:history="1">
            <w:r w:rsidR="00A87192" w:rsidRPr="00425AF4">
              <w:rPr>
                <w:rStyle w:val="Hipervnculo"/>
                <w:noProof/>
              </w:rPr>
              <w:t>TERCERO. Planteamiento de la Litis.</w:t>
            </w:r>
            <w:r w:rsidR="00A87192" w:rsidRPr="00425AF4">
              <w:rPr>
                <w:noProof/>
                <w:webHidden/>
              </w:rPr>
              <w:tab/>
            </w:r>
            <w:r w:rsidR="00A87192" w:rsidRPr="00425AF4">
              <w:rPr>
                <w:noProof/>
                <w:webHidden/>
              </w:rPr>
              <w:fldChar w:fldCharType="begin"/>
            </w:r>
            <w:r w:rsidR="00A87192" w:rsidRPr="00425AF4">
              <w:rPr>
                <w:noProof/>
                <w:webHidden/>
              </w:rPr>
              <w:instrText xml:space="preserve"> PAGEREF _Toc52909473 \h </w:instrText>
            </w:r>
            <w:r w:rsidR="00A87192" w:rsidRPr="00425AF4">
              <w:rPr>
                <w:noProof/>
                <w:webHidden/>
              </w:rPr>
            </w:r>
            <w:r w:rsidR="00A87192" w:rsidRPr="00425AF4">
              <w:rPr>
                <w:noProof/>
                <w:webHidden/>
              </w:rPr>
              <w:fldChar w:fldCharType="separate"/>
            </w:r>
            <w:r w:rsidR="00A87192" w:rsidRPr="00425AF4">
              <w:rPr>
                <w:noProof/>
                <w:webHidden/>
              </w:rPr>
              <w:t>8</w:t>
            </w:r>
            <w:r w:rsidR="00A87192" w:rsidRPr="00425AF4">
              <w:rPr>
                <w:noProof/>
                <w:webHidden/>
              </w:rPr>
              <w:fldChar w:fldCharType="end"/>
            </w:r>
          </w:hyperlink>
        </w:p>
        <w:p w14:paraId="3337D36F" w14:textId="03FE3306" w:rsidR="00A87192" w:rsidRPr="00425AF4" w:rsidRDefault="000E3330">
          <w:pPr>
            <w:pStyle w:val="TDC1"/>
            <w:tabs>
              <w:tab w:val="right" w:leader="dot" w:pos="8779"/>
            </w:tabs>
            <w:rPr>
              <w:noProof/>
              <w:sz w:val="22"/>
              <w:szCs w:val="22"/>
              <w:lang w:val="es-MX" w:eastAsia="es-MX"/>
            </w:rPr>
          </w:pPr>
          <w:hyperlink w:anchor="_Toc52909474" w:history="1">
            <w:r w:rsidR="00A87192" w:rsidRPr="00425AF4">
              <w:rPr>
                <w:rStyle w:val="Hipervnculo"/>
                <w:noProof/>
              </w:rPr>
              <w:t>CUARTO. Estudio y resolución del asunto</w:t>
            </w:r>
            <w:r w:rsidR="00A87192" w:rsidRPr="00425AF4">
              <w:rPr>
                <w:noProof/>
                <w:webHidden/>
              </w:rPr>
              <w:tab/>
            </w:r>
            <w:r w:rsidR="00A87192" w:rsidRPr="00425AF4">
              <w:rPr>
                <w:noProof/>
                <w:webHidden/>
              </w:rPr>
              <w:fldChar w:fldCharType="begin"/>
            </w:r>
            <w:r w:rsidR="00A87192" w:rsidRPr="00425AF4">
              <w:rPr>
                <w:noProof/>
                <w:webHidden/>
              </w:rPr>
              <w:instrText xml:space="preserve"> PAGEREF _Toc52909474 \h </w:instrText>
            </w:r>
            <w:r w:rsidR="00A87192" w:rsidRPr="00425AF4">
              <w:rPr>
                <w:noProof/>
                <w:webHidden/>
              </w:rPr>
            </w:r>
            <w:r w:rsidR="00A87192" w:rsidRPr="00425AF4">
              <w:rPr>
                <w:noProof/>
                <w:webHidden/>
              </w:rPr>
              <w:fldChar w:fldCharType="separate"/>
            </w:r>
            <w:r w:rsidR="00A87192" w:rsidRPr="00425AF4">
              <w:rPr>
                <w:noProof/>
                <w:webHidden/>
              </w:rPr>
              <w:t>9</w:t>
            </w:r>
            <w:r w:rsidR="00A87192" w:rsidRPr="00425AF4">
              <w:rPr>
                <w:noProof/>
                <w:webHidden/>
              </w:rPr>
              <w:fldChar w:fldCharType="end"/>
            </w:r>
          </w:hyperlink>
        </w:p>
        <w:p w14:paraId="7FB708A3" w14:textId="6AC5A38D" w:rsidR="00A87192" w:rsidRPr="00425AF4" w:rsidRDefault="000E3330">
          <w:pPr>
            <w:pStyle w:val="TDC3"/>
            <w:tabs>
              <w:tab w:val="right" w:leader="dot" w:pos="8779"/>
            </w:tabs>
            <w:rPr>
              <w:noProof/>
              <w:sz w:val="22"/>
              <w:szCs w:val="22"/>
              <w:lang w:val="es-MX" w:eastAsia="es-MX"/>
            </w:rPr>
          </w:pPr>
          <w:hyperlink w:anchor="_Toc52909475" w:history="1">
            <w:r w:rsidR="00A87192" w:rsidRPr="00425AF4">
              <w:rPr>
                <w:rStyle w:val="Hipervnculo"/>
                <w:rFonts w:ascii="Palatino Linotype" w:hAnsi="Palatino Linotype"/>
                <w:b/>
                <w:noProof/>
              </w:rPr>
              <w:t>I. De las altas y bajas del personal.</w:t>
            </w:r>
            <w:r w:rsidR="00A87192" w:rsidRPr="00425AF4">
              <w:rPr>
                <w:noProof/>
                <w:webHidden/>
              </w:rPr>
              <w:tab/>
            </w:r>
            <w:r w:rsidR="00A87192" w:rsidRPr="00425AF4">
              <w:rPr>
                <w:noProof/>
                <w:webHidden/>
              </w:rPr>
              <w:fldChar w:fldCharType="begin"/>
            </w:r>
            <w:r w:rsidR="00A87192" w:rsidRPr="00425AF4">
              <w:rPr>
                <w:noProof/>
                <w:webHidden/>
              </w:rPr>
              <w:instrText xml:space="preserve"> PAGEREF _Toc52909475 \h </w:instrText>
            </w:r>
            <w:r w:rsidR="00A87192" w:rsidRPr="00425AF4">
              <w:rPr>
                <w:noProof/>
                <w:webHidden/>
              </w:rPr>
            </w:r>
            <w:r w:rsidR="00A87192" w:rsidRPr="00425AF4">
              <w:rPr>
                <w:noProof/>
                <w:webHidden/>
              </w:rPr>
              <w:fldChar w:fldCharType="separate"/>
            </w:r>
            <w:r w:rsidR="00A87192" w:rsidRPr="00425AF4">
              <w:rPr>
                <w:noProof/>
                <w:webHidden/>
              </w:rPr>
              <w:t>9</w:t>
            </w:r>
            <w:r w:rsidR="00A87192" w:rsidRPr="00425AF4">
              <w:rPr>
                <w:noProof/>
                <w:webHidden/>
              </w:rPr>
              <w:fldChar w:fldCharType="end"/>
            </w:r>
          </w:hyperlink>
        </w:p>
        <w:p w14:paraId="2BD341B6" w14:textId="4B39D398" w:rsidR="00A87192" w:rsidRPr="00425AF4" w:rsidRDefault="000E3330">
          <w:pPr>
            <w:pStyle w:val="TDC3"/>
            <w:tabs>
              <w:tab w:val="right" w:leader="dot" w:pos="8779"/>
            </w:tabs>
            <w:rPr>
              <w:noProof/>
              <w:sz w:val="22"/>
              <w:szCs w:val="22"/>
              <w:lang w:val="es-MX" w:eastAsia="es-MX"/>
            </w:rPr>
          </w:pPr>
          <w:hyperlink w:anchor="_Toc52909476" w:history="1">
            <w:r w:rsidR="00A87192" w:rsidRPr="00425AF4">
              <w:rPr>
                <w:rStyle w:val="Hipervnculo"/>
                <w:rFonts w:ascii="Palatino Linotype" w:hAnsi="Palatino Linotype"/>
                <w:b/>
                <w:bCs/>
                <w:noProof/>
              </w:rPr>
              <w:t>II. De las bajas de personal.</w:t>
            </w:r>
            <w:r w:rsidR="00A87192" w:rsidRPr="00425AF4">
              <w:rPr>
                <w:noProof/>
                <w:webHidden/>
              </w:rPr>
              <w:tab/>
            </w:r>
            <w:r w:rsidR="00A87192" w:rsidRPr="00425AF4">
              <w:rPr>
                <w:noProof/>
                <w:webHidden/>
              </w:rPr>
              <w:fldChar w:fldCharType="begin"/>
            </w:r>
            <w:r w:rsidR="00A87192" w:rsidRPr="00425AF4">
              <w:rPr>
                <w:noProof/>
                <w:webHidden/>
              </w:rPr>
              <w:instrText xml:space="preserve"> PAGEREF _Toc52909476 \h </w:instrText>
            </w:r>
            <w:r w:rsidR="00A87192" w:rsidRPr="00425AF4">
              <w:rPr>
                <w:noProof/>
                <w:webHidden/>
              </w:rPr>
            </w:r>
            <w:r w:rsidR="00A87192" w:rsidRPr="00425AF4">
              <w:rPr>
                <w:noProof/>
                <w:webHidden/>
              </w:rPr>
              <w:fldChar w:fldCharType="separate"/>
            </w:r>
            <w:r w:rsidR="00A87192" w:rsidRPr="00425AF4">
              <w:rPr>
                <w:noProof/>
                <w:webHidden/>
              </w:rPr>
              <w:t>16</w:t>
            </w:r>
            <w:r w:rsidR="00A87192" w:rsidRPr="00425AF4">
              <w:rPr>
                <w:noProof/>
                <w:webHidden/>
              </w:rPr>
              <w:fldChar w:fldCharType="end"/>
            </w:r>
          </w:hyperlink>
        </w:p>
        <w:p w14:paraId="628CBD8E" w14:textId="6CEB6C89" w:rsidR="00A87192" w:rsidRPr="00425AF4" w:rsidRDefault="000E3330">
          <w:pPr>
            <w:pStyle w:val="TDC2"/>
            <w:rPr>
              <w:noProof/>
              <w:sz w:val="22"/>
              <w:szCs w:val="22"/>
              <w:lang w:val="es-MX" w:eastAsia="es-MX"/>
            </w:rPr>
          </w:pPr>
          <w:hyperlink w:anchor="_Toc52909477" w:history="1">
            <w:r w:rsidR="00A87192" w:rsidRPr="00425AF4">
              <w:rPr>
                <w:rStyle w:val="Hipervnculo"/>
                <w:rFonts w:ascii="Palatino Linotype" w:hAnsi="Palatino Linotype"/>
                <w:b/>
                <w:noProof/>
              </w:rPr>
              <w:t>QUINTO. De la Versión Pública</w:t>
            </w:r>
            <w:r w:rsidR="00A87192" w:rsidRPr="00425AF4">
              <w:rPr>
                <w:noProof/>
                <w:webHidden/>
              </w:rPr>
              <w:tab/>
            </w:r>
            <w:r w:rsidR="00A87192" w:rsidRPr="00425AF4">
              <w:rPr>
                <w:noProof/>
                <w:webHidden/>
              </w:rPr>
              <w:fldChar w:fldCharType="begin"/>
            </w:r>
            <w:r w:rsidR="00A87192" w:rsidRPr="00425AF4">
              <w:rPr>
                <w:noProof/>
                <w:webHidden/>
              </w:rPr>
              <w:instrText xml:space="preserve"> PAGEREF _Toc52909477 \h </w:instrText>
            </w:r>
            <w:r w:rsidR="00A87192" w:rsidRPr="00425AF4">
              <w:rPr>
                <w:noProof/>
                <w:webHidden/>
              </w:rPr>
            </w:r>
            <w:r w:rsidR="00A87192" w:rsidRPr="00425AF4">
              <w:rPr>
                <w:noProof/>
                <w:webHidden/>
              </w:rPr>
              <w:fldChar w:fldCharType="separate"/>
            </w:r>
            <w:r w:rsidR="00A87192" w:rsidRPr="00425AF4">
              <w:rPr>
                <w:noProof/>
                <w:webHidden/>
              </w:rPr>
              <w:t>22</w:t>
            </w:r>
            <w:r w:rsidR="00A87192" w:rsidRPr="00425AF4">
              <w:rPr>
                <w:noProof/>
                <w:webHidden/>
              </w:rPr>
              <w:fldChar w:fldCharType="end"/>
            </w:r>
          </w:hyperlink>
        </w:p>
        <w:p w14:paraId="4C50D3A4" w14:textId="15448B60" w:rsidR="00A87192" w:rsidRPr="00425AF4" w:rsidRDefault="000E3330">
          <w:pPr>
            <w:pStyle w:val="TDC3"/>
            <w:tabs>
              <w:tab w:val="left" w:pos="1100"/>
              <w:tab w:val="right" w:leader="dot" w:pos="8779"/>
            </w:tabs>
            <w:rPr>
              <w:noProof/>
              <w:sz w:val="22"/>
              <w:szCs w:val="22"/>
              <w:lang w:val="es-MX" w:eastAsia="es-MX"/>
            </w:rPr>
          </w:pPr>
          <w:hyperlink w:anchor="_Toc52909478" w:history="1">
            <w:r w:rsidR="00A87192" w:rsidRPr="00425AF4">
              <w:rPr>
                <w:rStyle w:val="Hipervnculo"/>
                <w:rFonts w:ascii="Palatino Linotype" w:hAnsi="Palatino Linotype"/>
                <w:b/>
                <w:noProof/>
              </w:rPr>
              <w:t>a.</w:t>
            </w:r>
            <w:r w:rsidR="00A87192" w:rsidRPr="00425AF4">
              <w:rPr>
                <w:noProof/>
                <w:sz w:val="22"/>
                <w:szCs w:val="22"/>
                <w:lang w:val="es-MX" w:eastAsia="es-MX"/>
              </w:rPr>
              <w:tab/>
            </w:r>
            <w:r w:rsidR="00A87192" w:rsidRPr="00425AF4">
              <w:rPr>
                <w:rStyle w:val="Hipervnculo"/>
                <w:rFonts w:ascii="Palatino Linotype" w:hAnsi="Palatino Linotype"/>
                <w:b/>
                <w:noProof/>
              </w:rPr>
              <w:t>Requisitos previos.</w:t>
            </w:r>
            <w:r w:rsidR="00A87192" w:rsidRPr="00425AF4">
              <w:rPr>
                <w:noProof/>
                <w:webHidden/>
              </w:rPr>
              <w:tab/>
            </w:r>
            <w:r w:rsidR="00A87192" w:rsidRPr="00425AF4">
              <w:rPr>
                <w:noProof/>
                <w:webHidden/>
              </w:rPr>
              <w:fldChar w:fldCharType="begin"/>
            </w:r>
            <w:r w:rsidR="00A87192" w:rsidRPr="00425AF4">
              <w:rPr>
                <w:noProof/>
                <w:webHidden/>
              </w:rPr>
              <w:instrText xml:space="preserve"> PAGEREF _Toc52909478 \h </w:instrText>
            </w:r>
            <w:r w:rsidR="00A87192" w:rsidRPr="00425AF4">
              <w:rPr>
                <w:noProof/>
                <w:webHidden/>
              </w:rPr>
            </w:r>
            <w:r w:rsidR="00A87192" w:rsidRPr="00425AF4">
              <w:rPr>
                <w:noProof/>
                <w:webHidden/>
              </w:rPr>
              <w:fldChar w:fldCharType="separate"/>
            </w:r>
            <w:r w:rsidR="00A87192" w:rsidRPr="00425AF4">
              <w:rPr>
                <w:noProof/>
                <w:webHidden/>
              </w:rPr>
              <w:t>22</w:t>
            </w:r>
            <w:r w:rsidR="00A87192" w:rsidRPr="00425AF4">
              <w:rPr>
                <w:noProof/>
                <w:webHidden/>
              </w:rPr>
              <w:fldChar w:fldCharType="end"/>
            </w:r>
          </w:hyperlink>
        </w:p>
        <w:p w14:paraId="53D4195D" w14:textId="407FD7BB" w:rsidR="00A87192" w:rsidRPr="00425AF4" w:rsidRDefault="000E3330">
          <w:pPr>
            <w:pStyle w:val="TDC3"/>
            <w:tabs>
              <w:tab w:val="left" w:pos="1100"/>
              <w:tab w:val="right" w:leader="dot" w:pos="8779"/>
            </w:tabs>
            <w:rPr>
              <w:noProof/>
              <w:sz w:val="22"/>
              <w:szCs w:val="22"/>
              <w:lang w:val="es-MX" w:eastAsia="es-MX"/>
            </w:rPr>
          </w:pPr>
          <w:hyperlink w:anchor="_Toc52909479" w:history="1">
            <w:r w:rsidR="00A87192" w:rsidRPr="00425AF4">
              <w:rPr>
                <w:rStyle w:val="Hipervnculo"/>
                <w:rFonts w:ascii="Palatino Linotype" w:hAnsi="Palatino Linotype"/>
                <w:b/>
                <w:noProof/>
              </w:rPr>
              <w:t>b.</w:t>
            </w:r>
            <w:r w:rsidR="00A87192" w:rsidRPr="00425AF4">
              <w:rPr>
                <w:noProof/>
                <w:sz w:val="22"/>
                <w:szCs w:val="22"/>
                <w:lang w:val="es-MX" w:eastAsia="es-MX"/>
              </w:rPr>
              <w:tab/>
            </w:r>
            <w:r w:rsidR="00A87192" w:rsidRPr="00425AF4">
              <w:rPr>
                <w:rStyle w:val="Hipervnculo"/>
                <w:rFonts w:ascii="Palatino Linotype" w:hAnsi="Palatino Linotype"/>
                <w:b/>
                <w:noProof/>
              </w:rPr>
              <w:t>Supuesto de clasificación.</w:t>
            </w:r>
            <w:r w:rsidR="00A87192" w:rsidRPr="00425AF4">
              <w:rPr>
                <w:noProof/>
                <w:webHidden/>
              </w:rPr>
              <w:tab/>
            </w:r>
            <w:r w:rsidR="00A87192" w:rsidRPr="00425AF4">
              <w:rPr>
                <w:noProof/>
                <w:webHidden/>
              </w:rPr>
              <w:fldChar w:fldCharType="begin"/>
            </w:r>
            <w:r w:rsidR="00A87192" w:rsidRPr="00425AF4">
              <w:rPr>
                <w:noProof/>
                <w:webHidden/>
              </w:rPr>
              <w:instrText xml:space="preserve"> PAGEREF _Toc52909479 \h </w:instrText>
            </w:r>
            <w:r w:rsidR="00A87192" w:rsidRPr="00425AF4">
              <w:rPr>
                <w:noProof/>
                <w:webHidden/>
              </w:rPr>
            </w:r>
            <w:r w:rsidR="00A87192" w:rsidRPr="00425AF4">
              <w:rPr>
                <w:noProof/>
                <w:webHidden/>
              </w:rPr>
              <w:fldChar w:fldCharType="separate"/>
            </w:r>
            <w:r w:rsidR="00A87192" w:rsidRPr="00425AF4">
              <w:rPr>
                <w:noProof/>
                <w:webHidden/>
              </w:rPr>
              <w:t>23</w:t>
            </w:r>
            <w:r w:rsidR="00A87192" w:rsidRPr="00425AF4">
              <w:rPr>
                <w:noProof/>
                <w:webHidden/>
              </w:rPr>
              <w:fldChar w:fldCharType="end"/>
            </w:r>
          </w:hyperlink>
        </w:p>
        <w:p w14:paraId="0ADDD603" w14:textId="5CED4FA9" w:rsidR="00A87192" w:rsidRPr="00425AF4" w:rsidRDefault="000E3330">
          <w:pPr>
            <w:pStyle w:val="TDC3"/>
            <w:tabs>
              <w:tab w:val="left" w:pos="880"/>
              <w:tab w:val="right" w:leader="dot" w:pos="8779"/>
            </w:tabs>
            <w:rPr>
              <w:noProof/>
              <w:sz w:val="22"/>
              <w:szCs w:val="22"/>
              <w:lang w:val="es-MX" w:eastAsia="es-MX"/>
            </w:rPr>
          </w:pPr>
          <w:hyperlink w:anchor="_Toc52909480" w:history="1">
            <w:r w:rsidR="00A87192" w:rsidRPr="00425AF4">
              <w:rPr>
                <w:rStyle w:val="Hipervnculo"/>
                <w:rFonts w:ascii="Palatino Linotype" w:hAnsi="Palatino Linotype"/>
                <w:b/>
                <w:noProof/>
              </w:rPr>
              <w:t>c.</w:t>
            </w:r>
            <w:r w:rsidR="00A87192" w:rsidRPr="00425AF4">
              <w:rPr>
                <w:noProof/>
                <w:sz w:val="22"/>
                <w:szCs w:val="22"/>
                <w:lang w:val="es-MX" w:eastAsia="es-MX"/>
              </w:rPr>
              <w:tab/>
            </w:r>
            <w:r w:rsidR="00A87192" w:rsidRPr="00425AF4">
              <w:rPr>
                <w:rStyle w:val="Hipervnculo"/>
                <w:rFonts w:ascii="Palatino Linotype" w:hAnsi="Palatino Linotype"/>
                <w:b/>
                <w:noProof/>
              </w:rPr>
              <w:t>La intervención del Comité de Transparencia.</w:t>
            </w:r>
            <w:r w:rsidR="00A87192" w:rsidRPr="00425AF4">
              <w:rPr>
                <w:noProof/>
                <w:webHidden/>
              </w:rPr>
              <w:tab/>
            </w:r>
            <w:r w:rsidR="00A87192" w:rsidRPr="00425AF4">
              <w:rPr>
                <w:noProof/>
                <w:webHidden/>
              </w:rPr>
              <w:fldChar w:fldCharType="begin"/>
            </w:r>
            <w:r w:rsidR="00A87192" w:rsidRPr="00425AF4">
              <w:rPr>
                <w:noProof/>
                <w:webHidden/>
              </w:rPr>
              <w:instrText xml:space="preserve"> PAGEREF _Toc52909480 \h </w:instrText>
            </w:r>
            <w:r w:rsidR="00A87192" w:rsidRPr="00425AF4">
              <w:rPr>
                <w:noProof/>
                <w:webHidden/>
              </w:rPr>
            </w:r>
            <w:r w:rsidR="00A87192" w:rsidRPr="00425AF4">
              <w:rPr>
                <w:noProof/>
                <w:webHidden/>
              </w:rPr>
              <w:fldChar w:fldCharType="separate"/>
            </w:r>
            <w:r w:rsidR="00A87192" w:rsidRPr="00425AF4">
              <w:rPr>
                <w:noProof/>
                <w:webHidden/>
              </w:rPr>
              <w:t>26</w:t>
            </w:r>
            <w:r w:rsidR="00A87192" w:rsidRPr="00425AF4">
              <w:rPr>
                <w:noProof/>
                <w:webHidden/>
              </w:rPr>
              <w:fldChar w:fldCharType="end"/>
            </w:r>
          </w:hyperlink>
        </w:p>
        <w:p w14:paraId="7B67E0AA" w14:textId="73991F36" w:rsidR="00A87192" w:rsidRPr="00425AF4" w:rsidRDefault="000E3330">
          <w:pPr>
            <w:pStyle w:val="TDC1"/>
            <w:tabs>
              <w:tab w:val="right" w:leader="dot" w:pos="8779"/>
            </w:tabs>
            <w:rPr>
              <w:noProof/>
              <w:sz w:val="22"/>
              <w:szCs w:val="22"/>
              <w:lang w:val="es-MX" w:eastAsia="es-MX"/>
            </w:rPr>
          </w:pPr>
          <w:hyperlink w:anchor="_Toc52909481" w:history="1">
            <w:r w:rsidR="00A87192" w:rsidRPr="00425AF4">
              <w:rPr>
                <w:rStyle w:val="Hipervnculo"/>
                <w:rFonts w:ascii="Palatino Linotype" w:eastAsia="Times New Roman" w:hAnsi="Palatino Linotype" w:cstheme="majorBidi"/>
                <w:b/>
                <w:bCs/>
                <w:noProof/>
              </w:rPr>
              <w:t>R E S O L U T I V O S</w:t>
            </w:r>
            <w:r w:rsidR="00A87192" w:rsidRPr="00425AF4">
              <w:rPr>
                <w:noProof/>
                <w:webHidden/>
              </w:rPr>
              <w:tab/>
            </w:r>
            <w:r w:rsidR="00A87192" w:rsidRPr="00425AF4">
              <w:rPr>
                <w:noProof/>
                <w:webHidden/>
              </w:rPr>
              <w:fldChar w:fldCharType="begin"/>
            </w:r>
            <w:r w:rsidR="00A87192" w:rsidRPr="00425AF4">
              <w:rPr>
                <w:noProof/>
                <w:webHidden/>
              </w:rPr>
              <w:instrText xml:space="preserve"> PAGEREF _Toc52909481 \h </w:instrText>
            </w:r>
            <w:r w:rsidR="00A87192" w:rsidRPr="00425AF4">
              <w:rPr>
                <w:noProof/>
                <w:webHidden/>
              </w:rPr>
            </w:r>
            <w:r w:rsidR="00A87192" w:rsidRPr="00425AF4">
              <w:rPr>
                <w:noProof/>
                <w:webHidden/>
              </w:rPr>
              <w:fldChar w:fldCharType="separate"/>
            </w:r>
            <w:r w:rsidR="00A87192" w:rsidRPr="00425AF4">
              <w:rPr>
                <w:noProof/>
                <w:webHidden/>
              </w:rPr>
              <w:t>32</w:t>
            </w:r>
            <w:r w:rsidR="00A87192" w:rsidRPr="00425AF4">
              <w:rPr>
                <w:noProof/>
                <w:webHidden/>
              </w:rPr>
              <w:fldChar w:fldCharType="end"/>
            </w:r>
          </w:hyperlink>
        </w:p>
        <w:p w14:paraId="44970536" w14:textId="5B22E712" w:rsidR="00554DF4" w:rsidRPr="00425AF4" w:rsidRDefault="00554DF4" w:rsidP="00554DF4">
          <w:pPr>
            <w:spacing w:line="480" w:lineRule="auto"/>
          </w:pPr>
          <w:r w:rsidRPr="00425AF4">
            <w:rPr>
              <w:rFonts w:ascii="Palatino Linotype" w:hAnsi="Palatino Linotype"/>
              <w:b/>
              <w:bCs/>
              <w:lang w:val="es-ES"/>
            </w:rPr>
            <w:fldChar w:fldCharType="end"/>
          </w:r>
        </w:p>
      </w:sdtContent>
    </w:sdt>
    <w:p w14:paraId="70AFB617" w14:textId="77777777" w:rsidR="009D4B58" w:rsidRPr="00425AF4" w:rsidRDefault="009D4B58" w:rsidP="00554DF4">
      <w:pPr>
        <w:spacing w:before="240" w:after="240" w:line="360" w:lineRule="auto"/>
        <w:jc w:val="both"/>
        <w:rPr>
          <w:rFonts w:ascii="Palatino Linotype" w:hAnsi="Palatino Linotype"/>
        </w:rPr>
      </w:pPr>
    </w:p>
    <w:p w14:paraId="1FE98984" w14:textId="77777777" w:rsidR="001D1714" w:rsidRPr="00425AF4" w:rsidRDefault="001D1714" w:rsidP="00554DF4">
      <w:pPr>
        <w:spacing w:before="240" w:after="240" w:line="360" w:lineRule="auto"/>
        <w:jc w:val="both"/>
        <w:rPr>
          <w:rFonts w:ascii="Palatino Linotype" w:hAnsi="Palatino Linotype"/>
        </w:rPr>
      </w:pPr>
    </w:p>
    <w:p w14:paraId="5D4D5BDA" w14:textId="6C23C3F6" w:rsidR="001D1714" w:rsidRPr="00425AF4" w:rsidRDefault="001D1714" w:rsidP="00554DF4">
      <w:pPr>
        <w:spacing w:before="240" w:after="240" w:line="360" w:lineRule="auto"/>
        <w:jc w:val="both"/>
        <w:rPr>
          <w:rFonts w:ascii="Palatino Linotype" w:hAnsi="Palatino Linotype"/>
        </w:rPr>
      </w:pPr>
    </w:p>
    <w:p w14:paraId="33219361" w14:textId="2A1FB001" w:rsidR="009B6274" w:rsidRPr="00425AF4" w:rsidRDefault="009B6274" w:rsidP="00554DF4">
      <w:pPr>
        <w:spacing w:before="240" w:after="240" w:line="360" w:lineRule="auto"/>
        <w:jc w:val="both"/>
        <w:rPr>
          <w:rFonts w:ascii="Palatino Linotype" w:hAnsi="Palatino Linotype"/>
        </w:rPr>
      </w:pPr>
    </w:p>
    <w:p w14:paraId="1CAFDFF2" w14:textId="222F08A1" w:rsidR="009B6274" w:rsidRPr="00425AF4" w:rsidRDefault="009B6274" w:rsidP="00554DF4">
      <w:pPr>
        <w:spacing w:before="240" w:after="240" w:line="360" w:lineRule="auto"/>
        <w:jc w:val="both"/>
        <w:rPr>
          <w:rFonts w:ascii="Palatino Linotype" w:hAnsi="Palatino Linotype"/>
        </w:rPr>
      </w:pPr>
    </w:p>
    <w:p w14:paraId="37C5C615" w14:textId="77777777" w:rsidR="009B6274" w:rsidRPr="00425AF4" w:rsidRDefault="009B6274" w:rsidP="00554DF4">
      <w:pPr>
        <w:spacing w:before="240" w:after="240" w:line="360" w:lineRule="auto"/>
        <w:jc w:val="both"/>
        <w:rPr>
          <w:rFonts w:ascii="Palatino Linotype" w:hAnsi="Palatino Linotype"/>
        </w:rPr>
      </w:pPr>
    </w:p>
    <w:p w14:paraId="7BC99E4C" w14:textId="338237FA" w:rsidR="00554DF4" w:rsidRPr="00425AF4" w:rsidRDefault="00554DF4" w:rsidP="00554DF4">
      <w:pPr>
        <w:spacing w:before="240" w:after="240" w:line="360" w:lineRule="auto"/>
        <w:jc w:val="both"/>
        <w:rPr>
          <w:rFonts w:ascii="Palatino Linotype" w:hAnsi="Palatino Linotype"/>
        </w:rPr>
      </w:pPr>
      <w:r w:rsidRPr="00425AF4">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w:t>
      </w:r>
      <w:r w:rsidR="00A87192" w:rsidRPr="00425AF4">
        <w:rPr>
          <w:rFonts w:ascii="Palatino Linotype" w:hAnsi="Palatino Linotype"/>
        </w:rPr>
        <w:t>catorce</w:t>
      </w:r>
      <w:r w:rsidRPr="00425AF4">
        <w:rPr>
          <w:rFonts w:ascii="Palatino Linotype" w:hAnsi="Palatino Linotype"/>
        </w:rPr>
        <w:t xml:space="preserve"> (</w:t>
      </w:r>
      <w:r w:rsidR="00A87192" w:rsidRPr="00425AF4">
        <w:rPr>
          <w:rFonts w:ascii="Palatino Linotype" w:hAnsi="Palatino Linotype"/>
        </w:rPr>
        <w:t>14</w:t>
      </w:r>
      <w:r w:rsidRPr="00425AF4">
        <w:rPr>
          <w:rFonts w:ascii="Palatino Linotype" w:hAnsi="Palatino Linotype"/>
        </w:rPr>
        <w:t xml:space="preserve">) de </w:t>
      </w:r>
      <w:r w:rsidR="00F517B7" w:rsidRPr="00425AF4">
        <w:rPr>
          <w:rFonts w:ascii="Palatino Linotype" w:hAnsi="Palatino Linotype"/>
        </w:rPr>
        <w:t>octubre</w:t>
      </w:r>
      <w:r w:rsidRPr="00425AF4">
        <w:rPr>
          <w:rFonts w:ascii="Palatino Linotype" w:hAnsi="Palatino Linotype"/>
        </w:rPr>
        <w:t xml:space="preserve"> de dos mil </w:t>
      </w:r>
      <w:r w:rsidR="00F76C2F" w:rsidRPr="00425AF4">
        <w:rPr>
          <w:rFonts w:ascii="Palatino Linotype" w:hAnsi="Palatino Linotype"/>
        </w:rPr>
        <w:t>veinte</w:t>
      </w:r>
      <w:r w:rsidRPr="00425AF4">
        <w:rPr>
          <w:rFonts w:ascii="Palatino Linotype" w:hAnsi="Palatino Linotype"/>
        </w:rPr>
        <w:t>.</w:t>
      </w:r>
    </w:p>
    <w:p w14:paraId="00CABD3A" w14:textId="262D3EE6" w:rsidR="00554DF4" w:rsidRPr="00425AF4" w:rsidRDefault="00554DF4" w:rsidP="00353EB6">
      <w:pPr>
        <w:pStyle w:val="Encabezado"/>
        <w:spacing w:line="360" w:lineRule="auto"/>
        <w:jc w:val="both"/>
        <w:rPr>
          <w:rFonts w:ascii="Palatino Linotype" w:hAnsi="Palatino Linotype"/>
        </w:rPr>
      </w:pPr>
      <w:r w:rsidRPr="00425AF4">
        <w:rPr>
          <w:rFonts w:ascii="Palatino Linotype" w:hAnsi="Palatino Linotype"/>
          <w:b/>
        </w:rPr>
        <w:t>VISTO el</w:t>
      </w:r>
      <w:r w:rsidRPr="00425AF4">
        <w:rPr>
          <w:rFonts w:ascii="Palatino Linotype" w:hAnsi="Palatino Linotype"/>
        </w:rPr>
        <w:t xml:space="preserve"> expediente electrónico formado con</w:t>
      </w:r>
      <w:r w:rsidR="00353EB6" w:rsidRPr="00425AF4">
        <w:rPr>
          <w:rFonts w:ascii="Palatino Linotype" w:hAnsi="Palatino Linotype"/>
        </w:rPr>
        <w:t xml:space="preserve"> motivo del recurso de revisión</w:t>
      </w:r>
      <w:r w:rsidR="00353EB6" w:rsidRPr="00425AF4">
        <w:rPr>
          <w:rFonts w:ascii="Palatino Linotype" w:hAnsi="Palatino Linotype"/>
          <w:sz w:val="28"/>
        </w:rPr>
        <w:t xml:space="preserve"> </w:t>
      </w:r>
      <w:r w:rsidR="00F517B7" w:rsidRPr="00425AF4">
        <w:rPr>
          <w:rFonts w:ascii="Palatino Linotype" w:hAnsi="Palatino Linotype" w:cs="Arial"/>
          <w:b/>
          <w:bCs/>
          <w:lang w:eastAsia="es-MX"/>
        </w:rPr>
        <w:t>03308/INFOEM/IP/RR/2020</w:t>
      </w:r>
      <w:r w:rsidRPr="00425AF4">
        <w:rPr>
          <w:rFonts w:ascii="Palatino Linotype" w:hAnsi="Palatino Linotype" w:cs="Arial"/>
          <w:b/>
          <w:bCs/>
        </w:rPr>
        <w:t xml:space="preserve">, </w:t>
      </w:r>
      <w:r w:rsidR="00953702" w:rsidRPr="00425AF4">
        <w:rPr>
          <w:rFonts w:ascii="Palatino Linotype" w:hAnsi="Palatino Linotype"/>
        </w:rPr>
        <w:t xml:space="preserve">promovido por </w:t>
      </w:r>
      <w:r w:rsidR="000E3330" w:rsidRPr="000E3330">
        <w:rPr>
          <w:rFonts w:ascii="Palatino Linotype" w:hAnsi="Palatino Linotype"/>
          <w:b/>
          <w:sz w:val="22"/>
          <w:szCs w:val="22"/>
          <w:highlight w:val="black"/>
        </w:rPr>
        <w:t>---------------</w:t>
      </w:r>
      <w:r w:rsidR="000E3330">
        <w:rPr>
          <w:rFonts w:ascii="Palatino Linotype" w:hAnsi="Palatino Linotype"/>
          <w:b/>
          <w:sz w:val="22"/>
          <w:szCs w:val="22"/>
          <w:highlight w:val="black"/>
        </w:rPr>
        <w:t>------</w:t>
      </w:r>
      <w:r w:rsidR="000E3330" w:rsidRPr="000E3330">
        <w:rPr>
          <w:rFonts w:ascii="Palatino Linotype" w:hAnsi="Palatino Linotype"/>
          <w:b/>
          <w:sz w:val="22"/>
          <w:szCs w:val="22"/>
          <w:highlight w:val="black"/>
        </w:rPr>
        <w:t>----------</w:t>
      </w:r>
      <w:r w:rsidR="00B23C9B" w:rsidRPr="00425AF4">
        <w:rPr>
          <w:rFonts w:ascii="Palatino Linotype" w:hAnsi="Palatino Linotype"/>
        </w:rPr>
        <w:t>,</w:t>
      </w:r>
      <w:r w:rsidR="0026533C" w:rsidRPr="00425AF4">
        <w:rPr>
          <w:rFonts w:ascii="Palatino Linotype" w:hAnsi="Palatino Linotype"/>
        </w:rPr>
        <w:t xml:space="preserve"> </w:t>
      </w:r>
      <w:r w:rsidRPr="00425AF4">
        <w:rPr>
          <w:rFonts w:ascii="Palatino Linotype" w:hAnsi="Palatino Linotype"/>
        </w:rPr>
        <w:t xml:space="preserve">en su calidad de </w:t>
      </w:r>
      <w:r w:rsidRPr="00425AF4">
        <w:rPr>
          <w:rFonts w:ascii="Palatino Linotype" w:hAnsi="Palatino Linotype"/>
          <w:b/>
        </w:rPr>
        <w:t>RECURRENTE</w:t>
      </w:r>
      <w:r w:rsidRPr="00425AF4">
        <w:rPr>
          <w:rFonts w:ascii="Palatino Linotype" w:hAnsi="Palatino Linotype" w:cs="Arial"/>
        </w:rPr>
        <w:t xml:space="preserve">, en contra de la respuesta del </w:t>
      </w:r>
      <w:r w:rsidR="00F517B7" w:rsidRPr="00425AF4">
        <w:rPr>
          <w:rFonts w:ascii="Palatino Linotype" w:hAnsi="Palatino Linotype"/>
          <w:b/>
          <w:bCs/>
        </w:rPr>
        <w:t>Ayuntamiento de Santo Tomás</w:t>
      </w:r>
      <w:r w:rsidRPr="00425AF4">
        <w:rPr>
          <w:rFonts w:ascii="Palatino Linotype" w:hAnsi="Palatino Linotype" w:cs="Arial"/>
        </w:rPr>
        <w:t>,</w:t>
      </w:r>
      <w:r w:rsidRPr="00425AF4">
        <w:rPr>
          <w:rFonts w:ascii="Palatino Linotype" w:hAnsi="Palatino Linotype"/>
          <w:b/>
        </w:rPr>
        <w:t xml:space="preserve"> </w:t>
      </w:r>
      <w:r w:rsidRPr="00425AF4">
        <w:rPr>
          <w:rFonts w:ascii="Palatino Linotype" w:hAnsi="Palatino Linotype"/>
        </w:rPr>
        <w:t>en lo sucesivo el</w:t>
      </w:r>
      <w:r w:rsidRPr="00425AF4">
        <w:rPr>
          <w:rFonts w:ascii="Palatino Linotype" w:hAnsi="Palatino Linotype"/>
          <w:b/>
        </w:rPr>
        <w:t xml:space="preserve"> SUJETO OBLIGADO, </w:t>
      </w:r>
      <w:r w:rsidRPr="00425AF4">
        <w:rPr>
          <w:rFonts w:ascii="Palatino Linotype" w:hAnsi="Palatino Linotype"/>
        </w:rPr>
        <w:t>se procede a dictar la presente resoluci</w:t>
      </w:r>
      <w:r w:rsidR="007E13CE" w:rsidRPr="00425AF4">
        <w:rPr>
          <w:rFonts w:ascii="Palatino Linotype" w:hAnsi="Palatino Linotype"/>
        </w:rPr>
        <w:t>ón, con base en los siguientes:</w:t>
      </w:r>
    </w:p>
    <w:p w14:paraId="70501975" w14:textId="4BED8F65" w:rsidR="004A6F44" w:rsidRPr="00425AF4" w:rsidRDefault="004A6F44" w:rsidP="00353EB6">
      <w:pPr>
        <w:pStyle w:val="Encabezado"/>
        <w:spacing w:line="360" w:lineRule="auto"/>
        <w:jc w:val="both"/>
        <w:rPr>
          <w:rFonts w:ascii="Palatino Linotype" w:hAnsi="Palatino Linotype"/>
        </w:rPr>
      </w:pPr>
    </w:p>
    <w:p w14:paraId="7CCA1808" w14:textId="77777777" w:rsidR="00554DF4" w:rsidRPr="00425AF4" w:rsidRDefault="00554DF4" w:rsidP="00554DF4">
      <w:pPr>
        <w:pStyle w:val="Ttulo1"/>
        <w:jc w:val="center"/>
      </w:pPr>
      <w:bookmarkStart w:id="2" w:name="_Toc52909469"/>
      <w:r w:rsidRPr="00425AF4">
        <w:t>ANTECEDENTES</w:t>
      </w:r>
      <w:bookmarkEnd w:id="2"/>
    </w:p>
    <w:p w14:paraId="7008F36D" w14:textId="77777777" w:rsidR="00554DF4" w:rsidRPr="00425AF4" w:rsidRDefault="00554DF4" w:rsidP="00554DF4">
      <w:pPr>
        <w:rPr>
          <w:lang w:val="es-MX" w:eastAsia="en-US"/>
        </w:rPr>
      </w:pPr>
    </w:p>
    <w:p w14:paraId="226F8008" w14:textId="2013FC0B" w:rsidR="00554DF4" w:rsidRPr="00425AF4"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425AF4">
        <w:rPr>
          <w:rFonts w:ascii="Palatino Linotype" w:eastAsia="Calibri" w:hAnsi="Palatino Linotype" w:cs="Arial"/>
          <w:lang w:val="es-ES"/>
        </w:rPr>
        <w:t xml:space="preserve">El día </w:t>
      </w:r>
      <w:r w:rsidR="001106D0" w:rsidRPr="00425AF4">
        <w:rPr>
          <w:rFonts w:ascii="Palatino Linotype" w:eastAsia="Calibri" w:hAnsi="Palatino Linotype" w:cs="Arial"/>
          <w:lang w:val="es-ES"/>
        </w:rPr>
        <w:t>tres</w:t>
      </w:r>
      <w:r w:rsidR="007438EE" w:rsidRPr="00425AF4">
        <w:rPr>
          <w:rFonts w:ascii="Palatino Linotype" w:eastAsia="Calibri" w:hAnsi="Palatino Linotype" w:cs="Arial"/>
          <w:lang w:val="es-ES"/>
        </w:rPr>
        <w:t xml:space="preserve"> </w:t>
      </w:r>
      <w:r w:rsidRPr="00425AF4">
        <w:rPr>
          <w:rFonts w:ascii="Palatino Linotype" w:eastAsia="Calibri" w:hAnsi="Palatino Linotype" w:cs="Arial"/>
          <w:lang w:val="es-ES"/>
        </w:rPr>
        <w:t>(</w:t>
      </w:r>
      <w:r w:rsidR="00B12E16" w:rsidRPr="00425AF4">
        <w:rPr>
          <w:rFonts w:ascii="Palatino Linotype" w:eastAsia="Calibri" w:hAnsi="Palatino Linotype" w:cs="Arial"/>
          <w:lang w:val="es-ES"/>
        </w:rPr>
        <w:t>3</w:t>
      </w:r>
      <w:r w:rsidRPr="00425AF4">
        <w:rPr>
          <w:rFonts w:ascii="Palatino Linotype" w:eastAsia="Calibri" w:hAnsi="Palatino Linotype" w:cs="Arial"/>
          <w:lang w:val="es-ES"/>
        </w:rPr>
        <w:t xml:space="preserve">) </w:t>
      </w:r>
      <w:r w:rsidRPr="00425AF4">
        <w:rPr>
          <w:rFonts w:ascii="Palatino Linotype" w:eastAsia="Calibri" w:hAnsi="Palatino Linotype" w:cs="Times New Roman"/>
          <w:lang w:val="es-ES"/>
        </w:rPr>
        <w:t>de</w:t>
      </w:r>
      <w:r w:rsidR="00DD65E4" w:rsidRPr="00425AF4">
        <w:rPr>
          <w:rFonts w:ascii="Palatino Linotype" w:eastAsia="Calibri" w:hAnsi="Palatino Linotype" w:cs="Times New Roman"/>
          <w:lang w:val="es-ES"/>
        </w:rPr>
        <w:t xml:space="preserve"> </w:t>
      </w:r>
      <w:r w:rsidR="00F517B7" w:rsidRPr="00425AF4">
        <w:rPr>
          <w:rFonts w:ascii="Palatino Linotype" w:eastAsia="Calibri" w:hAnsi="Palatino Linotype" w:cs="Times New Roman"/>
          <w:lang w:val="es-ES"/>
        </w:rPr>
        <w:t>agosto</w:t>
      </w:r>
      <w:r w:rsidRPr="00425AF4">
        <w:rPr>
          <w:rFonts w:ascii="Palatino Linotype" w:eastAsia="Calibri" w:hAnsi="Palatino Linotype" w:cs="Times New Roman"/>
          <w:lang w:val="es-ES"/>
        </w:rPr>
        <w:t xml:space="preserve"> de dos mil</w:t>
      </w:r>
      <w:r w:rsidR="001D7A5B" w:rsidRPr="00425AF4">
        <w:rPr>
          <w:rFonts w:ascii="Palatino Linotype" w:eastAsia="Calibri" w:hAnsi="Palatino Linotype" w:cs="Times New Roman"/>
          <w:lang w:val="es-ES"/>
        </w:rPr>
        <w:t xml:space="preserve"> veinte</w:t>
      </w:r>
      <w:r w:rsidRPr="00425AF4">
        <w:rPr>
          <w:rFonts w:ascii="Palatino Linotype" w:eastAsia="Calibri" w:hAnsi="Palatino Linotype" w:cs="Arial"/>
          <w:lang w:val="es-ES"/>
        </w:rPr>
        <w:t>,</w:t>
      </w:r>
      <w:r w:rsidRPr="00425AF4">
        <w:rPr>
          <w:rFonts w:ascii="Palatino Linotype" w:eastAsia="Calibri" w:hAnsi="Palatino Linotype" w:cs="Times New Roman"/>
          <w:lang w:val="es-ES"/>
        </w:rPr>
        <w:t xml:space="preserve"> </w:t>
      </w:r>
      <w:r w:rsidRPr="00425AF4">
        <w:rPr>
          <w:rFonts w:ascii="Palatino Linotype" w:eastAsia="Calibri" w:hAnsi="Palatino Linotype" w:cs="Times New Roman"/>
          <w:b/>
          <w:lang w:val="es-ES"/>
        </w:rPr>
        <w:t>EL RECURRENTE</w:t>
      </w:r>
      <w:r w:rsidRPr="00425AF4">
        <w:rPr>
          <w:rFonts w:ascii="Palatino Linotype" w:hAnsi="Palatino Linotype"/>
          <w:b/>
        </w:rPr>
        <w:t>,</w:t>
      </w:r>
      <w:r w:rsidRPr="00425AF4">
        <w:rPr>
          <w:rFonts w:ascii="Palatino Linotype" w:eastAsia="Calibri" w:hAnsi="Palatino Linotype" w:cs="Arial"/>
          <w:lang w:val="es-ES"/>
        </w:rPr>
        <w:t xml:space="preserve"> ante el </w:t>
      </w:r>
      <w:r w:rsidRPr="00425AF4">
        <w:rPr>
          <w:rFonts w:ascii="Palatino Linotype" w:eastAsia="Calibri" w:hAnsi="Palatino Linotype" w:cs="Arial"/>
          <w:b/>
          <w:lang w:val="es-ES"/>
        </w:rPr>
        <w:t>SUJETO OBLIGADO</w:t>
      </w:r>
      <w:r w:rsidRPr="00425AF4">
        <w:rPr>
          <w:rFonts w:ascii="Palatino Linotype" w:eastAsia="Calibri" w:hAnsi="Palatino Linotype" w:cs="Arial"/>
        </w:rPr>
        <w:t xml:space="preserve"> vía </w:t>
      </w:r>
      <w:r w:rsidRPr="00425AF4">
        <w:rPr>
          <w:rFonts w:ascii="Palatino Linotype" w:eastAsia="Calibri" w:hAnsi="Palatino Linotype" w:cs="Arial"/>
          <w:lang w:val="es-ES"/>
        </w:rPr>
        <w:t>Sistema de Acceso a la Información Mexiquense (</w:t>
      </w:r>
      <w:r w:rsidRPr="00425AF4">
        <w:rPr>
          <w:rFonts w:ascii="Palatino Linotype" w:eastAsia="Calibri" w:hAnsi="Palatino Linotype" w:cs="Arial"/>
          <w:b/>
          <w:lang w:val="es-ES"/>
        </w:rPr>
        <w:t>SAIMEX)</w:t>
      </w:r>
      <w:r w:rsidRPr="00425AF4">
        <w:rPr>
          <w:rFonts w:ascii="Palatino Linotype" w:eastAsia="Calibri" w:hAnsi="Palatino Linotype" w:cs="Arial"/>
          <w:lang w:val="es-ES"/>
        </w:rPr>
        <w:t xml:space="preserve">, presentó la solicitud de información pública registrada con el número </w:t>
      </w:r>
      <w:r w:rsidR="00B12E16" w:rsidRPr="00425AF4">
        <w:rPr>
          <w:rFonts w:ascii="Palatino Linotype" w:eastAsia="Calibri" w:hAnsi="Palatino Linotype" w:cs="Arial"/>
          <w:b/>
          <w:lang w:val="es-ES"/>
        </w:rPr>
        <w:t>00</w:t>
      </w:r>
      <w:r w:rsidR="00F517B7" w:rsidRPr="00425AF4">
        <w:rPr>
          <w:rFonts w:ascii="Palatino Linotype" w:eastAsia="Calibri" w:hAnsi="Palatino Linotype" w:cs="Arial"/>
          <w:b/>
          <w:lang w:val="es-ES"/>
        </w:rPr>
        <w:t>289</w:t>
      </w:r>
      <w:r w:rsidR="00B12E16" w:rsidRPr="00425AF4">
        <w:rPr>
          <w:rFonts w:ascii="Palatino Linotype" w:eastAsia="Calibri" w:hAnsi="Palatino Linotype" w:cs="Arial"/>
          <w:b/>
          <w:lang w:val="es-ES"/>
        </w:rPr>
        <w:t>/</w:t>
      </w:r>
      <w:r w:rsidR="00F517B7" w:rsidRPr="00425AF4">
        <w:rPr>
          <w:rFonts w:ascii="Palatino Linotype" w:eastAsia="Calibri" w:hAnsi="Palatino Linotype" w:cs="Arial"/>
          <w:b/>
          <w:lang w:val="es-ES"/>
        </w:rPr>
        <w:t>SANTOTOM</w:t>
      </w:r>
      <w:r w:rsidR="00B12E16" w:rsidRPr="00425AF4">
        <w:rPr>
          <w:rFonts w:ascii="Palatino Linotype" w:eastAsia="Calibri" w:hAnsi="Palatino Linotype" w:cs="Arial"/>
          <w:b/>
          <w:lang w:val="es-ES"/>
        </w:rPr>
        <w:t>/IP/2020</w:t>
      </w:r>
      <w:r w:rsidRPr="00425AF4">
        <w:rPr>
          <w:rFonts w:ascii="Palatino Linotype" w:hAnsi="Palatino Linotype"/>
          <w:b/>
        </w:rPr>
        <w:t xml:space="preserve"> </w:t>
      </w:r>
      <w:r w:rsidRPr="00425AF4">
        <w:rPr>
          <w:rFonts w:ascii="Palatino Linotype" w:eastAsia="Calibri" w:hAnsi="Palatino Linotype" w:cs="Arial"/>
          <w:lang w:val="es-ES"/>
        </w:rPr>
        <w:t>mediante la cual solicitó lo siguiente:</w:t>
      </w:r>
    </w:p>
    <w:p w14:paraId="2A8F67E2" w14:textId="77777777" w:rsidR="00554DF4" w:rsidRPr="00425AF4" w:rsidRDefault="00554DF4" w:rsidP="00554DF4">
      <w:pPr>
        <w:pStyle w:val="Prrafodelista"/>
        <w:spacing w:line="360" w:lineRule="auto"/>
        <w:ind w:left="0"/>
        <w:jc w:val="both"/>
        <w:rPr>
          <w:rFonts w:ascii="Palatino Linotype" w:eastAsia="Times New Roman" w:hAnsi="Palatino Linotype" w:cs="Arial"/>
          <w:lang w:val="es-ES"/>
        </w:rPr>
      </w:pPr>
    </w:p>
    <w:p w14:paraId="5A910CB0" w14:textId="416A00B7" w:rsidR="00554DF4" w:rsidRPr="00425AF4" w:rsidRDefault="00554DF4" w:rsidP="00C11A40">
      <w:pPr>
        <w:ind w:left="567" w:right="567"/>
        <w:jc w:val="both"/>
        <w:rPr>
          <w:rFonts w:ascii="Palatino Linotype" w:eastAsia="Calibri" w:hAnsi="Palatino Linotype" w:cs="Arial"/>
          <w:i/>
          <w:sz w:val="22"/>
          <w:lang w:val="es-ES"/>
        </w:rPr>
      </w:pPr>
      <w:r w:rsidRPr="00425AF4">
        <w:rPr>
          <w:rFonts w:ascii="Palatino Linotype" w:eastAsia="Calibri" w:hAnsi="Palatino Linotype" w:cs="Arial"/>
          <w:i/>
          <w:sz w:val="22"/>
          <w:lang w:val="es-ES"/>
        </w:rPr>
        <w:t>“</w:t>
      </w:r>
      <w:r w:rsidR="00F517B7" w:rsidRPr="00425AF4">
        <w:rPr>
          <w:rFonts w:ascii="Palatino Linotype" w:eastAsia="Times New Roman" w:hAnsi="Palatino Linotype" w:cs="Times New Roman"/>
          <w:i/>
          <w:sz w:val="22"/>
          <w:szCs w:val="14"/>
          <w:lang w:val="es-MX" w:eastAsia="es-MX"/>
        </w:rPr>
        <w:t>Por medio de la presente, solicito a la C. Rosario Matias Esquivel, Presidenta municipal de Santo Tomas, relación de personas que fueron dadas de alta como servidores públicos municipales en el año 2019 y en el transcurso del año 2020; Así como la relación de personas que causaron baja como servidores públicos en el año 2019 y en el transcurso del año corriente, de la misma manera las razones por las que causaron baja de la administración publica municipal.</w:t>
      </w:r>
      <w:r w:rsidRPr="00425AF4">
        <w:rPr>
          <w:rFonts w:ascii="Palatino Linotype" w:eastAsia="Calibri" w:hAnsi="Palatino Linotype" w:cs="Arial"/>
          <w:i/>
          <w:sz w:val="22"/>
          <w:lang w:val="es-ES"/>
        </w:rPr>
        <w:t>”</w:t>
      </w:r>
      <w:r w:rsidR="006A2EE7" w:rsidRPr="00425AF4">
        <w:rPr>
          <w:rFonts w:ascii="Palatino Linotype" w:eastAsia="Calibri" w:hAnsi="Palatino Linotype" w:cs="Arial"/>
          <w:i/>
          <w:sz w:val="22"/>
          <w:lang w:val="es-ES"/>
        </w:rPr>
        <w:t xml:space="preserve"> </w:t>
      </w:r>
      <w:r w:rsidRPr="00425AF4">
        <w:rPr>
          <w:rFonts w:ascii="Palatino Linotype" w:eastAsia="Calibri" w:hAnsi="Palatino Linotype" w:cs="Arial"/>
          <w:i/>
          <w:sz w:val="22"/>
          <w:lang w:val="es-ES"/>
        </w:rPr>
        <w:t>(Sic)</w:t>
      </w:r>
    </w:p>
    <w:p w14:paraId="09A08FA3" w14:textId="77777777" w:rsidR="00F76C2F" w:rsidRPr="00425AF4" w:rsidRDefault="00F76C2F" w:rsidP="006D6CCC">
      <w:pPr>
        <w:jc w:val="both"/>
        <w:rPr>
          <w:rFonts w:ascii="Palatino Linotype" w:eastAsia="Calibri" w:hAnsi="Palatino Linotype" w:cs="Arial"/>
          <w:i/>
          <w:sz w:val="22"/>
          <w:lang w:val="es-ES"/>
        </w:rPr>
      </w:pPr>
    </w:p>
    <w:p w14:paraId="6FB30F91" w14:textId="77777777" w:rsidR="006D6CCC" w:rsidRPr="00425AF4" w:rsidRDefault="006D6CCC" w:rsidP="006D6CCC">
      <w:pPr>
        <w:jc w:val="both"/>
        <w:rPr>
          <w:rFonts w:ascii="Palatino Linotype" w:eastAsia="Calibri" w:hAnsi="Palatino Linotype" w:cs="Arial"/>
          <w:i/>
          <w:sz w:val="22"/>
          <w:lang w:val="es-ES"/>
        </w:rPr>
      </w:pPr>
    </w:p>
    <w:p w14:paraId="43692616" w14:textId="77777777" w:rsidR="00554DF4" w:rsidRPr="00425AF4"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425AF4">
        <w:rPr>
          <w:rFonts w:ascii="Palatino Linotype" w:eastAsia="Times New Roman" w:hAnsi="Palatino Linotype" w:cs="Arial"/>
          <w:lang w:val="es-ES"/>
        </w:rPr>
        <w:t xml:space="preserve">Señaló como modalidad de entrega de la información a través del </w:t>
      </w:r>
      <w:r w:rsidRPr="00425AF4">
        <w:rPr>
          <w:rFonts w:ascii="Palatino Linotype" w:eastAsia="Times New Roman" w:hAnsi="Palatino Linotype" w:cs="Arial"/>
          <w:b/>
          <w:lang w:val="es-ES"/>
        </w:rPr>
        <w:t>SAIMEX.</w:t>
      </w:r>
    </w:p>
    <w:p w14:paraId="33E6EFF0" w14:textId="77777777" w:rsidR="00B12E16" w:rsidRPr="00425AF4" w:rsidRDefault="00B12E16" w:rsidP="00B12E16">
      <w:pPr>
        <w:pStyle w:val="Prrafodelista"/>
        <w:spacing w:line="360" w:lineRule="auto"/>
        <w:ind w:left="0"/>
        <w:jc w:val="both"/>
        <w:rPr>
          <w:rFonts w:ascii="Palatino Linotype" w:eastAsia="Times New Roman" w:hAnsi="Palatino Linotype" w:cs="Arial"/>
          <w:lang w:val="es-ES"/>
        </w:rPr>
      </w:pPr>
    </w:p>
    <w:p w14:paraId="46CBBDCC" w14:textId="6B03FC8E" w:rsidR="00554DF4" w:rsidRPr="00425AF4" w:rsidRDefault="00554DF4" w:rsidP="00381768">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425AF4">
        <w:rPr>
          <w:rFonts w:ascii="Palatino Linotype" w:eastAsia="Calibri" w:hAnsi="Palatino Linotype" w:cs="Times New Roman"/>
          <w:lang w:val="es-ES"/>
        </w:rPr>
        <w:lastRenderedPageBreak/>
        <w:t xml:space="preserve">El </w:t>
      </w:r>
      <w:r w:rsidR="001226D8" w:rsidRPr="00425AF4">
        <w:rPr>
          <w:rFonts w:ascii="Palatino Linotype" w:eastAsia="Calibri" w:hAnsi="Palatino Linotype" w:cs="Times New Roman"/>
          <w:lang w:val="es-ES"/>
        </w:rPr>
        <w:t>veinti</w:t>
      </w:r>
      <w:r w:rsidR="00F517B7" w:rsidRPr="00425AF4">
        <w:rPr>
          <w:rFonts w:ascii="Palatino Linotype" w:eastAsia="Calibri" w:hAnsi="Palatino Linotype" w:cs="Times New Roman"/>
          <w:lang w:val="es-ES"/>
        </w:rPr>
        <w:t>uno</w:t>
      </w:r>
      <w:r w:rsidR="00B12E16" w:rsidRPr="00425AF4">
        <w:rPr>
          <w:rFonts w:ascii="Palatino Linotype" w:eastAsia="Calibri" w:hAnsi="Palatino Linotype" w:cs="Times New Roman"/>
          <w:lang w:val="es-ES"/>
        </w:rPr>
        <w:t xml:space="preserve"> </w:t>
      </w:r>
      <w:r w:rsidR="006D6CCC" w:rsidRPr="00425AF4">
        <w:rPr>
          <w:rFonts w:ascii="Palatino Linotype" w:eastAsia="Calibri" w:hAnsi="Palatino Linotype" w:cs="Arial"/>
          <w:lang w:val="es-ES"/>
        </w:rPr>
        <w:t>(</w:t>
      </w:r>
      <w:r w:rsidR="001226D8" w:rsidRPr="00425AF4">
        <w:rPr>
          <w:rFonts w:ascii="Palatino Linotype" w:eastAsia="Calibri" w:hAnsi="Palatino Linotype" w:cs="Arial"/>
          <w:lang w:val="es-ES"/>
        </w:rPr>
        <w:t>2</w:t>
      </w:r>
      <w:r w:rsidR="00F517B7" w:rsidRPr="00425AF4">
        <w:rPr>
          <w:rFonts w:ascii="Palatino Linotype" w:eastAsia="Calibri" w:hAnsi="Palatino Linotype" w:cs="Arial"/>
          <w:lang w:val="es-ES"/>
        </w:rPr>
        <w:t>1</w:t>
      </w:r>
      <w:r w:rsidR="006D6CCC" w:rsidRPr="00425AF4">
        <w:rPr>
          <w:rFonts w:ascii="Palatino Linotype" w:eastAsia="Calibri" w:hAnsi="Palatino Linotype" w:cs="Arial"/>
          <w:lang w:val="es-ES"/>
        </w:rPr>
        <w:t xml:space="preserve">) </w:t>
      </w:r>
      <w:r w:rsidR="006D6CCC" w:rsidRPr="00425AF4">
        <w:rPr>
          <w:rFonts w:ascii="Palatino Linotype" w:eastAsia="Calibri" w:hAnsi="Palatino Linotype" w:cs="Times New Roman"/>
          <w:lang w:val="es-ES"/>
        </w:rPr>
        <w:t xml:space="preserve">de </w:t>
      </w:r>
      <w:r w:rsidR="00F517B7" w:rsidRPr="00425AF4">
        <w:rPr>
          <w:rFonts w:ascii="Palatino Linotype" w:eastAsia="Calibri" w:hAnsi="Palatino Linotype" w:cs="Times New Roman"/>
          <w:lang w:val="es-ES"/>
        </w:rPr>
        <w:t>agosto</w:t>
      </w:r>
      <w:r w:rsidR="007838C0" w:rsidRPr="00425AF4">
        <w:rPr>
          <w:rFonts w:ascii="Palatino Linotype" w:eastAsia="Calibri" w:hAnsi="Palatino Linotype" w:cs="Times New Roman"/>
          <w:lang w:val="es-ES"/>
        </w:rPr>
        <w:t xml:space="preserve"> de dos mil veinte</w:t>
      </w:r>
      <w:r w:rsidRPr="00425AF4">
        <w:rPr>
          <w:rFonts w:ascii="Palatino Linotype" w:eastAsia="Calibri" w:hAnsi="Palatino Linotype" w:cs="Times New Roman"/>
          <w:lang w:val="es-ES"/>
        </w:rPr>
        <w:t xml:space="preserve">, el </w:t>
      </w:r>
      <w:r w:rsidRPr="00425AF4">
        <w:rPr>
          <w:rFonts w:ascii="Palatino Linotype" w:eastAsia="Calibri" w:hAnsi="Palatino Linotype" w:cs="Arial"/>
          <w:b/>
          <w:lang w:val="es-AR"/>
        </w:rPr>
        <w:t>SUJETO OBLIGADO</w:t>
      </w:r>
      <w:r w:rsidRPr="00425AF4">
        <w:rPr>
          <w:rFonts w:ascii="Palatino Linotype" w:eastAsia="Calibri" w:hAnsi="Palatino Linotype" w:cs="Arial"/>
          <w:b/>
          <w:i/>
          <w:lang w:val="es-AR"/>
        </w:rPr>
        <w:t xml:space="preserve"> </w:t>
      </w:r>
      <w:r w:rsidRPr="00425AF4">
        <w:rPr>
          <w:rFonts w:ascii="Palatino Linotype" w:eastAsia="Times New Roman" w:hAnsi="Palatino Linotype" w:cs="Arial"/>
          <w:lang w:val="es-ES"/>
        </w:rPr>
        <w:t>dio respuest</w:t>
      </w:r>
      <w:r w:rsidR="00CE5D17" w:rsidRPr="00425AF4">
        <w:rPr>
          <w:rFonts w:ascii="Palatino Linotype" w:eastAsia="Times New Roman" w:hAnsi="Palatino Linotype" w:cs="Arial"/>
          <w:lang w:val="es-ES"/>
        </w:rPr>
        <w:t>a a la solicitud de información</w:t>
      </w:r>
      <w:r w:rsidR="004900C9" w:rsidRPr="00425AF4">
        <w:rPr>
          <w:rFonts w:ascii="Palatino Linotype" w:eastAsia="Times New Roman" w:hAnsi="Palatino Linotype" w:cs="Arial"/>
          <w:lang w:val="es-ES"/>
        </w:rPr>
        <w:t xml:space="preserve">, adjuntando </w:t>
      </w:r>
      <w:r w:rsidR="00F517B7" w:rsidRPr="00425AF4">
        <w:rPr>
          <w:rFonts w:ascii="Palatino Linotype" w:eastAsia="Times New Roman" w:hAnsi="Palatino Linotype" w:cs="Arial"/>
          <w:lang w:val="es-ES"/>
        </w:rPr>
        <w:t>el</w:t>
      </w:r>
      <w:r w:rsidR="004900C9" w:rsidRPr="00425AF4">
        <w:rPr>
          <w:rFonts w:ascii="Palatino Linotype" w:eastAsia="Times New Roman" w:hAnsi="Palatino Linotype" w:cs="Arial"/>
          <w:lang w:val="es-ES"/>
        </w:rPr>
        <w:t xml:space="preserve"> documento electrónico denominado </w:t>
      </w:r>
      <w:r w:rsidR="00F517B7" w:rsidRPr="00425AF4">
        <w:rPr>
          <w:rFonts w:ascii="Palatino Linotype" w:eastAsia="Times New Roman" w:hAnsi="Palatino Linotype" w:cs="Arial"/>
          <w:b/>
          <w:bCs/>
          <w:i/>
          <w:iCs/>
          <w:lang w:val="es-ES"/>
        </w:rPr>
        <w:t>RESPUESTA 00289</w:t>
      </w:r>
      <w:r w:rsidR="006E4277" w:rsidRPr="00425AF4">
        <w:rPr>
          <w:rFonts w:ascii="Palatino Linotype" w:eastAsia="Times New Roman" w:hAnsi="Palatino Linotype" w:cs="Arial"/>
          <w:b/>
          <w:bCs/>
          <w:i/>
          <w:iCs/>
          <w:lang w:val="es-ES"/>
        </w:rPr>
        <w:t>.pdf</w:t>
      </w:r>
      <w:r w:rsidR="00FB0EDF" w:rsidRPr="00425AF4">
        <w:rPr>
          <w:rFonts w:ascii="Palatino Linotype" w:eastAsia="Calibri" w:hAnsi="Palatino Linotype" w:cs="Times New Roman"/>
          <w:b/>
          <w:i/>
          <w:lang w:val="es-ES"/>
        </w:rPr>
        <w:t xml:space="preserve"> </w:t>
      </w:r>
      <w:r w:rsidR="004900C9" w:rsidRPr="00425AF4">
        <w:rPr>
          <w:rFonts w:ascii="Palatino Linotype" w:eastAsia="Times New Roman" w:hAnsi="Palatino Linotype" w:cs="Arial"/>
          <w:lang w:val="es-ES"/>
        </w:rPr>
        <w:t>y</w:t>
      </w:r>
      <w:r w:rsidR="005D74E1" w:rsidRPr="00425AF4">
        <w:rPr>
          <w:rFonts w:ascii="Palatino Linotype" w:eastAsia="Times New Roman" w:hAnsi="Palatino Linotype" w:cs="Arial"/>
          <w:lang w:val="es-ES"/>
        </w:rPr>
        <w:t>,</w:t>
      </w:r>
      <w:r w:rsidR="00CE5D17" w:rsidRPr="00425AF4">
        <w:rPr>
          <w:rFonts w:ascii="Palatino Linotype" w:eastAsia="Times New Roman" w:hAnsi="Palatino Linotype" w:cs="Arial"/>
          <w:lang w:val="es-ES"/>
        </w:rPr>
        <w:t xml:space="preserve"> </w:t>
      </w:r>
      <w:r w:rsidRPr="00425AF4">
        <w:rPr>
          <w:rFonts w:ascii="Palatino Linotype" w:eastAsia="Times New Roman" w:hAnsi="Palatino Linotype" w:cs="Arial"/>
          <w:lang w:val="es-ES"/>
        </w:rPr>
        <w:t>en los siguientes términos:</w:t>
      </w:r>
    </w:p>
    <w:p w14:paraId="113D1C38" w14:textId="77777777" w:rsidR="00554DF4" w:rsidRPr="00425AF4" w:rsidRDefault="00554DF4" w:rsidP="00554DF4">
      <w:pPr>
        <w:pStyle w:val="Prrafodelista"/>
        <w:rPr>
          <w:rFonts w:ascii="Palatino Linotype" w:eastAsia="Times New Roman" w:hAnsi="Palatino Linotype" w:cs="Arial"/>
          <w:lang w:val="es-ES"/>
        </w:rPr>
      </w:pPr>
    </w:p>
    <w:p w14:paraId="5365AE12" w14:textId="77777777" w:rsidR="00F517B7" w:rsidRPr="00425AF4" w:rsidRDefault="00554DF4" w:rsidP="00F517B7">
      <w:pPr>
        <w:pStyle w:val="Prrafodelista"/>
        <w:spacing w:before="240" w:after="240" w:line="360" w:lineRule="auto"/>
        <w:ind w:left="567" w:right="567"/>
        <w:jc w:val="both"/>
        <w:rPr>
          <w:rFonts w:ascii="Palatino Linotype" w:hAnsi="Palatino Linotype"/>
          <w:i/>
          <w:color w:val="000000"/>
          <w:sz w:val="22"/>
          <w:szCs w:val="22"/>
        </w:rPr>
      </w:pPr>
      <w:r w:rsidRPr="00425AF4">
        <w:rPr>
          <w:rFonts w:ascii="Palatino Linotype" w:eastAsia="Calibri" w:hAnsi="Palatino Linotype" w:cs="Times New Roman"/>
          <w:i/>
          <w:sz w:val="22"/>
          <w:szCs w:val="22"/>
          <w:lang w:val="es-ES"/>
        </w:rPr>
        <w:t>“</w:t>
      </w:r>
      <w:r w:rsidR="00F517B7" w:rsidRPr="00425AF4">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77889F" w14:textId="7ED3C3B9" w:rsidR="00554DF4" w:rsidRPr="00425AF4" w:rsidRDefault="00F517B7" w:rsidP="00F517B7">
      <w:pPr>
        <w:pStyle w:val="Prrafodelista"/>
        <w:spacing w:before="240" w:after="240" w:line="360" w:lineRule="auto"/>
        <w:ind w:left="567" w:right="567"/>
        <w:jc w:val="both"/>
        <w:rPr>
          <w:rFonts w:ascii="Palatino Linotype" w:hAnsi="Palatino Linotype"/>
          <w:i/>
          <w:color w:val="000000"/>
          <w:sz w:val="22"/>
          <w:szCs w:val="22"/>
        </w:rPr>
      </w:pPr>
      <w:r w:rsidRPr="00425AF4">
        <w:rPr>
          <w:rFonts w:ascii="Palatino Linotype" w:hAnsi="Palatino Linotype"/>
          <w:i/>
          <w:color w:val="000000"/>
          <w:sz w:val="22"/>
          <w:szCs w:val="22"/>
        </w:rPr>
        <w:t>2020 “Año de Laura Méndez de Cuenca; emblema de la mujer Mexiquense” Santo Tomás, Estado de México 21 de Agosto del 2020 NÚM. DE FOLIO DE SOLICITUD: 00289/SANTOTOM/IP/2020 PETICIONARIO: C. SOLICITANTE DE INFORMACIÓN SUJETO OBLIGADO: AYUNTAMIENTO DE SANTO TOMÁS En respuesta a la solicitud recibida, nos permitimos hacer de su conocimiento que con fundamento en el artículo 53, Fracciones: II, V y VI de la Ley de Transparencia y Acceso a la Información Pública del Estado de México y Municipios, le contestamos que: Con fundamento en el Artículo 53 fracción II de la Ley de Transparencia y Acceso a la Información Pública del Estado de México y Municipios, se adjunta la respuesta a su solicitud de Información Pública.</w:t>
      </w:r>
      <w:r w:rsidR="00554DF4" w:rsidRPr="00425AF4">
        <w:rPr>
          <w:rFonts w:ascii="Palatino Linotype" w:hAnsi="Palatino Linotype"/>
          <w:i/>
          <w:color w:val="000000"/>
          <w:sz w:val="22"/>
          <w:szCs w:val="22"/>
        </w:rPr>
        <w:t>” (sic)</w:t>
      </w:r>
    </w:p>
    <w:p w14:paraId="69C0FBAC" w14:textId="77777777" w:rsidR="004900C9" w:rsidRPr="00425AF4" w:rsidRDefault="004900C9" w:rsidP="00CE5D17">
      <w:pPr>
        <w:pStyle w:val="Prrafodelista"/>
        <w:spacing w:before="240" w:after="240" w:line="360" w:lineRule="auto"/>
        <w:ind w:left="567" w:right="567"/>
        <w:jc w:val="both"/>
        <w:rPr>
          <w:rFonts w:ascii="Palatino Linotype" w:hAnsi="Palatino Linotype"/>
          <w:i/>
          <w:color w:val="000000"/>
          <w:sz w:val="22"/>
          <w:szCs w:val="22"/>
        </w:rPr>
      </w:pPr>
    </w:p>
    <w:p w14:paraId="01E792D8" w14:textId="71FF4149" w:rsidR="00F517B7" w:rsidRPr="00425AF4" w:rsidRDefault="00F517B7" w:rsidP="00FC72B7">
      <w:pPr>
        <w:pStyle w:val="Prrafodelista"/>
        <w:numPr>
          <w:ilvl w:val="0"/>
          <w:numId w:val="3"/>
        </w:numPr>
        <w:spacing w:before="240" w:after="240" w:line="360" w:lineRule="auto"/>
        <w:ind w:right="567"/>
        <w:jc w:val="both"/>
        <w:rPr>
          <w:rFonts w:ascii="Palatino Linotype" w:eastAsia="Times New Roman" w:hAnsi="Palatino Linotype" w:cs="Arial"/>
          <w:b/>
          <w:lang w:val="es-ES"/>
        </w:rPr>
      </w:pPr>
      <w:r w:rsidRPr="00425AF4">
        <w:rPr>
          <w:rFonts w:ascii="Palatino Linotype" w:eastAsia="Times New Roman" w:hAnsi="Palatino Linotype" w:cs="Arial"/>
          <w:b/>
          <w:bCs/>
          <w:lang w:val="es-ES"/>
        </w:rPr>
        <w:t>RESPUESTA 00289.pdf</w:t>
      </w:r>
      <w:r w:rsidRPr="00425AF4">
        <w:rPr>
          <w:rFonts w:ascii="Palatino Linotype" w:eastAsia="Times New Roman" w:hAnsi="Palatino Linotype" w:cs="Arial"/>
          <w:lang w:val="es-ES"/>
        </w:rPr>
        <w:t>: Documento suscrito por el Titular de la Unidad de Transparencia mediante el cual refiere que fueron 182 altas y 39 bajas.</w:t>
      </w:r>
    </w:p>
    <w:p w14:paraId="0E44A982" w14:textId="77777777" w:rsidR="00F517B7" w:rsidRPr="00425AF4" w:rsidRDefault="00F517B7" w:rsidP="00F517B7">
      <w:pPr>
        <w:pStyle w:val="Prrafodelista"/>
        <w:spacing w:before="240" w:after="240" w:line="360" w:lineRule="auto"/>
        <w:ind w:left="1287" w:right="567"/>
        <w:jc w:val="both"/>
        <w:rPr>
          <w:rFonts w:ascii="Palatino Linotype" w:eastAsia="Times New Roman" w:hAnsi="Palatino Linotype" w:cs="Arial"/>
          <w:b/>
          <w:lang w:val="es-ES"/>
        </w:rPr>
      </w:pPr>
    </w:p>
    <w:p w14:paraId="7F6FAD54" w14:textId="03282015" w:rsidR="00554DF4" w:rsidRPr="00425AF4"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425AF4">
        <w:rPr>
          <w:rFonts w:ascii="Palatino Linotype" w:eastAsia="Calibri" w:hAnsi="Palatino Linotype" w:cs="Arial"/>
          <w:lang w:val="es-AR"/>
        </w:rPr>
        <w:t>El</w:t>
      </w:r>
      <w:r w:rsidR="007B3254" w:rsidRPr="00425AF4">
        <w:rPr>
          <w:rFonts w:ascii="Palatino Linotype" w:eastAsia="Calibri" w:hAnsi="Palatino Linotype" w:cs="Arial"/>
          <w:lang w:val="es-AR"/>
        </w:rPr>
        <w:t xml:space="preserve"> </w:t>
      </w:r>
      <w:r w:rsidR="003E04C4" w:rsidRPr="00425AF4">
        <w:rPr>
          <w:rFonts w:ascii="Palatino Linotype" w:eastAsia="Calibri" w:hAnsi="Palatino Linotype" w:cs="Arial"/>
          <w:lang w:val="es-AR"/>
        </w:rPr>
        <w:t>veinticuatro</w:t>
      </w:r>
      <w:r w:rsidR="00CE5D17" w:rsidRPr="00425AF4">
        <w:rPr>
          <w:rFonts w:ascii="Palatino Linotype" w:eastAsia="Calibri" w:hAnsi="Palatino Linotype" w:cs="Arial"/>
          <w:lang w:val="es-AR"/>
        </w:rPr>
        <w:t xml:space="preserve"> </w:t>
      </w:r>
      <w:r w:rsidR="00554DF4" w:rsidRPr="00425AF4">
        <w:rPr>
          <w:rFonts w:ascii="Palatino Linotype" w:eastAsia="Calibri" w:hAnsi="Palatino Linotype" w:cs="Arial"/>
          <w:lang w:val="es-AR"/>
        </w:rPr>
        <w:t>(</w:t>
      </w:r>
      <w:r w:rsidR="003E04C4" w:rsidRPr="00425AF4">
        <w:rPr>
          <w:rFonts w:ascii="Palatino Linotype" w:eastAsia="Calibri" w:hAnsi="Palatino Linotype" w:cs="Arial"/>
          <w:lang w:val="es-AR"/>
        </w:rPr>
        <w:t>24</w:t>
      </w:r>
      <w:r w:rsidR="001106D0" w:rsidRPr="00425AF4">
        <w:rPr>
          <w:rFonts w:ascii="Palatino Linotype" w:eastAsia="Calibri" w:hAnsi="Palatino Linotype" w:cs="Arial"/>
          <w:lang w:val="es-AR"/>
        </w:rPr>
        <w:t>)</w:t>
      </w:r>
      <w:r w:rsidR="00554DF4" w:rsidRPr="00425AF4">
        <w:rPr>
          <w:rFonts w:ascii="Palatino Linotype" w:eastAsia="Calibri" w:hAnsi="Palatino Linotype" w:cs="Arial"/>
          <w:lang w:val="es-AR"/>
        </w:rPr>
        <w:t xml:space="preserve"> de </w:t>
      </w:r>
      <w:r w:rsidR="001226D8" w:rsidRPr="00425AF4">
        <w:rPr>
          <w:rFonts w:ascii="Palatino Linotype" w:eastAsia="Calibri" w:hAnsi="Palatino Linotype" w:cs="Arial"/>
          <w:lang w:val="es-AR"/>
        </w:rPr>
        <w:t>agosto</w:t>
      </w:r>
      <w:r w:rsidR="00554DF4" w:rsidRPr="00425AF4">
        <w:rPr>
          <w:rFonts w:ascii="Palatino Linotype" w:eastAsia="Calibri" w:hAnsi="Palatino Linotype" w:cs="Arial"/>
          <w:lang w:val="es-AR"/>
        </w:rPr>
        <w:t xml:space="preserve"> de</w:t>
      </w:r>
      <w:r w:rsidR="00554DF4" w:rsidRPr="00425AF4">
        <w:rPr>
          <w:rFonts w:ascii="Palatino Linotype" w:eastAsia="Times New Roman" w:hAnsi="Palatino Linotype" w:cs="Arial"/>
          <w:lang w:val="es-ES"/>
        </w:rPr>
        <w:t xml:space="preserve"> dos mil </w:t>
      </w:r>
      <w:r w:rsidR="004536FA" w:rsidRPr="00425AF4">
        <w:rPr>
          <w:rFonts w:ascii="Palatino Linotype" w:eastAsia="Times New Roman" w:hAnsi="Palatino Linotype" w:cs="Arial"/>
          <w:lang w:val="es-ES"/>
        </w:rPr>
        <w:t>veinte</w:t>
      </w:r>
      <w:r w:rsidR="00554DF4" w:rsidRPr="00425AF4">
        <w:rPr>
          <w:rFonts w:ascii="Palatino Linotype" w:eastAsia="Times New Roman" w:hAnsi="Palatino Linotype" w:cs="Arial"/>
          <w:lang w:val="es-ES"/>
        </w:rPr>
        <w:t xml:space="preserve">, </w:t>
      </w:r>
      <w:r w:rsidR="00554DF4" w:rsidRPr="00425AF4">
        <w:rPr>
          <w:rFonts w:ascii="Palatino Linotype" w:hAnsi="Palatino Linotype"/>
          <w:b/>
        </w:rPr>
        <w:t>EL RECURRENTE</w:t>
      </w:r>
      <w:r w:rsidR="00554DF4" w:rsidRPr="00425AF4">
        <w:rPr>
          <w:rFonts w:ascii="Palatino Linotype" w:eastAsia="Times New Roman" w:hAnsi="Palatino Linotype" w:cs="Arial"/>
          <w:lang w:val="es-ES"/>
        </w:rPr>
        <w:t xml:space="preserve"> interpuso el recurso de revis</w:t>
      </w:r>
      <w:r w:rsidR="007B3254" w:rsidRPr="00425AF4">
        <w:rPr>
          <w:rFonts w:ascii="Palatino Linotype" w:eastAsia="Times New Roman" w:hAnsi="Palatino Linotype" w:cs="Arial"/>
          <w:lang w:val="es-ES"/>
        </w:rPr>
        <w:t xml:space="preserve">ión, en contra de la respuesta </w:t>
      </w:r>
      <w:r w:rsidR="001C401F" w:rsidRPr="00425AF4">
        <w:rPr>
          <w:rFonts w:ascii="Palatino Linotype" w:eastAsia="Times New Roman" w:hAnsi="Palatino Linotype" w:cs="Arial"/>
          <w:lang w:val="es-ES"/>
        </w:rPr>
        <w:t>y</w:t>
      </w:r>
      <w:r w:rsidR="001A4BC9" w:rsidRPr="00425AF4">
        <w:rPr>
          <w:rFonts w:ascii="Palatino Linotype" w:eastAsia="Times New Roman" w:hAnsi="Palatino Linotype" w:cs="Arial"/>
          <w:lang w:val="es-ES"/>
        </w:rPr>
        <w:t>,</w:t>
      </w:r>
      <w:r w:rsidR="001C401F" w:rsidRPr="00425AF4">
        <w:rPr>
          <w:rFonts w:ascii="Palatino Linotype" w:eastAsia="Times New Roman" w:hAnsi="Palatino Linotype" w:cs="Arial"/>
          <w:lang w:val="es-ES"/>
        </w:rPr>
        <w:t xml:space="preserve"> </w:t>
      </w:r>
      <w:r w:rsidR="00554DF4" w:rsidRPr="00425AF4">
        <w:rPr>
          <w:rFonts w:ascii="Palatino Linotype" w:eastAsia="Times New Roman" w:hAnsi="Palatino Linotype" w:cs="Arial"/>
          <w:lang w:val="es-ES"/>
        </w:rPr>
        <w:t>señal</w:t>
      </w:r>
      <w:r w:rsidR="001C401F" w:rsidRPr="00425AF4">
        <w:rPr>
          <w:rFonts w:ascii="Palatino Linotype" w:eastAsia="Times New Roman" w:hAnsi="Palatino Linotype" w:cs="Arial"/>
          <w:lang w:val="es-ES"/>
        </w:rPr>
        <w:t>ó</w:t>
      </w:r>
      <w:r w:rsidR="00554DF4" w:rsidRPr="00425AF4">
        <w:rPr>
          <w:rFonts w:ascii="Palatino Linotype" w:eastAsia="Times New Roman" w:hAnsi="Palatino Linotype" w:cs="Arial"/>
          <w:lang w:val="es-ES"/>
        </w:rPr>
        <w:t xml:space="preserve"> como:</w:t>
      </w:r>
      <w:bookmarkStart w:id="3" w:name="_Toc472500652"/>
      <w:bookmarkStart w:id="4" w:name="_Toc472427085"/>
      <w:bookmarkStart w:id="5" w:name="_Toc462307683"/>
    </w:p>
    <w:p w14:paraId="7A597602" w14:textId="77777777" w:rsidR="00554DF4" w:rsidRPr="00425AF4" w:rsidRDefault="00554DF4" w:rsidP="00554DF4">
      <w:pPr>
        <w:pStyle w:val="Prrafodelista"/>
        <w:rPr>
          <w:rFonts w:ascii="Palatino Linotype" w:hAnsi="Palatino Linotype" w:cs="Arial"/>
          <w:i/>
          <w:sz w:val="22"/>
          <w:szCs w:val="22"/>
        </w:rPr>
      </w:pPr>
    </w:p>
    <w:p w14:paraId="55112CBA" w14:textId="77BF1A40" w:rsidR="003236DE" w:rsidRPr="00425AF4" w:rsidRDefault="00554DF4" w:rsidP="003236DE">
      <w:pPr>
        <w:pStyle w:val="Prrafodelista"/>
        <w:spacing w:line="360" w:lineRule="auto"/>
        <w:jc w:val="both"/>
        <w:rPr>
          <w:rFonts w:ascii="Palatino Linotype" w:eastAsia="Calibri" w:hAnsi="Palatino Linotype" w:cs="Arial"/>
          <w:szCs w:val="22"/>
          <w:lang w:val="es-ES"/>
        </w:rPr>
      </w:pPr>
      <w:r w:rsidRPr="00425AF4">
        <w:rPr>
          <w:rFonts w:ascii="Palatino Linotype" w:hAnsi="Palatino Linotype"/>
          <w:b/>
        </w:rPr>
        <w:t>Acto impugnado:</w:t>
      </w:r>
      <w:r w:rsidRPr="00425AF4">
        <w:rPr>
          <w:rStyle w:val="Ttulo2Car"/>
          <w:rFonts w:ascii="Palatino Linotype" w:hAnsi="Palatino Linotype"/>
          <w:b/>
          <w:i/>
          <w:lang w:val="es-ES"/>
        </w:rPr>
        <w:t xml:space="preserve"> </w:t>
      </w:r>
      <w:r w:rsidRPr="00425AF4">
        <w:rPr>
          <w:rFonts w:ascii="Palatino Linotype" w:hAnsi="Palatino Linotype"/>
        </w:rPr>
        <w:t>“</w:t>
      </w:r>
      <w:r w:rsidR="003E04C4" w:rsidRPr="00425AF4">
        <w:rPr>
          <w:rFonts w:ascii="Palatino Linotype" w:hAnsi="Palatino Linotype"/>
          <w:i/>
          <w:sz w:val="22"/>
        </w:rPr>
        <w:t>RESUELVE:PRIMERO</w:t>
      </w:r>
      <w:r w:rsidR="001106D0" w:rsidRPr="00425AF4">
        <w:rPr>
          <w:rFonts w:ascii="Palatino Linotype" w:hAnsi="Palatino Linotype"/>
          <w:i/>
          <w:sz w:val="22"/>
        </w:rPr>
        <w:t>.</w:t>
      </w:r>
      <w:r w:rsidRPr="00425AF4">
        <w:rPr>
          <w:rFonts w:ascii="Palatino Linotype" w:hAnsi="Palatino Linotype"/>
        </w:rPr>
        <w:t>"</w:t>
      </w:r>
      <w:r w:rsidRPr="00425AF4">
        <w:rPr>
          <w:rFonts w:ascii="Palatino Linotype" w:eastAsia="Calibri" w:hAnsi="Palatino Linotype" w:cs="Arial"/>
          <w:sz w:val="20"/>
          <w:szCs w:val="22"/>
          <w:lang w:val="es-ES"/>
        </w:rPr>
        <w:t xml:space="preserve"> </w:t>
      </w:r>
      <w:r w:rsidR="003236DE" w:rsidRPr="00425AF4">
        <w:rPr>
          <w:rFonts w:ascii="Palatino Linotype" w:eastAsia="Calibri" w:hAnsi="Palatino Linotype" w:cs="Arial"/>
          <w:szCs w:val="22"/>
          <w:lang w:val="es-ES"/>
        </w:rPr>
        <w:t>(Sic); y</w:t>
      </w:r>
    </w:p>
    <w:p w14:paraId="0EEDBB1B" w14:textId="77777777" w:rsidR="003236DE" w:rsidRPr="00425AF4" w:rsidRDefault="003236DE" w:rsidP="003236DE">
      <w:pPr>
        <w:pStyle w:val="Prrafodelista"/>
        <w:spacing w:line="360" w:lineRule="auto"/>
        <w:jc w:val="both"/>
        <w:rPr>
          <w:rFonts w:ascii="Palatino Linotype" w:eastAsia="Calibri" w:hAnsi="Palatino Linotype" w:cs="Arial"/>
          <w:szCs w:val="22"/>
          <w:lang w:val="es-ES"/>
        </w:rPr>
      </w:pPr>
    </w:p>
    <w:p w14:paraId="512FC4FD" w14:textId="0062A895" w:rsidR="00554DF4" w:rsidRPr="00425AF4" w:rsidRDefault="00554DF4" w:rsidP="003236DE">
      <w:pPr>
        <w:pStyle w:val="Prrafodelista"/>
        <w:spacing w:line="360" w:lineRule="auto"/>
        <w:jc w:val="both"/>
        <w:rPr>
          <w:rFonts w:ascii="Times New Roman" w:eastAsia="Times New Roman" w:hAnsi="Times New Roman" w:cs="Times New Roman"/>
          <w:lang w:val="es-MX" w:eastAsia="es-MX"/>
        </w:rPr>
      </w:pPr>
      <w:r w:rsidRPr="00425AF4">
        <w:rPr>
          <w:rFonts w:ascii="Palatino Linotype" w:hAnsi="Palatino Linotype"/>
          <w:b/>
        </w:rPr>
        <w:lastRenderedPageBreak/>
        <w:t>Razones o Motivos de inconformidad:</w:t>
      </w:r>
      <w:r w:rsidRPr="00425AF4">
        <w:rPr>
          <w:rStyle w:val="Ttulo2Car"/>
          <w:rFonts w:ascii="Palatino Linotype" w:hAnsi="Palatino Linotype"/>
          <w:b/>
          <w:lang w:val="es-ES"/>
        </w:rPr>
        <w:t xml:space="preserve"> </w:t>
      </w:r>
      <w:r w:rsidRPr="00425AF4">
        <w:rPr>
          <w:rFonts w:ascii="Palatino Linotype" w:hAnsi="Palatino Linotype"/>
          <w:i/>
          <w:szCs w:val="22"/>
        </w:rPr>
        <w:t>“</w:t>
      </w:r>
      <w:r w:rsidR="003E04C4" w:rsidRPr="00425AF4">
        <w:rPr>
          <w:rFonts w:ascii="Palatino Linotype" w:eastAsia="Times New Roman" w:hAnsi="Palatino Linotype" w:cs="Times New Roman"/>
          <w:i/>
          <w:sz w:val="22"/>
          <w:szCs w:val="14"/>
          <w:lang w:val="es-MX" w:eastAsia="es-MX"/>
        </w:rPr>
        <w:t>Solo hacen de entrega de información de estadística, y no los nombres de las personas, asi como tambien omiten las causan que causaron baja</w:t>
      </w:r>
      <w:r w:rsidRPr="00425AF4">
        <w:rPr>
          <w:rFonts w:ascii="Palatino Linotype" w:hAnsi="Palatino Linotype"/>
          <w:i/>
          <w:sz w:val="22"/>
          <w:szCs w:val="22"/>
        </w:rPr>
        <w:t xml:space="preserve">” </w:t>
      </w:r>
      <w:r w:rsidRPr="00425AF4">
        <w:rPr>
          <w:rFonts w:ascii="Palatino Linotype" w:hAnsi="Palatino Linotype" w:cs="Arial"/>
          <w:i/>
          <w:sz w:val="22"/>
          <w:szCs w:val="22"/>
        </w:rPr>
        <w:t>(Sic)</w:t>
      </w:r>
      <w:r w:rsidRPr="00425AF4">
        <w:rPr>
          <w:rFonts w:ascii="Palatino Linotype" w:hAnsi="Palatino Linotype" w:cs="Arial"/>
          <w:sz w:val="22"/>
          <w:szCs w:val="22"/>
        </w:rPr>
        <w:t xml:space="preserve"> </w:t>
      </w:r>
    </w:p>
    <w:p w14:paraId="30A4F102" w14:textId="77777777" w:rsidR="00554DF4" w:rsidRPr="00425AF4" w:rsidRDefault="00554DF4" w:rsidP="00554DF4">
      <w:pPr>
        <w:pStyle w:val="Prrafodelista"/>
        <w:spacing w:line="360" w:lineRule="auto"/>
        <w:jc w:val="both"/>
        <w:rPr>
          <w:rFonts w:ascii="Palatino Linotype" w:hAnsi="Palatino Linotype" w:cs="Arial"/>
          <w:sz w:val="22"/>
          <w:szCs w:val="22"/>
        </w:rPr>
      </w:pPr>
    </w:p>
    <w:bookmarkEnd w:id="3"/>
    <w:bookmarkEnd w:id="4"/>
    <w:bookmarkEnd w:id="5"/>
    <w:p w14:paraId="42BE9E10" w14:textId="40591BFB" w:rsidR="00554DF4" w:rsidRPr="00425AF4"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425AF4">
        <w:rPr>
          <w:rFonts w:ascii="Palatino Linotype" w:eastAsia="Times New Roman" w:hAnsi="Palatino Linotype" w:cs="Arial"/>
          <w:lang w:val="es-ES"/>
        </w:rPr>
        <w:t xml:space="preserve">Se registró el recurso de revisión bajo el número de expediente </w:t>
      </w:r>
      <w:r w:rsidRPr="00425AF4">
        <w:rPr>
          <w:rFonts w:ascii="Palatino Linotype" w:hAnsi="Palatino Linotype" w:cs="Arial"/>
          <w:bCs/>
        </w:rPr>
        <w:t xml:space="preserve">al rubro indicado, asimismo con fundamento en lo dispuesto por el </w:t>
      </w:r>
      <w:r w:rsidRPr="00425AF4">
        <w:rPr>
          <w:rFonts w:ascii="Palatino Linotype" w:eastAsia="Calibri" w:hAnsi="Palatino Linotype" w:cs="Arial"/>
          <w:lang w:val="es-ES"/>
        </w:rPr>
        <w:t xml:space="preserve">artículo 185 fracción I de la </w:t>
      </w:r>
      <w:r w:rsidRPr="00425AF4">
        <w:rPr>
          <w:rFonts w:ascii="Palatino Linotype" w:eastAsia="Calibri" w:hAnsi="Palatino Linotype" w:cs="Arial"/>
          <w:b/>
          <w:lang w:val="es-ES"/>
        </w:rPr>
        <w:t xml:space="preserve">Ley de Transparencia y Acceso a la Información Pública del Estado de México y Municipios </w:t>
      </w:r>
      <w:r w:rsidRPr="00425AF4">
        <w:rPr>
          <w:rFonts w:ascii="Palatino Linotype" w:eastAsia="Times New Roman" w:hAnsi="Palatino Linotype" w:cs="Arial"/>
          <w:lang w:val="es-ES"/>
        </w:rPr>
        <w:t xml:space="preserve">se turnó al </w:t>
      </w:r>
      <w:r w:rsidRPr="00425AF4">
        <w:rPr>
          <w:rFonts w:ascii="Palatino Linotype" w:eastAsia="Times New Roman" w:hAnsi="Palatino Linotype" w:cs="Arial"/>
          <w:b/>
          <w:lang w:val="es-ES"/>
        </w:rPr>
        <w:t xml:space="preserve">Comisionado José Guadalupe Luna Hernández, </w:t>
      </w:r>
      <w:r w:rsidRPr="00425AF4">
        <w:rPr>
          <w:rFonts w:ascii="Palatino Linotype" w:eastAsia="Times New Roman" w:hAnsi="Palatino Linotype" w:cs="Arial"/>
          <w:lang w:val="es-ES"/>
        </w:rPr>
        <w:t xml:space="preserve">con el objeto de </w:t>
      </w:r>
      <w:r w:rsidRPr="00425AF4">
        <w:rPr>
          <w:rFonts w:ascii="Palatino Linotype" w:eastAsia="Times New Roman" w:hAnsi="Palatino Linotype" w:cs="Arial"/>
          <w:lang w:val="es-MX"/>
        </w:rPr>
        <w:t xml:space="preserve">su análisis. </w:t>
      </w:r>
    </w:p>
    <w:p w14:paraId="35933551" w14:textId="77777777" w:rsidR="00B62C0A" w:rsidRPr="00425AF4" w:rsidRDefault="00B62C0A" w:rsidP="00B62C0A">
      <w:pPr>
        <w:pStyle w:val="Prrafodelista"/>
        <w:spacing w:before="240" w:after="240" w:line="360" w:lineRule="auto"/>
        <w:ind w:left="0"/>
        <w:jc w:val="both"/>
        <w:rPr>
          <w:rFonts w:ascii="Palatino Linotype" w:eastAsia="Calibri" w:hAnsi="Palatino Linotype" w:cs="Arial"/>
          <w:lang w:val="es-AR"/>
        </w:rPr>
      </w:pPr>
    </w:p>
    <w:p w14:paraId="25C29877" w14:textId="317D3790" w:rsidR="00554DF4" w:rsidRPr="00425AF4"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425AF4">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3E04C4" w:rsidRPr="00425AF4">
        <w:rPr>
          <w:rFonts w:ascii="Palatino Linotype" w:eastAsia="Calibri" w:hAnsi="Palatino Linotype" w:cs="Arial"/>
          <w:lang w:val="es-ES"/>
        </w:rPr>
        <w:t>veintiocho</w:t>
      </w:r>
      <w:r w:rsidRPr="00425AF4">
        <w:rPr>
          <w:rFonts w:ascii="Palatino Linotype" w:eastAsia="Calibri" w:hAnsi="Palatino Linotype" w:cs="Arial"/>
          <w:lang w:val="es-ES"/>
        </w:rPr>
        <w:t xml:space="preserve"> (</w:t>
      </w:r>
      <w:r w:rsidR="003E04C4" w:rsidRPr="00425AF4">
        <w:rPr>
          <w:rFonts w:ascii="Palatino Linotype" w:eastAsia="Calibri" w:hAnsi="Palatino Linotype" w:cs="Arial"/>
          <w:lang w:val="es-ES"/>
        </w:rPr>
        <w:t>28</w:t>
      </w:r>
      <w:r w:rsidRPr="00425AF4">
        <w:rPr>
          <w:rFonts w:ascii="Palatino Linotype" w:eastAsia="Calibri" w:hAnsi="Palatino Linotype" w:cs="Arial"/>
          <w:lang w:val="es-ES"/>
        </w:rPr>
        <w:t xml:space="preserve">) de </w:t>
      </w:r>
      <w:r w:rsidR="001106D0" w:rsidRPr="00425AF4">
        <w:rPr>
          <w:rFonts w:ascii="Palatino Linotype" w:eastAsia="Calibri" w:hAnsi="Palatino Linotype" w:cs="Arial"/>
          <w:lang w:val="es-ES"/>
        </w:rPr>
        <w:t>agosto</w:t>
      </w:r>
      <w:r w:rsidRPr="00425AF4">
        <w:rPr>
          <w:rFonts w:ascii="Palatino Linotype" w:eastAsia="Calibri" w:hAnsi="Palatino Linotype" w:cs="Arial"/>
          <w:lang w:val="es-ES"/>
        </w:rPr>
        <w:t xml:space="preserve"> de dos mil </w:t>
      </w:r>
      <w:r w:rsidR="006A2EE7" w:rsidRPr="00425AF4">
        <w:rPr>
          <w:rFonts w:ascii="Palatino Linotype" w:eastAsia="Calibri" w:hAnsi="Palatino Linotype" w:cs="Arial"/>
          <w:lang w:val="es-ES"/>
        </w:rPr>
        <w:t>veinte</w:t>
      </w:r>
      <w:r w:rsidRPr="00425AF4">
        <w:rPr>
          <w:rFonts w:ascii="Palatino Linotype" w:eastAsia="Calibri" w:hAnsi="Palatino Linotype" w:cs="Arial"/>
          <w:lang w:val="es-ES"/>
        </w:rPr>
        <w:t xml:space="preserve">, puso a disposición de las partes el expediente electrónico </w:t>
      </w:r>
      <w:r w:rsidRPr="00425AF4">
        <w:rPr>
          <w:rFonts w:ascii="Palatino Linotype" w:eastAsia="Calibri" w:hAnsi="Palatino Linotype" w:cs="Arial"/>
        </w:rPr>
        <w:t xml:space="preserve">vía </w:t>
      </w:r>
      <w:r w:rsidRPr="00425AF4">
        <w:rPr>
          <w:rFonts w:ascii="Palatino Linotype" w:eastAsia="Calibri" w:hAnsi="Palatino Linotype" w:cs="Arial"/>
          <w:b/>
          <w:lang w:val="es-ES"/>
        </w:rPr>
        <w:t xml:space="preserve">SAIMEX </w:t>
      </w:r>
      <w:r w:rsidRPr="00425AF4">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425AF4">
        <w:rPr>
          <w:rFonts w:ascii="Palatino Linotype" w:eastAsia="Calibri" w:hAnsi="Palatino Linotype" w:cs="Arial"/>
          <w:b/>
          <w:lang w:val="es-ES"/>
        </w:rPr>
        <w:t>SUJETO OBLIGADO</w:t>
      </w:r>
      <w:r w:rsidRPr="00425AF4">
        <w:rPr>
          <w:rFonts w:ascii="Palatino Linotype" w:eastAsia="Calibri" w:hAnsi="Palatino Linotype" w:cs="Arial"/>
          <w:lang w:val="es-ES"/>
        </w:rPr>
        <w:t xml:space="preserve"> presentara el informe justificado procedente.</w:t>
      </w:r>
    </w:p>
    <w:p w14:paraId="355FE01A" w14:textId="77777777" w:rsidR="007838C0" w:rsidRPr="00425AF4" w:rsidRDefault="007838C0" w:rsidP="007838C0">
      <w:pPr>
        <w:pStyle w:val="Prrafodelista"/>
        <w:rPr>
          <w:rFonts w:ascii="Palatino Linotype" w:hAnsi="Palatino Linotype"/>
          <w:i/>
          <w:color w:val="000000"/>
          <w:sz w:val="22"/>
          <w:szCs w:val="22"/>
        </w:rPr>
      </w:pPr>
    </w:p>
    <w:p w14:paraId="4671F56B" w14:textId="17B4B3A7" w:rsidR="001106D0" w:rsidRPr="00425AF4" w:rsidRDefault="001106D0" w:rsidP="00CA4E1E">
      <w:pPr>
        <w:pStyle w:val="Prrafodelista"/>
        <w:numPr>
          <w:ilvl w:val="0"/>
          <w:numId w:val="1"/>
        </w:numPr>
        <w:spacing w:line="360" w:lineRule="auto"/>
        <w:ind w:left="0" w:firstLine="0"/>
        <w:jc w:val="both"/>
        <w:rPr>
          <w:rFonts w:ascii="Palatino Linotype" w:eastAsia="Calibri" w:hAnsi="Palatino Linotype" w:cs="Arial"/>
          <w:lang w:val="es-ES"/>
        </w:rPr>
      </w:pPr>
      <w:r w:rsidRPr="00425AF4">
        <w:rPr>
          <w:rFonts w:ascii="Palatino Linotype" w:eastAsia="Calibri" w:hAnsi="Palatino Linotype" w:cs="Arial"/>
          <w:lang w:val="es-ES"/>
        </w:rPr>
        <w:t>De las constancias que obran en el expediente electrónico del SAIMEX, se aprecia que tanto el Sujeto Obligado como el recurrente fueron omisos en realizar manifestaciones, se inserta imagen de referencia.</w:t>
      </w:r>
    </w:p>
    <w:p w14:paraId="266FB754" w14:textId="77777777" w:rsidR="001106D0" w:rsidRPr="00425AF4" w:rsidRDefault="001106D0" w:rsidP="001106D0">
      <w:pPr>
        <w:pStyle w:val="Prrafodelista"/>
        <w:rPr>
          <w:rFonts w:ascii="Palatino Linotype" w:eastAsia="Calibri" w:hAnsi="Palatino Linotype" w:cs="Arial"/>
          <w:lang w:val="es-ES"/>
        </w:rPr>
      </w:pPr>
    </w:p>
    <w:p w14:paraId="0A5CD54E" w14:textId="47221928" w:rsidR="001106D0" w:rsidRPr="00425AF4" w:rsidRDefault="003E04C4" w:rsidP="001106D0">
      <w:pPr>
        <w:pStyle w:val="Prrafodelista"/>
        <w:spacing w:line="360" w:lineRule="auto"/>
        <w:ind w:left="0"/>
        <w:jc w:val="both"/>
        <w:rPr>
          <w:rFonts w:ascii="Palatino Linotype" w:eastAsia="Calibri" w:hAnsi="Palatino Linotype" w:cs="Arial"/>
          <w:lang w:val="es-ES"/>
        </w:rPr>
      </w:pPr>
      <w:r w:rsidRPr="00425AF4">
        <w:rPr>
          <w:noProof/>
          <w:lang w:val="es-MX" w:eastAsia="es-MX"/>
        </w:rPr>
        <w:lastRenderedPageBreak/>
        <w:drawing>
          <wp:inline distT="0" distB="0" distL="0" distR="0" wp14:anchorId="022BE4C2" wp14:editId="54526588">
            <wp:extent cx="5528930" cy="1464362"/>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79" t="46088" r="6458" b="12895"/>
                    <a:stretch/>
                  </pic:blipFill>
                  <pic:spPr bwMode="auto">
                    <a:xfrm>
                      <a:off x="0" y="0"/>
                      <a:ext cx="5551689" cy="1470390"/>
                    </a:xfrm>
                    <a:prstGeom prst="rect">
                      <a:avLst/>
                    </a:prstGeom>
                    <a:ln>
                      <a:noFill/>
                    </a:ln>
                    <a:extLst>
                      <a:ext uri="{53640926-AAD7-44D8-BBD7-CCE9431645EC}">
                        <a14:shadowObscured xmlns:a14="http://schemas.microsoft.com/office/drawing/2010/main"/>
                      </a:ext>
                    </a:extLst>
                  </pic:spPr>
                </pic:pic>
              </a:graphicData>
            </a:graphic>
          </wp:inline>
        </w:drawing>
      </w:r>
    </w:p>
    <w:p w14:paraId="064DDBD1" w14:textId="77777777" w:rsidR="001106D0" w:rsidRPr="00425AF4" w:rsidRDefault="001106D0" w:rsidP="00FC72B7">
      <w:pPr>
        <w:pStyle w:val="Prrafodelista"/>
        <w:numPr>
          <w:ilvl w:val="0"/>
          <w:numId w:val="2"/>
        </w:numPr>
        <w:spacing w:line="360" w:lineRule="auto"/>
        <w:ind w:left="0" w:firstLine="0"/>
        <w:jc w:val="both"/>
        <w:rPr>
          <w:rFonts w:ascii="Palatino Linotype" w:hAnsi="Palatino Linotype" w:cs="Arial"/>
        </w:rPr>
      </w:pPr>
      <w:r w:rsidRPr="00425AF4">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73F69E37" w14:textId="77777777" w:rsidR="001106D0" w:rsidRPr="00425AF4" w:rsidRDefault="001106D0" w:rsidP="001106D0">
      <w:pPr>
        <w:pStyle w:val="Prrafodelista"/>
        <w:spacing w:line="360" w:lineRule="auto"/>
        <w:ind w:left="0"/>
        <w:jc w:val="both"/>
        <w:rPr>
          <w:rFonts w:ascii="Palatino Linotype" w:hAnsi="Palatino Linotype" w:cs="Arial"/>
        </w:rPr>
      </w:pPr>
    </w:p>
    <w:p w14:paraId="57209426" w14:textId="77777777" w:rsidR="001106D0" w:rsidRPr="00425AF4" w:rsidRDefault="001106D0" w:rsidP="001106D0">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425AF4">
        <w:rPr>
          <w:rFonts w:ascii="Palatino Linotype" w:hAnsi="Palatino Linotype" w:cs="Arial"/>
          <w:b/>
          <w:bCs/>
          <w:i/>
          <w:iCs/>
          <w:color w:val="222222"/>
          <w:sz w:val="22"/>
          <w:lang w:val="es-ES_tradnl"/>
        </w:rPr>
        <w:t>QUEJA, RECURSO DE. LA OMISION DE RENDIR EL INFORME RESPECTIVO NO IMPIDE QUE SE RESUELV</w:t>
      </w:r>
      <w:r w:rsidRPr="00425AF4">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w:t>
      </w:r>
      <w:r w:rsidRPr="00425AF4">
        <w:rPr>
          <w:rFonts w:ascii="Palatino Linotype" w:hAnsi="Palatino Linotype" w:cs="Arial"/>
          <w:i/>
          <w:iCs/>
          <w:color w:val="222222"/>
          <w:sz w:val="22"/>
          <w:lang w:val="es-ES_tradnl"/>
        </w:rPr>
        <w:lastRenderedPageBreak/>
        <w:t>Sala. Novena Época, Semanario Judicial de la Federación y su Gaceta, Tomo III, Abril de 1996. Página: 207.</w:t>
      </w:r>
      <w:r w:rsidRPr="00425AF4">
        <w:rPr>
          <w:rFonts w:ascii="Palatino Linotype" w:hAnsi="Palatino Linotype" w:cs="Arial"/>
          <w:i/>
          <w:iCs/>
          <w:color w:val="222222"/>
          <w:lang w:val="es-ES_tradnl"/>
        </w:rPr>
        <w:t xml:space="preserve">  </w:t>
      </w:r>
    </w:p>
    <w:p w14:paraId="17E04C80" w14:textId="77777777" w:rsidR="001106D0" w:rsidRPr="00425AF4" w:rsidRDefault="001106D0" w:rsidP="001106D0">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14:paraId="12E3840C" w14:textId="77777777" w:rsidR="001106D0" w:rsidRPr="00425AF4" w:rsidRDefault="001106D0" w:rsidP="00FC72B7">
      <w:pPr>
        <w:pStyle w:val="Prrafodelista"/>
        <w:numPr>
          <w:ilvl w:val="0"/>
          <w:numId w:val="2"/>
        </w:numPr>
        <w:spacing w:line="360" w:lineRule="auto"/>
        <w:ind w:left="0" w:firstLine="0"/>
        <w:jc w:val="both"/>
        <w:rPr>
          <w:rFonts w:ascii="Palatino Linotype" w:eastAsia="Times New Roman" w:hAnsi="Palatino Linotype" w:cs="Arial"/>
          <w:b/>
          <w:lang w:val="es-ES"/>
        </w:rPr>
      </w:pPr>
      <w:r w:rsidRPr="00425AF4">
        <w:rPr>
          <w:rFonts w:ascii="Palatino Linotype" w:hAnsi="Palatino Linotype" w:cs="Arial"/>
          <w:color w:val="222222"/>
        </w:rPr>
        <w:t>Por lo cual se reitera, que la falta de informe justificado no impide que este Órgano Garante conozca y resuelva el recurso de revisión, solo propicia que el </w:t>
      </w:r>
      <w:r w:rsidRPr="00425AF4">
        <w:rPr>
          <w:rFonts w:ascii="Palatino Linotype" w:hAnsi="Palatino Linotype" w:cs="Arial"/>
          <w:b/>
          <w:bCs/>
          <w:color w:val="222222"/>
        </w:rPr>
        <w:t>SUJETO OBLIGADO</w:t>
      </w:r>
      <w:r w:rsidRPr="00425AF4">
        <w:rPr>
          <w:rFonts w:ascii="Palatino Linotype" w:hAnsi="Palatino Linotype" w:cs="Arial"/>
          <w:color w:val="222222"/>
        </w:rPr>
        <w:t> pierda la oportunidad de justificar su falta de respuesta y manifestar lo que a su derecho convenga.</w:t>
      </w:r>
    </w:p>
    <w:p w14:paraId="6C7FD435" w14:textId="77777777" w:rsidR="001106D0" w:rsidRPr="00425AF4" w:rsidRDefault="001106D0" w:rsidP="001106D0">
      <w:pPr>
        <w:pStyle w:val="Prrafodelista"/>
        <w:spacing w:line="360" w:lineRule="auto"/>
        <w:ind w:left="0"/>
        <w:jc w:val="both"/>
        <w:rPr>
          <w:rFonts w:ascii="Palatino Linotype" w:eastAsia="Calibri" w:hAnsi="Palatino Linotype" w:cs="Arial"/>
          <w:lang w:val="es-ES"/>
        </w:rPr>
      </w:pPr>
    </w:p>
    <w:p w14:paraId="021B3571" w14:textId="47EFF426" w:rsidR="00DB779D" w:rsidRPr="00425AF4" w:rsidRDefault="00443AB4" w:rsidP="00DB779D">
      <w:pPr>
        <w:pStyle w:val="Prrafodelista"/>
        <w:numPr>
          <w:ilvl w:val="0"/>
          <w:numId w:val="1"/>
        </w:numPr>
        <w:spacing w:line="360" w:lineRule="auto"/>
        <w:ind w:left="0" w:firstLine="0"/>
        <w:jc w:val="both"/>
        <w:rPr>
          <w:rFonts w:ascii="Tahoma" w:hAnsi="Tahoma" w:cs="Tahoma"/>
        </w:rPr>
      </w:pPr>
      <w:r w:rsidRPr="00425AF4">
        <w:rPr>
          <w:rFonts w:ascii="Palatino Linotype" w:eastAsia="Calibri" w:hAnsi="Palatino Linotype" w:cs="Arial"/>
          <w:lang w:val="es-ES"/>
        </w:rPr>
        <w:t xml:space="preserve">El día </w:t>
      </w:r>
      <w:r w:rsidR="001106D0" w:rsidRPr="00425AF4">
        <w:rPr>
          <w:rFonts w:ascii="Palatino Linotype" w:eastAsia="Calibri" w:hAnsi="Palatino Linotype" w:cs="Arial"/>
          <w:lang w:val="es-ES"/>
        </w:rPr>
        <w:t>veint</w:t>
      </w:r>
      <w:r w:rsidR="00DE1158" w:rsidRPr="00425AF4">
        <w:rPr>
          <w:rFonts w:ascii="Palatino Linotype" w:eastAsia="Calibri" w:hAnsi="Palatino Linotype" w:cs="Arial"/>
          <w:lang w:val="es-ES"/>
        </w:rPr>
        <w:t>i</w:t>
      </w:r>
      <w:r w:rsidR="003E04C4" w:rsidRPr="00425AF4">
        <w:rPr>
          <w:rFonts w:ascii="Palatino Linotype" w:eastAsia="Calibri" w:hAnsi="Palatino Linotype" w:cs="Arial"/>
          <w:lang w:val="es-ES"/>
        </w:rPr>
        <w:t>uno</w:t>
      </w:r>
      <w:r w:rsidR="004F2918" w:rsidRPr="00425AF4">
        <w:rPr>
          <w:rFonts w:ascii="Palatino Linotype" w:eastAsia="Calibri" w:hAnsi="Palatino Linotype" w:cs="Arial"/>
          <w:lang w:val="es-ES"/>
        </w:rPr>
        <w:t xml:space="preserve"> (</w:t>
      </w:r>
      <w:r w:rsidR="001106D0" w:rsidRPr="00425AF4">
        <w:rPr>
          <w:rFonts w:ascii="Palatino Linotype" w:eastAsia="Calibri" w:hAnsi="Palatino Linotype" w:cs="Arial"/>
          <w:lang w:val="es-ES"/>
        </w:rPr>
        <w:t>2</w:t>
      </w:r>
      <w:r w:rsidR="003E04C4" w:rsidRPr="00425AF4">
        <w:rPr>
          <w:rFonts w:ascii="Palatino Linotype" w:eastAsia="Calibri" w:hAnsi="Palatino Linotype" w:cs="Arial"/>
          <w:lang w:val="es-ES"/>
        </w:rPr>
        <w:t>1</w:t>
      </w:r>
      <w:r w:rsidR="004F2918" w:rsidRPr="00425AF4">
        <w:rPr>
          <w:rFonts w:ascii="Palatino Linotype" w:eastAsia="Calibri" w:hAnsi="Palatino Linotype" w:cs="Arial"/>
          <w:lang w:val="es-ES"/>
        </w:rPr>
        <w:t xml:space="preserve">) de </w:t>
      </w:r>
      <w:r w:rsidR="003E04C4" w:rsidRPr="00425AF4">
        <w:rPr>
          <w:rFonts w:ascii="Palatino Linotype" w:eastAsia="Calibri" w:hAnsi="Palatino Linotype" w:cs="Arial"/>
          <w:lang w:val="es-ES"/>
        </w:rPr>
        <w:t>septiembre</w:t>
      </w:r>
      <w:r w:rsidR="004F2918" w:rsidRPr="00425AF4">
        <w:rPr>
          <w:rFonts w:ascii="Palatino Linotype" w:eastAsia="Calibri" w:hAnsi="Palatino Linotype" w:cs="Arial"/>
          <w:lang w:val="es-ES"/>
        </w:rPr>
        <w:t xml:space="preserve"> </w:t>
      </w:r>
      <w:r w:rsidR="00512189" w:rsidRPr="00425AF4">
        <w:rPr>
          <w:rFonts w:ascii="Palatino Linotype" w:eastAsia="Calibri" w:hAnsi="Palatino Linotype" w:cs="Arial"/>
          <w:lang w:val="es-ES"/>
        </w:rPr>
        <w:t>de dos mil veinte,</w:t>
      </w:r>
      <w:r w:rsidRPr="00425AF4">
        <w:rPr>
          <w:rFonts w:ascii="Palatino Linotype" w:eastAsia="Calibri" w:hAnsi="Palatino Linotype" w:cs="Arial"/>
          <w:lang w:val="es-ES"/>
        </w:rPr>
        <w:t xml:space="preserve"> </w:t>
      </w:r>
      <w:r w:rsidR="001A4BC9" w:rsidRPr="00425AF4">
        <w:rPr>
          <w:rFonts w:ascii="Palatino Linotype" w:eastAsia="Calibri" w:hAnsi="Palatino Linotype" w:cs="Arial"/>
          <w:lang w:val="es-ES"/>
        </w:rPr>
        <w:t>e</w:t>
      </w:r>
      <w:r w:rsidR="00554DF4" w:rsidRPr="00425AF4">
        <w:rPr>
          <w:rFonts w:ascii="Palatino Linotype" w:hAnsi="Palatino Linotype"/>
        </w:rPr>
        <w:t>l Comisionado Ponente decretó el cierre de instrucción</w:t>
      </w:r>
      <w:r w:rsidR="00F81283" w:rsidRPr="00425AF4">
        <w:rPr>
          <w:rFonts w:ascii="Palatino Linotype" w:hAnsi="Palatino Linotype" w:cs="Arial"/>
        </w:rPr>
        <w:t xml:space="preserve">; en fecha seis (6) de octubre de dos mil veinte, se notificó el acuerdo de ampliación del plazo para emitir resolución, </w:t>
      </w:r>
      <w:r w:rsidR="00554DF4" w:rsidRPr="00425AF4">
        <w:rPr>
          <w:rFonts w:ascii="Palatino Linotype" w:hAnsi="Palatino Linotype" w:cs="Arial"/>
          <w:color w:val="000000" w:themeColor="text1"/>
        </w:rPr>
        <w:t xml:space="preserve">por lo que ordenó turnar el expediente para su resolución, misma que ahora se pronuncia; </w:t>
      </w:r>
      <w:r w:rsidR="00A131BA" w:rsidRPr="00425AF4">
        <w:rPr>
          <w:rFonts w:ascii="Palatino Linotype" w:hAnsi="Palatino Linotype" w:cs="Arial"/>
          <w:color w:val="000000" w:themeColor="text1"/>
        </w:rPr>
        <w:t>y -</w:t>
      </w:r>
      <w:r w:rsidR="00554DF4" w:rsidRPr="00425AF4">
        <w:rPr>
          <w:rFonts w:ascii="Palatino Linotype" w:hAnsi="Palatino Linotype" w:cs="Arial"/>
          <w:color w:val="000000" w:themeColor="text1"/>
        </w:rPr>
        <w:t xml:space="preserve"> - - - - - - - - - - </w:t>
      </w:r>
      <w:r w:rsidR="00554DF4" w:rsidRPr="00425AF4">
        <w:rPr>
          <w:rFonts w:ascii="Palatino Linotype" w:hAnsi="Palatino Linotype" w:cs="Arial"/>
        </w:rPr>
        <w:t xml:space="preserve">- </w:t>
      </w:r>
      <w:r w:rsidR="00A56957" w:rsidRPr="00425AF4">
        <w:rPr>
          <w:rFonts w:ascii="Palatino Linotype" w:hAnsi="Palatino Linotype" w:cs="Arial"/>
        </w:rPr>
        <w:t xml:space="preserve">- - </w:t>
      </w:r>
      <w:r w:rsidR="00F81283" w:rsidRPr="00425AF4">
        <w:rPr>
          <w:rFonts w:ascii="Palatino Linotype" w:hAnsi="Palatino Linotype" w:cs="Arial"/>
        </w:rPr>
        <w:t>- - - - - - - - - - - - - - - - - - - - - - - - - - - - - - - - - - - - - - - - - - - - - - - -</w:t>
      </w:r>
    </w:p>
    <w:p w14:paraId="68DDE087" w14:textId="77777777" w:rsidR="00554DF4" w:rsidRPr="00425AF4" w:rsidRDefault="00554DF4" w:rsidP="00554DF4">
      <w:pPr>
        <w:pStyle w:val="Ttulo1"/>
        <w:jc w:val="center"/>
        <w:rPr>
          <w:b w:val="0"/>
          <w:szCs w:val="24"/>
        </w:rPr>
      </w:pPr>
      <w:bookmarkStart w:id="6" w:name="_Toc52909470"/>
      <w:r w:rsidRPr="00425AF4">
        <w:rPr>
          <w:szCs w:val="24"/>
        </w:rPr>
        <w:t>CONSIDERANDO</w:t>
      </w:r>
      <w:bookmarkEnd w:id="6"/>
      <w:r w:rsidRPr="00425AF4">
        <w:rPr>
          <w:szCs w:val="24"/>
        </w:rPr>
        <w:t xml:space="preserve"> </w:t>
      </w:r>
    </w:p>
    <w:p w14:paraId="22FB88E4" w14:textId="77777777" w:rsidR="00554DF4" w:rsidRPr="00425AF4" w:rsidRDefault="00554DF4" w:rsidP="00554DF4">
      <w:pPr>
        <w:rPr>
          <w:rFonts w:ascii="Palatino Linotype" w:hAnsi="Palatino Linotype"/>
          <w:lang w:val="es-MX" w:eastAsia="en-US"/>
        </w:rPr>
      </w:pPr>
    </w:p>
    <w:p w14:paraId="26BF6840" w14:textId="77777777" w:rsidR="00554DF4" w:rsidRPr="00425AF4" w:rsidRDefault="00554DF4" w:rsidP="00554DF4">
      <w:pPr>
        <w:pStyle w:val="Ttulo2"/>
        <w:rPr>
          <w:rFonts w:ascii="Palatino Linotype" w:hAnsi="Palatino Linotype"/>
          <w:b/>
          <w:bCs/>
          <w:color w:val="auto"/>
          <w:spacing w:val="60"/>
          <w:sz w:val="24"/>
        </w:rPr>
      </w:pPr>
      <w:bookmarkStart w:id="7" w:name="_Toc52909471"/>
      <w:r w:rsidRPr="00425AF4">
        <w:rPr>
          <w:rFonts w:ascii="Palatino Linotype" w:hAnsi="Palatino Linotype"/>
          <w:b/>
          <w:color w:val="auto"/>
          <w:sz w:val="24"/>
        </w:rPr>
        <w:t>PRIMERO. De la competencia</w:t>
      </w:r>
      <w:bookmarkEnd w:id="7"/>
    </w:p>
    <w:p w14:paraId="180F156D" w14:textId="77777777" w:rsidR="00554DF4" w:rsidRPr="00425AF4"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425AF4">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25AF4">
        <w:rPr>
          <w:rFonts w:ascii="Palatino Linotype" w:eastAsia="Calibri" w:hAnsi="Palatino Linotype" w:cs="Times New Roman"/>
          <w:b/>
          <w:lang w:val="es-ES"/>
        </w:rPr>
        <w:t>Constitución Política de los Estados Unidos Mexicanos</w:t>
      </w:r>
      <w:r w:rsidRPr="00425AF4">
        <w:rPr>
          <w:rFonts w:ascii="Palatino Linotype" w:eastAsia="Calibri" w:hAnsi="Palatino Linotype" w:cs="Times New Roman"/>
          <w:lang w:val="es-ES"/>
        </w:rPr>
        <w:t xml:space="preserve">; 5, párrafos </w:t>
      </w:r>
      <w:r w:rsidRPr="00425AF4">
        <w:rPr>
          <w:rFonts w:ascii="Palatino Linotype" w:hAnsi="Palatino Linotype" w:cs="Arial"/>
          <w:bCs/>
          <w:color w:val="222222"/>
          <w:lang w:val="es-ES"/>
        </w:rPr>
        <w:t xml:space="preserve">vigésimo, vigésimo primero y vigésimo segundo </w:t>
      </w:r>
      <w:r w:rsidRPr="00425AF4">
        <w:rPr>
          <w:rFonts w:ascii="Palatino Linotype" w:eastAsia="Calibri" w:hAnsi="Palatino Linotype" w:cs="Times New Roman"/>
          <w:lang w:val="es-ES"/>
        </w:rPr>
        <w:t xml:space="preserve">fracciones IV y V de la </w:t>
      </w:r>
      <w:r w:rsidRPr="00425AF4">
        <w:rPr>
          <w:rFonts w:ascii="Palatino Linotype" w:eastAsia="Calibri" w:hAnsi="Palatino Linotype" w:cs="Times New Roman"/>
          <w:b/>
          <w:lang w:val="es-ES"/>
        </w:rPr>
        <w:t>Constitución Política del Estado Libre y Soberano de México</w:t>
      </w:r>
      <w:r w:rsidRPr="00425AF4">
        <w:rPr>
          <w:rFonts w:ascii="Palatino Linotype" w:eastAsia="Calibri" w:hAnsi="Palatino Linotype" w:cs="Times New Roman"/>
          <w:lang w:val="es-ES"/>
        </w:rPr>
        <w:t xml:space="preserve">; artículos 1, 2 fracción II, 13, 29, 36 fracciones I y II, 176, 178, 179, 181 párrafo tercero y 185 </w:t>
      </w:r>
      <w:r w:rsidRPr="00425AF4">
        <w:rPr>
          <w:rFonts w:ascii="Palatino Linotype" w:eastAsia="Calibri" w:hAnsi="Palatino Linotype" w:cs="Arial"/>
          <w:lang w:val="es-ES"/>
        </w:rPr>
        <w:t xml:space="preserve">de la </w:t>
      </w:r>
      <w:r w:rsidRPr="00425AF4">
        <w:rPr>
          <w:rFonts w:ascii="Palatino Linotype" w:eastAsia="Calibri" w:hAnsi="Palatino Linotype" w:cs="Arial"/>
          <w:b/>
          <w:lang w:val="es-ES"/>
        </w:rPr>
        <w:t>Ley de Transparencia y Acceso a la Información Pública del Estado de México y Municipios</w:t>
      </w:r>
      <w:r w:rsidRPr="00425AF4">
        <w:rPr>
          <w:rFonts w:ascii="Palatino Linotype" w:eastAsia="Calibri" w:hAnsi="Palatino Linotype" w:cs="Arial"/>
          <w:lang w:val="es-ES"/>
        </w:rPr>
        <w:t xml:space="preserve">; y 7, 9 fracciones I y XXIV, y 11 del </w:t>
      </w:r>
      <w:r w:rsidRPr="00425AF4">
        <w:rPr>
          <w:rFonts w:ascii="Palatino Linotype" w:eastAsia="Calibri" w:hAnsi="Palatino Linotype" w:cs="Arial"/>
          <w:b/>
          <w:lang w:val="es-ES"/>
        </w:rPr>
        <w:t xml:space="preserve">Reglamento Interior del Instituto </w:t>
      </w:r>
      <w:r w:rsidRPr="00425AF4">
        <w:rPr>
          <w:rFonts w:ascii="Palatino Linotype" w:eastAsia="Calibri" w:hAnsi="Palatino Linotype" w:cs="Arial"/>
          <w:b/>
          <w:lang w:val="es-ES"/>
        </w:rPr>
        <w:lastRenderedPageBreak/>
        <w:t>de Transparencia, Acceso a la Información Pública y Protección de Datos Personales del Estado de México y Municipios</w:t>
      </w:r>
      <w:r w:rsidRPr="00425AF4">
        <w:rPr>
          <w:rFonts w:ascii="Palatino Linotype" w:hAnsi="Palatino Linotype"/>
        </w:rPr>
        <w:t>.</w:t>
      </w:r>
    </w:p>
    <w:p w14:paraId="15B5B697" w14:textId="77777777" w:rsidR="00554DF4" w:rsidRPr="00425AF4" w:rsidRDefault="00554DF4" w:rsidP="00554DF4">
      <w:pPr>
        <w:pStyle w:val="Ttulo2"/>
        <w:rPr>
          <w:rFonts w:ascii="Palatino Linotype" w:hAnsi="Palatino Linotype"/>
          <w:b/>
          <w:color w:val="auto"/>
          <w:sz w:val="24"/>
        </w:rPr>
      </w:pPr>
      <w:bookmarkStart w:id="8" w:name="_Toc52909472"/>
      <w:r w:rsidRPr="00425AF4">
        <w:rPr>
          <w:rFonts w:ascii="Palatino Linotype" w:hAnsi="Palatino Linotype"/>
          <w:b/>
          <w:color w:val="auto"/>
          <w:sz w:val="24"/>
        </w:rPr>
        <w:t>SEGUNDO. De la oportunidad y procedencia.</w:t>
      </w:r>
      <w:bookmarkEnd w:id="8"/>
    </w:p>
    <w:p w14:paraId="772A76F9" w14:textId="54FFCEAB" w:rsidR="00554DF4" w:rsidRPr="00425AF4"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425AF4">
        <w:rPr>
          <w:rFonts w:ascii="Palatino Linotype" w:eastAsia="Calibri" w:hAnsi="Palatino Linotype" w:cs="Arial"/>
        </w:rPr>
        <w:t xml:space="preserve">El medio de impugnación fue presentado a través del </w:t>
      </w:r>
      <w:r w:rsidRPr="00425AF4">
        <w:rPr>
          <w:rFonts w:ascii="Palatino Linotype" w:eastAsia="Calibri" w:hAnsi="Palatino Linotype" w:cs="Arial"/>
          <w:b/>
        </w:rPr>
        <w:t>SAIMEX,</w:t>
      </w:r>
      <w:r w:rsidRPr="00425AF4">
        <w:rPr>
          <w:rFonts w:ascii="Palatino Linotype" w:eastAsia="Calibri" w:hAnsi="Palatino Linotype" w:cs="Arial"/>
        </w:rPr>
        <w:t xml:space="preserve"> en el formato previamente aprobado para tal efecto y dentro del plazo legal de quince días hábiles otorgados; siendo así que el </w:t>
      </w:r>
      <w:r w:rsidRPr="00425AF4">
        <w:rPr>
          <w:rFonts w:ascii="Palatino Linotype" w:eastAsia="Calibri" w:hAnsi="Palatino Linotype" w:cs="Arial"/>
          <w:b/>
        </w:rPr>
        <w:t>SUJETO OBLIGADO</w:t>
      </w:r>
      <w:r w:rsidRPr="00425AF4">
        <w:rPr>
          <w:rFonts w:ascii="Palatino Linotype" w:eastAsia="Calibri" w:hAnsi="Palatino Linotype" w:cs="Arial"/>
        </w:rPr>
        <w:t xml:space="preserve"> entregó</w:t>
      </w:r>
      <w:r w:rsidR="00AF705E" w:rsidRPr="00425AF4">
        <w:rPr>
          <w:rFonts w:ascii="Palatino Linotype" w:eastAsia="Calibri" w:hAnsi="Palatino Linotype" w:cs="Arial"/>
        </w:rPr>
        <w:t xml:space="preserve"> respuesta a la solicitud el </w:t>
      </w:r>
      <w:r w:rsidR="00DE1158" w:rsidRPr="00425AF4">
        <w:rPr>
          <w:rFonts w:ascii="Palatino Linotype" w:eastAsia="Calibri" w:hAnsi="Palatino Linotype" w:cs="Arial"/>
        </w:rPr>
        <w:t>veinti</w:t>
      </w:r>
      <w:r w:rsidR="003E04C4" w:rsidRPr="00425AF4">
        <w:rPr>
          <w:rFonts w:ascii="Palatino Linotype" w:eastAsia="Calibri" w:hAnsi="Palatino Linotype" w:cs="Arial"/>
        </w:rPr>
        <w:t>uno</w:t>
      </w:r>
      <w:r w:rsidR="003236DE" w:rsidRPr="00425AF4">
        <w:rPr>
          <w:rFonts w:ascii="Palatino Linotype" w:eastAsia="Calibri" w:hAnsi="Palatino Linotype" w:cs="Arial"/>
        </w:rPr>
        <w:t xml:space="preserve"> </w:t>
      </w:r>
      <w:r w:rsidRPr="00425AF4">
        <w:rPr>
          <w:rFonts w:ascii="Palatino Linotype" w:eastAsia="Calibri" w:hAnsi="Palatino Linotype" w:cs="Arial"/>
        </w:rPr>
        <w:t>(</w:t>
      </w:r>
      <w:r w:rsidR="00DE1158" w:rsidRPr="00425AF4">
        <w:rPr>
          <w:rFonts w:ascii="Palatino Linotype" w:eastAsia="Calibri" w:hAnsi="Palatino Linotype" w:cs="Arial"/>
        </w:rPr>
        <w:t>2</w:t>
      </w:r>
      <w:r w:rsidR="003E04C4" w:rsidRPr="00425AF4">
        <w:rPr>
          <w:rFonts w:ascii="Palatino Linotype" w:eastAsia="Calibri" w:hAnsi="Palatino Linotype" w:cs="Arial"/>
        </w:rPr>
        <w:t>1</w:t>
      </w:r>
      <w:r w:rsidR="00135E7D" w:rsidRPr="00425AF4">
        <w:rPr>
          <w:rFonts w:ascii="Palatino Linotype" w:eastAsia="Calibri" w:hAnsi="Palatino Linotype" w:cs="Arial"/>
        </w:rPr>
        <w:t>)</w:t>
      </w:r>
      <w:r w:rsidRPr="00425AF4">
        <w:rPr>
          <w:rFonts w:ascii="Palatino Linotype" w:eastAsia="Calibri" w:hAnsi="Palatino Linotype" w:cs="Arial"/>
        </w:rPr>
        <w:t xml:space="preserve"> de </w:t>
      </w:r>
      <w:r w:rsidR="003E04C4" w:rsidRPr="00425AF4">
        <w:rPr>
          <w:rFonts w:ascii="Palatino Linotype" w:eastAsia="Calibri" w:hAnsi="Palatino Linotype" w:cs="Arial"/>
        </w:rPr>
        <w:t>agosto</w:t>
      </w:r>
      <w:r w:rsidRPr="00425AF4">
        <w:rPr>
          <w:rFonts w:ascii="Palatino Linotype" w:eastAsia="Calibri" w:hAnsi="Palatino Linotype" w:cs="Arial"/>
        </w:rPr>
        <w:t xml:space="preserve"> de dos mil </w:t>
      </w:r>
      <w:r w:rsidR="00A14C74" w:rsidRPr="00425AF4">
        <w:rPr>
          <w:rFonts w:ascii="Palatino Linotype" w:eastAsia="Calibri" w:hAnsi="Palatino Linotype" w:cs="Arial"/>
        </w:rPr>
        <w:t>veinte</w:t>
      </w:r>
      <w:r w:rsidRPr="00425AF4">
        <w:rPr>
          <w:rFonts w:ascii="Palatino Linotype" w:eastAsia="Calibri" w:hAnsi="Palatino Linotype" w:cs="Arial"/>
        </w:rPr>
        <w:t xml:space="preserve">, </w:t>
      </w:r>
      <w:r w:rsidRPr="00425AF4">
        <w:rPr>
          <w:rFonts w:ascii="Palatino Linotype" w:hAnsi="Palatino Linotype" w:cs="Arial"/>
        </w:rPr>
        <w:t>de tal forma que el plazo para interponer el recu</w:t>
      </w:r>
      <w:r w:rsidR="00D928CA" w:rsidRPr="00425AF4">
        <w:rPr>
          <w:rFonts w:ascii="Palatino Linotype" w:hAnsi="Palatino Linotype" w:cs="Arial"/>
        </w:rPr>
        <w:t>rso de revisión transcurrió del</w:t>
      </w:r>
      <w:r w:rsidR="00AA15CC" w:rsidRPr="00425AF4">
        <w:rPr>
          <w:rFonts w:ascii="Palatino Linotype" w:hAnsi="Palatino Linotype" w:cs="Arial"/>
        </w:rPr>
        <w:t xml:space="preserve"> </w:t>
      </w:r>
      <w:r w:rsidR="007B4006" w:rsidRPr="00425AF4">
        <w:rPr>
          <w:rFonts w:ascii="Palatino Linotype" w:hAnsi="Palatino Linotype" w:cs="Arial"/>
        </w:rPr>
        <w:t>veinticuatro</w:t>
      </w:r>
      <w:r w:rsidR="00C76369" w:rsidRPr="00425AF4">
        <w:rPr>
          <w:rFonts w:ascii="Palatino Linotype" w:hAnsi="Palatino Linotype" w:cs="Arial"/>
        </w:rPr>
        <w:t xml:space="preserve"> </w:t>
      </w:r>
      <w:r w:rsidRPr="00425AF4">
        <w:rPr>
          <w:rFonts w:ascii="Palatino Linotype" w:hAnsi="Palatino Linotype" w:cs="Arial"/>
        </w:rPr>
        <w:t>(</w:t>
      </w:r>
      <w:r w:rsidR="007B4006" w:rsidRPr="00425AF4">
        <w:rPr>
          <w:rFonts w:ascii="Palatino Linotype" w:hAnsi="Palatino Linotype" w:cs="Arial"/>
        </w:rPr>
        <w:t>24</w:t>
      </w:r>
      <w:r w:rsidRPr="00425AF4">
        <w:rPr>
          <w:rFonts w:ascii="Palatino Linotype" w:hAnsi="Palatino Linotype" w:cs="Arial"/>
        </w:rPr>
        <w:t>)</w:t>
      </w:r>
      <w:r w:rsidR="00DE1158" w:rsidRPr="00425AF4">
        <w:rPr>
          <w:rFonts w:ascii="Palatino Linotype" w:hAnsi="Palatino Linotype" w:cs="Arial"/>
        </w:rPr>
        <w:t xml:space="preserve"> </w:t>
      </w:r>
      <w:r w:rsidR="007B4006" w:rsidRPr="00425AF4">
        <w:rPr>
          <w:rFonts w:ascii="Palatino Linotype" w:hAnsi="Palatino Linotype" w:cs="Arial"/>
        </w:rPr>
        <w:t xml:space="preserve">de agosto al </w:t>
      </w:r>
      <w:r w:rsidR="00DE1158" w:rsidRPr="00425AF4">
        <w:rPr>
          <w:rFonts w:ascii="Palatino Linotype" w:hAnsi="Palatino Linotype" w:cs="Arial"/>
        </w:rPr>
        <w:t xml:space="preserve"> </w:t>
      </w:r>
      <w:r w:rsidR="007B4006" w:rsidRPr="00425AF4">
        <w:rPr>
          <w:rFonts w:ascii="Palatino Linotype" w:hAnsi="Palatino Linotype" w:cs="Arial"/>
        </w:rPr>
        <w:t>once</w:t>
      </w:r>
      <w:r w:rsidR="00DE1158" w:rsidRPr="00425AF4">
        <w:rPr>
          <w:rFonts w:ascii="Palatino Linotype" w:hAnsi="Palatino Linotype" w:cs="Arial"/>
        </w:rPr>
        <w:t xml:space="preserve"> (</w:t>
      </w:r>
      <w:r w:rsidR="007B4006" w:rsidRPr="00425AF4">
        <w:rPr>
          <w:rFonts w:ascii="Palatino Linotype" w:hAnsi="Palatino Linotype" w:cs="Arial"/>
        </w:rPr>
        <w:t>11</w:t>
      </w:r>
      <w:r w:rsidR="00DE1158" w:rsidRPr="00425AF4">
        <w:rPr>
          <w:rFonts w:ascii="Palatino Linotype" w:hAnsi="Palatino Linotype" w:cs="Arial"/>
        </w:rPr>
        <w:t>)</w:t>
      </w:r>
      <w:r w:rsidR="00D928CA" w:rsidRPr="00425AF4">
        <w:rPr>
          <w:rFonts w:ascii="Palatino Linotype" w:hAnsi="Palatino Linotype" w:cs="Arial"/>
        </w:rPr>
        <w:t xml:space="preserve"> </w:t>
      </w:r>
      <w:r w:rsidR="00C76369" w:rsidRPr="00425AF4">
        <w:rPr>
          <w:rFonts w:ascii="Palatino Linotype" w:hAnsi="Palatino Linotype" w:cs="Arial"/>
        </w:rPr>
        <w:t xml:space="preserve">de </w:t>
      </w:r>
      <w:r w:rsidR="007B4006" w:rsidRPr="00425AF4">
        <w:rPr>
          <w:rFonts w:ascii="Palatino Linotype" w:hAnsi="Palatino Linotype" w:cs="Arial"/>
        </w:rPr>
        <w:t>septiembre</w:t>
      </w:r>
      <w:r w:rsidR="00C76369" w:rsidRPr="00425AF4">
        <w:rPr>
          <w:rFonts w:ascii="Palatino Linotype" w:hAnsi="Palatino Linotype" w:cs="Arial"/>
        </w:rPr>
        <w:t xml:space="preserve"> </w:t>
      </w:r>
      <w:r w:rsidR="00D928CA" w:rsidRPr="00425AF4">
        <w:rPr>
          <w:rFonts w:ascii="Palatino Linotype" w:hAnsi="Palatino Linotype" w:cs="Arial"/>
        </w:rPr>
        <w:t xml:space="preserve">de </w:t>
      </w:r>
      <w:r w:rsidR="00CE5D17" w:rsidRPr="00425AF4">
        <w:rPr>
          <w:rFonts w:ascii="Palatino Linotype" w:hAnsi="Palatino Linotype" w:cs="Arial"/>
        </w:rPr>
        <w:t xml:space="preserve">dos mil </w:t>
      </w:r>
      <w:r w:rsidR="00A14C74" w:rsidRPr="00425AF4">
        <w:rPr>
          <w:rFonts w:ascii="Palatino Linotype" w:hAnsi="Palatino Linotype" w:cs="Arial"/>
        </w:rPr>
        <w:t>veinte</w:t>
      </w:r>
      <w:r w:rsidRPr="00425AF4">
        <w:rPr>
          <w:rFonts w:ascii="Palatino Linotype" w:hAnsi="Palatino Linotype" w:cs="Arial"/>
        </w:rPr>
        <w:t>; en consecuencia, presen</w:t>
      </w:r>
      <w:r w:rsidR="006B009B" w:rsidRPr="00425AF4">
        <w:rPr>
          <w:rFonts w:ascii="Palatino Linotype" w:hAnsi="Palatino Linotype" w:cs="Arial"/>
        </w:rPr>
        <w:t>tó su inconformidad el día</w:t>
      </w:r>
      <w:r w:rsidR="00DB779D" w:rsidRPr="00425AF4">
        <w:rPr>
          <w:rFonts w:ascii="Palatino Linotype" w:hAnsi="Palatino Linotype" w:cs="Arial"/>
        </w:rPr>
        <w:t xml:space="preserve"> </w:t>
      </w:r>
      <w:r w:rsidR="007B4006" w:rsidRPr="00425AF4">
        <w:rPr>
          <w:rFonts w:ascii="Palatino Linotype" w:hAnsi="Palatino Linotype" w:cs="Arial"/>
        </w:rPr>
        <w:t>veinticuatro</w:t>
      </w:r>
      <w:r w:rsidR="00135E7D" w:rsidRPr="00425AF4">
        <w:rPr>
          <w:rFonts w:ascii="Palatino Linotype" w:hAnsi="Palatino Linotype" w:cs="Arial"/>
        </w:rPr>
        <w:t xml:space="preserve"> </w:t>
      </w:r>
      <w:r w:rsidR="00DB779D" w:rsidRPr="00425AF4">
        <w:rPr>
          <w:rFonts w:ascii="Palatino Linotype" w:eastAsia="Calibri" w:hAnsi="Palatino Linotype" w:cs="Arial"/>
        </w:rPr>
        <w:t>(</w:t>
      </w:r>
      <w:r w:rsidR="007B4006" w:rsidRPr="00425AF4">
        <w:rPr>
          <w:rFonts w:ascii="Palatino Linotype" w:eastAsia="Calibri" w:hAnsi="Palatino Linotype" w:cs="Arial"/>
        </w:rPr>
        <w:t>24</w:t>
      </w:r>
      <w:r w:rsidR="00CE5D17" w:rsidRPr="00425AF4">
        <w:rPr>
          <w:rFonts w:ascii="Palatino Linotype" w:eastAsia="Calibri" w:hAnsi="Palatino Linotype" w:cs="Arial"/>
        </w:rPr>
        <w:t xml:space="preserve">) de </w:t>
      </w:r>
      <w:r w:rsidR="00DE1158" w:rsidRPr="00425AF4">
        <w:rPr>
          <w:rFonts w:ascii="Palatino Linotype" w:eastAsia="Calibri" w:hAnsi="Palatino Linotype" w:cs="Arial"/>
        </w:rPr>
        <w:t>agosto</w:t>
      </w:r>
      <w:r w:rsidR="00CE5D17" w:rsidRPr="00425AF4">
        <w:rPr>
          <w:rFonts w:ascii="Palatino Linotype" w:eastAsia="Calibri" w:hAnsi="Palatino Linotype" w:cs="Arial"/>
        </w:rPr>
        <w:t xml:space="preserve"> </w:t>
      </w:r>
      <w:r w:rsidRPr="00425AF4">
        <w:rPr>
          <w:rFonts w:ascii="Palatino Linotype" w:eastAsia="Calibri" w:hAnsi="Palatino Linotype" w:cs="Arial"/>
        </w:rPr>
        <w:t xml:space="preserve">de dos mil </w:t>
      </w:r>
      <w:r w:rsidR="00DB779D" w:rsidRPr="00425AF4">
        <w:rPr>
          <w:rFonts w:ascii="Palatino Linotype" w:eastAsia="Calibri" w:hAnsi="Palatino Linotype" w:cs="Arial"/>
        </w:rPr>
        <w:t>veinte</w:t>
      </w:r>
      <w:r w:rsidRPr="00425AF4">
        <w:rPr>
          <w:rFonts w:ascii="Palatino Linotype" w:hAnsi="Palatino Linotype" w:cs="Arial"/>
        </w:rPr>
        <w:t xml:space="preserve">, por lo que se encuentra dentro de los márgenes temporales previstos en el artículo 178 de la </w:t>
      </w:r>
      <w:r w:rsidRPr="00425AF4">
        <w:rPr>
          <w:rFonts w:ascii="Palatino Linotype" w:hAnsi="Palatino Linotype" w:cs="Arial"/>
          <w:b/>
        </w:rPr>
        <w:t>Ley de Transparencia y Acceso a la Información Pública del Estado de México y Municipios vigente.</w:t>
      </w:r>
    </w:p>
    <w:p w14:paraId="2C9BB154" w14:textId="77777777" w:rsidR="00824B47" w:rsidRPr="00425AF4" w:rsidRDefault="00824B47" w:rsidP="00824B47">
      <w:pPr>
        <w:pStyle w:val="Prrafodelista"/>
        <w:spacing w:before="240" w:after="240" w:line="360" w:lineRule="auto"/>
        <w:ind w:left="0" w:right="49"/>
        <w:jc w:val="both"/>
        <w:rPr>
          <w:rFonts w:ascii="Palatino Linotype" w:hAnsi="Palatino Linotype"/>
        </w:rPr>
      </w:pPr>
    </w:p>
    <w:p w14:paraId="6809B7D5" w14:textId="77777777" w:rsidR="00554DF4" w:rsidRPr="00425AF4"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425AF4">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61001F9" w14:textId="04AB30E5" w:rsidR="00D928CA" w:rsidRPr="00425AF4" w:rsidRDefault="00D928CA" w:rsidP="0062596E">
      <w:pPr>
        <w:pStyle w:val="Ttulo1"/>
      </w:pPr>
      <w:bookmarkStart w:id="9" w:name="_Toc52909473"/>
      <w:r w:rsidRPr="00425AF4">
        <w:t xml:space="preserve">TERCERO. </w:t>
      </w:r>
      <w:r w:rsidR="00A86EBA" w:rsidRPr="00425AF4">
        <w:t>Planteamiento de la Litis.</w:t>
      </w:r>
      <w:bookmarkEnd w:id="9"/>
      <w:r w:rsidR="000F05A0" w:rsidRPr="00425AF4">
        <w:t xml:space="preserve"> </w:t>
      </w:r>
    </w:p>
    <w:p w14:paraId="2F286DE6" w14:textId="77777777" w:rsidR="00A86EBA" w:rsidRPr="00425AF4" w:rsidRDefault="00A86EBA" w:rsidP="00D928CA">
      <w:pPr>
        <w:pStyle w:val="Prrafodelista"/>
        <w:spacing w:before="240" w:after="240" w:line="360" w:lineRule="auto"/>
        <w:ind w:left="0" w:right="49"/>
        <w:jc w:val="both"/>
        <w:rPr>
          <w:rFonts w:ascii="Palatino Linotype" w:hAnsi="Palatino Linotype"/>
          <w:b/>
        </w:rPr>
      </w:pPr>
    </w:p>
    <w:p w14:paraId="2BE0999A" w14:textId="067D88B4" w:rsidR="000F05A0" w:rsidRPr="00425AF4" w:rsidRDefault="00A86EBA" w:rsidP="00A86EBA">
      <w:pPr>
        <w:pStyle w:val="Prrafodelista"/>
        <w:numPr>
          <w:ilvl w:val="0"/>
          <w:numId w:val="1"/>
        </w:numPr>
        <w:spacing w:before="240" w:after="240" w:line="360" w:lineRule="auto"/>
        <w:ind w:left="0" w:right="49" w:firstLine="0"/>
        <w:jc w:val="both"/>
        <w:rPr>
          <w:rFonts w:ascii="Palatino Linotype" w:hAnsi="Palatino Linotype"/>
          <w:bCs/>
        </w:rPr>
      </w:pPr>
      <w:r w:rsidRPr="00425AF4">
        <w:rPr>
          <w:rFonts w:ascii="Palatino Linotype" w:hAnsi="Palatino Linotype"/>
          <w:bCs/>
        </w:rPr>
        <w:t>E</w:t>
      </w:r>
      <w:r w:rsidR="00205B95" w:rsidRPr="00425AF4">
        <w:rPr>
          <w:rFonts w:ascii="Palatino Linotype" w:hAnsi="Palatino Linotype"/>
          <w:bCs/>
        </w:rPr>
        <w:t xml:space="preserve">l </w:t>
      </w:r>
      <w:r w:rsidRPr="00425AF4">
        <w:rPr>
          <w:rFonts w:ascii="Palatino Linotype" w:hAnsi="Palatino Linotype"/>
          <w:bCs/>
        </w:rPr>
        <w:t xml:space="preserve">recurrente solicitó </w:t>
      </w:r>
      <w:r w:rsidR="000F05A0" w:rsidRPr="00425AF4">
        <w:rPr>
          <w:rFonts w:ascii="Palatino Linotype" w:hAnsi="Palatino Linotype"/>
          <w:bCs/>
        </w:rPr>
        <w:t>la relación de personas que fueron dadas de baja y alta del 2019 y 2020 y el documento donde consten las razones por las cuales causaron baja.</w:t>
      </w:r>
    </w:p>
    <w:p w14:paraId="18F20715" w14:textId="77777777" w:rsidR="000F05A0" w:rsidRPr="00425AF4" w:rsidRDefault="000F05A0" w:rsidP="000F05A0">
      <w:pPr>
        <w:pStyle w:val="Prrafodelista"/>
        <w:spacing w:before="240" w:after="240" w:line="360" w:lineRule="auto"/>
        <w:ind w:left="0" w:right="49"/>
        <w:jc w:val="both"/>
        <w:rPr>
          <w:rFonts w:ascii="Palatino Linotype" w:hAnsi="Palatino Linotype"/>
          <w:bCs/>
        </w:rPr>
      </w:pPr>
    </w:p>
    <w:p w14:paraId="265090D5" w14:textId="4B16DE30" w:rsidR="00205B95" w:rsidRPr="00425AF4" w:rsidRDefault="00E05DF7" w:rsidP="00BF0E05">
      <w:pPr>
        <w:pStyle w:val="Prrafodelista"/>
        <w:numPr>
          <w:ilvl w:val="0"/>
          <w:numId w:val="1"/>
        </w:numPr>
        <w:spacing w:before="240" w:after="240" w:line="360" w:lineRule="auto"/>
        <w:ind w:left="0" w:right="49" w:firstLine="0"/>
        <w:jc w:val="both"/>
        <w:rPr>
          <w:rFonts w:ascii="Palatino Linotype" w:hAnsi="Palatino Linotype"/>
          <w:bCs/>
        </w:rPr>
      </w:pPr>
      <w:r w:rsidRPr="00425AF4">
        <w:rPr>
          <w:rFonts w:ascii="Palatino Linotype" w:hAnsi="Palatino Linotype"/>
          <w:bCs/>
        </w:rPr>
        <w:t>En respuesta, el Sujeto Obligado</w:t>
      </w:r>
      <w:r w:rsidR="00205B95" w:rsidRPr="00425AF4">
        <w:rPr>
          <w:rFonts w:ascii="Palatino Linotype" w:hAnsi="Palatino Linotype"/>
          <w:bCs/>
        </w:rPr>
        <w:t xml:space="preserve"> entregó </w:t>
      </w:r>
      <w:r w:rsidR="000F05A0" w:rsidRPr="00425AF4">
        <w:rPr>
          <w:rFonts w:ascii="Palatino Linotype" w:hAnsi="Palatino Linotype"/>
          <w:bCs/>
        </w:rPr>
        <w:t>el número de las altas y las bajas.</w:t>
      </w:r>
    </w:p>
    <w:p w14:paraId="28898A31" w14:textId="77777777" w:rsidR="00E05DF7" w:rsidRPr="00425AF4" w:rsidRDefault="00E05DF7" w:rsidP="00E05DF7">
      <w:pPr>
        <w:pStyle w:val="Prrafodelista"/>
        <w:spacing w:before="240" w:after="240" w:line="360" w:lineRule="auto"/>
        <w:ind w:left="0" w:right="49"/>
        <w:jc w:val="both"/>
        <w:rPr>
          <w:rFonts w:ascii="Palatino Linotype" w:hAnsi="Palatino Linotype"/>
          <w:bCs/>
        </w:rPr>
      </w:pPr>
    </w:p>
    <w:p w14:paraId="5AD39993" w14:textId="56A9467D" w:rsidR="00205B95" w:rsidRPr="00425AF4" w:rsidRDefault="00854706" w:rsidP="00A86EBA">
      <w:pPr>
        <w:pStyle w:val="Prrafodelista"/>
        <w:numPr>
          <w:ilvl w:val="0"/>
          <w:numId w:val="1"/>
        </w:numPr>
        <w:spacing w:before="240" w:after="240" w:line="360" w:lineRule="auto"/>
        <w:ind w:left="0" w:right="49" w:firstLine="0"/>
        <w:jc w:val="both"/>
        <w:rPr>
          <w:rFonts w:ascii="Palatino Linotype" w:hAnsi="Palatino Linotype"/>
          <w:bCs/>
        </w:rPr>
      </w:pPr>
      <w:r w:rsidRPr="00425AF4">
        <w:rPr>
          <w:rFonts w:ascii="Palatino Linotype" w:hAnsi="Palatino Linotype"/>
          <w:bCs/>
        </w:rPr>
        <w:t xml:space="preserve">El recurrente se inconformó porque </w:t>
      </w:r>
      <w:r w:rsidR="00205B95" w:rsidRPr="00425AF4">
        <w:rPr>
          <w:rFonts w:ascii="Palatino Linotype" w:hAnsi="Palatino Linotype"/>
          <w:bCs/>
        </w:rPr>
        <w:t>no se entreg</w:t>
      </w:r>
      <w:r w:rsidR="000F05A0" w:rsidRPr="00425AF4">
        <w:rPr>
          <w:rFonts w:ascii="Palatino Linotype" w:hAnsi="Palatino Linotype"/>
          <w:bCs/>
        </w:rPr>
        <w:t>aron los nombres de los servidores públicos, así como tampoco las razones por las que causaron baja.</w:t>
      </w:r>
    </w:p>
    <w:p w14:paraId="66972142" w14:textId="77777777" w:rsidR="00854706" w:rsidRPr="00425AF4" w:rsidRDefault="00854706" w:rsidP="00854706">
      <w:pPr>
        <w:pStyle w:val="Prrafodelista"/>
        <w:rPr>
          <w:rFonts w:ascii="Palatino Linotype" w:hAnsi="Palatino Linotype"/>
          <w:bCs/>
        </w:rPr>
      </w:pPr>
    </w:p>
    <w:p w14:paraId="7E71BF9E" w14:textId="043DEC42" w:rsidR="00A86EBA" w:rsidRPr="00425AF4" w:rsidRDefault="005749A3" w:rsidP="00A86EBA">
      <w:pPr>
        <w:pStyle w:val="Prrafodelista"/>
        <w:numPr>
          <w:ilvl w:val="0"/>
          <w:numId w:val="1"/>
        </w:numPr>
        <w:spacing w:before="240" w:after="240" w:line="360" w:lineRule="auto"/>
        <w:ind w:left="0" w:right="49" w:firstLine="0"/>
        <w:jc w:val="both"/>
        <w:rPr>
          <w:rFonts w:ascii="Palatino Linotype" w:hAnsi="Palatino Linotype"/>
        </w:rPr>
      </w:pPr>
      <w:r w:rsidRPr="00425AF4">
        <w:rPr>
          <w:rFonts w:ascii="Palatino Linotype" w:hAnsi="Palatino Linotype"/>
        </w:rPr>
        <w:t xml:space="preserve">Por lo anterior, en el presente recurso de revisión se analizará si se </w:t>
      </w:r>
      <w:r w:rsidR="00A86EBA" w:rsidRPr="00425AF4">
        <w:rPr>
          <w:rFonts w:ascii="Palatino Linotype" w:hAnsi="Palatino Linotype"/>
        </w:rPr>
        <w:t xml:space="preserve">actualiza la causal de procedencia contenida en la fracción I </w:t>
      </w:r>
      <w:r w:rsidR="00205B95" w:rsidRPr="00425AF4">
        <w:rPr>
          <w:rFonts w:ascii="Palatino Linotype" w:hAnsi="Palatino Linotype"/>
        </w:rPr>
        <w:t xml:space="preserve">y </w:t>
      </w:r>
      <w:r w:rsidR="00A86EBA" w:rsidRPr="00425AF4">
        <w:rPr>
          <w:rFonts w:ascii="Palatino Linotype" w:hAnsi="Palatino Linotype"/>
        </w:rPr>
        <w:t>V del artículo 179 de la Ley de Transparencia, Acceso a la Información Pública del Estado de México y Municipios.</w:t>
      </w:r>
    </w:p>
    <w:p w14:paraId="6CD10FED" w14:textId="77777777" w:rsidR="00A86EBA" w:rsidRPr="00425AF4" w:rsidRDefault="00A86EBA" w:rsidP="00A86EBA">
      <w:pPr>
        <w:pStyle w:val="Prrafodelista"/>
        <w:rPr>
          <w:rFonts w:ascii="Palatino Linotype" w:hAnsi="Palatino Linotype"/>
        </w:rPr>
      </w:pPr>
    </w:p>
    <w:p w14:paraId="2B5CD6EF" w14:textId="2C0F5103" w:rsidR="00D928CA" w:rsidRPr="00425AF4" w:rsidRDefault="00A86EBA" w:rsidP="00D928CA">
      <w:pPr>
        <w:pStyle w:val="Prrafodelista"/>
        <w:numPr>
          <w:ilvl w:val="0"/>
          <w:numId w:val="1"/>
        </w:numPr>
        <w:spacing w:before="240" w:after="240" w:line="360" w:lineRule="auto"/>
        <w:ind w:left="0" w:right="49" w:firstLine="0"/>
        <w:jc w:val="both"/>
        <w:rPr>
          <w:rFonts w:ascii="Palatino Linotype" w:hAnsi="Palatino Linotype"/>
        </w:rPr>
      </w:pPr>
      <w:r w:rsidRPr="00425AF4">
        <w:rPr>
          <w:rFonts w:ascii="Palatino Linotype" w:hAnsi="Palatino Linotype"/>
        </w:rPr>
        <w:t xml:space="preserve">Por lo anterior, en este recurso de revisión se analizará si la información proporcionada en respuesta se encuentra </w:t>
      </w:r>
      <w:bookmarkStart w:id="10" w:name="_Toc486525253"/>
      <w:r w:rsidR="005552BF" w:rsidRPr="00425AF4">
        <w:rPr>
          <w:rFonts w:ascii="Palatino Linotype" w:hAnsi="Palatino Linotype"/>
        </w:rPr>
        <w:t>completa.</w:t>
      </w:r>
    </w:p>
    <w:bookmarkEnd w:id="10"/>
    <w:p w14:paraId="23AE4E97" w14:textId="631367A4" w:rsidR="00D928CA" w:rsidRPr="00425AF4" w:rsidRDefault="00D928CA" w:rsidP="00D928CA">
      <w:pPr>
        <w:rPr>
          <w:lang w:val="es-MX" w:eastAsia="en-US"/>
        </w:rPr>
      </w:pPr>
    </w:p>
    <w:p w14:paraId="65F8A1D9" w14:textId="77777777" w:rsidR="005552BF" w:rsidRPr="00425AF4" w:rsidRDefault="005552BF" w:rsidP="005552BF">
      <w:pPr>
        <w:pStyle w:val="Ttulo1"/>
        <w:spacing w:before="0" w:line="360" w:lineRule="auto"/>
      </w:pPr>
      <w:bookmarkStart w:id="11" w:name="_Toc499201873"/>
      <w:bookmarkStart w:id="12" w:name="_Toc3372324"/>
      <w:bookmarkStart w:id="13" w:name="_Toc4061675"/>
      <w:bookmarkStart w:id="14" w:name="_Toc52909474"/>
      <w:r w:rsidRPr="00425AF4">
        <w:t>CUARTO. Estudio y resolución del asunto</w:t>
      </w:r>
      <w:bookmarkEnd w:id="11"/>
      <w:bookmarkEnd w:id="12"/>
      <w:bookmarkEnd w:id="13"/>
      <w:bookmarkEnd w:id="14"/>
    </w:p>
    <w:p w14:paraId="0E65DD3F" w14:textId="77777777" w:rsidR="005552BF" w:rsidRPr="00425AF4" w:rsidRDefault="005552BF" w:rsidP="005552BF">
      <w:pPr>
        <w:rPr>
          <w:lang w:val="es-MX" w:eastAsia="en-US"/>
        </w:rPr>
      </w:pPr>
    </w:p>
    <w:p w14:paraId="3E6EB117" w14:textId="0ED39A45" w:rsidR="005D60D8" w:rsidRPr="00425AF4" w:rsidRDefault="005D60D8" w:rsidP="005D60D8">
      <w:pPr>
        <w:pStyle w:val="Ttulo3"/>
        <w:rPr>
          <w:rFonts w:ascii="Palatino Linotype" w:hAnsi="Palatino Linotype"/>
          <w:b/>
        </w:rPr>
      </w:pPr>
      <w:bookmarkStart w:id="15" w:name="_Toc34911390"/>
      <w:bookmarkStart w:id="16" w:name="_Toc52909475"/>
      <w:r w:rsidRPr="00425AF4">
        <w:rPr>
          <w:rFonts w:ascii="Palatino Linotype" w:hAnsi="Palatino Linotype"/>
          <w:b/>
          <w:color w:val="auto"/>
        </w:rPr>
        <w:t xml:space="preserve">I. De </w:t>
      </w:r>
      <w:r w:rsidR="00D27B0C" w:rsidRPr="00425AF4">
        <w:rPr>
          <w:rFonts w:ascii="Palatino Linotype" w:hAnsi="Palatino Linotype"/>
          <w:b/>
          <w:color w:val="auto"/>
        </w:rPr>
        <w:t>las altas y bajas del personal</w:t>
      </w:r>
      <w:r w:rsidRPr="00425AF4">
        <w:rPr>
          <w:rFonts w:ascii="Palatino Linotype" w:hAnsi="Palatino Linotype"/>
          <w:b/>
          <w:color w:val="auto"/>
        </w:rPr>
        <w:t>.</w:t>
      </w:r>
      <w:bookmarkEnd w:id="15"/>
      <w:bookmarkEnd w:id="16"/>
    </w:p>
    <w:p w14:paraId="378C83D7" w14:textId="77777777" w:rsidR="005D60D8" w:rsidRPr="00425AF4" w:rsidRDefault="005D60D8" w:rsidP="005D60D8">
      <w:pPr>
        <w:pStyle w:val="Prrafodelista"/>
        <w:rPr>
          <w:rFonts w:ascii="Palatino Linotype" w:hAnsi="Palatino Linotype"/>
        </w:rPr>
      </w:pPr>
    </w:p>
    <w:p w14:paraId="4A77B808" w14:textId="7CFE2CCC" w:rsidR="00BF0E05" w:rsidRPr="00425AF4" w:rsidRDefault="00BF0E05" w:rsidP="00BF0E05">
      <w:pPr>
        <w:pStyle w:val="Prrafodelista"/>
        <w:numPr>
          <w:ilvl w:val="0"/>
          <w:numId w:val="2"/>
        </w:numPr>
        <w:tabs>
          <w:tab w:val="left" w:pos="426"/>
        </w:tabs>
        <w:spacing w:before="240" w:after="240" w:line="360" w:lineRule="auto"/>
        <w:ind w:left="0" w:right="49" w:firstLine="0"/>
        <w:jc w:val="both"/>
        <w:rPr>
          <w:rFonts w:ascii="Palatino Linotype" w:hAnsi="Palatino Linotype" w:cs="Arial"/>
          <w:noProof/>
          <w:lang w:eastAsia="es-MX"/>
        </w:rPr>
      </w:pPr>
      <w:r w:rsidRPr="00425AF4">
        <w:rPr>
          <w:rFonts w:ascii="Palatino Linotype" w:hAnsi="Palatino Linotype" w:cs="Arial"/>
        </w:rPr>
        <w:t>En respuesta, el Sujeto Obligado remitió un documento que contiene el número de altas y bajas, por lo que el recurrente mostró inconformidad, argumentando que no se contenían los nombres de los servidores públicos.</w:t>
      </w:r>
    </w:p>
    <w:p w14:paraId="25EC3BB1" w14:textId="77777777" w:rsidR="00BF0E05" w:rsidRPr="00425AF4" w:rsidRDefault="00BF0E05" w:rsidP="00BF0E05">
      <w:pPr>
        <w:pStyle w:val="Prrafodelista"/>
        <w:tabs>
          <w:tab w:val="left" w:pos="426"/>
        </w:tabs>
        <w:spacing w:before="240" w:after="240" w:line="360" w:lineRule="auto"/>
        <w:ind w:left="0" w:right="49"/>
        <w:jc w:val="both"/>
        <w:rPr>
          <w:rFonts w:ascii="Palatino Linotype" w:hAnsi="Palatino Linotype" w:cs="Arial"/>
          <w:noProof/>
          <w:lang w:eastAsia="es-MX"/>
        </w:rPr>
      </w:pPr>
    </w:p>
    <w:p w14:paraId="658273F2" w14:textId="3DFF4DA0" w:rsidR="00BF0E05" w:rsidRPr="00425AF4" w:rsidRDefault="00BF0E05" w:rsidP="00BF0E05">
      <w:pPr>
        <w:pStyle w:val="Prrafodelista"/>
        <w:numPr>
          <w:ilvl w:val="0"/>
          <w:numId w:val="2"/>
        </w:numPr>
        <w:tabs>
          <w:tab w:val="left" w:pos="426"/>
        </w:tabs>
        <w:spacing w:before="240" w:after="240" w:line="360" w:lineRule="auto"/>
        <w:ind w:left="0" w:right="49" w:firstLine="0"/>
        <w:jc w:val="both"/>
        <w:rPr>
          <w:rFonts w:ascii="Palatino Linotype" w:hAnsi="Palatino Linotype" w:cs="Arial"/>
          <w:noProof/>
          <w:lang w:eastAsia="es-MX"/>
        </w:rPr>
      </w:pPr>
      <w:r w:rsidRPr="00425AF4">
        <w:rPr>
          <w:rFonts w:ascii="Palatino Linotype" w:hAnsi="Palatino Linotype" w:cs="Arial"/>
        </w:rPr>
        <w:t>Por lo anterior, es necesario traer a colación el artículo 12 de la Ley de Transparencia y Acceso a la Información Pública del Estado de México y Municipios señala lo siguiente:</w:t>
      </w:r>
    </w:p>
    <w:p w14:paraId="58A6F29D" w14:textId="77777777" w:rsidR="00BF0E05" w:rsidRPr="00425AF4" w:rsidRDefault="00BF0E05" w:rsidP="00BF0E05">
      <w:pPr>
        <w:pStyle w:val="Prrafodelista"/>
        <w:tabs>
          <w:tab w:val="left" w:pos="426"/>
        </w:tabs>
        <w:spacing w:before="240" w:after="240" w:line="360" w:lineRule="auto"/>
        <w:ind w:left="0" w:right="49"/>
        <w:jc w:val="both"/>
        <w:rPr>
          <w:rFonts w:ascii="Palatino Linotype" w:hAnsi="Palatino Linotype" w:cs="Arial"/>
          <w:noProof/>
          <w:lang w:eastAsia="es-MX"/>
        </w:rPr>
      </w:pPr>
    </w:p>
    <w:p w14:paraId="17B659DD" w14:textId="77777777" w:rsidR="00BF0E05" w:rsidRPr="00425AF4" w:rsidRDefault="00BF0E05" w:rsidP="00BF0E05">
      <w:pPr>
        <w:pStyle w:val="Prrafodelista"/>
        <w:tabs>
          <w:tab w:val="left" w:pos="426"/>
        </w:tabs>
        <w:spacing w:before="240" w:after="240" w:line="360" w:lineRule="auto"/>
        <w:ind w:left="567" w:right="567"/>
        <w:jc w:val="both"/>
        <w:rPr>
          <w:rFonts w:ascii="Palatino Linotype" w:hAnsi="Palatino Linotype"/>
          <w:i/>
          <w:sz w:val="22"/>
        </w:rPr>
      </w:pPr>
      <w:r w:rsidRPr="00425AF4">
        <w:rPr>
          <w:rFonts w:ascii="Palatino Linotype" w:hAnsi="Palatino Linotype"/>
          <w:i/>
          <w:sz w:val="22"/>
        </w:rPr>
        <w:lastRenderedPageBreak/>
        <w:t>“</w:t>
      </w:r>
      <w:r w:rsidRPr="00425AF4">
        <w:rPr>
          <w:rFonts w:ascii="Palatino Linotype" w:hAnsi="Palatino Linotype"/>
          <w:b/>
          <w:i/>
          <w:sz w:val="22"/>
        </w:rPr>
        <w:t>Artículo 12.</w:t>
      </w:r>
      <w:r w:rsidRPr="00425AF4">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 </w:t>
      </w:r>
    </w:p>
    <w:p w14:paraId="49A22B2E" w14:textId="77777777" w:rsidR="00BF0E05" w:rsidRPr="00425AF4" w:rsidRDefault="00BF0E05" w:rsidP="00BF0E05">
      <w:pPr>
        <w:pStyle w:val="Prrafodelista"/>
        <w:tabs>
          <w:tab w:val="left" w:pos="426"/>
        </w:tabs>
        <w:spacing w:before="240" w:after="240" w:line="360" w:lineRule="auto"/>
        <w:ind w:left="567" w:right="567"/>
        <w:jc w:val="both"/>
        <w:rPr>
          <w:rFonts w:ascii="Palatino Linotype" w:hAnsi="Palatino Linotype"/>
          <w:b/>
          <w:sz w:val="22"/>
        </w:rPr>
      </w:pPr>
      <w:r w:rsidRPr="00425AF4">
        <w:rPr>
          <w:rFonts w:ascii="Palatino Linotype" w:hAnsi="Palatino Linotype"/>
          <w:b/>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D5F70E1" w14:textId="77777777" w:rsidR="00BF0E05" w:rsidRPr="00425AF4" w:rsidRDefault="00BF0E05" w:rsidP="00BF0E05">
      <w:pPr>
        <w:pStyle w:val="Prrafodelista"/>
        <w:tabs>
          <w:tab w:val="left" w:pos="426"/>
        </w:tabs>
        <w:spacing w:before="240" w:after="240" w:line="360" w:lineRule="auto"/>
        <w:ind w:left="567" w:right="567"/>
        <w:jc w:val="both"/>
        <w:rPr>
          <w:rFonts w:ascii="Palatino Linotype" w:hAnsi="Palatino Linotype" w:cs="Arial"/>
          <w:noProof/>
          <w:sz w:val="22"/>
          <w:lang w:eastAsia="es-MX"/>
        </w:rPr>
      </w:pPr>
      <w:r w:rsidRPr="00425AF4">
        <w:rPr>
          <w:rFonts w:ascii="Palatino Linotype" w:hAnsi="Palatino Linotype"/>
          <w:sz w:val="22"/>
        </w:rPr>
        <w:t>(Énfasis añadido)</w:t>
      </w:r>
    </w:p>
    <w:p w14:paraId="017A5A88" w14:textId="77777777" w:rsidR="00BF0E05" w:rsidRPr="00425AF4" w:rsidRDefault="00BF0E05" w:rsidP="00BF0E05">
      <w:pPr>
        <w:pStyle w:val="Prrafodelista"/>
        <w:tabs>
          <w:tab w:val="left" w:pos="426"/>
        </w:tabs>
        <w:spacing w:before="240" w:after="240" w:line="360" w:lineRule="auto"/>
        <w:ind w:left="0" w:right="49"/>
        <w:jc w:val="both"/>
        <w:rPr>
          <w:rFonts w:ascii="Palatino Linotype" w:hAnsi="Palatino Linotype" w:cs="Arial"/>
          <w:noProof/>
          <w:lang w:eastAsia="es-MX"/>
        </w:rPr>
      </w:pPr>
    </w:p>
    <w:p w14:paraId="4DEFD15F" w14:textId="77777777" w:rsidR="00BF0E05" w:rsidRPr="00425AF4" w:rsidRDefault="00BF0E05" w:rsidP="00BF0E05">
      <w:pPr>
        <w:pStyle w:val="Prrafodelista"/>
        <w:numPr>
          <w:ilvl w:val="0"/>
          <w:numId w:val="2"/>
        </w:numPr>
        <w:tabs>
          <w:tab w:val="left" w:pos="426"/>
        </w:tabs>
        <w:spacing w:before="240" w:after="240" w:line="360" w:lineRule="auto"/>
        <w:ind w:left="0" w:right="49" w:firstLine="0"/>
        <w:jc w:val="both"/>
        <w:rPr>
          <w:rFonts w:ascii="Palatino Linotype" w:hAnsi="Palatino Linotype" w:cs="Arial"/>
          <w:noProof/>
          <w:lang w:eastAsia="es-MX"/>
        </w:rPr>
      </w:pPr>
      <w:r w:rsidRPr="00425AF4">
        <w:rPr>
          <w:rFonts w:ascii="Palatino Linotype" w:hAnsi="Palatino Linotype" w:cs="Arial"/>
        </w:rPr>
        <w:t>De las aseveraciones anteriores, se entiende que los Sujetos Obligados tienen la obligación y responsabilidad de entregar a los particulares los documentos que éstos les requieran en el estado en los que se encuentren. De tal manera que no existe ninguna obligación inherente a los Sujetos Obligados para entregar información resumida, filtrada o sintetizada para atender los requerimientos de los particulares.</w:t>
      </w:r>
    </w:p>
    <w:p w14:paraId="04400BAC" w14:textId="77777777" w:rsidR="00BF0E05" w:rsidRPr="00425AF4" w:rsidRDefault="00BF0E05" w:rsidP="00BF0E05">
      <w:pPr>
        <w:pStyle w:val="Prrafodelista"/>
        <w:tabs>
          <w:tab w:val="left" w:pos="426"/>
        </w:tabs>
        <w:spacing w:before="240" w:after="240" w:line="360" w:lineRule="auto"/>
        <w:ind w:left="0" w:right="49"/>
        <w:jc w:val="both"/>
        <w:rPr>
          <w:rFonts w:ascii="Palatino Linotype" w:hAnsi="Palatino Linotype" w:cs="Arial"/>
          <w:noProof/>
          <w:lang w:eastAsia="es-MX"/>
        </w:rPr>
      </w:pPr>
    </w:p>
    <w:p w14:paraId="280C827A" w14:textId="77777777" w:rsidR="00BF0E05" w:rsidRPr="00425AF4" w:rsidRDefault="00BF0E05" w:rsidP="00BF0E05">
      <w:pPr>
        <w:pStyle w:val="Prrafodelista"/>
        <w:numPr>
          <w:ilvl w:val="0"/>
          <w:numId w:val="2"/>
        </w:numPr>
        <w:tabs>
          <w:tab w:val="left" w:pos="426"/>
        </w:tabs>
        <w:spacing w:before="240" w:after="240" w:line="360" w:lineRule="auto"/>
        <w:ind w:left="0" w:right="49" w:firstLine="0"/>
        <w:jc w:val="both"/>
        <w:rPr>
          <w:rFonts w:ascii="Palatino Linotype" w:hAnsi="Palatino Linotype" w:cs="Arial"/>
          <w:noProof/>
          <w:lang w:eastAsia="es-MX"/>
        </w:rPr>
      </w:pPr>
      <w:r w:rsidRPr="00425AF4">
        <w:rPr>
          <w:rFonts w:ascii="Palatino Linotype" w:hAnsi="Palatino Linotype" w:cs="Arial"/>
          <w:noProof/>
          <w:lang w:eastAsia="es-MX"/>
        </w:rPr>
        <w:t xml:space="preserve">Sirve </w:t>
      </w:r>
      <w:r w:rsidRPr="00425AF4">
        <w:rPr>
          <w:rFonts w:ascii="Palatino Linotype" w:hAnsi="Palatino Linotype" w:cs="Arial"/>
        </w:rPr>
        <w:t>de apoyo a lo anterior, el Criterio 03-17 y 16-17 emitido por el Instituto Nacional de Transparencia, Acceso a la Información y Protección de Datos Personales, cuyo contenido es el siguiente:</w:t>
      </w:r>
    </w:p>
    <w:p w14:paraId="3F65AC23" w14:textId="77777777" w:rsidR="00BF0E05" w:rsidRPr="00425AF4" w:rsidRDefault="00BF0E05" w:rsidP="00BF0E05">
      <w:pPr>
        <w:pStyle w:val="Sinespaciado"/>
        <w:ind w:left="851" w:right="567"/>
        <w:jc w:val="both"/>
        <w:rPr>
          <w:rFonts w:ascii="Palatino Linotype" w:hAnsi="Palatino Linotype"/>
          <w:i/>
          <w:sz w:val="22"/>
        </w:rPr>
      </w:pPr>
      <w:r w:rsidRPr="00425AF4">
        <w:rPr>
          <w:rFonts w:ascii="Palatino Linotype" w:hAnsi="Palatino Linotype"/>
          <w:b/>
          <w:i/>
          <w:sz w:val="22"/>
        </w:rPr>
        <w:t xml:space="preserve">“No existe obligación de elaborar </w:t>
      </w:r>
      <w:r w:rsidRPr="00425AF4">
        <w:rPr>
          <w:rFonts w:ascii="Palatino Linotype" w:hAnsi="Palatino Linotype"/>
          <w:b/>
          <w:i/>
          <w:spacing w:val="-3"/>
          <w:sz w:val="22"/>
        </w:rPr>
        <w:t>d</w:t>
      </w:r>
      <w:r w:rsidRPr="00425AF4">
        <w:rPr>
          <w:rFonts w:ascii="Palatino Linotype" w:hAnsi="Palatino Linotype"/>
          <w:b/>
          <w:i/>
          <w:sz w:val="22"/>
        </w:rPr>
        <w:t>ocum</w:t>
      </w:r>
      <w:r w:rsidRPr="00425AF4">
        <w:rPr>
          <w:rFonts w:ascii="Palatino Linotype" w:hAnsi="Palatino Linotype"/>
          <w:b/>
          <w:i/>
          <w:spacing w:val="1"/>
          <w:sz w:val="22"/>
        </w:rPr>
        <w:t>e</w:t>
      </w:r>
      <w:r w:rsidRPr="00425AF4">
        <w:rPr>
          <w:rFonts w:ascii="Palatino Linotype" w:hAnsi="Palatino Linotype"/>
          <w:b/>
          <w:i/>
          <w:sz w:val="22"/>
        </w:rPr>
        <w:t>n</w:t>
      </w:r>
      <w:r w:rsidRPr="00425AF4">
        <w:rPr>
          <w:rFonts w:ascii="Palatino Linotype" w:hAnsi="Palatino Linotype"/>
          <w:b/>
          <w:i/>
          <w:spacing w:val="-1"/>
          <w:sz w:val="22"/>
        </w:rPr>
        <w:t>t</w:t>
      </w:r>
      <w:r w:rsidRPr="00425AF4">
        <w:rPr>
          <w:rFonts w:ascii="Palatino Linotype" w:hAnsi="Palatino Linotype"/>
          <w:b/>
          <w:i/>
          <w:sz w:val="22"/>
        </w:rPr>
        <w:t>os</w:t>
      </w:r>
      <w:r w:rsidRPr="00425AF4">
        <w:rPr>
          <w:rFonts w:ascii="Palatino Linotype" w:hAnsi="Palatino Linotype"/>
          <w:b/>
          <w:i/>
          <w:spacing w:val="14"/>
          <w:sz w:val="22"/>
        </w:rPr>
        <w:t xml:space="preserve"> </w:t>
      </w:r>
      <w:r w:rsidRPr="00425AF4">
        <w:rPr>
          <w:rFonts w:ascii="Palatino Linotype" w:hAnsi="Palatino Linotype"/>
          <w:b/>
          <w:i/>
          <w:spacing w:val="-1"/>
          <w:sz w:val="22"/>
        </w:rPr>
        <w:t xml:space="preserve">ad </w:t>
      </w:r>
      <w:r w:rsidRPr="00425AF4">
        <w:rPr>
          <w:rFonts w:ascii="Palatino Linotype" w:hAnsi="Palatino Linotype"/>
          <w:b/>
          <w:i/>
          <w:sz w:val="22"/>
        </w:rPr>
        <w:t>hoc</w:t>
      </w:r>
      <w:r w:rsidRPr="00425AF4">
        <w:rPr>
          <w:rFonts w:ascii="Palatino Linotype" w:hAnsi="Palatino Linotype"/>
          <w:b/>
          <w:i/>
          <w:spacing w:val="11"/>
          <w:sz w:val="22"/>
        </w:rPr>
        <w:t xml:space="preserve"> </w:t>
      </w:r>
      <w:r w:rsidRPr="00425AF4">
        <w:rPr>
          <w:rFonts w:ascii="Palatino Linotype" w:hAnsi="Palatino Linotype"/>
          <w:b/>
          <w:i/>
          <w:sz w:val="22"/>
        </w:rPr>
        <w:t>para</w:t>
      </w:r>
      <w:r w:rsidRPr="00425AF4">
        <w:rPr>
          <w:rFonts w:ascii="Palatino Linotype" w:hAnsi="Palatino Linotype"/>
          <w:b/>
          <w:i/>
          <w:spacing w:val="10"/>
          <w:sz w:val="22"/>
        </w:rPr>
        <w:t xml:space="preserve"> </w:t>
      </w:r>
      <w:r w:rsidRPr="00425AF4">
        <w:rPr>
          <w:rFonts w:ascii="Palatino Linotype" w:hAnsi="Palatino Linotype"/>
          <w:b/>
          <w:i/>
          <w:sz w:val="22"/>
        </w:rPr>
        <w:t>atender las sol</w:t>
      </w:r>
      <w:r w:rsidRPr="00425AF4">
        <w:rPr>
          <w:rFonts w:ascii="Palatino Linotype" w:hAnsi="Palatino Linotype"/>
          <w:b/>
          <w:i/>
          <w:spacing w:val="-2"/>
          <w:sz w:val="22"/>
        </w:rPr>
        <w:t>i</w:t>
      </w:r>
      <w:r w:rsidRPr="00425AF4">
        <w:rPr>
          <w:rFonts w:ascii="Palatino Linotype" w:hAnsi="Palatino Linotype"/>
          <w:b/>
          <w:i/>
          <w:spacing w:val="1"/>
          <w:sz w:val="22"/>
        </w:rPr>
        <w:t>c</w:t>
      </w:r>
      <w:r w:rsidRPr="00425AF4">
        <w:rPr>
          <w:rFonts w:ascii="Palatino Linotype" w:hAnsi="Palatino Linotype"/>
          <w:b/>
          <w:i/>
          <w:sz w:val="22"/>
        </w:rPr>
        <w:t>itudes</w:t>
      </w:r>
      <w:r w:rsidRPr="00425AF4">
        <w:rPr>
          <w:rFonts w:ascii="Palatino Linotype" w:hAnsi="Palatino Linotype"/>
          <w:b/>
          <w:i/>
          <w:spacing w:val="10"/>
          <w:sz w:val="22"/>
        </w:rPr>
        <w:t xml:space="preserve"> </w:t>
      </w:r>
      <w:r w:rsidRPr="00425AF4">
        <w:rPr>
          <w:rFonts w:ascii="Palatino Linotype" w:hAnsi="Palatino Linotype"/>
          <w:b/>
          <w:i/>
          <w:sz w:val="22"/>
        </w:rPr>
        <w:t>de</w:t>
      </w:r>
      <w:r w:rsidRPr="00425AF4">
        <w:rPr>
          <w:rFonts w:ascii="Palatino Linotype" w:hAnsi="Palatino Linotype"/>
          <w:b/>
          <w:i/>
          <w:spacing w:val="9"/>
          <w:sz w:val="22"/>
        </w:rPr>
        <w:t xml:space="preserve"> </w:t>
      </w:r>
      <w:r w:rsidRPr="00425AF4">
        <w:rPr>
          <w:rFonts w:ascii="Palatino Linotype" w:hAnsi="Palatino Linotype"/>
          <w:b/>
          <w:i/>
          <w:spacing w:val="1"/>
          <w:sz w:val="22"/>
        </w:rPr>
        <w:t>ac</w:t>
      </w:r>
      <w:r w:rsidRPr="00425AF4">
        <w:rPr>
          <w:rFonts w:ascii="Palatino Linotype" w:hAnsi="Palatino Linotype"/>
          <w:b/>
          <w:i/>
          <w:spacing w:val="-1"/>
          <w:sz w:val="22"/>
        </w:rPr>
        <w:t>c</w:t>
      </w:r>
      <w:r w:rsidRPr="00425AF4">
        <w:rPr>
          <w:rFonts w:ascii="Palatino Linotype" w:hAnsi="Palatino Linotype"/>
          <w:b/>
          <w:i/>
          <w:spacing w:val="1"/>
          <w:sz w:val="22"/>
        </w:rPr>
        <w:t>es</w:t>
      </w:r>
      <w:r w:rsidRPr="00425AF4">
        <w:rPr>
          <w:rFonts w:ascii="Palatino Linotype" w:hAnsi="Palatino Linotype"/>
          <w:b/>
          <w:i/>
          <w:sz w:val="22"/>
        </w:rPr>
        <w:t>o</w:t>
      </w:r>
      <w:r w:rsidRPr="00425AF4">
        <w:rPr>
          <w:rFonts w:ascii="Palatino Linotype" w:hAnsi="Palatino Linotype"/>
          <w:b/>
          <w:i/>
          <w:spacing w:val="11"/>
          <w:sz w:val="22"/>
        </w:rPr>
        <w:t xml:space="preserve"> </w:t>
      </w:r>
      <w:r w:rsidRPr="00425AF4">
        <w:rPr>
          <w:rFonts w:ascii="Palatino Linotype" w:hAnsi="Palatino Linotype"/>
          <w:b/>
          <w:i/>
          <w:sz w:val="22"/>
        </w:rPr>
        <w:t>a</w:t>
      </w:r>
      <w:r w:rsidRPr="00425AF4">
        <w:rPr>
          <w:rFonts w:ascii="Palatino Linotype" w:hAnsi="Palatino Linotype"/>
          <w:b/>
          <w:i/>
          <w:spacing w:val="9"/>
          <w:sz w:val="22"/>
        </w:rPr>
        <w:t xml:space="preserve"> </w:t>
      </w:r>
      <w:r w:rsidRPr="00425AF4">
        <w:rPr>
          <w:rFonts w:ascii="Palatino Linotype" w:hAnsi="Palatino Linotype"/>
          <w:b/>
          <w:i/>
          <w:sz w:val="22"/>
        </w:rPr>
        <w:t>la</w:t>
      </w:r>
      <w:r w:rsidRPr="00425AF4">
        <w:rPr>
          <w:rFonts w:ascii="Palatino Linotype" w:hAnsi="Palatino Linotype"/>
          <w:b/>
          <w:i/>
          <w:spacing w:val="10"/>
          <w:sz w:val="22"/>
        </w:rPr>
        <w:t xml:space="preserve"> </w:t>
      </w:r>
      <w:r w:rsidRPr="00425AF4">
        <w:rPr>
          <w:rFonts w:ascii="Palatino Linotype" w:hAnsi="Palatino Linotype"/>
          <w:b/>
          <w:i/>
          <w:sz w:val="22"/>
        </w:rPr>
        <w:t>informa</w:t>
      </w:r>
      <w:r w:rsidRPr="00425AF4">
        <w:rPr>
          <w:rFonts w:ascii="Palatino Linotype" w:hAnsi="Palatino Linotype"/>
          <w:b/>
          <w:i/>
          <w:spacing w:val="1"/>
          <w:sz w:val="22"/>
        </w:rPr>
        <w:t>c</w:t>
      </w:r>
      <w:r w:rsidRPr="00425AF4">
        <w:rPr>
          <w:rFonts w:ascii="Palatino Linotype" w:hAnsi="Palatino Linotype"/>
          <w:b/>
          <w:i/>
          <w:sz w:val="22"/>
        </w:rPr>
        <w:t>ió</w:t>
      </w:r>
      <w:r w:rsidRPr="00425AF4">
        <w:rPr>
          <w:rFonts w:ascii="Palatino Linotype" w:hAnsi="Palatino Linotype"/>
          <w:b/>
          <w:i/>
          <w:spacing w:val="-2"/>
          <w:sz w:val="22"/>
        </w:rPr>
        <w:t>n</w:t>
      </w:r>
      <w:r w:rsidRPr="00425AF4">
        <w:rPr>
          <w:rFonts w:ascii="Palatino Linotype" w:hAnsi="Palatino Linotype"/>
          <w:b/>
          <w:i/>
          <w:sz w:val="22"/>
        </w:rPr>
        <w:t>.</w:t>
      </w:r>
      <w:r w:rsidRPr="00425AF4">
        <w:rPr>
          <w:rFonts w:ascii="Palatino Linotype" w:hAnsi="Palatino Linotype"/>
          <w:b/>
          <w:i/>
          <w:spacing w:val="18"/>
          <w:sz w:val="22"/>
        </w:rPr>
        <w:t xml:space="preserve"> “</w:t>
      </w:r>
      <w:r w:rsidRPr="00425AF4">
        <w:rPr>
          <w:rFonts w:ascii="Palatino Linotype" w:hAnsi="Palatino Linotype"/>
          <w:i/>
          <w:spacing w:val="18"/>
          <w:sz w:val="22"/>
        </w:rPr>
        <w:t>L</w:t>
      </w:r>
      <w:r w:rsidRPr="00425AF4">
        <w:rPr>
          <w:rFonts w:ascii="Palatino Linotype" w:hAnsi="Palatino Linotype"/>
          <w:i/>
          <w:spacing w:val="-1"/>
          <w:sz w:val="22"/>
        </w:rPr>
        <w:t xml:space="preserve">os </w:t>
      </w:r>
      <w:r w:rsidRPr="00425AF4">
        <w:rPr>
          <w:rFonts w:ascii="Palatino Linotype" w:hAnsi="Palatino Linotype"/>
          <w:i/>
          <w:spacing w:val="1"/>
          <w:sz w:val="22"/>
        </w:rPr>
        <w:t>a</w:t>
      </w:r>
      <w:r w:rsidRPr="00425AF4">
        <w:rPr>
          <w:rFonts w:ascii="Palatino Linotype" w:hAnsi="Palatino Linotype"/>
          <w:i/>
          <w:sz w:val="22"/>
        </w:rPr>
        <w:t>rt</w:t>
      </w:r>
      <w:r w:rsidRPr="00425AF4">
        <w:rPr>
          <w:rFonts w:ascii="Palatino Linotype" w:hAnsi="Palatino Linotype"/>
          <w:i/>
          <w:spacing w:val="-2"/>
          <w:sz w:val="22"/>
        </w:rPr>
        <w:t>í</w:t>
      </w:r>
      <w:r w:rsidRPr="00425AF4">
        <w:rPr>
          <w:rFonts w:ascii="Palatino Linotype" w:hAnsi="Palatino Linotype"/>
          <w:i/>
          <w:sz w:val="22"/>
        </w:rPr>
        <w:t>c</w:t>
      </w:r>
      <w:r w:rsidRPr="00425AF4">
        <w:rPr>
          <w:rFonts w:ascii="Palatino Linotype" w:hAnsi="Palatino Linotype"/>
          <w:i/>
          <w:spacing w:val="1"/>
          <w:sz w:val="22"/>
        </w:rPr>
        <w:t>u</w:t>
      </w:r>
      <w:r w:rsidRPr="00425AF4">
        <w:rPr>
          <w:rFonts w:ascii="Palatino Linotype" w:hAnsi="Palatino Linotype"/>
          <w:i/>
          <w:sz w:val="22"/>
        </w:rPr>
        <w:t>los</w:t>
      </w:r>
      <w:r w:rsidRPr="00425AF4">
        <w:rPr>
          <w:rFonts w:ascii="Palatino Linotype" w:hAnsi="Palatino Linotype"/>
          <w:i/>
          <w:spacing w:val="8"/>
          <w:sz w:val="22"/>
        </w:rPr>
        <w:t xml:space="preserve"> 129 </w:t>
      </w:r>
      <w:r w:rsidRPr="00425AF4">
        <w:rPr>
          <w:rFonts w:ascii="Palatino Linotype" w:hAnsi="Palatino Linotype"/>
          <w:i/>
          <w:spacing w:val="1"/>
          <w:sz w:val="22"/>
        </w:rPr>
        <w:t>d</w:t>
      </w:r>
      <w:r w:rsidRPr="00425AF4">
        <w:rPr>
          <w:rFonts w:ascii="Palatino Linotype" w:hAnsi="Palatino Linotype"/>
          <w:i/>
          <w:sz w:val="22"/>
        </w:rPr>
        <w:t>e</w:t>
      </w:r>
      <w:r w:rsidRPr="00425AF4">
        <w:rPr>
          <w:rFonts w:ascii="Palatino Linotype" w:hAnsi="Palatino Linotype"/>
          <w:i/>
          <w:spacing w:val="9"/>
          <w:sz w:val="22"/>
        </w:rPr>
        <w:t xml:space="preserve"> </w:t>
      </w:r>
      <w:r w:rsidRPr="00425AF4">
        <w:rPr>
          <w:rFonts w:ascii="Palatino Linotype" w:hAnsi="Palatino Linotype"/>
          <w:i/>
          <w:sz w:val="22"/>
        </w:rPr>
        <w:t>la</w:t>
      </w:r>
      <w:r w:rsidRPr="00425AF4">
        <w:rPr>
          <w:rFonts w:ascii="Palatino Linotype" w:hAnsi="Palatino Linotype"/>
          <w:i/>
          <w:spacing w:val="10"/>
          <w:sz w:val="22"/>
        </w:rPr>
        <w:t xml:space="preserve"> </w:t>
      </w:r>
      <w:r w:rsidRPr="00425AF4">
        <w:rPr>
          <w:rFonts w:ascii="Palatino Linotype" w:hAnsi="Palatino Linotype"/>
          <w:i/>
          <w:spacing w:val="-1"/>
          <w:sz w:val="22"/>
        </w:rPr>
        <w:t>L</w:t>
      </w:r>
      <w:r w:rsidRPr="00425AF4">
        <w:rPr>
          <w:rFonts w:ascii="Palatino Linotype" w:hAnsi="Palatino Linotype"/>
          <w:i/>
          <w:spacing w:val="1"/>
          <w:sz w:val="22"/>
        </w:rPr>
        <w:t>e</w:t>
      </w:r>
      <w:r w:rsidRPr="00425AF4">
        <w:rPr>
          <w:rFonts w:ascii="Palatino Linotype" w:hAnsi="Palatino Linotype"/>
          <w:i/>
          <w:sz w:val="22"/>
        </w:rPr>
        <w:t>y</w:t>
      </w:r>
      <w:r w:rsidRPr="00425AF4">
        <w:rPr>
          <w:rFonts w:ascii="Palatino Linotype" w:hAnsi="Palatino Linotype"/>
          <w:i/>
          <w:spacing w:val="8"/>
          <w:sz w:val="22"/>
        </w:rPr>
        <w:t xml:space="preserve"> </w:t>
      </w:r>
      <w:r w:rsidRPr="00425AF4">
        <w:rPr>
          <w:rFonts w:ascii="Palatino Linotype" w:hAnsi="Palatino Linotype"/>
          <w:i/>
          <w:sz w:val="22"/>
        </w:rPr>
        <w:t>General</w:t>
      </w:r>
      <w:r w:rsidRPr="00425AF4">
        <w:rPr>
          <w:rFonts w:ascii="Palatino Linotype" w:hAnsi="Palatino Linotype"/>
          <w:i/>
          <w:spacing w:val="10"/>
          <w:sz w:val="22"/>
        </w:rPr>
        <w:t xml:space="preserve"> </w:t>
      </w:r>
      <w:r w:rsidRPr="00425AF4">
        <w:rPr>
          <w:rFonts w:ascii="Palatino Linotype" w:hAnsi="Palatino Linotype"/>
          <w:i/>
          <w:spacing w:val="-1"/>
          <w:sz w:val="22"/>
        </w:rPr>
        <w:t>d</w:t>
      </w:r>
      <w:r w:rsidRPr="00425AF4">
        <w:rPr>
          <w:rFonts w:ascii="Palatino Linotype" w:hAnsi="Palatino Linotype"/>
          <w:i/>
          <w:sz w:val="22"/>
        </w:rPr>
        <w:t>e</w:t>
      </w:r>
      <w:r w:rsidRPr="00425AF4">
        <w:rPr>
          <w:rFonts w:ascii="Palatino Linotype" w:hAnsi="Palatino Linotype"/>
          <w:i/>
          <w:spacing w:val="9"/>
          <w:sz w:val="22"/>
        </w:rPr>
        <w:t xml:space="preserve"> </w:t>
      </w:r>
      <w:r w:rsidRPr="00425AF4">
        <w:rPr>
          <w:rFonts w:ascii="Palatino Linotype" w:hAnsi="Palatino Linotype"/>
          <w:i/>
          <w:spacing w:val="2"/>
          <w:sz w:val="22"/>
        </w:rPr>
        <w:t>T</w:t>
      </w:r>
      <w:r w:rsidRPr="00425AF4">
        <w:rPr>
          <w:rFonts w:ascii="Palatino Linotype" w:hAnsi="Palatino Linotype"/>
          <w:i/>
          <w:sz w:val="22"/>
        </w:rPr>
        <w:t>r</w:t>
      </w:r>
      <w:r w:rsidRPr="00425AF4">
        <w:rPr>
          <w:rFonts w:ascii="Palatino Linotype" w:hAnsi="Palatino Linotype"/>
          <w:i/>
          <w:spacing w:val="-2"/>
          <w:sz w:val="22"/>
        </w:rPr>
        <w:t>a</w:t>
      </w:r>
      <w:r w:rsidRPr="00425AF4">
        <w:rPr>
          <w:rFonts w:ascii="Palatino Linotype" w:hAnsi="Palatino Linotype"/>
          <w:i/>
          <w:spacing w:val="1"/>
          <w:sz w:val="22"/>
        </w:rPr>
        <w:t>n</w:t>
      </w:r>
      <w:r w:rsidRPr="00425AF4">
        <w:rPr>
          <w:rFonts w:ascii="Palatino Linotype" w:hAnsi="Palatino Linotype"/>
          <w:i/>
          <w:sz w:val="22"/>
        </w:rPr>
        <w:t>s</w:t>
      </w:r>
      <w:r w:rsidRPr="00425AF4">
        <w:rPr>
          <w:rFonts w:ascii="Palatino Linotype" w:hAnsi="Palatino Linotype"/>
          <w:i/>
          <w:spacing w:val="1"/>
          <w:sz w:val="22"/>
        </w:rPr>
        <w:t>pa</w:t>
      </w:r>
      <w:r w:rsidRPr="00425AF4">
        <w:rPr>
          <w:rFonts w:ascii="Palatino Linotype" w:hAnsi="Palatino Linotype"/>
          <w:i/>
          <w:sz w:val="22"/>
        </w:rPr>
        <w:t>r</w:t>
      </w:r>
      <w:r w:rsidRPr="00425AF4">
        <w:rPr>
          <w:rFonts w:ascii="Palatino Linotype" w:hAnsi="Palatino Linotype"/>
          <w:i/>
          <w:spacing w:val="-2"/>
          <w:sz w:val="22"/>
        </w:rPr>
        <w:t>e</w:t>
      </w:r>
      <w:r w:rsidRPr="00425AF4">
        <w:rPr>
          <w:rFonts w:ascii="Palatino Linotype" w:hAnsi="Palatino Linotype"/>
          <w:i/>
          <w:spacing w:val="1"/>
          <w:sz w:val="22"/>
        </w:rPr>
        <w:t>n</w:t>
      </w:r>
      <w:r w:rsidRPr="00425AF4">
        <w:rPr>
          <w:rFonts w:ascii="Palatino Linotype" w:hAnsi="Palatino Linotype"/>
          <w:i/>
          <w:sz w:val="22"/>
        </w:rPr>
        <w:t>cia y Acc</w:t>
      </w:r>
      <w:r w:rsidRPr="00425AF4">
        <w:rPr>
          <w:rFonts w:ascii="Palatino Linotype" w:hAnsi="Palatino Linotype"/>
          <w:i/>
          <w:spacing w:val="1"/>
          <w:sz w:val="22"/>
        </w:rPr>
        <w:t>e</w:t>
      </w:r>
      <w:r w:rsidRPr="00425AF4">
        <w:rPr>
          <w:rFonts w:ascii="Palatino Linotype" w:hAnsi="Palatino Linotype"/>
          <w:i/>
          <w:sz w:val="22"/>
        </w:rPr>
        <w:t>so</w:t>
      </w:r>
      <w:r w:rsidRPr="00425AF4">
        <w:rPr>
          <w:rFonts w:ascii="Palatino Linotype" w:hAnsi="Palatino Linotype"/>
          <w:i/>
          <w:spacing w:val="3"/>
          <w:sz w:val="22"/>
        </w:rPr>
        <w:t xml:space="preserve"> </w:t>
      </w:r>
      <w:r w:rsidRPr="00425AF4">
        <w:rPr>
          <w:rFonts w:ascii="Palatino Linotype" w:hAnsi="Palatino Linotype"/>
          <w:i/>
          <w:sz w:val="22"/>
        </w:rPr>
        <w:t>a</w:t>
      </w:r>
      <w:r w:rsidRPr="00425AF4">
        <w:rPr>
          <w:rFonts w:ascii="Palatino Linotype" w:hAnsi="Palatino Linotype"/>
          <w:i/>
          <w:spacing w:val="1"/>
          <w:sz w:val="22"/>
        </w:rPr>
        <w:t xml:space="preserve"> </w:t>
      </w:r>
      <w:r w:rsidRPr="00425AF4">
        <w:rPr>
          <w:rFonts w:ascii="Palatino Linotype" w:hAnsi="Palatino Linotype"/>
          <w:i/>
          <w:sz w:val="22"/>
        </w:rPr>
        <w:t>la I</w:t>
      </w:r>
      <w:r w:rsidRPr="00425AF4">
        <w:rPr>
          <w:rFonts w:ascii="Palatino Linotype" w:hAnsi="Palatino Linotype"/>
          <w:i/>
          <w:spacing w:val="-1"/>
          <w:sz w:val="22"/>
        </w:rPr>
        <w:t>n</w:t>
      </w:r>
      <w:r w:rsidRPr="00425AF4">
        <w:rPr>
          <w:rFonts w:ascii="Palatino Linotype" w:hAnsi="Palatino Linotype"/>
          <w:i/>
          <w:sz w:val="22"/>
        </w:rPr>
        <w:t>f</w:t>
      </w:r>
      <w:r w:rsidRPr="00425AF4">
        <w:rPr>
          <w:rFonts w:ascii="Palatino Linotype" w:hAnsi="Palatino Linotype"/>
          <w:i/>
          <w:spacing w:val="1"/>
          <w:sz w:val="22"/>
        </w:rPr>
        <w:t>o</w:t>
      </w:r>
      <w:r w:rsidRPr="00425AF4">
        <w:rPr>
          <w:rFonts w:ascii="Palatino Linotype" w:hAnsi="Palatino Linotype"/>
          <w:i/>
          <w:spacing w:val="-3"/>
          <w:sz w:val="22"/>
        </w:rPr>
        <w:t>r</w:t>
      </w:r>
      <w:r w:rsidRPr="00425AF4">
        <w:rPr>
          <w:rFonts w:ascii="Palatino Linotype" w:hAnsi="Palatino Linotype"/>
          <w:i/>
          <w:spacing w:val="1"/>
          <w:sz w:val="22"/>
        </w:rPr>
        <w:t>ma</w:t>
      </w:r>
      <w:r w:rsidRPr="00425AF4">
        <w:rPr>
          <w:rFonts w:ascii="Palatino Linotype" w:hAnsi="Palatino Linotype"/>
          <w:i/>
          <w:sz w:val="22"/>
        </w:rPr>
        <w:t>ci</w:t>
      </w:r>
      <w:r w:rsidRPr="00425AF4">
        <w:rPr>
          <w:rFonts w:ascii="Palatino Linotype" w:hAnsi="Palatino Linotype"/>
          <w:i/>
          <w:spacing w:val="-2"/>
          <w:sz w:val="22"/>
        </w:rPr>
        <w:t>ó</w:t>
      </w:r>
      <w:r w:rsidRPr="00425AF4">
        <w:rPr>
          <w:rFonts w:ascii="Palatino Linotype" w:hAnsi="Palatino Linotype"/>
          <w:i/>
          <w:sz w:val="22"/>
        </w:rPr>
        <w:t>n</w:t>
      </w:r>
      <w:r w:rsidRPr="00425AF4">
        <w:rPr>
          <w:rFonts w:ascii="Palatino Linotype" w:hAnsi="Palatino Linotype"/>
          <w:i/>
          <w:spacing w:val="6"/>
          <w:sz w:val="22"/>
        </w:rPr>
        <w:t xml:space="preserve"> </w:t>
      </w:r>
      <w:r w:rsidRPr="00425AF4">
        <w:rPr>
          <w:rFonts w:ascii="Palatino Linotype" w:hAnsi="Palatino Linotype"/>
          <w:i/>
          <w:spacing w:val="-2"/>
          <w:sz w:val="22"/>
        </w:rPr>
        <w:t>P</w:t>
      </w:r>
      <w:r w:rsidRPr="00425AF4">
        <w:rPr>
          <w:rFonts w:ascii="Palatino Linotype" w:hAnsi="Palatino Linotype"/>
          <w:i/>
          <w:spacing w:val="1"/>
          <w:sz w:val="22"/>
        </w:rPr>
        <w:t>úb</w:t>
      </w:r>
      <w:r w:rsidRPr="00425AF4">
        <w:rPr>
          <w:rFonts w:ascii="Palatino Linotype" w:hAnsi="Palatino Linotype"/>
          <w:i/>
          <w:sz w:val="22"/>
        </w:rPr>
        <w:t>l</w:t>
      </w:r>
      <w:r w:rsidRPr="00425AF4">
        <w:rPr>
          <w:rFonts w:ascii="Palatino Linotype" w:hAnsi="Palatino Linotype"/>
          <w:i/>
          <w:spacing w:val="-1"/>
          <w:sz w:val="22"/>
        </w:rPr>
        <w:t>i</w:t>
      </w:r>
      <w:r w:rsidRPr="00425AF4">
        <w:rPr>
          <w:rFonts w:ascii="Palatino Linotype" w:hAnsi="Palatino Linotype"/>
          <w:i/>
          <w:sz w:val="22"/>
        </w:rPr>
        <w:t xml:space="preserve">ca y </w:t>
      </w:r>
      <w:r w:rsidRPr="00425AF4">
        <w:rPr>
          <w:rFonts w:ascii="Palatino Linotype" w:hAnsi="Palatino Linotype"/>
          <w:i/>
          <w:spacing w:val="8"/>
          <w:sz w:val="22"/>
        </w:rPr>
        <w:t xml:space="preserve">130, párrafo cuarto, </w:t>
      </w:r>
      <w:r w:rsidRPr="00425AF4">
        <w:rPr>
          <w:rFonts w:ascii="Palatino Linotype" w:hAnsi="Palatino Linotype"/>
          <w:i/>
          <w:spacing w:val="1"/>
          <w:sz w:val="22"/>
        </w:rPr>
        <w:t>d</w:t>
      </w:r>
      <w:r w:rsidRPr="00425AF4">
        <w:rPr>
          <w:rFonts w:ascii="Palatino Linotype" w:hAnsi="Palatino Linotype"/>
          <w:i/>
          <w:sz w:val="22"/>
        </w:rPr>
        <w:t>e</w:t>
      </w:r>
      <w:r w:rsidRPr="00425AF4">
        <w:rPr>
          <w:rFonts w:ascii="Palatino Linotype" w:hAnsi="Palatino Linotype"/>
          <w:i/>
          <w:spacing w:val="9"/>
          <w:sz w:val="22"/>
        </w:rPr>
        <w:t xml:space="preserve"> </w:t>
      </w:r>
      <w:r w:rsidRPr="00425AF4">
        <w:rPr>
          <w:rFonts w:ascii="Palatino Linotype" w:hAnsi="Palatino Linotype"/>
          <w:i/>
          <w:sz w:val="22"/>
        </w:rPr>
        <w:t>la</w:t>
      </w:r>
      <w:r w:rsidRPr="00425AF4">
        <w:rPr>
          <w:rFonts w:ascii="Palatino Linotype" w:hAnsi="Palatino Linotype"/>
          <w:i/>
          <w:spacing w:val="10"/>
          <w:sz w:val="22"/>
        </w:rPr>
        <w:t xml:space="preserve"> </w:t>
      </w:r>
      <w:r w:rsidRPr="00425AF4">
        <w:rPr>
          <w:rFonts w:ascii="Palatino Linotype" w:hAnsi="Palatino Linotype"/>
          <w:i/>
          <w:spacing w:val="-1"/>
          <w:sz w:val="22"/>
        </w:rPr>
        <w:t>L</w:t>
      </w:r>
      <w:r w:rsidRPr="00425AF4">
        <w:rPr>
          <w:rFonts w:ascii="Palatino Linotype" w:hAnsi="Palatino Linotype"/>
          <w:i/>
          <w:spacing w:val="1"/>
          <w:sz w:val="22"/>
        </w:rPr>
        <w:t>e</w:t>
      </w:r>
      <w:r w:rsidRPr="00425AF4">
        <w:rPr>
          <w:rFonts w:ascii="Palatino Linotype" w:hAnsi="Palatino Linotype"/>
          <w:i/>
          <w:sz w:val="22"/>
        </w:rPr>
        <w:t>y</w:t>
      </w:r>
      <w:r w:rsidRPr="00425AF4">
        <w:rPr>
          <w:rFonts w:ascii="Palatino Linotype" w:hAnsi="Palatino Linotype"/>
          <w:i/>
          <w:spacing w:val="8"/>
          <w:sz w:val="22"/>
        </w:rPr>
        <w:t xml:space="preserve"> </w:t>
      </w:r>
      <w:r w:rsidRPr="00425AF4">
        <w:rPr>
          <w:rFonts w:ascii="Palatino Linotype" w:hAnsi="Palatino Linotype"/>
          <w:i/>
          <w:sz w:val="22"/>
        </w:rPr>
        <w:t>Fe</w:t>
      </w:r>
      <w:r w:rsidRPr="00425AF4">
        <w:rPr>
          <w:rFonts w:ascii="Palatino Linotype" w:hAnsi="Palatino Linotype"/>
          <w:i/>
          <w:spacing w:val="1"/>
          <w:sz w:val="22"/>
        </w:rPr>
        <w:t>de</w:t>
      </w:r>
      <w:r w:rsidRPr="00425AF4">
        <w:rPr>
          <w:rFonts w:ascii="Palatino Linotype" w:hAnsi="Palatino Linotype"/>
          <w:i/>
          <w:sz w:val="22"/>
        </w:rPr>
        <w:t>ral</w:t>
      </w:r>
      <w:r w:rsidRPr="00425AF4">
        <w:rPr>
          <w:rFonts w:ascii="Palatino Linotype" w:hAnsi="Palatino Linotype"/>
          <w:i/>
          <w:spacing w:val="10"/>
          <w:sz w:val="22"/>
        </w:rPr>
        <w:t xml:space="preserve"> </w:t>
      </w:r>
      <w:r w:rsidRPr="00425AF4">
        <w:rPr>
          <w:rFonts w:ascii="Palatino Linotype" w:hAnsi="Palatino Linotype"/>
          <w:i/>
          <w:spacing w:val="-1"/>
          <w:sz w:val="22"/>
        </w:rPr>
        <w:t>d</w:t>
      </w:r>
      <w:r w:rsidRPr="00425AF4">
        <w:rPr>
          <w:rFonts w:ascii="Palatino Linotype" w:hAnsi="Palatino Linotype"/>
          <w:i/>
          <w:sz w:val="22"/>
        </w:rPr>
        <w:t>e</w:t>
      </w:r>
      <w:r w:rsidRPr="00425AF4">
        <w:rPr>
          <w:rFonts w:ascii="Palatino Linotype" w:hAnsi="Palatino Linotype"/>
          <w:i/>
          <w:spacing w:val="9"/>
          <w:sz w:val="22"/>
        </w:rPr>
        <w:t xml:space="preserve"> </w:t>
      </w:r>
      <w:r w:rsidRPr="00425AF4">
        <w:rPr>
          <w:rFonts w:ascii="Palatino Linotype" w:hAnsi="Palatino Linotype"/>
          <w:i/>
          <w:spacing w:val="2"/>
          <w:sz w:val="22"/>
        </w:rPr>
        <w:t>T</w:t>
      </w:r>
      <w:r w:rsidRPr="00425AF4">
        <w:rPr>
          <w:rFonts w:ascii="Palatino Linotype" w:hAnsi="Palatino Linotype"/>
          <w:i/>
          <w:sz w:val="22"/>
        </w:rPr>
        <w:t>r</w:t>
      </w:r>
      <w:r w:rsidRPr="00425AF4">
        <w:rPr>
          <w:rFonts w:ascii="Palatino Linotype" w:hAnsi="Palatino Linotype"/>
          <w:i/>
          <w:spacing w:val="-2"/>
          <w:sz w:val="22"/>
        </w:rPr>
        <w:t>a</w:t>
      </w:r>
      <w:r w:rsidRPr="00425AF4">
        <w:rPr>
          <w:rFonts w:ascii="Palatino Linotype" w:hAnsi="Palatino Linotype"/>
          <w:i/>
          <w:spacing w:val="1"/>
          <w:sz w:val="22"/>
        </w:rPr>
        <w:t>n</w:t>
      </w:r>
      <w:r w:rsidRPr="00425AF4">
        <w:rPr>
          <w:rFonts w:ascii="Palatino Linotype" w:hAnsi="Palatino Linotype"/>
          <w:i/>
          <w:sz w:val="22"/>
        </w:rPr>
        <w:t>s</w:t>
      </w:r>
      <w:r w:rsidRPr="00425AF4">
        <w:rPr>
          <w:rFonts w:ascii="Palatino Linotype" w:hAnsi="Palatino Linotype"/>
          <w:i/>
          <w:spacing w:val="1"/>
          <w:sz w:val="22"/>
        </w:rPr>
        <w:t>pa</w:t>
      </w:r>
      <w:r w:rsidRPr="00425AF4">
        <w:rPr>
          <w:rFonts w:ascii="Palatino Linotype" w:hAnsi="Palatino Linotype"/>
          <w:i/>
          <w:sz w:val="22"/>
        </w:rPr>
        <w:t>r</w:t>
      </w:r>
      <w:r w:rsidRPr="00425AF4">
        <w:rPr>
          <w:rFonts w:ascii="Palatino Linotype" w:hAnsi="Palatino Linotype"/>
          <w:i/>
          <w:spacing w:val="-2"/>
          <w:sz w:val="22"/>
        </w:rPr>
        <w:t>e</w:t>
      </w:r>
      <w:r w:rsidRPr="00425AF4">
        <w:rPr>
          <w:rFonts w:ascii="Palatino Linotype" w:hAnsi="Palatino Linotype"/>
          <w:i/>
          <w:spacing w:val="1"/>
          <w:sz w:val="22"/>
        </w:rPr>
        <w:t>n</w:t>
      </w:r>
      <w:r w:rsidRPr="00425AF4">
        <w:rPr>
          <w:rFonts w:ascii="Palatino Linotype" w:hAnsi="Palatino Linotype"/>
          <w:i/>
          <w:sz w:val="22"/>
        </w:rPr>
        <w:t>cia y Acc</w:t>
      </w:r>
      <w:r w:rsidRPr="00425AF4">
        <w:rPr>
          <w:rFonts w:ascii="Palatino Linotype" w:hAnsi="Palatino Linotype"/>
          <w:i/>
          <w:spacing w:val="1"/>
          <w:sz w:val="22"/>
        </w:rPr>
        <w:t>e</w:t>
      </w:r>
      <w:r w:rsidRPr="00425AF4">
        <w:rPr>
          <w:rFonts w:ascii="Palatino Linotype" w:hAnsi="Palatino Linotype"/>
          <w:i/>
          <w:sz w:val="22"/>
        </w:rPr>
        <w:t>so</w:t>
      </w:r>
      <w:r w:rsidRPr="00425AF4">
        <w:rPr>
          <w:rFonts w:ascii="Palatino Linotype" w:hAnsi="Palatino Linotype"/>
          <w:i/>
          <w:spacing w:val="3"/>
          <w:sz w:val="22"/>
        </w:rPr>
        <w:t xml:space="preserve"> </w:t>
      </w:r>
      <w:r w:rsidRPr="00425AF4">
        <w:rPr>
          <w:rFonts w:ascii="Palatino Linotype" w:hAnsi="Palatino Linotype"/>
          <w:i/>
          <w:sz w:val="22"/>
        </w:rPr>
        <w:t>a</w:t>
      </w:r>
      <w:r w:rsidRPr="00425AF4">
        <w:rPr>
          <w:rFonts w:ascii="Palatino Linotype" w:hAnsi="Palatino Linotype"/>
          <w:i/>
          <w:spacing w:val="1"/>
          <w:sz w:val="22"/>
        </w:rPr>
        <w:t xml:space="preserve"> </w:t>
      </w:r>
      <w:r w:rsidRPr="00425AF4">
        <w:rPr>
          <w:rFonts w:ascii="Palatino Linotype" w:hAnsi="Palatino Linotype"/>
          <w:i/>
          <w:sz w:val="22"/>
        </w:rPr>
        <w:t>la I</w:t>
      </w:r>
      <w:r w:rsidRPr="00425AF4">
        <w:rPr>
          <w:rFonts w:ascii="Palatino Linotype" w:hAnsi="Palatino Linotype"/>
          <w:i/>
          <w:spacing w:val="-1"/>
          <w:sz w:val="22"/>
        </w:rPr>
        <w:t>n</w:t>
      </w:r>
      <w:r w:rsidRPr="00425AF4">
        <w:rPr>
          <w:rFonts w:ascii="Palatino Linotype" w:hAnsi="Palatino Linotype"/>
          <w:i/>
          <w:sz w:val="22"/>
        </w:rPr>
        <w:t>f</w:t>
      </w:r>
      <w:r w:rsidRPr="00425AF4">
        <w:rPr>
          <w:rFonts w:ascii="Palatino Linotype" w:hAnsi="Palatino Linotype"/>
          <w:i/>
          <w:spacing w:val="1"/>
          <w:sz w:val="22"/>
        </w:rPr>
        <w:t>o</w:t>
      </w:r>
      <w:r w:rsidRPr="00425AF4">
        <w:rPr>
          <w:rFonts w:ascii="Palatino Linotype" w:hAnsi="Palatino Linotype"/>
          <w:i/>
          <w:spacing w:val="-3"/>
          <w:sz w:val="22"/>
        </w:rPr>
        <w:t>r</w:t>
      </w:r>
      <w:r w:rsidRPr="00425AF4">
        <w:rPr>
          <w:rFonts w:ascii="Palatino Linotype" w:hAnsi="Palatino Linotype"/>
          <w:i/>
          <w:spacing w:val="1"/>
          <w:sz w:val="22"/>
        </w:rPr>
        <w:t>ma</w:t>
      </w:r>
      <w:r w:rsidRPr="00425AF4">
        <w:rPr>
          <w:rFonts w:ascii="Palatino Linotype" w:hAnsi="Palatino Linotype"/>
          <w:i/>
          <w:sz w:val="22"/>
        </w:rPr>
        <w:t>ci</w:t>
      </w:r>
      <w:r w:rsidRPr="00425AF4">
        <w:rPr>
          <w:rFonts w:ascii="Palatino Linotype" w:hAnsi="Palatino Linotype"/>
          <w:i/>
          <w:spacing w:val="-2"/>
          <w:sz w:val="22"/>
        </w:rPr>
        <w:t>ó</w:t>
      </w:r>
      <w:r w:rsidRPr="00425AF4">
        <w:rPr>
          <w:rFonts w:ascii="Palatino Linotype" w:hAnsi="Palatino Linotype"/>
          <w:i/>
          <w:sz w:val="22"/>
        </w:rPr>
        <w:t>n</w:t>
      </w:r>
      <w:r w:rsidRPr="00425AF4">
        <w:rPr>
          <w:rFonts w:ascii="Palatino Linotype" w:hAnsi="Palatino Linotype"/>
          <w:i/>
          <w:spacing w:val="6"/>
          <w:sz w:val="22"/>
        </w:rPr>
        <w:t xml:space="preserve"> </w:t>
      </w:r>
      <w:r w:rsidRPr="00425AF4">
        <w:rPr>
          <w:rFonts w:ascii="Palatino Linotype" w:hAnsi="Palatino Linotype"/>
          <w:i/>
          <w:spacing w:val="-2"/>
          <w:sz w:val="22"/>
        </w:rPr>
        <w:t>P</w:t>
      </w:r>
      <w:r w:rsidRPr="00425AF4">
        <w:rPr>
          <w:rFonts w:ascii="Palatino Linotype" w:hAnsi="Palatino Linotype"/>
          <w:i/>
          <w:spacing w:val="1"/>
          <w:sz w:val="22"/>
        </w:rPr>
        <w:t>úb</w:t>
      </w:r>
      <w:r w:rsidRPr="00425AF4">
        <w:rPr>
          <w:rFonts w:ascii="Palatino Linotype" w:hAnsi="Palatino Linotype"/>
          <w:i/>
          <w:sz w:val="22"/>
        </w:rPr>
        <w:t>l</w:t>
      </w:r>
      <w:r w:rsidRPr="00425AF4">
        <w:rPr>
          <w:rFonts w:ascii="Palatino Linotype" w:hAnsi="Palatino Linotype"/>
          <w:i/>
          <w:spacing w:val="-1"/>
          <w:sz w:val="22"/>
        </w:rPr>
        <w:t>i</w:t>
      </w:r>
      <w:r w:rsidRPr="00425AF4">
        <w:rPr>
          <w:rFonts w:ascii="Palatino Linotype" w:hAnsi="Palatino Linotype"/>
          <w:i/>
          <w:sz w:val="22"/>
        </w:rPr>
        <w:t xml:space="preserve">ca, </w:t>
      </w:r>
      <w:r w:rsidRPr="00425AF4">
        <w:rPr>
          <w:rFonts w:ascii="Palatino Linotype" w:hAnsi="Palatino Linotype"/>
          <w:i/>
          <w:spacing w:val="-1"/>
          <w:sz w:val="22"/>
        </w:rPr>
        <w:t>señalan</w:t>
      </w:r>
      <w:r w:rsidRPr="00425AF4">
        <w:rPr>
          <w:rFonts w:ascii="Palatino Linotype" w:hAnsi="Palatino Linotype"/>
          <w:i/>
          <w:spacing w:val="1"/>
          <w:sz w:val="22"/>
        </w:rPr>
        <w:t xml:space="preserve"> </w:t>
      </w:r>
      <w:r w:rsidRPr="00425AF4">
        <w:rPr>
          <w:rFonts w:ascii="Palatino Linotype" w:hAnsi="Palatino Linotype"/>
          <w:i/>
          <w:spacing w:val="-1"/>
          <w:sz w:val="22"/>
        </w:rPr>
        <w:t>q</w:t>
      </w:r>
      <w:r w:rsidRPr="00425AF4">
        <w:rPr>
          <w:rFonts w:ascii="Palatino Linotype" w:hAnsi="Palatino Linotype"/>
          <w:i/>
          <w:spacing w:val="1"/>
          <w:sz w:val="22"/>
        </w:rPr>
        <w:t>u</w:t>
      </w:r>
      <w:r w:rsidRPr="00425AF4">
        <w:rPr>
          <w:rFonts w:ascii="Palatino Linotype" w:hAnsi="Palatino Linotype"/>
          <w:i/>
          <w:sz w:val="22"/>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w:t>
      </w:r>
      <w:r w:rsidRPr="00425AF4">
        <w:rPr>
          <w:rFonts w:ascii="Palatino Linotype" w:hAnsi="Palatino Linotype"/>
          <w:b/>
          <w:i/>
          <w:sz w:val="22"/>
        </w:rPr>
        <w:t xml:space="preserve">los sujetos obligados deben </w:t>
      </w:r>
      <w:r w:rsidRPr="00425AF4">
        <w:rPr>
          <w:rFonts w:ascii="Palatino Linotype" w:hAnsi="Palatino Linotype"/>
          <w:b/>
          <w:i/>
          <w:sz w:val="22"/>
        </w:rPr>
        <w:lastRenderedPageBreak/>
        <w:t>garantizar el derecho de acceso a la información</w:t>
      </w:r>
      <w:r w:rsidRPr="00425AF4">
        <w:rPr>
          <w:rFonts w:ascii="Palatino Linotype" w:hAnsi="Palatino Linotype"/>
          <w:i/>
          <w:sz w:val="22"/>
        </w:rPr>
        <w:t xml:space="preserve"> del particular, </w:t>
      </w:r>
      <w:r w:rsidRPr="00425AF4">
        <w:rPr>
          <w:rFonts w:ascii="Palatino Linotype" w:hAnsi="Palatino Linotype"/>
          <w:b/>
          <w:i/>
          <w:sz w:val="22"/>
        </w:rPr>
        <w:t>proporcionando la información con la que cuentan en el formato en que la misma obre en sus archivos;</w:t>
      </w:r>
      <w:r w:rsidRPr="00425AF4">
        <w:rPr>
          <w:rFonts w:ascii="Palatino Linotype" w:hAnsi="Palatino Linotype"/>
          <w:b/>
          <w:i/>
          <w:spacing w:val="-1"/>
          <w:sz w:val="22"/>
        </w:rPr>
        <w:t xml:space="preserve"> sin necesidad de</w:t>
      </w:r>
      <w:r w:rsidRPr="00425AF4">
        <w:rPr>
          <w:rFonts w:ascii="Palatino Linotype" w:hAnsi="Palatino Linotype"/>
          <w:b/>
          <w:i/>
          <w:spacing w:val="1"/>
          <w:sz w:val="22"/>
        </w:rPr>
        <w:t xml:space="preserve"> e</w:t>
      </w:r>
      <w:r w:rsidRPr="00425AF4">
        <w:rPr>
          <w:rFonts w:ascii="Palatino Linotype" w:hAnsi="Palatino Linotype"/>
          <w:b/>
          <w:i/>
          <w:sz w:val="22"/>
        </w:rPr>
        <w:t>la</w:t>
      </w:r>
      <w:r w:rsidRPr="00425AF4">
        <w:rPr>
          <w:rFonts w:ascii="Palatino Linotype" w:hAnsi="Palatino Linotype"/>
          <w:b/>
          <w:i/>
          <w:spacing w:val="1"/>
          <w:sz w:val="22"/>
        </w:rPr>
        <w:t>bo</w:t>
      </w:r>
      <w:r w:rsidRPr="00425AF4">
        <w:rPr>
          <w:rFonts w:ascii="Palatino Linotype" w:hAnsi="Palatino Linotype"/>
          <w:b/>
          <w:i/>
          <w:sz w:val="22"/>
        </w:rPr>
        <w:t xml:space="preserve">rar </w:t>
      </w:r>
      <w:r w:rsidRPr="00425AF4">
        <w:rPr>
          <w:rFonts w:ascii="Palatino Linotype" w:hAnsi="Palatino Linotype"/>
          <w:b/>
          <w:i/>
          <w:spacing w:val="1"/>
          <w:sz w:val="22"/>
        </w:rPr>
        <w:t>do</w:t>
      </w:r>
      <w:r w:rsidRPr="00425AF4">
        <w:rPr>
          <w:rFonts w:ascii="Palatino Linotype" w:hAnsi="Palatino Linotype"/>
          <w:b/>
          <w:i/>
          <w:spacing w:val="-2"/>
          <w:sz w:val="22"/>
        </w:rPr>
        <w:t>c</w:t>
      </w:r>
      <w:r w:rsidRPr="00425AF4">
        <w:rPr>
          <w:rFonts w:ascii="Palatino Linotype" w:hAnsi="Palatino Linotype"/>
          <w:b/>
          <w:i/>
          <w:spacing w:val="1"/>
          <w:sz w:val="22"/>
        </w:rPr>
        <w:t>u</w:t>
      </w:r>
      <w:r w:rsidRPr="00425AF4">
        <w:rPr>
          <w:rFonts w:ascii="Palatino Linotype" w:hAnsi="Palatino Linotype"/>
          <w:b/>
          <w:i/>
          <w:spacing w:val="-1"/>
          <w:sz w:val="22"/>
        </w:rPr>
        <w:t>m</w:t>
      </w:r>
      <w:r w:rsidRPr="00425AF4">
        <w:rPr>
          <w:rFonts w:ascii="Palatino Linotype" w:hAnsi="Palatino Linotype"/>
          <w:b/>
          <w:i/>
          <w:spacing w:val="1"/>
          <w:sz w:val="22"/>
        </w:rPr>
        <w:t>en</w:t>
      </w:r>
      <w:r w:rsidRPr="00425AF4">
        <w:rPr>
          <w:rFonts w:ascii="Palatino Linotype" w:hAnsi="Palatino Linotype"/>
          <w:b/>
          <w:i/>
          <w:spacing w:val="-2"/>
          <w:sz w:val="22"/>
        </w:rPr>
        <w:t>t</w:t>
      </w:r>
      <w:r w:rsidRPr="00425AF4">
        <w:rPr>
          <w:rFonts w:ascii="Palatino Linotype" w:hAnsi="Palatino Linotype"/>
          <w:b/>
          <w:i/>
          <w:spacing w:val="1"/>
          <w:sz w:val="22"/>
        </w:rPr>
        <w:t>o</w:t>
      </w:r>
      <w:r w:rsidRPr="00425AF4">
        <w:rPr>
          <w:rFonts w:ascii="Palatino Linotype" w:hAnsi="Palatino Linotype"/>
          <w:b/>
          <w:i/>
          <w:sz w:val="22"/>
        </w:rPr>
        <w:t>s</w:t>
      </w:r>
      <w:r w:rsidRPr="00425AF4">
        <w:rPr>
          <w:rFonts w:ascii="Palatino Linotype" w:hAnsi="Palatino Linotype"/>
          <w:b/>
          <w:i/>
          <w:spacing w:val="3"/>
          <w:sz w:val="22"/>
        </w:rPr>
        <w:t xml:space="preserve"> </w:t>
      </w:r>
      <w:r w:rsidRPr="00425AF4">
        <w:rPr>
          <w:rFonts w:ascii="Palatino Linotype" w:hAnsi="Palatino Linotype"/>
          <w:b/>
          <w:i/>
          <w:spacing w:val="1"/>
          <w:sz w:val="22"/>
        </w:rPr>
        <w:t>a</w:t>
      </w:r>
      <w:r w:rsidRPr="00425AF4">
        <w:rPr>
          <w:rFonts w:ascii="Palatino Linotype" w:hAnsi="Palatino Linotype"/>
          <w:b/>
          <w:i/>
          <w:sz w:val="22"/>
        </w:rPr>
        <w:t>d</w:t>
      </w:r>
      <w:r w:rsidRPr="00425AF4">
        <w:rPr>
          <w:rFonts w:ascii="Palatino Linotype" w:hAnsi="Palatino Linotype"/>
          <w:b/>
          <w:i/>
          <w:spacing w:val="1"/>
          <w:sz w:val="22"/>
        </w:rPr>
        <w:t xml:space="preserve"> ho</w:t>
      </w:r>
      <w:r w:rsidRPr="00425AF4">
        <w:rPr>
          <w:rFonts w:ascii="Palatino Linotype" w:hAnsi="Palatino Linotype"/>
          <w:b/>
          <w:i/>
          <w:sz w:val="22"/>
        </w:rPr>
        <w:t>c</w:t>
      </w:r>
      <w:r w:rsidRPr="00425AF4">
        <w:rPr>
          <w:rFonts w:ascii="Palatino Linotype" w:hAnsi="Palatino Linotype"/>
          <w:b/>
          <w:i/>
          <w:spacing w:val="2"/>
          <w:sz w:val="22"/>
        </w:rPr>
        <w:t xml:space="preserve"> </w:t>
      </w:r>
      <w:r w:rsidRPr="00425AF4">
        <w:rPr>
          <w:rFonts w:ascii="Palatino Linotype" w:hAnsi="Palatino Linotype"/>
          <w:b/>
          <w:i/>
          <w:spacing w:val="1"/>
          <w:sz w:val="22"/>
        </w:rPr>
        <w:t>pa</w:t>
      </w:r>
      <w:r w:rsidRPr="00425AF4">
        <w:rPr>
          <w:rFonts w:ascii="Palatino Linotype" w:hAnsi="Palatino Linotype"/>
          <w:b/>
          <w:i/>
          <w:sz w:val="22"/>
        </w:rPr>
        <w:t xml:space="preserve">ra </w:t>
      </w:r>
      <w:r w:rsidRPr="00425AF4">
        <w:rPr>
          <w:rFonts w:ascii="Palatino Linotype" w:hAnsi="Palatino Linotype"/>
          <w:b/>
          <w:i/>
          <w:spacing w:val="1"/>
          <w:sz w:val="22"/>
        </w:rPr>
        <w:t>a</w:t>
      </w:r>
      <w:r w:rsidRPr="00425AF4">
        <w:rPr>
          <w:rFonts w:ascii="Palatino Linotype" w:hAnsi="Palatino Linotype"/>
          <w:b/>
          <w:i/>
          <w:sz w:val="22"/>
        </w:rPr>
        <w:t>t</w:t>
      </w:r>
      <w:r w:rsidRPr="00425AF4">
        <w:rPr>
          <w:rFonts w:ascii="Palatino Linotype" w:hAnsi="Palatino Linotype"/>
          <w:b/>
          <w:i/>
          <w:spacing w:val="-1"/>
          <w:sz w:val="22"/>
        </w:rPr>
        <w:t>e</w:t>
      </w:r>
      <w:r w:rsidRPr="00425AF4">
        <w:rPr>
          <w:rFonts w:ascii="Palatino Linotype" w:hAnsi="Palatino Linotype"/>
          <w:b/>
          <w:i/>
          <w:spacing w:val="1"/>
          <w:sz w:val="22"/>
        </w:rPr>
        <w:t>n</w:t>
      </w:r>
      <w:r w:rsidRPr="00425AF4">
        <w:rPr>
          <w:rFonts w:ascii="Palatino Linotype" w:hAnsi="Palatino Linotype"/>
          <w:b/>
          <w:i/>
          <w:spacing w:val="-1"/>
          <w:sz w:val="22"/>
        </w:rPr>
        <w:t>d</w:t>
      </w:r>
      <w:r w:rsidRPr="00425AF4">
        <w:rPr>
          <w:rFonts w:ascii="Palatino Linotype" w:hAnsi="Palatino Linotype"/>
          <w:b/>
          <w:i/>
          <w:spacing w:val="1"/>
          <w:sz w:val="22"/>
        </w:rPr>
        <w:t>e</w:t>
      </w:r>
      <w:r w:rsidRPr="00425AF4">
        <w:rPr>
          <w:rFonts w:ascii="Palatino Linotype" w:hAnsi="Palatino Linotype"/>
          <w:b/>
          <w:i/>
          <w:sz w:val="22"/>
        </w:rPr>
        <w:t>r</w:t>
      </w:r>
      <w:r w:rsidRPr="00425AF4">
        <w:rPr>
          <w:rFonts w:ascii="Palatino Linotype" w:hAnsi="Palatino Linotype"/>
          <w:b/>
          <w:i/>
          <w:spacing w:val="2"/>
          <w:sz w:val="22"/>
        </w:rPr>
        <w:t xml:space="preserve"> </w:t>
      </w:r>
      <w:r w:rsidRPr="00425AF4">
        <w:rPr>
          <w:rFonts w:ascii="Palatino Linotype" w:hAnsi="Palatino Linotype"/>
          <w:b/>
          <w:i/>
          <w:sz w:val="22"/>
        </w:rPr>
        <w:t>l</w:t>
      </w:r>
      <w:r w:rsidRPr="00425AF4">
        <w:rPr>
          <w:rFonts w:ascii="Palatino Linotype" w:hAnsi="Palatino Linotype"/>
          <w:b/>
          <w:i/>
          <w:spacing w:val="-2"/>
          <w:sz w:val="22"/>
        </w:rPr>
        <w:t>a</w:t>
      </w:r>
      <w:r w:rsidRPr="00425AF4">
        <w:rPr>
          <w:rFonts w:ascii="Palatino Linotype" w:hAnsi="Palatino Linotype"/>
          <w:b/>
          <w:i/>
          <w:sz w:val="22"/>
        </w:rPr>
        <w:t>s</w:t>
      </w:r>
      <w:r w:rsidRPr="00425AF4">
        <w:rPr>
          <w:rFonts w:ascii="Palatino Linotype" w:hAnsi="Palatino Linotype"/>
          <w:b/>
          <w:i/>
          <w:spacing w:val="2"/>
          <w:sz w:val="22"/>
        </w:rPr>
        <w:t xml:space="preserve"> </w:t>
      </w:r>
      <w:r w:rsidRPr="00425AF4">
        <w:rPr>
          <w:rFonts w:ascii="Palatino Linotype" w:hAnsi="Palatino Linotype"/>
          <w:b/>
          <w:i/>
          <w:sz w:val="22"/>
        </w:rPr>
        <w:t>s</w:t>
      </w:r>
      <w:r w:rsidRPr="00425AF4">
        <w:rPr>
          <w:rFonts w:ascii="Palatino Linotype" w:hAnsi="Palatino Linotype"/>
          <w:b/>
          <w:i/>
          <w:spacing w:val="1"/>
          <w:sz w:val="22"/>
        </w:rPr>
        <w:t>o</w:t>
      </w:r>
      <w:r w:rsidRPr="00425AF4">
        <w:rPr>
          <w:rFonts w:ascii="Palatino Linotype" w:hAnsi="Palatino Linotype"/>
          <w:b/>
          <w:i/>
          <w:sz w:val="22"/>
        </w:rPr>
        <w:t>l</w:t>
      </w:r>
      <w:r w:rsidRPr="00425AF4">
        <w:rPr>
          <w:rFonts w:ascii="Palatino Linotype" w:hAnsi="Palatino Linotype"/>
          <w:b/>
          <w:i/>
          <w:spacing w:val="-1"/>
          <w:sz w:val="22"/>
        </w:rPr>
        <w:t>i</w:t>
      </w:r>
      <w:r w:rsidRPr="00425AF4">
        <w:rPr>
          <w:rFonts w:ascii="Palatino Linotype" w:hAnsi="Palatino Linotype"/>
          <w:b/>
          <w:i/>
          <w:sz w:val="22"/>
        </w:rPr>
        <w:t>cit</w:t>
      </w:r>
      <w:r w:rsidRPr="00425AF4">
        <w:rPr>
          <w:rFonts w:ascii="Palatino Linotype" w:hAnsi="Palatino Linotype"/>
          <w:b/>
          <w:i/>
          <w:spacing w:val="1"/>
          <w:sz w:val="22"/>
        </w:rPr>
        <w:t>ude</w:t>
      </w:r>
      <w:r w:rsidRPr="00425AF4">
        <w:rPr>
          <w:rFonts w:ascii="Palatino Linotype" w:hAnsi="Palatino Linotype"/>
          <w:b/>
          <w:i/>
          <w:sz w:val="22"/>
        </w:rPr>
        <w:t>s</w:t>
      </w:r>
      <w:r w:rsidRPr="00425AF4">
        <w:rPr>
          <w:rFonts w:ascii="Palatino Linotype" w:hAnsi="Palatino Linotype"/>
          <w:b/>
          <w:i/>
          <w:spacing w:val="4"/>
          <w:sz w:val="22"/>
        </w:rPr>
        <w:t xml:space="preserve"> </w:t>
      </w:r>
      <w:r w:rsidRPr="00425AF4">
        <w:rPr>
          <w:rFonts w:ascii="Palatino Linotype" w:hAnsi="Palatino Linotype"/>
          <w:b/>
          <w:i/>
          <w:spacing w:val="-1"/>
          <w:sz w:val="22"/>
        </w:rPr>
        <w:t>d</w:t>
      </w:r>
      <w:r w:rsidRPr="00425AF4">
        <w:rPr>
          <w:rFonts w:ascii="Palatino Linotype" w:hAnsi="Palatino Linotype"/>
          <w:b/>
          <w:i/>
          <w:sz w:val="22"/>
        </w:rPr>
        <w:t>e</w:t>
      </w:r>
      <w:r w:rsidRPr="00425AF4">
        <w:rPr>
          <w:rFonts w:ascii="Palatino Linotype" w:hAnsi="Palatino Linotype"/>
          <w:b/>
          <w:i/>
          <w:spacing w:val="3"/>
          <w:sz w:val="22"/>
        </w:rPr>
        <w:t xml:space="preserve"> </w:t>
      </w:r>
      <w:r w:rsidRPr="00425AF4">
        <w:rPr>
          <w:rFonts w:ascii="Palatino Linotype" w:hAnsi="Palatino Linotype"/>
          <w:b/>
          <w:i/>
          <w:sz w:val="22"/>
        </w:rPr>
        <w:t>i</w:t>
      </w:r>
      <w:r w:rsidRPr="00425AF4">
        <w:rPr>
          <w:rFonts w:ascii="Palatino Linotype" w:hAnsi="Palatino Linotype"/>
          <w:b/>
          <w:i/>
          <w:spacing w:val="-2"/>
          <w:sz w:val="22"/>
        </w:rPr>
        <w:t>n</w:t>
      </w:r>
      <w:r w:rsidRPr="00425AF4">
        <w:rPr>
          <w:rFonts w:ascii="Palatino Linotype" w:hAnsi="Palatino Linotype"/>
          <w:b/>
          <w:i/>
          <w:sz w:val="22"/>
        </w:rPr>
        <w:t>f</w:t>
      </w:r>
      <w:r w:rsidRPr="00425AF4">
        <w:rPr>
          <w:rFonts w:ascii="Palatino Linotype" w:hAnsi="Palatino Linotype"/>
          <w:b/>
          <w:i/>
          <w:spacing w:val="1"/>
          <w:sz w:val="22"/>
        </w:rPr>
        <w:t>o</w:t>
      </w:r>
      <w:r w:rsidRPr="00425AF4">
        <w:rPr>
          <w:rFonts w:ascii="Palatino Linotype" w:hAnsi="Palatino Linotype"/>
          <w:b/>
          <w:i/>
          <w:sz w:val="22"/>
        </w:rPr>
        <w:t>r</w:t>
      </w:r>
      <w:r w:rsidRPr="00425AF4">
        <w:rPr>
          <w:rFonts w:ascii="Palatino Linotype" w:hAnsi="Palatino Linotype"/>
          <w:b/>
          <w:i/>
          <w:spacing w:val="-1"/>
          <w:sz w:val="22"/>
        </w:rPr>
        <w:t>m</w:t>
      </w:r>
      <w:r w:rsidRPr="00425AF4">
        <w:rPr>
          <w:rFonts w:ascii="Palatino Linotype" w:hAnsi="Palatino Linotype"/>
          <w:b/>
          <w:i/>
          <w:spacing w:val="1"/>
          <w:sz w:val="22"/>
        </w:rPr>
        <w:t>a</w:t>
      </w:r>
      <w:r w:rsidRPr="00425AF4">
        <w:rPr>
          <w:rFonts w:ascii="Palatino Linotype" w:hAnsi="Palatino Linotype"/>
          <w:b/>
          <w:i/>
          <w:sz w:val="22"/>
        </w:rPr>
        <w:t>ció</w:t>
      </w:r>
      <w:r w:rsidRPr="00425AF4">
        <w:rPr>
          <w:rFonts w:ascii="Palatino Linotype" w:hAnsi="Palatino Linotype"/>
          <w:b/>
          <w:i/>
          <w:spacing w:val="1"/>
          <w:sz w:val="22"/>
        </w:rPr>
        <w:t>n</w:t>
      </w:r>
      <w:r w:rsidRPr="00425AF4">
        <w:rPr>
          <w:rFonts w:ascii="Palatino Linotype" w:hAnsi="Palatino Linotype"/>
          <w:b/>
          <w:i/>
          <w:sz w:val="22"/>
        </w:rPr>
        <w:t>.</w:t>
      </w:r>
      <w:r w:rsidRPr="00425AF4">
        <w:rPr>
          <w:rFonts w:ascii="Palatino Linotype" w:hAnsi="Palatino Linotype"/>
          <w:i/>
          <w:sz w:val="22"/>
        </w:rPr>
        <w:t>”</w:t>
      </w:r>
    </w:p>
    <w:p w14:paraId="3A899229" w14:textId="77777777" w:rsidR="00BF0E05" w:rsidRPr="00425AF4" w:rsidRDefault="00BF0E05" w:rsidP="00BF0E05">
      <w:pPr>
        <w:pStyle w:val="Sinespaciado"/>
        <w:ind w:left="851" w:right="567"/>
        <w:jc w:val="both"/>
        <w:rPr>
          <w:rFonts w:ascii="Palatino Linotype" w:hAnsi="Palatino Linotype"/>
          <w:i/>
          <w:sz w:val="22"/>
        </w:rPr>
      </w:pPr>
    </w:p>
    <w:p w14:paraId="4AB8F866" w14:textId="77777777" w:rsidR="00BF0E05" w:rsidRPr="00425AF4" w:rsidRDefault="00BF0E05" w:rsidP="00BF0E05">
      <w:pPr>
        <w:pStyle w:val="Sinespaciado"/>
        <w:ind w:left="851" w:right="567"/>
        <w:jc w:val="both"/>
        <w:rPr>
          <w:rFonts w:ascii="Palatino Linotype" w:hAnsi="Palatino Linotype"/>
          <w:i/>
          <w:sz w:val="22"/>
        </w:rPr>
      </w:pPr>
      <w:r w:rsidRPr="00425AF4">
        <w:rPr>
          <w:rFonts w:ascii="Palatino Linotype" w:hAnsi="Palatino Linotype"/>
          <w:b/>
          <w:i/>
          <w:sz w:val="22"/>
        </w:rPr>
        <w:t>“Expresión documental.</w:t>
      </w:r>
      <w:r w:rsidRPr="00425AF4">
        <w:rPr>
          <w:rFonts w:ascii="Palatino Linotype" w:hAnsi="Palatino Linotype"/>
          <w:i/>
          <w:sz w:val="22"/>
        </w:rPr>
        <w:t xml:space="preserve"> Cuando los particulares presenten solicitudes de acceso a la información sin identificar de forma precisa la documentación que pudiera contener la información de su interés, o bien, la solicitud constituya una consulta, pero la respuesta </w:t>
      </w:r>
      <w:r w:rsidRPr="00425AF4">
        <w:rPr>
          <w:rFonts w:ascii="Palatino Linotype" w:hAnsi="Palatino Linotype"/>
          <w:b/>
          <w:i/>
          <w:sz w:val="22"/>
        </w:rPr>
        <w:t>pudiera obrar en algún documento en poder de los sujetos obligados, éstos deben dar a dichas solicitudes una interpretación que les otorgue una expresión documental</w:t>
      </w:r>
      <w:r w:rsidRPr="00425AF4">
        <w:rPr>
          <w:rFonts w:ascii="Palatino Linotype" w:hAnsi="Palatino Linotype"/>
          <w:i/>
          <w:sz w:val="22"/>
        </w:rPr>
        <w:t>.”</w:t>
      </w:r>
    </w:p>
    <w:p w14:paraId="351E422A" w14:textId="77777777" w:rsidR="00BF0E05" w:rsidRPr="00425AF4" w:rsidRDefault="00BF0E05" w:rsidP="00BF0E05">
      <w:pPr>
        <w:pStyle w:val="Sinespaciado"/>
        <w:ind w:left="851" w:right="567"/>
        <w:jc w:val="both"/>
        <w:rPr>
          <w:rFonts w:ascii="Palatino Linotype" w:hAnsi="Palatino Linotype"/>
          <w:sz w:val="22"/>
        </w:rPr>
      </w:pPr>
      <w:r w:rsidRPr="00425AF4">
        <w:rPr>
          <w:rFonts w:ascii="Palatino Linotype" w:hAnsi="Palatino Linotype"/>
          <w:sz w:val="22"/>
        </w:rPr>
        <w:t>(Énfasis añadido)</w:t>
      </w:r>
    </w:p>
    <w:p w14:paraId="64DD0851" w14:textId="77777777" w:rsidR="00BF0E05" w:rsidRPr="00425AF4" w:rsidRDefault="00BF0E05" w:rsidP="00BF0E05">
      <w:pPr>
        <w:pStyle w:val="Prrafodelista"/>
        <w:tabs>
          <w:tab w:val="left" w:pos="426"/>
        </w:tabs>
        <w:spacing w:before="240" w:after="240" w:line="360" w:lineRule="auto"/>
        <w:ind w:left="0" w:right="49"/>
        <w:jc w:val="both"/>
        <w:rPr>
          <w:rFonts w:ascii="Palatino Linotype" w:hAnsi="Palatino Linotype" w:cs="Arial"/>
          <w:noProof/>
          <w:lang w:eastAsia="es-MX"/>
        </w:rPr>
      </w:pPr>
    </w:p>
    <w:p w14:paraId="0E94FB13" w14:textId="4266D9F9" w:rsidR="00BF0E05" w:rsidRPr="00425AF4" w:rsidRDefault="00BF0E05" w:rsidP="00BF0E05">
      <w:pPr>
        <w:pStyle w:val="Prrafodelista"/>
        <w:numPr>
          <w:ilvl w:val="0"/>
          <w:numId w:val="2"/>
        </w:numPr>
        <w:tabs>
          <w:tab w:val="left" w:pos="426"/>
        </w:tabs>
        <w:spacing w:before="240" w:after="240" w:line="360" w:lineRule="auto"/>
        <w:ind w:left="0" w:right="49" w:firstLine="0"/>
        <w:jc w:val="both"/>
        <w:rPr>
          <w:rFonts w:ascii="Palatino Linotype" w:hAnsi="Palatino Linotype" w:cs="Arial"/>
          <w:noProof/>
          <w:lang w:eastAsia="es-MX"/>
        </w:rPr>
      </w:pPr>
      <w:r w:rsidRPr="00425AF4">
        <w:rPr>
          <w:rFonts w:ascii="Palatino Linotype" w:hAnsi="Palatino Linotype" w:cs="Arial"/>
          <w:noProof/>
          <w:lang w:eastAsia="es-MX"/>
        </w:rPr>
        <w:t>Como bien lo refiere el Criterio 03-17 anteriormente transcrito, no existe obligación alguna para generar documentos ad hoc a las solicitudes de información, ni tampoco existe obligación para no realizarlas, como sucede en el caso concreto.</w:t>
      </w:r>
    </w:p>
    <w:p w14:paraId="0470ADBF" w14:textId="77777777" w:rsidR="00BF0E05" w:rsidRPr="00425AF4" w:rsidRDefault="00BF0E05" w:rsidP="00BF0E05">
      <w:pPr>
        <w:pStyle w:val="Prrafodelista"/>
        <w:tabs>
          <w:tab w:val="left" w:pos="426"/>
        </w:tabs>
        <w:spacing w:before="240" w:after="240" w:line="360" w:lineRule="auto"/>
        <w:ind w:left="0" w:right="49"/>
        <w:jc w:val="both"/>
        <w:rPr>
          <w:rFonts w:ascii="Palatino Linotype" w:hAnsi="Palatino Linotype" w:cs="Arial"/>
          <w:noProof/>
          <w:lang w:eastAsia="es-MX"/>
        </w:rPr>
      </w:pPr>
    </w:p>
    <w:p w14:paraId="71C62172" w14:textId="44E34A0F" w:rsidR="00BF0E05" w:rsidRPr="00425AF4" w:rsidRDefault="00BF0E05" w:rsidP="00BF0E05">
      <w:pPr>
        <w:pStyle w:val="Prrafodelista"/>
        <w:numPr>
          <w:ilvl w:val="0"/>
          <w:numId w:val="2"/>
        </w:numPr>
        <w:tabs>
          <w:tab w:val="left" w:pos="426"/>
        </w:tabs>
        <w:spacing w:before="240" w:after="240" w:line="360" w:lineRule="auto"/>
        <w:ind w:left="0" w:right="49" w:firstLine="0"/>
        <w:jc w:val="both"/>
        <w:rPr>
          <w:rFonts w:ascii="Palatino Linotype" w:hAnsi="Palatino Linotype" w:cs="Arial"/>
          <w:noProof/>
          <w:lang w:eastAsia="es-MX"/>
        </w:rPr>
      </w:pPr>
      <w:r w:rsidRPr="00425AF4">
        <w:rPr>
          <w:rFonts w:ascii="Palatino Linotype" w:hAnsi="Palatino Linotype" w:cs="Arial"/>
          <w:noProof/>
          <w:lang w:eastAsia="es-MX"/>
        </w:rPr>
        <w:t xml:space="preserve">Por lo anterior, las documentales entregadas por el </w:t>
      </w:r>
      <w:r w:rsidRPr="00425AF4">
        <w:rPr>
          <w:rFonts w:ascii="Palatino Linotype" w:hAnsi="Palatino Linotype" w:cs="Arial"/>
          <w:b/>
          <w:noProof/>
          <w:lang w:eastAsia="es-MX"/>
        </w:rPr>
        <w:t>SUJETO OBLIGADO</w:t>
      </w:r>
      <w:r w:rsidRPr="00425AF4">
        <w:rPr>
          <w:rFonts w:ascii="Palatino Linotype" w:hAnsi="Palatino Linotype" w:cs="Arial"/>
          <w:noProof/>
          <w:lang w:eastAsia="es-MX"/>
        </w:rPr>
        <w:t xml:space="preserve"> dentro de su respuesta gozan de la misma presunción de veracidad que un documento original digitalizado; sin embargo, no colman en su totalidad los requerimientos del particular.</w:t>
      </w:r>
    </w:p>
    <w:p w14:paraId="40F8EE61" w14:textId="77777777" w:rsidR="00BF0E05" w:rsidRPr="00425AF4" w:rsidRDefault="00BF0E05" w:rsidP="00BF0E05">
      <w:pPr>
        <w:pStyle w:val="Prrafodelista"/>
        <w:rPr>
          <w:rFonts w:ascii="Palatino Linotype" w:hAnsi="Palatino Linotype" w:cs="Arial"/>
          <w:noProof/>
          <w:lang w:eastAsia="es-MX"/>
        </w:rPr>
      </w:pPr>
    </w:p>
    <w:p w14:paraId="0229C974" w14:textId="0FFA6448" w:rsidR="00BF0E05" w:rsidRPr="00425AF4" w:rsidRDefault="00BF0E05" w:rsidP="00BF0E05">
      <w:pPr>
        <w:pStyle w:val="Prrafodelista"/>
        <w:numPr>
          <w:ilvl w:val="0"/>
          <w:numId w:val="2"/>
        </w:numPr>
        <w:tabs>
          <w:tab w:val="left" w:pos="426"/>
        </w:tabs>
        <w:spacing w:before="240" w:after="240" w:line="360" w:lineRule="auto"/>
        <w:ind w:left="0" w:right="49" w:firstLine="0"/>
        <w:jc w:val="both"/>
        <w:rPr>
          <w:rFonts w:ascii="Palatino Linotype" w:hAnsi="Palatino Linotype" w:cs="Arial"/>
          <w:noProof/>
          <w:lang w:eastAsia="es-MX"/>
        </w:rPr>
      </w:pPr>
      <w:r w:rsidRPr="00425AF4">
        <w:rPr>
          <w:rFonts w:ascii="Palatino Linotype" w:hAnsi="Palatino Linotype" w:cs="Arial"/>
          <w:noProof/>
          <w:lang w:eastAsia="es-MX"/>
        </w:rPr>
        <w:t>Los Ayuntamientos deben remitir al Órgano Superior de Fiscalización del Estado de México y Municipios mensualmente un informe el cual debe estar en estricto apego a los Lineamientos para la Entrega del Informe Mensual Municipal 2020</w:t>
      </w:r>
      <w:r w:rsidRPr="00425AF4">
        <w:rPr>
          <w:rStyle w:val="Refdenotaalpie"/>
          <w:rFonts w:ascii="Palatino Linotype" w:hAnsi="Palatino Linotype" w:cs="Arial"/>
          <w:noProof/>
          <w:lang w:eastAsia="es-MX"/>
        </w:rPr>
        <w:footnoteReference w:id="1"/>
      </w:r>
      <w:r w:rsidRPr="00425AF4">
        <w:rPr>
          <w:rFonts w:ascii="Palatino Linotype" w:hAnsi="Palatino Linotype" w:cs="Arial"/>
          <w:noProof/>
          <w:lang w:eastAsia="es-MX"/>
        </w:rPr>
        <w:t xml:space="preserve"> el cual se integra por 6 CD’s</w:t>
      </w:r>
      <w:r w:rsidR="002B0D7A" w:rsidRPr="00425AF4">
        <w:rPr>
          <w:rFonts w:ascii="Palatino Linotype" w:hAnsi="Palatino Linotype" w:cs="Arial"/>
          <w:noProof/>
          <w:lang w:eastAsia="es-MX"/>
        </w:rPr>
        <w:t>, de la siguiente manera:</w:t>
      </w:r>
    </w:p>
    <w:p w14:paraId="43389566" w14:textId="77777777" w:rsidR="002B0D7A" w:rsidRPr="00425AF4" w:rsidRDefault="002B0D7A" w:rsidP="002B0D7A">
      <w:pPr>
        <w:pStyle w:val="Prrafodelista"/>
        <w:rPr>
          <w:rFonts w:ascii="Palatino Linotype" w:hAnsi="Palatino Linotype" w:cs="Arial"/>
          <w:noProof/>
          <w:lang w:eastAsia="es-MX"/>
        </w:rPr>
      </w:pPr>
    </w:p>
    <w:p w14:paraId="13E5CAAB" w14:textId="549329DA" w:rsidR="002B0D7A" w:rsidRPr="00425AF4" w:rsidRDefault="002B0D7A" w:rsidP="002B0D7A">
      <w:pPr>
        <w:pStyle w:val="Prrafodelista"/>
        <w:tabs>
          <w:tab w:val="left" w:pos="426"/>
        </w:tabs>
        <w:spacing w:before="240" w:after="240" w:line="360" w:lineRule="auto"/>
        <w:ind w:left="0" w:right="49"/>
        <w:jc w:val="both"/>
        <w:rPr>
          <w:rFonts w:ascii="Palatino Linotype" w:hAnsi="Palatino Linotype" w:cs="Arial"/>
          <w:noProof/>
          <w:lang w:eastAsia="es-MX"/>
        </w:rPr>
      </w:pPr>
      <w:r w:rsidRPr="00425AF4">
        <w:rPr>
          <w:noProof/>
          <w:lang w:val="es-MX" w:eastAsia="es-MX"/>
        </w:rPr>
        <w:lastRenderedPageBreak/>
        <w:drawing>
          <wp:inline distT="0" distB="0" distL="0" distR="0" wp14:anchorId="2CB97008" wp14:editId="17817F41">
            <wp:extent cx="5475767" cy="292703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859" t="34566" r="48943" b="23409"/>
                    <a:stretch/>
                  </pic:blipFill>
                  <pic:spPr bwMode="auto">
                    <a:xfrm>
                      <a:off x="0" y="0"/>
                      <a:ext cx="5484907" cy="2931921"/>
                    </a:xfrm>
                    <a:prstGeom prst="rect">
                      <a:avLst/>
                    </a:prstGeom>
                    <a:ln>
                      <a:noFill/>
                    </a:ln>
                    <a:extLst>
                      <a:ext uri="{53640926-AAD7-44D8-BBD7-CCE9431645EC}">
                        <a14:shadowObscured xmlns:a14="http://schemas.microsoft.com/office/drawing/2010/main"/>
                      </a:ext>
                    </a:extLst>
                  </pic:spPr>
                </pic:pic>
              </a:graphicData>
            </a:graphic>
          </wp:inline>
        </w:drawing>
      </w:r>
    </w:p>
    <w:p w14:paraId="18222B7A" w14:textId="77777777" w:rsidR="00BF0E05" w:rsidRPr="00425AF4" w:rsidRDefault="00BF0E05" w:rsidP="00BF0E05">
      <w:pPr>
        <w:pStyle w:val="Prrafodelista"/>
        <w:rPr>
          <w:rFonts w:ascii="Palatino Linotype" w:hAnsi="Palatino Linotype" w:cs="Arial"/>
          <w:noProof/>
          <w:lang w:eastAsia="es-MX"/>
        </w:rPr>
      </w:pPr>
    </w:p>
    <w:p w14:paraId="1827DFA0" w14:textId="11BDADEC" w:rsidR="002B0D7A" w:rsidRPr="00425AF4" w:rsidRDefault="002B0D7A" w:rsidP="00BF0E05">
      <w:pPr>
        <w:pStyle w:val="Prrafodelista"/>
        <w:numPr>
          <w:ilvl w:val="0"/>
          <w:numId w:val="2"/>
        </w:numPr>
        <w:tabs>
          <w:tab w:val="left" w:pos="426"/>
        </w:tabs>
        <w:spacing w:before="240" w:after="240" w:line="360" w:lineRule="auto"/>
        <w:ind w:left="0" w:right="49" w:firstLine="0"/>
        <w:jc w:val="both"/>
        <w:rPr>
          <w:rFonts w:ascii="Palatino Linotype" w:hAnsi="Palatino Linotype" w:cs="Arial"/>
          <w:noProof/>
          <w:lang w:eastAsia="es-MX"/>
        </w:rPr>
      </w:pPr>
      <w:r w:rsidRPr="00425AF4">
        <w:rPr>
          <w:rFonts w:ascii="Palatino Linotype" w:hAnsi="Palatino Linotype" w:cs="Arial"/>
          <w:noProof/>
          <w:lang w:eastAsia="es-MX"/>
        </w:rPr>
        <w:t>Por lo que corresponde al Disco 4, Formatos de Información de Nómina, debe de integrarse de la siguiente manera:</w:t>
      </w:r>
    </w:p>
    <w:p w14:paraId="34C603E9" w14:textId="2B90DEEF" w:rsidR="002B0D7A" w:rsidRPr="00425AF4" w:rsidRDefault="002B0D7A" w:rsidP="002B0D7A">
      <w:pPr>
        <w:pStyle w:val="Prrafodelista"/>
        <w:tabs>
          <w:tab w:val="left" w:pos="426"/>
        </w:tabs>
        <w:spacing w:before="240" w:after="240" w:line="360" w:lineRule="auto"/>
        <w:ind w:left="0" w:right="49"/>
        <w:jc w:val="both"/>
        <w:rPr>
          <w:rFonts w:ascii="Palatino Linotype" w:hAnsi="Palatino Linotype" w:cs="Arial"/>
          <w:noProof/>
          <w:lang w:eastAsia="es-MX"/>
        </w:rPr>
      </w:pPr>
    </w:p>
    <w:p w14:paraId="6FC52FC4" w14:textId="23C4B354" w:rsidR="002B0D7A" w:rsidRPr="00425AF4" w:rsidRDefault="002B0D7A" w:rsidP="002B0D7A">
      <w:pPr>
        <w:pStyle w:val="Prrafodelista"/>
        <w:tabs>
          <w:tab w:val="left" w:pos="426"/>
        </w:tabs>
        <w:spacing w:before="240" w:after="240" w:line="360" w:lineRule="auto"/>
        <w:ind w:left="0" w:right="49"/>
        <w:jc w:val="both"/>
        <w:rPr>
          <w:rFonts w:ascii="Palatino Linotype" w:hAnsi="Palatino Linotype" w:cs="Arial"/>
          <w:noProof/>
          <w:lang w:eastAsia="es-MX"/>
        </w:rPr>
      </w:pPr>
      <w:r w:rsidRPr="00425AF4">
        <w:rPr>
          <w:noProof/>
          <w:lang w:val="es-MX" w:eastAsia="es-MX"/>
        </w:rPr>
        <w:lastRenderedPageBreak/>
        <w:drawing>
          <wp:inline distT="0" distB="0" distL="0" distR="0" wp14:anchorId="4C205018" wp14:editId="11611007">
            <wp:extent cx="5475605" cy="3968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05" t="24738" r="51038" b="14590"/>
                    <a:stretch/>
                  </pic:blipFill>
                  <pic:spPr bwMode="auto">
                    <a:xfrm>
                      <a:off x="0" y="0"/>
                      <a:ext cx="5489743" cy="3979147"/>
                    </a:xfrm>
                    <a:prstGeom prst="rect">
                      <a:avLst/>
                    </a:prstGeom>
                    <a:ln>
                      <a:noFill/>
                    </a:ln>
                    <a:extLst>
                      <a:ext uri="{53640926-AAD7-44D8-BBD7-CCE9431645EC}">
                        <a14:shadowObscured xmlns:a14="http://schemas.microsoft.com/office/drawing/2010/main"/>
                      </a:ext>
                    </a:extLst>
                  </pic:spPr>
                </pic:pic>
              </a:graphicData>
            </a:graphic>
          </wp:inline>
        </w:drawing>
      </w:r>
    </w:p>
    <w:p w14:paraId="2A64CE6D" w14:textId="784FF5D9" w:rsidR="002B0D7A" w:rsidRPr="00425AF4" w:rsidRDefault="002B0D7A" w:rsidP="002B0D7A">
      <w:pPr>
        <w:pStyle w:val="Prrafodelista"/>
        <w:tabs>
          <w:tab w:val="left" w:pos="426"/>
        </w:tabs>
        <w:spacing w:before="240" w:after="240" w:line="360" w:lineRule="auto"/>
        <w:ind w:left="0" w:right="49"/>
        <w:jc w:val="both"/>
        <w:rPr>
          <w:rFonts w:ascii="Palatino Linotype" w:hAnsi="Palatino Linotype" w:cs="Arial"/>
          <w:noProof/>
          <w:lang w:eastAsia="es-MX"/>
        </w:rPr>
      </w:pPr>
    </w:p>
    <w:p w14:paraId="35847CBD" w14:textId="77777777" w:rsidR="002B0D7A" w:rsidRPr="00425AF4" w:rsidRDefault="002B0D7A" w:rsidP="00BF0E05">
      <w:pPr>
        <w:pStyle w:val="Prrafodelista"/>
        <w:numPr>
          <w:ilvl w:val="0"/>
          <w:numId w:val="2"/>
        </w:numPr>
        <w:tabs>
          <w:tab w:val="left" w:pos="426"/>
        </w:tabs>
        <w:spacing w:before="240" w:after="240" w:line="360" w:lineRule="auto"/>
        <w:ind w:left="0" w:right="49" w:firstLine="0"/>
        <w:jc w:val="both"/>
        <w:rPr>
          <w:rFonts w:ascii="Palatino Linotype" w:hAnsi="Palatino Linotype" w:cs="Arial"/>
          <w:noProof/>
          <w:lang w:eastAsia="es-MX"/>
        </w:rPr>
      </w:pPr>
      <w:r w:rsidRPr="00425AF4">
        <w:rPr>
          <w:rFonts w:ascii="Palatino Linotype" w:hAnsi="Palatino Linotype" w:cs="Arial"/>
          <w:noProof/>
          <w:lang w:eastAsia="es-MX"/>
        </w:rPr>
        <w:t>Es así que en el disco 4 se debe integrar la información correspondiente a la nómina, además, en el punto 4 se contiene un Reporte de Altas y Bajas del Personal. Los Lineamientos en comento, refieren que el Reporte de Altas y Bajas se debe integrar de la siguiente información:</w:t>
      </w:r>
    </w:p>
    <w:p w14:paraId="6BAD5502" w14:textId="77777777" w:rsidR="002B0D7A" w:rsidRPr="00425AF4" w:rsidRDefault="002B0D7A" w:rsidP="002B0D7A">
      <w:pPr>
        <w:pStyle w:val="Prrafodelista"/>
        <w:tabs>
          <w:tab w:val="left" w:pos="426"/>
        </w:tabs>
        <w:spacing w:before="240" w:after="240" w:line="360" w:lineRule="auto"/>
        <w:ind w:left="0" w:right="49"/>
        <w:jc w:val="both"/>
        <w:rPr>
          <w:rFonts w:ascii="Palatino Linotype" w:hAnsi="Palatino Linotype" w:cs="Arial"/>
          <w:noProof/>
          <w:lang w:eastAsia="es-MX"/>
        </w:rPr>
      </w:pPr>
    </w:p>
    <w:p w14:paraId="311E753B" w14:textId="51E2AAED" w:rsidR="002B0D7A" w:rsidRPr="00425AF4" w:rsidRDefault="007F213F" w:rsidP="002B0D7A">
      <w:pPr>
        <w:pStyle w:val="Prrafodelista"/>
        <w:tabs>
          <w:tab w:val="left" w:pos="426"/>
        </w:tabs>
        <w:spacing w:before="240" w:after="240" w:line="360" w:lineRule="auto"/>
        <w:ind w:left="0" w:right="49"/>
        <w:jc w:val="both"/>
        <w:rPr>
          <w:rFonts w:ascii="Palatino Linotype" w:hAnsi="Palatino Linotype" w:cs="Arial"/>
          <w:noProof/>
          <w:lang w:eastAsia="es-MX"/>
        </w:rPr>
      </w:pPr>
      <w:r w:rsidRPr="00425AF4">
        <w:rPr>
          <w:noProof/>
          <w:lang w:val="es-MX" w:eastAsia="es-MX"/>
        </w:rPr>
        <w:lastRenderedPageBreak/>
        <mc:AlternateContent>
          <mc:Choice Requires="wps">
            <w:drawing>
              <wp:anchor distT="0" distB="0" distL="114300" distR="114300" simplePos="0" relativeHeight="251659264" behindDoc="0" locked="0" layoutInCell="1" allowOverlap="1" wp14:anchorId="0887F1AF" wp14:editId="5498BA75">
                <wp:simplePos x="0" y="0"/>
                <wp:positionH relativeFrom="column">
                  <wp:posOffset>323363</wp:posOffset>
                </wp:positionH>
                <wp:positionV relativeFrom="paragraph">
                  <wp:posOffset>3438584</wp:posOffset>
                </wp:positionV>
                <wp:extent cx="4941363" cy="391131"/>
                <wp:effectExtent l="19050" t="19050" r="12065" b="28575"/>
                <wp:wrapNone/>
                <wp:docPr id="6" name="Rectángulo 6"/>
                <wp:cNvGraphicFramePr/>
                <a:graphic xmlns:a="http://schemas.openxmlformats.org/drawingml/2006/main">
                  <a:graphicData uri="http://schemas.microsoft.com/office/word/2010/wordprocessingShape">
                    <wps:wsp>
                      <wps:cNvSpPr/>
                      <wps:spPr>
                        <a:xfrm>
                          <a:off x="0" y="0"/>
                          <a:ext cx="4941363" cy="39113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DFD796E" id="Rectángulo 6" o:spid="_x0000_s1026" style="position:absolute;margin-left:25.45pt;margin-top:270.75pt;width:389.1pt;height:3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" filled="f" strokecolor="red" strokeweight="2.25pt"/>
            </w:pict>
          </mc:Fallback>
        </mc:AlternateContent>
      </w:r>
      <w:r w:rsidRPr="00425AF4">
        <w:rPr>
          <w:noProof/>
          <w:lang w:val="es-MX" w:eastAsia="es-MX"/>
        </w:rPr>
        <mc:AlternateContent>
          <mc:Choice Requires="wps">
            <w:drawing>
              <wp:anchor distT="0" distB="0" distL="114300" distR="114300" simplePos="0" relativeHeight="251661312" behindDoc="0" locked="0" layoutInCell="1" allowOverlap="1" wp14:anchorId="09651CA0" wp14:editId="3737F290">
                <wp:simplePos x="0" y="0"/>
                <wp:positionH relativeFrom="column">
                  <wp:posOffset>419809</wp:posOffset>
                </wp:positionH>
                <wp:positionV relativeFrom="paragraph">
                  <wp:posOffset>4949707</wp:posOffset>
                </wp:positionV>
                <wp:extent cx="4784651" cy="287079"/>
                <wp:effectExtent l="19050" t="19050" r="16510" b="17780"/>
                <wp:wrapNone/>
                <wp:docPr id="7" name="Rectángulo 7"/>
                <wp:cNvGraphicFramePr/>
                <a:graphic xmlns:a="http://schemas.openxmlformats.org/drawingml/2006/main">
                  <a:graphicData uri="http://schemas.microsoft.com/office/word/2010/wordprocessingShape">
                    <wps:wsp>
                      <wps:cNvSpPr/>
                      <wps:spPr>
                        <a:xfrm>
                          <a:off x="0" y="0"/>
                          <a:ext cx="4784651" cy="28707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ADBFC8B" id="Rectángulo 7" o:spid="_x0000_s1026" style="position:absolute;margin-left:33.05pt;margin-top:389.75pt;width:376.75pt;height:22.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" filled="f" strokecolor="red" strokeweight="2.25pt"/>
            </w:pict>
          </mc:Fallback>
        </mc:AlternateContent>
      </w:r>
      <w:r w:rsidR="002B0D7A" w:rsidRPr="00425AF4">
        <w:rPr>
          <w:noProof/>
          <w:lang w:val="es-MX" w:eastAsia="es-MX"/>
        </w:rPr>
        <w:drawing>
          <wp:inline distT="0" distB="0" distL="0" distR="0" wp14:anchorId="6ED788F7" wp14:editId="069EE14F">
            <wp:extent cx="5443870" cy="6512303"/>
            <wp:effectExtent l="0" t="0" r="444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51" t="14232" r="31795" b="7133"/>
                    <a:stretch/>
                  </pic:blipFill>
                  <pic:spPr bwMode="auto">
                    <a:xfrm>
                      <a:off x="0" y="0"/>
                      <a:ext cx="5451402" cy="6521314"/>
                    </a:xfrm>
                    <a:prstGeom prst="rect">
                      <a:avLst/>
                    </a:prstGeom>
                    <a:ln>
                      <a:noFill/>
                    </a:ln>
                    <a:extLst>
                      <a:ext uri="{53640926-AAD7-44D8-BBD7-CCE9431645EC}">
                        <a14:shadowObscured xmlns:a14="http://schemas.microsoft.com/office/drawing/2010/main"/>
                      </a:ext>
                    </a:extLst>
                  </pic:spPr>
                </pic:pic>
              </a:graphicData>
            </a:graphic>
          </wp:inline>
        </w:drawing>
      </w:r>
      <w:r w:rsidR="002B0D7A" w:rsidRPr="00425AF4">
        <w:rPr>
          <w:rFonts w:ascii="Palatino Linotype" w:hAnsi="Palatino Linotype" w:cs="Arial"/>
          <w:noProof/>
          <w:lang w:eastAsia="es-MX"/>
        </w:rPr>
        <w:t xml:space="preserve"> </w:t>
      </w:r>
    </w:p>
    <w:p w14:paraId="009DEF38" w14:textId="6B28A79B" w:rsidR="002B0D7A" w:rsidRPr="00425AF4" w:rsidRDefault="002B0D7A" w:rsidP="002B0D7A">
      <w:pPr>
        <w:pStyle w:val="Prrafodelista"/>
        <w:tabs>
          <w:tab w:val="left" w:pos="426"/>
        </w:tabs>
        <w:spacing w:before="240" w:after="240" w:line="360" w:lineRule="auto"/>
        <w:ind w:left="0" w:right="49"/>
        <w:jc w:val="both"/>
        <w:rPr>
          <w:rFonts w:ascii="Palatino Linotype" w:hAnsi="Palatino Linotype" w:cs="Arial"/>
          <w:noProof/>
          <w:lang w:eastAsia="es-MX"/>
        </w:rPr>
      </w:pPr>
    </w:p>
    <w:p w14:paraId="11B2C2D2" w14:textId="11E8C025" w:rsidR="002B0D7A" w:rsidRPr="00425AF4" w:rsidRDefault="002B0D7A" w:rsidP="002B0D7A">
      <w:pPr>
        <w:pStyle w:val="Prrafodelista"/>
        <w:tabs>
          <w:tab w:val="left" w:pos="426"/>
        </w:tabs>
        <w:spacing w:before="240" w:after="240" w:line="360" w:lineRule="auto"/>
        <w:ind w:left="0" w:right="49"/>
        <w:jc w:val="both"/>
        <w:rPr>
          <w:rFonts w:ascii="Palatino Linotype" w:hAnsi="Palatino Linotype" w:cs="Arial"/>
          <w:noProof/>
          <w:lang w:eastAsia="es-MX"/>
        </w:rPr>
      </w:pPr>
    </w:p>
    <w:p w14:paraId="291FF45B" w14:textId="49EE0147" w:rsidR="002B0D7A" w:rsidRPr="00425AF4" w:rsidRDefault="002B0D7A" w:rsidP="002B0D7A">
      <w:pPr>
        <w:pStyle w:val="Prrafodelista"/>
        <w:tabs>
          <w:tab w:val="left" w:pos="426"/>
        </w:tabs>
        <w:spacing w:before="240" w:after="240" w:line="360" w:lineRule="auto"/>
        <w:ind w:left="0" w:right="49"/>
        <w:jc w:val="both"/>
        <w:rPr>
          <w:rFonts w:ascii="Palatino Linotype" w:hAnsi="Palatino Linotype" w:cs="Arial"/>
          <w:noProof/>
          <w:lang w:eastAsia="es-MX"/>
        </w:rPr>
      </w:pPr>
    </w:p>
    <w:p w14:paraId="7BC4342A" w14:textId="674F54CF" w:rsidR="002B0D7A" w:rsidRPr="00425AF4" w:rsidRDefault="007F213F" w:rsidP="00BF0E05">
      <w:pPr>
        <w:pStyle w:val="Prrafodelista"/>
        <w:numPr>
          <w:ilvl w:val="0"/>
          <w:numId w:val="2"/>
        </w:numPr>
        <w:tabs>
          <w:tab w:val="left" w:pos="426"/>
        </w:tabs>
        <w:spacing w:before="240" w:after="240" w:line="360" w:lineRule="auto"/>
        <w:ind w:left="0" w:right="49" w:firstLine="0"/>
        <w:jc w:val="both"/>
        <w:rPr>
          <w:rFonts w:ascii="Palatino Linotype" w:hAnsi="Palatino Linotype" w:cs="Arial"/>
          <w:noProof/>
          <w:lang w:eastAsia="es-MX"/>
        </w:rPr>
      </w:pPr>
      <w:r w:rsidRPr="00425AF4">
        <w:rPr>
          <w:rFonts w:ascii="Palatino Linotype" w:hAnsi="Palatino Linotype" w:cs="Arial"/>
          <w:noProof/>
          <w:lang w:eastAsia="es-MX"/>
        </w:rPr>
        <w:lastRenderedPageBreak/>
        <w:t>Es así que, entre la información que debe contener el reporte de alta y baja es el nombre del servidor público y la fecha de ingreso o la baja, según corresponda, a continuación se inserta el formato que debe llenarse quincenalmente.</w:t>
      </w:r>
    </w:p>
    <w:p w14:paraId="697567AE" w14:textId="7DCFC039" w:rsidR="007F213F" w:rsidRPr="00425AF4" w:rsidRDefault="007F213F" w:rsidP="007F213F">
      <w:pPr>
        <w:tabs>
          <w:tab w:val="left" w:pos="426"/>
        </w:tabs>
        <w:spacing w:before="240" w:after="240" w:line="360" w:lineRule="auto"/>
        <w:ind w:right="49"/>
        <w:jc w:val="both"/>
        <w:rPr>
          <w:rFonts w:ascii="Palatino Linotype" w:hAnsi="Palatino Linotype" w:cs="Arial"/>
          <w:noProof/>
          <w:lang w:eastAsia="es-MX"/>
        </w:rPr>
      </w:pPr>
      <w:r w:rsidRPr="00425AF4">
        <w:rPr>
          <w:noProof/>
          <w:lang w:val="es-MX" w:eastAsia="es-MX"/>
        </w:rPr>
        <w:drawing>
          <wp:inline distT="0" distB="0" distL="0" distR="0" wp14:anchorId="260E3508" wp14:editId="6E07C761">
            <wp:extent cx="5380074" cy="3096315"/>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956" t="11183" r="12554" b="12561"/>
                    <a:stretch/>
                  </pic:blipFill>
                  <pic:spPr bwMode="auto">
                    <a:xfrm>
                      <a:off x="0" y="0"/>
                      <a:ext cx="5388594" cy="3101218"/>
                    </a:xfrm>
                    <a:prstGeom prst="rect">
                      <a:avLst/>
                    </a:prstGeom>
                    <a:ln>
                      <a:noFill/>
                    </a:ln>
                    <a:extLst>
                      <a:ext uri="{53640926-AAD7-44D8-BBD7-CCE9431645EC}">
                        <a14:shadowObscured xmlns:a14="http://schemas.microsoft.com/office/drawing/2010/main"/>
                      </a:ext>
                    </a:extLst>
                  </pic:spPr>
                </pic:pic>
              </a:graphicData>
            </a:graphic>
          </wp:inline>
        </w:drawing>
      </w:r>
    </w:p>
    <w:p w14:paraId="76A2E997" w14:textId="7E8B6919" w:rsidR="007F213F" w:rsidRPr="00425AF4" w:rsidRDefault="007F213F" w:rsidP="00BF0E05">
      <w:pPr>
        <w:pStyle w:val="Prrafodelista"/>
        <w:numPr>
          <w:ilvl w:val="0"/>
          <w:numId w:val="2"/>
        </w:numPr>
        <w:tabs>
          <w:tab w:val="left" w:pos="426"/>
        </w:tabs>
        <w:spacing w:before="240" w:after="240" w:line="360" w:lineRule="auto"/>
        <w:ind w:left="0" w:right="49" w:firstLine="0"/>
        <w:jc w:val="both"/>
        <w:rPr>
          <w:rFonts w:ascii="Palatino Linotype" w:hAnsi="Palatino Linotype" w:cs="Arial"/>
          <w:noProof/>
          <w:lang w:eastAsia="es-MX"/>
        </w:rPr>
      </w:pPr>
      <w:r w:rsidRPr="00425AF4">
        <w:rPr>
          <w:rFonts w:ascii="Palatino Linotype" w:hAnsi="Palatino Linotype" w:cs="Arial"/>
          <w:noProof/>
          <w:lang w:eastAsia="es-MX"/>
        </w:rPr>
        <w:t>Con lo anterior, se aprecia que el Reporte de Altas y bajas de personal, es el documento idoneo para dar cumplimiento al requerimiento del particular</w:t>
      </w:r>
      <w:r w:rsidR="00CA58D7" w:rsidRPr="00425AF4">
        <w:rPr>
          <w:rFonts w:ascii="Palatino Linotype" w:hAnsi="Palatino Linotype" w:cs="Arial"/>
          <w:noProof/>
          <w:lang w:eastAsia="es-MX"/>
        </w:rPr>
        <w:t>, toda vez que, contiene las fechas de altas y bajas, así como el nombre de los servidores públicos.</w:t>
      </w:r>
      <w:r w:rsidR="00DF34A3" w:rsidRPr="00425AF4">
        <w:rPr>
          <w:rFonts w:ascii="Palatino Linotype" w:hAnsi="Palatino Linotype" w:cs="Arial"/>
          <w:noProof/>
          <w:lang w:eastAsia="es-MX"/>
        </w:rPr>
        <w:t xml:space="preserve"> En consecuencia, se ORDENA al Sujeto Obligado entregar el documento en donde conste las altas y bajas de personal del periodo comprendido del 1 de enero de 2019 al 3 de agosto de 2020, el cual, de manera enunciativa más no limitativa el reporte de altas y bajas. Sin embargo, de contener datos personales susceptibles de clasificarse como confidenciales, el Sujeto Obligado deberá estar a lo dispuesto en el Considerando QUINTO.</w:t>
      </w:r>
    </w:p>
    <w:p w14:paraId="03DA3EF1" w14:textId="77777777" w:rsidR="007F213F" w:rsidRPr="00425AF4" w:rsidRDefault="007F213F" w:rsidP="00CA58D7">
      <w:pPr>
        <w:pStyle w:val="Prrafodelista"/>
        <w:tabs>
          <w:tab w:val="left" w:pos="426"/>
        </w:tabs>
        <w:spacing w:before="240" w:after="240" w:line="360" w:lineRule="auto"/>
        <w:ind w:left="0" w:right="49"/>
        <w:jc w:val="both"/>
        <w:rPr>
          <w:rFonts w:ascii="Palatino Linotype" w:hAnsi="Palatino Linotype" w:cs="Arial"/>
          <w:noProof/>
          <w:lang w:eastAsia="es-MX"/>
        </w:rPr>
      </w:pPr>
    </w:p>
    <w:p w14:paraId="57C81557" w14:textId="454BDDB1" w:rsidR="00FF5BA6" w:rsidRPr="00425AF4" w:rsidRDefault="00FF5BA6" w:rsidP="00DF34A3">
      <w:pPr>
        <w:pStyle w:val="Prrafodelista"/>
        <w:spacing w:line="360" w:lineRule="auto"/>
        <w:ind w:left="0"/>
        <w:jc w:val="both"/>
        <w:rPr>
          <w:rFonts w:ascii="Palatino Linotype" w:hAnsi="Palatino Linotype"/>
          <w:sz w:val="22"/>
          <w:lang w:val="es-ES"/>
        </w:rPr>
      </w:pPr>
    </w:p>
    <w:p w14:paraId="50F0D1F1" w14:textId="6B384397" w:rsidR="00FF5BA6" w:rsidRPr="00425AF4" w:rsidRDefault="00C30885" w:rsidP="00C30885">
      <w:pPr>
        <w:pStyle w:val="Ttulo3"/>
        <w:rPr>
          <w:rFonts w:ascii="Palatino Linotype" w:hAnsi="Palatino Linotype"/>
          <w:b/>
          <w:bCs/>
          <w:color w:val="auto"/>
        </w:rPr>
      </w:pPr>
      <w:bookmarkStart w:id="17" w:name="_Toc51089566"/>
      <w:bookmarkStart w:id="18" w:name="_Toc52909476"/>
      <w:r w:rsidRPr="00425AF4">
        <w:rPr>
          <w:rFonts w:ascii="Palatino Linotype" w:hAnsi="Palatino Linotype"/>
          <w:b/>
          <w:bCs/>
          <w:color w:val="auto"/>
        </w:rPr>
        <w:lastRenderedPageBreak/>
        <w:t xml:space="preserve">II. </w:t>
      </w:r>
      <w:r w:rsidR="00E51B98" w:rsidRPr="00425AF4">
        <w:rPr>
          <w:rFonts w:ascii="Palatino Linotype" w:hAnsi="Palatino Linotype"/>
          <w:b/>
          <w:bCs/>
          <w:color w:val="auto"/>
        </w:rPr>
        <w:t xml:space="preserve">De las </w:t>
      </w:r>
      <w:bookmarkEnd w:id="17"/>
      <w:r w:rsidR="00CB03FE" w:rsidRPr="00425AF4">
        <w:rPr>
          <w:rFonts w:ascii="Palatino Linotype" w:hAnsi="Palatino Linotype"/>
          <w:b/>
          <w:bCs/>
          <w:color w:val="auto"/>
        </w:rPr>
        <w:t>bajas de personal.</w:t>
      </w:r>
      <w:bookmarkEnd w:id="18"/>
    </w:p>
    <w:p w14:paraId="41B2EE35" w14:textId="1AC6418C" w:rsidR="00FF5BA6" w:rsidRPr="00425AF4" w:rsidRDefault="00FF5BA6" w:rsidP="00FF5BA6">
      <w:pPr>
        <w:pStyle w:val="Prrafodelista"/>
        <w:spacing w:line="360" w:lineRule="auto"/>
        <w:jc w:val="both"/>
        <w:rPr>
          <w:rFonts w:ascii="Palatino Linotype" w:hAnsi="Palatino Linotype"/>
          <w:lang w:val="es-ES"/>
        </w:rPr>
      </w:pPr>
    </w:p>
    <w:p w14:paraId="612FF714" w14:textId="58B858C8" w:rsidR="00C37843" w:rsidRPr="00425AF4" w:rsidRDefault="00C37843" w:rsidP="00DF5302">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425AF4">
        <w:rPr>
          <w:rFonts w:ascii="Palatino Linotype" w:hAnsi="Palatino Linotype"/>
          <w:lang w:val="es-ES"/>
        </w:rPr>
        <w:t>La Ley del Trabajo de los Servidores Públicos del Estado y Municipios establece en el Capítulo IX lo siguiente:</w:t>
      </w:r>
    </w:p>
    <w:p w14:paraId="3332E732" w14:textId="77777777" w:rsidR="00C37843" w:rsidRPr="00425AF4" w:rsidRDefault="00C37843" w:rsidP="00C37843">
      <w:pPr>
        <w:pStyle w:val="Prrafodelista"/>
        <w:tabs>
          <w:tab w:val="left" w:pos="851"/>
        </w:tabs>
        <w:spacing w:line="360" w:lineRule="auto"/>
        <w:ind w:left="0" w:right="49"/>
        <w:jc w:val="both"/>
        <w:rPr>
          <w:rFonts w:ascii="Palatino Linotype" w:hAnsi="Palatino Linotype"/>
          <w:lang w:val="es-ES"/>
        </w:rPr>
      </w:pPr>
    </w:p>
    <w:p w14:paraId="2B2F792C" w14:textId="03383AE2" w:rsidR="00C37843" w:rsidRPr="00425AF4" w:rsidRDefault="00C37843" w:rsidP="00C37843">
      <w:pPr>
        <w:pStyle w:val="Prrafodelista"/>
        <w:tabs>
          <w:tab w:val="left" w:pos="851"/>
        </w:tabs>
        <w:spacing w:line="360" w:lineRule="auto"/>
        <w:ind w:left="0" w:right="49"/>
        <w:jc w:val="center"/>
        <w:rPr>
          <w:b/>
          <w:bCs/>
        </w:rPr>
      </w:pPr>
      <w:r w:rsidRPr="00425AF4">
        <w:rPr>
          <w:b/>
          <w:bCs/>
        </w:rPr>
        <w:t>CAPITULO IX</w:t>
      </w:r>
    </w:p>
    <w:p w14:paraId="4CA7AEFD" w14:textId="57484D6C" w:rsidR="00C37843" w:rsidRPr="00425AF4" w:rsidRDefault="00C37843" w:rsidP="00C37843">
      <w:pPr>
        <w:pStyle w:val="Prrafodelista"/>
        <w:tabs>
          <w:tab w:val="left" w:pos="851"/>
        </w:tabs>
        <w:spacing w:line="360" w:lineRule="auto"/>
        <w:ind w:left="0" w:right="49"/>
        <w:jc w:val="center"/>
        <w:rPr>
          <w:b/>
          <w:bCs/>
        </w:rPr>
      </w:pPr>
      <w:r w:rsidRPr="00425AF4">
        <w:rPr>
          <w:b/>
          <w:bCs/>
        </w:rPr>
        <w:t>De la Rescisión de la Relación Laboral</w:t>
      </w:r>
    </w:p>
    <w:p w14:paraId="0BCF0A2B" w14:textId="20C5D69C" w:rsidR="00C37843" w:rsidRPr="00425AF4" w:rsidRDefault="00C37843" w:rsidP="00C37843">
      <w:pPr>
        <w:pStyle w:val="Prrafodelista"/>
        <w:tabs>
          <w:tab w:val="left" w:pos="851"/>
        </w:tabs>
        <w:spacing w:line="360" w:lineRule="auto"/>
        <w:ind w:left="0" w:right="49"/>
        <w:jc w:val="both"/>
      </w:pPr>
    </w:p>
    <w:p w14:paraId="7848011A" w14:textId="307A9EC5"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 xml:space="preserve">ARTÍCULO 92. El servidor público o la institución pública podrán rescindir en cualquier tiempo, por causa justificada, la relación laboral. </w:t>
      </w:r>
    </w:p>
    <w:p w14:paraId="6B29C3E8"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p>
    <w:p w14:paraId="71F67B0C" w14:textId="42F4DA8F" w:rsidR="00C37843" w:rsidRPr="00425AF4" w:rsidRDefault="00C37843" w:rsidP="00C37843">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425AF4">
        <w:rPr>
          <w:rFonts w:ascii="Palatino Linotype" w:hAnsi="Palatino Linotype"/>
          <w:lang w:val="es-ES"/>
        </w:rPr>
        <w:t xml:space="preserve">Los servidores públicos pueden causar baja, ya sea por </w:t>
      </w:r>
      <w:r w:rsidR="00DA510B" w:rsidRPr="00425AF4">
        <w:rPr>
          <w:rFonts w:ascii="Palatino Linotype" w:hAnsi="Palatino Linotype"/>
          <w:lang w:val="es-ES"/>
        </w:rPr>
        <w:t>despido</w:t>
      </w:r>
      <w:r w:rsidRPr="00425AF4">
        <w:rPr>
          <w:rFonts w:ascii="Palatino Linotype" w:hAnsi="Palatino Linotype"/>
          <w:lang w:val="es-ES"/>
        </w:rPr>
        <w:t xml:space="preserve"> o </w:t>
      </w:r>
      <w:r w:rsidR="00DA510B" w:rsidRPr="00425AF4">
        <w:rPr>
          <w:rFonts w:ascii="Palatino Linotype" w:hAnsi="Palatino Linotype"/>
          <w:lang w:val="es-ES"/>
        </w:rPr>
        <w:t>renuncia.</w:t>
      </w:r>
      <w:r w:rsidRPr="00425AF4">
        <w:rPr>
          <w:rFonts w:ascii="Palatino Linotype" w:hAnsi="Palatino Linotype"/>
          <w:lang w:val="es-ES"/>
        </w:rPr>
        <w:t xml:space="preserve"> La primera es </w:t>
      </w:r>
      <w:r w:rsidR="00DA510B" w:rsidRPr="00425AF4">
        <w:rPr>
          <w:rFonts w:ascii="Palatino Linotype" w:hAnsi="Palatino Linotype"/>
          <w:lang w:val="es-ES"/>
        </w:rPr>
        <w:t xml:space="preserve">atribuible al patrón, mientras que el segundo es </w:t>
      </w:r>
      <w:r w:rsidRPr="00425AF4">
        <w:rPr>
          <w:rFonts w:ascii="Palatino Linotype" w:hAnsi="Palatino Linotype"/>
          <w:lang w:val="es-ES"/>
        </w:rPr>
        <w:t>por razones personales del servidor público</w:t>
      </w:r>
      <w:r w:rsidR="00DA510B" w:rsidRPr="00425AF4">
        <w:rPr>
          <w:rFonts w:ascii="Palatino Linotype" w:hAnsi="Palatino Linotype"/>
          <w:lang w:val="es-ES"/>
        </w:rPr>
        <w:t>. Por lo que corresponde a la rescisión laboral atribuible al patrón, la normatividad en materia establece lo siguiente:</w:t>
      </w:r>
    </w:p>
    <w:p w14:paraId="46717644" w14:textId="53452F9A" w:rsidR="007C4787" w:rsidRPr="00425AF4" w:rsidRDefault="007C4787" w:rsidP="007C4787">
      <w:pPr>
        <w:tabs>
          <w:tab w:val="left" w:pos="851"/>
        </w:tabs>
        <w:spacing w:line="360" w:lineRule="auto"/>
        <w:ind w:right="49"/>
        <w:jc w:val="both"/>
        <w:rPr>
          <w:rFonts w:ascii="Palatino Linotype" w:hAnsi="Palatino Linotype"/>
          <w:lang w:val="es-ES"/>
        </w:rPr>
      </w:pPr>
    </w:p>
    <w:p w14:paraId="18242F1D" w14:textId="1A9F8812" w:rsidR="007C4787" w:rsidRPr="00425AF4" w:rsidRDefault="007C4787" w:rsidP="007C4787">
      <w:pPr>
        <w:tabs>
          <w:tab w:val="left" w:pos="851"/>
        </w:tabs>
        <w:spacing w:line="360" w:lineRule="auto"/>
        <w:ind w:left="567" w:right="567"/>
        <w:jc w:val="center"/>
        <w:rPr>
          <w:rFonts w:ascii="Palatino Linotype" w:hAnsi="Palatino Linotype"/>
          <w:b/>
          <w:bCs/>
          <w:i/>
          <w:iCs/>
          <w:sz w:val="22"/>
          <w:szCs w:val="22"/>
        </w:rPr>
      </w:pPr>
      <w:r w:rsidRPr="00425AF4">
        <w:rPr>
          <w:rFonts w:ascii="Palatino Linotype" w:hAnsi="Palatino Linotype"/>
          <w:b/>
          <w:bCs/>
          <w:i/>
          <w:iCs/>
          <w:sz w:val="22"/>
          <w:szCs w:val="22"/>
        </w:rPr>
        <w:t>CAPITULO VII</w:t>
      </w:r>
    </w:p>
    <w:p w14:paraId="204011CC" w14:textId="3F3026A7" w:rsidR="007C4787" w:rsidRPr="00425AF4" w:rsidRDefault="007C4787" w:rsidP="007C4787">
      <w:pPr>
        <w:tabs>
          <w:tab w:val="left" w:pos="851"/>
        </w:tabs>
        <w:spacing w:line="360" w:lineRule="auto"/>
        <w:ind w:left="567" w:right="567"/>
        <w:jc w:val="center"/>
        <w:rPr>
          <w:rFonts w:ascii="Palatino Linotype" w:hAnsi="Palatino Linotype"/>
          <w:b/>
          <w:bCs/>
          <w:i/>
          <w:iCs/>
          <w:sz w:val="22"/>
          <w:szCs w:val="22"/>
        </w:rPr>
      </w:pPr>
      <w:r w:rsidRPr="00425AF4">
        <w:rPr>
          <w:rFonts w:ascii="Palatino Linotype" w:hAnsi="Palatino Linotype"/>
          <w:b/>
          <w:bCs/>
          <w:i/>
          <w:iCs/>
          <w:sz w:val="22"/>
          <w:szCs w:val="22"/>
        </w:rPr>
        <w:t>De la Terminación de la Relación Laboral</w:t>
      </w:r>
    </w:p>
    <w:p w14:paraId="5E7D4C26" w14:textId="77777777" w:rsidR="007C4787" w:rsidRPr="00425AF4" w:rsidRDefault="007C4787" w:rsidP="007C4787">
      <w:pPr>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b/>
          <w:bCs/>
          <w:i/>
          <w:iCs/>
          <w:sz w:val="22"/>
          <w:szCs w:val="22"/>
        </w:rPr>
        <w:t>ARTÍCULO 89</w:t>
      </w:r>
      <w:r w:rsidRPr="00425AF4">
        <w:rPr>
          <w:rFonts w:ascii="Palatino Linotype" w:hAnsi="Palatino Linotype"/>
          <w:i/>
          <w:iCs/>
          <w:sz w:val="22"/>
          <w:szCs w:val="22"/>
        </w:rPr>
        <w:t>. Son causas de terminación de la relación laboral sin responsabilidad para las instituciones públicas:</w:t>
      </w:r>
    </w:p>
    <w:p w14:paraId="3547BA92" w14:textId="1A8D0DC0" w:rsidR="007C4787" w:rsidRPr="00425AF4" w:rsidRDefault="007C4787" w:rsidP="007C4787">
      <w:pPr>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I. La renuncia del servidor público;</w:t>
      </w:r>
    </w:p>
    <w:p w14:paraId="410B8942" w14:textId="77777777" w:rsidR="007C4787" w:rsidRPr="00425AF4" w:rsidRDefault="007C4787" w:rsidP="007C4787">
      <w:pPr>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 xml:space="preserve">II. El mutuo consentimiento de las partes; </w:t>
      </w:r>
    </w:p>
    <w:p w14:paraId="1DF5B184" w14:textId="77777777" w:rsidR="007C4787" w:rsidRPr="00425AF4" w:rsidRDefault="007C4787" w:rsidP="007C4787">
      <w:pPr>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 xml:space="preserve">III. El vencimiento del término o conclusión de la obra determinantes de la contratación; </w:t>
      </w:r>
    </w:p>
    <w:p w14:paraId="43CED275" w14:textId="77777777" w:rsidR="007C4787" w:rsidRPr="00425AF4" w:rsidRDefault="007C4787" w:rsidP="007C4787">
      <w:pPr>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 xml:space="preserve">IV. El término o conclusión de la administración en la cual fue contratado el servidor público a que se refiere el artículo 8 de ésta Ley; </w:t>
      </w:r>
    </w:p>
    <w:p w14:paraId="12CF0CA5" w14:textId="77777777" w:rsidR="007C4787" w:rsidRPr="00425AF4" w:rsidRDefault="007C4787" w:rsidP="007C4787">
      <w:pPr>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 xml:space="preserve">V. La muerte del servidor público; y </w:t>
      </w:r>
    </w:p>
    <w:p w14:paraId="305533E0" w14:textId="706CA3A6" w:rsidR="007C4787" w:rsidRPr="00425AF4" w:rsidRDefault="007C4787" w:rsidP="007C4787">
      <w:pPr>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lastRenderedPageBreak/>
        <w:t>VI. La incapacidad permanente del servidor público que le impida el desempeño de sus labores.</w:t>
      </w:r>
    </w:p>
    <w:p w14:paraId="2E392358" w14:textId="610DA4C8" w:rsidR="007C4787" w:rsidRPr="00425AF4" w:rsidRDefault="007C4787" w:rsidP="007C4787">
      <w:pPr>
        <w:tabs>
          <w:tab w:val="left" w:pos="851"/>
        </w:tabs>
        <w:spacing w:line="360" w:lineRule="auto"/>
        <w:ind w:right="49"/>
        <w:jc w:val="both"/>
      </w:pPr>
    </w:p>
    <w:p w14:paraId="005E9C90"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b/>
          <w:bCs/>
          <w:i/>
          <w:iCs/>
          <w:sz w:val="22"/>
          <w:szCs w:val="22"/>
        </w:rPr>
        <w:t>ARTÍCULO 93.</w:t>
      </w:r>
      <w:r w:rsidRPr="00425AF4">
        <w:rPr>
          <w:rFonts w:ascii="Palatino Linotype" w:hAnsi="Palatino Linotype"/>
          <w:i/>
          <w:iCs/>
          <w:sz w:val="22"/>
          <w:szCs w:val="22"/>
        </w:rPr>
        <w:t xml:space="preserve"> Son causas de rescisión de la relación laboral, sin responsabilidad para las instituciones públicas: </w:t>
      </w:r>
    </w:p>
    <w:p w14:paraId="13612C49" w14:textId="1BA79049"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 xml:space="preserve">I. Engañar el servidor público con documentación o referencias falsas que le atribuyan capacidad, aptitudes o grados académicos de los que carezca. Esta causa dejará de tener efecto después de treinta días naturales de conocido el hecho; </w:t>
      </w:r>
    </w:p>
    <w:p w14:paraId="06570F59"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p>
    <w:p w14:paraId="42E35D2E" w14:textId="64A10486"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 xml:space="preserve">II. Tener asignada más de una plaza en la misma o en diferentes instituciones públicas o dependencias, con las excepciones que esta ley señala, o bien cobrar un sueldo sin desempeñar funciones; </w:t>
      </w:r>
    </w:p>
    <w:p w14:paraId="10376F42"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p>
    <w:p w14:paraId="4A0A69B6"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 xml:space="preserve">III. Incurrir durante sus labores en faltas de probidad u honradez, o bien en actos de violencia, amenazas, injurias o malos tratos en contra de sus superiores, compañeros o familiares de unos u otros, ya sea dentro o fuera de las horas de servicio, salvo que obre en defensa propia; </w:t>
      </w:r>
    </w:p>
    <w:p w14:paraId="27401F83"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p>
    <w:p w14:paraId="0D56C274"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 xml:space="preserve">IV. Incurrir en cuatro o más faltas de asistencia a sus labores sin causa justificada, dentro de un lapso de treinta días; </w:t>
      </w:r>
    </w:p>
    <w:p w14:paraId="2FD07A59"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p>
    <w:p w14:paraId="50AF6CB5"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 xml:space="preserve">V. Abandonar las labores sin autorización previa o razón plenamente justificada, en contravención a lo establecido en las condiciones generales de trabajo; </w:t>
      </w:r>
    </w:p>
    <w:p w14:paraId="5B023844"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p>
    <w:p w14:paraId="3E6E3C08"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 xml:space="preserve">VI. Causar daños intencionalmente a edificios, obras, equipo, maquinaria, instrumentos, materias primas y demás objetos relacionados con el trabajo, o por sustraerlos en beneficio propio; </w:t>
      </w:r>
    </w:p>
    <w:p w14:paraId="2D55868C"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p>
    <w:p w14:paraId="2F01411A"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 xml:space="preserve">VII. Cometer actos inmorales durante el trabajo; </w:t>
      </w:r>
    </w:p>
    <w:p w14:paraId="3DFC4B29"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p>
    <w:p w14:paraId="2683E39C"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VIII. Revelar los asuntos confidenciales o reservados así calificados por la institución pública o dependencia donde labore, de los cuales tuviese conocimiento con motivo de su trabajo;</w:t>
      </w:r>
    </w:p>
    <w:p w14:paraId="04CF38C8"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p>
    <w:p w14:paraId="5845539F"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 xml:space="preserve">IX. Comprometer por su imprudencia, descuido o negligencia, la seguridad del taller, oficina o dependencia donde preste sus servicios o de las personas que ahí se encuentren; </w:t>
      </w:r>
    </w:p>
    <w:p w14:paraId="526F8E67"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p>
    <w:p w14:paraId="60C6E0FB" w14:textId="60F60006"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X. Desobedecer sin justificación, las órdenes que reciba de sus superiores, en relación al trabajo que desempeñe;</w:t>
      </w:r>
    </w:p>
    <w:p w14:paraId="586BD080"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p>
    <w:p w14:paraId="2E6BFAFA" w14:textId="3C18634F"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XI. Concurrir al trabajo en estado de embriaguez, o bien bajo la influencia de algún narcótico o droga enervante, salvo que en éste último caso, exista prescripción médica, la que deberá presentar al superior jerárquico antes de iniciar las labores;</w:t>
      </w:r>
    </w:p>
    <w:p w14:paraId="6DE5810F"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lang w:val="es-ES"/>
        </w:rPr>
      </w:pPr>
    </w:p>
    <w:p w14:paraId="5085051F" w14:textId="18E97161"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XII. Portar armas de cualquier clase durante las horas de trabajo, salvo que la naturaleza de éste lo exija;</w:t>
      </w:r>
    </w:p>
    <w:p w14:paraId="4EAF631D"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p>
    <w:p w14:paraId="7DFA7724" w14:textId="65973EB2"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lang w:val="es-ES"/>
        </w:rPr>
      </w:pPr>
      <w:r w:rsidRPr="00425AF4">
        <w:rPr>
          <w:rFonts w:ascii="Palatino Linotype" w:hAnsi="Palatino Linotype"/>
          <w:i/>
          <w:iCs/>
          <w:sz w:val="22"/>
          <w:szCs w:val="22"/>
        </w:rPr>
        <w:t>XIII. Suspender las labores en el caso previsto en el artículo 176 de esta ley o suspenderlas sin la debida autorización;</w:t>
      </w:r>
    </w:p>
    <w:p w14:paraId="707001BE" w14:textId="13FFD04F"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lang w:val="es-ES"/>
        </w:rPr>
      </w:pPr>
    </w:p>
    <w:p w14:paraId="6DDFE222"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 xml:space="preserve">XIV. Incumplir reiteradamente disposiciones establecidas en las condiciones generales de trabajo de la institución pública o dependencia respectiva que constituyan faltas graves; </w:t>
      </w:r>
    </w:p>
    <w:p w14:paraId="4AAB3CFE"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p>
    <w:p w14:paraId="5D23D006"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lastRenderedPageBreak/>
        <w:t xml:space="preserve">XV. Ser condenado a prisión como resultado de una sentencia ejecutoriada, que le impida el cumplimiento de la relación de trabajo. </w:t>
      </w:r>
    </w:p>
    <w:p w14:paraId="3AA80816"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p>
    <w:p w14:paraId="664DB95B"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 xml:space="preserve">XVI. Portar y hacer uso de credenciales de identificación no autorizadas por la autoridad competente; </w:t>
      </w:r>
    </w:p>
    <w:p w14:paraId="1FA06168"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p>
    <w:p w14:paraId="46B8D5BD"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 xml:space="preserve">XVII. Sustraer tarjetas o listas de puntualidad y asistencia del lugar destinado para ello, ya sea la del propio servidor público o la de otro, utilizar o registrar asistencia con gafetecredencial o tarjeta distinto al suyo o alterar en cualquier forma los registros de control de puntualidad y asistencia; siempre y cuando no sea resultado de un error involuntario; </w:t>
      </w:r>
    </w:p>
    <w:p w14:paraId="7C25A2DE"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p>
    <w:p w14:paraId="797C800A"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 xml:space="preserve">XVIII. Las análogas a las establecidas en las fracciones anteriores, de igual manera graves y de consecuencias semejantes en lo que al trabajo se refiere; e </w:t>
      </w:r>
    </w:p>
    <w:p w14:paraId="62DC2E73" w14:textId="77777777"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p>
    <w:p w14:paraId="57E72AF5" w14:textId="33EEEE4F"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XIX. Incurrir en actos de violencia laboral, entendiéndose por éstos los relativos a discriminación, acoso u hostigamiento sexual y acoso laboral.</w:t>
      </w:r>
    </w:p>
    <w:p w14:paraId="70392231" w14:textId="5AE1954E"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p>
    <w:p w14:paraId="7DBBAB63" w14:textId="77777777" w:rsidR="00C37843" w:rsidRPr="00425AF4" w:rsidRDefault="00C37843" w:rsidP="00C37843">
      <w:pPr>
        <w:pStyle w:val="Prrafodelista"/>
        <w:tabs>
          <w:tab w:val="left" w:pos="851"/>
        </w:tabs>
        <w:spacing w:line="360" w:lineRule="auto"/>
        <w:ind w:left="1134" w:right="567"/>
        <w:jc w:val="both"/>
        <w:rPr>
          <w:rFonts w:ascii="Palatino Linotype" w:hAnsi="Palatino Linotype"/>
          <w:i/>
          <w:iCs/>
          <w:sz w:val="22"/>
          <w:szCs w:val="22"/>
        </w:rPr>
      </w:pPr>
      <w:r w:rsidRPr="00425AF4">
        <w:rPr>
          <w:rFonts w:ascii="Palatino Linotype" w:hAnsi="Palatino Linotype"/>
          <w:i/>
          <w:iCs/>
          <w:sz w:val="22"/>
          <w:szCs w:val="22"/>
        </w:rPr>
        <w:t xml:space="preserve">Para los efectos de la presente fracción se entiende por: </w:t>
      </w:r>
    </w:p>
    <w:p w14:paraId="6DA0FCEB" w14:textId="77777777" w:rsidR="00C37843" w:rsidRPr="00425AF4" w:rsidRDefault="00C37843" w:rsidP="00C37843">
      <w:pPr>
        <w:pStyle w:val="Prrafodelista"/>
        <w:tabs>
          <w:tab w:val="left" w:pos="851"/>
        </w:tabs>
        <w:spacing w:line="360" w:lineRule="auto"/>
        <w:ind w:left="1134" w:right="567"/>
        <w:jc w:val="both"/>
        <w:rPr>
          <w:rFonts w:ascii="Palatino Linotype" w:hAnsi="Palatino Linotype"/>
          <w:i/>
          <w:iCs/>
          <w:sz w:val="22"/>
          <w:szCs w:val="22"/>
        </w:rPr>
      </w:pPr>
    </w:p>
    <w:p w14:paraId="136E2528" w14:textId="77777777" w:rsidR="00C37843" w:rsidRPr="00425AF4" w:rsidRDefault="00C37843" w:rsidP="00C37843">
      <w:pPr>
        <w:pStyle w:val="Prrafodelista"/>
        <w:tabs>
          <w:tab w:val="left" w:pos="851"/>
        </w:tabs>
        <w:spacing w:line="360" w:lineRule="auto"/>
        <w:ind w:left="1134" w:right="567"/>
        <w:jc w:val="both"/>
        <w:rPr>
          <w:rFonts w:ascii="Palatino Linotype" w:hAnsi="Palatino Linotype"/>
          <w:i/>
          <w:iCs/>
          <w:sz w:val="22"/>
          <w:szCs w:val="22"/>
        </w:rPr>
      </w:pPr>
      <w:r w:rsidRPr="00425AF4">
        <w:rPr>
          <w:rFonts w:ascii="Palatino Linotype" w:hAnsi="Palatino Linotype"/>
          <w:i/>
          <w:iCs/>
          <w:sz w:val="22"/>
          <w:szCs w:val="22"/>
        </w:rPr>
        <w:t xml:space="preserve">A. Acoso sexual, es una forma de violencia en la que, si bien no existe la subordinación, hay un ejercicio abusivo de poder que conlleva a un estado de indefensión y de riesgo para la víctima, independientemente de que se realice en uno o varios eventos; y </w:t>
      </w:r>
    </w:p>
    <w:p w14:paraId="67ECD46B" w14:textId="77777777" w:rsidR="00C37843" w:rsidRPr="00425AF4" w:rsidRDefault="00C37843" w:rsidP="00C37843">
      <w:pPr>
        <w:pStyle w:val="Prrafodelista"/>
        <w:tabs>
          <w:tab w:val="left" w:pos="851"/>
        </w:tabs>
        <w:spacing w:line="360" w:lineRule="auto"/>
        <w:ind w:left="1134" w:right="567"/>
        <w:jc w:val="both"/>
        <w:rPr>
          <w:rFonts w:ascii="Palatino Linotype" w:hAnsi="Palatino Linotype"/>
          <w:i/>
          <w:iCs/>
          <w:sz w:val="22"/>
          <w:szCs w:val="22"/>
        </w:rPr>
      </w:pPr>
    </w:p>
    <w:p w14:paraId="5F155E58" w14:textId="77777777" w:rsidR="00C37843" w:rsidRPr="00425AF4" w:rsidRDefault="00C37843" w:rsidP="00C37843">
      <w:pPr>
        <w:pStyle w:val="Prrafodelista"/>
        <w:tabs>
          <w:tab w:val="left" w:pos="851"/>
        </w:tabs>
        <w:spacing w:line="360" w:lineRule="auto"/>
        <w:ind w:left="1134" w:right="567"/>
        <w:jc w:val="both"/>
        <w:rPr>
          <w:rFonts w:ascii="Palatino Linotype" w:hAnsi="Palatino Linotype"/>
          <w:i/>
          <w:iCs/>
          <w:sz w:val="22"/>
          <w:szCs w:val="22"/>
        </w:rPr>
      </w:pPr>
      <w:r w:rsidRPr="00425AF4">
        <w:rPr>
          <w:rFonts w:ascii="Palatino Linotype" w:hAnsi="Palatino Linotype"/>
          <w:i/>
          <w:iCs/>
          <w:sz w:val="22"/>
          <w:szCs w:val="22"/>
        </w:rPr>
        <w:t xml:space="preserve">B. Hostigamiento sexual, es el ejercicio del poder, en una relación de subordinación real de la víctima frente a la persona agresora en los ámbitos laboral </w:t>
      </w:r>
      <w:r w:rsidRPr="00425AF4">
        <w:rPr>
          <w:rFonts w:ascii="Palatino Linotype" w:hAnsi="Palatino Linotype"/>
          <w:i/>
          <w:iCs/>
          <w:sz w:val="22"/>
          <w:szCs w:val="22"/>
        </w:rPr>
        <w:lastRenderedPageBreak/>
        <w:t xml:space="preserve">y/o escolar. Se expresa en conductas verbales o no verbales, físicas o ambas, relacionadas con la sexualidad de connotación lasciva. </w:t>
      </w:r>
    </w:p>
    <w:p w14:paraId="626E7AFF" w14:textId="77777777" w:rsidR="00C37843" w:rsidRPr="00425AF4" w:rsidRDefault="00C37843" w:rsidP="00C37843">
      <w:pPr>
        <w:pStyle w:val="Prrafodelista"/>
        <w:tabs>
          <w:tab w:val="left" w:pos="851"/>
        </w:tabs>
        <w:spacing w:line="360" w:lineRule="auto"/>
        <w:ind w:left="1134" w:right="567"/>
        <w:jc w:val="both"/>
        <w:rPr>
          <w:rFonts w:ascii="Palatino Linotype" w:hAnsi="Palatino Linotype"/>
          <w:i/>
          <w:iCs/>
          <w:sz w:val="22"/>
          <w:szCs w:val="22"/>
        </w:rPr>
      </w:pPr>
    </w:p>
    <w:p w14:paraId="1B29B392" w14:textId="51D1386C" w:rsidR="00C37843" w:rsidRPr="00425AF4" w:rsidRDefault="00C37843" w:rsidP="00C37843">
      <w:pPr>
        <w:pStyle w:val="Prrafodelista"/>
        <w:tabs>
          <w:tab w:val="left" w:pos="851"/>
        </w:tabs>
        <w:spacing w:line="360" w:lineRule="auto"/>
        <w:ind w:left="1134" w:right="567"/>
        <w:jc w:val="both"/>
        <w:rPr>
          <w:rFonts w:ascii="Palatino Linotype" w:hAnsi="Palatino Linotype"/>
          <w:i/>
          <w:iCs/>
          <w:sz w:val="22"/>
          <w:szCs w:val="22"/>
          <w:lang w:val="es-ES"/>
        </w:rPr>
      </w:pPr>
      <w:r w:rsidRPr="00425AF4">
        <w:rPr>
          <w:rFonts w:ascii="Palatino Linotype" w:hAnsi="Palatino Linotype"/>
          <w:i/>
          <w:iCs/>
          <w:sz w:val="22"/>
          <w:szCs w:val="22"/>
        </w:rPr>
        <w:t>C. Acoso laboral, la conducta que se presenta dentro de una relación laboral, con el objetivo de intimidar, opacar, aplanar, amedrentar o consumir emocional o intelectualmente a una persona, con el fin de excluirla de la organización o a satisfacer la necesidad, que suele presentar el hostigador, de agredir o controlar o destruir; a partir de una serie de actos o comportamientos hostiles hacia uno de los integrantes de la relación laboral, en contra de algún empleado o del jefe mismo; así como la exclusión total de cualquier labor asignada a la víctima, las agresiones verbales contra su persona, una excesiva carga en los trabajos que ha de desempeñar, y cualquier otra conducta similar o análoga que atente contra la dignidad del trabajador.</w:t>
      </w:r>
    </w:p>
    <w:p w14:paraId="5ECAFAB6" w14:textId="2C0113E6"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lang w:val="es-ES"/>
        </w:rPr>
      </w:pPr>
    </w:p>
    <w:p w14:paraId="40653B17" w14:textId="07AFD4B5" w:rsidR="00C37843" w:rsidRPr="00425AF4" w:rsidRDefault="00C37843" w:rsidP="00C37843">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XX. La falta de requisitos que exijan las leyes y reglamentos, necesarios para la prestación del servicio cuando sea imputable al trabajador, desde la fecha en que el patrón tenga conocimiento del hecho, hasta por un periodo de dos meses.</w:t>
      </w:r>
    </w:p>
    <w:p w14:paraId="7F7FC864" w14:textId="77777777" w:rsidR="00DA510B" w:rsidRPr="00425AF4" w:rsidRDefault="00DA510B" w:rsidP="00DA510B">
      <w:pPr>
        <w:tabs>
          <w:tab w:val="left" w:pos="851"/>
        </w:tabs>
        <w:spacing w:line="360" w:lineRule="auto"/>
        <w:ind w:right="567"/>
        <w:jc w:val="both"/>
        <w:rPr>
          <w:rFonts w:ascii="Palatino Linotype" w:hAnsi="Palatino Linotype"/>
          <w:i/>
          <w:iCs/>
          <w:sz w:val="22"/>
          <w:szCs w:val="22"/>
          <w:lang w:val="es-ES"/>
        </w:rPr>
      </w:pPr>
    </w:p>
    <w:p w14:paraId="45384B79" w14:textId="05065CA7" w:rsidR="00DA510B" w:rsidRPr="00425AF4" w:rsidRDefault="00DA510B" w:rsidP="00DF5302">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425AF4">
        <w:rPr>
          <w:rFonts w:ascii="Palatino Linotype" w:hAnsi="Palatino Linotype"/>
          <w:lang w:val="es-ES"/>
        </w:rPr>
        <w:t>Por lo anterior, es que las recisiones laborales atribuibles al Sujeto Obligado, encuentran su fundamento en el artículo 93 de la ley de referencia, por lo que, de ser el caso que las bajas hayan sido por despido del Patrón, dicha información es de carácter público, toda vez que contiene las decisiones que adopta una institución pública con su personal</w:t>
      </w:r>
      <w:r w:rsidR="00366954" w:rsidRPr="00425AF4">
        <w:rPr>
          <w:rFonts w:ascii="Palatino Linotype" w:hAnsi="Palatino Linotype"/>
          <w:lang w:val="es-ES"/>
        </w:rPr>
        <w:t xml:space="preserve"> para dar por terminada la relación laboral.</w:t>
      </w:r>
    </w:p>
    <w:p w14:paraId="601D2E3C" w14:textId="77777777" w:rsidR="00D17D9B" w:rsidRPr="00425AF4" w:rsidRDefault="00D17D9B" w:rsidP="00D17D9B">
      <w:pPr>
        <w:pStyle w:val="Prrafodelista"/>
        <w:tabs>
          <w:tab w:val="left" w:pos="851"/>
        </w:tabs>
        <w:spacing w:line="360" w:lineRule="auto"/>
        <w:ind w:left="0" w:right="49"/>
        <w:jc w:val="both"/>
        <w:rPr>
          <w:rFonts w:ascii="Palatino Linotype" w:hAnsi="Palatino Linotype"/>
          <w:lang w:val="es-ES"/>
        </w:rPr>
      </w:pPr>
    </w:p>
    <w:p w14:paraId="108EAC63" w14:textId="4C90A0C9" w:rsidR="00D17D9B" w:rsidRPr="00425AF4" w:rsidRDefault="00D17D9B" w:rsidP="00DF5302">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425AF4">
        <w:rPr>
          <w:rFonts w:ascii="Palatino Linotype" w:hAnsi="Palatino Linotype"/>
          <w:lang w:val="es-ES"/>
        </w:rPr>
        <w:t>Asimismo, la normatividad en materia establece algunas causas de rescisión laboral sin responsabilidad para el servidor público:</w:t>
      </w:r>
    </w:p>
    <w:p w14:paraId="213E5F74" w14:textId="77777777" w:rsidR="00D17D9B" w:rsidRPr="00425AF4" w:rsidRDefault="00D17D9B" w:rsidP="00D17D9B">
      <w:pPr>
        <w:pStyle w:val="Prrafodelista"/>
        <w:rPr>
          <w:rFonts w:ascii="Palatino Linotype" w:hAnsi="Palatino Linotype"/>
          <w:lang w:val="es-ES"/>
        </w:rPr>
      </w:pPr>
    </w:p>
    <w:p w14:paraId="63752CA3" w14:textId="0A18A4FC" w:rsidR="00D17D9B" w:rsidRPr="00425AF4" w:rsidRDefault="00D17D9B" w:rsidP="00D17D9B">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b/>
          <w:bCs/>
          <w:i/>
          <w:iCs/>
          <w:sz w:val="22"/>
          <w:szCs w:val="22"/>
        </w:rPr>
        <w:t xml:space="preserve">ARTÍCULO 95. </w:t>
      </w:r>
      <w:r w:rsidRPr="00425AF4">
        <w:rPr>
          <w:rFonts w:ascii="Palatino Linotype" w:hAnsi="Palatino Linotype"/>
          <w:i/>
          <w:iCs/>
          <w:sz w:val="22"/>
          <w:szCs w:val="22"/>
        </w:rPr>
        <w:t>Son causas de rescisión de la relación laboral, sin responsabilidad para el servidor público:</w:t>
      </w:r>
    </w:p>
    <w:p w14:paraId="7CB7A2BA" w14:textId="77777777" w:rsidR="00D17D9B" w:rsidRPr="00425AF4" w:rsidRDefault="00D17D9B" w:rsidP="00D17D9B">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 xml:space="preserve">I. Engañarlo la institución pública o dependencia en relación a las condiciones en que se le ofreció el trabajo. Esta causa dejará de tener efecto después de 30 días naturales a partir de su incorporación al servicio; </w:t>
      </w:r>
    </w:p>
    <w:p w14:paraId="6E7E1B81" w14:textId="05B16AD1" w:rsidR="00D17D9B" w:rsidRPr="00425AF4" w:rsidRDefault="00D17D9B" w:rsidP="00D17D9B">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II. Incurrir alguno de sus superiores jerárquicos o personal directivo y/o sus representantes o compañeros de trabajo, dentro del servicio, en faltas de probidad u honradez, actos de violencia, amenazas, injurias, malos tratos, actos de violencia laboral entendiéndose por éstos los relativos a discriminación, acoso u hostigamiento sexual y acoso laboral, en contra del servidor público, su cónyuge, concubina o concubinario, padres, hijos o hermanos;</w:t>
      </w:r>
    </w:p>
    <w:p w14:paraId="54BA8CEB" w14:textId="77777777" w:rsidR="00D17D9B" w:rsidRPr="00425AF4" w:rsidRDefault="00D17D9B" w:rsidP="00D17D9B">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 xml:space="preserve">III. Incumplir la institución pública o dependencia las condiciones laborales y salariales acordadas para el desempeño de sus funciones y las que estipula esta ley; </w:t>
      </w:r>
    </w:p>
    <w:p w14:paraId="55F59379" w14:textId="77777777" w:rsidR="00D17D9B" w:rsidRPr="00425AF4" w:rsidRDefault="00D17D9B" w:rsidP="00D17D9B">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 xml:space="preserve">IV. Existir peligro grave para la seguridad o salud del servidor público por carecer de condiciones higiénicas en su lugar de trabajo o no cumplirse las medidas preventivas y de seguridad que las leyes establezcan; </w:t>
      </w:r>
    </w:p>
    <w:p w14:paraId="079B770F" w14:textId="77777777" w:rsidR="00D17D9B" w:rsidRPr="00425AF4" w:rsidRDefault="00D17D9B" w:rsidP="00D17D9B">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 xml:space="preserve">V. No inscribirlo en el Instituto de Seguridad Social del Estado de México y Municipios o no cubrir a éste las aportaciones que le correspondan; y </w:t>
      </w:r>
    </w:p>
    <w:p w14:paraId="32C5D421" w14:textId="77777777" w:rsidR="00D17D9B" w:rsidRPr="00425AF4" w:rsidRDefault="00D17D9B" w:rsidP="00D17D9B">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 xml:space="preserve">VI. Las análogas a las establecidas en las fracciones anteriores, de igual manera graves y de consecuencias semejantes. </w:t>
      </w:r>
    </w:p>
    <w:p w14:paraId="37981CC1" w14:textId="76ECBC59" w:rsidR="00D17D9B" w:rsidRPr="00425AF4" w:rsidRDefault="00D17D9B" w:rsidP="00D17D9B">
      <w:pPr>
        <w:pStyle w:val="Prrafodelista"/>
        <w:tabs>
          <w:tab w:val="left" w:pos="851"/>
        </w:tabs>
        <w:spacing w:line="360" w:lineRule="auto"/>
        <w:ind w:left="567" w:right="567"/>
        <w:jc w:val="both"/>
        <w:rPr>
          <w:rFonts w:ascii="Palatino Linotype" w:hAnsi="Palatino Linotype"/>
          <w:i/>
          <w:iCs/>
          <w:sz w:val="22"/>
          <w:szCs w:val="22"/>
        </w:rPr>
      </w:pPr>
      <w:r w:rsidRPr="00425AF4">
        <w:rPr>
          <w:rFonts w:ascii="Palatino Linotype" w:hAnsi="Palatino Linotype"/>
          <w:i/>
          <w:iCs/>
          <w:sz w:val="22"/>
          <w:szCs w:val="22"/>
        </w:rPr>
        <w:t>…</w:t>
      </w:r>
    </w:p>
    <w:p w14:paraId="67A329F1" w14:textId="77777777" w:rsidR="00DA510B" w:rsidRPr="00425AF4" w:rsidRDefault="00DA510B" w:rsidP="00DA510B">
      <w:pPr>
        <w:tabs>
          <w:tab w:val="left" w:pos="851"/>
        </w:tabs>
        <w:spacing w:line="360" w:lineRule="auto"/>
        <w:ind w:right="49"/>
        <w:jc w:val="both"/>
        <w:rPr>
          <w:rFonts w:ascii="Palatino Linotype" w:hAnsi="Palatino Linotype"/>
          <w:lang w:val="es-ES"/>
        </w:rPr>
      </w:pPr>
    </w:p>
    <w:p w14:paraId="4802F553" w14:textId="29341530" w:rsidR="00D17D9B" w:rsidRPr="00425AF4" w:rsidRDefault="00D17D9B" w:rsidP="00DF5302">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425AF4">
        <w:rPr>
          <w:rFonts w:ascii="Palatino Linotype" w:hAnsi="Palatino Linotype"/>
          <w:lang w:val="es-ES"/>
        </w:rPr>
        <w:t>Es así que, existen causas de terminación de la relación laboral sin responsabilidades, tanto para la</w:t>
      </w:r>
      <w:r w:rsidR="005F39DF" w:rsidRPr="00425AF4">
        <w:rPr>
          <w:rFonts w:ascii="Palatino Linotype" w:hAnsi="Palatino Linotype"/>
          <w:lang w:val="es-ES"/>
        </w:rPr>
        <w:t xml:space="preserve"> institución pública</w:t>
      </w:r>
      <w:r w:rsidRPr="00425AF4">
        <w:rPr>
          <w:rFonts w:ascii="Palatino Linotype" w:hAnsi="Palatino Linotype"/>
          <w:lang w:val="es-ES"/>
        </w:rPr>
        <w:t xml:space="preserve"> como para el servidor público</w:t>
      </w:r>
      <w:r w:rsidR="005F39DF" w:rsidRPr="00425AF4">
        <w:rPr>
          <w:rFonts w:ascii="Palatino Linotype" w:hAnsi="Palatino Linotype"/>
          <w:lang w:val="es-ES"/>
        </w:rPr>
        <w:t>, los cuales coinciden tienen como finalidad el extinguir la relación laboral existente.</w:t>
      </w:r>
    </w:p>
    <w:p w14:paraId="38B96074" w14:textId="77777777" w:rsidR="00D17D9B" w:rsidRPr="00425AF4" w:rsidRDefault="00D17D9B" w:rsidP="00D17D9B">
      <w:pPr>
        <w:pStyle w:val="Prrafodelista"/>
        <w:tabs>
          <w:tab w:val="left" w:pos="851"/>
        </w:tabs>
        <w:spacing w:line="360" w:lineRule="auto"/>
        <w:ind w:left="0" w:right="49"/>
        <w:jc w:val="both"/>
        <w:rPr>
          <w:rFonts w:ascii="Palatino Linotype" w:hAnsi="Palatino Linotype"/>
          <w:lang w:val="es-ES"/>
        </w:rPr>
      </w:pPr>
    </w:p>
    <w:p w14:paraId="0B923BD4" w14:textId="348A4D04" w:rsidR="00873942" w:rsidRPr="00425AF4" w:rsidRDefault="00873942" w:rsidP="00DF5302">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425AF4">
        <w:rPr>
          <w:rFonts w:ascii="Palatino Linotype" w:hAnsi="Palatino Linotype"/>
          <w:lang w:val="es-ES"/>
        </w:rPr>
        <w:lastRenderedPageBreak/>
        <w:t>Entonces, se tiene que, cuando existe una terminación de la relación laboral debe existir una causa, como puede ser</w:t>
      </w:r>
      <w:r w:rsidR="00BE62D6" w:rsidRPr="00425AF4">
        <w:rPr>
          <w:rFonts w:ascii="Palatino Linotype" w:hAnsi="Palatino Linotype"/>
          <w:lang w:val="es-ES"/>
        </w:rPr>
        <w:t xml:space="preserve">, </w:t>
      </w:r>
      <w:r w:rsidR="00BE62D6" w:rsidRPr="00425AF4">
        <w:rPr>
          <w:rFonts w:ascii="Palatino Linotype" w:hAnsi="Palatino Linotype"/>
          <w:b/>
          <w:bCs/>
          <w:lang w:val="es-ES"/>
        </w:rPr>
        <w:t>de manera enunciativa más no limitativa,</w:t>
      </w:r>
      <w:r w:rsidRPr="00425AF4">
        <w:rPr>
          <w:rFonts w:ascii="Palatino Linotype" w:hAnsi="Palatino Linotype"/>
          <w:b/>
          <w:bCs/>
          <w:lang w:val="es-ES"/>
        </w:rPr>
        <w:t xml:space="preserve"> la renuncia del servidor público, despido</w:t>
      </w:r>
      <w:r w:rsidR="00BE62D6" w:rsidRPr="00425AF4">
        <w:rPr>
          <w:rFonts w:ascii="Palatino Linotype" w:hAnsi="Palatino Linotype"/>
          <w:b/>
          <w:bCs/>
          <w:lang w:val="es-ES"/>
        </w:rPr>
        <w:t>, mutuo consentimiento, vencimiento del término o conclusión de la obra de contratación, término o conclusión de la administración para su contratación, muerte del servidor público o incapacidad permanente del servidor público</w:t>
      </w:r>
      <w:r w:rsidR="00BE62D6" w:rsidRPr="00425AF4">
        <w:rPr>
          <w:rFonts w:ascii="Palatino Linotype" w:hAnsi="Palatino Linotype"/>
          <w:lang w:val="es-ES"/>
        </w:rPr>
        <w:t>, entre otros, por lo que esta información es de carácter público y es susceptible de proporcionarse.</w:t>
      </w:r>
    </w:p>
    <w:p w14:paraId="64B84CB1" w14:textId="77777777" w:rsidR="00BE62D6" w:rsidRPr="00425AF4" w:rsidRDefault="00BE62D6" w:rsidP="00BE62D6">
      <w:pPr>
        <w:pStyle w:val="Prrafodelista"/>
        <w:rPr>
          <w:rFonts w:ascii="Palatino Linotype" w:hAnsi="Palatino Linotype"/>
          <w:lang w:val="es-ES"/>
        </w:rPr>
      </w:pPr>
    </w:p>
    <w:p w14:paraId="49B2A031" w14:textId="0CD49F11" w:rsidR="00BE62D6" w:rsidRPr="00425AF4" w:rsidRDefault="00BE62D6" w:rsidP="00DF5302">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425AF4">
        <w:rPr>
          <w:rFonts w:ascii="Palatino Linotype" w:hAnsi="Palatino Linotype"/>
          <w:lang w:val="es-ES"/>
        </w:rPr>
        <w:t>En consecuencia, se ORDENA al Sujeto Obligado entregar los documentos en donde consten las causas de la terminación de la relación laboral, en caso de que la información que se ordenó entregar contenga datos personales susceptibles de clasificarse como confidencial, el Sujeto Obligado debe estar a lo dispuesto en el Considerando que a continuación se enuncia.</w:t>
      </w:r>
    </w:p>
    <w:p w14:paraId="0DCCD4EC" w14:textId="77777777" w:rsidR="00E326D1" w:rsidRPr="00425AF4" w:rsidRDefault="00E326D1" w:rsidP="00E326D1">
      <w:pPr>
        <w:pStyle w:val="Prrafodelista"/>
        <w:rPr>
          <w:rFonts w:ascii="Palatino Linotype" w:hAnsi="Palatino Linotype"/>
        </w:rPr>
      </w:pPr>
    </w:p>
    <w:p w14:paraId="5E5AA22A" w14:textId="77777777" w:rsidR="008E5CCD" w:rsidRPr="00425AF4" w:rsidRDefault="008E5CCD" w:rsidP="008E5CCD">
      <w:pPr>
        <w:pStyle w:val="Ttulo2"/>
        <w:rPr>
          <w:rFonts w:ascii="Palatino Linotype" w:hAnsi="Palatino Linotype"/>
          <w:b/>
          <w:color w:val="auto"/>
          <w:sz w:val="24"/>
        </w:rPr>
      </w:pPr>
      <w:bookmarkStart w:id="19" w:name="_Toc531859120"/>
      <w:bookmarkStart w:id="20" w:name="_Toc2871952"/>
      <w:bookmarkStart w:id="21" w:name="_Toc4061687"/>
      <w:bookmarkStart w:id="22" w:name="_Toc52909477"/>
      <w:bookmarkStart w:id="23" w:name="_Toc473799824"/>
      <w:bookmarkStart w:id="24" w:name="_Toc487025370"/>
      <w:bookmarkStart w:id="25" w:name="_Toc493790438"/>
      <w:bookmarkStart w:id="26" w:name="_Toc495606558"/>
      <w:bookmarkStart w:id="27" w:name="_Toc497297048"/>
      <w:bookmarkStart w:id="28" w:name="_Toc498503756"/>
      <w:bookmarkStart w:id="29" w:name="_Toc499201876"/>
      <w:bookmarkStart w:id="30" w:name="_Toc524000321"/>
      <w:r w:rsidRPr="00425AF4">
        <w:rPr>
          <w:rFonts w:ascii="Palatino Linotype" w:hAnsi="Palatino Linotype"/>
          <w:b/>
          <w:color w:val="auto"/>
          <w:sz w:val="24"/>
        </w:rPr>
        <w:t>QUINTO. De la Versión Pública</w:t>
      </w:r>
      <w:bookmarkEnd w:id="19"/>
      <w:bookmarkEnd w:id="20"/>
      <w:bookmarkEnd w:id="21"/>
      <w:bookmarkEnd w:id="22"/>
      <w:r w:rsidRPr="00425AF4">
        <w:rPr>
          <w:rFonts w:ascii="Palatino Linotype" w:hAnsi="Palatino Linotype"/>
          <w:b/>
          <w:color w:val="auto"/>
          <w:sz w:val="24"/>
        </w:rPr>
        <w:t xml:space="preserve"> </w:t>
      </w:r>
    </w:p>
    <w:p w14:paraId="560C06BD" w14:textId="77777777" w:rsidR="008E5CCD" w:rsidRPr="00425AF4" w:rsidRDefault="008E5CCD" w:rsidP="008E5CCD">
      <w:pPr>
        <w:rPr>
          <w:lang w:val="es-MX" w:eastAsia="en-US"/>
        </w:rPr>
      </w:pPr>
    </w:p>
    <w:p w14:paraId="266B6691" w14:textId="77777777" w:rsidR="008E5CCD" w:rsidRPr="00425AF4" w:rsidRDefault="008E5CCD" w:rsidP="00FC72B7">
      <w:pPr>
        <w:pStyle w:val="Prrafodelista"/>
        <w:numPr>
          <w:ilvl w:val="0"/>
          <w:numId w:val="2"/>
        </w:numPr>
        <w:spacing w:before="240" w:after="240" w:line="360" w:lineRule="auto"/>
        <w:ind w:left="0" w:right="49" w:firstLine="0"/>
        <w:jc w:val="both"/>
        <w:rPr>
          <w:rFonts w:ascii="Palatino Linotype" w:hAnsi="Palatino Linotype" w:cs="Bookman Old Style"/>
        </w:rPr>
      </w:pPr>
      <w:r w:rsidRPr="00425AF4">
        <w:rPr>
          <w:rFonts w:ascii="Palatino Linotype" w:eastAsia="Calibri" w:hAnsi="Palatino Linotype" w:cs="Arial"/>
          <w:szCs w:val="22"/>
          <w:lang w:val="es-ES" w:eastAsia="es-MX"/>
        </w:rPr>
        <w:t xml:space="preserve">Como ya se ha señalado en el considerando anterior el </w:t>
      </w:r>
      <w:r w:rsidRPr="00425AF4">
        <w:rPr>
          <w:rFonts w:ascii="Palatino Linotype" w:eastAsia="Calibri" w:hAnsi="Palatino Linotype" w:cs="Arial"/>
          <w:b/>
          <w:szCs w:val="22"/>
          <w:lang w:val="es-ES" w:eastAsia="es-MX"/>
        </w:rPr>
        <w:t>SUJETO OBLIGADO,</w:t>
      </w:r>
      <w:r w:rsidRPr="00425AF4">
        <w:rPr>
          <w:rFonts w:ascii="Palatino Linotype" w:eastAsia="Calibri" w:hAnsi="Palatino Linotype" w:cs="Arial"/>
          <w:szCs w:val="22"/>
          <w:lang w:val="es-ES" w:eastAsia="es-MX"/>
        </w:rPr>
        <w:t xml:space="preserve"> deberá entregar la información señalada en el considerando anterior.</w:t>
      </w:r>
      <w:r w:rsidRPr="00425AF4">
        <w:rPr>
          <w:rFonts w:ascii="Palatino Linotype" w:eastAsia="Times New Roman" w:hAnsi="Palatino Linotype" w:cs="Times New Roman"/>
          <w:b/>
          <w:szCs w:val="14"/>
          <w:lang w:val="es-ES"/>
        </w:rPr>
        <w:t xml:space="preserve"> </w:t>
      </w:r>
      <w:r w:rsidRPr="00425AF4">
        <w:rPr>
          <w:rFonts w:ascii="Palatino Linotype" w:eastAsia="Calibri" w:hAnsi="Palatino Linotype" w:cs="Arial"/>
          <w:szCs w:val="22"/>
          <w:lang w:val="es-ES" w:eastAsia="es-MX"/>
        </w:rPr>
        <w:t>Documentos en los que, de ser el caso de contener datos personales que deban de ser clasificados como confidenciales, es necesario que se protejan mediante una versión pública</w:t>
      </w:r>
      <w:r w:rsidRPr="00425AF4">
        <w:rPr>
          <w:rFonts w:ascii="Palatino Linotype" w:eastAsia="Times New Roman" w:hAnsi="Palatino Linotype" w:cs="Arial"/>
          <w:color w:val="222222"/>
          <w:szCs w:val="22"/>
          <w:lang w:val="es-ES" w:eastAsia="es-MX"/>
        </w:rPr>
        <w:t xml:space="preserve"> que deje a la vista los datos que ofrezcan la información requerida. </w:t>
      </w:r>
    </w:p>
    <w:p w14:paraId="014A7D5B" w14:textId="77777777" w:rsidR="008E5CCD" w:rsidRPr="00425AF4" w:rsidRDefault="008E5CCD" w:rsidP="00FC72B7">
      <w:pPr>
        <w:pStyle w:val="Ttulo3"/>
        <w:numPr>
          <w:ilvl w:val="0"/>
          <w:numId w:val="4"/>
        </w:numPr>
        <w:rPr>
          <w:rFonts w:ascii="Palatino Linotype" w:eastAsia="Calibri" w:hAnsi="Palatino Linotype"/>
          <w:b/>
          <w:color w:val="auto"/>
        </w:rPr>
      </w:pPr>
      <w:bookmarkStart w:id="31" w:name="_Toc531859121"/>
      <w:bookmarkStart w:id="32" w:name="_Toc2871953"/>
      <w:bookmarkStart w:id="33" w:name="_Toc4061688"/>
      <w:bookmarkStart w:id="34" w:name="_Toc52909478"/>
      <w:r w:rsidRPr="00425AF4">
        <w:rPr>
          <w:rFonts w:ascii="Palatino Linotype" w:hAnsi="Palatino Linotype"/>
          <w:b/>
          <w:color w:val="auto"/>
        </w:rPr>
        <w:t>Requisitos previos.</w:t>
      </w:r>
      <w:bookmarkEnd w:id="31"/>
      <w:bookmarkEnd w:id="32"/>
      <w:bookmarkEnd w:id="33"/>
      <w:bookmarkEnd w:id="34"/>
    </w:p>
    <w:p w14:paraId="21B7B3C6" w14:textId="77777777" w:rsidR="008E5CCD" w:rsidRPr="00425AF4" w:rsidRDefault="008E5CCD" w:rsidP="008E5CCD">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1F7870C0" w14:textId="77777777" w:rsidR="008E5CCD" w:rsidRPr="00425AF4"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25AF4">
        <w:rPr>
          <w:rFonts w:ascii="Palatino Linotype" w:hAnsi="Palatino Linotype" w:cs="Arial"/>
        </w:rPr>
        <w:t xml:space="preserve">El artículo 122 de la Ley en materia señala que los sujetos obligados determinan que la información actualiza alguno de los supuestos de clasificación y que son los titulares de las áreas los encargados de clasificar la información. En </w:t>
      </w:r>
      <w:r w:rsidRPr="00425AF4">
        <w:rPr>
          <w:rFonts w:ascii="Palatino Linotype" w:hAnsi="Palatino Linotype" w:cs="Arial"/>
        </w:rPr>
        <w:lastRenderedPageBreak/>
        <w:t>consecuencia, son los titulares de las áreas que administran la información los que aprueban su clasificación. Al hacerlo tienen que precisar de qué información se trata que forme parte de algún documento señalando el supuesto de clasificación.</w:t>
      </w:r>
    </w:p>
    <w:p w14:paraId="6A8A2F1B" w14:textId="77777777" w:rsidR="008E5CCD" w:rsidRPr="00425AF4" w:rsidRDefault="008E5CCD" w:rsidP="008E5CCD">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23E0D97" w14:textId="77777777" w:rsidR="008E5CCD" w:rsidRPr="00425AF4"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25AF4">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319C35DE" w14:textId="77777777" w:rsidR="008E5CCD" w:rsidRPr="00425AF4" w:rsidRDefault="008E5CCD" w:rsidP="008E5CCD">
      <w:pPr>
        <w:pStyle w:val="Prrafodelista"/>
        <w:spacing w:line="360" w:lineRule="auto"/>
        <w:rPr>
          <w:rFonts w:ascii="Palatino Linotype" w:eastAsia="Calibri" w:hAnsi="Palatino Linotype" w:cs="Arial"/>
          <w:szCs w:val="22"/>
          <w:lang w:val="es-ES" w:eastAsia="es-MX"/>
        </w:rPr>
      </w:pPr>
    </w:p>
    <w:p w14:paraId="50CB6196" w14:textId="77777777" w:rsidR="008E5CCD" w:rsidRPr="00425AF4"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25AF4">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9801D16" w14:textId="77777777" w:rsidR="008E5CCD" w:rsidRPr="00425AF4" w:rsidRDefault="008E5CCD" w:rsidP="00FC72B7">
      <w:pPr>
        <w:pStyle w:val="Ttulo3"/>
        <w:numPr>
          <w:ilvl w:val="0"/>
          <w:numId w:val="4"/>
        </w:numPr>
        <w:rPr>
          <w:rFonts w:ascii="Palatino Linotype" w:hAnsi="Palatino Linotype"/>
          <w:b/>
          <w:color w:val="auto"/>
        </w:rPr>
      </w:pPr>
      <w:bookmarkStart w:id="35" w:name="_Toc531859122"/>
      <w:bookmarkStart w:id="36" w:name="_Toc2871954"/>
      <w:bookmarkStart w:id="37" w:name="_Toc4061689"/>
      <w:bookmarkStart w:id="38" w:name="_Toc52909479"/>
      <w:r w:rsidRPr="00425AF4">
        <w:rPr>
          <w:rFonts w:ascii="Palatino Linotype" w:hAnsi="Palatino Linotype"/>
          <w:b/>
          <w:color w:val="auto"/>
        </w:rPr>
        <w:t>Supuesto de clasificación.</w:t>
      </w:r>
      <w:bookmarkEnd w:id="35"/>
      <w:bookmarkEnd w:id="36"/>
      <w:bookmarkEnd w:id="37"/>
      <w:bookmarkEnd w:id="38"/>
    </w:p>
    <w:p w14:paraId="12E8791C" w14:textId="77777777" w:rsidR="008E5CCD" w:rsidRPr="00425AF4" w:rsidRDefault="008E5CCD" w:rsidP="008E5CCD">
      <w:pPr>
        <w:rPr>
          <w:lang w:val="es-MX" w:eastAsia="en-US"/>
        </w:rPr>
      </w:pPr>
    </w:p>
    <w:p w14:paraId="7B7AEFC6" w14:textId="77777777" w:rsidR="008E5CCD" w:rsidRPr="00425AF4"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25AF4">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364D7F82" w14:textId="77777777" w:rsidR="008E5CCD" w:rsidRPr="00425AF4" w:rsidRDefault="008E5CCD" w:rsidP="008E5CCD">
      <w:pPr>
        <w:autoSpaceDE w:val="0"/>
        <w:autoSpaceDN w:val="0"/>
        <w:adjustRightInd w:val="0"/>
        <w:spacing w:after="160" w:line="360" w:lineRule="auto"/>
        <w:ind w:left="567" w:right="567"/>
        <w:jc w:val="both"/>
        <w:rPr>
          <w:rFonts w:ascii="Palatino Linotype" w:hAnsi="Palatino Linotype" w:cs="Arial"/>
          <w:i/>
          <w:sz w:val="22"/>
          <w:lang w:val="es-MX"/>
        </w:rPr>
      </w:pPr>
      <w:r w:rsidRPr="00425AF4">
        <w:rPr>
          <w:rFonts w:ascii="Palatino Linotype" w:hAnsi="Palatino Linotype" w:cs="Arial"/>
          <w:b/>
          <w:bCs/>
          <w:i/>
          <w:sz w:val="22"/>
          <w:lang w:val="es-MX"/>
        </w:rPr>
        <w:t xml:space="preserve">Artículo 3. </w:t>
      </w:r>
      <w:r w:rsidRPr="00425AF4">
        <w:rPr>
          <w:rFonts w:ascii="Palatino Linotype" w:hAnsi="Palatino Linotype" w:cs="Arial"/>
          <w:i/>
          <w:sz w:val="22"/>
          <w:lang w:val="es-MX"/>
        </w:rPr>
        <w:t>Para los efectos de la presente Ley se entenderá por:</w:t>
      </w:r>
    </w:p>
    <w:p w14:paraId="56216C60" w14:textId="77777777" w:rsidR="008E5CCD" w:rsidRPr="00425AF4"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25AF4">
        <w:rPr>
          <w:rFonts w:ascii="Palatino Linotype" w:eastAsia="Calibri" w:hAnsi="Palatino Linotype" w:cs="Arial"/>
          <w:i/>
          <w:sz w:val="22"/>
          <w:szCs w:val="22"/>
          <w:lang w:val="es-ES" w:eastAsia="es-MX"/>
        </w:rPr>
        <w:lastRenderedPageBreak/>
        <w:t xml:space="preserve"> (…)</w:t>
      </w:r>
    </w:p>
    <w:p w14:paraId="5B478A05" w14:textId="77777777" w:rsidR="008E5CCD" w:rsidRPr="00425AF4"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25AF4">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6286D847" w14:textId="77777777" w:rsidR="008E5CCD" w:rsidRPr="00425AF4"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25AF4">
        <w:rPr>
          <w:rFonts w:ascii="Palatino Linotype" w:eastAsia="Calibri" w:hAnsi="Palatino Linotype" w:cs="Arial"/>
          <w:i/>
          <w:sz w:val="22"/>
          <w:szCs w:val="22"/>
          <w:lang w:val="es-ES" w:eastAsia="es-MX"/>
        </w:rPr>
        <w:t>(…)</w:t>
      </w:r>
    </w:p>
    <w:p w14:paraId="6A23FC4C" w14:textId="77777777" w:rsidR="008E5CCD" w:rsidRPr="00425AF4"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25AF4">
        <w:rPr>
          <w:rFonts w:ascii="Palatino Linotype" w:eastAsia="Calibri" w:hAnsi="Palatino Linotype" w:cs="Arial"/>
          <w:i/>
          <w:sz w:val="22"/>
          <w:szCs w:val="22"/>
          <w:lang w:val="es-ES" w:eastAsia="es-MX"/>
        </w:rPr>
        <w:t>XX. Información clasificada: Aquella considerada por la presente Ley como reservada o confidencial;</w:t>
      </w:r>
    </w:p>
    <w:p w14:paraId="0192EE04" w14:textId="77777777" w:rsidR="008E5CCD" w:rsidRPr="00425AF4"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25AF4">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CC1D356" w14:textId="77777777" w:rsidR="008E5CCD" w:rsidRPr="00425AF4"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25AF4">
        <w:rPr>
          <w:rFonts w:ascii="Palatino Linotype" w:eastAsia="Calibri" w:hAnsi="Palatino Linotype" w:cs="Arial"/>
          <w:i/>
          <w:sz w:val="22"/>
          <w:szCs w:val="22"/>
          <w:lang w:val="es-ES" w:eastAsia="es-MX"/>
        </w:rPr>
        <w:t>(…)</w:t>
      </w:r>
    </w:p>
    <w:p w14:paraId="32D579D0" w14:textId="77777777" w:rsidR="008E5CCD" w:rsidRPr="00425AF4"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25AF4">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42AEF169" w14:textId="77777777" w:rsidR="008E5CCD" w:rsidRPr="00425AF4"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25AF4">
        <w:rPr>
          <w:rFonts w:ascii="Palatino Linotype" w:eastAsia="Calibri" w:hAnsi="Palatino Linotype" w:cs="Arial"/>
          <w:i/>
          <w:sz w:val="22"/>
          <w:szCs w:val="22"/>
          <w:lang w:val="es-ES" w:eastAsia="es-MX"/>
        </w:rPr>
        <w:t>(…)</w:t>
      </w:r>
    </w:p>
    <w:p w14:paraId="4C70229C" w14:textId="77777777" w:rsidR="008E5CCD" w:rsidRPr="00425AF4"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25AF4">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04EC8FDF" w14:textId="77777777" w:rsidR="008E5CCD" w:rsidRPr="00425AF4"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25AF4">
        <w:rPr>
          <w:rFonts w:ascii="Palatino Linotype" w:eastAsia="Calibri" w:hAnsi="Palatino Linotype" w:cs="Arial"/>
          <w:i/>
          <w:sz w:val="22"/>
          <w:szCs w:val="22"/>
          <w:lang w:val="es-ES" w:eastAsia="es-MX"/>
        </w:rPr>
        <w:t>(…)</w:t>
      </w:r>
    </w:p>
    <w:p w14:paraId="0257FF49" w14:textId="77777777" w:rsidR="008E5CCD" w:rsidRPr="00425AF4"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25AF4">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4E93983" w14:textId="77777777" w:rsidR="008E5CCD" w:rsidRPr="00425AF4"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25AF4">
        <w:rPr>
          <w:rFonts w:ascii="Palatino Linotype" w:eastAsia="Calibri" w:hAnsi="Palatino Linotype" w:cs="Arial"/>
          <w:i/>
          <w:sz w:val="22"/>
          <w:szCs w:val="22"/>
          <w:lang w:val="es-ES" w:eastAsia="es-MX"/>
        </w:rPr>
        <w:lastRenderedPageBreak/>
        <w:t>(…)</w:t>
      </w:r>
    </w:p>
    <w:p w14:paraId="02500D98" w14:textId="77777777" w:rsidR="008E5CCD" w:rsidRPr="00425AF4"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25AF4">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542630C3" w14:textId="77777777" w:rsidR="008E5CCD" w:rsidRPr="00425AF4"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25AF4">
        <w:rPr>
          <w:rFonts w:ascii="Palatino Linotype" w:eastAsia="Calibri" w:hAnsi="Palatino Linotype" w:cs="Arial"/>
          <w:i/>
          <w:sz w:val="22"/>
          <w:szCs w:val="22"/>
          <w:lang w:val="es-ES" w:eastAsia="es-MX"/>
        </w:rPr>
        <w:t>I. Se refiera a la información privada y los datos personales concernientes a una persona física o jurídico colectiva identificada o identificable;</w:t>
      </w:r>
    </w:p>
    <w:p w14:paraId="58298E66" w14:textId="77777777" w:rsidR="008E5CCD" w:rsidRPr="00425AF4"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25AF4">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4D48B5AC" w14:textId="77777777" w:rsidR="008E5CCD" w:rsidRPr="00425AF4" w:rsidRDefault="008E5CCD" w:rsidP="008E5CC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25AF4">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796E606C" w14:textId="77777777" w:rsidR="008E5CCD" w:rsidRPr="00425AF4"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25AF4">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A760061" w14:textId="77777777" w:rsidR="008E5CCD" w:rsidRPr="00425AF4" w:rsidRDefault="008E5CCD" w:rsidP="008E5CCD">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3BF94781" w14:textId="77777777" w:rsidR="008E5CCD" w:rsidRPr="00425AF4"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25AF4">
        <w:rPr>
          <w:rFonts w:ascii="Palatino Linotype" w:hAnsi="Palatino Linotype" w:cs="Arial"/>
        </w:rPr>
        <w:t>Como consecuencia de lo anterior, el sujeto obligado debe identificar claramente el tipo de información y hacer un juicio de subsunción o encaje</w:t>
      </w:r>
      <w:r w:rsidRPr="00425AF4">
        <w:rPr>
          <w:rStyle w:val="Refdenotaalpie"/>
          <w:rFonts w:ascii="Palatino Linotype" w:hAnsi="Palatino Linotype" w:cs="Arial"/>
        </w:rPr>
        <w:footnoteReference w:id="2"/>
      </w:r>
      <w:r w:rsidRPr="00425AF4">
        <w:rPr>
          <w:rFonts w:ascii="Palatino Linotype" w:hAnsi="Palatino Linotype" w:cs="Arial"/>
        </w:rPr>
        <w:t xml:space="preserve"> para </w:t>
      </w:r>
      <w:r w:rsidRPr="00425AF4">
        <w:rPr>
          <w:rFonts w:ascii="Palatino Linotype" w:hAnsi="Palatino Linotype" w:cs="Arial"/>
        </w:rPr>
        <w:lastRenderedPageBreak/>
        <w:t>acreditar que el supuesto de hecho corresponde estrictamente con la hipótesis jurídica. Esto también lo debe de realizar el servidor público habilitado y el titular del área que administra la información.</w:t>
      </w:r>
    </w:p>
    <w:p w14:paraId="6538F787" w14:textId="77777777" w:rsidR="008E5CCD" w:rsidRPr="00425AF4" w:rsidRDefault="008E5CCD" w:rsidP="008E5CCD">
      <w:pPr>
        <w:pStyle w:val="Prrafodelista"/>
        <w:rPr>
          <w:rFonts w:ascii="Palatino Linotype" w:eastAsia="Calibri" w:hAnsi="Palatino Linotype" w:cs="Arial"/>
          <w:szCs w:val="22"/>
          <w:lang w:val="es-ES" w:eastAsia="es-MX"/>
        </w:rPr>
      </w:pPr>
    </w:p>
    <w:p w14:paraId="557CE3D0" w14:textId="77777777" w:rsidR="008E5CCD" w:rsidRPr="00425AF4"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25AF4">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3315A63D" w14:textId="77777777" w:rsidR="008E5CCD" w:rsidRPr="00425AF4" w:rsidRDefault="008E5CCD" w:rsidP="00FC72B7">
      <w:pPr>
        <w:pStyle w:val="Ttulo3"/>
        <w:numPr>
          <w:ilvl w:val="0"/>
          <w:numId w:val="4"/>
        </w:numPr>
        <w:rPr>
          <w:rFonts w:ascii="Palatino Linotype" w:hAnsi="Palatino Linotype"/>
          <w:b/>
          <w:color w:val="auto"/>
        </w:rPr>
      </w:pPr>
      <w:bookmarkStart w:id="39" w:name="_Toc531859123"/>
      <w:bookmarkStart w:id="40" w:name="_Toc2871955"/>
      <w:bookmarkStart w:id="41" w:name="_Toc4061690"/>
      <w:bookmarkStart w:id="42" w:name="_Toc52909480"/>
      <w:r w:rsidRPr="00425AF4">
        <w:rPr>
          <w:rFonts w:ascii="Palatino Linotype" w:hAnsi="Palatino Linotype"/>
          <w:b/>
          <w:color w:val="auto"/>
        </w:rPr>
        <w:t>La intervención del Comité de Transparencia.</w:t>
      </w:r>
      <w:bookmarkEnd w:id="39"/>
      <w:bookmarkEnd w:id="40"/>
      <w:bookmarkEnd w:id="41"/>
      <w:bookmarkEnd w:id="42"/>
    </w:p>
    <w:p w14:paraId="609730F3" w14:textId="77777777" w:rsidR="008E5CCD" w:rsidRPr="00425AF4" w:rsidRDefault="008E5CCD" w:rsidP="00FC72B7">
      <w:pPr>
        <w:pStyle w:val="Ttulo4"/>
        <w:numPr>
          <w:ilvl w:val="1"/>
          <w:numId w:val="2"/>
        </w:numPr>
        <w:rPr>
          <w:rFonts w:ascii="Palatino Linotype" w:hAnsi="Palatino Linotype"/>
          <w:b/>
          <w:i w:val="0"/>
          <w:color w:val="auto"/>
        </w:rPr>
      </w:pPr>
      <w:r w:rsidRPr="00425AF4">
        <w:rPr>
          <w:rFonts w:ascii="Palatino Linotype" w:hAnsi="Palatino Linotype"/>
          <w:b/>
          <w:i w:val="0"/>
          <w:color w:val="auto"/>
        </w:rPr>
        <w:t>Formalidades para emitir el acuerdo de clasificación.</w:t>
      </w:r>
    </w:p>
    <w:p w14:paraId="233DBC5C" w14:textId="77777777" w:rsidR="008E5CCD" w:rsidRPr="00425AF4" w:rsidRDefault="008E5CCD" w:rsidP="008E5CCD">
      <w:pPr>
        <w:spacing w:line="360" w:lineRule="auto"/>
        <w:rPr>
          <w:rFonts w:ascii="Palatino Linotype" w:hAnsi="Palatino Linotype"/>
          <w:lang w:val="es-MX" w:eastAsia="en-US"/>
        </w:rPr>
      </w:pPr>
    </w:p>
    <w:p w14:paraId="126FE659" w14:textId="77777777" w:rsidR="008E5CCD" w:rsidRPr="00425AF4"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25AF4">
        <w:rPr>
          <w:rFonts w:ascii="Palatino Linotype" w:hAnsi="Palatino Linotype" w:cs="Arial"/>
        </w:rPr>
        <w:t xml:space="preserve">El Comité de Transparencia, según lo dispuesto en los artículos 128 y 103 de la Ley Estatal y de la Ley General, respectivamente, y </w:t>
      </w:r>
      <w:r w:rsidRPr="00425AF4">
        <w:rPr>
          <w:rFonts w:ascii="Palatino Linotype" w:hAnsi="Palatino Linotype"/>
        </w:rPr>
        <w:t xml:space="preserve">la fracción III del numeral Segundo de los </w:t>
      </w:r>
      <w:r w:rsidRPr="00425AF4">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425AF4">
        <w:rPr>
          <w:rFonts w:ascii="Palatino Linotype" w:hAnsi="Palatino Linotype"/>
        </w:rPr>
        <w:t xml:space="preserve"> </w:t>
      </w:r>
      <w:r w:rsidRPr="00425AF4">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9E49E66" w14:textId="77777777" w:rsidR="008E5CCD" w:rsidRPr="00425AF4" w:rsidRDefault="008E5CCD" w:rsidP="008E5CCD">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29DA67F" w14:textId="77777777" w:rsidR="008E5CCD" w:rsidRPr="00425AF4"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25AF4">
        <w:rPr>
          <w:rFonts w:ascii="Palatino Linotype" w:hAnsi="Palatino Linotype" w:cs="Arial"/>
        </w:rPr>
        <w:t xml:space="preserve">Evidentemente, esta decisión implica una restricción a un derecho humano, por lo tanto, puede generar un agravio al particular y, en consecuencia, es necesario </w:t>
      </w:r>
      <w:r w:rsidRPr="00425AF4">
        <w:rPr>
          <w:rFonts w:ascii="Palatino Linotype" w:hAnsi="Palatino Linotype" w:cs="Arial"/>
        </w:rPr>
        <w:lastRenderedPageBreak/>
        <w:t>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508F7C7" w14:textId="77777777" w:rsidR="008E5CCD" w:rsidRPr="00425AF4" w:rsidRDefault="008E5CCD" w:rsidP="008E5CCD">
      <w:pPr>
        <w:pStyle w:val="Prrafodelista"/>
        <w:rPr>
          <w:rFonts w:ascii="Palatino Linotype" w:eastAsia="Calibri" w:hAnsi="Palatino Linotype" w:cs="Arial"/>
          <w:szCs w:val="22"/>
          <w:lang w:val="es-ES" w:eastAsia="es-MX"/>
        </w:rPr>
      </w:pPr>
    </w:p>
    <w:p w14:paraId="74167C7C" w14:textId="77777777" w:rsidR="008E5CCD" w:rsidRPr="00425AF4"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25AF4">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1DB2A73F" w14:textId="77777777" w:rsidR="008E5CCD" w:rsidRPr="00425AF4" w:rsidRDefault="008E5CCD" w:rsidP="008E5CCD"/>
    <w:p w14:paraId="69C6DBA6" w14:textId="77777777" w:rsidR="008E5CCD" w:rsidRPr="00425AF4" w:rsidRDefault="008E5CCD" w:rsidP="00FC72B7">
      <w:pPr>
        <w:pStyle w:val="Ttulo4"/>
        <w:numPr>
          <w:ilvl w:val="0"/>
          <w:numId w:val="5"/>
        </w:numPr>
        <w:rPr>
          <w:rFonts w:ascii="Palatino Linotype" w:hAnsi="Palatino Linotype"/>
          <w:b/>
          <w:i w:val="0"/>
          <w:sz w:val="22"/>
        </w:rPr>
      </w:pPr>
      <w:r w:rsidRPr="00425AF4">
        <w:rPr>
          <w:rFonts w:ascii="Palatino Linotype" w:hAnsi="Palatino Linotype"/>
          <w:b/>
          <w:i w:val="0"/>
          <w:color w:val="auto"/>
        </w:rPr>
        <w:t>Requisitos de fondo del acuerdo de clasificación</w:t>
      </w:r>
    </w:p>
    <w:p w14:paraId="0CE55F40" w14:textId="77777777" w:rsidR="008E5CCD" w:rsidRPr="00425AF4" w:rsidRDefault="008E5CCD" w:rsidP="008E5CCD">
      <w:pPr>
        <w:pStyle w:val="Prrafodelista"/>
        <w:spacing w:line="360" w:lineRule="auto"/>
        <w:rPr>
          <w:rFonts w:ascii="Palatino Linotype" w:eastAsia="Calibri" w:hAnsi="Palatino Linotype" w:cs="Arial"/>
          <w:szCs w:val="22"/>
          <w:lang w:val="es-ES" w:eastAsia="es-MX"/>
        </w:rPr>
      </w:pPr>
    </w:p>
    <w:p w14:paraId="5683DBF6" w14:textId="628A7CD0" w:rsidR="008E5CCD" w:rsidRPr="00425AF4"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25AF4">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w:t>
      </w:r>
      <w:r w:rsidRPr="00425AF4">
        <w:rPr>
          <w:rFonts w:ascii="Palatino Linotype" w:hAnsi="Palatino Linotype" w:cs="Arial"/>
        </w:rPr>
        <w:lastRenderedPageBreak/>
        <w:t xml:space="preserve">párrafo de la Ley Estatal y de la Ley General respectivamente, y el lineamiento sexagésimo segundo de los Lineamientos </w:t>
      </w:r>
      <w:r w:rsidR="005E51B0" w:rsidRPr="00425AF4">
        <w:rPr>
          <w:rFonts w:ascii="Palatino Linotype" w:hAnsi="Palatino Linotype" w:cs="Arial"/>
        </w:rPr>
        <w:t>Generales, al</w:t>
      </w:r>
      <w:r w:rsidRPr="00425AF4">
        <w:rPr>
          <w:rFonts w:ascii="Palatino Linotype" w:hAnsi="Palatino Linotype" w:cs="Arial"/>
        </w:rPr>
        <w:t xml:space="preserve"> señalar que la carga de la prueba, para justificar las restricciones, corresponde a los sujetos obligados, por lo que deberán fundar y motivar debidamente la clasificación. </w:t>
      </w:r>
    </w:p>
    <w:p w14:paraId="1B9A51AC" w14:textId="77777777" w:rsidR="008E5CCD" w:rsidRPr="00425AF4" w:rsidRDefault="008E5CCD" w:rsidP="008E5CCD">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A3BFD24" w14:textId="645C1586" w:rsidR="008E5CCD" w:rsidRPr="00425AF4"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25AF4">
        <w:rPr>
          <w:rFonts w:ascii="Palatino Linotype" w:hAnsi="Palatino Linotype"/>
        </w:rPr>
        <w:t xml:space="preserve">De lo anterior, se desprende </w:t>
      </w:r>
      <w:r w:rsidR="005E51B0" w:rsidRPr="00425AF4">
        <w:rPr>
          <w:rFonts w:ascii="Palatino Linotype" w:hAnsi="Palatino Linotype"/>
        </w:rPr>
        <w:t>que,</w:t>
      </w:r>
      <w:r w:rsidRPr="00425AF4">
        <w:rPr>
          <w:rFonts w:ascii="Palatino Linotype" w:hAnsi="Palatino Linotype"/>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A6B16C2" w14:textId="77777777" w:rsidR="008E5CCD" w:rsidRPr="00425AF4" w:rsidRDefault="008E5CCD" w:rsidP="008E5CCD">
      <w:pPr>
        <w:pStyle w:val="Prrafodelista"/>
        <w:rPr>
          <w:rFonts w:ascii="Palatino Linotype" w:eastAsia="Calibri" w:hAnsi="Palatino Linotype" w:cs="Arial"/>
          <w:szCs w:val="22"/>
          <w:lang w:val="es-ES" w:eastAsia="es-MX"/>
        </w:rPr>
      </w:pPr>
    </w:p>
    <w:p w14:paraId="3954F1A9" w14:textId="77777777" w:rsidR="008E5CCD" w:rsidRPr="00425AF4"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25AF4">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425AF4">
        <w:rPr>
          <w:rFonts w:ascii="Palatino Linotype" w:eastAsia="Times New Roman" w:hAnsi="Palatino Linotype" w:cs="Arial"/>
          <w:lang w:eastAsia="es-MX"/>
        </w:rPr>
        <w:lastRenderedPageBreak/>
        <w:t>del análisis de las pruebas, lo cual se debe exteriorizar en una argumentación o juicio de hecho....”</w:t>
      </w:r>
      <w:r w:rsidRPr="00425AF4">
        <w:rPr>
          <w:rStyle w:val="Refdenotaalpie"/>
          <w:rFonts w:ascii="Palatino Linotype" w:eastAsia="Times New Roman" w:hAnsi="Palatino Linotype" w:cs="Arial"/>
          <w:lang w:eastAsia="es-MX"/>
        </w:rPr>
        <w:footnoteReference w:id="3"/>
      </w:r>
    </w:p>
    <w:p w14:paraId="0AC7AA6D" w14:textId="77777777" w:rsidR="008E5CCD" w:rsidRPr="00425AF4" w:rsidRDefault="008E5CCD" w:rsidP="008E5CCD">
      <w:pPr>
        <w:pStyle w:val="Prrafodelista"/>
        <w:rPr>
          <w:rFonts w:ascii="Palatino Linotype" w:eastAsia="Calibri" w:hAnsi="Palatino Linotype" w:cs="Arial"/>
          <w:szCs w:val="22"/>
          <w:lang w:val="es-ES" w:eastAsia="es-MX"/>
        </w:rPr>
      </w:pPr>
    </w:p>
    <w:p w14:paraId="28E1DCC2" w14:textId="77777777" w:rsidR="008E5CCD" w:rsidRPr="00425AF4" w:rsidRDefault="008E5CCD" w:rsidP="00FC72B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425AF4">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7BDECB0D" w14:textId="77777777" w:rsidR="008E5CCD" w:rsidRPr="00425AF4" w:rsidRDefault="008E5CCD" w:rsidP="008E5CCD">
      <w:pPr>
        <w:spacing w:line="360" w:lineRule="auto"/>
        <w:ind w:left="567" w:right="567"/>
        <w:contextualSpacing/>
        <w:jc w:val="both"/>
        <w:rPr>
          <w:rFonts w:ascii="Palatino Linotype" w:hAnsi="Palatino Linotype" w:cs="Arial"/>
          <w:i/>
          <w:sz w:val="22"/>
        </w:rPr>
      </w:pPr>
      <w:r w:rsidRPr="00425AF4">
        <w:rPr>
          <w:rFonts w:ascii="Palatino Linotype" w:hAnsi="Palatino Linotype" w:cs="Arial"/>
          <w:b/>
          <w:i/>
          <w:sz w:val="22"/>
        </w:rPr>
        <w:t>FUNDAMENTACIÓN Y MOTIVACIÓN.</w:t>
      </w:r>
      <w:r w:rsidRPr="00425AF4">
        <w:rPr>
          <w:rFonts w:ascii="Palatino Linotype" w:hAnsi="Palatino Linotype" w:cs="Arial"/>
          <w:i/>
          <w:sz w:val="22"/>
        </w:rPr>
        <w:t xml:space="preserve"> La </w:t>
      </w:r>
      <w:r w:rsidRPr="00425AF4">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25AF4">
        <w:rPr>
          <w:rFonts w:ascii="Palatino Linotype" w:hAnsi="Palatino Linotype" w:cs="Arial"/>
          <w:i/>
          <w:sz w:val="22"/>
        </w:rPr>
        <w:t>.</w:t>
      </w:r>
    </w:p>
    <w:p w14:paraId="2D20A3FD" w14:textId="77777777" w:rsidR="008E5CCD" w:rsidRPr="00425AF4" w:rsidRDefault="008E5CCD" w:rsidP="008E5CCD">
      <w:pPr>
        <w:spacing w:line="360" w:lineRule="auto"/>
        <w:ind w:left="567" w:right="567"/>
        <w:contextualSpacing/>
        <w:jc w:val="both"/>
        <w:rPr>
          <w:rFonts w:ascii="Palatino Linotype" w:hAnsi="Palatino Linotype" w:cs="Arial"/>
          <w:i/>
          <w:sz w:val="22"/>
        </w:rPr>
      </w:pPr>
      <w:r w:rsidRPr="00425AF4">
        <w:rPr>
          <w:rFonts w:ascii="Palatino Linotype" w:hAnsi="Palatino Linotype" w:cs="Arial"/>
          <w:i/>
          <w:sz w:val="22"/>
        </w:rPr>
        <w:t>SEGUNDO TRIBUNAL COLEGIADO DEL SEXTO CIRCUITO.</w:t>
      </w:r>
    </w:p>
    <w:p w14:paraId="583FFAE6" w14:textId="77777777" w:rsidR="008E5CCD" w:rsidRPr="00425AF4" w:rsidRDefault="008E5CCD" w:rsidP="008E5CCD">
      <w:pPr>
        <w:spacing w:line="360" w:lineRule="auto"/>
        <w:ind w:left="567" w:right="567"/>
        <w:contextualSpacing/>
        <w:jc w:val="both"/>
        <w:rPr>
          <w:rFonts w:ascii="Palatino Linotype" w:hAnsi="Palatino Linotype" w:cs="Arial"/>
          <w:i/>
          <w:sz w:val="22"/>
        </w:rPr>
      </w:pPr>
      <w:r w:rsidRPr="00425AF4">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2989292A" w14:textId="77777777" w:rsidR="008E5CCD" w:rsidRPr="00425AF4" w:rsidRDefault="008E5CCD" w:rsidP="008E5CCD">
      <w:pPr>
        <w:spacing w:line="360" w:lineRule="auto"/>
        <w:ind w:left="567" w:right="567"/>
        <w:contextualSpacing/>
        <w:jc w:val="both"/>
        <w:rPr>
          <w:rFonts w:ascii="Palatino Linotype" w:hAnsi="Palatino Linotype" w:cs="Arial"/>
          <w:i/>
          <w:sz w:val="22"/>
        </w:rPr>
      </w:pPr>
      <w:r w:rsidRPr="00425AF4">
        <w:rPr>
          <w:rFonts w:ascii="Palatino Linotype" w:hAnsi="Palatino Linotype" w:cs="Arial"/>
          <w:i/>
          <w:sz w:val="22"/>
        </w:rPr>
        <w:t>Revisión fiscal 103/88. Instituto Mexicano del Seguro Social. 18 de octubre de 1988. Unanimidad de votos. Ponente: Arnoldo Nájera Virgen. Secretario: Alejandro Esponda Rincón.</w:t>
      </w:r>
    </w:p>
    <w:p w14:paraId="0DFD0169" w14:textId="77777777" w:rsidR="008E5CCD" w:rsidRPr="00425AF4" w:rsidRDefault="008E5CCD" w:rsidP="008E5CCD">
      <w:pPr>
        <w:spacing w:line="360" w:lineRule="auto"/>
        <w:ind w:left="567" w:right="567"/>
        <w:contextualSpacing/>
        <w:jc w:val="both"/>
        <w:rPr>
          <w:rFonts w:ascii="Palatino Linotype" w:hAnsi="Palatino Linotype" w:cs="Arial"/>
          <w:i/>
          <w:sz w:val="22"/>
        </w:rPr>
      </w:pPr>
      <w:r w:rsidRPr="00425AF4">
        <w:rPr>
          <w:rFonts w:ascii="Palatino Linotype" w:hAnsi="Palatino Linotype" w:cs="Arial"/>
          <w:i/>
          <w:sz w:val="22"/>
        </w:rPr>
        <w:t>Amparo en revisión 333/88. Adilia Romero. 26 de octubre de 1988. Unanimidad de votos. Ponente: Arnoldo Nájera Virgen. Secretario: Enrique Crispín Campos Ramírez.</w:t>
      </w:r>
    </w:p>
    <w:p w14:paraId="3E2BC1C2" w14:textId="77777777" w:rsidR="008E5CCD" w:rsidRPr="00425AF4" w:rsidRDefault="008E5CCD" w:rsidP="008E5CCD">
      <w:pPr>
        <w:spacing w:line="360" w:lineRule="auto"/>
        <w:ind w:left="567" w:right="567"/>
        <w:contextualSpacing/>
        <w:jc w:val="both"/>
        <w:rPr>
          <w:rFonts w:ascii="Palatino Linotype" w:hAnsi="Palatino Linotype" w:cs="Arial"/>
          <w:i/>
          <w:sz w:val="22"/>
        </w:rPr>
      </w:pPr>
      <w:r w:rsidRPr="00425AF4">
        <w:rPr>
          <w:rFonts w:ascii="Palatino Linotype" w:hAnsi="Palatino Linotype" w:cs="Arial"/>
          <w:i/>
          <w:sz w:val="22"/>
        </w:rPr>
        <w:t>Amparo en revisión 597/95. Emilio Maurer Bretón. 15 de noviembre de 1995. Unanimidad de votos. Ponente: Clementina Ramírez Moguel Goyzueta. Secretario: Gonzalo Carrera Molina.</w:t>
      </w:r>
    </w:p>
    <w:p w14:paraId="2FB4F430" w14:textId="77777777" w:rsidR="008E5CCD" w:rsidRPr="00425AF4" w:rsidRDefault="008E5CCD" w:rsidP="008E5CCD">
      <w:pPr>
        <w:spacing w:line="360" w:lineRule="auto"/>
        <w:ind w:left="567" w:right="567"/>
        <w:contextualSpacing/>
        <w:jc w:val="both"/>
        <w:rPr>
          <w:rFonts w:ascii="Palatino Linotype" w:hAnsi="Palatino Linotype" w:cs="Arial"/>
          <w:i/>
          <w:sz w:val="22"/>
        </w:rPr>
      </w:pPr>
      <w:r w:rsidRPr="00425AF4">
        <w:rPr>
          <w:rFonts w:ascii="Palatino Linotype" w:hAnsi="Palatino Linotype" w:cs="Arial"/>
          <w:i/>
          <w:sz w:val="22"/>
        </w:rPr>
        <w:lastRenderedPageBreak/>
        <w:t>Amparo directo 7/96. Pedro Vicente López Miro. 21 de febrero de 1996. Unanimidad de votos. Ponente: María Eugenia Estela Martínez Cardiel. Secretario: Enrique Baigts Muñoz.</w:t>
      </w:r>
    </w:p>
    <w:p w14:paraId="4C089E91" w14:textId="77777777" w:rsidR="008E5CCD" w:rsidRPr="00425AF4" w:rsidRDefault="008E5CCD" w:rsidP="008E5CCD">
      <w:pPr>
        <w:spacing w:line="360" w:lineRule="auto"/>
        <w:ind w:firstLine="1418"/>
        <w:contextualSpacing/>
        <w:jc w:val="both"/>
        <w:rPr>
          <w:rFonts w:ascii="Palatino Linotype" w:hAnsi="Palatino Linotype" w:cs="Arial"/>
          <w:lang w:val="es-ES"/>
        </w:rPr>
      </w:pPr>
    </w:p>
    <w:p w14:paraId="01B8054F" w14:textId="77777777" w:rsidR="008E5CCD" w:rsidRPr="00425AF4" w:rsidRDefault="008E5CCD" w:rsidP="00FC72B7">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425AF4">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BB05901" w14:textId="77777777" w:rsidR="008E5CCD" w:rsidRPr="00425AF4" w:rsidRDefault="008E5CCD" w:rsidP="008E5CCD">
      <w:pPr>
        <w:pStyle w:val="Prrafodelista"/>
        <w:shd w:val="clear" w:color="auto" w:fill="FFFFFF"/>
        <w:spacing w:line="360" w:lineRule="auto"/>
        <w:ind w:left="360"/>
        <w:jc w:val="both"/>
        <w:rPr>
          <w:rFonts w:ascii="Palatino Linotype" w:eastAsia="Times New Roman" w:hAnsi="Palatino Linotype" w:cs="Arial"/>
          <w:lang w:eastAsia="es-MX"/>
        </w:rPr>
      </w:pPr>
    </w:p>
    <w:p w14:paraId="075342C7" w14:textId="77777777" w:rsidR="008E5CCD" w:rsidRPr="00425AF4" w:rsidRDefault="008E5CCD" w:rsidP="00FC72B7">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425AF4">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035745F" w14:textId="77777777" w:rsidR="008E5CCD" w:rsidRPr="00425AF4" w:rsidRDefault="008E5CCD" w:rsidP="008E5CCD">
      <w:pPr>
        <w:shd w:val="clear" w:color="auto" w:fill="FFFFFF"/>
        <w:spacing w:line="360" w:lineRule="auto"/>
        <w:contextualSpacing/>
        <w:jc w:val="both"/>
        <w:rPr>
          <w:rFonts w:ascii="Palatino Linotype" w:eastAsia="Times New Roman" w:hAnsi="Palatino Linotype" w:cs="Arial"/>
          <w:lang w:eastAsia="es-MX"/>
        </w:rPr>
      </w:pPr>
    </w:p>
    <w:p w14:paraId="3DBE31EA" w14:textId="77777777" w:rsidR="008E5CCD" w:rsidRPr="00425AF4" w:rsidRDefault="008E5CCD" w:rsidP="00FC72B7">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425AF4">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448DA2F1" w14:textId="77777777" w:rsidR="008E5CCD" w:rsidRPr="00425AF4" w:rsidRDefault="008E5CCD" w:rsidP="008E5CCD">
      <w:pPr>
        <w:shd w:val="clear" w:color="auto" w:fill="FFFFFF"/>
        <w:spacing w:line="360" w:lineRule="auto"/>
        <w:jc w:val="both"/>
        <w:rPr>
          <w:rFonts w:ascii="Palatino Linotype" w:eastAsia="Times New Roman" w:hAnsi="Palatino Linotype" w:cs="Arial"/>
          <w:lang w:eastAsia="es-MX"/>
        </w:rPr>
      </w:pPr>
    </w:p>
    <w:p w14:paraId="08B0D597" w14:textId="2AA5C87E" w:rsidR="008E5CCD" w:rsidRPr="00425AF4" w:rsidRDefault="008E5CCD" w:rsidP="00FC72B7">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425AF4">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425AF4">
        <w:rPr>
          <w:rFonts w:ascii="Palatino Linotype" w:hAnsi="Palatino Linotype"/>
        </w:rPr>
        <w:t xml:space="preserve"> </w:t>
      </w:r>
      <w:r w:rsidRPr="00425AF4">
        <w:rPr>
          <w:rFonts w:ascii="Palatino Linotype" w:eastAsia="Times New Roman" w:hAnsi="Palatino Linotype" w:cs="Arial"/>
          <w:lang w:eastAsia="es-MX"/>
        </w:rPr>
        <w:t>datos personales</w:t>
      </w:r>
      <w:r w:rsidRPr="00425AF4">
        <w:rPr>
          <w:rStyle w:val="Refdenotaalpie"/>
          <w:rFonts w:ascii="Palatino Linotype" w:eastAsia="Times New Roman" w:hAnsi="Palatino Linotype" w:cs="Arial"/>
          <w:lang w:eastAsia="es-MX"/>
        </w:rPr>
        <w:footnoteReference w:id="4"/>
      </w:r>
      <w:r w:rsidRPr="00425AF4">
        <w:rPr>
          <w:rFonts w:ascii="Palatino Linotype" w:eastAsia="Times New Roman" w:hAnsi="Palatino Linotype" w:cs="Arial"/>
          <w:lang w:eastAsia="es-MX"/>
        </w:rPr>
        <w:t xml:space="preserve"> del </w:t>
      </w:r>
      <w:r w:rsidRPr="00425AF4">
        <w:rPr>
          <w:rFonts w:ascii="Palatino Linotype" w:eastAsia="Times New Roman" w:hAnsi="Palatino Linotype" w:cs="Arial"/>
          <w:lang w:eastAsia="es-MX"/>
        </w:rPr>
        <w:lastRenderedPageBreak/>
        <w:t xml:space="preserve">servidor público que no tienen ninguna injerencia en el tema de la transparencia y la rendición de cuentas,  por ejemplo, </w:t>
      </w:r>
      <w:r w:rsidRPr="00425AF4">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4073BB6B" w14:textId="77777777" w:rsidR="00BB64A4" w:rsidRPr="00425AF4" w:rsidRDefault="00BB64A4" w:rsidP="00BB64A4">
      <w:pPr>
        <w:pStyle w:val="Prrafodelista"/>
        <w:rPr>
          <w:rFonts w:ascii="Palatino Linotype" w:eastAsia="Times New Roman" w:hAnsi="Palatino Linotype" w:cs="Arial"/>
          <w:lang w:eastAsia="es-MX"/>
        </w:rPr>
      </w:pPr>
    </w:p>
    <w:p w14:paraId="0042F245" w14:textId="74297B84" w:rsidR="008E5CCD" w:rsidRPr="00425AF4" w:rsidRDefault="008E5CCD" w:rsidP="00BB64A4">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425AF4">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D14AAF6" w14:textId="77777777" w:rsidR="00816131" w:rsidRPr="00425AF4" w:rsidRDefault="00816131" w:rsidP="00816131">
      <w:pPr>
        <w:pStyle w:val="Prrafodelista"/>
        <w:rPr>
          <w:rFonts w:ascii="Palatino Linotype" w:eastAsia="Times New Roman" w:hAnsi="Palatino Linotype" w:cs="Arial"/>
          <w:lang w:eastAsia="es-MX"/>
        </w:rPr>
      </w:pPr>
    </w:p>
    <w:p w14:paraId="76747761" w14:textId="43CBCB4D" w:rsidR="00816131" w:rsidRPr="00425AF4" w:rsidRDefault="00816131" w:rsidP="00BB64A4">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425AF4">
        <w:rPr>
          <w:rFonts w:ascii="Palatino Linotype" w:eastAsia="Times New Roman" w:hAnsi="Palatino Linotype" w:cs="Arial"/>
          <w:lang w:eastAsia="es-MX"/>
        </w:rPr>
        <w:t>Entre la información que se ordenó entregar se contiene la siguiente:</w:t>
      </w:r>
    </w:p>
    <w:p w14:paraId="37B50A90" w14:textId="77777777" w:rsidR="00816131" w:rsidRPr="00425AF4" w:rsidRDefault="00816131" w:rsidP="00816131">
      <w:pPr>
        <w:pStyle w:val="Prrafodelista"/>
        <w:rPr>
          <w:rFonts w:ascii="Palatino Linotype" w:eastAsia="Times New Roman" w:hAnsi="Palatino Linotype" w:cs="Arial"/>
          <w:b/>
          <w:bCs/>
          <w:lang w:eastAsia="es-MX"/>
        </w:rPr>
      </w:pPr>
    </w:p>
    <w:p w14:paraId="7C432A27" w14:textId="7BFD466C" w:rsidR="00816131" w:rsidRPr="00425AF4" w:rsidRDefault="00816131" w:rsidP="00816131">
      <w:pPr>
        <w:pStyle w:val="Prrafodelista"/>
        <w:numPr>
          <w:ilvl w:val="0"/>
          <w:numId w:val="3"/>
        </w:numPr>
        <w:shd w:val="clear" w:color="auto" w:fill="FFFFFF"/>
        <w:spacing w:after="200" w:line="360" w:lineRule="auto"/>
        <w:ind w:left="1134"/>
        <w:jc w:val="both"/>
        <w:rPr>
          <w:rFonts w:ascii="Palatino Linotype" w:eastAsia="Times New Roman" w:hAnsi="Palatino Linotype" w:cs="Arial"/>
          <w:b/>
          <w:bCs/>
          <w:lang w:eastAsia="es-MX"/>
        </w:rPr>
      </w:pPr>
      <w:r w:rsidRPr="00425AF4">
        <w:rPr>
          <w:rFonts w:ascii="Palatino Linotype" w:eastAsia="Times New Roman" w:hAnsi="Palatino Linotype" w:cs="Arial"/>
          <w:b/>
          <w:bCs/>
          <w:lang w:eastAsia="es-MX"/>
        </w:rPr>
        <w:t>Clave Única de Registro de Población;</w:t>
      </w:r>
    </w:p>
    <w:p w14:paraId="3E838BAE" w14:textId="57926229" w:rsidR="00816131" w:rsidRPr="00425AF4" w:rsidRDefault="00816131" w:rsidP="00816131">
      <w:pPr>
        <w:pStyle w:val="Prrafodelista"/>
        <w:shd w:val="clear" w:color="auto" w:fill="FFFFFF"/>
        <w:spacing w:after="200" w:line="360" w:lineRule="auto"/>
        <w:ind w:left="1287"/>
        <w:jc w:val="both"/>
        <w:rPr>
          <w:rFonts w:ascii="Palatino Linotype" w:eastAsia="Times New Roman" w:hAnsi="Palatino Linotype" w:cs="Arial"/>
          <w:lang w:eastAsia="es-MX"/>
        </w:rPr>
      </w:pPr>
    </w:p>
    <w:p w14:paraId="39DE9ECE" w14:textId="77777777" w:rsidR="00816131" w:rsidRPr="00425AF4" w:rsidRDefault="00816131" w:rsidP="00816131">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425AF4">
        <w:rPr>
          <w:rFonts w:ascii="Palatino Linotype" w:eastAsia="MS Mincho" w:hAnsi="Palatino Linotype" w:cs="Arial"/>
          <w:iCs/>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w:t>
      </w:r>
      <w:r w:rsidRPr="00425AF4">
        <w:rPr>
          <w:rFonts w:ascii="Palatino Linotype" w:eastAsia="MS Mincho" w:hAnsi="Palatino Linotype" w:cs="Arial"/>
          <w:iCs/>
        </w:rPr>
        <w:lastRenderedPageBreak/>
        <w:t xml:space="preserve">estancia regular en el país o en trámite de ésta, se integra por dieciocho (18) caracteres, los cuales son: </w:t>
      </w:r>
    </w:p>
    <w:p w14:paraId="2C7F1E60" w14:textId="77777777" w:rsidR="00816131" w:rsidRPr="00425AF4" w:rsidRDefault="00816131" w:rsidP="00816131">
      <w:pPr>
        <w:tabs>
          <w:tab w:val="left" w:pos="851"/>
        </w:tabs>
        <w:spacing w:line="360" w:lineRule="auto"/>
        <w:ind w:right="49"/>
        <w:contextualSpacing/>
        <w:jc w:val="both"/>
        <w:rPr>
          <w:rFonts w:ascii="Palatino Linotype" w:eastAsia="MS Mincho" w:hAnsi="Palatino Linotype" w:cs="Arial"/>
          <w:iCs/>
        </w:rPr>
      </w:pPr>
      <w:r w:rsidRPr="00425AF4">
        <w:rPr>
          <w:noProof/>
          <w:lang w:val="es-MX" w:eastAsia="es-MX"/>
        </w:rPr>
        <w:drawing>
          <wp:inline distT="0" distB="0" distL="0" distR="0" wp14:anchorId="01AEB330" wp14:editId="261CF6B4">
            <wp:extent cx="5305425" cy="4676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l="25748" t="8269" r="41254" b="18082"/>
                    <a:stretch>
                      <a:fillRect/>
                    </a:stretch>
                  </pic:blipFill>
                  <pic:spPr bwMode="auto">
                    <a:xfrm>
                      <a:off x="0" y="0"/>
                      <a:ext cx="5305425" cy="4676775"/>
                    </a:xfrm>
                    <a:prstGeom prst="rect">
                      <a:avLst/>
                    </a:prstGeom>
                    <a:noFill/>
                    <a:ln>
                      <a:noFill/>
                    </a:ln>
                  </pic:spPr>
                </pic:pic>
              </a:graphicData>
            </a:graphic>
          </wp:inline>
        </w:drawing>
      </w:r>
    </w:p>
    <w:p w14:paraId="23BD250A" w14:textId="77777777" w:rsidR="00816131" w:rsidRPr="00425AF4" w:rsidRDefault="00816131" w:rsidP="00816131">
      <w:pPr>
        <w:tabs>
          <w:tab w:val="left" w:pos="851"/>
        </w:tabs>
        <w:spacing w:line="360" w:lineRule="auto"/>
        <w:ind w:right="49"/>
        <w:contextualSpacing/>
        <w:jc w:val="both"/>
        <w:rPr>
          <w:rFonts w:ascii="Palatino Linotype" w:eastAsia="MS Mincho" w:hAnsi="Palatino Linotype" w:cs="Arial"/>
          <w:iCs/>
        </w:rPr>
      </w:pPr>
    </w:p>
    <w:p w14:paraId="2A42B425" w14:textId="77777777" w:rsidR="00816131" w:rsidRPr="00425AF4" w:rsidRDefault="00816131" w:rsidP="00816131">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425AF4">
        <w:rPr>
          <w:rFonts w:ascii="Palatino Linotype" w:eastAsia="MS Mincho" w:hAnsi="Palatino Linotype" w:cs="Arial"/>
          <w:iCs/>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5C05BC2B" w14:textId="77777777" w:rsidR="00816131" w:rsidRPr="00425AF4" w:rsidRDefault="00816131" w:rsidP="00816131">
      <w:pPr>
        <w:tabs>
          <w:tab w:val="left" w:pos="0"/>
          <w:tab w:val="left" w:pos="426"/>
        </w:tabs>
        <w:spacing w:line="360" w:lineRule="auto"/>
        <w:ind w:right="49"/>
        <w:contextualSpacing/>
        <w:jc w:val="both"/>
        <w:rPr>
          <w:rFonts w:ascii="Palatino Linotype" w:eastAsia="MS Mincho" w:hAnsi="Palatino Linotype" w:cs="Arial"/>
          <w:iCs/>
        </w:rPr>
      </w:pPr>
    </w:p>
    <w:p w14:paraId="63109775" w14:textId="77777777" w:rsidR="00816131" w:rsidRPr="00425AF4" w:rsidRDefault="00816131" w:rsidP="00816131">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425AF4">
        <w:rPr>
          <w:rFonts w:ascii="Palatino Linotype" w:eastAsia="MS Mincho" w:hAnsi="Palatino Linotype" w:cs="Arial"/>
          <w:iCs/>
        </w:rPr>
        <w:t xml:space="preserve">Entre las características de la CURP, se encuentra: </w:t>
      </w:r>
    </w:p>
    <w:p w14:paraId="0E8F5B8B" w14:textId="77777777" w:rsidR="00816131" w:rsidRPr="00425AF4" w:rsidRDefault="00816131" w:rsidP="00816131">
      <w:pPr>
        <w:tabs>
          <w:tab w:val="left" w:pos="0"/>
          <w:tab w:val="left" w:pos="426"/>
        </w:tabs>
        <w:spacing w:line="360" w:lineRule="auto"/>
        <w:ind w:right="49"/>
        <w:contextualSpacing/>
        <w:jc w:val="both"/>
        <w:rPr>
          <w:rFonts w:ascii="Palatino Linotype" w:eastAsia="MS Mincho" w:hAnsi="Palatino Linotype" w:cs="Arial"/>
          <w:iCs/>
        </w:rPr>
      </w:pPr>
    </w:p>
    <w:p w14:paraId="2CB79686" w14:textId="77777777" w:rsidR="00816131" w:rsidRPr="00425AF4" w:rsidRDefault="00816131" w:rsidP="00816131">
      <w:pPr>
        <w:tabs>
          <w:tab w:val="left" w:pos="426"/>
          <w:tab w:val="left" w:pos="567"/>
        </w:tabs>
        <w:spacing w:line="360" w:lineRule="auto"/>
        <w:ind w:left="567" w:right="567"/>
        <w:contextualSpacing/>
        <w:jc w:val="both"/>
        <w:rPr>
          <w:rFonts w:ascii="Palatino Linotype" w:eastAsia="MS Mincho" w:hAnsi="Palatino Linotype" w:cs="Arial"/>
          <w:iCs/>
        </w:rPr>
      </w:pPr>
      <w:r w:rsidRPr="00425AF4">
        <w:rPr>
          <w:rFonts w:ascii="Palatino Linotype" w:eastAsia="MS Mincho" w:hAnsi="Palatino Linotype" w:cs="Arial"/>
          <w:b/>
          <w:bCs/>
          <w:iCs/>
        </w:rPr>
        <w:t xml:space="preserve">Composición. </w:t>
      </w:r>
      <w:r w:rsidRPr="00425AF4">
        <w:rPr>
          <w:rFonts w:ascii="Palatino Linotype" w:eastAsia="MS Mincho" w:hAnsi="Palatino Linotype" w:cs="Arial"/>
          <w:iCs/>
        </w:rPr>
        <w:t>Alfanumérica.</w:t>
      </w:r>
    </w:p>
    <w:p w14:paraId="1A1660E8" w14:textId="77777777" w:rsidR="00816131" w:rsidRPr="00425AF4" w:rsidRDefault="00816131" w:rsidP="00816131">
      <w:pPr>
        <w:tabs>
          <w:tab w:val="left" w:pos="426"/>
          <w:tab w:val="left" w:pos="567"/>
        </w:tabs>
        <w:spacing w:line="360" w:lineRule="auto"/>
        <w:ind w:left="567" w:right="567"/>
        <w:contextualSpacing/>
        <w:jc w:val="both"/>
        <w:rPr>
          <w:rFonts w:ascii="Palatino Linotype" w:eastAsia="MS Mincho" w:hAnsi="Palatino Linotype" w:cs="Arial"/>
          <w:iCs/>
        </w:rPr>
      </w:pPr>
      <w:r w:rsidRPr="00425AF4">
        <w:rPr>
          <w:rFonts w:ascii="Palatino Linotype" w:eastAsia="MS Mincho" w:hAnsi="Palatino Linotype" w:cs="Arial"/>
          <w:b/>
          <w:bCs/>
          <w:iCs/>
        </w:rPr>
        <w:t xml:space="preserve">Longitud. </w:t>
      </w:r>
      <w:r w:rsidRPr="00425AF4">
        <w:rPr>
          <w:rFonts w:ascii="Palatino Linotype" w:eastAsia="MS Mincho" w:hAnsi="Palatino Linotype" w:cs="Arial"/>
          <w:iCs/>
        </w:rPr>
        <w:t xml:space="preserve"> 18 caracteres.</w:t>
      </w:r>
    </w:p>
    <w:p w14:paraId="67907008" w14:textId="77777777" w:rsidR="00816131" w:rsidRPr="00425AF4" w:rsidRDefault="00816131" w:rsidP="00816131">
      <w:pPr>
        <w:tabs>
          <w:tab w:val="left" w:pos="426"/>
          <w:tab w:val="left" w:pos="567"/>
        </w:tabs>
        <w:spacing w:line="360" w:lineRule="auto"/>
        <w:ind w:left="567" w:right="567"/>
        <w:contextualSpacing/>
        <w:jc w:val="both"/>
        <w:rPr>
          <w:rFonts w:ascii="Palatino Linotype" w:eastAsia="MS Mincho" w:hAnsi="Palatino Linotype" w:cs="Arial"/>
          <w:iCs/>
        </w:rPr>
      </w:pPr>
      <w:r w:rsidRPr="00425AF4">
        <w:rPr>
          <w:rFonts w:ascii="Palatino Linotype" w:eastAsia="MS Mincho" w:hAnsi="Palatino Linotype" w:cs="Arial"/>
          <w:b/>
          <w:bCs/>
          <w:iCs/>
        </w:rPr>
        <w:t xml:space="preserve">Naturaleza. </w:t>
      </w:r>
      <w:r w:rsidRPr="00425AF4">
        <w:rPr>
          <w:rFonts w:ascii="Palatino Linotype" w:eastAsia="MS Mincho" w:hAnsi="Palatino Linotype" w:cs="Arial"/>
          <w:iCs/>
        </w:rPr>
        <w:t>Biunívoca.</w:t>
      </w:r>
    </w:p>
    <w:p w14:paraId="2B26D540" w14:textId="77777777" w:rsidR="00816131" w:rsidRPr="00425AF4" w:rsidRDefault="00816131" w:rsidP="00816131">
      <w:pPr>
        <w:tabs>
          <w:tab w:val="left" w:pos="426"/>
          <w:tab w:val="left" w:pos="567"/>
        </w:tabs>
        <w:spacing w:line="360" w:lineRule="auto"/>
        <w:ind w:left="567" w:right="567"/>
        <w:contextualSpacing/>
        <w:jc w:val="both"/>
        <w:rPr>
          <w:rFonts w:ascii="Palatino Linotype" w:eastAsia="MS Mincho" w:hAnsi="Palatino Linotype" w:cs="Arial"/>
          <w:iCs/>
        </w:rPr>
      </w:pPr>
      <w:r w:rsidRPr="00425AF4">
        <w:rPr>
          <w:rFonts w:ascii="Palatino Linotype" w:eastAsia="MS Mincho" w:hAnsi="Palatino Linotype" w:cs="Arial"/>
          <w:b/>
          <w:bCs/>
          <w:iCs/>
        </w:rPr>
        <w:t xml:space="preserve">Universalidad. </w:t>
      </w:r>
      <w:r w:rsidRPr="00425AF4">
        <w:rPr>
          <w:rFonts w:ascii="Palatino Linotype" w:eastAsia="MS Mincho" w:hAnsi="Palatino Linotype" w:cs="Arial"/>
          <w:iCs/>
        </w:rPr>
        <w:t>Se asigna a todas las personas que conforman la población.</w:t>
      </w:r>
    </w:p>
    <w:p w14:paraId="0BCFB2C6" w14:textId="77777777" w:rsidR="00816131" w:rsidRPr="00425AF4" w:rsidRDefault="00816131" w:rsidP="00816131">
      <w:pPr>
        <w:tabs>
          <w:tab w:val="left" w:pos="426"/>
          <w:tab w:val="left" w:pos="567"/>
        </w:tabs>
        <w:spacing w:line="360" w:lineRule="auto"/>
        <w:ind w:left="567" w:right="567"/>
        <w:contextualSpacing/>
        <w:jc w:val="both"/>
        <w:rPr>
          <w:rFonts w:ascii="Palatino Linotype" w:eastAsia="MS Mincho" w:hAnsi="Palatino Linotype" w:cs="Arial"/>
          <w:b/>
          <w:bCs/>
          <w:iCs/>
        </w:rPr>
      </w:pPr>
      <w:r w:rsidRPr="00425AF4">
        <w:rPr>
          <w:rFonts w:ascii="Palatino Linotype" w:eastAsia="MS Mincho" w:hAnsi="Palatino Linotype" w:cs="Arial"/>
          <w:b/>
          <w:bCs/>
          <w:iCs/>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3A0A0416" w14:textId="77777777" w:rsidR="00816131" w:rsidRPr="00425AF4" w:rsidRDefault="00816131" w:rsidP="00816131">
      <w:pPr>
        <w:tabs>
          <w:tab w:val="left" w:pos="426"/>
          <w:tab w:val="left" w:pos="567"/>
        </w:tabs>
        <w:spacing w:line="360" w:lineRule="auto"/>
        <w:ind w:right="567"/>
        <w:contextualSpacing/>
        <w:jc w:val="both"/>
        <w:rPr>
          <w:rFonts w:ascii="Palatino Linotype" w:eastAsia="MS Mincho" w:hAnsi="Palatino Linotype" w:cs="Arial"/>
          <w:b/>
          <w:bCs/>
          <w:iCs/>
          <w:sz w:val="28"/>
          <w:szCs w:val="28"/>
          <w:u w:val="single"/>
        </w:rPr>
      </w:pPr>
    </w:p>
    <w:p w14:paraId="2D4B95A3" w14:textId="77777777" w:rsidR="00816131" w:rsidRPr="00425AF4" w:rsidRDefault="00816131" w:rsidP="00816131">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
        </w:rPr>
      </w:pPr>
      <w:r w:rsidRPr="00425AF4">
        <w:rPr>
          <w:rFonts w:ascii="Palatino Linotype" w:eastAsia="MS Mincho" w:hAnsi="Palatino Linotype" w:cs="Arial"/>
          <w:iCs/>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47B8594B" w14:textId="77777777" w:rsidR="00816131" w:rsidRPr="00425AF4" w:rsidRDefault="00816131" w:rsidP="00816131">
      <w:pPr>
        <w:tabs>
          <w:tab w:val="left" w:pos="0"/>
          <w:tab w:val="left" w:pos="426"/>
        </w:tabs>
        <w:spacing w:line="360" w:lineRule="auto"/>
        <w:ind w:right="49"/>
        <w:contextualSpacing/>
        <w:jc w:val="both"/>
        <w:rPr>
          <w:rFonts w:ascii="Palatino Linotype" w:eastAsia="MS Mincho" w:hAnsi="Palatino Linotype" w:cs="Arial"/>
          <w:i/>
        </w:rPr>
      </w:pPr>
    </w:p>
    <w:p w14:paraId="06466C3D" w14:textId="77777777" w:rsidR="00816131" w:rsidRPr="00425AF4" w:rsidRDefault="00816131" w:rsidP="00816131">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425AF4">
        <w:rPr>
          <w:rFonts w:ascii="Palatino Linotype" w:eastAsia="MS Mincho" w:hAnsi="Palatino Linotype" w:cs="Arial"/>
          <w:iCs/>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56B31968" w14:textId="77777777" w:rsidR="00816131" w:rsidRPr="00425AF4" w:rsidRDefault="00816131" w:rsidP="00816131">
      <w:pPr>
        <w:pStyle w:val="Prrafodelista"/>
        <w:tabs>
          <w:tab w:val="left" w:pos="0"/>
          <w:tab w:val="left" w:pos="426"/>
        </w:tabs>
        <w:spacing w:line="360" w:lineRule="auto"/>
        <w:ind w:left="0" w:right="49"/>
        <w:jc w:val="both"/>
        <w:rPr>
          <w:rFonts w:ascii="Palatino Linotype" w:eastAsia="MS Mincho" w:hAnsi="Palatino Linotype" w:cs="Arial"/>
          <w:iCs/>
        </w:rPr>
      </w:pPr>
    </w:p>
    <w:p w14:paraId="2FE27BEE" w14:textId="77777777" w:rsidR="00816131" w:rsidRPr="00425AF4" w:rsidRDefault="00816131" w:rsidP="00816131">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425AF4">
        <w:rPr>
          <w:rFonts w:ascii="Palatino Linotype" w:eastAsia="MS Mincho" w:hAnsi="Palatino Linotype" w:cs="Arial"/>
          <w:iCs/>
        </w:rPr>
        <w:t xml:space="preserve">Ante ello, resulta aplicable el Criterio 18/17 emitido por el Instituto Nacional de Transparencia, Acceso a la Información y Protección de Datos Personales, que a la literalidad señala: </w:t>
      </w:r>
    </w:p>
    <w:p w14:paraId="1EB92870" w14:textId="77777777" w:rsidR="00816131" w:rsidRPr="00425AF4" w:rsidRDefault="00816131" w:rsidP="00816131">
      <w:pPr>
        <w:pStyle w:val="Prrafodelista"/>
        <w:spacing w:line="360" w:lineRule="auto"/>
        <w:ind w:left="567" w:right="616"/>
        <w:rPr>
          <w:rFonts w:ascii="Palatino Linotype" w:eastAsia="MS Mincho" w:hAnsi="Palatino Linotype" w:cs="Arial"/>
          <w:i/>
          <w:iCs/>
        </w:rPr>
      </w:pPr>
    </w:p>
    <w:p w14:paraId="40511566" w14:textId="77777777" w:rsidR="00816131" w:rsidRPr="00425AF4" w:rsidRDefault="00816131" w:rsidP="00816131">
      <w:pPr>
        <w:shd w:val="clear" w:color="auto" w:fill="FFFFFF" w:themeFill="background1"/>
        <w:spacing w:line="360" w:lineRule="auto"/>
        <w:ind w:left="567" w:right="616"/>
        <w:jc w:val="both"/>
        <w:rPr>
          <w:rFonts w:ascii="Palatino Linotype" w:eastAsia="Calibri" w:hAnsi="Palatino Linotype" w:cs="Tahoma"/>
          <w:bCs/>
          <w:i/>
          <w:iCs/>
        </w:rPr>
      </w:pPr>
      <w:r w:rsidRPr="00425AF4">
        <w:rPr>
          <w:rFonts w:ascii="Palatino Linotype" w:eastAsia="Calibri" w:hAnsi="Palatino Linotype" w:cs="Tahoma"/>
          <w:i/>
          <w:iCs/>
        </w:rPr>
        <w:t>“</w:t>
      </w:r>
      <w:r w:rsidRPr="00425AF4">
        <w:rPr>
          <w:rFonts w:ascii="Palatino Linotype" w:eastAsia="Calibri" w:hAnsi="Palatino Linotype" w:cs="Tahoma"/>
          <w:b/>
          <w:bCs/>
          <w:i/>
          <w:iCs/>
        </w:rPr>
        <w:t xml:space="preserve">Clave Única de Registro de Población (CURP). </w:t>
      </w:r>
      <w:r w:rsidRPr="00425AF4">
        <w:rPr>
          <w:rFonts w:ascii="Palatino Linotype" w:eastAsia="Calibri" w:hAnsi="Palatino Linotype" w:cs="Tahoma"/>
          <w:bCs/>
          <w:i/>
          <w:iC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14:paraId="605F0963" w14:textId="77777777" w:rsidR="00816131" w:rsidRPr="00425AF4" w:rsidRDefault="00816131" w:rsidP="00816131">
      <w:pPr>
        <w:pStyle w:val="Prrafodelista"/>
        <w:shd w:val="clear" w:color="auto" w:fill="FFFFFF"/>
        <w:spacing w:after="200" w:line="360" w:lineRule="auto"/>
        <w:ind w:left="1287"/>
        <w:jc w:val="both"/>
        <w:rPr>
          <w:rFonts w:ascii="Palatino Linotype" w:eastAsia="Times New Roman" w:hAnsi="Palatino Linotype" w:cs="Arial"/>
          <w:lang w:eastAsia="es-MX"/>
        </w:rPr>
      </w:pPr>
    </w:p>
    <w:p w14:paraId="4FA86010" w14:textId="71B0A8A1" w:rsidR="00816131" w:rsidRPr="00425AF4" w:rsidRDefault="00816131" w:rsidP="00EA67AB">
      <w:pPr>
        <w:pStyle w:val="Prrafodelista"/>
        <w:numPr>
          <w:ilvl w:val="0"/>
          <w:numId w:val="3"/>
        </w:numPr>
        <w:shd w:val="clear" w:color="auto" w:fill="FFFFFF"/>
        <w:spacing w:after="200" w:line="360" w:lineRule="auto"/>
        <w:ind w:left="709"/>
        <w:jc w:val="both"/>
        <w:rPr>
          <w:rFonts w:ascii="Palatino Linotype" w:eastAsia="Times New Roman" w:hAnsi="Palatino Linotype" w:cs="Arial"/>
          <w:b/>
          <w:bCs/>
          <w:lang w:eastAsia="es-MX"/>
        </w:rPr>
      </w:pPr>
      <w:r w:rsidRPr="00425AF4">
        <w:rPr>
          <w:rFonts w:ascii="Palatino Linotype" w:eastAsia="Times New Roman" w:hAnsi="Palatino Linotype" w:cs="Arial"/>
          <w:b/>
          <w:bCs/>
          <w:lang w:eastAsia="es-MX"/>
        </w:rPr>
        <w:t>Registro Federal de Contribuyentes;</w:t>
      </w:r>
    </w:p>
    <w:p w14:paraId="214224F3" w14:textId="019034E7" w:rsidR="00816131" w:rsidRPr="00425AF4" w:rsidRDefault="00816131" w:rsidP="00816131">
      <w:pPr>
        <w:pStyle w:val="Prrafodelista"/>
        <w:shd w:val="clear" w:color="auto" w:fill="FFFFFF"/>
        <w:spacing w:after="200" w:line="360" w:lineRule="auto"/>
        <w:ind w:left="1287"/>
        <w:jc w:val="both"/>
        <w:rPr>
          <w:rFonts w:ascii="Palatino Linotype" w:eastAsia="Times New Roman" w:hAnsi="Palatino Linotype" w:cs="Arial"/>
          <w:lang w:eastAsia="es-MX"/>
        </w:rPr>
      </w:pPr>
    </w:p>
    <w:p w14:paraId="33CE25EA" w14:textId="016A8EAE" w:rsidR="00816131" w:rsidRPr="00425AF4" w:rsidRDefault="00EA67AB" w:rsidP="00816131">
      <w:pPr>
        <w:pStyle w:val="Prrafodelista"/>
        <w:numPr>
          <w:ilvl w:val="0"/>
          <w:numId w:val="2"/>
        </w:numPr>
        <w:spacing w:line="360" w:lineRule="auto"/>
        <w:ind w:left="0" w:firstLine="0"/>
        <w:jc w:val="both"/>
        <w:rPr>
          <w:rFonts w:ascii="Palatino Linotype" w:hAnsi="Palatino Linotype" w:cs="Tahoma"/>
          <w:lang w:eastAsia="es-MX"/>
        </w:rPr>
      </w:pPr>
      <w:r w:rsidRPr="00425AF4">
        <w:rPr>
          <w:rFonts w:ascii="Palatino Linotype" w:hAnsi="Palatino Linotype" w:cs="Tahoma"/>
          <w:lang w:eastAsia="es-MX"/>
        </w:rPr>
        <w:t>E</w:t>
      </w:r>
      <w:r w:rsidR="00816131" w:rsidRPr="00425AF4">
        <w:rPr>
          <w:rFonts w:ascii="Palatino Linotype" w:hAnsi="Palatino Linotype" w:cs="Tahoma"/>
          <w:lang w:eastAsia="es-MX"/>
        </w:rPr>
        <w:t>l Registro Federal de Contribuyentes, es</w:t>
      </w:r>
      <w:r w:rsidRPr="00425AF4">
        <w:rPr>
          <w:rFonts w:ascii="Palatino Linotype" w:hAnsi="Palatino Linotype" w:cs="Tahoma"/>
          <w:lang w:eastAsia="es-MX"/>
        </w:rPr>
        <w:t xml:space="preserve"> la </w:t>
      </w:r>
      <w:r w:rsidR="00816131" w:rsidRPr="00425AF4">
        <w:rPr>
          <w:rFonts w:ascii="Palatino Linotype" w:hAnsi="Palatino Linotype" w:cs="Tahoma"/>
          <w:lang w:eastAsia="es-MX"/>
        </w:rPr>
        <w:t>inscripción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691475C" w14:textId="77777777" w:rsidR="00816131" w:rsidRPr="00425AF4" w:rsidRDefault="00816131" w:rsidP="00816131">
      <w:pPr>
        <w:pStyle w:val="Prrafodelista"/>
        <w:spacing w:line="360" w:lineRule="auto"/>
        <w:ind w:left="0"/>
        <w:jc w:val="both"/>
        <w:rPr>
          <w:rFonts w:ascii="Palatino Linotype" w:hAnsi="Palatino Linotype" w:cs="Tahoma"/>
          <w:lang w:eastAsia="es-MX"/>
        </w:rPr>
      </w:pPr>
    </w:p>
    <w:p w14:paraId="0E6B38E1" w14:textId="77777777" w:rsidR="00816131" w:rsidRPr="00425AF4" w:rsidRDefault="00816131" w:rsidP="00816131">
      <w:pPr>
        <w:pStyle w:val="Prrafodelista"/>
        <w:numPr>
          <w:ilvl w:val="0"/>
          <w:numId w:val="2"/>
        </w:numPr>
        <w:spacing w:line="360" w:lineRule="auto"/>
        <w:ind w:left="0" w:firstLine="0"/>
        <w:jc w:val="both"/>
        <w:rPr>
          <w:rFonts w:ascii="Palatino Linotype" w:hAnsi="Palatino Linotype" w:cs="Tahoma"/>
          <w:lang w:eastAsia="es-MX"/>
        </w:rPr>
      </w:pPr>
      <w:r w:rsidRPr="00425AF4">
        <w:rPr>
          <w:rFonts w:ascii="Palatino Linotype" w:hAnsi="Palatino Linotype" w:cs="Tahoma"/>
          <w:lang w:eastAsia="es-MX"/>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4271BE28" w14:textId="77777777" w:rsidR="00816131" w:rsidRPr="00425AF4" w:rsidRDefault="00816131" w:rsidP="00816131">
      <w:pPr>
        <w:pStyle w:val="Prrafodelista"/>
        <w:spacing w:line="360" w:lineRule="auto"/>
        <w:rPr>
          <w:rFonts w:ascii="Palatino Linotype" w:hAnsi="Palatino Linotype" w:cs="Tahoma"/>
          <w:lang w:eastAsia="es-MX"/>
        </w:rPr>
      </w:pPr>
    </w:p>
    <w:p w14:paraId="2098DF62" w14:textId="77777777" w:rsidR="00816131" w:rsidRPr="00425AF4" w:rsidRDefault="00816131" w:rsidP="00816131">
      <w:pPr>
        <w:pStyle w:val="Prrafodelista"/>
        <w:numPr>
          <w:ilvl w:val="0"/>
          <w:numId w:val="2"/>
        </w:numPr>
        <w:spacing w:line="360" w:lineRule="auto"/>
        <w:ind w:left="0" w:firstLine="0"/>
        <w:jc w:val="both"/>
        <w:rPr>
          <w:rFonts w:ascii="Palatino Linotype" w:hAnsi="Palatino Linotype" w:cs="Tahoma"/>
          <w:lang w:eastAsia="es-MX"/>
        </w:rPr>
      </w:pPr>
      <w:r w:rsidRPr="00425AF4">
        <w:rPr>
          <w:rFonts w:ascii="Palatino Linotype" w:hAnsi="Palatino Linotype" w:cs="Tahoma"/>
          <w:lang w:eastAsia="es-MX"/>
        </w:rPr>
        <w:lastRenderedPageBreak/>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3BE827A" w14:textId="77777777" w:rsidR="00816131" w:rsidRPr="00425AF4" w:rsidRDefault="00816131" w:rsidP="00816131">
      <w:pPr>
        <w:pStyle w:val="Prrafodelista"/>
        <w:spacing w:line="360" w:lineRule="auto"/>
        <w:rPr>
          <w:rFonts w:ascii="Palatino Linotype" w:hAnsi="Palatino Linotype" w:cs="Tahoma"/>
          <w:lang w:eastAsia="es-MX"/>
        </w:rPr>
      </w:pPr>
    </w:p>
    <w:p w14:paraId="5EA04DEC" w14:textId="77777777" w:rsidR="00816131" w:rsidRPr="00425AF4" w:rsidRDefault="00816131" w:rsidP="00816131">
      <w:pPr>
        <w:pStyle w:val="Prrafodelista"/>
        <w:numPr>
          <w:ilvl w:val="0"/>
          <w:numId w:val="2"/>
        </w:numPr>
        <w:spacing w:line="360" w:lineRule="auto"/>
        <w:ind w:left="0" w:firstLine="0"/>
        <w:jc w:val="both"/>
        <w:rPr>
          <w:rFonts w:ascii="Palatino Linotype" w:hAnsi="Palatino Linotype" w:cs="Tahoma"/>
          <w:lang w:eastAsia="es-MX"/>
        </w:rPr>
      </w:pPr>
      <w:r w:rsidRPr="00425AF4">
        <w:rPr>
          <w:rFonts w:ascii="Palatino Linotype" w:hAnsi="Palatino Linotype" w:cs="Tahoma"/>
          <w:lang w:eastAsia="es-MX"/>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46DA3B23" w14:textId="77777777" w:rsidR="00816131" w:rsidRPr="00425AF4" w:rsidRDefault="00816131" w:rsidP="00816131">
      <w:pPr>
        <w:pStyle w:val="Prrafodelista"/>
        <w:spacing w:line="360" w:lineRule="auto"/>
        <w:rPr>
          <w:rFonts w:ascii="Palatino Linotype" w:hAnsi="Palatino Linotype" w:cs="Tahoma"/>
          <w:lang w:eastAsia="es-MX"/>
        </w:rPr>
      </w:pPr>
    </w:p>
    <w:p w14:paraId="3D1B96D7" w14:textId="77777777" w:rsidR="00816131" w:rsidRPr="00425AF4" w:rsidRDefault="00816131" w:rsidP="00816131">
      <w:pPr>
        <w:pStyle w:val="Prrafodelista"/>
        <w:numPr>
          <w:ilvl w:val="0"/>
          <w:numId w:val="2"/>
        </w:numPr>
        <w:spacing w:line="360" w:lineRule="auto"/>
        <w:ind w:left="0" w:firstLine="0"/>
        <w:jc w:val="both"/>
        <w:rPr>
          <w:rFonts w:ascii="Palatino Linotype" w:hAnsi="Palatino Linotype" w:cs="Tahoma"/>
          <w:lang w:eastAsia="es-MX"/>
        </w:rPr>
      </w:pPr>
      <w:r w:rsidRPr="00425AF4">
        <w:rPr>
          <w:rFonts w:ascii="Palatino Linotype" w:eastAsiaTheme="minorHAnsi" w:hAnsi="Palatino Linotype" w:cs="Tahoma"/>
          <w:bCs/>
          <w:lang w:eastAsia="es-MX"/>
        </w:rPr>
        <w:t>Lo anterior, resulta congruente con el Criterio 19/17 emitido por el Instituto Nacional de Transparencia, Acceso a la Información y Protección de Datos Personales, en el cual se señala lo siguiente:</w:t>
      </w:r>
    </w:p>
    <w:p w14:paraId="667689E0" w14:textId="77777777" w:rsidR="00816131" w:rsidRPr="00425AF4" w:rsidRDefault="00816131" w:rsidP="00816131">
      <w:pPr>
        <w:spacing w:line="360" w:lineRule="auto"/>
        <w:contextualSpacing/>
        <w:jc w:val="both"/>
        <w:rPr>
          <w:rFonts w:ascii="Palatino Linotype" w:hAnsi="Palatino Linotype" w:cs="Tahoma"/>
          <w:lang w:eastAsia="es-MX"/>
        </w:rPr>
      </w:pPr>
    </w:p>
    <w:p w14:paraId="6C94330F" w14:textId="77777777" w:rsidR="00816131" w:rsidRPr="00425AF4" w:rsidRDefault="00816131" w:rsidP="00816131">
      <w:pPr>
        <w:spacing w:line="360" w:lineRule="auto"/>
        <w:ind w:left="567"/>
        <w:jc w:val="both"/>
        <w:rPr>
          <w:rFonts w:ascii="Palatino Linotype" w:hAnsi="Palatino Linotype" w:cs="Tahoma"/>
          <w:b/>
          <w:i/>
          <w:sz w:val="22"/>
          <w:lang w:eastAsia="es-MX"/>
        </w:rPr>
      </w:pPr>
      <w:r w:rsidRPr="00425AF4">
        <w:rPr>
          <w:rFonts w:ascii="Palatino Linotype" w:hAnsi="Palatino Linotype"/>
          <w:b/>
          <w:i/>
          <w:sz w:val="22"/>
        </w:rPr>
        <w:t xml:space="preserve">Registro Federal de Contribuyentes (RFC) de personas físicas. </w:t>
      </w:r>
    </w:p>
    <w:p w14:paraId="0C77BABE" w14:textId="77777777" w:rsidR="00816131" w:rsidRPr="00425AF4" w:rsidRDefault="00816131" w:rsidP="00816131">
      <w:pPr>
        <w:pStyle w:val="Prrafodelista"/>
        <w:spacing w:line="360" w:lineRule="auto"/>
        <w:ind w:left="567" w:right="567"/>
        <w:jc w:val="both"/>
        <w:rPr>
          <w:rFonts w:ascii="Palatino Linotype" w:hAnsi="Palatino Linotype" w:cs="Tahoma"/>
          <w:i/>
          <w:sz w:val="22"/>
        </w:rPr>
      </w:pPr>
      <w:r w:rsidRPr="00425AF4">
        <w:rPr>
          <w:rFonts w:ascii="Palatino Linotype" w:hAnsi="Palatino Linotype" w:cs="Tahoma"/>
          <w:i/>
          <w:sz w:val="22"/>
        </w:rPr>
        <w:t>El RFC es una clave de carácter fiscal, única e irrepetible, que permite identificar al titular, su edad y fecha de nacimiento, por lo que es un dato personal de carácter confidencial.</w:t>
      </w:r>
    </w:p>
    <w:p w14:paraId="6843BAE7" w14:textId="77777777" w:rsidR="00816131" w:rsidRPr="00425AF4" w:rsidRDefault="00816131" w:rsidP="00816131">
      <w:pPr>
        <w:pStyle w:val="Prrafodelista"/>
        <w:spacing w:line="360" w:lineRule="auto"/>
        <w:ind w:left="567" w:right="567"/>
        <w:jc w:val="both"/>
        <w:rPr>
          <w:rFonts w:ascii="Palatino Linotype" w:hAnsi="Palatino Linotype" w:cs="Tahoma"/>
        </w:rPr>
      </w:pPr>
    </w:p>
    <w:p w14:paraId="09660C62" w14:textId="77777777" w:rsidR="00816131" w:rsidRPr="00425AF4" w:rsidRDefault="00816131" w:rsidP="00816131">
      <w:pPr>
        <w:pStyle w:val="Prrafodelista"/>
        <w:numPr>
          <w:ilvl w:val="0"/>
          <w:numId w:val="2"/>
        </w:numPr>
        <w:spacing w:line="360" w:lineRule="auto"/>
        <w:ind w:left="0" w:firstLine="0"/>
        <w:jc w:val="both"/>
        <w:rPr>
          <w:rFonts w:ascii="Palatino Linotype" w:hAnsi="Palatino Linotype" w:cs="Tahoma"/>
          <w:lang w:eastAsia="es-MX"/>
        </w:rPr>
      </w:pPr>
      <w:r w:rsidRPr="00425AF4">
        <w:rPr>
          <w:rFonts w:ascii="Palatino Linotype" w:hAnsi="Palatino Linotype" w:cs="Tahoma"/>
          <w:b/>
          <w:lang w:eastAsia="es-MX"/>
        </w:rPr>
        <w:t>De tal suerte, el Registro Federal de Contribuyentes de las personas físicas no guarda relación con la transparencia de los recursos públicos</w:t>
      </w:r>
      <w:r w:rsidRPr="00425AF4">
        <w:rPr>
          <w:rFonts w:ascii="Palatino Linotype" w:hAnsi="Palatino Linotype" w:cs="Tahoma"/>
          <w:lang w:eastAsia="es-MX"/>
        </w:rPr>
        <w:t xml:space="preserve">, así como </w:t>
      </w:r>
      <w:r w:rsidRPr="00425AF4">
        <w:rPr>
          <w:rFonts w:ascii="Palatino Linotype" w:hAnsi="Palatino Linotype" w:cs="Tahoma"/>
          <w:lang w:eastAsia="es-MX"/>
        </w:rPr>
        <w:lastRenderedPageBreak/>
        <w:t xml:space="preserve">tampoco con el desempeño laboral que pueda tener una persona, por lo que constituye un dato personal confidencial </w:t>
      </w:r>
      <w:r w:rsidRPr="00425AF4">
        <w:rPr>
          <w:rFonts w:ascii="Palatino Linotype" w:hAnsi="Palatino Linotype" w:cs="Tahoma"/>
        </w:rPr>
        <w:t>al actualizar el supuesto normativo del artículo 143, fracción I de la Ley de Transparencia y Acceso a la Información Pública del Estado de México y Municipios</w:t>
      </w:r>
      <w:r w:rsidRPr="00425AF4">
        <w:rPr>
          <w:rFonts w:ascii="Palatino Linotype" w:hAnsi="Palatino Linotype" w:cs="Tahoma"/>
          <w:lang w:eastAsia="es-MX"/>
        </w:rPr>
        <w:t xml:space="preserve"> y se aprueba  su eliminación de las versiones públicas.</w:t>
      </w:r>
    </w:p>
    <w:p w14:paraId="2AF5C4A0" w14:textId="77777777" w:rsidR="00816131" w:rsidRPr="00425AF4" w:rsidRDefault="00816131" w:rsidP="00816131">
      <w:pPr>
        <w:pStyle w:val="Prrafodelista"/>
        <w:rPr>
          <w:rFonts w:ascii="Palatino Linotype" w:hAnsi="Palatino Linotype"/>
          <w:b/>
          <w:lang w:val="es-MX" w:eastAsia="en-US"/>
        </w:rPr>
      </w:pPr>
    </w:p>
    <w:p w14:paraId="3184EA5E" w14:textId="77777777" w:rsidR="00816131" w:rsidRPr="00425AF4" w:rsidRDefault="00816131" w:rsidP="00EA67AB">
      <w:pPr>
        <w:pStyle w:val="Ttulo3"/>
        <w:numPr>
          <w:ilvl w:val="0"/>
          <w:numId w:val="3"/>
        </w:numPr>
        <w:spacing w:line="259" w:lineRule="auto"/>
        <w:ind w:left="709"/>
        <w:rPr>
          <w:rFonts w:ascii="Palatino Linotype" w:hAnsi="Palatino Linotype"/>
          <w:b/>
          <w:color w:val="auto"/>
        </w:rPr>
      </w:pPr>
      <w:bookmarkStart w:id="43" w:name="_Toc535495383"/>
      <w:bookmarkStart w:id="44" w:name="_Toc19782252"/>
      <w:bookmarkStart w:id="45" w:name="_Toc51330109"/>
      <w:r w:rsidRPr="00425AF4">
        <w:rPr>
          <w:rFonts w:ascii="Palatino Linotype" w:hAnsi="Palatino Linotype"/>
          <w:b/>
          <w:color w:val="auto"/>
        </w:rPr>
        <w:t>Teléfono y correo electrónico</w:t>
      </w:r>
      <w:bookmarkEnd w:id="43"/>
      <w:bookmarkEnd w:id="44"/>
      <w:bookmarkEnd w:id="45"/>
    </w:p>
    <w:p w14:paraId="531FF37C" w14:textId="77777777" w:rsidR="00816131" w:rsidRPr="00425AF4" w:rsidRDefault="00816131" w:rsidP="00816131">
      <w:pPr>
        <w:rPr>
          <w:rFonts w:ascii="Palatino Linotype" w:hAnsi="Palatino Linotype"/>
          <w:b/>
          <w:lang w:val="es-MX" w:eastAsia="en-US"/>
        </w:rPr>
      </w:pPr>
    </w:p>
    <w:p w14:paraId="0BCCC600" w14:textId="77777777" w:rsidR="00816131" w:rsidRPr="00425AF4" w:rsidRDefault="00816131" w:rsidP="00816131">
      <w:pPr>
        <w:pStyle w:val="Prrafodelista"/>
        <w:numPr>
          <w:ilvl w:val="0"/>
          <w:numId w:val="2"/>
        </w:numPr>
        <w:spacing w:line="360" w:lineRule="auto"/>
        <w:ind w:left="0" w:firstLine="0"/>
        <w:jc w:val="both"/>
        <w:rPr>
          <w:rFonts w:ascii="Palatino Linotype" w:hAnsi="Palatino Linotype"/>
          <w:lang w:val="es-MX" w:eastAsia="en-US"/>
        </w:rPr>
      </w:pPr>
      <w:r w:rsidRPr="00425AF4">
        <w:rPr>
          <w:rFonts w:ascii="Palatino Linotype" w:hAnsi="Palatino Linotype"/>
          <w:lang w:val="es-MX" w:eastAsia="en-US"/>
        </w:rPr>
        <w:t xml:space="preserve">Por lo que se refiere a estos datos personales, este Órgano Garante determina que deben ser clasificados como confidenciales, toda vez que sirven como medios de comunicación, propiamente del titular de la licencia de funcionamiento. </w:t>
      </w:r>
    </w:p>
    <w:p w14:paraId="49D49B55" w14:textId="77777777" w:rsidR="00816131" w:rsidRPr="00425AF4" w:rsidRDefault="00816131" w:rsidP="00816131">
      <w:pPr>
        <w:pStyle w:val="Prrafodelista"/>
        <w:spacing w:line="360" w:lineRule="auto"/>
        <w:ind w:left="0"/>
        <w:jc w:val="both"/>
        <w:rPr>
          <w:rFonts w:ascii="Palatino Linotype" w:hAnsi="Palatino Linotype"/>
          <w:lang w:val="es-MX" w:eastAsia="en-US"/>
        </w:rPr>
      </w:pPr>
    </w:p>
    <w:p w14:paraId="7C57E198" w14:textId="77777777" w:rsidR="00816131" w:rsidRPr="00425AF4" w:rsidRDefault="00816131" w:rsidP="00816131">
      <w:pPr>
        <w:pStyle w:val="Prrafodelista"/>
        <w:numPr>
          <w:ilvl w:val="0"/>
          <w:numId w:val="2"/>
        </w:numPr>
        <w:spacing w:line="360" w:lineRule="auto"/>
        <w:ind w:left="0" w:firstLine="0"/>
        <w:jc w:val="both"/>
        <w:rPr>
          <w:rFonts w:ascii="Palatino Linotype" w:hAnsi="Palatino Linotype"/>
          <w:lang w:val="es-MX" w:eastAsia="en-US"/>
        </w:rPr>
      </w:pPr>
      <w:r w:rsidRPr="00425AF4">
        <w:rPr>
          <w:rFonts w:ascii="Palatino Linotype" w:hAnsi="Palatino Linotype"/>
          <w:lang w:val="es-MX" w:eastAsia="en-US"/>
        </w:rPr>
        <w:t>El teléfono y correo electrónico no guardan relación con el servicio o giro del establecimiento, por lo que, sobre estos datos personales prevalece su protección ante el acceso público. Fortalece lo anterior, que dichos datos personales no abonan en absoluto a la transparencia y rendición de cuentas, puesto que su divulgación pudiera conllevar a un mal manejo de ellos afectando directamente a la privacidad del titular.</w:t>
      </w:r>
    </w:p>
    <w:p w14:paraId="144A455B" w14:textId="77777777" w:rsidR="00816131" w:rsidRPr="00425AF4" w:rsidRDefault="00816131" w:rsidP="00816131">
      <w:pPr>
        <w:pStyle w:val="Prrafodelista"/>
        <w:shd w:val="clear" w:color="auto" w:fill="FFFFFF"/>
        <w:spacing w:after="200" w:line="360" w:lineRule="auto"/>
        <w:ind w:left="1287"/>
        <w:jc w:val="both"/>
        <w:rPr>
          <w:rFonts w:ascii="Palatino Linotype" w:eastAsia="Times New Roman" w:hAnsi="Palatino Linotype" w:cs="Arial"/>
          <w:lang w:eastAsia="es-MX"/>
        </w:rPr>
      </w:pPr>
    </w:p>
    <w:p w14:paraId="04FFB241" w14:textId="50B2F211" w:rsidR="00816131" w:rsidRPr="00425AF4" w:rsidRDefault="00816131" w:rsidP="00EA67AB">
      <w:pPr>
        <w:pStyle w:val="Prrafodelista"/>
        <w:numPr>
          <w:ilvl w:val="0"/>
          <w:numId w:val="3"/>
        </w:numPr>
        <w:shd w:val="clear" w:color="auto" w:fill="FFFFFF"/>
        <w:spacing w:after="200" w:line="360" w:lineRule="auto"/>
        <w:ind w:left="567"/>
        <w:jc w:val="both"/>
        <w:rPr>
          <w:rFonts w:ascii="Palatino Linotype" w:eastAsia="Times New Roman" w:hAnsi="Palatino Linotype" w:cs="Arial"/>
          <w:b/>
          <w:bCs/>
          <w:lang w:eastAsia="es-MX"/>
        </w:rPr>
      </w:pPr>
      <w:r w:rsidRPr="00425AF4">
        <w:rPr>
          <w:rFonts w:ascii="Palatino Linotype" w:eastAsia="Times New Roman" w:hAnsi="Palatino Linotype" w:cs="Arial"/>
          <w:b/>
          <w:bCs/>
          <w:lang w:eastAsia="es-MX"/>
        </w:rPr>
        <w:t>Justificación de renuncia de servidores públicas.</w:t>
      </w:r>
    </w:p>
    <w:p w14:paraId="139A671D" w14:textId="77777777" w:rsidR="00816131" w:rsidRPr="00425AF4" w:rsidRDefault="00816131" w:rsidP="00816131">
      <w:pPr>
        <w:pStyle w:val="Prrafodelista"/>
        <w:rPr>
          <w:rFonts w:ascii="Palatino Linotype" w:eastAsia="Times New Roman" w:hAnsi="Palatino Linotype" w:cs="Arial"/>
          <w:lang w:eastAsia="es-MX"/>
        </w:rPr>
      </w:pPr>
    </w:p>
    <w:p w14:paraId="17766441" w14:textId="6BD68089" w:rsidR="00BB64A4" w:rsidRPr="00425AF4" w:rsidRDefault="00BB64A4" w:rsidP="00BB64A4">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425AF4">
        <w:rPr>
          <w:rFonts w:ascii="Palatino Linotype" w:eastAsia="Times New Roman" w:hAnsi="Palatino Linotype" w:cs="Arial"/>
          <w:lang w:eastAsia="es-MX"/>
        </w:rPr>
        <w:t xml:space="preserve">Entre la información </w:t>
      </w:r>
      <w:r w:rsidR="009601C4" w:rsidRPr="00425AF4">
        <w:rPr>
          <w:rFonts w:ascii="Palatino Linotype" w:eastAsia="Times New Roman" w:hAnsi="Palatino Linotype" w:cs="Arial"/>
          <w:lang w:eastAsia="es-MX"/>
        </w:rPr>
        <w:t>que pudiera contener la información que se ha ordenado entregar, puede existir, de manera enunciativa más no limitativa, información relativa a la justificación que sirve de base para dar por terminada la relación laboral por parte de los servidores públicos.</w:t>
      </w:r>
    </w:p>
    <w:p w14:paraId="66C8BD95" w14:textId="77777777" w:rsidR="009601C4" w:rsidRPr="00425AF4" w:rsidRDefault="009601C4" w:rsidP="009601C4">
      <w:pPr>
        <w:pStyle w:val="Prrafodelista"/>
        <w:rPr>
          <w:rFonts w:ascii="Palatino Linotype" w:eastAsia="Times New Roman" w:hAnsi="Palatino Linotype" w:cs="Arial"/>
          <w:lang w:eastAsia="es-MX"/>
        </w:rPr>
      </w:pPr>
    </w:p>
    <w:p w14:paraId="130FD52B" w14:textId="77777777" w:rsidR="00816131" w:rsidRPr="00425AF4" w:rsidRDefault="009601C4" w:rsidP="00BB64A4">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425AF4">
        <w:rPr>
          <w:rFonts w:ascii="Palatino Linotype" w:eastAsia="Times New Roman" w:hAnsi="Palatino Linotype" w:cs="Arial"/>
          <w:lang w:eastAsia="es-MX"/>
        </w:rPr>
        <w:lastRenderedPageBreak/>
        <w:t xml:space="preserve">Las razones, causas o motivos por las cuales determinado servidor público decida dar por terminada la relación laboral entre éste y la dependencia pública, no deben ser públicas, toda vez que en dicho documento expresa de manera libre, unilateral, </w:t>
      </w:r>
      <w:r w:rsidR="00816131" w:rsidRPr="00425AF4">
        <w:rPr>
          <w:rFonts w:ascii="Palatino Linotype" w:eastAsia="Times New Roman" w:hAnsi="Palatino Linotype" w:cs="Arial"/>
          <w:lang w:eastAsia="es-MX"/>
        </w:rPr>
        <w:t>su justificación que c</w:t>
      </w:r>
      <w:r w:rsidRPr="00425AF4">
        <w:rPr>
          <w:rFonts w:ascii="Palatino Linotype" w:eastAsia="Times New Roman" w:hAnsi="Palatino Linotype" w:cs="Arial"/>
          <w:lang w:eastAsia="es-MX"/>
        </w:rPr>
        <w:t>ont</w:t>
      </w:r>
      <w:r w:rsidR="00816131" w:rsidRPr="00425AF4">
        <w:rPr>
          <w:rFonts w:ascii="Palatino Linotype" w:eastAsia="Times New Roman" w:hAnsi="Palatino Linotype" w:cs="Arial"/>
          <w:lang w:eastAsia="es-MX"/>
        </w:rPr>
        <w:t xml:space="preserve">iene </w:t>
      </w:r>
      <w:r w:rsidRPr="00425AF4">
        <w:rPr>
          <w:rFonts w:ascii="Palatino Linotype" w:eastAsia="Times New Roman" w:hAnsi="Palatino Linotype" w:cs="Arial"/>
          <w:lang w:eastAsia="es-MX"/>
        </w:rPr>
        <w:t>intereses personales que se alejan de las funciones, atribuciones y competencias que desempeñaban como funcionarios públicos</w:t>
      </w:r>
      <w:r w:rsidR="00816131" w:rsidRPr="00425AF4">
        <w:rPr>
          <w:rFonts w:ascii="Palatino Linotype" w:eastAsia="Times New Roman" w:hAnsi="Palatino Linotype" w:cs="Arial"/>
          <w:lang w:eastAsia="es-MX"/>
        </w:rPr>
        <w:t>.</w:t>
      </w:r>
    </w:p>
    <w:p w14:paraId="61718366" w14:textId="77777777" w:rsidR="00816131" w:rsidRPr="00425AF4" w:rsidRDefault="00816131" w:rsidP="00816131">
      <w:pPr>
        <w:pStyle w:val="Prrafodelista"/>
        <w:rPr>
          <w:rFonts w:ascii="Palatino Linotype" w:eastAsia="Times New Roman" w:hAnsi="Palatino Linotype" w:cs="Arial"/>
          <w:lang w:eastAsia="es-MX"/>
        </w:rPr>
      </w:pPr>
    </w:p>
    <w:p w14:paraId="3C971423" w14:textId="20D54A90" w:rsidR="00816131" w:rsidRPr="00425AF4" w:rsidRDefault="00816131" w:rsidP="00CD34ED">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425AF4">
        <w:rPr>
          <w:rFonts w:ascii="Palatino Linotype" w:eastAsia="Times New Roman" w:hAnsi="Palatino Linotype" w:cs="Arial"/>
          <w:lang w:eastAsia="es-MX"/>
        </w:rPr>
        <w:t>Entonces, al ser intereses personales de cada servidor público, se considera que es información que, si bien obra en los archivos del Sujeto Obligado, esta no debe ser pública, porque no guarda relación con el quehacer gubernamental y, su divulgación, a nada abona a la transparencia ni a la rendición de cuentas, en consecuencia, debe ser clasificada como confidencial.</w:t>
      </w:r>
    </w:p>
    <w:p w14:paraId="5A456C95" w14:textId="77777777" w:rsidR="00816131" w:rsidRPr="00425AF4" w:rsidRDefault="00816131" w:rsidP="00816131">
      <w:pPr>
        <w:pStyle w:val="Prrafodelista"/>
        <w:shd w:val="clear" w:color="auto" w:fill="FFFFFF"/>
        <w:spacing w:after="200" w:line="360" w:lineRule="auto"/>
        <w:ind w:left="0"/>
        <w:jc w:val="both"/>
        <w:rPr>
          <w:rFonts w:ascii="Palatino Linotype" w:eastAsia="Times New Roman" w:hAnsi="Palatino Linotype" w:cs="Arial"/>
          <w:lang w:eastAsia="es-MX"/>
        </w:rPr>
      </w:pPr>
    </w:p>
    <w:p w14:paraId="4B461544" w14:textId="319A4C1B" w:rsidR="008E5CCD" w:rsidRPr="00425AF4" w:rsidRDefault="008E5CCD" w:rsidP="00FC72B7">
      <w:pPr>
        <w:pStyle w:val="Prrafodelista"/>
        <w:numPr>
          <w:ilvl w:val="0"/>
          <w:numId w:val="2"/>
        </w:numPr>
        <w:spacing w:line="360" w:lineRule="auto"/>
        <w:ind w:left="0" w:right="49" w:firstLine="0"/>
        <w:jc w:val="both"/>
        <w:rPr>
          <w:rFonts w:ascii="Palatino Linotype" w:eastAsia="Calibri" w:hAnsi="Palatino Linotype" w:cs="Arial"/>
        </w:rPr>
      </w:pPr>
      <w:r w:rsidRPr="00425AF4">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bookmarkEnd w:id="23"/>
      <w:bookmarkEnd w:id="24"/>
      <w:bookmarkEnd w:id="25"/>
      <w:bookmarkEnd w:id="26"/>
      <w:bookmarkEnd w:id="27"/>
      <w:bookmarkEnd w:id="28"/>
      <w:bookmarkEnd w:id="29"/>
      <w:bookmarkEnd w:id="30"/>
    </w:p>
    <w:p w14:paraId="6B988E44" w14:textId="77777777" w:rsidR="00816131" w:rsidRPr="00425AF4" w:rsidRDefault="00816131" w:rsidP="00816131">
      <w:pPr>
        <w:pStyle w:val="Prrafodelista"/>
        <w:rPr>
          <w:rFonts w:ascii="Palatino Linotype" w:eastAsia="Calibri" w:hAnsi="Palatino Linotype" w:cs="Arial"/>
        </w:rPr>
      </w:pPr>
    </w:p>
    <w:p w14:paraId="0CAB65AF" w14:textId="393D5CE8" w:rsidR="006A62A6" w:rsidRPr="00425AF4" w:rsidRDefault="006A62A6" w:rsidP="006A62A6">
      <w:pPr>
        <w:pStyle w:val="Ttulo3"/>
        <w:numPr>
          <w:ilvl w:val="0"/>
          <w:numId w:val="4"/>
        </w:numPr>
        <w:spacing w:line="259" w:lineRule="auto"/>
        <w:rPr>
          <w:rFonts w:ascii="Palatino Linotype" w:hAnsi="Palatino Linotype"/>
          <w:b/>
          <w:color w:val="000000" w:themeColor="text1"/>
        </w:rPr>
      </w:pPr>
      <w:bookmarkStart w:id="46" w:name="_Toc8758947"/>
      <w:bookmarkStart w:id="47" w:name="_Toc10747404"/>
      <w:r w:rsidRPr="00425AF4">
        <w:rPr>
          <w:rFonts w:ascii="Palatino Linotype" w:hAnsi="Palatino Linotype"/>
          <w:b/>
          <w:color w:val="000000" w:themeColor="text1"/>
        </w:rPr>
        <w:t>De la disociación.</w:t>
      </w:r>
      <w:bookmarkEnd w:id="46"/>
      <w:bookmarkEnd w:id="47"/>
      <w:r w:rsidRPr="00425AF4">
        <w:rPr>
          <w:rFonts w:ascii="Palatino Linotype" w:hAnsi="Palatino Linotype"/>
          <w:b/>
          <w:color w:val="000000" w:themeColor="text1"/>
        </w:rPr>
        <w:t xml:space="preserve"> </w:t>
      </w:r>
    </w:p>
    <w:p w14:paraId="02221151" w14:textId="77777777" w:rsidR="006A62A6" w:rsidRPr="00425AF4" w:rsidRDefault="006A62A6" w:rsidP="006A62A6"/>
    <w:p w14:paraId="1713E3EE" w14:textId="00CF3DA8" w:rsidR="006A62A6" w:rsidRPr="00425AF4" w:rsidRDefault="006A62A6" w:rsidP="006A62A6">
      <w:pPr>
        <w:pStyle w:val="Prrafodelista"/>
        <w:numPr>
          <w:ilvl w:val="0"/>
          <w:numId w:val="2"/>
        </w:numPr>
        <w:autoSpaceDE w:val="0"/>
        <w:autoSpaceDN w:val="0"/>
        <w:adjustRightInd w:val="0"/>
        <w:spacing w:line="360" w:lineRule="auto"/>
        <w:ind w:left="0" w:right="49" w:firstLine="0"/>
        <w:jc w:val="both"/>
        <w:rPr>
          <w:rFonts w:ascii="Palatino Linotype" w:hAnsi="Palatino Linotype" w:cs="Palatino Linotype"/>
        </w:rPr>
      </w:pPr>
      <w:r w:rsidRPr="00425AF4">
        <w:rPr>
          <w:rFonts w:ascii="Palatino Linotype" w:hAnsi="Palatino Linotype" w:cs="Palatino Linotype"/>
          <w:lang w:val="es-ES"/>
        </w:rPr>
        <w:t>Por</w:t>
      </w:r>
      <w:r w:rsidRPr="00425AF4">
        <w:rPr>
          <w:rFonts w:ascii="Palatino Linotype" w:hAnsi="Palatino Linotype" w:cs="Palatino Linotype"/>
        </w:rPr>
        <w:t xml:space="preserve"> otro lado, de la información que se ordena entregar debe existir información de la denominada </w:t>
      </w:r>
      <w:r w:rsidRPr="00425AF4">
        <w:rPr>
          <w:rFonts w:ascii="Palatino Linotype" w:hAnsi="Palatino Linotype" w:cs="Palatino Linotype"/>
          <w:b/>
          <w:bCs/>
          <w:u w:val="single"/>
        </w:rPr>
        <w:t xml:space="preserve">Dirección de Seguridad Pública </w:t>
      </w:r>
      <w:r w:rsidRPr="00425AF4">
        <w:rPr>
          <w:rFonts w:ascii="Palatino Linotype" w:hAnsi="Palatino Linotype" w:cs="Palatino Linotype"/>
        </w:rPr>
        <w:t xml:space="preserve">del </w:t>
      </w:r>
      <w:r w:rsidRPr="00425AF4">
        <w:rPr>
          <w:rFonts w:ascii="Palatino Linotype" w:hAnsi="Palatino Linotype" w:cs="Palatino Linotype"/>
          <w:b/>
          <w:bCs/>
        </w:rPr>
        <w:t>SUJETO OBLIGADO</w:t>
      </w:r>
      <w:r w:rsidRPr="00425AF4">
        <w:rPr>
          <w:rFonts w:ascii="Palatino Linotype" w:hAnsi="Palatino Linotype" w:cs="Palatino Linotype"/>
        </w:rPr>
        <w:t xml:space="preserve">, la cual ponga en riesgo los integrantes derivado de las funciones encomendadas en términos del artículo 21 párrafo noveno de la Constitución Política de los Estados Unidos Mexicanos, de las cuales se desprenden entre otras  la prevención de los delitos, investigación y persecución para hacerla efectiva, el </w:t>
      </w:r>
      <w:r w:rsidRPr="00425AF4">
        <w:rPr>
          <w:rFonts w:ascii="Palatino Linotype" w:hAnsi="Palatino Linotype" w:cs="Palatino Linotype"/>
          <w:b/>
          <w:u w:val="single"/>
        </w:rPr>
        <w:lastRenderedPageBreak/>
        <w:t>Ayuntamiento de Santo Tomás</w:t>
      </w:r>
      <w:r w:rsidRPr="00425AF4">
        <w:rPr>
          <w:rFonts w:ascii="Palatino Linotype" w:hAnsi="Palatino Linotype" w:cs="Palatino Linotype"/>
          <w:b/>
          <w:bCs/>
        </w:rPr>
        <w:t xml:space="preserve"> </w:t>
      </w:r>
      <w:r w:rsidRPr="00425AF4">
        <w:rPr>
          <w:rFonts w:ascii="Palatino Linotype" w:hAnsi="Palatino Linotype" w:cs="Palatino Linotype"/>
        </w:rPr>
        <w:t xml:space="preserve">deberá proteger los datos de los servidores públicos que integran dicha Dirección por lo cual, la entrega de la información habrá de </w:t>
      </w:r>
      <w:r w:rsidRPr="00425AF4">
        <w:rPr>
          <w:rFonts w:ascii="Palatino Linotype" w:hAnsi="Palatino Linotype" w:cs="Palatino Linotype"/>
          <w:b/>
          <w:bCs/>
          <w:u w:val="single"/>
        </w:rPr>
        <w:t>disociarse</w:t>
      </w:r>
      <w:r w:rsidRPr="00425AF4">
        <w:rPr>
          <w:rFonts w:ascii="Palatino Linotype" w:hAnsi="Palatino Linotype" w:cs="Palatino Linotype"/>
        </w:rPr>
        <w:t xml:space="preserve">, es decir, los datos personales de los policías no pueden asociarse a sus titulares, ni permitir por su estructura, contenido o grado de desagregación, la identificación individual de los mismos, tal y como lo establece el artículo 4 fracción XVI de la </w:t>
      </w:r>
      <w:r w:rsidRPr="00425AF4">
        <w:rPr>
          <w:rFonts w:ascii="Palatino Linotype" w:hAnsi="Palatino Linotype" w:cs="Palatino Linotype"/>
          <w:b/>
          <w:bCs/>
        </w:rPr>
        <w:t>Ley de Protección de Datos Personales en Posesión de Sujetos Obligados  del Estado de México y Municipios</w:t>
      </w:r>
      <w:r w:rsidRPr="00425AF4">
        <w:rPr>
          <w:rFonts w:ascii="Palatino Linotype" w:hAnsi="Palatino Linotype" w:cs="Palatino Linotype"/>
        </w:rPr>
        <w:t>, que refiere:</w:t>
      </w:r>
    </w:p>
    <w:p w14:paraId="711BEC9D" w14:textId="77777777" w:rsidR="006A62A6" w:rsidRPr="00425AF4" w:rsidRDefault="006A62A6" w:rsidP="006A62A6">
      <w:pPr>
        <w:spacing w:line="360" w:lineRule="auto"/>
        <w:ind w:left="4472"/>
        <w:jc w:val="both"/>
        <w:rPr>
          <w:rFonts w:ascii="Palatino Linotype" w:hAnsi="Palatino Linotype" w:cs="Palatino Linotype"/>
        </w:rPr>
      </w:pPr>
    </w:p>
    <w:p w14:paraId="575123FE" w14:textId="77777777" w:rsidR="006A62A6" w:rsidRPr="00425AF4" w:rsidRDefault="006A62A6" w:rsidP="006A62A6">
      <w:pPr>
        <w:spacing w:line="360" w:lineRule="auto"/>
        <w:ind w:left="567" w:right="616"/>
        <w:jc w:val="both"/>
        <w:rPr>
          <w:rFonts w:ascii="Palatino Linotype" w:hAnsi="Palatino Linotype" w:cs="Palatino Linotype"/>
          <w:i/>
          <w:iCs/>
          <w:sz w:val="22"/>
          <w:szCs w:val="22"/>
        </w:rPr>
      </w:pPr>
      <w:r w:rsidRPr="00425AF4">
        <w:rPr>
          <w:rFonts w:ascii="Palatino Linotype" w:hAnsi="Palatino Linotype" w:cs="Palatino Linotype"/>
          <w:i/>
          <w:iCs/>
        </w:rPr>
        <w:t>“</w:t>
      </w:r>
      <w:r w:rsidRPr="00425AF4">
        <w:rPr>
          <w:rFonts w:ascii="Palatino Linotype" w:hAnsi="Palatino Linotype" w:cs="Palatino Linotype"/>
          <w:b/>
          <w:bCs/>
          <w:i/>
          <w:iCs/>
          <w:sz w:val="22"/>
          <w:szCs w:val="22"/>
        </w:rPr>
        <w:t>Artículo 4</w:t>
      </w:r>
      <w:r w:rsidRPr="00425AF4">
        <w:rPr>
          <w:rFonts w:ascii="Palatino Linotype" w:hAnsi="Palatino Linotype" w:cs="Palatino Linotype"/>
          <w:i/>
          <w:iCs/>
          <w:sz w:val="22"/>
          <w:szCs w:val="22"/>
        </w:rPr>
        <w:t>.- Para los efectos de esta Ley se entenderá por:</w:t>
      </w:r>
    </w:p>
    <w:p w14:paraId="5EDEA2E9" w14:textId="77777777" w:rsidR="006A62A6" w:rsidRPr="00425AF4" w:rsidRDefault="006A62A6" w:rsidP="006A62A6">
      <w:pPr>
        <w:spacing w:line="360" w:lineRule="auto"/>
        <w:ind w:left="567" w:right="616"/>
        <w:jc w:val="both"/>
        <w:rPr>
          <w:rFonts w:ascii="Palatino Linotype" w:hAnsi="Palatino Linotype" w:cs="Palatino Linotype"/>
          <w:i/>
          <w:iCs/>
          <w:sz w:val="22"/>
          <w:szCs w:val="22"/>
        </w:rPr>
      </w:pPr>
      <w:r w:rsidRPr="00425AF4">
        <w:rPr>
          <w:rFonts w:ascii="Palatino Linotype" w:hAnsi="Palatino Linotype" w:cs="Palatino Linotype"/>
          <w:i/>
          <w:iCs/>
          <w:sz w:val="22"/>
          <w:szCs w:val="22"/>
        </w:rPr>
        <w:t>…</w:t>
      </w:r>
    </w:p>
    <w:p w14:paraId="1E1CA41B" w14:textId="77777777" w:rsidR="006A62A6" w:rsidRPr="00425AF4" w:rsidRDefault="006A62A6" w:rsidP="006A62A6">
      <w:pPr>
        <w:spacing w:line="360" w:lineRule="auto"/>
        <w:ind w:left="567" w:right="616"/>
        <w:jc w:val="both"/>
        <w:rPr>
          <w:rFonts w:ascii="Palatino Linotype" w:hAnsi="Palatino Linotype" w:cs="Palatino Linotype"/>
          <w:i/>
          <w:iCs/>
          <w:sz w:val="22"/>
          <w:szCs w:val="22"/>
        </w:rPr>
      </w:pPr>
      <w:r w:rsidRPr="00425AF4">
        <w:rPr>
          <w:rFonts w:ascii="Palatino Linotype" w:hAnsi="Palatino Linotype" w:cs="Palatino Linotype"/>
          <w:b/>
          <w:bCs/>
          <w:i/>
          <w:iCs/>
          <w:sz w:val="22"/>
          <w:szCs w:val="22"/>
        </w:rPr>
        <w:t>XVI. Disociación</w:t>
      </w:r>
      <w:r w:rsidRPr="00425AF4">
        <w:rPr>
          <w:rFonts w:ascii="Palatino Linotype" w:hAnsi="Palatino Linotype" w:cs="Palatino Linotype"/>
          <w:i/>
          <w:iCs/>
          <w:sz w:val="22"/>
          <w:szCs w:val="22"/>
        </w:rPr>
        <w:t>: al procedimiento por el que los datos personales no pueden asociarse a la o el titular, ni permitir por su estructura, contenido o grado de desagregación, la identificación individual del mismo;”</w:t>
      </w:r>
    </w:p>
    <w:p w14:paraId="4BD06305" w14:textId="77777777" w:rsidR="006A62A6" w:rsidRPr="00425AF4" w:rsidRDefault="006A62A6" w:rsidP="006A62A6">
      <w:pPr>
        <w:spacing w:line="360" w:lineRule="auto"/>
        <w:ind w:left="851" w:right="616"/>
        <w:jc w:val="both"/>
        <w:rPr>
          <w:rFonts w:ascii="Palatino Linotype" w:hAnsi="Palatino Linotype" w:cs="Palatino Linotype"/>
          <w:i/>
          <w:iCs/>
          <w:sz w:val="22"/>
          <w:szCs w:val="22"/>
        </w:rPr>
      </w:pPr>
    </w:p>
    <w:p w14:paraId="14738E09" w14:textId="77777777" w:rsidR="006A62A6" w:rsidRPr="00425AF4" w:rsidRDefault="006A62A6" w:rsidP="006A62A6">
      <w:pPr>
        <w:pStyle w:val="Prrafodelista"/>
        <w:numPr>
          <w:ilvl w:val="0"/>
          <w:numId w:val="2"/>
        </w:numPr>
        <w:autoSpaceDE w:val="0"/>
        <w:autoSpaceDN w:val="0"/>
        <w:adjustRightInd w:val="0"/>
        <w:spacing w:line="360" w:lineRule="auto"/>
        <w:ind w:left="0" w:right="49" w:firstLine="0"/>
        <w:jc w:val="both"/>
        <w:rPr>
          <w:rFonts w:ascii="Palatino Linotype" w:hAnsi="Palatino Linotype" w:cs="Palatino Linotype"/>
        </w:rPr>
      </w:pPr>
      <w:r w:rsidRPr="00425AF4">
        <w:rPr>
          <w:rFonts w:ascii="Palatino Linotype" w:hAnsi="Palatino Linotype" w:cs="Palatino Linotype"/>
        </w:rPr>
        <w:t>Dejando intacto el rubro de percepciones que por su naturaleza conciernen a la ciudadanía por referirse a recursos de carácter público; circunstancia que en nada afecta al derecho tutelado por este órgano Garante sino más bien reafirma su compromiso con la rendición de cuentas del Estado y la protección a grupos vulnerables de acuerdo al cargo de seguridad Municipal, en términos de lo antes expuesto y llevando a cabo el procedimiento ya enunciado.</w:t>
      </w:r>
    </w:p>
    <w:p w14:paraId="301CB33B" w14:textId="77777777" w:rsidR="006A62A6" w:rsidRPr="00425AF4" w:rsidRDefault="006A62A6" w:rsidP="006A62A6">
      <w:pPr>
        <w:pStyle w:val="Prrafodelista"/>
        <w:autoSpaceDE w:val="0"/>
        <w:autoSpaceDN w:val="0"/>
        <w:adjustRightInd w:val="0"/>
        <w:spacing w:line="360" w:lineRule="auto"/>
        <w:ind w:left="0" w:right="49"/>
        <w:jc w:val="both"/>
        <w:rPr>
          <w:rFonts w:ascii="Palatino Linotype" w:hAnsi="Palatino Linotype" w:cs="Palatino Linotype"/>
        </w:rPr>
      </w:pPr>
    </w:p>
    <w:p w14:paraId="5814AE9B" w14:textId="77777777" w:rsidR="006A62A6" w:rsidRPr="00425AF4" w:rsidRDefault="006A62A6" w:rsidP="006A62A6">
      <w:pPr>
        <w:pStyle w:val="Prrafodelista"/>
        <w:numPr>
          <w:ilvl w:val="0"/>
          <w:numId w:val="2"/>
        </w:numPr>
        <w:autoSpaceDE w:val="0"/>
        <w:autoSpaceDN w:val="0"/>
        <w:adjustRightInd w:val="0"/>
        <w:spacing w:line="360" w:lineRule="auto"/>
        <w:ind w:left="0" w:right="49" w:firstLine="0"/>
        <w:jc w:val="both"/>
        <w:rPr>
          <w:rFonts w:ascii="Palatino Linotype" w:hAnsi="Palatino Linotype" w:cs="Palatino Linotype"/>
        </w:rPr>
      </w:pPr>
      <w:r w:rsidRPr="00425AF4">
        <w:rPr>
          <w:rFonts w:ascii="Palatino Linotype" w:hAnsi="Palatino Linotype" w:cs="Palatino Linotype"/>
        </w:rPr>
        <w:t xml:space="preserve">En ese sentido la documentación que deberá proporcionar el </w:t>
      </w:r>
      <w:r w:rsidRPr="00425AF4">
        <w:rPr>
          <w:rFonts w:ascii="Palatino Linotype" w:hAnsi="Palatino Linotype" w:cs="Palatino Linotype"/>
          <w:b/>
          <w:bCs/>
        </w:rPr>
        <w:t>SUJETO OBLIGADO</w:t>
      </w:r>
      <w:r w:rsidRPr="00425AF4">
        <w:rPr>
          <w:rFonts w:ascii="Palatino Linotype" w:hAnsi="Palatino Linotype" w:cs="Palatino Linotype"/>
        </w:rPr>
        <w:t xml:space="preserve">, con los datos disociados podrá consistir en una lista de servidores públicos por orden alfabético sin especificar cargos y el tabulador de sueldos en donde sea visible el cargo y la remuneración de los servidores públicos adscritos a </w:t>
      </w:r>
      <w:r w:rsidRPr="00425AF4">
        <w:rPr>
          <w:rFonts w:ascii="Palatino Linotype" w:hAnsi="Palatino Linotype" w:cs="Palatino Linotype"/>
        </w:rPr>
        <w:lastRenderedPageBreak/>
        <w:t>la Dirección General de Seguridad Ciudadana y Tránsito Municipal o su equivalente.</w:t>
      </w:r>
    </w:p>
    <w:p w14:paraId="2C7B57C9" w14:textId="77777777" w:rsidR="006A62A6" w:rsidRPr="00425AF4" w:rsidRDefault="006A62A6" w:rsidP="006A62A6">
      <w:pPr>
        <w:pStyle w:val="Prrafodelista"/>
        <w:rPr>
          <w:rFonts w:ascii="Palatino Linotype" w:hAnsi="Palatino Linotype" w:cs="Palatino Linotype"/>
        </w:rPr>
      </w:pPr>
    </w:p>
    <w:p w14:paraId="12E38DF1" w14:textId="77777777" w:rsidR="006A62A6" w:rsidRPr="00425AF4" w:rsidRDefault="006A62A6" w:rsidP="006A62A6">
      <w:pPr>
        <w:pStyle w:val="Prrafodelista"/>
        <w:numPr>
          <w:ilvl w:val="0"/>
          <w:numId w:val="2"/>
        </w:numPr>
        <w:autoSpaceDE w:val="0"/>
        <w:autoSpaceDN w:val="0"/>
        <w:adjustRightInd w:val="0"/>
        <w:spacing w:line="360" w:lineRule="auto"/>
        <w:ind w:left="0" w:right="49" w:firstLine="0"/>
        <w:jc w:val="both"/>
        <w:rPr>
          <w:rFonts w:ascii="Palatino Linotype" w:hAnsi="Palatino Linotype" w:cs="Palatino Linotype"/>
        </w:rPr>
      </w:pPr>
      <w:r w:rsidRPr="00425AF4">
        <w:rPr>
          <w:rFonts w:ascii="Palatino Linotype" w:hAnsi="Palatino Linotype" w:cs="Palatino Linotype"/>
        </w:rPr>
        <w:t>En este caso, es menester precisar que si bien es cierto que el artículo 81, fracción III, de la Ley de Seguridad del Estado de México, señala que se considerada reservada la información relativa a los servidores públicos integrantes de las instituciones de seguridad pública, cuya revelación pueda poner en riesgo su vida e integridad física con motivo de sus funciones; también lo es, que previo a determinar si es procedente la reserva de la información se deben tomar en consideración el Comunicado de Prensa de la Suprema Corte de Justicia de la Nación No. 044/2019, emitido el treinta (30) de abril de dos mil diecinueve, aplicable al presente asunto como criterio orientador, cuya literalidad es la siguiente:</w:t>
      </w:r>
    </w:p>
    <w:p w14:paraId="3EC91AD0" w14:textId="77777777" w:rsidR="006A62A6" w:rsidRPr="00425AF4" w:rsidRDefault="006A62A6" w:rsidP="006A62A6">
      <w:pPr>
        <w:tabs>
          <w:tab w:val="left" w:pos="426"/>
        </w:tabs>
        <w:spacing w:line="360" w:lineRule="auto"/>
        <w:jc w:val="both"/>
        <w:rPr>
          <w:rFonts w:ascii="Palatino Linotype" w:hAnsi="Palatino Linotype" w:cs="Palatino Linotype"/>
        </w:rPr>
      </w:pPr>
    </w:p>
    <w:p w14:paraId="4416633F" w14:textId="77777777" w:rsidR="006A62A6" w:rsidRPr="00425AF4" w:rsidRDefault="006A62A6" w:rsidP="006A62A6">
      <w:pPr>
        <w:tabs>
          <w:tab w:val="left" w:pos="851"/>
        </w:tabs>
        <w:spacing w:line="276" w:lineRule="auto"/>
        <w:ind w:left="851" w:right="616"/>
        <w:jc w:val="center"/>
        <w:rPr>
          <w:rFonts w:ascii="Palatino Linotype" w:hAnsi="Palatino Linotype" w:cs="Palatino Linotype"/>
          <w:b/>
          <w:bCs/>
          <w:i/>
          <w:iCs/>
          <w:sz w:val="22"/>
          <w:szCs w:val="22"/>
        </w:rPr>
      </w:pPr>
      <w:r w:rsidRPr="00425AF4">
        <w:rPr>
          <w:rFonts w:ascii="Palatino Linotype" w:hAnsi="Palatino Linotype" w:cs="Palatino Linotype"/>
          <w:b/>
          <w:bCs/>
          <w:i/>
          <w:iCs/>
          <w:sz w:val="22"/>
          <w:szCs w:val="22"/>
        </w:rPr>
        <w:t>“LA INFORMACIÓN EN MATERIA DE SEGURIDAD PÚBLICA NO TIENE POR ESA SOLA CARACTERÍSTICA LA CATEGORÍA DE RESERVADA</w:t>
      </w:r>
    </w:p>
    <w:p w14:paraId="29EA3EE1" w14:textId="77777777" w:rsidR="006A62A6" w:rsidRPr="00425AF4" w:rsidRDefault="006A62A6" w:rsidP="006A62A6">
      <w:pPr>
        <w:tabs>
          <w:tab w:val="left" w:pos="851"/>
        </w:tabs>
        <w:spacing w:line="276" w:lineRule="auto"/>
        <w:ind w:left="851" w:right="616"/>
        <w:jc w:val="both"/>
        <w:rPr>
          <w:rFonts w:ascii="Palatino Linotype" w:hAnsi="Palatino Linotype" w:cs="Palatino Linotype"/>
          <w:i/>
          <w:iCs/>
          <w:sz w:val="22"/>
          <w:szCs w:val="22"/>
        </w:rPr>
      </w:pPr>
    </w:p>
    <w:p w14:paraId="1A7B1329" w14:textId="77777777" w:rsidR="006A62A6" w:rsidRPr="00425AF4" w:rsidRDefault="006A62A6" w:rsidP="006A62A6">
      <w:pPr>
        <w:tabs>
          <w:tab w:val="left" w:pos="851"/>
        </w:tabs>
        <w:spacing w:line="276" w:lineRule="auto"/>
        <w:ind w:left="851" w:right="616"/>
        <w:jc w:val="both"/>
        <w:rPr>
          <w:rFonts w:ascii="Palatino Linotype" w:hAnsi="Palatino Linotype" w:cs="Palatino Linotype"/>
          <w:i/>
          <w:iCs/>
          <w:sz w:val="22"/>
          <w:szCs w:val="22"/>
        </w:rPr>
      </w:pPr>
      <w:r w:rsidRPr="00425AF4">
        <w:rPr>
          <w:rFonts w:ascii="Palatino Linotype" w:hAnsi="Palatino Linotype" w:cs="Palatino Linotype"/>
          <w:i/>
          <w:iCs/>
          <w:sz w:val="22"/>
          <w:szCs w:val="22"/>
        </w:rPr>
        <w:t>La Suprema Corte de Justicia de la Nación, en sesión del Tribunal Pleno, invalidó parte de un artículo de la Ley del Sistema Estatal de Seguridad Pública de Chihuahua, donde se precisaba que la información contenida en las bases de datos y registros del sistema, tendría el carácter de reservada, es decir, que la ciudadanía no tendría acceso a ella a ninguno de los datos allí contenidos.</w:t>
      </w:r>
    </w:p>
    <w:p w14:paraId="7E9AC210" w14:textId="77777777" w:rsidR="006A62A6" w:rsidRPr="00425AF4" w:rsidRDefault="006A62A6" w:rsidP="006A62A6">
      <w:pPr>
        <w:tabs>
          <w:tab w:val="left" w:pos="851"/>
        </w:tabs>
        <w:spacing w:line="276" w:lineRule="auto"/>
        <w:ind w:left="851" w:right="616"/>
        <w:jc w:val="both"/>
        <w:rPr>
          <w:rFonts w:ascii="Palatino Linotype" w:hAnsi="Palatino Linotype" w:cs="Palatino Linotype"/>
          <w:i/>
          <w:iCs/>
          <w:sz w:val="22"/>
          <w:szCs w:val="22"/>
        </w:rPr>
      </w:pPr>
    </w:p>
    <w:p w14:paraId="1213EC88" w14:textId="77777777" w:rsidR="006A62A6" w:rsidRPr="00425AF4" w:rsidRDefault="006A62A6" w:rsidP="006A62A6">
      <w:pPr>
        <w:tabs>
          <w:tab w:val="left" w:pos="851"/>
        </w:tabs>
        <w:spacing w:line="276" w:lineRule="auto"/>
        <w:ind w:left="851" w:right="616"/>
        <w:jc w:val="both"/>
        <w:rPr>
          <w:rFonts w:ascii="Palatino Linotype" w:hAnsi="Palatino Linotype" w:cs="Palatino Linotype"/>
          <w:i/>
          <w:iCs/>
          <w:sz w:val="22"/>
          <w:szCs w:val="22"/>
        </w:rPr>
      </w:pPr>
      <w:r w:rsidRPr="00425AF4">
        <w:rPr>
          <w:rFonts w:ascii="Palatino Linotype" w:hAnsi="Palatino Linotype" w:cs="Palatino Linotype"/>
          <w:i/>
          <w:iCs/>
          <w:sz w:val="22"/>
          <w:szCs w:val="22"/>
        </w:rPr>
        <w:t>Lo anterior al considerar que esta disposición establecía de manera previa una reserva total e indeterminada, respecto de información que no debería ser clasificada de esa forma.</w:t>
      </w:r>
    </w:p>
    <w:p w14:paraId="2165D5AE" w14:textId="77777777" w:rsidR="006A62A6" w:rsidRPr="00425AF4" w:rsidRDefault="006A62A6" w:rsidP="006A62A6">
      <w:pPr>
        <w:tabs>
          <w:tab w:val="left" w:pos="851"/>
        </w:tabs>
        <w:spacing w:line="276" w:lineRule="auto"/>
        <w:ind w:left="851" w:right="616"/>
        <w:jc w:val="both"/>
        <w:rPr>
          <w:rFonts w:ascii="Palatino Linotype" w:hAnsi="Palatino Linotype" w:cs="Palatino Linotype"/>
          <w:i/>
          <w:iCs/>
          <w:sz w:val="22"/>
          <w:szCs w:val="22"/>
        </w:rPr>
      </w:pPr>
    </w:p>
    <w:p w14:paraId="5AC3377F" w14:textId="77777777" w:rsidR="006A62A6" w:rsidRPr="00425AF4" w:rsidRDefault="006A62A6" w:rsidP="006A62A6">
      <w:pPr>
        <w:tabs>
          <w:tab w:val="left" w:pos="851"/>
        </w:tabs>
        <w:spacing w:line="276" w:lineRule="auto"/>
        <w:ind w:left="851" w:right="616"/>
        <w:jc w:val="both"/>
        <w:rPr>
          <w:rFonts w:ascii="Palatino Linotype" w:hAnsi="Palatino Linotype" w:cs="Palatino Linotype"/>
          <w:i/>
          <w:iCs/>
          <w:sz w:val="22"/>
          <w:szCs w:val="22"/>
        </w:rPr>
      </w:pPr>
      <w:r w:rsidRPr="00425AF4">
        <w:rPr>
          <w:rFonts w:ascii="Palatino Linotype" w:hAnsi="Palatino Linotype" w:cs="Palatino Linotype"/>
          <w:i/>
          <w:iCs/>
          <w:sz w:val="22"/>
          <w:szCs w:val="22"/>
        </w:rPr>
        <w:t xml:space="preserve">Para determinar si la información estatal debe ser reservada, se debe valorar si su difusión puede generar un daño a intereses estatales relevantes, protegidos a nivel </w:t>
      </w:r>
      <w:r w:rsidRPr="00425AF4">
        <w:rPr>
          <w:rFonts w:ascii="Palatino Linotype" w:hAnsi="Palatino Linotype" w:cs="Palatino Linotype"/>
          <w:i/>
          <w:iCs/>
          <w:sz w:val="22"/>
          <w:szCs w:val="22"/>
        </w:rPr>
        <w:lastRenderedPageBreak/>
        <w:t>constitucional o legal y no considerar propiamente cuál es el órgano estatal que la genera o cuál es la denominación que se le otorga.</w:t>
      </w:r>
    </w:p>
    <w:p w14:paraId="0E34E153" w14:textId="77777777" w:rsidR="006A62A6" w:rsidRPr="00425AF4" w:rsidRDefault="006A62A6" w:rsidP="006A62A6">
      <w:pPr>
        <w:tabs>
          <w:tab w:val="left" w:pos="851"/>
        </w:tabs>
        <w:spacing w:line="276" w:lineRule="auto"/>
        <w:ind w:left="851" w:right="616"/>
        <w:jc w:val="both"/>
        <w:rPr>
          <w:rFonts w:ascii="Palatino Linotype" w:hAnsi="Palatino Linotype" w:cs="Palatino Linotype"/>
          <w:i/>
          <w:iCs/>
          <w:sz w:val="22"/>
          <w:szCs w:val="22"/>
        </w:rPr>
      </w:pPr>
    </w:p>
    <w:p w14:paraId="1DB4ECFE" w14:textId="77777777" w:rsidR="006A62A6" w:rsidRPr="00425AF4" w:rsidRDefault="006A62A6" w:rsidP="006A62A6">
      <w:pPr>
        <w:tabs>
          <w:tab w:val="left" w:pos="851"/>
        </w:tabs>
        <w:spacing w:line="276" w:lineRule="auto"/>
        <w:ind w:left="851" w:right="616"/>
        <w:jc w:val="both"/>
        <w:rPr>
          <w:rFonts w:ascii="Palatino Linotype" w:hAnsi="Palatino Linotype" w:cs="Palatino Linotype"/>
          <w:i/>
          <w:iCs/>
          <w:sz w:val="22"/>
          <w:szCs w:val="22"/>
        </w:rPr>
      </w:pPr>
      <w:r w:rsidRPr="00425AF4">
        <w:rPr>
          <w:rFonts w:ascii="Palatino Linotype" w:hAnsi="Palatino Linotype" w:cs="Palatino Linotype"/>
          <w:i/>
          <w:iCs/>
          <w:sz w:val="22"/>
          <w:szCs w:val="22"/>
        </w:rPr>
        <w:t>En este sentido, la reserva previa también es contraria al principio de máxima publicidad, ya que establece categorías de información que no debe ser entregada, sin que se lleve a cabo una prueba del daño que ocasionaría su divulgación.</w:t>
      </w:r>
    </w:p>
    <w:p w14:paraId="40F49CD2" w14:textId="77777777" w:rsidR="006A62A6" w:rsidRPr="00425AF4" w:rsidRDefault="006A62A6" w:rsidP="006A62A6">
      <w:pPr>
        <w:tabs>
          <w:tab w:val="left" w:pos="851"/>
        </w:tabs>
        <w:spacing w:line="276" w:lineRule="auto"/>
        <w:ind w:left="851" w:right="616"/>
        <w:jc w:val="both"/>
        <w:rPr>
          <w:rFonts w:ascii="Palatino Linotype" w:hAnsi="Palatino Linotype" w:cs="Palatino Linotype"/>
          <w:i/>
          <w:iCs/>
          <w:sz w:val="22"/>
          <w:szCs w:val="22"/>
        </w:rPr>
      </w:pPr>
    </w:p>
    <w:p w14:paraId="0331083F" w14:textId="77777777" w:rsidR="006A62A6" w:rsidRPr="00425AF4" w:rsidRDefault="006A62A6" w:rsidP="006A62A6">
      <w:pPr>
        <w:tabs>
          <w:tab w:val="left" w:pos="851"/>
        </w:tabs>
        <w:spacing w:line="276" w:lineRule="auto"/>
        <w:ind w:left="851" w:right="616"/>
        <w:jc w:val="both"/>
        <w:rPr>
          <w:rFonts w:ascii="Palatino Linotype" w:hAnsi="Palatino Linotype" w:cs="Palatino Linotype"/>
          <w:i/>
          <w:iCs/>
          <w:sz w:val="22"/>
          <w:szCs w:val="22"/>
        </w:rPr>
      </w:pPr>
      <w:r w:rsidRPr="00425AF4">
        <w:rPr>
          <w:rFonts w:ascii="Palatino Linotype" w:hAnsi="Palatino Linotype" w:cs="Palatino Linotype"/>
          <w:i/>
          <w:iCs/>
          <w:sz w:val="22"/>
          <w:szCs w:val="22"/>
        </w:rPr>
        <w:t>Acción de inconstitucionalidad 73/2017, promovida por la Comisión Nacional de los Derechos Humanos, demandando la invalidez del artículo 225, párrafo segundo, de la Ley del Sistema Estatal de Seguridad Pública del Estado de Chihuahua, publicada en el Periódico Oficial de esa entidad el 7 de junio de 2017, mediante Decreto número LXV/RFLEY/0340/2017 II P.O.”</w:t>
      </w:r>
    </w:p>
    <w:p w14:paraId="0B161834" w14:textId="77777777" w:rsidR="006A62A6" w:rsidRPr="00425AF4" w:rsidRDefault="006A62A6" w:rsidP="006A62A6">
      <w:pPr>
        <w:tabs>
          <w:tab w:val="left" w:pos="851"/>
        </w:tabs>
        <w:spacing w:line="276" w:lineRule="auto"/>
        <w:ind w:left="851" w:right="616"/>
        <w:jc w:val="both"/>
        <w:rPr>
          <w:rFonts w:ascii="Palatino Linotype" w:hAnsi="Palatino Linotype" w:cs="Palatino Linotype"/>
          <w:i/>
          <w:iCs/>
          <w:sz w:val="22"/>
          <w:szCs w:val="22"/>
        </w:rPr>
      </w:pPr>
    </w:p>
    <w:p w14:paraId="69AB4906" w14:textId="77777777" w:rsidR="006A62A6" w:rsidRPr="00425AF4" w:rsidRDefault="006A62A6" w:rsidP="006A62A6">
      <w:pPr>
        <w:tabs>
          <w:tab w:val="left" w:pos="851"/>
        </w:tabs>
        <w:spacing w:line="276" w:lineRule="auto"/>
        <w:ind w:left="851" w:right="616"/>
        <w:jc w:val="both"/>
        <w:rPr>
          <w:rFonts w:ascii="Palatino Linotype" w:hAnsi="Palatino Linotype" w:cs="Palatino Linotype"/>
          <w:sz w:val="22"/>
          <w:szCs w:val="22"/>
        </w:rPr>
      </w:pPr>
      <w:r w:rsidRPr="00425AF4">
        <w:rPr>
          <w:rFonts w:ascii="Palatino Linotype" w:hAnsi="Palatino Linotype" w:cs="Palatino Linotype"/>
          <w:sz w:val="22"/>
          <w:szCs w:val="22"/>
        </w:rPr>
        <w:t>(Énfasis añadido)</w:t>
      </w:r>
    </w:p>
    <w:p w14:paraId="6B1D5C9C" w14:textId="77777777" w:rsidR="006A62A6" w:rsidRPr="00425AF4" w:rsidRDefault="006A62A6" w:rsidP="006A62A6">
      <w:pPr>
        <w:tabs>
          <w:tab w:val="left" w:pos="851"/>
        </w:tabs>
        <w:spacing w:line="276" w:lineRule="auto"/>
        <w:ind w:left="851" w:right="616"/>
        <w:jc w:val="both"/>
        <w:rPr>
          <w:rFonts w:ascii="Palatino Linotype" w:hAnsi="Palatino Linotype" w:cs="Palatino Linotype"/>
          <w:sz w:val="22"/>
          <w:szCs w:val="22"/>
        </w:rPr>
      </w:pPr>
    </w:p>
    <w:p w14:paraId="6076BDBD" w14:textId="77777777" w:rsidR="006A62A6" w:rsidRPr="00425AF4" w:rsidRDefault="006A62A6" w:rsidP="006A62A6">
      <w:pPr>
        <w:pStyle w:val="Prrafodelista"/>
        <w:numPr>
          <w:ilvl w:val="0"/>
          <w:numId w:val="2"/>
        </w:numPr>
        <w:autoSpaceDE w:val="0"/>
        <w:autoSpaceDN w:val="0"/>
        <w:adjustRightInd w:val="0"/>
        <w:spacing w:line="360" w:lineRule="auto"/>
        <w:ind w:left="0" w:right="49" w:firstLine="0"/>
        <w:jc w:val="both"/>
        <w:rPr>
          <w:rFonts w:ascii="Palatino Linotype" w:hAnsi="Palatino Linotype" w:cs="Palatino Linotype"/>
        </w:rPr>
      </w:pPr>
      <w:r w:rsidRPr="00425AF4">
        <w:rPr>
          <w:rFonts w:ascii="Palatino Linotype" w:hAnsi="Palatino Linotype" w:cs="Palatino Linotype"/>
        </w:rPr>
        <w:t>Como se desprende del comunicado antes vertido, el máximo Tribunal de nuestro país derivado de la interposición de una acción de inconstitucionalidad determinó declarar la invalidez de un articulado establecido en la normatividad de una entidad, por el hecho de realizar una reserva previa de la información, que dejaba a discrecionalidad de los Sujetos Obligados la opción de realizar una clasificación sin el previo desarrollo de la prueba de daño, con la que se acredita ese riesgo de difundirla, lo cual resulta contrario al principio de máxima publicidad, además de generar con ello una vulneración al derecho de acceso a la información pública. Así las cosas, es que a este Órgano Garante después de realizar un análisis de la información solicitada relacionada con la nómina de seguridad pública, bajo el principio de máxima publicidad ordena su entrega de forma disociada.</w:t>
      </w:r>
    </w:p>
    <w:p w14:paraId="12DD7B55" w14:textId="77777777" w:rsidR="00904FC5" w:rsidRPr="00425AF4" w:rsidRDefault="00904FC5" w:rsidP="00904FC5">
      <w:pPr>
        <w:pStyle w:val="Prrafodelista"/>
        <w:spacing w:line="360" w:lineRule="auto"/>
        <w:ind w:left="0" w:right="49"/>
        <w:jc w:val="both"/>
        <w:rPr>
          <w:rFonts w:ascii="Palatino Linotype" w:eastAsia="Calibri" w:hAnsi="Palatino Linotype" w:cs="Arial"/>
        </w:rPr>
      </w:pPr>
    </w:p>
    <w:p w14:paraId="14D00C02" w14:textId="165C69A3" w:rsidR="00904FC5" w:rsidRPr="00425AF4" w:rsidRDefault="00904FC5" w:rsidP="00FC72B7">
      <w:pPr>
        <w:pStyle w:val="Prrafodelista"/>
        <w:numPr>
          <w:ilvl w:val="0"/>
          <w:numId w:val="2"/>
        </w:numPr>
        <w:spacing w:line="360" w:lineRule="auto"/>
        <w:ind w:left="0" w:firstLine="0"/>
        <w:jc w:val="both"/>
        <w:rPr>
          <w:rFonts w:ascii="Palatino Linotype" w:hAnsi="Palatino Linotype" w:cs="Arial"/>
        </w:rPr>
      </w:pPr>
      <w:r w:rsidRPr="00425AF4">
        <w:rPr>
          <w:rFonts w:ascii="Palatino Linotype" w:eastAsia="Times New Roman" w:hAnsi="Palatino Linotype" w:cs="Arial"/>
          <w:color w:val="222222"/>
          <w:lang w:eastAsia="es-MX"/>
        </w:rPr>
        <w:t xml:space="preserve">Por lo anteriormente expuesto y fundado, este </w:t>
      </w:r>
      <w:r w:rsidRPr="00425AF4">
        <w:rPr>
          <w:rFonts w:ascii="Palatino Linotype" w:eastAsia="Times New Roman" w:hAnsi="Palatino Linotype" w:cs="Arial"/>
          <w:b/>
          <w:bCs/>
          <w:color w:val="222222"/>
          <w:lang w:eastAsia="es-MX"/>
        </w:rPr>
        <w:t>ÓRGANO GARANTE</w:t>
      </w:r>
      <w:r w:rsidRPr="00425AF4">
        <w:rPr>
          <w:rFonts w:ascii="Palatino Linotype" w:eastAsia="Times New Roman" w:hAnsi="Palatino Linotype" w:cs="Arial"/>
          <w:color w:val="222222"/>
          <w:lang w:eastAsia="es-MX"/>
        </w:rPr>
        <w:t xml:space="preserve"> emite los siguientes:</w:t>
      </w:r>
    </w:p>
    <w:p w14:paraId="71BC7B8E" w14:textId="12B60140" w:rsidR="008E5CCD" w:rsidRPr="00425AF4" w:rsidRDefault="008E5CCD" w:rsidP="00425AF4">
      <w:pPr>
        <w:keepNext/>
        <w:keepLines/>
        <w:spacing w:line="360" w:lineRule="auto"/>
        <w:jc w:val="center"/>
        <w:outlineLvl w:val="0"/>
        <w:rPr>
          <w:rFonts w:ascii="Palatino Linotype" w:eastAsia="Times New Roman" w:hAnsi="Palatino Linotype" w:cstheme="majorBidi"/>
          <w:b/>
          <w:bCs/>
        </w:rPr>
      </w:pPr>
      <w:bookmarkStart w:id="48" w:name="_Toc447699324"/>
      <w:bookmarkStart w:id="49" w:name="_Toc445745148"/>
      <w:bookmarkStart w:id="50" w:name="_Toc486525261"/>
      <w:bookmarkStart w:id="51" w:name="_Toc4061692"/>
      <w:bookmarkStart w:id="52" w:name="_Toc52909481"/>
      <w:r w:rsidRPr="00425AF4">
        <w:rPr>
          <w:rFonts w:ascii="Palatino Linotype" w:eastAsia="Times New Roman" w:hAnsi="Palatino Linotype" w:cstheme="majorBidi"/>
          <w:b/>
          <w:bCs/>
        </w:rPr>
        <w:lastRenderedPageBreak/>
        <w:t>R E S O L U T I V O S</w:t>
      </w:r>
      <w:bookmarkEnd w:id="48"/>
      <w:bookmarkEnd w:id="49"/>
      <w:bookmarkEnd w:id="50"/>
      <w:bookmarkEnd w:id="51"/>
      <w:bookmarkEnd w:id="52"/>
    </w:p>
    <w:p w14:paraId="66DCE81A" w14:textId="66415A13" w:rsidR="008E5CCD" w:rsidRPr="00425AF4" w:rsidRDefault="008E5CCD" w:rsidP="008E5CCD">
      <w:pPr>
        <w:spacing w:line="360" w:lineRule="auto"/>
        <w:jc w:val="both"/>
        <w:rPr>
          <w:rFonts w:ascii="Palatino Linotype" w:eastAsia="Times New Roman" w:hAnsi="Palatino Linotype" w:cs="Times New Roman"/>
        </w:rPr>
      </w:pPr>
      <w:r w:rsidRPr="00425AF4">
        <w:rPr>
          <w:rFonts w:ascii="Palatino Linotype" w:eastAsia="Times New Roman" w:hAnsi="Palatino Linotype" w:cs="Arial"/>
          <w:b/>
        </w:rPr>
        <w:t xml:space="preserve">PRIMERO. </w:t>
      </w:r>
      <w:r w:rsidRPr="00425AF4">
        <w:rPr>
          <w:rFonts w:ascii="Palatino Linotype" w:eastAsia="Times New Roman" w:hAnsi="Palatino Linotype" w:cs="Arial"/>
        </w:rPr>
        <w:t xml:space="preserve">Resultan </w:t>
      </w:r>
      <w:r w:rsidR="000E7E4E" w:rsidRPr="00425AF4">
        <w:rPr>
          <w:rFonts w:ascii="Palatino Linotype" w:eastAsia="Times New Roman" w:hAnsi="Palatino Linotype" w:cs="Arial"/>
        </w:rPr>
        <w:t>fundadas</w:t>
      </w:r>
      <w:r w:rsidRPr="00425AF4">
        <w:rPr>
          <w:rFonts w:ascii="Palatino Linotype" w:eastAsia="Times New Roman" w:hAnsi="Palatino Linotype" w:cs="Arial"/>
        </w:rPr>
        <w:t xml:space="preserve"> las</w:t>
      </w:r>
      <w:r w:rsidRPr="00425AF4">
        <w:rPr>
          <w:rFonts w:ascii="Palatino Linotype" w:eastAsia="Times New Roman" w:hAnsi="Palatino Linotype" w:cs="Arial"/>
          <w:b/>
        </w:rPr>
        <w:t xml:space="preserve"> </w:t>
      </w:r>
      <w:r w:rsidRPr="00425AF4">
        <w:rPr>
          <w:rFonts w:ascii="Palatino Linotype" w:eastAsia="Times New Roman" w:hAnsi="Palatino Linotype" w:cs="Arial"/>
          <w:lang w:val="es-ES"/>
        </w:rPr>
        <w:t xml:space="preserve">razones o motivos de inconformidad hechos valer </w:t>
      </w:r>
      <w:r w:rsidRPr="00425AF4">
        <w:rPr>
          <w:rFonts w:ascii="Palatino Linotype" w:eastAsia="Calibri" w:hAnsi="Palatino Linotype" w:cs="Arial"/>
          <w:lang w:val="es-ES"/>
        </w:rPr>
        <w:t>en los recursos de revisión</w:t>
      </w:r>
      <w:r w:rsidR="004E31A2" w:rsidRPr="00425AF4">
        <w:rPr>
          <w:rFonts w:ascii="Palatino Linotype" w:eastAsia="Calibri" w:hAnsi="Palatino Linotype" w:cs="Arial"/>
          <w:lang w:val="es-ES"/>
        </w:rPr>
        <w:t xml:space="preserve"> </w:t>
      </w:r>
      <w:r w:rsidR="00F517B7" w:rsidRPr="00425AF4">
        <w:rPr>
          <w:rFonts w:ascii="Palatino Linotype" w:hAnsi="Palatino Linotype" w:cs="Arial"/>
          <w:b/>
          <w:bCs/>
          <w:lang w:eastAsia="es-MX"/>
        </w:rPr>
        <w:t>03308/INFOEM/IP/RR/2020</w:t>
      </w:r>
      <w:r w:rsidRPr="00425AF4">
        <w:rPr>
          <w:rFonts w:ascii="Palatino Linotype" w:hAnsi="Palatino Linotype" w:cs="Arial"/>
          <w:b/>
          <w:bCs/>
        </w:rPr>
        <w:t xml:space="preserve"> </w:t>
      </w:r>
      <w:r w:rsidRPr="00425AF4">
        <w:rPr>
          <w:rFonts w:ascii="Palatino Linotype" w:hAnsi="Palatino Linotype" w:cs="Arial"/>
          <w:bCs/>
        </w:rPr>
        <w:t xml:space="preserve">en términos de los considerandos </w:t>
      </w:r>
      <w:r w:rsidRPr="00425AF4">
        <w:rPr>
          <w:rFonts w:ascii="Palatino Linotype" w:hAnsi="Palatino Linotype" w:cs="Arial"/>
          <w:b/>
          <w:bCs/>
        </w:rPr>
        <w:t>CUARTO</w:t>
      </w:r>
      <w:r w:rsidRPr="00425AF4">
        <w:rPr>
          <w:rFonts w:ascii="Palatino Linotype" w:hAnsi="Palatino Linotype" w:cs="Arial"/>
          <w:bCs/>
        </w:rPr>
        <w:t xml:space="preserve"> y </w:t>
      </w:r>
      <w:r w:rsidRPr="00425AF4">
        <w:rPr>
          <w:rFonts w:ascii="Palatino Linotype" w:hAnsi="Palatino Linotype" w:cs="Arial"/>
          <w:b/>
          <w:bCs/>
        </w:rPr>
        <w:t xml:space="preserve">QUINTO </w:t>
      </w:r>
      <w:r w:rsidRPr="00425AF4">
        <w:rPr>
          <w:rFonts w:ascii="Palatino Linotype" w:hAnsi="Palatino Linotype" w:cs="Arial"/>
          <w:bCs/>
        </w:rPr>
        <w:t>de la presente resolución.</w:t>
      </w:r>
    </w:p>
    <w:p w14:paraId="43C10E7A" w14:textId="42D71082" w:rsidR="008E5CCD" w:rsidRPr="00425AF4" w:rsidRDefault="008E5CCD" w:rsidP="008E5CCD">
      <w:pPr>
        <w:spacing w:before="240" w:after="240" w:line="360" w:lineRule="auto"/>
        <w:jc w:val="both"/>
        <w:rPr>
          <w:rFonts w:ascii="Palatino Linotype" w:hAnsi="Palatino Linotype" w:cs="Arial"/>
          <w:bCs/>
        </w:rPr>
      </w:pPr>
      <w:bookmarkStart w:id="53" w:name="_Toc477891768"/>
      <w:bookmarkStart w:id="54" w:name="_Toc477891858"/>
      <w:bookmarkStart w:id="55" w:name="_Toc481576259"/>
      <w:bookmarkStart w:id="56" w:name="_Toc492590391"/>
      <w:bookmarkStart w:id="57" w:name="_Toc462653937"/>
      <w:bookmarkStart w:id="58" w:name="_Toc453696502"/>
      <w:bookmarkStart w:id="59" w:name="_Toc454301155"/>
      <w:r w:rsidRPr="00425AF4">
        <w:rPr>
          <w:rFonts w:ascii="Palatino Linotype" w:hAnsi="Palatino Linotype"/>
          <w:b/>
        </w:rPr>
        <w:t>SEGUNDO.</w:t>
      </w:r>
      <w:r w:rsidRPr="00425AF4">
        <w:rPr>
          <w:rStyle w:val="Ttulo2Car"/>
          <w:rFonts w:ascii="Palatino Linotype" w:hAnsi="Palatino Linotype"/>
          <w:b/>
          <w:sz w:val="24"/>
          <w:szCs w:val="24"/>
        </w:rPr>
        <w:t xml:space="preserve"> </w:t>
      </w:r>
      <w:bookmarkEnd w:id="53"/>
      <w:bookmarkEnd w:id="54"/>
      <w:bookmarkEnd w:id="55"/>
      <w:bookmarkEnd w:id="56"/>
      <w:bookmarkEnd w:id="57"/>
      <w:bookmarkEnd w:id="58"/>
      <w:bookmarkEnd w:id="59"/>
      <w:r w:rsidRPr="00425AF4">
        <w:rPr>
          <w:rFonts w:ascii="Palatino Linotype" w:eastAsia="Calibri" w:hAnsi="Palatino Linotype" w:cs="Arial"/>
          <w:lang w:val="es-ES"/>
        </w:rPr>
        <w:t>Se</w:t>
      </w:r>
      <w:r w:rsidRPr="00425AF4">
        <w:rPr>
          <w:rFonts w:ascii="Palatino Linotype" w:eastAsia="Calibri" w:hAnsi="Palatino Linotype" w:cs="Arial"/>
          <w:b/>
          <w:lang w:val="es-ES"/>
        </w:rPr>
        <w:t xml:space="preserve"> </w:t>
      </w:r>
      <w:r w:rsidR="005A193E" w:rsidRPr="00425AF4">
        <w:rPr>
          <w:rFonts w:ascii="Palatino Linotype" w:eastAsia="Calibri" w:hAnsi="Palatino Linotype" w:cs="Arial"/>
          <w:b/>
          <w:lang w:val="es-ES"/>
        </w:rPr>
        <w:t>MODIFICA</w:t>
      </w:r>
      <w:r w:rsidRPr="00425AF4">
        <w:rPr>
          <w:rFonts w:ascii="Palatino Linotype" w:eastAsia="Calibri" w:hAnsi="Palatino Linotype" w:cs="Arial"/>
          <w:b/>
          <w:lang w:val="es-ES"/>
        </w:rPr>
        <w:t xml:space="preserve"> </w:t>
      </w:r>
      <w:r w:rsidRPr="00425AF4">
        <w:rPr>
          <w:rFonts w:ascii="Palatino Linotype" w:eastAsia="Calibri" w:hAnsi="Palatino Linotype" w:cs="Arial"/>
          <w:lang w:val="es-ES"/>
        </w:rPr>
        <w:t>la</w:t>
      </w:r>
      <w:r w:rsidR="005E51B0" w:rsidRPr="00425AF4">
        <w:rPr>
          <w:rFonts w:ascii="Palatino Linotype" w:eastAsia="Calibri" w:hAnsi="Palatino Linotype" w:cs="Arial"/>
          <w:lang w:val="es-ES"/>
        </w:rPr>
        <w:t xml:space="preserve"> </w:t>
      </w:r>
      <w:r w:rsidRPr="00425AF4">
        <w:rPr>
          <w:rFonts w:ascii="Palatino Linotype" w:eastAsia="Calibri" w:hAnsi="Palatino Linotype" w:cs="Arial"/>
          <w:lang w:val="es-ES"/>
        </w:rPr>
        <w:t xml:space="preserve">respuesta emitida por el </w:t>
      </w:r>
      <w:r w:rsidR="00F517B7" w:rsidRPr="00425AF4">
        <w:rPr>
          <w:rFonts w:ascii="Palatino Linotype" w:hAnsi="Palatino Linotype"/>
          <w:b/>
          <w:bCs/>
        </w:rPr>
        <w:t>Ayuntamiento de Santo Tomás</w:t>
      </w:r>
      <w:r w:rsidRPr="00425AF4">
        <w:rPr>
          <w:rFonts w:ascii="Palatino Linotype" w:eastAsia="Times New Roman" w:hAnsi="Palatino Linotype" w:cs="Arial"/>
          <w:lang w:val="es-ES"/>
        </w:rPr>
        <w:t xml:space="preserve"> y se </w:t>
      </w:r>
      <w:r w:rsidRPr="00425AF4">
        <w:rPr>
          <w:rFonts w:ascii="Palatino Linotype" w:eastAsia="Times New Roman" w:hAnsi="Palatino Linotype" w:cs="Arial"/>
          <w:b/>
          <w:lang w:val="es-ES"/>
        </w:rPr>
        <w:t>ORDENA</w:t>
      </w:r>
      <w:r w:rsidRPr="00425AF4">
        <w:rPr>
          <w:rFonts w:ascii="Palatino Linotype" w:eastAsia="Times New Roman" w:hAnsi="Palatino Linotype" w:cs="Arial"/>
          <w:lang w:val="es-ES"/>
        </w:rPr>
        <w:t xml:space="preserve"> entregar, vía</w:t>
      </w:r>
      <w:r w:rsidR="00187F0D" w:rsidRPr="00425AF4">
        <w:rPr>
          <w:rFonts w:ascii="Palatino Linotype" w:eastAsia="Times New Roman" w:hAnsi="Palatino Linotype" w:cs="Arial"/>
          <w:lang w:val="es-ES"/>
        </w:rPr>
        <w:t xml:space="preserve"> </w:t>
      </w:r>
      <w:r w:rsidR="00187F0D" w:rsidRPr="00425AF4">
        <w:rPr>
          <w:rFonts w:ascii="Palatino Linotype" w:eastAsia="Times New Roman" w:hAnsi="Palatino Linotype" w:cs="Arial"/>
          <w:b/>
          <w:bCs/>
          <w:lang w:val="es-ES"/>
        </w:rPr>
        <w:t>Sistema de Acceso a la Información Mexiquense (SAIMEX)</w:t>
      </w:r>
      <w:r w:rsidR="00187F0D" w:rsidRPr="00425AF4">
        <w:rPr>
          <w:rFonts w:ascii="Palatino Linotype" w:eastAsia="Times New Roman" w:hAnsi="Palatino Linotype" w:cs="Arial"/>
          <w:lang w:val="es-ES"/>
        </w:rPr>
        <w:t>,</w:t>
      </w:r>
      <w:r w:rsidRPr="00425AF4">
        <w:rPr>
          <w:rFonts w:ascii="Palatino Linotype" w:eastAsia="Times New Roman" w:hAnsi="Palatino Linotype" w:cs="Arial"/>
          <w:lang w:val="es-ES"/>
        </w:rPr>
        <w:t xml:space="preserve"> de ser el caso en versión pública,</w:t>
      </w:r>
      <w:r w:rsidR="00295155" w:rsidRPr="00425AF4">
        <w:rPr>
          <w:rFonts w:ascii="Palatino Linotype" w:eastAsia="Times New Roman" w:hAnsi="Palatino Linotype" w:cs="Arial"/>
          <w:lang w:val="es-ES"/>
        </w:rPr>
        <w:t xml:space="preserve"> del periodo comprendido del uno (1) de enero de 2019 al tres (3) de agosto de 2020</w:t>
      </w:r>
      <w:r w:rsidR="00873942" w:rsidRPr="00425AF4">
        <w:rPr>
          <w:rFonts w:ascii="Palatino Linotype" w:eastAsia="Times New Roman" w:hAnsi="Palatino Linotype" w:cs="Arial"/>
          <w:lang w:val="es-ES"/>
        </w:rPr>
        <w:t xml:space="preserve">, </w:t>
      </w:r>
      <w:r w:rsidR="005B160A" w:rsidRPr="00425AF4">
        <w:rPr>
          <w:rFonts w:ascii="Palatino Linotype" w:eastAsia="Times New Roman" w:hAnsi="Palatino Linotype" w:cs="Arial"/>
          <w:lang w:val="es-ES"/>
        </w:rPr>
        <w:t>l</w:t>
      </w:r>
      <w:r w:rsidR="00295155" w:rsidRPr="00425AF4">
        <w:rPr>
          <w:rFonts w:ascii="Palatino Linotype" w:eastAsia="Times New Roman" w:hAnsi="Palatino Linotype" w:cs="Arial"/>
          <w:lang w:val="es-ES"/>
        </w:rPr>
        <w:t>os documentos en donde conste lo</w:t>
      </w:r>
      <w:r w:rsidR="005B160A" w:rsidRPr="00425AF4">
        <w:rPr>
          <w:rFonts w:ascii="Palatino Linotype" w:eastAsia="Times New Roman" w:hAnsi="Palatino Linotype" w:cs="Arial"/>
          <w:lang w:val="es-ES"/>
        </w:rPr>
        <w:t xml:space="preserve"> siguiente</w:t>
      </w:r>
      <w:r w:rsidRPr="00425AF4">
        <w:rPr>
          <w:rFonts w:ascii="Palatino Linotype" w:eastAsia="Times New Roman" w:hAnsi="Palatino Linotype" w:cs="Arial"/>
          <w:lang w:val="es-ES"/>
        </w:rPr>
        <w:t>:</w:t>
      </w:r>
    </w:p>
    <w:p w14:paraId="26D2DCBC" w14:textId="4C8D4934" w:rsidR="00295155" w:rsidRPr="00425AF4" w:rsidRDefault="00295155" w:rsidP="006350A5">
      <w:pPr>
        <w:pStyle w:val="Prrafodelista"/>
        <w:numPr>
          <w:ilvl w:val="0"/>
          <w:numId w:val="7"/>
        </w:numPr>
        <w:autoSpaceDE w:val="0"/>
        <w:autoSpaceDN w:val="0"/>
        <w:adjustRightInd w:val="0"/>
        <w:spacing w:line="360" w:lineRule="auto"/>
        <w:ind w:left="567"/>
        <w:jc w:val="both"/>
        <w:rPr>
          <w:rFonts w:ascii="Palatino Linotype" w:hAnsi="Palatino Linotype"/>
          <w:b/>
          <w:bCs/>
          <w:lang w:val="es-MX" w:eastAsia="en-US"/>
        </w:rPr>
      </w:pPr>
      <w:bookmarkStart w:id="60" w:name="_Toc460947013"/>
      <w:r w:rsidRPr="00425AF4">
        <w:rPr>
          <w:rFonts w:ascii="Palatino Linotype" w:hAnsi="Palatino Linotype" w:cs="Arial"/>
          <w:b/>
          <w:bCs/>
          <w:noProof/>
          <w:lang w:eastAsia="es-MX"/>
        </w:rPr>
        <w:t xml:space="preserve">Altas y bajas de personal; y, </w:t>
      </w:r>
    </w:p>
    <w:p w14:paraId="7086E364" w14:textId="1E64DE92" w:rsidR="00295155" w:rsidRPr="00425AF4" w:rsidRDefault="00873942" w:rsidP="00295155">
      <w:pPr>
        <w:pStyle w:val="Prrafodelista"/>
        <w:numPr>
          <w:ilvl w:val="0"/>
          <w:numId w:val="7"/>
        </w:numPr>
        <w:autoSpaceDE w:val="0"/>
        <w:autoSpaceDN w:val="0"/>
        <w:adjustRightInd w:val="0"/>
        <w:spacing w:line="360" w:lineRule="auto"/>
        <w:ind w:left="567"/>
        <w:jc w:val="both"/>
        <w:rPr>
          <w:rFonts w:ascii="Palatino Linotype" w:hAnsi="Palatino Linotype"/>
          <w:b/>
          <w:bCs/>
          <w:lang w:val="es-MX" w:eastAsia="en-US"/>
        </w:rPr>
      </w:pPr>
      <w:r w:rsidRPr="00425AF4">
        <w:rPr>
          <w:rFonts w:ascii="Palatino Linotype" w:hAnsi="Palatino Linotype" w:cs="Arial"/>
          <w:b/>
          <w:bCs/>
        </w:rPr>
        <w:t>C</w:t>
      </w:r>
      <w:r w:rsidR="00295155" w:rsidRPr="00425AF4">
        <w:rPr>
          <w:rFonts w:ascii="Palatino Linotype" w:hAnsi="Palatino Linotype" w:cs="Arial"/>
          <w:b/>
          <w:bCs/>
        </w:rPr>
        <w:t>ausas de la Terminación de la Relación Laboral</w:t>
      </w:r>
      <w:r w:rsidRPr="00425AF4">
        <w:rPr>
          <w:rFonts w:ascii="Palatino Linotype" w:hAnsi="Palatino Linotype" w:cs="Arial"/>
          <w:b/>
          <w:bCs/>
        </w:rPr>
        <w:t>.</w:t>
      </w:r>
    </w:p>
    <w:p w14:paraId="78335EAD" w14:textId="77777777" w:rsidR="004E31A2" w:rsidRPr="00425AF4" w:rsidRDefault="004E31A2" w:rsidP="004E31A2">
      <w:pPr>
        <w:pStyle w:val="Prrafodelista"/>
        <w:autoSpaceDE w:val="0"/>
        <w:autoSpaceDN w:val="0"/>
        <w:adjustRightInd w:val="0"/>
        <w:spacing w:line="360" w:lineRule="auto"/>
        <w:ind w:left="567"/>
        <w:jc w:val="both"/>
        <w:rPr>
          <w:rFonts w:ascii="Palatino Linotype" w:hAnsi="Palatino Linotype"/>
          <w:b/>
          <w:lang w:val="es-MX" w:eastAsia="en-US"/>
        </w:rPr>
      </w:pPr>
    </w:p>
    <w:p w14:paraId="4EE0F368" w14:textId="77777777" w:rsidR="008E5CCD" w:rsidRPr="00425AF4" w:rsidRDefault="008E5CCD" w:rsidP="008E5CCD">
      <w:pPr>
        <w:spacing w:line="360" w:lineRule="auto"/>
        <w:jc w:val="both"/>
        <w:rPr>
          <w:rFonts w:ascii="Palatino Linotype" w:hAnsi="Palatino Linotype"/>
          <w:b/>
          <w:szCs w:val="22"/>
        </w:rPr>
      </w:pPr>
      <w:r w:rsidRPr="00425AF4">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r w:rsidRPr="00425AF4">
        <w:rPr>
          <w:rFonts w:ascii="Palatino Linotype" w:hAnsi="Palatino Linotype"/>
          <w:b/>
          <w:szCs w:val="22"/>
        </w:rPr>
        <w:t>.</w:t>
      </w:r>
    </w:p>
    <w:p w14:paraId="72DB103A" w14:textId="6ADFB4E3" w:rsidR="00DE414C" w:rsidRPr="00425AF4" w:rsidRDefault="00DE414C" w:rsidP="008E5CCD">
      <w:pPr>
        <w:tabs>
          <w:tab w:val="left" w:pos="8080"/>
        </w:tabs>
        <w:spacing w:line="360" w:lineRule="auto"/>
        <w:ind w:right="49"/>
        <w:contextualSpacing/>
        <w:jc w:val="both"/>
        <w:rPr>
          <w:rFonts w:ascii="Palatino Linotype" w:eastAsia="Calibri" w:hAnsi="Palatino Linotype" w:cs="Arial"/>
          <w:color w:val="000000"/>
          <w:lang w:val="es-ES"/>
        </w:rPr>
      </w:pPr>
    </w:p>
    <w:p w14:paraId="0738E857" w14:textId="554C8019" w:rsidR="008E5CCD" w:rsidRPr="00425AF4" w:rsidRDefault="008E5CCD" w:rsidP="008E5CCD">
      <w:pPr>
        <w:tabs>
          <w:tab w:val="left" w:pos="8080"/>
        </w:tabs>
        <w:spacing w:line="360" w:lineRule="auto"/>
        <w:ind w:right="49"/>
        <w:contextualSpacing/>
        <w:jc w:val="both"/>
        <w:rPr>
          <w:rFonts w:ascii="Palatino Linotype" w:eastAsia="Palatino Linotype" w:hAnsi="Palatino Linotype" w:cs="Palatino Linotype"/>
          <w:b/>
        </w:rPr>
      </w:pPr>
      <w:r w:rsidRPr="00425AF4">
        <w:rPr>
          <w:rFonts w:ascii="Palatino Linotype" w:eastAsia="Palatino Linotype" w:hAnsi="Palatino Linotype" w:cs="Palatino Linotype"/>
          <w:b/>
        </w:rPr>
        <w:t xml:space="preserve">TERCERO. Notifíquese </w:t>
      </w:r>
      <w:r w:rsidRPr="00425AF4">
        <w:rPr>
          <w:rFonts w:ascii="Palatino Linotype" w:eastAsia="Palatino Linotype" w:hAnsi="Palatino Linotype" w:cs="Palatino Linotype"/>
        </w:rPr>
        <w:t xml:space="preserve">al Titular de la Unidad de Transparencia del </w:t>
      </w:r>
      <w:r w:rsidRPr="00425AF4">
        <w:rPr>
          <w:rFonts w:ascii="Palatino Linotype" w:eastAsia="Palatino Linotype" w:hAnsi="Palatino Linotype" w:cs="Palatino Linotype"/>
          <w:b/>
        </w:rPr>
        <w:t>SUJETO OBLIGADO</w:t>
      </w:r>
      <w:r w:rsidRPr="00425AF4">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25AF4">
        <w:rPr>
          <w:rFonts w:ascii="Palatino Linotype" w:hAnsi="Palatino Linotype"/>
          <w:color w:val="222222"/>
          <w:shd w:val="clear" w:color="auto" w:fill="FFFFFF"/>
        </w:rPr>
        <w:t xml:space="preserve">vigente, dé cumplimiento a lo ordenado dentro del </w:t>
      </w:r>
      <w:r w:rsidRPr="00425AF4">
        <w:rPr>
          <w:rFonts w:ascii="Palatino Linotype" w:hAnsi="Palatino Linotype"/>
          <w:color w:val="222222"/>
          <w:shd w:val="clear" w:color="auto" w:fill="FFFFFF"/>
        </w:rPr>
        <w:lastRenderedPageBreak/>
        <w:t>plazo de diez días hábiles, debiendo rendir a este Instituto el informe de cumplimiento de la resolución en un plazo de tres días hábiles posteriores.</w:t>
      </w:r>
    </w:p>
    <w:p w14:paraId="2D360E00" w14:textId="77777777" w:rsidR="008E5CCD" w:rsidRPr="00425AF4" w:rsidRDefault="008E5CCD" w:rsidP="008E5CCD">
      <w:pPr>
        <w:shd w:val="clear" w:color="auto" w:fill="FFFFFF"/>
        <w:spacing w:line="360" w:lineRule="auto"/>
        <w:jc w:val="both"/>
        <w:rPr>
          <w:rFonts w:ascii="Palatino Linotype" w:eastAsia="Times New Roman" w:hAnsi="Palatino Linotype" w:cs="Arial"/>
          <w:b/>
        </w:rPr>
      </w:pPr>
    </w:p>
    <w:p w14:paraId="0DC3D8EA" w14:textId="1F7EBC34" w:rsidR="008E5CCD" w:rsidRPr="00425AF4" w:rsidRDefault="008E5CCD" w:rsidP="008E5CCD">
      <w:pPr>
        <w:shd w:val="clear" w:color="auto" w:fill="FFFFFF"/>
        <w:spacing w:line="360" w:lineRule="auto"/>
        <w:jc w:val="both"/>
        <w:rPr>
          <w:rFonts w:ascii="Palatino Linotype" w:hAnsi="Palatino Linotype"/>
        </w:rPr>
      </w:pPr>
      <w:r w:rsidRPr="00425AF4">
        <w:rPr>
          <w:rFonts w:ascii="Palatino Linotype" w:eastAsia="Times New Roman" w:hAnsi="Palatino Linotype" w:cs="Arial"/>
          <w:b/>
        </w:rPr>
        <w:t xml:space="preserve">CUARTO. </w:t>
      </w:r>
      <w:r w:rsidRPr="00425AF4">
        <w:rPr>
          <w:rFonts w:ascii="Palatino Linotype" w:eastAsia="Times New Roman" w:hAnsi="Palatino Linotype" w:cs="Times New Roman"/>
          <w:b/>
          <w:bCs/>
          <w:color w:val="222222"/>
          <w:lang w:val="es-ES"/>
        </w:rPr>
        <w:t>Notifíquese a</w:t>
      </w:r>
      <w:r w:rsidRPr="00425AF4">
        <w:rPr>
          <w:rFonts w:ascii="Palatino Linotype" w:hAnsi="Palatino Linotype"/>
          <w:b/>
        </w:rPr>
        <w:t xml:space="preserve"> </w:t>
      </w:r>
      <w:r w:rsidR="000E3330" w:rsidRPr="000E3330">
        <w:rPr>
          <w:rFonts w:ascii="Palatino Linotype" w:hAnsi="Palatino Linotype"/>
          <w:b/>
          <w:highlight w:val="black"/>
        </w:rPr>
        <w:t>---------------------------------</w:t>
      </w:r>
      <w:r w:rsidRPr="00425AF4">
        <w:rPr>
          <w:rFonts w:ascii="Palatino Linotype" w:hAnsi="Palatino Linotype"/>
          <w:sz w:val="32"/>
          <w:szCs w:val="28"/>
        </w:rPr>
        <w:t xml:space="preserve"> </w:t>
      </w:r>
      <w:r w:rsidRPr="00425AF4">
        <w:rPr>
          <w:rFonts w:ascii="Palatino Linotype" w:hAnsi="Palatino Linotype"/>
        </w:rPr>
        <w:t>la presente resolución</w:t>
      </w:r>
      <w:r w:rsidR="005B160A" w:rsidRPr="00425AF4">
        <w:rPr>
          <w:rFonts w:ascii="Palatino Linotype" w:hAnsi="Palatino Linotype"/>
        </w:rPr>
        <w:t>.</w:t>
      </w:r>
    </w:p>
    <w:p w14:paraId="2D65445A" w14:textId="77777777" w:rsidR="008E5CCD" w:rsidRPr="00425AF4" w:rsidRDefault="008E5CCD" w:rsidP="008E5CCD">
      <w:pPr>
        <w:shd w:val="clear" w:color="auto" w:fill="FFFFFF"/>
        <w:spacing w:line="360" w:lineRule="auto"/>
        <w:jc w:val="both"/>
        <w:rPr>
          <w:rFonts w:ascii="Palatino Linotype" w:hAnsi="Palatino Linotype"/>
        </w:rPr>
      </w:pPr>
    </w:p>
    <w:bookmarkEnd w:id="60"/>
    <w:p w14:paraId="20FC0524" w14:textId="5670C9CD" w:rsidR="008E5CCD" w:rsidRPr="00425AF4" w:rsidRDefault="008E5CCD" w:rsidP="008E5CCD">
      <w:pPr>
        <w:spacing w:line="360" w:lineRule="auto"/>
        <w:jc w:val="both"/>
        <w:rPr>
          <w:rFonts w:ascii="Palatino Linotype" w:eastAsia="MS Mincho" w:hAnsi="Palatino Linotype" w:cs="Times New Roman"/>
          <w:lang w:val="es-ES"/>
        </w:rPr>
      </w:pPr>
      <w:r w:rsidRPr="00425AF4">
        <w:rPr>
          <w:rFonts w:ascii="Palatino Linotype" w:eastAsia="MS Mincho" w:hAnsi="Palatino Linotype" w:cs="Times New Roman"/>
          <w:b/>
          <w:lang w:val="es-MX"/>
        </w:rPr>
        <w:t>QUINTO.</w:t>
      </w:r>
      <w:r w:rsidRPr="00425AF4">
        <w:rPr>
          <w:rFonts w:ascii="Palatino Linotype" w:eastAsia="MS Mincho" w:hAnsi="Palatino Linotype" w:cs="Times New Roman"/>
          <w:lang w:val="es-MX"/>
        </w:rPr>
        <w:t xml:space="preserve"> </w:t>
      </w:r>
      <w:r w:rsidRPr="00425AF4">
        <w:rPr>
          <w:rFonts w:ascii="Palatino Linotype" w:eastAsia="MS Mincho" w:hAnsi="Palatino Linotype" w:cs="Times New Roman"/>
          <w:lang w:val="es-ES"/>
        </w:rPr>
        <w:t xml:space="preserve">Se hace del conocimiento de </w:t>
      </w:r>
      <w:r w:rsidR="000E3330" w:rsidRPr="000E3330">
        <w:rPr>
          <w:rFonts w:ascii="Palatino Linotype" w:hAnsi="Palatino Linotype"/>
          <w:b/>
          <w:highlight w:val="black"/>
        </w:rPr>
        <w:t>----------------------------</w:t>
      </w:r>
      <w:bookmarkStart w:id="61" w:name="_GoBack"/>
      <w:bookmarkEnd w:id="61"/>
      <w:r w:rsidR="005B160A" w:rsidRPr="00425AF4">
        <w:rPr>
          <w:rFonts w:ascii="Palatino Linotype" w:eastAsia="MS Mincho" w:hAnsi="Palatino Linotype" w:cs="Times New Roman"/>
          <w:sz w:val="28"/>
          <w:szCs w:val="28"/>
          <w:lang w:val="es-ES"/>
        </w:rPr>
        <w:t xml:space="preserve"> </w:t>
      </w:r>
      <w:r w:rsidRPr="00425AF4">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425AF4">
        <w:rPr>
          <w:rFonts w:ascii="Palatino Linotype" w:eastAsia="MS Mincho" w:hAnsi="Palatino Linotype" w:cs="Times New Roman"/>
          <w:bCs/>
          <w:lang w:val="es-ES"/>
        </w:rPr>
        <w:t>vía juicio de amparo</w:t>
      </w:r>
      <w:r w:rsidRPr="00425AF4">
        <w:rPr>
          <w:rFonts w:ascii="Palatino Linotype" w:eastAsia="MS Mincho" w:hAnsi="Palatino Linotype" w:cs="Times New Roman"/>
          <w:lang w:val="es-ES"/>
        </w:rPr>
        <w:t> en los términos de las leyes aplicables.</w:t>
      </w:r>
    </w:p>
    <w:p w14:paraId="73559565" w14:textId="35514492" w:rsidR="00AB62FA" w:rsidRPr="00425AF4" w:rsidRDefault="00AB62FA" w:rsidP="008E5CCD">
      <w:pPr>
        <w:spacing w:line="360" w:lineRule="auto"/>
        <w:jc w:val="both"/>
        <w:rPr>
          <w:rFonts w:ascii="Palatino Linotype" w:eastAsia="MS Mincho" w:hAnsi="Palatino Linotype" w:cs="Times New Roman"/>
          <w:lang w:val="es-ES"/>
        </w:rPr>
      </w:pPr>
    </w:p>
    <w:p w14:paraId="09C058B4" w14:textId="10BFB3B8" w:rsidR="00AB62FA" w:rsidRPr="00425AF4" w:rsidRDefault="00AB62FA" w:rsidP="008E5CCD">
      <w:pPr>
        <w:spacing w:line="360" w:lineRule="auto"/>
        <w:jc w:val="both"/>
        <w:rPr>
          <w:rFonts w:ascii="Palatino Linotype" w:eastAsia="MS Mincho" w:hAnsi="Palatino Linotype" w:cs="Times New Roman"/>
          <w:lang w:val="es-ES"/>
        </w:rPr>
      </w:pPr>
      <w:r w:rsidRPr="00425AF4">
        <w:rPr>
          <w:rFonts w:ascii="Palatino Linotype" w:hAnsi="Palatino Linotype"/>
          <w:b/>
          <w:bCs/>
          <w:color w:val="000000"/>
          <w:shd w:val="clear" w:color="auto" w:fill="FFFFFF"/>
        </w:rPr>
        <w:t>SEXTO.</w:t>
      </w:r>
      <w:r w:rsidRPr="00425AF4">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425AF4">
        <w:rPr>
          <w:rFonts w:ascii="Palatino Linotype" w:hAnsi="Palatino Linotype"/>
          <w:b/>
          <w:bCs/>
          <w:color w:val="000000"/>
          <w:shd w:val="clear" w:color="auto" w:fill="FFFFFF"/>
        </w:rPr>
        <w:t>SUJETO OBLIGADO</w:t>
      </w:r>
      <w:r w:rsidRPr="00425AF4">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656FCF37" w14:textId="4E4ABF9B" w:rsidR="00AB62FA" w:rsidRDefault="005B160A" w:rsidP="005B160A">
      <w:pPr>
        <w:spacing w:before="100" w:beforeAutospacing="1" w:after="100" w:afterAutospacing="1" w:line="360" w:lineRule="auto"/>
        <w:ind w:right="49"/>
        <w:jc w:val="both"/>
        <w:rPr>
          <w:rFonts w:ascii="Palatino Linotype" w:hAnsi="Palatino Linotype" w:cs="Arial"/>
        </w:rPr>
      </w:pPr>
      <w:r w:rsidRPr="00425AF4">
        <w:rPr>
          <w:rFonts w:ascii="Palatino Linotype" w:hAnsi="Palatino Linotype" w:cs="Arial"/>
        </w:rPr>
        <w:t>ASÍ LO RESUELVE, POR UNANIMIDAD DE VOTOS, EL PLENO DEL</w:t>
      </w:r>
      <w:r w:rsidRPr="00425AF4">
        <w:rPr>
          <w:rFonts w:ascii="Palatino Linotype" w:eastAsia="Arial Unicode MS" w:hAnsi="Palatino Linotype" w:cs="Arial"/>
        </w:rPr>
        <w:t xml:space="preserve"> INSTITUTO DE TRANSPARENCIA, ACCESO A LA INFORMACIÓN PÚBLICA Y PROTECCIÓN DE DATOS PERSONALES DEL ESTADO DE MÉXICO Y MUNICIPIOS</w:t>
      </w:r>
      <w:r w:rsidRPr="00425AF4">
        <w:rPr>
          <w:rFonts w:ascii="Palatino Linotype" w:hAnsi="Palatino Linotype" w:cs="Arial"/>
        </w:rPr>
        <w:t>, CONFORMADO POR LOS COMISIONADOS ZULEMA MARTÍNEZ SÁNCHEZ; EVA ABAID YAPUR; JOSÉ GUADALUPE LUNA HERNÁNDEZ; JAVIER MARTÍNEZ CRUZ</w:t>
      </w:r>
      <w:r w:rsidR="00425AF4">
        <w:rPr>
          <w:rFonts w:ascii="Palatino Linotype" w:hAnsi="Palatino Linotype" w:cs="Arial"/>
        </w:rPr>
        <w:t xml:space="preserve"> </w:t>
      </w:r>
      <w:r w:rsidR="00366914">
        <w:rPr>
          <w:rFonts w:ascii="Palatino Linotype" w:hAnsi="Palatino Linotype" w:cs="Arial"/>
        </w:rPr>
        <w:t xml:space="preserve">EMITIENDO OPINIÓN PARTICULAR </w:t>
      </w:r>
      <w:r w:rsidRPr="00425AF4">
        <w:rPr>
          <w:rFonts w:ascii="Palatino Linotype" w:hAnsi="Palatino Linotype" w:cs="Arial"/>
        </w:rPr>
        <w:t>Y LUIS GUSTAVO PARRA NORIEGA</w:t>
      </w:r>
      <w:r w:rsidR="00366914" w:rsidRPr="00366914">
        <w:rPr>
          <w:rFonts w:ascii="Palatino Linotype" w:hAnsi="Palatino Linotype" w:cs="Arial"/>
        </w:rPr>
        <w:t xml:space="preserve"> </w:t>
      </w:r>
      <w:r w:rsidR="00366914">
        <w:rPr>
          <w:rFonts w:ascii="Palatino Linotype" w:hAnsi="Palatino Linotype" w:cs="Arial"/>
        </w:rPr>
        <w:t>EMITIENDO VOTO PARTICULAR</w:t>
      </w:r>
      <w:r w:rsidRPr="00425AF4">
        <w:rPr>
          <w:rFonts w:ascii="Palatino Linotype" w:hAnsi="Palatino Linotype" w:cs="Arial"/>
        </w:rPr>
        <w:t xml:space="preserve">; EN LA </w:t>
      </w:r>
      <w:r w:rsidR="00F517B7" w:rsidRPr="00425AF4">
        <w:rPr>
          <w:rFonts w:ascii="Palatino Linotype" w:hAnsi="Palatino Linotype" w:cs="Arial"/>
        </w:rPr>
        <w:t xml:space="preserve">VIGÉSIMA </w:t>
      </w:r>
      <w:r w:rsidR="00A87192" w:rsidRPr="00425AF4">
        <w:rPr>
          <w:rFonts w:ascii="Palatino Linotype" w:hAnsi="Palatino Linotype" w:cs="Arial"/>
        </w:rPr>
        <w:t>SEGUNDA</w:t>
      </w:r>
      <w:r w:rsidRPr="00425AF4">
        <w:rPr>
          <w:rFonts w:ascii="Palatino Linotype" w:hAnsi="Palatino Linotype" w:cs="Arial"/>
        </w:rPr>
        <w:t xml:space="preserve"> SESIÓN ORDINARIA </w:t>
      </w:r>
      <w:r w:rsidRPr="00425AF4">
        <w:rPr>
          <w:rFonts w:ascii="Palatino Linotype" w:hAnsi="Palatino Linotype" w:cs="Arial"/>
        </w:rPr>
        <w:lastRenderedPageBreak/>
        <w:t xml:space="preserve">CELEBRADA EL </w:t>
      </w:r>
      <w:r w:rsidR="00A87192" w:rsidRPr="00425AF4">
        <w:rPr>
          <w:rFonts w:ascii="Palatino Linotype" w:hAnsi="Palatino Linotype" w:cs="Arial"/>
        </w:rPr>
        <w:t xml:space="preserve">CATORCE </w:t>
      </w:r>
      <w:r w:rsidRPr="00425AF4">
        <w:rPr>
          <w:rFonts w:ascii="Palatino Linotype" w:hAnsi="Palatino Linotype" w:cs="Arial"/>
        </w:rPr>
        <w:t>(</w:t>
      </w:r>
      <w:r w:rsidR="00A87192" w:rsidRPr="00425AF4">
        <w:rPr>
          <w:rFonts w:ascii="Palatino Linotype" w:hAnsi="Palatino Linotype" w:cs="Arial"/>
        </w:rPr>
        <w:t>14</w:t>
      </w:r>
      <w:r w:rsidRPr="00425AF4">
        <w:rPr>
          <w:rFonts w:ascii="Palatino Linotype" w:hAnsi="Palatino Linotype" w:cs="Arial"/>
        </w:rPr>
        <w:t xml:space="preserve">) DE </w:t>
      </w:r>
      <w:r w:rsidR="00F517B7" w:rsidRPr="00425AF4">
        <w:rPr>
          <w:rFonts w:ascii="Palatino Linotype" w:hAnsi="Palatino Linotype" w:cs="Arial"/>
        </w:rPr>
        <w:t>OCTUBRE</w:t>
      </w:r>
      <w:r w:rsidRPr="00425AF4">
        <w:rPr>
          <w:rFonts w:ascii="Palatino Linotype" w:hAnsi="Palatino Linotype" w:cs="Arial"/>
        </w:rPr>
        <w:t xml:space="preserve"> DE DOS MIL </w:t>
      </w:r>
      <w:r w:rsidR="00AB62FA" w:rsidRPr="00425AF4">
        <w:rPr>
          <w:rFonts w:ascii="Palatino Linotype" w:hAnsi="Palatino Linotype" w:cs="Arial"/>
        </w:rPr>
        <w:t>VEINTE</w:t>
      </w:r>
      <w:r w:rsidRPr="00425AF4">
        <w:rPr>
          <w:rFonts w:ascii="Palatino Linotype" w:hAnsi="Palatino Linotype" w:cs="Arial"/>
        </w:rPr>
        <w:t xml:space="preserve">, ANTE EL SECRETARIO TÉCNICO DEL PLENO, </w:t>
      </w:r>
      <w:r w:rsidRPr="00425AF4">
        <w:rPr>
          <w:rFonts w:ascii="Palatino Linotype" w:hAnsi="Palatino Linotype"/>
        </w:rPr>
        <w:t>ALEXIS TAPIA RAMÍREZ</w:t>
      </w:r>
      <w:r w:rsidRPr="00425AF4">
        <w:rPr>
          <w:rFonts w:ascii="Palatino Linotype" w:hAnsi="Palatino Linotype" w:cs="Arial"/>
        </w:rPr>
        <w:t>.</w:t>
      </w:r>
    </w:p>
    <w:p w14:paraId="1217EFE6" w14:textId="77777777" w:rsidR="00425AF4" w:rsidRPr="00425AF4" w:rsidRDefault="00425AF4" w:rsidP="005B160A">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5B160A" w:rsidRPr="00425AF4" w14:paraId="38871634" w14:textId="77777777" w:rsidTr="00CA4E1E">
        <w:trPr>
          <w:jc w:val="center"/>
        </w:trPr>
        <w:tc>
          <w:tcPr>
            <w:tcW w:w="10368" w:type="dxa"/>
            <w:gridSpan w:val="2"/>
          </w:tcPr>
          <w:p w14:paraId="51C0AA55" w14:textId="77777777" w:rsidR="005B160A" w:rsidRPr="00425AF4" w:rsidRDefault="005B160A" w:rsidP="00CA4E1E">
            <w:pPr>
              <w:jc w:val="center"/>
              <w:rPr>
                <w:rFonts w:ascii="Palatino Linotype" w:hAnsi="Palatino Linotype" w:cs="Arial"/>
                <w:b/>
              </w:rPr>
            </w:pPr>
            <w:r w:rsidRPr="00425AF4">
              <w:rPr>
                <w:rFonts w:ascii="Palatino Linotype" w:hAnsi="Palatino Linotype" w:cs="Arial"/>
                <w:b/>
              </w:rPr>
              <w:t>Zulema Martínez Sánchez</w:t>
            </w:r>
          </w:p>
          <w:p w14:paraId="67536A2D" w14:textId="77777777" w:rsidR="005B160A" w:rsidRPr="00425AF4" w:rsidRDefault="005B160A" w:rsidP="00CA4E1E">
            <w:pPr>
              <w:jc w:val="center"/>
              <w:rPr>
                <w:rFonts w:ascii="Palatino Linotype" w:hAnsi="Palatino Linotype" w:cs="Arial"/>
                <w:b/>
              </w:rPr>
            </w:pPr>
            <w:r w:rsidRPr="00425AF4">
              <w:rPr>
                <w:rFonts w:ascii="Palatino Linotype" w:hAnsi="Palatino Linotype" w:cs="Arial"/>
              </w:rPr>
              <w:t>Comisionada Presidenta</w:t>
            </w:r>
          </w:p>
          <w:p w14:paraId="061D1E63" w14:textId="77777777" w:rsidR="005B160A" w:rsidRPr="00425AF4" w:rsidRDefault="005B160A" w:rsidP="00CA4E1E">
            <w:pPr>
              <w:jc w:val="center"/>
              <w:rPr>
                <w:rFonts w:ascii="Palatino Linotype" w:hAnsi="Palatino Linotype" w:cs="Arial"/>
                <w:b/>
              </w:rPr>
            </w:pPr>
            <w:r w:rsidRPr="00425AF4">
              <w:rPr>
                <w:rFonts w:ascii="Palatino Linotype" w:hAnsi="Palatino Linotype" w:cs="Arial"/>
                <w:b/>
              </w:rPr>
              <w:t xml:space="preserve">(RÚBRICA) </w:t>
            </w:r>
          </w:p>
          <w:p w14:paraId="26236DDE" w14:textId="77777777" w:rsidR="005B160A" w:rsidRPr="00425AF4" w:rsidRDefault="005B160A" w:rsidP="00CA4E1E">
            <w:pPr>
              <w:jc w:val="center"/>
              <w:rPr>
                <w:rFonts w:ascii="Palatino Linotype" w:hAnsi="Palatino Linotype" w:cs="Arial"/>
                <w:b/>
              </w:rPr>
            </w:pPr>
          </w:p>
          <w:p w14:paraId="3F75C9E5" w14:textId="77777777" w:rsidR="005B160A" w:rsidRPr="00425AF4" w:rsidRDefault="005B160A" w:rsidP="00CA4E1E">
            <w:pPr>
              <w:jc w:val="center"/>
              <w:rPr>
                <w:rFonts w:ascii="Palatino Linotype" w:hAnsi="Palatino Linotype" w:cs="Arial"/>
                <w:b/>
              </w:rPr>
            </w:pPr>
          </w:p>
          <w:p w14:paraId="24CF1C8D" w14:textId="77777777" w:rsidR="005B160A" w:rsidRPr="00425AF4" w:rsidRDefault="005B160A" w:rsidP="00CA4E1E">
            <w:pPr>
              <w:jc w:val="center"/>
              <w:rPr>
                <w:rFonts w:ascii="Palatino Linotype" w:hAnsi="Palatino Linotype" w:cs="Arial"/>
                <w:b/>
              </w:rPr>
            </w:pPr>
          </w:p>
        </w:tc>
      </w:tr>
      <w:tr w:rsidR="005B160A" w:rsidRPr="00425AF4" w14:paraId="1EE9DCFA" w14:textId="77777777" w:rsidTr="00CA4E1E">
        <w:trPr>
          <w:jc w:val="center"/>
        </w:trPr>
        <w:tc>
          <w:tcPr>
            <w:tcW w:w="5184" w:type="dxa"/>
          </w:tcPr>
          <w:p w14:paraId="316B9F95" w14:textId="77777777" w:rsidR="005B160A" w:rsidRPr="00425AF4" w:rsidRDefault="005B160A" w:rsidP="00CA4E1E">
            <w:pPr>
              <w:jc w:val="center"/>
              <w:rPr>
                <w:rFonts w:ascii="Palatino Linotype" w:hAnsi="Palatino Linotype" w:cs="Arial"/>
                <w:b/>
              </w:rPr>
            </w:pPr>
            <w:r w:rsidRPr="00425AF4">
              <w:rPr>
                <w:rFonts w:ascii="Palatino Linotype" w:hAnsi="Palatino Linotype" w:cs="Arial"/>
                <w:b/>
              </w:rPr>
              <w:t>Eva Abaid Yapur</w:t>
            </w:r>
          </w:p>
          <w:p w14:paraId="08D5F70A" w14:textId="77777777" w:rsidR="005B160A" w:rsidRPr="00425AF4" w:rsidRDefault="005B160A" w:rsidP="00CA4E1E">
            <w:pPr>
              <w:jc w:val="center"/>
              <w:rPr>
                <w:rFonts w:ascii="Palatino Linotype" w:hAnsi="Palatino Linotype" w:cs="Arial"/>
              </w:rPr>
            </w:pPr>
            <w:r w:rsidRPr="00425AF4">
              <w:rPr>
                <w:rFonts w:ascii="Palatino Linotype" w:hAnsi="Palatino Linotype" w:cs="Arial"/>
              </w:rPr>
              <w:t>Comisionada</w:t>
            </w:r>
          </w:p>
          <w:p w14:paraId="1373014B" w14:textId="77777777" w:rsidR="005B160A" w:rsidRPr="00425AF4" w:rsidRDefault="005B160A" w:rsidP="00CA4E1E">
            <w:pPr>
              <w:jc w:val="center"/>
              <w:rPr>
                <w:rFonts w:ascii="Palatino Linotype" w:hAnsi="Palatino Linotype" w:cs="Arial"/>
                <w:b/>
              </w:rPr>
            </w:pPr>
            <w:r w:rsidRPr="00425AF4">
              <w:rPr>
                <w:rFonts w:ascii="Palatino Linotype" w:hAnsi="Palatino Linotype" w:cs="Arial"/>
                <w:b/>
              </w:rPr>
              <w:t>(RÚBRICA)</w:t>
            </w:r>
          </w:p>
        </w:tc>
        <w:tc>
          <w:tcPr>
            <w:tcW w:w="5184" w:type="dxa"/>
          </w:tcPr>
          <w:p w14:paraId="3E0558BD" w14:textId="77777777" w:rsidR="005B160A" w:rsidRPr="00425AF4" w:rsidRDefault="005B160A" w:rsidP="00CA4E1E">
            <w:pPr>
              <w:jc w:val="center"/>
              <w:rPr>
                <w:rFonts w:ascii="Palatino Linotype" w:hAnsi="Palatino Linotype" w:cs="Arial"/>
                <w:b/>
              </w:rPr>
            </w:pPr>
            <w:r w:rsidRPr="00425AF4">
              <w:rPr>
                <w:rFonts w:ascii="Palatino Linotype" w:hAnsi="Palatino Linotype" w:cs="Arial"/>
                <w:b/>
              </w:rPr>
              <w:t>José Guadalupe Luna Hernández</w:t>
            </w:r>
          </w:p>
          <w:p w14:paraId="6E2A10DE" w14:textId="77777777" w:rsidR="005B160A" w:rsidRPr="00425AF4" w:rsidRDefault="005B160A" w:rsidP="00CA4E1E">
            <w:pPr>
              <w:jc w:val="center"/>
              <w:rPr>
                <w:rFonts w:ascii="Palatino Linotype" w:hAnsi="Palatino Linotype" w:cs="Arial"/>
              </w:rPr>
            </w:pPr>
            <w:r w:rsidRPr="00425AF4">
              <w:rPr>
                <w:rFonts w:ascii="Palatino Linotype" w:hAnsi="Palatino Linotype" w:cs="Arial"/>
              </w:rPr>
              <w:t>Comisionado</w:t>
            </w:r>
          </w:p>
          <w:p w14:paraId="5ED5F60E" w14:textId="77777777" w:rsidR="005B160A" w:rsidRPr="00425AF4" w:rsidRDefault="005B160A" w:rsidP="00CA4E1E">
            <w:pPr>
              <w:jc w:val="center"/>
              <w:rPr>
                <w:rFonts w:ascii="Palatino Linotype" w:hAnsi="Palatino Linotype" w:cs="Arial"/>
                <w:b/>
              </w:rPr>
            </w:pPr>
            <w:r w:rsidRPr="00425AF4">
              <w:rPr>
                <w:rFonts w:ascii="Palatino Linotype" w:hAnsi="Palatino Linotype" w:cs="Arial"/>
                <w:b/>
              </w:rPr>
              <w:t>(RÚBRICA)</w:t>
            </w:r>
          </w:p>
          <w:p w14:paraId="514D5605" w14:textId="77777777" w:rsidR="005B160A" w:rsidRPr="00425AF4" w:rsidRDefault="005B160A" w:rsidP="00CA4E1E">
            <w:pPr>
              <w:jc w:val="center"/>
              <w:rPr>
                <w:rFonts w:ascii="Palatino Linotype" w:hAnsi="Palatino Linotype" w:cs="Arial"/>
                <w:b/>
              </w:rPr>
            </w:pPr>
          </w:p>
        </w:tc>
      </w:tr>
      <w:tr w:rsidR="005B160A" w:rsidRPr="00425AF4" w14:paraId="77024F7B" w14:textId="77777777" w:rsidTr="00CA4E1E">
        <w:trPr>
          <w:jc w:val="center"/>
        </w:trPr>
        <w:tc>
          <w:tcPr>
            <w:tcW w:w="5184" w:type="dxa"/>
          </w:tcPr>
          <w:p w14:paraId="0CCF3086" w14:textId="77777777" w:rsidR="005B160A" w:rsidRPr="00425AF4" w:rsidRDefault="005B160A" w:rsidP="00CA4E1E">
            <w:pPr>
              <w:jc w:val="center"/>
              <w:rPr>
                <w:rFonts w:ascii="Palatino Linotype" w:hAnsi="Palatino Linotype" w:cs="Arial"/>
                <w:b/>
              </w:rPr>
            </w:pPr>
          </w:p>
          <w:p w14:paraId="2ADBF048" w14:textId="087C39B7" w:rsidR="005B160A" w:rsidRPr="00425AF4" w:rsidRDefault="005B160A" w:rsidP="00CA4E1E">
            <w:pPr>
              <w:jc w:val="center"/>
              <w:rPr>
                <w:rFonts w:ascii="Palatino Linotype" w:hAnsi="Palatino Linotype" w:cs="Arial"/>
                <w:b/>
              </w:rPr>
            </w:pPr>
          </w:p>
          <w:p w14:paraId="4A23A607" w14:textId="77777777" w:rsidR="00AB62FA" w:rsidRPr="00425AF4" w:rsidRDefault="00AB62FA" w:rsidP="00CA4E1E">
            <w:pPr>
              <w:jc w:val="center"/>
              <w:rPr>
                <w:rFonts w:ascii="Palatino Linotype" w:hAnsi="Palatino Linotype" w:cs="Arial"/>
                <w:b/>
              </w:rPr>
            </w:pPr>
          </w:p>
          <w:p w14:paraId="529DB20D" w14:textId="77777777" w:rsidR="005B160A" w:rsidRPr="00425AF4" w:rsidRDefault="005B160A" w:rsidP="00CA4E1E">
            <w:pPr>
              <w:jc w:val="center"/>
              <w:rPr>
                <w:rFonts w:ascii="Palatino Linotype" w:hAnsi="Palatino Linotype" w:cs="Arial"/>
                <w:b/>
              </w:rPr>
            </w:pPr>
          </w:p>
          <w:p w14:paraId="06C489E6" w14:textId="77777777" w:rsidR="005B160A" w:rsidRPr="00425AF4" w:rsidRDefault="005B160A" w:rsidP="00CA4E1E">
            <w:pPr>
              <w:jc w:val="center"/>
              <w:rPr>
                <w:rFonts w:ascii="Palatino Linotype" w:hAnsi="Palatino Linotype" w:cs="Arial"/>
                <w:b/>
              </w:rPr>
            </w:pPr>
            <w:r w:rsidRPr="00425AF4">
              <w:rPr>
                <w:rFonts w:ascii="Palatino Linotype" w:hAnsi="Palatino Linotype" w:cs="Arial"/>
                <w:b/>
              </w:rPr>
              <w:t>Javier Martínez Cruz</w:t>
            </w:r>
          </w:p>
          <w:p w14:paraId="3CEAE29E" w14:textId="77777777" w:rsidR="005B160A" w:rsidRPr="00425AF4" w:rsidRDefault="005B160A" w:rsidP="00CA4E1E">
            <w:pPr>
              <w:jc w:val="center"/>
              <w:rPr>
                <w:rFonts w:ascii="Palatino Linotype" w:hAnsi="Palatino Linotype" w:cs="Arial"/>
              </w:rPr>
            </w:pPr>
            <w:r w:rsidRPr="00425AF4">
              <w:rPr>
                <w:rFonts w:ascii="Palatino Linotype" w:hAnsi="Palatino Linotype" w:cs="Arial"/>
              </w:rPr>
              <w:t>Comisionado</w:t>
            </w:r>
          </w:p>
          <w:p w14:paraId="1A04ABBB" w14:textId="77777777" w:rsidR="005B160A" w:rsidRPr="00425AF4" w:rsidRDefault="005B160A" w:rsidP="00CA4E1E">
            <w:pPr>
              <w:jc w:val="center"/>
              <w:rPr>
                <w:rFonts w:ascii="Palatino Linotype" w:hAnsi="Palatino Linotype" w:cs="Arial"/>
                <w:b/>
              </w:rPr>
            </w:pPr>
            <w:r w:rsidRPr="00425AF4">
              <w:rPr>
                <w:rFonts w:ascii="Palatino Linotype" w:hAnsi="Palatino Linotype" w:cs="Arial"/>
                <w:b/>
              </w:rPr>
              <w:t>(RÚBRICA)</w:t>
            </w:r>
          </w:p>
        </w:tc>
        <w:tc>
          <w:tcPr>
            <w:tcW w:w="5184" w:type="dxa"/>
          </w:tcPr>
          <w:p w14:paraId="403CE0BA" w14:textId="0D6D6E7D" w:rsidR="005B160A" w:rsidRPr="00425AF4" w:rsidRDefault="005B160A" w:rsidP="00CA4E1E">
            <w:pPr>
              <w:jc w:val="center"/>
              <w:rPr>
                <w:rFonts w:ascii="Palatino Linotype" w:hAnsi="Palatino Linotype" w:cs="Arial"/>
                <w:b/>
              </w:rPr>
            </w:pPr>
          </w:p>
          <w:p w14:paraId="3A346E67" w14:textId="77777777" w:rsidR="00AB62FA" w:rsidRPr="00425AF4" w:rsidRDefault="00AB62FA" w:rsidP="00CA4E1E">
            <w:pPr>
              <w:jc w:val="center"/>
              <w:rPr>
                <w:rFonts w:ascii="Palatino Linotype" w:hAnsi="Palatino Linotype" w:cs="Arial"/>
                <w:b/>
              </w:rPr>
            </w:pPr>
          </w:p>
          <w:p w14:paraId="7A861775" w14:textId="55F955C9" w:rsidR="005B160A" w:rsidRPr="00425AF4" w:rsidRDefault="005B160A" w:rsidP="00CA4E1E">
            <w:pPr>
              <w:jc w:val="center"/>
              <w:rPr>
                <w:rFonts w:ascii="Palatino Linotype" w:hAnsi="Palatino Linotype" w:cs="Arial"/>
                <w:b/>
              </w:rPr>
            </w:pPr>
          </w:p>
          <w:p w14:paraId="59114428" w14:textId="77777777" w:rsidR="005B160A" w:rsidRPr="00425AF4" w:rsidRDefault="005B160A" w:rsidP="00CA4E1E">
            <w:pPr>
              <w:jc w:val="center"/>
              <w:rPr>
                <w:rFonts w:ascii="Palatino Linotype" w:hAnsi="Palatino Linotype" w:cs="Arial"/>
                <w:b/>
              </w:rPr>
            </w:pPr>
          </w:p>
          <w:p w14:paraId="06709D62" w14:textId="77777777" w:rsidR="005B160A" w:rsidRPr="00425AF4" w:rsidRDefault="005B160A" w:rsidP="00CA4E1E">
            <w:pPr>
              <w:jc w:val="center"/>
              <w:rPr>
                <w:rFonts w:ascii="Palatino Linotype" w:hAnsi="Palatino Linotype" w:cs="Arial"/>
                <w:b/>
              </w:rPr>
            </w:pPr>
            <w:r w:rsidRPr="00425AF4">
              <w:rPr>
                <w:rFonts w:ascii="Palatino Linotype" w:hAnsi="Palatino Linotype" w:cs="Arial"/>
                <w:b/>
              </w:rPr>
              <w:t>Luis Gustavo Parra Noriega</w:t>
            </w:r>
          </w:p>
          <w:p w14:paraId="29526CD4" w14:textId="77777777" w:rsidR="005B160A" w:rsidRPr="00425AF4" w:rsidRDefault="005B160A" w:rsidP="00CA4E1E">
            <w:pPr>
              <w:jc w:val="center"/>
              <w:rPr>
                <w:rFonts w:ascii="Palatino Linotype" w:hAnsi="Palatino Linotype" w:cs="Arial"/>
              </w:rPr>
            </w:pPr>
            <w:r w:rsidRPr="00425AF4">
              <w:rPr>
                <w:rFonts w:ascii="Palatino Linotype" w:hAnsi="Palatino Linotype" w:cs="Arial"/>
              </w:rPr>
              <w:t>Comisionado</w:t>
            </w:r>
          </w:p>
          <w:p w14:paraId="5A25CBA5" w14:textId="77777777" w:rsidR="005B160A" w:rsidRPr="00425AF4" w:rsidRDefault="005B160A" w:rsidP="00CA4E1E">
            <w:pPr>
              <w:jc w:val="center"/>
              <w:rPr>
                <w:rFonts w:ascii="Palatino Linotype" w:hAnsi="Palatino Linotype" w:cs="Arial"/>
                <w:b/>
              </w:rPr>
            </w:pPr>
            <w:r w:rsidRPr="00425AF4">
              <w:rPr>
                <w:rFonts w:ascii="Palatino Linotype" w:hAnsi="Palatino Linotype" w:cs="Arial"/>
                <w:b/>
              </w:rPr>
              <w:t>(RÚBRICA)</w:t>
            </w:r>
          </w:p>
        </w:tc>
      </w:tr>
      <w:tr w:rsidR="005B160A" w:rsidRPr="00425AF4" w14:paraId="3F5AE28C" w14:textId="77777777" w:rsidTr="00CA4E1E">
        <w:trPr>
          <w:jc w:val="center"/>
        </w:trPr>
        <w:tc>
          <w:tcPr>
            <w:tcW w:w="10368" w:type="dxa"/>
            <w:gridSpan w:val="2"/>
          </w:tcPr>
          <w:p w14:paraId="2EB01A05" w14:textId="77777777" w:rsidR="005B160A" w:rsidRPr="00425AF4" w:rsidRDefault="005B160A" w:rsidP="00CA4E1E">
            <w:pPr>
              <w:jc w:val="center"/>
              <w:rPr>
                <w:rFonts w:ascii="Palatino Linotype" w:hAnsi="Palatino Linotype" w:cs="Arial"/>
                <w:b/>
              </w:rPr>
            </w:pPr>
          </w:p>
          <w:p w14:paraId="34E300DE" w14:textId="77777777" w:rsidR="005B160A" w:rsidRPr="00425AF4" w:rsidRDefault="005B160A" w:rsidP="00CA4E1E">
            <w:pPr>
              <w:jc w:val="center"/>
              <w:rPr>
                <w:rFonts w:ascii="Palatino Linotype" w:hAnsi="Palatino Linotype" w:cs="Arial"/>
                <w:b/>
              </w:rPr>
            </w:pPr>
          </w:p>
          <w:p w14:paraId="03A51054" w14:textId="77777777" w:rsidR="005B160A" w:rsidRPr="00425AF4" w:rsidRDefault="005B160A" w:rsidP="00CA4E1E">
            <w:pPr>
              <w:jc w:val="center"/>
              <w:rPr>
                <w:rFonts w:ascii="Palatino Linotype" w:hAnsi="Palatino Linotype" w:cs="Arial"/>
                <w:b/>
              </w:rPr>
            </w:pPr>
          </w:p>
          <w:p w14:paraId="6E702B86" w14:textId="77777777" w:rsidR="005B160A" w:rsidRPr="00425AF4" w:rsidRDefault="005B160A" w:rsidP="00CA4E1E">
            <w:pPr>
              <w:jc w:val="center"/>
              <w:rPr>
                <w:rFonts w:ascii="Palatino Linotype" w:hAnsi="Palatino Linotype" w:cs="Arial"/>
                <w:b/>
              </w:rPr>
            </w:pPr>
          </w:p>
          <w:p w14:paraId="604298AE" w14:textId="77777777" w:rsidR="005B160A" w:rsidRPr="00425AF4" w:rsidRDefault="005B160A" w:rsidP="00CA4E1E">
            <w:pPr>
              <w:jc w:val="center"/>
              <w:rPr>
                <w:rFonts w:ascii="Palatino Linotype" w:hAnsi="Palatino Linotype" w:cs="Arial"/>
                <w:b/>
              </w:rPr>
            </w:pPr>
            <w:r w:rsidRPr="00425AF4">
              <w:rPr>
                <w:rFonts w:ascii="Palatino Linotype" w:hAnsi="Palatino Linotype" w:cs="Arial"/>
                <w:b/>
              </w:rPr>
              <w:t>Alexis Tapia Ramírez</w:t>
            </w:r>
          </w:p>
          <w:p w14:paraId="75E845B7" w14:textId="77777777" w:rsidR="005B160A" w:rsidRPr="00425AF4" w:rsidRDefault="005B160A" w:rsidP="00CA4E1E">
            <w:pPr>
              <w:jc w:val="center"/>
              <w:rPr>
                <w:rFonts w:ascii="Palatino Linotype" w:hAnsi="Palatino Linotype" w:cs="Arial"/>
              </w:rPr>
            </w:pPr>
            <w:r w:rsidRPr="00425AF4">
              <w:rPr>
                <w:rFonts w:ascii="Palatino Linotype" w:hAnsi="Palatino Linotype" w:cs="Arial"/>
              </w:rPr>
              <w:t>Secretario Técnico del Pleno</w:t>
            </w:r>
          </w:p>
          <w:p w14:paraId="6AC77D02" w14:textId="77777777" w:rsidR="005B160A" w:rsidRPr="00425AF4" w:rsidRDefault="005B160A" w:rsidP="00CA4E1E">
            <w:pPr>
              <w:jc w:val="center"/>
              <w:rPr>
                <w:rFonts w:ascii="Palatino Linotype" w:hAnsi="Palatino Linotype" w:cs="Arial"/>
                <w:b/>
              </w:rPr>
            </w:pPr>
            <w:r w:rsidRPr="00425AF4">
              <w:rPr>
                <w:rFonts w:ascii="Palatino Linotype" w:hAnsi="Palatino Linotype" w:cs="Arial"/>
                <w:b/>
              </w:rPr>
              <w:t>(RÚBRICA)</w:t>
            </w:r>
          </w:p>
          <w:p w14:paraId="02139590" w14:textId="77777777" w:rsidR="005B160A" w:rsidRPr="00425AF4" w:rsidRDefault="005B160A" w:rsidP="00CA4E1E">
            <w:pPr>
              <w:jc w:val="center"/>
              <w:rPr>
                <w:rFonts w:ascii="Palatino Linotype" w:hAnsi="Palatino Linotype" w:cs="Arial"/>
                <w:b/>
              </w:rPr>
            </w:pPr>
          </w:p>
          <w:p w14:paraId="445D7514" w14:textId="77777777" w:rsidR="005B160A" w:rsidRPr="00425AF4" w:rsidRDefault="005B160A" w:rsidP="00CA4E1E">
            <w:pPr>
              <w:jc w:val="center"/>
              <w:rPr>
                <w:rFonts w:ascii="Palatino Linotype" w:hAnsi="Palatino Linotype" w:cs="Arial"/>
                <w:b/>
              </w:rPr>
            </w:pPr>
          </w:p>
          <w:p w14:paraId="5C4E5359" w14:textId="77777777" w:rsidR="005B160A" w:rsidRPr="00425AF4" w:rsidRDefault="005B160A" w:rsidP="00CA4E1E">
            <w:pPr>
              <w:rPr>
                <w:rFonts w:ascii="Palatino Linotype" w:hAnsi="Palatino Linotype" w:cs="Arial"/>
              </w:rPr>
            </w:pPr>
          </w:p>
          <w:p w14:paraId="0FDC0BE7" w14:textId="77777777" w:rsidR="00AB62FA" w:rsidRPr="00425AF4" w:rsidRDefault="00AB62FA" w:rsidP="00CA4E1E">
            <w:pPr>
              <w:rPr>
                <w:rFonts w:ascii="Palatino Linotype" w:hAnsi="Palatino Linotype" w:cs="Arial"/>
              </w:rPr>
            </w:pPr>
          </w:p>
          <w:p w14:paraId="506149D9" w14:textId="43E052FA" w:rsidR="00AB62FA" w:rsidRPr="00425AF4" w:rsidRDefault="00AB62FA" w:rsidP="00CA4E1E">
            <w:pPr>
              <w:rPr>
                <w:rFonts w:ascii="Palatino Linotype" w:hAnsi="Palatino Linotype" w:cs="Arial"/>
              </w:rPr>
            </w:pPr>
          </w:p>
        </w:tc>
      </w:tr>
    </w:tbl>
    <w:p w14:paraId="7B496412" w14:textId="71AB7204" w:rsidR="005552BF" w:rsidRPr="00D928CA" w:rsidRDefault="005B160A" w:rsidP="005B160A">
      <w:pPr>
        <w:jc w:val="both"/>
        <w:rPr>
          <w:lang w:val="es-MX" w:eastAsia="en-US"/>
        </w:rPr>
      </w:pPr>
      <w:r w:rsidRPr="00425AF4">
        <w:rPr>
          <w:rFonts w:ascii="Palatino Linotype" w:hAnsi="Palatino Linotype" w:cs="Arial"/>
          <w:szCs w:val="18"/>
        </w:rPr>
        <w:t xml:space="preserve">Esta hoja corresponde a la resolución de fecha </w:t>
      </w:r>
      <w:r w:rsidR="00A87192" w:rsidRPr="00425AF4">
        <w:rPr>
          <w:rFonts w:ascii="Palatino Linotype" w:hAnsi="Palatino Linotype" w:cs="Arial"/>
          <w:szCs w:val="18"/>
        </w:rPr>
        <w:t>catorce</w:t>
      </w:r>
      <w:r w:rsidRPr="00425AF4">
        <w:rPr>
          <w:rFonts w:ascii="Palatino Linotype" w:hAnsi="Palatino Linotype" w:cs="Arial"/>
          <w:szCs w:val="18"/>
        </w:rPr>
        <w:t xml:space="preserve"> (</w:t>
      </w:r>
      <w:r w:rsidR="00A87192" w:rsidRPr="00425AF4">
        <w:rPr>
          <w:rFonts w:ascii="Palatino Linotype" w:hAnsi="Palatino Linotype" w:cs="Arial"/>
          <w:szCs w:val="18"/>
        </w:rPr>
        <w:t>14</w:t>
      </w:r>
      <w:r w:rsidRPr="00425AF4">
        <w:rPr>
          <w:rFonts w:ascii="Palatino Linotype" w:hAnsi="Palatino Linotype" w:cs="Arial"/>
          <w:szCs w:val="18"/>
        </w:rPr>
        <w:t xml:space="preserve">) de </w:t>
      </w:r>
      <w:r w:rsidR="00F517B7" w:rsidRPr="00425AF4">
        <w:rPr>
          <w:rFonts w:ascii="Palatino Linotype" w:hAnsi="Palatino Linotype" w:cs="Arial"/>
          <w:szCs w:val="18"/>
        </w:rPr>
        <w:t>octubre</w:t>
      </w:r>
      <w:r w:rsidRPr="00425AF4">
        <w:rPr>
          <w:rFonts w:ascii="Palatino Linotype" w:hAnsi="Palatino Linotype" w:cs="Arial"/>
          <w:szCs w:val="18"/>
        </w:rPr>
        <w:t xml:space="preserve"> de dos mil veinte, emitida en el recurso de revisión </w:t>
      </w:r>
      <w:r w:rsidR="00F517B7" w:rsidRPr="00425AF4">
        <w:rPr>
          <w:rFonts w:ascii="Palatino Linotype" w:hAnsi="Palatino Linotype" w:cs="Arial"/>
          <w:b/>
          <w:bCs/>
          <w:lang w:eastAsia="es-MX"/>
        </w:rPr>
        <w:t>03308/INFOEM/IP/RR/2020</w:t>
      </w:r>
      <w:r w:rsidRPr="00425AF4">
        <w:rPr>
          <w:rFonts w:ascii="Palatino Linotype" w:hAnsi="Palatino Linotype" w:cs="Arial"/>
          <w:b/>
          <w:bCs/>
          <w:szCs w:val="18"/>
        </w:rPr>
        <w:t>.</w:t>
      </w:r>
      <w:r w:rsidRPr="00280BD9">
        <w:rPr>
          <w:rFonts w:ascii="Palatino Linotype" w:hAnsi="Palatino Linotype" w:cs="Arial"/>
          <w:bCs/>
          <w:szCs w:val="18"/>
        </w:rPr>
        <w:t xml:space="preserve"> </w:t>
      </w:r>
    </w:p>
    <w:sectPr w:rsidR="005552BF" w:rsidRPr="00D928CA" w:rsidSect="00141DF6">
      <w:headerReference w:type="even" r:id="rId14"/>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9A86E9" w14:textId="77777777" w:rsidR="003262A1" w:rsidRDefault="003262A1" w:rsidP="008B6F5F">
      <w:r>
        <w:separator/>
      </w:r>
    </w:p>
  </w:endnote>
  <w:endnote w:type="continuationSeparator" w:id="0">
    <w:p w14:paraId="6FF2C650" w14:textId="77777777" w:rsidR="003262A1" w:rsidRDefault="003262A1"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EEF1CB8" w14:textId="77777777" w:rsidR="00BF0E05" w:rsidRPr="000A2541" w:rsidRDefault="00BF0E05">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0E3330">
              <w:rPr>
                <w:rFonts w:ascii="Palatino Linotype" w:hAnsi="Palatino Linotype"/>
                <w:b/>
                <w:bCs/>
                <w:noProof/>
              </w:rPr>
              <w:t>42</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0E3330">
              <w:rPr>
                <w:rFonts w:ascii="Palatino Linotype" w:hAnsi="Palatino Linotype"/>
                <w:b/>
                <w:bCs/>
                <w:noProof/>
              </w:rPr>
              <w:t>43</w:t>
            </w:r>
            <w:r w:rsidRPr="000A2541">
              <w:rPr>
                <w:rFonts w:ascii="Palatino Linotype" w:hAnsi="Palatino Linotype"/>
                <w:b/>
                <w:bCs/>
              </w:rPr>
              <w:fldChar w:fldCharType="end"/>
            </w:r>
          </w:p>
        </w:sdtContent>
      </w:sdt>
    </w:sdtContent>
  </w:sdt>
  <w:p w14:paraId="362DC80A" w14:textId="77777777" w:rsidR="00BF0E05" w:rsidRDefault="00BF0E0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D2FD7" w14:textId="77777777" w:rsidR="00BF0E05" w:rsidRPr="00883450" w:rsidRDefault="00BF0E05"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E3330" w:rsidRPr="000E333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E3330" w:rsidRPr="000E3330">
      <w:rPr>
        <w:rFonts w:ascii="Palatino Linotype" w:hAnsi="Palatino Linotype"/>
        <w:noProof/>
        <w:sz w:val="22"/>
        <w:szCs w:val="22"/>
        <w:lang w:val="es-ES"/>
      </w:rPr>
      <w:t>43</w:t>
    </w:r>
    <w:r w:rsidRPr="00883450">
      <w:rPr>
        <w:rFonts w:ascii="Palatino Linotype" w:hAnsi="Palatino Linotype"/>
        <w:sz w:val="22"/>
        <w:szCs w:val="22"/>
      </w:rPr>
      <w:fldChar w:fldCharType="end"/>
    </w:r>
  </w:p>
  <w:p w14:paraId="08113C7A" w14:textId="77777777" w:rsidR="00BF0E05" w:rsidRPr="00883450" w:rsidRDefault="00BF0E0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F6D54F" w14:textId="77777777" w:rsidR="003262A1" w:rsidRDefault="003262A1" w:rsidP="008B6F5F">
      <w:r>
        <w:separator/>
      </w:r>
    </w:p>
  </w:footnote>
  <w:footnote w:type="continuationSeparator" w:id="0">
    <w:p w14:paraId="7D28E7C6" w14:textId="77777777" w:rsidR="003262A1" w:rsidRDefault="003262A1" w:rsidP="008B6F5F">
      <w:r>
        <w:continuationSeparator/>
      </w:r>
    </w:p>
  </w:footnote>
  <w:footnote w:id="1">
    <w:p w14:paraId="7DE0AF8E" w14:textId="5E383572" w:rsidR="00BF0E05" w:rsidRPr="00BF0E05" w:rsidRDefault="00BF0E05">
      <w:pPr>
        <w:pStyle w:val="Textonotapie"/>
        <w:rPr>
          <w:lang w:val="es-MX"/>
        </w:rPr>
      </w:pPr>
      <w:r>
        <w:rPr>
          <w:rStyle w:val="Refdenotaalpie"/>
        </w:rPr>
        <w:footnoteRef/>
      </w:r>
      <w:r>
        <w:t xml:space="preserve"> </w:t>
      </w:r>
      <w:hyperlink r:id="rId1" w:history="1">
        <w:r w:rsidRPr="00DC1962">
          <w:rPr>
            <w:rStyle w:val="Hipervnculo"/>
          </w:rPr>
          <w:t>https://www.osfem.gob.mx/04_Normatividad/doc/Normatividad/2020/02_LinEntInfMenMpal20.pdf</w:t>
        </w:r>
      </w:hyperlink>
    </w:p>
  </w:footnote>
  <w:footnote w:id="2">
    <w:p w14:paraId="529C2304" w14:textId="77777777" w:rsidR="00BF0E05" w:rsidRDefault="00BF0E05" w:rsidP="008E5CCD">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AF83E5F" w14:textId="77777777" w:rsidR="00BF0E05" w:rsidRDefault="00BF0E05" w:rsidP="008E5CCD">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07DAE43" w14:textId="77777777" w:rsidR="00BF0E05" w:rsidRPr="001E1F95" w:rsidRDefault="00BF0E05" w:rsidP="008E5CCD">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3">
    <w:p w14:paraId="6092FB75" w14:textId="77777777" w:rsidR="00BF0E05" w:rsidRPr="0037004E" w:rsidRDefault="00BF0E05" w:rsidP="008E5CCD">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footnote>
  <w:footnote w:id="4">
    <w:p w14:paraId="01C59D69" w14:textId="77777777" w:rsidR="00BF0E05" w:rsidRDefault="00BF0E05" w:rsidP="008E5CCD">
      <w:pPr>
        <w:pStyle w:val="Textonotapie"/>
        <w:jc w:val="both"/>
      </w:pPr>
      <w:r>
        <w:rPr>
          <w:rStyle w:val="Refdenotaalpie"/>
        </w:rPr>
        <w:footnoteRef/>
      </w:r>
      <w:r>
        <w:t xml:space="preserve"> Artículo 3. Para los efectos de la presente Ley se entenderá por:</w:t>
      </w:r>
    </w:p>
    <w:p w14:paraId="153479D2" w14:textId="77777777" w:rsidR="00BF0E05" w:rsidRDefault="00BF0E05" w:rsidP="008E5CCD">
      <w:pPr>
        <w:pStyle w:val="Textonotapie"/>
        <w:jc w:val="both"/>
      </w:pPr>
      <w:r>
        <w:t xml:space="preserve"> (…)</w:t>
      </w:r>
    </w:p>
    <w:p w14:paraId="19323B5F" w14:textId="77777777" w:rsidR="00BF0E05" w:rsidRDefault="00BF0E05" w:rsidP="008E5CCD">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90C95" w14:textId="0829AFBE" w:rsidR="00425AF4" w:rsidRDefault="000E3330">
    <w:pPr>
      <w:pStyle w:val="Encabezado"/>
    </w:pPr>
    <w:r>
      <w:rPr>
        <w:noProof/>
        <w:lang w:val="es-MX" w:eastAsia="es-MX"/>
      </w:rPr>
      <w:pict w14:anchorId="4247C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1361485"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F0E05" w:rsidRPr="00EF13C1" w14:paraId="10494D50" w14:textId="77777777" w:rsidTr="00646380">
      <w:trPr>
        <w:trHeight w:val="138"/>
        <w:jc w:val="right"/>
      </w:trPr>
      <w:tc>
        <w:tcPr>
          <w:tcW w:w="2552" w:type="dxa"/>
          <w:vAlign w:val="center"/>
        </w:tcPr>
        <w:p w14:paraId="3D852A65" w14:textId="77777777" w:rsidR="00BF0E05" w:rsidRPr="00EF13C1" w:rsidRDefault="00BF0E05"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8B8455A" w14:textId="0267E25E" w:rsidR="00BF0E05" w:rsidRPr="00353EB6" w:rsidRDefault="00BF0E05" w:rsidP="00FB0EDF">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3308</w:t>
          </w:r>
          <w:r w:rsidRPr="00353EB6">
            <w:rPr>
              <w:rFonts w:ascii="Palatino Linotype" w:hAnsi="Palatino Linotype" w:cs="Arial"/>
              <w:b/>
              <w:bCs/>
              <w:sz w:val="22"/>
              <w:szCs w:val="22"/>
              <w:lang w:eastAsia="es-MX"/>
            </w:rPr>
            <w:t>/INFOEM/IP/RR/2020</w:t>
          </w:r>
        </w:p>
      </w:tc>
    </w:tr>
    <w:tr w:rsidR="00BF0E05" w:rsidRPr="00EF13C1" w14:paraId="4014A24F" w14:textId="77777777" w:rsidTr="00646380">
      <w:trPr>
        <w:trHeight w:val="233"/>
        <w:jc w:val="right"/>
      </w:trPr>
      <w:tc>
        <w:tcPr>
          <w:tcW w:w="2552" w:type="dxa"/>
          <w:vAlign w:val="center"/>
        </w:tcPr>
        <w:p w14:paraId="6727B1B4" w14:textId="77777777" w:rsidR="00BF0E05" w:rsidRPr="00EF13C1" w:rsidRDefault="00BF0E05" w:rsidP="00646380">
          <w:pPr>
            <w:rPr>
              <w:rFonts w:ascii="Palatino Linotype" w:hAnsi="Palatino Linotype"/>
              <w:b/>
              <w:sz w:val="22"/>
              <w:szCs w:val="22"/>
            </w:rPr>
          </w:pPr>
        </w:p>
      </w:tc>
      <w:tc>
        <w:tcPr>
          <w:tcW w:w="3826" w:type="dxa"/>
          <w:vAlign w:val="center"/>
        </w:tcPr>
        <w:p w14:paraId="78D936B4" w14:textId="77777777" w:rsidR="00BF0E05" w:rsidRPr="00EF13C1" w:rsidRDefault="00BF0E05" w:rsidP="00141DF6">
          <w:pPr>
            <w:pStyle w:val="Encabezado"/>
            <w:jc w:val="center"/>
            <w:rPr>
              <w:rFonts w:ascii="Palatino Linotype" w:hAnsi="Palatino Linotype"/>
              <w:b/>
              <w:sz w:val="22"/>
              <w:szCs w:val="22"/>
            </w:rPr>
          </w:pPr>
        </w:p>
      </w:tc>
    </w:tr>
    <w:tr w:rsidR="00BF0E05" w:rsidRPr="00EF13C1" w14:paraId="7378927E" w14:textId="77777777" w:rsidTr="00646380">
      <w:trPr>
        <w:trHeight w:val="321"/>
        <w:jc w:val="right"/>
      </w:trPr>
      <w:tc>
        <w:tcPr>
          <w:tcW w:w="2552" w:type="dxa"/>
          <w:vAlign w:val="center"/>
        </w:tcPr>
        <w:p w14:paraId="72A3818B" w14:textId="77777777" w:rsidR="00BF0E05" w:rsidRPr="00EF13C1" w:rsidRDefault="00BF0E05"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5ADB154" w14:textId="3F4D16FC" w:rsidR="00BF0E05" w:rsidRPr="00EF13C1" w:rsidRDefault="00BF0E05" w:rsidP="00B23C9B">
          <w:pPr>
            <w:pStyle w:val="Encabezado"/>
            <w:jc w:val="right"/>
            <w:rPr>
              <w:rFonts w:ascii="Palatino Linotype" w:hAnsi="Palatino Linotype"/>
              <w:b/>
              <w:sz w:val="22"/>
              <w:szCs w:val="22"/>
            </w:rPr>
          </w:pPr>
          <w:r>
            <w:rPr>
              <w:rFonts w:ascii="Palatino Linotype" w:hAnsi="Palatino Linotype"/>
              <w:b/>
              <w:bCs/>
              <w:sz w:val="22"/>
              <w:szCs w:val="22"/>
            </w:rPr>
            <w:t>Ayuntamiento de Santo Tomás</w:t>
          </w:r>
        </w:p>
      </w:tc>
    </w:tr>
    <w:tr w:rsidR="00BF0E05" w:rsidRPr="00EF13C1" w14:paraId="62FB9236" w14:textId="77777777" w:rsidTr="00646380">
      <w:trPr>
        <w:trHeight w:val="321"/>
        <w:jc w:val="right"/>
      </w:trPr>
      <w:tc>
        <w:tcPr>
          <w:tcW w:w="2552" w:type="dxa"/>
          <w:vAlign w:val="center"/>
        </w:tcPr>
        <w:p w14:paraId="7398E7B4" w14:textId="77777777" w:rsidR="00BF0E05" w:rsidRPr="00EF13C1" w:rsidRDefault="00BF0E05"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4BFDCF03" w14:textId="77777777" w:rsidR="00BF0E05" w:rsidRPr="00EF13C1" w:rsidRDefault="00BF0E05"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824FF93" w14:textId="57C38990" w:rsidR="00BF0E05" w:rsidRDefault="000E3330" w:rsidP="00646380">
    <w:pPr>
      <w:pStyle w:val="Encabezado"/>
    </w:pPr>
    <w:r>
      <w:rPr>
        <w:noProof/>
        <w:lang w:val="es-MX" w:eastAsia="es-MX"/>
      </w:rPr>
      <w:pict w14:anchorId="03814E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1361486"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BF0E05" w:rsidRPr="00182113" w14:paraId="06135C79" w14:textId="77777777" w:rsidTr="00141DF6">
      <w:trPr>
        <w:trHeight w:val="138"/>
      </w:trPr>
      <w:tc>
        <w:tcPr>
          <w:tcW w:w="2532" w:type="dxa"/>
          <w:vAlign w:val="center"/>
        </w:tcPr>
        <w:p w14:paraId="1CC3EC0C" w14:textId="77777777" w:rsidR="00BF0E05" w:rsidRPr="00EF13C1" w:rsidRDefault="00BF0E05"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2343590F" w14:textId="7CC01264" w:rsidR="00BF0E05" w:rsidRPr="00353EB6" w:rsidRDefault="00BF0E05" w:rsidP="007E13CE">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3308</w:t>
          </w:r>
          <w:r w:rsidRPr="00353EB6">
            <w:rPr>
              <w:rFonts w:ascii="Palatino Linotype" w:hAnsi="Palatino Linotype" w:cs="Arial"/>
              <w:b/>
              <w:bCs/>
              <w:sz w:val="22"/>
              <w:szCs w:val="22"/>
              <w:lang w:eastAsia="es-MX"/>
            </w:rPr>
            <w:t>/INFOEM/IP/RR/2020</w:t>
          </w:r>
        </w:p>
      </w:tc>
      <w:tc>
        <w:tcPr>
          <w:tcW w:w="2532" w:type="dxa"/>
          <w:vAlign w:val="center"/>
        </w:tcPr>
        <w:p w14:paraId="69BC5FFA" w14:textId="77777777" w:rsidR="00BF0E05" w:rsidRPr="00182113" w:rsidRDefault="00BF0E05" w:rsidP="00353EB6">
          <w:pPr>
            <w:rPr>
              <w:rFonts w:ascii="Palatino Linotype" w:hAnsi="Palatino Linotype"/>
              <w:b/>
              <w:sz w:val="22"/>
              <w:szCs w:val="22"/>
            </w:rPr>
          </w:pPr>
        </w:p>
      </w:tc>
      <w:tc>
        <w:tcPr>
          <w:tcW w:w="236" w:type="dxa"/>
          <w:vAlign w:val="center"/>
        </w:tcPr>
        <w:p w14:paraId="7ABAD741" w14:textId="77777777" w:rsidR="00BF0E05" w:rsidRPr="00182113" w:rsidRDefault="00BF0E05" w:rsidP="00353EB6">
          <w:pPr>
            <w:pStyle w:val="Encabezado"/>
            <w:jc w:val="center"/>
            <w:rPr>
              <w:rFonts w:ascii="Palatino Linotype" w:hAnsi="Palatino Linotype"/>
              <w:b/>
              <w:sz w:val="22"/>
              <w:szCs w:val="22"/>
            </w:rPr>
          </w:pPr>
        </w:p>
      </w:tc>
      <w:tc>
        <w:tcPr>
          <w:tcW w:w="3261" w:type="dxa"/>
          <w:vAlign w:val="center"/>
        </w:tcPr>
        <w:p w14:paraId="6CE0C5DB" w14:textId="77777777" w:rsidR="00BF0E05" w:rsidRPr="00182113" w:rsidRDefault="00BF0E05" w:rsidP="00353EB6">
          <w:pPr>
            <w:pStyle w:val="Encabezado"/>
            <w:rPr>
              <w:rFonts w:ascii="Palatino Linotype" w:hAnsi="Palatino Linotype"/>
              <w:b/>
              <w:sz w:val="22"/>
              <w:szCs w:val="22"/>
            </w:rPr>
          </w:pPr>
        </w:p>
      </w:tc>
    </w:tr>
    <w:tr w:rsidR="00BF0E05" w:rsidRPr="00182113" w14:paraId="1CDC5339" w14:textId="77777777" w:rsidTr="00141DF6">
      <w:trPr>
        <w:trHeight w:val="227"/>
      </w:trPr>
      <w:tc>
        <w:tcPr>
          <w:tcW w:w="2532" w:type="dxa"/>
          <w:vAlign w:val="center"/>
        </w:tcPr>
        <w:p w14:paraId="2FCF2F74" w14:textId="77777777" w:rsidR="00BF0E05" w:rsidRPr="00EF13C1" w:rsidRDefault="00BF0E05"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5C3009" w14:textId="46C1EC27" w:rsidR="00BF0E05" w:rsidRPr="00EF13C1" w:rsidRDefault="000E3330" w:rsidP="00B722A5">
          <w:pPr>
            <w:pStyle w:val="Encabezado"/>
            <w:jc w:val="right"/>
            <w:rPr>
              <w:rFonts w:ascii="Palatino Linotype" w:hAnsi="Palatino Linotype"/>
              <w:b/>
              <w:sz w:val="22"/>
              <w:szCs w:val="22"/>
            </w:rPr>
          </w:pPr>
          <w:r w:rsidRPr="000E3330">
            <w:rPr>
              <w:rFonts w:ascii="Palatino Linotype" w:hAnsi="Palatino Linotype"/>
              <w:b/>
              <w:sz w:val="22"/>
              <w:szCs w:val="22"/>
              <w:highlight w:val="black"/>
            </w:rPr>
            <w:t>-----------------------------------</w:t>
          </w:r>
        </w:p>
      </w:tc>
      <w:tc>
        <w:tcPr>
          <w:tcW w:w="2532" w:type="dxa"/>
          <w:vAlign w:val="center"/>
        </w:tcPr>
        <w:p w14:paraId="7DAB9A43" w14:textId="77777777" w:rsidR="00BF0E05" w:rsidRPr="00182113" w:rsidRDefault="00BF0E05" w:rsidP="00353EB6">
          <w:pPr>
            <w:rPr>
              <w:rFonts w:ascii="Palatino Linotype" w:hAnsi="Palatino Linotype"/>
              <w:b/>
              <w:sz w:val="22"/>
              <w:szCs w:val="22"/>
            </w:rPr>
          </w:pPr>
        </w:p>
      </w:tc>
      <w:tc>
        <w:tcPr>
          <w:tcW w:w="236" w:type="dxa"/>
          <w:vAlign w:val="center"/>
        </w:tcPr>
        <w:p w14:paraId="3B4A0A1B" w14:textId="77777777" w:rsidR="00BF0E05" w:rsidRPr="00182113" w:rsidRDefault="00BF0E05" w:rsidP="00353EB6">
          <w:pPr>
            <w:pStyle w:val="Encabezado"/>
            <w:jc w:val="center"/>
            <w:rPr>
              <w:rFonts w:ascii="Palatino Linotype" w:hAnsi="Palatino Linotype"/>
              <w:b/>
              <w:sz w:val="22"/>
              <w:szCs w:val="22"/>
            </w:rPr>
          </w:pPr>
        </w:p>
      </w:tc>
      <w:tc>
        <w:tcPr>
          <w:tcW w:w="3261" w:type="dxa"/>
          <w:vAlign w:val="center"/>
        </w:tcPr>
        <w:p w14:paraId="22727AC3" w14:textId="77777777" w:rsidR="00BF0E05" w:rsidRPr="00182113" w:rsidRDefault="00BF0E05" w:rsidP="00353EB6">
          <w:pPr>
            <w:pStyle w:val="Encabezado"/>
            <w:rPr>
              <w:rFonts w:ascii="Palatino Linotype" w:hAnsi="Palatino Linotype"/>
              <w:b/>
              <w:sz w:val="22"/>
              <w:szCs w:val="22"/>
            </w:rPr>
          </w:pPr>
        </w:p>
      </w:tc>
    </w:tr>
    <w:tr w:rsidR="00BF0E05" w:rsidRPr="00182113" w14:paraId="7FA9593F" w14:textId="77777777" w:rsidTr="00141DF6">
      <w:trPr>
        <w:trHeight w:val="232"/>
      </w:trPr>
      <w:tc>
        <w:tcPr>
          <w:tcW w:w="2532" w:type="dxa"/>
          <w:vAlign w:val="center"/>
        </w:tcPr>
        <w:p w14:paraId="4B717704" w14:textId="77777777" w:rsidR="00BF0E05" w:rsidRPr="00EF13C1" w:rsidRDefault="00BF0E05"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AEFAEF7" w14:textId="012653A9" w:rsidR="00BF0E05" w:rsidRPr="00EF13C1" w:rsidRDefault="00BF0E05" w:rsidP="00B722A5">
          <w:pPr>
            <w:pStyle w:val="Encabezado"/>
            <w:jc w:val="right"/>
            <w:rPr>
              <w:rFonts w:ascii="Palatino Linotype" w:hAnsi="Palatino Linotype"/>
              <w:b/>
              <w:sz w:val="22"/>
              <w:szCs w:val="22"/>
            </w:rPr>
          </w:pPr>
          <w:r>
            <w:rPr>
              <w:rFonts w:ascii="Palatino Linotype" w:hAnsi="Palatino Linotype"/>
              <w:b/>
              <w:bCs/>
              <w:sz w:val="22"/>
              <w:szCs w:val="22"/>
            </w:rPr>
            <w:t>Ayuntamiento de Santo Tomás</w:t>
          </w:r>
        </w:p>
      </w:tc>
      <w:tc>
        <w:tcPr>
          <w:tcW w:w="2532" w:type="dxa"/>
          <w:vAlign w:val="center"/>
        </w:tcPr>
        <w:p w14:paraId="381823C1" w14:textId="77777777" w:rsidR="00BF0E05" w:rsidRPr="00182113" w:rsidRDefault="00BF0E05" w:rsidP="00353EB6">
          <w:pPr>
            <w:rPr>
              <w:rFonts w:ascii="Palatino Linotype" w:hAnsi="Palatino Linotype"/>
              <w:b/>
              <w:sz w:val="22"/>
              <w:szCs w:val="22"/>
            </w:rPr>
          </w:pPr>
        </w:p>
      </w:tc>
      <w:tc>
        <w:tcPr>
          <w:tcW w:w="236" w:type="dxa"/>
          <w:vAlign w:val="center"/>
        </w:tcPr>
        <w:p w14:paraId="11207DC8" w14:textId="77777777" w:rsidR="00BF0E05" w:rsidRPr="00182113" w:rsidRDefault="00BF0E05" w:rsidP="00353EB6">
          <w:pPr>
            <w:pStyle w:val="Encabezado"/>
            <w:jc w:val="center"/>
            <w:rPr>
              <w:rFonts w:ascii="Palatino Linotype" w:hAnsi="Palatino Linotype"/>
              <w:b/>
              <w:sz w:val="22"/>
              <w:szCs w:val="22"/>
            </w:rPr>
          </w:pPr>
        </w:p>
      </w:tc>
      <w:tc>
        <w:tcPr>
          <w:tcW w:w="3261" w:type="dxa"/>
          <w:vAlign w:val="center"/>
        </w:tcPr>
        <w:p w14:paraId="26860CE4" w14:textId="77777777" w:rsidR="00BF0E05" w:rsidRPr="00182113" w:rsidRDefault="00BF0E05" w:rsidP="00353EB6">
          <w:pPr>
            <w:pStyle w:val="Encabezado"/>
            <w:rPr>
              <w:rFonts w:ascii="Palatino Linotype" w:hAnsi="Palatino Linotype"/>
              <w:b/>
              <w:sz w:val="22"/>
              <w:szCs w:val="22"/>
            </w:rPr>
          </w:pPr>
        </w:p>
      </w:tc>
    </w:tr>
    <w:tr w:rsidR="00BF0E05" w:rsidRPr="00182113" w14:paraId="08E6C4CF" w14:textId="77777777" w:rsidTr="00141DF6">
      <w:trPr>
        <w:trHeight w:val="320"/>
      </w:trPr>
      <w:tc>
        <w:tcPr>
          <w:tcW w:w="2532" w:type="dxa"/>
          <w:vAlign w:val="center"/>
        </w:tcPr>
        <w:p w14:paraId="1ED1BE99" w14:textId="77777777" w:rsidR="00BF0E05" w:rsidRPr="00EF13C1" w:rsidRDefault="00BF0E05"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F89BF08" w14:textId="77777777" w:rsidR="00BF0E05" w:rsidRPr="00EF13C1" w:rsidRDefault="00BF0E05"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127292BD" w14:textId="77777777" w:rsidR="00BF0E05" w:rsidRPr="00182113" w:rsidRDefault="00BF0E05" w:rsidP="00353EB6">
          <w:pPr>
            <w:rPr>
              <w:rFonts w:ascii="Palatino Linotype" w:hAnsi="Palatino Linotype"/>
              <w:b/>
              <w:sz w:val="22"/>
              <w:szCs w:val="22"/>
            </w:rPr>
          </w:pPr>
        </w:p>
      </w:tc>
      <w:tc>
        <w:tcPr>
          <w:tcW w:w="236" w:type="dxa"/>
          <w:vAlign w:val="center"/>
        </w:tcPr>
        <w:p w14:paraId="507427D0" w14:textId="77777777" w:rsidR="00BF0E05" w:rsidRPr="00182113" w:rsidRDefault="00BF0E05" w:rsidP="00353EB6">
          <w:pPr>
            <w:pStyle w:val="Encabezado"/>
            <w:jc w:val="center"/>
            <w:rPr>
              <w:rFonts w:ascii="Palatino Linotype" w:hAnsi="Palatino Linotype"/>
              <w:b/>
              <w:sz w:val="22"/>
              <w:szCs w:val="22"/>
            </w:rPr>
          </w:pPr>
        </w:p>
      </w:tc>
      <w:tc>
        <w:tcPr>
          <w:tcW w:w="3261" w:type="dxa"/>
          <w:vAlign w:val="center"/>
        </w:tcPr>
        <w:p w14:paraId="13283786" w14:textId="77777777" w:rsidR="00BF0E05" w:rsidRPr="00182113" w:rsidRDefault="00BF0E05" w:rsidP="00353EB6">
          <w:pPr>
            <w:pStyle w:val="Encabezado"/>
            <w:rPr>
              <w:rFonts w:ascii="Palatino Linotype" w:hAnsi="Palatino Linotype"/>
              <w:b/>
              <w:sz w:val="22"/>
              <w:szCs w:val="22"/>
            </w:rPr>
          </w:pPr>
        </w:p>
      </w:tc>
    </w:tr>
  </w:tbl>
  <w:p w14:paraId="1818E45C" w14:textId="3D19467E" w:rsidR="00BF0E05" w:rsidRDefault="000E3330">
    <w:pPr>
      <w:pStyle w:val="Encabezado"/>
    </w:pPr>
    <w:r>
      <w:rPr>
        <w:noProof/>
        <w:lang w:val="es-MX" w:eastAsia="es-MX"/>
      </w:rPr>
      <w:pict w14:anchorId="0DB231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1361484"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5BEE"/>
    <w:multiLevelType w:val="hybridMultilevel"/>
    <w:tmpl w:val="BCDA819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A120B"/>
    <w:multiLevelType w:val="hybridMultilevel"/>
    <w:tmpl w:val="AC54A5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92124"/>
    <w:multiLevelType w:val="hybridMultilevel"/>
    <w:tmpl w:val="4BC89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F71B73"/>
    <w:multiLevelType w:val="hybridMultilevel"/>
    <w:tmpl w:val="90EAC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427491"/>
    <w:multiLevelType w:val="hybridMultilevel"/>
    <w:tmpl w:val="6E2AA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832BB9"/>
    <w:multiLevelType w:val="hybridMultilevel"/>
    <w:tmpl w:val="451EF69E"/>
    <w:lvl w:ilvl="0" w:tplc="AC689422">
      <w:start w:val="1"/>
      <w:numFmt w:val="upp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7C63D8"/>
    <w:multiLevelType w:val="hybridMultilevel"/>
    <w:tmpl w:val="54A469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3F8371F"/>
    <w:multiLevelType w:val="hybridMultilevel"/>
    <w:tmpl w:val="5B6E0AE0"/>
    <w:lvl w:ilvl="0" w:tplc="75BAE5E0">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0"/>
  </w:num>
  <w:num w:numId="4">
    <w:abstractNumId w:val="1"/>
  </w:num>
  <w:num w:numId="5">
    <w:abstractNumId w:val="7"/>
  </w:num>
  <w:num w:numId="6">
    <w:abstractNumId w:val="6"/>
  </w:num>
  <w:num w:numId="7">
    <w:abstractNumId w:val="9"/>
  </w:num>
  <w:num w:numId="8">
    <w:abstractNumId w:val="12"/>
  </w:num>
  <w:num w:numId="9">
    <w:abstractNumId w:val="4"/>
  </w:num>
  <w:num w:numId="10">
    <w:abstractNumId w:val="2"/>
  </w:num>
  <w:num w:numId="11">
    <w:abstractNumId w:val="5"/>
  </w:num>
  <w:num w:numId="12">
    <w:abstractNumId w:val="10"/>
  </w:num>
  <w:num w:numId="13">
    <w:abstractNumId w:val="3"/>
  </w:num>
  <w:num w:numId="14">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E5B"/>
    <w:rsid w:val="0000765F"/>
    <w:rsid w:val="0001045F"/>
    <w:rsid w:val="00011298"/>
    <w:rsid w:val="000129FA"/>
    <w:rsid w:val="00013B7E"/>
    <w:rsid w:val="00014914"/>
    <w:rsid w:val="000205C3"/>
    <w:rsid w:val="00020A79"/>
    <w:rsid w:val="000218CD"/>
    <w:rsid w:val="00021CFC"/>
    <w:rsid w:val="00021EFC"/>
    <w:rsid w:val="000274EF"/>
    <w:rsid w:val="00031362"/>
    <w:rsid w:val="00032ED4"/>
    <w:rsid w:val="000343D4"/>
    <w:rsid w:val="0003577B"/>
    <w:rsid w:val="00036E69"/>
    <w:rsid w:val="000404FD"/>
    <w:rsid w:val="0004269C"/>
    <w:rsid w:val="00045D8E"/>
    <w:rsid w:val="000463AC"/>
    <w:rsid w:val="000471A3"/>
    <w:rsid w:val="000550E9"/>
    <w:rsid w:val="00055AB7"/>
    <w:rsid w:val="00055C0B"/>
    <w:rsid w:val="00057046"/>
    <w:rsid w:val="00057A9A"/>
    <w:rsid w:val="00061623"/>
    <w:rsid w:val="00061B8C"/>
    <w:rsid w:val="00066351"/>
    <w:rsid w:val="000663DD"/>
    <w:rsid w:val="0007491E"/>
    <w:rsid w:val="00075979"/>
    <w:rsid w:val="00075A4C"/>
    <w:rsid w:val="0007785A"/>
    <w:rsid w:val="00083463"/>
    <w:rsid w:val="00091880"/>
    <w:rsid w:val="00092AD8"/>
    <w:rsid w:val="00092CD4"/>
    <w:rsid w:val="00094259"/>
    <w:rsid w:val="00096AFD"/>
    <w:rsid w:val="000A203F"/>
    <w:rsid w:val="000A2541"/>
    <w:rsid w:val="000A46A2"/>
    <w:rsid w:val="000A79E0"/>
    <w:rsid w:val="000B0650"/>
    <w:rsid w:val="000B3BC1"/>
    <w:rsid w:val="000C37A1"/>
    <w:rsid w:val="000C524E"/>
    <w:rsid w:val="000C6085"/>
    <w:rsid w:val="000D1D78"/>
    <w:rsid w:val="000D3C75"/>
    <w:rsid w:val="000D4FCC"/>
    <w:rsid w:val="000D62D7"/>
    <w:rsid w:val="000E03A9"/>
    <w:rsid w:val="000E04B9"/>
    <w:rsid w:val="000E053C"/>
    <w:rsid w:val="000E10CB"/>
    <w:rsid w:val="000E1B6B"/>
    <w:rsid w:val="000E1BDA"/>
    <w:rsid w:val="000E1ECA"/>
    <w:rsid w:val="000E244C"/>
    <w:rsid w:val="000E2AC3"/>
    <w:rsid w:val="000E3330"/>
    <w:rsid w:val="000E43C9"/>
    <w:rsid w:val="000E4F0E"/>
    <w:rsid w:val="000E5CF6"/>
    <w:rsid w:val="000E7023"/>
    <w:rsid w:val="000E7E4E"/>
    <w:rsid w:val="000F05A0"/>
    <w:rsid w:val="000F3174"/>
    <w:rsid w:val="000F341D"/>
    <w:rsid w:val="000F53A7"/>
    <w:rsid w:val="00100FB3"/>
    <w:rsid w:val="00101488"/>
    <w:rsid w:val="001019CA"/>
    <w:rsid w:val="001025FA"/>
    <w:rsid w:val="00103D99"/>
    <w:rsid w:val="00105642"/>
    <w:rsid w:val="00105A38"/>
    <w:rsid w:val="00106334"/>
    <w:rsid w:val="0011051D"/>
    <w:rsid w:val="001106D0"/>
    <w:rsid w:val="00110E2E"/>
    <w:rsid w:val="001168F4"/>
    <w:rsid w:val="00121044"/>
    <w:rsid w:val="001226D8"/>
    <w:rsid w:val="00122EA6"/>
    <w:rsid w:val="00123610"/>
    <w:rsid w:val="001308F8"/>
    <w:rsid w:val="00130B1E"/>
    <w:rsid w:val="00130F14"/>
    <w:rsid w:val="001318AF"/>
    <w:rsid w:val="001319DC"/>
    <w:rsid w:val="00132F24"/>
    <w:rsid w:val="00133116"/>
    <w:rsid w:val="001336BF"/>
    <w:rsid w:val="001342EB"/>
    <w:rsid w:val="00135E7D"/>
    <w:rsid w:val="00140005"/>
    <w:rsid w:val="00141DF6"/>
    <w:rsid w:val="00144456"/>
    <w:rsid w:val="0014528A"/>
    <w:rsid w:val="00145959"/>
    <w:rsid w:val="00150242"/>
    <w:rsid w:val="0015151E"/>
    <w:rsid w:val="001515F1"/>
    <w:rsid w:val="001520C4"/>
    <w:rsid w:val="0015267F"/>
    <w:rsid w:val="00154677"/>
    <w:rsid w:val="0015525D"/>
    <w:rsid w:val="00156A90"/>
    <w:rsid w:val="00160303"/>
    <w:rsid w:val="001608DD"/>
    <w:rsid w:val="00162483"/>
    <w:rsid w:val="001624FE"/>
    <w:rsid w:val="00163041"/>
    <w:rsid w:val="00163F26"/>
    <w:rsid w:val="00166171"/>
    <w:rsid w:val="00167218"/>
    <w:rsid w:val="001672EA"/>
    <w:rsid w:val="00170DEE"/>
    <w:rsid w:val="001715AF"/>
    <w:rsid w:val="001718E0"/>
    <w:rsid w:val="001720F9"/>
    <w:rsid w:val="00173525"/>
    <w:rsid w:val="00182731"/>
    <w:rsid w:val="001846A4"/>
    <w:rsid w:val="001864B6"/>
    <w:rsid w:val="00187676"/>
    <w:rsid w:val="00187F0D"/>
    <w:rsid w:val="00192EC4"/>
    <w:rsid w:val="00196809"/>
    <w:rsid w:val="0019703D"/>
    <w:rsid w:val="001A160C"/>
    <w:rsid w:val="001A2BAC"/>
    <w:rsid w:val="001A4BC9"/>
    <w:rsid w:val="001A556A"/>
    <w:rsid w:val="001A7D74"/>
    <w:rsid w:val="001B0E38"/>
    <w:rsid w:val="001B2A18"/>
    <w:rsid w:val="001B3D20"/>
    <w:rsid w:val="001B48A5"/>
    <w:rsid w:val="001B7E6A"/>
    <w:rsid w:val="001B7FCE"/>
    <w:rsid w:val="001C0763"/>
    <w:rsid w:val="001C0F74"/>
    <w:rsid w:val="001C1F82"/>
    <w:rsid w:val="001C32D4"/>
    <w:rsid w:val="001C401F"/>
    <w:rsid w:val="001C6037"/>
    <w:rsid w:val="001C6B98"/>
    <w:rsid w:val="001C7C47"/>
    <w:rsid w:val="001D1714"/>
    <w:rsid w:val="001D205B"/>
    <w:rsid w:val="001D557F"/>
    <w:rsid w:val="001D5999"/>
    <w:rsid w:val="001D5D25"/>
    <w:rsid w:val="001D5F4A"/>
    <w:rsid w:val="001D6496"/>
    <w:rsid w:val="001D7A5B"/>
    <w:rsid w:val="001E5379"/>
    <w:rsid w:val="001E673C"/>
    <w:rsid w:val="001E69EF"/>
    <w:rsid w:val="001F02A3"/>
    <w:rsid w:val="001F1A61"/>
    <w:rsid w:val="001F27F5"/>
    <w:rsid w:val="001F2B1D"/>
    <w:rsid w:val="001F6878"/>
    <w:rsid w:val="001F7B21"/>
    <w:rsid w:val="00201C80"/>
    <w:rsid w:val="00203DB6"/>
    <w:rsid w:val="00205B95"/>
    <w:rsid w:val="002065EF"/>
    <w:rsid w:val="0021062B"/>
    <w:rsid w:val="0021398B"/>
    <w:rsid w:val="002146B1"/>
    <w:rsid w:val="002152A6"/>
    <w:rsid w:val="00216C93"/>
    <w:rsid w:val="0021749F"/>
    <w:rsid w:val="0022089E"/>
    <w:rsid w:val="002208F8"/>
    <w:rsid w:val="00220C8D"/>
    <w:rsid w:val="0022251B"/>
    <w:rsid w:val="00222845"/>
    <w:rsid w:val="002229DA"/>
    <w:rsid w:val="002248D3"/>
    <w:rsid w:val="00225AEA"/>
    <w:rsid w:val="00226E1C"/>
    <w:rsid w:val="00230ED8"/>
    <w:rsid w:val="00231687"/>
    <w:rsid w:val="00231FF4"/>
    <w:rsid w:val="00237EAE"/>
    <w:rsid w:val="00241128"/>
    <w:rsid w:val="00244B3C"/>
    <w:rsid w:val="0024503C"/>
    <w:rsid w:val="00245255"/>
    <w:rsid w:val="002456EB"/>
    <w:rsid w:val="002459BD"/>
    <w:rsid w:val="00256327"/>
    <w:rsid w:val="00256384"/>
    <w:rsid w:val="0025652B"/>
    <w:rsid w:val="00256D0A"/>
    <w:rsid w:val="00260E8C"/>
    <w:rsid w:val="00262949"/>
    <w:rsid w:val="002644B7"/>
    <w:rsid w:val="0026533C"/>
    <w:rsid w:val="002655B2"/>
    <w:rsid w:val="00266D19"/>
    <w:rsid w:val="00266F04"/>
    <w:rsid w:val="00271ADB"/>
    <w:rsid w:val="00271AF3"/>
    <w:rsid w:val="00273E6D"/>
    <w:rsid w:val="002748FD"/>
    <w:rsid w:val="00274D1E"/>
    <w:rsid w:val="00274DA0"/>
    <w:rsid w:val="00274E75"/>
    <w:rsid w:val="00275356"/>
    <w:rsid w:val="002764AA"/>
    <w:rsid w:val="00276B36"/>
    <w:rsid w:val="002770B1"/>
    <w:rsid w:val="0027779A"/>
    <w:rsid w:val="00277AA5"/>
    <w:rsid w:val="0028392D"/>
    <w:rsid w:val="0028469E"/>
    <w:rsid w:val="00286C61"/>
    <w:rsid w:val="00293B9F"/>
    <w:rsid w:val="00294EEE"/>
    <w:rsid w:val="00295155"/>
    <w:rsid w:val="00296E48"/>
    <w:rsid w:val="00296EF2"/>
    <w:rsid w:val="002A0419"/>
    <w:rsid w:val="002A3EC2"/>
    <w:rsid w:val="002A4249"/>
    <w:rsid w:val="002A5BA4"/>
    <w:rsid w:val="002B0356"/>
    <w:rsid w:val="002B0D7A"/>
    <w:rsid w:val="002B430C"/>
    <w:rsid w:val="002C2F1A"/>
    <w:rsid w:val="002C32FE"/>
    <w:rsid w:val="002C4FEC"/>
    <w:rsid w:val="002C51AA"/>
    <w:rsid w:val="002D2177"/>
    <w:rsid w:val="002D21B7"/>
    <w:rsid w:val="002D3F81"/>
    <w:rsid w:val="002D65DA"/>
    <w:rsid w:val="002D7BFD"/>
    <w:rsid w:val="002E01F3"/>
    <w:rsid w:val="002E2041"/>
    <w:rsid w:val="002E4801"/>
    <w:rsid w:val="002F0E14"/>
    <w:rsid w:val="002F1198"/>
    <w:rsid w:val="002F37F6"/>
    <w:rsid w:val="002F41D4"/>
    <w:rsid w:val="002F42C6"/>
    <w:rsid w:val="002F4E9B"/>
    <w:rsid w:val="003006D4"/>
    <w:rsid w:val="00300AC1"/>
    <w:rsid w:val="00302FF6"/>
    <w:rsid w:val="00311921"/>
    <w:rsid w:val="0031414E"/>
    <w:rsid w:val="003169CA"/>
    <w:rsid w:val="00316A85"/>
    <w:rsid w:val="00316E45"/>
    <w:rsid w:val="00322592"/>
    <w:rsid w:val="00323479"/>
    <w:rsid w:val="003236DE"/>
    <w:rsid w:val="003243D0"/>
    <w:rsid w:val="003262A1"/>
    <w:rsid w:val="003337B5"/>
    <w:rsid w:val="0033491D"/>
    <w:rsid w:val="00334D63"/>
    <w:rsid w:val="0033655A"/>
    <w:rsid w:val="00336D72"/>
    <w:rsid w:val="00341141"/>
    <w:rsid w:val="003438A7"/>
    <w:rsid w:val="0034418B"/>
    <w:rsid w:val="003477AB"/>
    <w:rsid w:val="003520B3"/>
    <w:rsid w:val="00352347"/>
    <w:rsid w:val="00352F58"/>
    <w:rsid w:val="003530F1"/>
    <w:rsid w:val="00353EB6"/>
    <w:rsid w:val="00356876"/>
    <w:rsid w:val="00357218"/>
    <w:rsid w:val="00360C39"/>
    <w:rsid w:val="0036237D"/>
    <w:rsid w:val="003663F5"/>
    <w:rsid w:val="00366760"/>
    <w:rsid w:val="00366914"/>
    <w:rsid w:val="00366954"/>
    <w:rsid w:val="0036737F"/>
    <w:rsid w:val="0036741F"/>
    <w:rsid w:val="00371EA9"/>
    <w:rsid w:val="00373F0F"/>
    <w:rsid w:val="0038111F"/>
    <w:rsid w:val="00381768"/>
    <w:rsid w:val="00382C85"/>
    <w:rsid w:val="00385622"/>
    <w:rsid w:val="003916EC"/>
    <w:rsid w:val="00392960"/>
    <w:rsid w:val="00392E06"/>
    <w:rsid w:val="003950A7"/>
    <w:rsid w:val="00396EC9"/>
    <w:rsid w:val="003977F2"/>
    <w:rsid w:val="003A0929"/>
    <w:rsid w:val="003A0D99"/>
    <w:rsid w:val="003A1075"/>
    <w:rsid w:val="003A3A45"/>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4E45"/>
    <w:rsid w:val="003D59AE"/>
    <w:rsid w:val="003D6FEA"/>
    <w:rsid w:val="003E000F"/>
    <w:rsid w:val="003E04C4"/>
    <w:rsid w:val="003E1028"/>
    <w:rsid w:val="003E10C7"/>
    <w:rsid w:val="003E1ACD"/>
    <w:rsid w:val="003F369B"/>
    <w:rsid w:val="003F4747"/>
    <w:rsid w:val="003F688E"/>
    <w:rsid w:val="003F7AE2"/>
    <w:rsid w:val="003F7E47"/>
    <w:rsid w:val="00400CBE"/>
    <w:rsid w:val="00405905"/>
    <w:rsid w:val="00405F39"/>
    <w:rsid w:val="00407CFE"/>
    <w:rsid w:val="00407EA4"/>
    <w:rsid w:val="00413FE7"/>
    <w:rsid w:val="0041566F"/>
    <w:rsid w:val="00415864"/>
    <w:rsid w:val="00420A1F"/>
    <w:rsid w:val="004246CF"/>
    <w:rsid w:val="0042507D"/>
    <w:rsid w:val="0042550D"/>
    <w:rsid w:val="00425AF4"/>
    <w:rsid w:val="0042724E"/>
    <w:rsid w:val="004311BF"/>
    <w:rsid w:val="0043239A"/>
    <w:rsid w:val="00433978"/>
    <w:rsid w:val="0043492B"/>
    <w:rsid w:val="0043709E"/>
    <w:rsid w:val="00443AB4"/>
    <w:rsid w:val="00443C87"/>
    <w:rsid w:val="0044467F"/>
    <w:rsid w:val="00446859"/>
    <w:rsid w:val="00450462"/>
    <w:rsid w:val="00450C1E"/>
    <w:rsid w:val="004536FA"/>
    <w:rsid w:val="0045387B"/>
    <w:rsid w:val="00456B4C"/>
    <w:rsid w:val="00457FE4"/>
    <w:rsid w:val="004638E4"/>
    <w:rsid w:val="00465214"/>
    <w:rsid w:val="0046559A"/>
    <w:rsid w:val="00470924"/>
    <w:rsid w:val="00473FB2"/>
    <w:rsid w:val="00474D8F"/>
    <w:rsid w:val="00475B56"/>
    <w:rsid w:val="004817DA"/>
    <w:rsid w:val="00483E81"/>
    <w:rsid w:val="00484F9A"/>
    <w:rsid w:val="00485D79"/>
    <w:rsid w:val="0048651F"/>
    <w:rsid w:val="00486B61"/>
    <w:rsid w:val="004900C9"/>
    <w:rsid w:val="00490A69"/>
    <w:rsid w:val="004915E2"/>
    <w:rsid w:val="00492774"/>
    <w:rsid w:val="00493DF5"/>
    <w:rsid w:val="00493FD5"/>
    <w:rsid w:val="0049508E"/>
    <w:rsid w:val="00496F1E"/>
    <w:rsid w:val="004A18C9"/>
    <w:rsid w:val="004A2C19"/>
    <w:rsid w:val="004A4715"/>
    <w:rsid w:val="004A52A6"/>
    <w:rsid w:val="004A6F44"/>
    <w:rsid w:val="004A7BB6"/>
    <w:rsid w:val="004B019D"/>
    <w:rsid w:val="004B0C2E"/>
    <w:rsid w:val="004B3FCA"/>
    <w:rsid w:val="004B40AF"/>
    <w:rsid w:val="004B5E61"/>
    <w:rsid w:val="004C6DD1"/>
    <w:rsid w:val="004C775C"/>
    <w:rsid w:val="004D60FB"/>
    <w:rsid w:val="004D6254"/>
    <w:rsid w:val="004D6310"/>
    <w:rsid w:val="004D65D4"/>
    <w:rsid w:val="004E090D"/>
    <w:rsid w:val="004E1E1B"/>
    <w:rsid w:val="004E202B"/>
    <w:rsid w:val="004E2942"/>
    <w:rsid w:val="004E30FA"/>
    <w:rsid w:val="004E31A2"/>
    <w:rsid w:val="004E46DE"/>
    <w:rsid w:val="004E747E"/>
    <w:rsid w:val="004F0F25"/>
    <w:rsid w:val="004F2039"/>
    <w:rsid w:val="004F2755"/>
    <w:rsid w:val="004F2918"/>
    <w:rsid w:val="004F5F25"/>
    <w:rsid w:val="004F651F"/>
    <w:rsid w:val="004F6C8A"/>
    <w:rsid w:val="004F7B23"/>
    <w:rsid w:val="004F7EE3"/>
    <w:rsid w:val="00500359"/>
    <w:rsid w:val="00500675"/>
    <w:rsid w:val="00500D9A"/>
    <w:rsid w:val="005044D6"/>
    <w:rsid w:val="00504780"/>
    <w:rsid w:val="0050618A"/>
    <w:rsid w:val="005067A2"/>
    <w:rsid w:val="00512189"/>
    <w:rsid w:val="00513071"/>
    <w:rsid w:val="00513336"/>
    <w:rsid w:val="0051467E"/>
    <w:rsid w:val="0051509C"/>
    <w:rsid w:val="005200F5"/>
    <w:rsid w:val="0052012D"/>
    <w:rsid w:val="005212A5"/>
    <w:rsid w:val="00521AF4"/>
    <w:rsid w:val="005234DE"/>
    <w:rsid w:val="0052399F"/>
    <w:rsid w:val="00524962"/>
    <w:rsid w:val="00526C35"/>
    <w:rsid w:val="005272BF"/>
    <w:rsid w:val="00530E6E"/>
    <w:rsid w:val="005340FA"/>
    <w:rsid w:val="0053423A"/>
    <w:rsid w:val="00534605"/>
    <w:rsid w:val="005379D5"/>
    <w:rsid w:val="00541AC9"/>
    <w:rsid w:val="00543B5B"/>
    <w:rsid w:val="00546D26"/>
    <w:rsid w:val="005472AB"/>
    <w:rsid w:val="00550CB1"/>
    <w:rsid w:val="00550DA9"/>
    <w:rsid w:val="0055170E"/>
    <w:rsid w:val="005521C0"/>
    <w:rsid w:val="005540A0"/>
    <w:rsid w:val="00554DF4"/>
    <w:rsid w:val="005552BF"/>
    <w:rsid w:val="0055717D"/>
    <w:rsid w:val="0056331C"/>
    <w:rsid w:val="00566C07"/>
    <w:rsid w:val="0056738A"/>
    <w:rsid w:val="00570FDC"/>
    <w:rsid w:val="00571A57"/>
    <w:rsid w:val="005749A3"/>
    <w:rsid w:val="00580D78"/>
    <w:rsid w:val="00582A53"/>
    <w:rsid w:val="00583AB6"/>
    <w:rsid w:val="005855B3"/>
    <w:rsid w:val="00585CCF"/>
    <w:rsid w:val="00587D80"/>
    <w:rsid w:val="00590BC2"/>
    <w:rsid w:val="005933EC"/>
    <w:rsid w:val="0059406B"/>
    <w:rsid w:val="0059428D"/>
    <w:rsid w:val="005949E1"/>
    <w:rsid w:val="005A1327"/>
    <w:rsid w:val="005A193E"/>
    <w:rsid w:val="005B02E5"/>
    <w:rsid w:val="005B0AB7"/>
    <w:rsid w:val="005B160A"/>
    <w:rsid w:val="005B24DC"/>
    <w:rsid w:val="005B34DC"/>
    <w:rsid w:val="005B3C42"/>
    <w:rsid w:val="005B4009"/>
    <w:rsid w:val="005B4C3B"/>
    <w:rsid w:val="005C46E9"/>
    <w:rsid w:val="005C5C3E"/>
    <w:rsid w:val="005C6A6F"/>
    <w:rsid w:val="005D0007"/>
    <w:rsid w:val="005D182C"/>
    <w:rsid w:val="005D258B"/>
    <w:rsid w:val="005D31E4"/>
    <w:rsid w:val="005D3BB9"/>
    <w:rsid w:val="005D4B68"/>
    <w:rsid w:val="005D60D8"/>
    <w:rsid w:val="005D6673"/>
    <w:rsid w:val="005D74E1"/>
    <w:rsid w:val="005E06DC"/>
    <w:rsid w:val="005E10C3"/>
    <w:rsid w:val="005E1D42"/>
    <w:rsid w:val="005E22B0"/>
    <w:rsid w:val="005E2E2B"/>
    <w:rsid w:val="005E3616"/>
    <w:rsid w:val="005E51B0"/>
    <w:rsid w:val="005E6C51"/>
    <w:rsid w:val="005E6EC8"/>
    <w:rsid w:val="005F39DF"/>
    <w:rsid w:val="005F5366"/>
    <w:rsid w:val="005F53F8"/>
    <w:rsid w:val="005F5E08"/>
    <w:rsid w:val="005F6D7D"/>
    <w:rsid w:val="00602483"/>
    <w:rsid w:val="006027FD"/>
    <w:rsid w:val="00604915"/>
    <w:rsid w:val="00605332"/>
    <w:rsid w:val="0060769D"/>
    <w:rsid w:val="0061346B"/>
    <w:rsid w:val="00616EC9"/>
    <w:rsid w:val="00617E6C"/>
    <w:rsid w:val="00617EB5"/>
    <w:rsid w:val="00621D34"/>
    <w:rsid w:val="00622BFB"/>
    <w:rsid w:val="006240BC"/>
    <w:rsid w:val="0062596E"/>
    <w:rsid w:val="0062698E"/>
    <w:rsid w:val="0062799B"/>
    <w:rsid w:val="00630DD2"/>
    <w:rsid w:val="00632219"/>
    <w:rsid w:val="006339F3"/>
    <w:rsid w:val="00640FFB"/>
    <w:rsid w:val="006414BE"/>
    <w:rsid w:val="0064382B"/>
    <w:rsid w:val="00644191"/>
    <w:rsid w:val="00644FEC"/>
    <w:rsid w:val="006456DF"/>
    <w:rsid w:val="00646380"/>
    <w:rsid w:val="00647049"/>
    <w:rsid w:val="00651373"/>
    <w:rsid w:val="006514CA"/>
    <w:rsid w:val="00653648"/>
    <w:rsid w:val="00654CE8"/>
    <w:rsid w:val="0065568B"/>
    <w:rsid w:val="006566D0"/>
    <w:rsid w:val="00660D0F"/>
    <w:rsid w:val="00664256"/>
    <w:rsid w:val="006650CC"/>
    <w:rsid w:val="00666351"/>
    <w:rsid w:val="00666B58"/>
    <w:rsid w:val="0067196D"/>
    <w:rsid w:val="00671EE2"/>
    <w:rsid w:val="006740AD"/>
    <w:rsid w:val="006758D9"/>
    <w:rsid w:val="00684855"/>
    <w:rsid w:val="00685022"/>
    <w:rsid w:val="00685C1F"/>
    <w:rsid w:val="00686CB3"/>
    <w:rsid w:val="00693768"/>
    <w:rsid w:val="006944A5"/>
    <w:rsid w:val="00695DD2"/>
    <w:rsid w:val="006A2124"/>
    <w:rsid w:val="006A2EE7"/>
    <w:rsid w:val="006A4E52"/>
    <w:rsid w:val="006A5CB3"/>
    <w:rsid w:val="006A62A6"/>
    <w:rsid w:val="006A67CD"/>
    <w:rsid w:val="006A6CC5"/>
    <w:rsid w:val="006B0028"/>
    <w:rsid w:val="006B009B"/>
    <w:rsid w:val="006B1786"/>
    <w:rsid w:val="006B1CCF"/>
    <w:rsid w:val="006B22CF"/>
    <w:rsid w:val="006B39E8"/>
    <w:rsid w:val="006B3D8E"/>
    <w:rsid w:val="006B4C4D"/>
    <w:rsid w:val="006C084A"/>
    <w:rsid w:val="006C1A67"/>
    <w:rsid w:val="006C1D80"/>
    <w:rsid w:val="006C293F"/>
    <w:rsid w:val="006C37D6"/>
    <w:rsid w:val="006C3D1D"/>
    <w:rsid w:val="006C43CD"/>
    <w:rsid w:val="006C6CC4"/>
    <w:rsid w:val="006D21E4"/>
    <w:rsid w:val="006D6CCC"/>
    <w:rsid w:val="006E1918"/>
    <w:rsid w:val="006E3AC2"/>
    <w:rsid w:val="006E4277"/>
    <w:rsid w:val="006E4CE1"/>
    <w:rsid w:val="006E5B19"/>
    <w:rsid w:val="006E74A1"/>
    <w:rsid w:val="006E78E6"/>
    <w:rsid w:val="006E7D30"/>
    <w:rsid w:val="006F1BA4"/>
    <w:rsid w:val="006F318C"/>
    <w:rsid w:val="006F3B19"/>
    <w:rsid w:val="006F73C3"/>
    <w:rsid w:val="006F7CDB"/>
    <w:rsid w:val="006F7D9F"/>
    <w:rsid w:val="00701E94"/>
    <w:rsid w:val="007026C3"/>
    <w:rsid w:val="00703F6F"/>
    <w:rsid w:val="00704F63"/>
    <w:rsid w:val="007064B0"/>
    <w:rsid w:val="00710740"/>
    <w:rsid w:val="00710E1F"/>
    <w:rsid w:val="0071311C"/>
    <w:rsid w:val="007131E5"/>
    <w:rsid w:val="00713937"/>
    <w:rsid w:val="00714932"/>
    <w:rsid w:val="00714B9B"/>
    <w:rsid w:val="00716251"/>
    <w:rsid w:val="0071694F"/>
    <w:rsid w:val="0072022F"/>
    <w:rsid w:val="0072093F"/>
    <w:rsid w:val="007215DD"/>
    <w:rsid w:val="00721DFC"/>
    <w:rsid w:val="00723ABC"/>
    <w:rsid w:val="0072411B"/>
    <w:rsid w:val="00725A86"/>
    <w:rsid w:val="007307EA"/>
    <w:rsid w:val="007314A5"/>
    <w:rsid w:val="00731E6E"/>
    <w:rsid w:val="007338EF"/>
    <w:rsid w:val="007401AD"/>
    <w:rsid w:val="00740D89"/>
    <w:rsid w:val="00742C51"/>
    <w:rsid w:val="007438EE"/>
    <w:rsid w:val="00745072"/>
    <w:rsid w:val="00746CAC"/>
    <w:rsid w:val="007473A6"/>
    <w:rsid w:val="00747BD2"/>
    <w:rsid w:val="00755CC3"/>
    <w:rsid w:val="00756991"/>
    <w:rsid w:val="00756E1A"/>
    <w:rsid w:val="00757201"/>
    <w:rsid w:val="00757EFE"/>
    <w:rsid w:val="0076044B"/>
    <w:rsid w:val="007604AA"/>
    <w:rsid w:val="00766EB6"/>
    <w:rsid w:val="007740EB"/>
    <w:rsid w:val="007763D4"/>
    <w:rsid w:val="00781636"/>
    <w:rsid w:val="007838C0"/>
    <w:rsid w:val="0078539D"/>
    <w:rsid w:val="00785B79"/>
    <w:rsid w:val="007923CB"/>
    <w:rsid w:val="00793224"/>
    <w:rsid w:val="00794037"/>
    <w:rsid w:val="00795D3A"/>
    <w:rsid w:val="00795EA1"/>
    <w:rsid w:val="00796727"/>
    <w:rsid w:val="00796D7E"/>
    <w:rsid w:val="007A196A"/>
    <w:rsid w:val="007A4812"/>
    <w:rsid w:val="007B3254"/>
    <w:rsid w:val="007B4006"/>
    <w:rsid w:val="007B40B0"/>
    <w:rsid w:val="007B4654"/>
    <w:rsid w:val="007B5F1E"/>
    <w:rsid w:val="007B6033"/>
    <w:rsid w:val="007B726B"/>
    <w:rsid w:val="007C1E72"/>
    <w:rsid w:val="007C2EBB"/>
    <w:rsid w:val="007C4787"/>
    <w:rsid w:val="007C7AD4"/>
    <w:rsid w:val="007D49CC"/>
    <w:rsid w:val="007D6050"/>
    <w:rsid w:val="007D73DA"/>
    <w:rsid w:val="007D75A9"/>
    <w:rsid w:val="007E0683"/>
    <w:rsid w:val="007E0C55"/>
    <w:rsid w:val="007E13CE"/>
    <w:rsid w:val="007E1E41"/>
    <w:rsid w:val="007E2CDA"/>
    <w:rsid w:val="007E43F9"/>
    <w:rsid w:val="007E47E3"/>
    <w:rsid w:val="007E4C92"/>
    <w:rsid w:val="007E5166"/>
    <w:rsid w:val="007E644F"/>
    <w:rsid w:val="007E6DCF"/>
    <w:rsid w:val="007E775D"/>
    <w:rsid w:val="007F0AB3"/>
    <w:rsid w:val="007F0DC2"/>
    <w:rsid w:val="007F175E"/>
    <w:rsid w:val="007F213F"/>
    <w:rsid w:val="007F27B2"/>
    <w:rsid w:val="007F2BBA"/>
    <w:rsid w:val="007F5923"/>
    <w:rsid w:val="007F611D"/>
    <w:rsid w:val="007F6CBE"/>
    <w:rsid w:val="007F761B"/>
    <w:rsid w:val="007F7B9C"/>
    <w:rsid w:val="007F7C18"/>
    <w:rsid w:val="008004BE"/>
    <w:rsid w:val="00801CB0"/>
    <w:rsid w:val="008044AC"/>
    <w:rsid w:val="00805C58"/>
    <w:rsid w:val="008078B6"/>
    <w:rsid w:val="00807FD2"/>
    <w:rsid w:val="0081044D"/>
    <w:rsid w:val="00811F2A"/>
    <w:rsid w:val="00812C54"/>
    <w:rsid w:val="00813740"/>
    <w:rsid w:val="00816131"/>
    <w:rsid w:val="00816BA0"/>
    <w:rsid w:val="00820CD3"/>
    <w:rsid w:val="00821599"/>
    <w:rsid w:val="00824B47"/>
    <w:rsid w:val="00826715"/>
    <w:rsid w:val="00826DBC"/>
    <w:rsid w:val="00827373"/>
    <w:rsid w:val="00830751"/>
    <w:rsid w:val="00833DF1"/>
    <w:rsid w:val="00835853"/>
    <w:rsid w:val="00837A65"/>
    <w:rsid w:val="00840C2D"/>
    <w:rsid w:val="008427BB"/>
    <w:rsid w:val="00843026"/>
    <w:rsid w:val="00843D41"/>
    <w:rsid w:val="00844254"/>
    <w:rsid w:val="00847AFB"/>
    <w:rsid w:val="008503FC"/>
    <w:rsid w:val="00850444"/>
    <w:rsid w:val="0085232E"/>
    <w:rsid w:val="00852825"/>
    <w:rsid w:val="008536AE"/>
    <w:rsid w:val="00854706"/>
    <w:rsid w:val="00854A7E"/>
    <w:rsid w:val="008553BE"/>
    <w:rsid w:val="008555E0"/>
    <w:rsid w:val="00856687"/>
    <w:rsid w:val="00856B9E"/>
    <w:rsid w:val="00857345"/>
    <w:rsid w:val="00860BA4"/>
    <w:rsid w:val="00861142"/>
    <w:rsid w:val="00862C9F"/>
    <w:rsid w:val="00863F69"/>
    <w:rsid w:val="00865B1E"/>
    <w:rsid w:val="008706E3"/>
    <w:rsid w:val="00871C22"/>
    <w:rsid w:val="00872FF9"/>
    <w:rsid w:val="00873942"/>
    <w:rsid w:val="00873B93"/>
    <w:rsid w:val="00881FAD"/>
    <w:rsid w:val="00882336"/>
    <w:rsid w:val="00883837"/>
    <w:rsid w:val="00883FA2"/>
    <w:rsid w:val="00885AF2"/>
    <w:rsid w:val="00886B78"/>
    <w:rsid w:val="00891001"/>
    <w:rsid w:val="00891AB3"/>
    <w:rsid w:val="00892C42"/>
    <w:rsid w:val="00892DFF"/>
    <w:rsid w:val="00895C56"/>
    <w:rsid w:val="00896802"/>
    <w:rsid w:val="00897A58"/>
    <w:rsid w:val="008A1EB9"/>
    <w:rsid w:val="008A2DD8"/>
    <w:rsid w:val="008A4423"/>
    <w:rsid w:val="008B0105"/>
    <w:rsid w:val="008B1732"/>
    <w:rsid w:val="008B4115"/>
    <w:rsid w:val="008B48E5"/>
    <w:rsid w:val="008B5234"/>
    <w:rsid w:val="008B575A"/>
    <w:rsid w:val="008B6A29"/>
    <w:rsid w:val="008B6F5F"/>
    <w:rsid w:val="008B768C"/>
    <w:rsid w:val="008C1660"/>
    <w:rsid w:val="008C31DF"/>
    <w:rsid w:val="008C40D3"/>
    <w:rsid w:val="008D11BC"/>
    <w:rsid w:val="008D42C3"/>
    <w:rsid w:val="008D59C7"/>
    <w:rsid w:val="008D5FE3"/>
    <w:rsid w:val="008D6200"/>
    <w:rsid w:val="008D6D8F"/>
    <w:rsid w:val="008D75F0"/>
    <w:rsid w:val="008E5C56"/>
    <w:rsid w:val="008E5CCD"/>
    <w:rsid w:val="008E6106"/>
    <w:rsid w:val="008E78E7"/>
    <w:rsid w:val="008F284F"/>
    <w:rsid w:val="008F32FF"/>
    <w:rsid w:val="008F6153"/>
    <w:rsid w:val="008F61D4"/>
    <w:rsid w:val="008F7333"/>
    <w:rsid w:val="008F7F5F"/>
    <w:rsid w:val="00900D94"/>
    <w:rsid w:val="009027A7"/>
    <w:rsid w:val="0090334F"/>
    <w:rsid w:val="00904FC5"/>
    <w:rsid w:val="009100E8"/>
    <w:rsid w:val="0091011D"/>
    <w:rsid w:val="00913CA6"/>
    <w:rsid w:val="00916C74"/>
    <w:rsid w:val="00917EA3"/>
    <w:rsid w:val="00923DF9"/>
    <w:rsid w:val="00924B1A"/>
    <w:rsid w:val="0092505E"/>
    <w:rsid w:val="0092772E"/>
    <w:rsid w:val="0093365D"/>
    <w:rsid w:val="00933B2F"/>
    <w:rsid w:val="00936B23"/>
    <w:rsid w:val="009400E4"/>
    <w:rsid w:val="00941CA4"/>
    <w:rsid w:val="00941F93"/>
    <w:rsid w:val="00943DBF"/>
    <w:rsid w:val="00944893"/>
    <w:rsid w:val="0094493D"/>
    <w:rsid w:val="009472D4"/>
    <w:rsid w:val="00950645"/>
    <w:rsid w:val="009510E0"/>
    <w:rsid w:val="00953702"/>
    <w:rsid w:val="009541F4"/>
    <w:rsid w:val="0095457D"/>
    <w:rsid w:val="00954B5F"/>
    <w:rsid w:val="00954B82"/>
    <w:rsid w:val="00954FB9"/>
    <w:rsid w:val="009601C4"/>
    <w:rsid w:val="009603EC"/>
    <w:rsid w:val="00962CAE"/>
    <w:rsid w:val="009660E6"/>
    <w:rsid w:val="00970964"/>
    <w:rsid w:val="00970F94"/>
    <w:rsid w:val="00971105"/>
    <w:rsid w:val="00974D9C"/>
    <w:rsid w:val="00976E5F"/>
    <w:rsid w:val="0097749D"/>
    <w:rsid w:val="009777F4"/>
    <w:rsid w:val="00980652"/>
    <w:rsid w:val="009848D4"/>
    <w:rsid w:val="0099358A"/>
    <w:rsid w:val="009947E6"/>
    <w:rsid w:val="00996A7E"/>
    <w:rsid w:val="009A30B5"/>
    <w:rsid w:val="009A3A95"/>
    <w:rsid w:val="009A3F44"/>
    <w:rsid w:val="009A66DF"/>
    <w:rsid w:val="009A6EC9"/>
    <w:rsid w:val="009B16BF"/>
    <w:rsid w:val="009B240E"/>
    <w:rsid w:val="009B441E"/>
    <w:rsid w:val="009B4DA9"/>
    <w:rsid w:val="009B557E"/>
    <w:rsid w:val="009B6274"/>
    <w:rsid w:val="009C06E9"/>
    <w:rsid w:val="009C234C"/>
    <w:rsid w:val="009C24C2"/>
    <w:rsid w:val="009C3642"/>
    <w:rsid w:val="009C5BE9"/>
    <w:rsid w:val="009D11CC"/>
    <w:rsid w:val="009D3239"/>
    <w:rsid w:val="009D3989"/>
    <w:rsid w:val="009D4B58"/>
    <w:rsid w:val="009D4D36"/>
    <w:rsid w:val="009D62BC"/>
    <w:rsid w:val="009E0CF4"/>
    <w:rsid w:val="009E1568"/>
    <w:rsid w:val="009E5696"/>
    <w:rsid w:val="009F144C"/>
    <w:rsid w:val="009F1491"/>
    <w:rsid w:val="009F390E"/>
    <w:rsid w:val="009F5288"/>
    <w:rsid w:val="009F70EF"/>
    <w:rsid w:val="009F7EB4"/>
    <w:rsid w:val="00A02087"/>
    <w:rsid w:val="00A109E3"/>
    <w:rsid w:val="00A1302E"/>
    <w:rsid w:val="00A131BA"/>
    <w:rsid w:val="00A14C74"/>
    <w:rsid w:val="00A1731C"/>
    <w:rsid w:val="00A21FB0"/>
    <w:rsid w:val="00A22BE6"/>
    <w:rsid w:val="00A25F73"/>
    <w:rsid w:val="00A30000"/>
    <w:rsid w:val="00A3464C"/>
    <w:rsid w:val="00A349F8"/>
    <w:rsid w:val="00A359E8"/>
    <w:rsid w:val="00A40493"/>
    <w:rsid w:val="00A41ADF"/>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70D12"/>
    <w:rsid w:val="00A72088"/>
    <w:rsid w:val="00A720E7"/>
    <w:rsid w:val="00A732CD"/>
    <w:rsid w:val="00A758A6"/>
    <w:rsid w:val="00A80F59"/>
    <w:rsid w:val="00A81C8A"/>
    <w:rsid w:val="00A82194"/>
    <w:rsid w:val="00A828E4"/>
    <w:rsid w:val="00A848FC"/>
    <w:rsid w:val="00A86534"/>
    <w:rsid w:val="00A86541"/>
    <w:rsid w:val="00A86EBA"/>
    <w:rsid w:val="00A87192"/>
    <w:rsid w:val="00A8727A"/>
    <w:rsid w:val="00A91B2C"/>
    <w:rsid w:val="00A9281A"/>
    <w:rsid w:val="00A92A3C"/>
    <w:rsid w:val="00A9421A"/>
    <w:rsid w:val="00A9574E"/>
    <w:rsid w:val="00A9637C"/>
    <w:rsid w:val="00AA15CC"/>
    <w:rsid w:val="00AA311C"/>
    <w:rsid w:val="00AB0497"/>
    <w:rsid w:val="00AB21D6"/>
    <w:rsid w:val="00AB2713"/>
    <w:rsid w:val="00AB3032"/>
    <w:rsid w:val="00AB3D5A"/>
    <w:rsid w:val="00AB3E67"/>
    <w:rsid w:val="00AB43B1"/>
    <w:rsid w:val="00AB43E6"/>
    <w:rsid w:val="00AB62FA"/>
    <w:rsid w:val="00AB679F"/>
    <w:rsid w:val="00AB6C1E"/>
    <w:rsid w:val="00AC3C31"/>
    <w:rsid w:val="00AC6FC5"/>
    <w:rsid w:val="00AC7C72"/>
    <w:rsid w:val="00AC7D50"/>
    <w:rsid w:val="00AC7DFC"/>
    <w:rsid w:val="00AD0090"/>
    <w:rsid w:val="00AD02C9"/>
    <w:rsid w:val="00AD184C"/>
    <w:rsid w:val="00AD2AF6"/>
    <w:rsid w:val="00AD4EB3"/>
    <w:rsid w:val="00AE094B"/>
    <w:rsid w:val="00AE1DD5"/>
    <w:rsid w:val="00AE5ED3"/>
    <w:rsid w:val="00AE6A0C"/>
    <w:rsid w:val="00AF064C"/>
    <w:rsid w:val="00AF0D0E"/>
    <w:rsid w:val="00AF705E"/>
    <w:rsid w:val="00AF7702"/>
    <w:rsid w:val="00B01F10"/>
    <w:rsid w:val="00B024CD"/>
    <w:rsid w:val="00B04311"/>
    <w:rsid w:val="00B06DC5"/>
    <w:rsid w:val="00B06E30"/>
    <w:rsid w:val="00B07912"/>
    <w:rsid w:val="00B07E62"/>
    <w:rsid w:val="00B1067F"/>
    <w:rsid w:val="00B1149A"/>
    <w:rsid w:val="00B12E16"/>
    <w:rsid w:val="00B12F05"/>
    <w:rsid w:val="00B13BA4"/>
    <w:rsid w:val="00B14AF0"/>
    <w:rsid w:val="00B14EF2"/>
    <w:rsid w:val="00B165CC"/>
    <w:rsid w:val="00B16FB2"/>
    <w:rsid w:val="00B20268"/>
    <w:rsid w:val="00B21140"/>
    <w:rsid w:val="00B216D8"/>
    <w:rsid w:val="00B22D36"/>
    <w:rsid w:val="00B23C9B"/>
    <w:rsid w:val="00B247C4"/>
    <w:rsid w:val="00B24B4D"/>
    <w:rsid w:val="00B258AA"/>
    <w:rsid w:val="00B34623"/>
    <w:rsid w:val="00B353DF"/>
    <w:rsid w:val="00B355AE"/>
    <w:rsid w:val="00B36C82"/>
    <w:rsid w:val="00B36CBB"/>
    <w:rsid w:val="00B37C23"/>
    <w:rsid w:val="00B40212"/>
    <w:rsid w:val="00B40B5C"/>
    <w:rsid w:val="00B46A7E"/>
    <w:rsid w:val="00B50B83"/>
    <w:rsid w:val="00B51F96"/>
    <w:rsid w:val="00B5288F"/>
    <w:rsid w:val="00B52C65"/>
    <w:rsid w:val="00B5361E"/>
    <w:rsid w:val="00B53CD4"/>
    <w:rsid w:val="00B55D4A"/>
    <w:rsid w:val="00B55EEC"/>
    <w:rsid w:val="00B61ED9"/>
    <w:rsid w:val="00B62C0A"/>
    <w:rsid w:val="00B62D3A"/>
    <w:rsid w:val="00B62DE1"/>
    <w:rsid w:val="00B64D15"/>
    <w:rsid w:val="00B65F93"/>
    <w:rsid w:val="00B722A5"/>
    <w:rsid w:val="00B723EB"/>
    <w:rsid w:val="00B74A03"/>
    <w:rsid w:val="00B77CBA"/>
    <w:rsid w:val="00B82B69"/>
    <w:rsid w:val="00B85656"/>
    <w:rsid w:val="00B91C15"/>
    <w:rsid w:val="00B91D5C"/>
    <w:rsid w:val="00B9311E"/>
    <w:rsid w:val="00B9559D"/>
    <w:rsid w:val="00B95C98"/>
    <w:rsid w:val="00B962E1"/>
    <w:rsid w:val="00B97061"/>
    <w:rsid w:val="00B97C44"/>
    <w:rsid w:val="00BA0A96"/>
    <w:rsid w:val="00BA1118"/>
    <w:rsid w:val="00BA16B2"/>
    <w:rsid w:val="00BA2730"/>
    <w:rsid w:val="00BA76D6"/>
    <w:rsid w:val="00BB3360"/>
    <w:rsid w:val="00BB3486"/>
    <w:rsid w:val="00BB383B"/>
    <w:rsid w:val="00BB4217"/>
    <w:rsid w:val="00BB5AD0"/>
    <w:rsid w:val="00BB5E45"/>
    <w:rsid w:val="00BB64A4"/>
    <w:rsid w:val="00BB7073"/>
    <w:rsid w:val="00BB7618"/>
    <w:rsid w:val="00BC0ABE"/>
    <w:rsid w:val="00BC1428"/>
    <w:rsid w:val="00BC259E"/>
    <w:rsid w:val="00BC2639"/>
    <w:rsid w:val="00BD13E9"/>
    <w:rsid w:val="00BD1E75"/>
    <w:rsid w:val="00BD2091"/>
    <w:rsid w:val="00BD3B2B"/>
    <w:rsid w:val="00BD4EC0"/>
    <w:rsid w:val="00BD4F16"/>
    <w:rsid w:val="00BD5621"/>
    <w:rsid w:val="00BD59E0"/>
    <w:rsid w:val="00BE0B34"/>
    <w:rsid w:val="00BE1F56"/>
    <w:rsid w:val="00BE3633"/>
    <w:rsid w:val="00BE3B9E"/>
    <w:rsid w:val="00BE62D6"/>
    <w:rsid w:val="00BE7690"/>
    <w:rsid w:val="00BE7859"/>
    <w:rsid w:val="00BF0E05"/>
    <w:rsid w:val="00BF25B1"/>
    <w:rsid w:val="00BF2E59"/>
    <w:rsid w:val="00BF5406"/>
    <w:rsid w:val="00BF7759"/>
    <w:rsid w:val="00C00901"/>
    <w:rsid w:val="00C02CF2"/>
    <w:rsid w:val="00C11558"/>
    <w:rsid w:val="00C11A40"/>
    <w:rsid w:val="00C11D32"/>
    <w:rsid w:val="00C11FEA"/>
    <w:rsid w:val="00C156B2"/>
    <w:rsid w:val="00C20098"/>
    <w:rsid w:val="00C22445"/>
    <w:rsid w:val="00C24901"/>
    <w:rsid w:val="00C306D3"/>
    <w:rsid w:val="00C30885"/>
    <w:rsid w:val="00C33621"/>
    <w:rsid w:val="00C34038"/>
    <w:rsid w:val="00C3497D"/>
    <w:rsid w:val="00C353A3"/>
    <w:rsid w:val="00C36247"/>
    <w:rsid w:val="00C366FF"/>
    <w:rsid w:val="00C37843"/>
    <w:rsid w:val="00C4140A"/>
    <w:rsid w:val="00C4149D"/>
    <w:rsid w:val="00C41A2E"/>
    <w:rsid w:val="00C4225D"/>
    <w:rsid w:val="00C434DD"/>
    <w:rsid w:val="00C43B58"/>
    <w:rsid w:val="00C44FEF"/>
    <w:rsid w:val="00C45590"/>
    <w:rsid w:val="00C467D0"/>
    <w:rsid w:val="00C4767A"/>
    <w:rsid w:val="00C507C8"/>
    <w:rsid w:val="00C509A4"/>
    <w:rsid w:val="00C5169B"/>
    <w:rsid w:val="00C56D7E"/>
    <w:rsid w:val="00C57119"/>
    <w:rsid w:val="00C572EF"/>
    <w:rsid w:val="00C602D0"/>
    <w:rsid w:val="00C6033A"/>
    <w:rsid w:val="00C61C2B"/>
    <w:rsid w:val="00C61ED6"/>
    <w:rsid w:val="00C63AA8"/>
    <w:rsid w:val="00C67BCA"/>
    <w:rsid w:val="00C67F95"/>
    <w:rsid w:val="00C709B4"/>
    <w:rsid w:val="00C71693"/>
    <w:rsid w:val="00C7267B"/>
    <w:rsid w:val="00C7342E"/>
    <w:rsid w:val="00C753B1"/>
    <w:rsid w:val="00C755DD"/>
    <w:rsid w:val="00C76369"/>
    <w:rsid w:val="00C80710"/>
    <w:rsid w:val="00C82ADE"/>
    <w:rsid w:val="00C82E64"/>
    <w:rsid w:val="00C85949"/>
    <w:rsid w:val="00C85E60"/>
    <w:rsid w:val="00C87DFC"/>
    <w:rsid w:val="00C9065D"/>
    <w:rsid w:val="00C93E8B"/>
    <w:rsid w:val="00C946FB"/>
    <w:rsid w:val="00C9484F"/>
    <w:rsid w:val="00C95C04"/>
    <w:rsid w:val="00C962E0"/>
    <w:rsid w:val="00C9794C"/>
    <w:rsid w:val="00CA1FC6"/>
    <w:rsid w:val="00CA30C4"/>
    <w:rsid w:val="00CA4E1E"/>
    <w:rsid w:val="00CA58D7"/>
    <w:rsid w:val="00CA7174"/>
    <w:rsid w:val="00CA7849"/>
    <w:rsid w:val="00CB03FE"/>
    <w:rsid w:val="00CB07C2"/>
    <w:rsid w:val="00CB4D6D"/>
    <w:rsid w:val="00CB6882"/>
    <w:rsid w:val="00CC0101"/>
    <w:rsid w:val="00CC1066"/>
    <w:rsid w:val="00CC4B02"/>
    <w:rsid w:val="00CC5D6A"/>
    <w:rsid w:val="00CC60A8"/>
    <w:rsid w:val="00CD20A6"/>
    <w:rsid w:val="00CD24A7"/>
    <w:rsid w:val="00CD310D"/>
    <w:rsid w:val="00CD5823"/>
    <w:rsid w:val="00CD7977"/>
    <w:rsid w:val="00CD7DB0"/>
    <w:rsid w:val="00CE58D0"/>
    <w:rsid w:val="00CE5D17"/>
    <w:rsid w:val="00CE60E2"/>
    <w:rsid w:val="00CF1B65"/>
    <w:rsid w:val="00CF2A07"/>
    <w:rsid w:val="00CF71EA"/>
    <w:rsid w:val="00CF79AF"/>
    <w:rsid w:val="00D01008"/>
    <w:rsid w:val="00D02A45"/>
    <w:rsid w:val="00D047AC"/>
    <w:rsid w:val="00D077FB"/>
    <w:rsid w:val="00D11B0B"/>
    <w:rsid w:val="00D11E1D"/>
    <w:rsid w:val="00D14D0F"/>
    <w:rsid w:val="00D15292"/>
    <w:rsid w:val="00D16D22"/>
    <w:rsid w:val="00D17D9B"/>
    <w:rsid w:val="00D238D7"/>
    <w:rsid w:val="00D27B0C"/>
    <w:rsid w:val="00D31C70"/>
    <w:rsid w:val="00D343BD"/>
    <w:rsid w:val="00D345F4"/>
    <w:rsid w:val="00D35DE2"/>
    <w:rsid w:val="00D41B28"/>
    <w:rsid w:val="00D41D69"/>
    <w:rsid w:val="00D42221"/>
    <w:rsid w:val="00D57B16"/>
    <w:rsid w:val="00D57D6E"/>
    <w:rsid w:val="00D60131"/>
    <w:rsid w:val="00D6467C"/>
    <w:rsid w:val="00D70F0F"/>
    <w:rsid w:val="00D72D62"/>
    <w:rsid w:val="00D75159"/>
    <w:rsid w:val="00D7583A"/>
    <w:rsid w:val="00D765E3"/>
    <w:rsid w:val="00D76639"/>
    <w:rsid w:val="00D76CEA"/>
    <w:rsid w:val="00D777C0"/>
    <w:rsid w:val="00D81D71"/>
    <w:rsid w:val="00D81DD6"/>
    <w:rsid w:val="00D853E2"/>
    <w:rsid w:val="00D87734"/>
    <w:rsid w:val="00D87A72"/>
    <w:rsid w:val="00D87AF3"/>
    <w:rsid w:val="00D928CA"/>
    <w:rsid w:val="00D95269"/>
    <w:rsid w:val="00D95FF9"/>
    <w:rsid w:val="00D971A5"/>
    <w:rsid w:val="00DA11B6"/>
    <w:rsid w:val="00DA1A8A"/>
    <w:rsid w:val="00DA1D72"/>
    <w:rsid w:val="00DA2093"/>
    <w:rsid w:val="00DA3B9E"/>
    <w:rsid w:val="00DA3EE3"/>
    <w:rsid w:val="00DA46C8"/>
    <w:rsid w:val="00DA47E8"/>
    <w:rsid w:val="00DA510B"/>
    <w:rsid w:val="00DA618C"/>
    <w:rsid w:val="00DA717F"/>
    <w:rsid w:val="00DA72DA"/>
    <w:rsid w:val="00DB255D"/>
    <w:rsid w:val="00DB2EC6"/>
    <w:rsid w:val="00DB3637"/>
    <w:rsid w:val="00DB5579"/>
    <w:rsid w:val="00DB60B7"/>
    <w:rsid w:val="00DB62DB"/>
    <w:rsid w:val="00DB779D"/>
    <w:rsid w:val="00DC18BA"/>
    <w:rsid w:val="00DC221E"/>
    <w:rsid w:val="00DC4262"/>
    <w:rsid w:val="00DC440F"/>
    <w:rsid w:val="00DC6BB8"/>
    <w:rsid w:val="00DD0BF3"/>
    <w:rsid w:val="00DD2B67"/>
    <w:rsid w:val="00DD65E4"/>
    <w:rsid w:val="00DD670C"/>
    <w:rsid w:val="00DD764A"/>
    <w:rsid w:val="00DE1158"/>
    <w:rsid w:val="00DE11CF"/>
    <w:rsid w:val="00DE38E9"/>
    <w:rsid w:val="00DE414C"/>
    <w:rsid w:val="00DE422B"/>
    <w:rsid w:val="00DF2939"/>
    <w:rsid w:val="00DF34A3"/>
    <w:rsid w:val="00DF3A22"/>
    <w:rsid w:val="00DF5302"/>
    <w:rsid w:val="00DF641B"/>
    <w:rsid w:val="00DF7895"/>
    <w:rsid w:val="00DF7CC5"/>
    <w:rsid w:val="00E00CCE"/>
    <w:rsid w:val="00E02044"/>
    <w:rsid w:val="00E05DF7"/>
    <w:rsid w:val="00E12C58"/>
    <w:rsid w:val="00E1317C"/>
    <w:rsid w:val="00E162E2"/>
    <w:rsid w:val="00E1743B"/>
    <w:rsid w:val="00E174E5"/>
    <w:rsid w:val="00E17F9A"/>
    <w:rsid w:val="00E20AB8"/>
    <w:rsid w:val="00E22A84"/>
    <w:rsid w:val="00E2531D"/>
    <w:rsid w:val="00E26459"/>
    <w:rsid w:val="00E2678D"/>
    <w:rsid w:val="00E30414"/>
    <w:rsid w:val="00E326D1"/>
    <w:rsid w:val="00E33BE7"/>
    <w:rsid w:val="00E345A7"/>
    <w:rsid w:val="00E37012"/>
    <w:rsid w:val="00E40062"/>
    <w:rsid w:val="00E408BE"/>
    <w:rsid w:val="00E40EC3"/>
    <w:rsid w:val="00E435A3"/>
    <w:rsid w:val="00E446ED"/>
    <w:rsid w:val="00E50BC6"/>
    <w:rsid w:val="00E50C09"/>
    <w:rsid w:val="00E51B98"/>
    <w:rsid w:val="00E5400F"/>
    <w:rsid w:val="00E54A46"/>
    <w:rsid w:val="00E55AA1"/>
    <w:rsid w:val="00E60440"/>
    <w:rsid w:val="00E60771"/>
    <w:rsid w:val="00E616A4"/>
    <w:rsid w:val="00E6281B"/>
    <w:rsid w:val="00E62F4E"/>
    <w:rsid w:val="00E632D0"/>
    <w:rsid w:val="00E64135"/>
    <w:rsid w:val="00E6579F"/>
    <w:rsid w:val="00E65874"/>
    <w:rsid w:val="00E6663B"/>
    <w:rsid w:val="00E66780"/>
    <w:rsid w:val="00E66B3A"/>
    <w:rsid w:val="00E7193E"/>
    <w:rsid w:val="00E75115"/>
    <w:rsid w:val="00E81879"/>
    <w:rsid w:val="00E83578"/>
    <w:rsid w:val="00E876CA"/>
    <w:rsid w:val="00E91E3F"/>
    <w:rsid w:val="00E95C7C"/>
    <w:rsid w:val="00EA3F3C"/>
    <w:rsid w:val="00EA4674"/>
    <w:rsid w:val="00EA4970"/>
    <w:rsid w:val="00EA5687"/>
    <w:rsid w:val="00EA59B6"/>
    <w:rsid w:val="00EA606F"/>
    <w:rsid w:val="00EA67AB"/>
    <w:rsid w:val="00EB09BC"/>
    <w:rsid w:val="00EB1032"/>
    <w:rsid w:val="00EB2644"/>
    <w:rsid w:val="00EB2A7E"/>
    <w:rsid w:val="00EB3F00"/>
    <w:rsid w:val="00EB5981"/>
    <w:rsid w:val="00EC033D"/>
    <w:rsid w:val="00EC1FDB"/>
    <w:rsid w:val="00EC220C"/>
    <w:rsid w:val="00EC5155"/>
    <w:rsid w:val="00ED0266"/>
    <w:rsid w:val="00ED2E65"/>
    <w:rsid w:val="00ED430A"/>
    <w:rsid w:val="00ED5E14"/>
    <w:rsid w:val="00ED6F3B"/>
    <w:rsid w:val="00ED6F71"/>
    <w:rsid w:val="00ED70A8"/>
    <w:rsid w:val="00EE1693"/>
    <w:rsid w:val="00EE177E"/>
    <w:rsid w:val="00EE4C41"/>
    <w:rsid w:val="00EE7803"/>
    <w:rsid w:val="00EF0D0E"/>
    <w:rsid w:val="00EF0E1A"/>
    <w:rsid w:val="00EF1ECC"/>
    <w:rsid w:val="00EF292B"/>
    <w:rsid w:val="00EF2BB2"/>
    <w:rsid w:val="00EF2C7E"/>
    <w:rsid w:val="00EF54D1"/>
    <w:rsid w:val="00EF5CFD"/>
    <w:rsid w:val="00EF613C"/>
    <w:rsid w:val="00EF61D2"/>
    <w:rsid w:val="00F01334"/>
    <w:rsid w:val="00F0220E"/>
    <w:rsid w:val="00F04E2A"/>
    <w:rsid w:val="00F05C5D"/>
    <w:rsid w:val="00F06B7E"/>
    <w:rsid w:val="00F112C9"/>
    <w:rsid w:val="00F1203C"/>
    <w:rsid w:val="00F12E4A"/>
    <w:rsid w:val="00F1459F"/>
    <w:rsid w:val="00F151C9"/>
    <w:rsid w:val="00F15D54"/>
    <w:rsid w:val="00F200F2"/>
    <w:rsid w:val="00F2070E"/>
    <w:rsid w:val="00F20D88"/>
    <w:rsid w:val="00F21C23"/>
    <w:rsid w:val="00F22076"/>
    <w:rsid w:val="00F31162"/>
    <w:rsid w:val="00F32B25"/>
    <w:rsid w:val="00F34E81"/>
    <w:rsid w:val="00F40A46"/>
    <w:rsid w:val="00F416A5"/>
    <w:rsid w:val="00F4517B"/>
    <w:rsid w:val="00F517B7"/>
    <w:rsid w:val="00F51FCD"/>
    <w:rsid w:val="00F543D6"/>
    <w:rsid w:val="00F55213"/>
    <w:rsid w:val="00F55EBA"/>
    <w:rsid w:val="00F57D02"/>
    <w:rsid w:val="00F57F08"/>
    <w:rsid w:val="00F611A7"/>
    <w:rsid w:val="00F66D06"/>
    <w:rsid w:val="00F67AC6"/>
    <w:rsid w:val="00F67B5B"/>
    <w:rsid w:val="00F70695"/>
    <w:rsid w:val="00F72E48"/>
    <w:rsid w:val="00F76C2F"/>
    <w:rsid w:val="00F77D9B"/>
    <w:rsid w:val="00F77E6F"/>
    <w:rsid w:val="00F811F5"/>
    <w:rsid w:val="00F81283"/>
    <w:rsid w:val="00F816E8"/>
    <w:rsid w:val="00F817E5"/>
    <w:rsid w:val="00F81C22"/>
    <w:rsid w:val="00F82F92"/>
    <w:rsid w:val="00F843EA"/>
    <w:rsid w:val="00F854E9"/>
    <w:rsid w:val="00F85B3C"/>
    <w:rsid w:val="00F87867"/>
    <w:rsid w:val="00F918B8"/>
    <w:rsid w:val="00F92589"/>
    <w:rsid w:val="00F92ABE"/>
    <w:rsid w:val="00F93114"/>
    <w:rsid w:val="00F94E78"/>
    <w:rsid w:val="00FA0954"/>
    <w:rsid w:val="00FA14AC"/>
    <w:rsid w:val="00FA1F4E"/>
    <w:rsid w:val="00FA204E"/>
    <w:rsid w:val="00FA5A1C"/>
    <w:rsid w:val="00FB0EDF"/>
    <w:rsid w:val="00FB4F8E"/>
    <w:rsid w:val="00FB61C7"/>
    <w:rsid w:val="00FB6647"/>
    <w:rsid w:val="00FC5D9F"/>
    <w:rsid w:val="00FC72B7"/>
    <w:rsid w:val="00FC7332"/>
    <w:rsid w:val="00FD00D6"/>
    <w:rsid w:val="00FD0D95"/>
    <w:rsid w:val="00FD580B"/>
    <w:rsid w:val="00FD731B"/>
    <w:rsid w:val="00FE0502"/>
    <w:rsid w:val="00FE069D"/>
    <w:rsid w:val="00FE49E8"/>
    <w:rsid w:val="00FE5F88"/>
    <w:rsid w:val="00FE635A"/>
    <w:rsid w:val="00FE7D50"/>
    <w:rsid w:val="00FF1719"/>
    <w:rsid w:val="00FF304F"/>
    <w:rsid w:val="00FF4E4F"/>
    <w:rsid w:val="00FF5BA6"/>
    <w:rsid w:val="00FF6052"/>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B90023"/>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UnresolvedMention">
    <w:name w:val="Unresolved Mention"/>
    <w:basedOn w:val="Fuentedeprrafopredeter"/>
    <w:uiPriority w:val="99"/>
    <w:semiHidden/>
    <w:unhideWhenUsed/>
    <w:rsid w:val="004F29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73362442">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0379555">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2259685">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8610437">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90521545">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0998531">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6164345">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53452939">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62268966">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01792632">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93289427">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 w:id="214233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20/02_LinEntInfMenMpal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9314D-2D09-41D5-9DDC-1A7615543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43</Pages>
  <Words>8521</Words>
  <Characters>46870</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6</cp:revision>
  <cp:lastPrinted>2019-12-19T01:53:00Z</cp:lastPrinted>
  <dcterms:created xsi:type="dcterms:W3CDTF">2020-10-08T23:57:00Z</dcterms:created>
  <dcterms:modified xsi:type="dcterms:W3CDTF">2020-11-11T18:29:00Z</dcterms:modified>
</cp:coreProperties>
</file>