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E4081" w14:textId="5022E999" w:rsidR="009B6274" w:rsidRPr="00BE098B" w:rsidRDefault="00554DF4" w:rsidP="009B6274">
      <w:pPr>
        <w:spacing w:line="360" w:lineRule="auto"/>
        <w:rPr>
          <w:rFonts w:ascii="Palatino Linotype" w:eastAsia="Times New Roman" w:hAnsi="Palatino Linotype" w:cs="Times New Roman"/>
          <w:b/>
        </w:rPr>
      </w:pPr>
      <w:r w:rsidRPr="00BE098B">
        <w:rPr>
          <w:rFonts w:ascii="Palatino Linotype" w:eastAsia="Times New Roman" w:hAnsi="Palatino Linotype" w:cs="Times New Roman"/>
          <w:b/>
        </w:rPr>
        <w:t>LÍNEAS ARGUMENTATIVAS</w:t>
      </w:r>
    </w:p>
    <w:p w14:paraId="14CAF6F8" w14:textId="77777777" w:rsidR="00E61BE8" w:rsidRPr="00BE098B" w:rsidRDefault="00E61BE8" w:rsidP="00E61BE8">
      <w:pPr>
        <w:spacing w:before="240" w:after="240" w:line="360" w:lineRule="auto"/>
        <w:jc w:val="both"/>
        <w:rPr>
          <w:rFonts w:ascii="Palatino Linotype" w:eastAsia="MS Mincho" w:hAnsi="Palatino Linotype" w:cs="Times New Roman"/>
        </w:rPr>
      </w:pPr>
      <w:r w:rsidRPr="00BE098B">
        <w:rPr>
          <w:rFonts w:ascii="Palatino Linotype" w:hAnsi="Palatino Linotype"/>
          <w:b/>
        </w:rPr>
        <w:t xml:space="preserve">INFORME JUSTIFICADO, FALTA DE. </w:t>
      </w:r>
      <w:r w:rsidRPr="00BE098B">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manifestar lo que a su derecho convenga. </w:t>
      </w:r>
    </w:p>
    <w:p w14:paraId="35F4AF39" w14:textId="4FAC960D" w:rsidR="001D1714" w:rsidRPr="00BE098B" w:rsidRDefault="009B6274" w:rsidP="009B6274">
      <w:pPr>
        <w:spacing w:before="240" w:after="240" w:line="360" w:lineRule="auto"/>
        <w:jc w:val="both"/>
        <w:rPr>
          <w:rFonts w:ascii="Palatino Linotype" w:hAnsi="Palatino Linotype" w:cs="Arial"/>
        </w:rPr>
      </w:pPr>
      <w:r w:rsidRPr="00BE098B">
        <w:rPr>
          <w:rFonts w:ascii="Palatino Linotype" w:eastAsia="Calibri" w:hAnsi="Palatino Linotype" w:cs="Arial"/>
          <w:b/>
          <w:szCs w:val="22"/>
          <w:lang w:val="es-ES" w:eastAsia="es-MX"/>
        </w:rPr>
        <w:t>DE LAS FORMALIDADES LEGALES DE LA CLASIFICACIÓN DE LA INFORMACIÓN.</w:t>
      </w:r>
      <w:r w:rsidRPr="00BE098B">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BE098B">
        <w:rPr>
          <w:rFonts w:ascii="Palatino Linotype" w:eastAsia="Calibri" w:hAnsi="Palatino Linotype" w:cs="Arial"/>
          <w:bCs/>
          <w:lang w:val="es-MX" w:eastAsia="en-US"/>
        </w:rPr>
        <w:t xml:space="preserve"> VIII,</w:t>
      </w:r>
      <w:r w:rsidRPr="00BE098B">
        <w:rPr>
          <w:rFonts w:ascii="Palatino Linotype" w:eastAsia="Calibri" w:hAnsi="Palatino Linotype" w:cs="Arial"/>
          <w:szCs w:val="22"/>
          <w:lang w:val="es-ES" w:eastAsia="es-MX"/>
        </w:rPr>
        <w:t xml:space="preserve"> 122, 135 </w:t>
      </w:r>
      <w:r w:rsidRPr="00BE098B">
        <w:rPr>
          <w:rFonts w:ascii="Palatino Linotype" w:hAnsi="Palatino Linotype" w:cs="Arial"/>
        </w:rPr>
        <w:t>143 y 149, así como los establecido en los Lineamientos Generales en Materia de Clasificación</w:t>
      </w:r>
      <w:r w:rsidRPr="00BE098B">
        <w:rPr>
          <w:rFonts w:ascii="Palatino Linotype" w:hAnsi="Palatino Linotype"/>
        </w:rPr>
        <w:t xml:space="preserve"> </w:t>
      </w:r>
      <w:r w:rsidRPr="00BE098B">
        <w:rPr>
          <w:rFonts w:ascii="Palatino Linotype" w:hAnsi="Palatino Linotype" w:cs="Arial"/>
        </w:rPr>
        <w:t>y Desclasificación de la Información.</w:t>
      </w:r>
    </w:p>
    <w:p w14:paraId="2B0555E1" w14:textId="06BC5476" w:rsidR="0013458A" w:rsidRPr="00BE098B" w:rsidRDefault="0013458A" w:rsidP="009B6274">
      <w:pPr>
        <w:spacing w:before="240" w:after="240" w:line="360" w:lineRule="auto"/>
        <w:jc w:val="both"/>
        <w:rPr>
          <w:rFonts w:ascii="Palatino Linotype" w:hAnsi="Palatino Linotype" w:cs="Arial"/>
        </w:rPr>
      </w:pPr>
    </w:p>
    <w:p w14:paraId="0200DD6E" w14:textId="763B7F07" w:rsidR="0013458A" w:rsidRPr="00BE098B" w:rsidRDefault="0013458A" w:rsidP="009B6274">
      <w:pPr>
        <w:spacing w:before="240" w:after="240" w:line="360" w:lineRule="auto"/>
        <w:jc w:val="both"/>
        <w:rPr>
          <w:rFonts w:ascii="Palatino Linotype" w:hAnsi="Palatino Linotype" w:cs="Arial"/>
        </w:rPr>
      </w:pPr>
    </w:p>
    <w:p w14:paraId="638526FB" w14:textId="0F49907A" w:rsidR="0013458A" w:rsidRPr="00BE098B" w:rsidRDefault="0013458A" w:rsidP="009B6274">
      <w:pPr>
        <w:spacing w:before="240" w:after="240" w:line="360" w:lineRule="auto"/>
        <w:jc w:val="both"/>
        <w:rPr>
          <w:rFonts w:ascii="Palatino Linotype" w:hAnsi="Palatino Linotype" w:cs="Arial"/>
        </w:rPr>
      </w:pPr>
    </w:p>
    <w:p w14:paraId="14384535" w14:textId="7BF8CA12" w:rsidR="00CA518D" w:rsidRPr="00BE098B" w:rsidRDefault="00CA518D" w:rsidP="009B6274">
      <w:pPr>
        <w:spacing w:before="240" w:after="240" w:line="360" w:lineRule="auto"/>
        <w:jc w:val="both"/>
        <w:rPr>
          <w:rFonts w:ascii="Palatino Linotype" w:hAnsi="Palatino Linotype" w:cs="Arial"/>
        </w:rPr>
      </w:pPr>
    </w:p>
    <w:p w14:paraId="126D065C" w14:textId="7B99A799" w:rsidR="00920668" w:rsidRPr="00BE098B" w:rsidRDefault="00920668" w:rsidP="009B6274">
      <w:pPr>
        <w:spacing w:before="240" w:after="240" w:line="360" w:lineRule="auto"/>
        <w:jc w:val="both"/>
        <w:rPr>
          <w:rFonts w:ascii="Palatino Linotype" w:hAnsi="Palatino Linotype" w:cs="Arial"/>
        </w:rPr>
      </w:pPr>
    </w:p>
    <w:p w14:paraId="50BF90EB" w14:textId="6027566B" w:rsidR="00920668" w:rsidRPr="00BE098B" w:rsidRDefault="00920668" w:rsidP="009B6274">
      <w:pPr>
        <w:spacing w:before="240" w:after="240" w:line="360" w:lineRule="auto"/>
        <w:jc w:val="both"/>
        <w:rPr>
          <w:rFonts w:ascii="Palatino Linotype" w:hAnsi="Palatino Linotype" w:cs="Arial"/>
        </w:rPr>
      </w:pPr>
    </w:p>
    <w:p w14:paraId="2F58F80A" w14:textId="77777777" w:rsidR="00554DF4" w:rsidRPr="00BE098B" w:rsidRDefault="00554DF4" w:rsidP="00554DF4">
      <w:pPr>
        <w:spacing w:before="240" w:after="240" w:line="360" w:lineRule="auto"/>
        <w:jc w:val="center"/>
        <w:rPr>
          <w:rFonts w:ascii="Palatino Linotype" w:hAnsi="Palatino Linotype"/>
        </w:rPr>
      </w:pPr>
      <w:r w:rsidRPr="00BE098B">
        <w:rPr>
          <w:rFonts w:ascii="Palatino Linotype" w:hAnsi="Palatino Linotype"/>
          <w:b/>
        </w:rPr>
        <w:lastRenderedPageBreak/>
        <w:t>Índice</w:t>
      </w:r>
      <w:r w:rsidRPr="00BE098B">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BE098B" w:rsidRDefault="00554DF4" w:rsidP="00554DF4">
          <w:pPr>
            <w:pStyle w:val="TtulodeTDC"/>
            <w:spacing w:line="480" w:lineRule="auto"/>
          </w:pPr>
        </w:p>
        <w:p w14:paraId="371C8FA7" w14:textId="72FF8D27" w:rsidR="00C67111" w:rsidRPr="00BE098B" w:rsidRDefault="00554DF4">
          <w:pPr>
            <w:pStyle w:val="TDC1"/>
            <w:tabs>
              <w:tab w:val="right" w:leader="dot" w:pos="8779"/>
            </w:tabs>
            <w:rPr>
              <w:noProof/>
              <w:sz w:val="22"/>
              <w:szCs w:val="22"/>
              <w:lang w:val="es-MX" w:eastAsia="es-MX"/>
            </w:rPr>
          </w:pPr>
          <w:r w:rsidRPr="00BE098B">
            <w:rPr>
              <w:rFonts w:ascii="Palatino Linotype" w:hAnsi="Palatino Linotype"/>
              <w:b/>
            </w:rPr>
            <w:fldChar w:fldCharType="begin"/>
          </w:r>
          <w:r w:rsidRPr="00BE098B">
            <w:rPr>
              <w:rFonts w:ascii="Palatino Linotype" w:hAnsi="Palatino Linotype"/>
              <w:b/>
            </w:rPr>
            <w:instrText xml:space="preserve"> TOC \o "1-3" \h \z \u </w:instrText>
          </w:r>
          <w:r w:rsidRPr="00BE098B">
            <w:rPr>
              <w:rFonts w:ascii="Palatino Linotype" w:hAnsi="Palatino Linotype"/>
              <w:b/>
            </w:rPr>
            <w:fldChar w:fldCharType="separate"/>
          </w:r>
          <w:hyperlink w:anchor="_Toc56000498" w:history="1">
            <w:r w:rsidR="00C67111" w:rsidRPr="00BE098B">
              <w:rPr>
                <w:rStyle w:val="Hipervnculo"/>
                <w:noProof/>
              </w:rPr>
              <w:t>ANTECEDENTES</w:t>
            </w:r>
            <w:r w:rsidR="00C67111" w:rsidRPr="00BE098B">
              <w:rPr>
                <w:noProof/>
                <w:webHidden/>
              </w:rPr>
              <w:tab/>
            </w:r>
            <w:r w:rsidR="00C67111" w:rsidRPr="00BE098B">
              <w:rPr>
                <w:noProof/>
                <w:webHidden/>
              </w:rPr>
              <w:fldChar w:fldCharType="begin"/>
            </w:r>
            <w:r w:rsidR="00C67111" w:rsidRPr="00BE098B">
              <w:rPr>
                <w:noProof/>
                <w:webHidden/>
              </w:rPr>
              <w:instrText xml:space="preserve"> PAGEREF _Toc56000498 \h </w:instrText>
            </w:r>
            <w:r w:rsidR="00C67111" w:rsidRPr="00BE098B">
              <w:rPr>
                <w:noProof/>
                <w:webHidden/>
              </w:rPr>
            </w:r>
            <w:r w:rsidR="00C67111" w:rsidRPr="00BE098B">
              <w:rPr>
                <w:noProof/>
                <w:webHidden/>
              </w:rPr>
              <w:fldChar w:fldCharType="separate"/>
            </w:r>
            <w:r w:rsidR="00C67111" w:rsidRPr="00BE098B">
              <w:rPr>
                <w:noProof/>
                <w:webHidden/>
              </w:rPr>
              <w:t>3</w:t>
            </w:r>
            <w:r w:rsidR="00C67111" w:rsidRPr="00BE098B">
              <w:rPr>
                <w:noProof/>
                <w:webHidden/>
              </w:rPr>
              <w:fldChar w:fldCharType="end"/>
            </w:r>
          </w:hyperlink>
        </w:p>
        <w:p w14:paraId="5DBFD980" w14:textId="5CAA6E59" w:rsidR="00C67111" w:rsidRPr="00BE098B" w:rsidRDefault="00286639">
          <w:pPr>
            <w:pStyle w:val="TDC1"/>
            <w:tabs>
              <w:tab w:val="right" w:leader="dot" w:pos="8779"/>
            </w:tabs>
            <w:rPr>
              <w:noProof/>
              <w:sz w:val="22"/>
              <w:szCs w:val="22"/>
              <w:lang w:val="es-MX" w:eastAsia="es-MX"/>
            </w:rPr>
          </w:pPr>
          <w:hyperlink w:anchor="_Toc56000499" w:history="1">
            <w:r w:rsidR="00C67111" w:rsidRPr="00BE098B">
              <w:rPr>
                <w:rStyle w:val="Hipervnculo"/>
                <w:noProof/>
              </w:rPr>
              <w:t>CONSIDERANDO</w:t>
            </w:r>
            <w:r w:rsidR="00C67111" w:rsidRPr="00BE098B">
              <w:rPr>
                <w:noProof/>
                <w:webHidden/>
              </w:rPr>
              <w:tab/>
            </w:r>
            <w:r w:rsidR="00C67111" w:rsidRPr="00BE098B">
              <w:rPr>
                <w:noProof/>
                <w:webHidden/>
              </w:rPr>
              <w:fldChar w:fldCharType="begin"/>
            </w:r>
            <w:r w:rsidR="00C67111" w:rsidRPr="00BE098B">
              <w:rPr>
                <w:noProof/>
                <w:webHidden/>
              </w:rPr>
              <w:instrText xml:space="preserve"> PAGEREF _Toc56000499 \h </w:instrText>
            </w:r>
            <w:r w:rsidR="00C67111" w:rsidRPr="00BE098B">
              <w:rPr>
                <w:noProof/>
                <w:webHidden/>
              </w:rPr>
            </w:r>
            <w:r w:rsidR="00C67111" w:rsidRPr="00BE098B">
              <w:rPr>
                <w:noProof/>
                <w:webHidden/>
              </w:rPr>
              <w:fldChar w:fldCharType="separate"/>
            </w:r>
            <w:r w:rsidR="00C67111" w:rsidRPr="00BE098B">
              <w:rPr>
                <w:noProof/>
                <w:webHidden/>
              </w:rPr>
              <w:t>9</w:t>
            </w:r>
            <w:r w:rsidR="00C67111" w:rsidRPr="00BE098B">
              <w:rPr>
                <w:noProof/>
                <w:webHidden/>
              </w:rPr>
              <w:fldChar w:fldCharType="end"/>
            </w:r>
          </w:hyperlink>
        </w:p>
        <w:p w14:paraId="2407E98E" w14:textId="2C88AEFA" w:rsidR="00C67111" w:rsidRPr="00BE098B" w:rsidRDefault="00286639">
          <w:pPr>
            <w:pStyle w:val="TDC2"/>
            <w:rPr>
              <w:noProof/>
              <w:sz w:val="22"/>
              <w:szCs w:val="22"/>
              <w:lang w:val="es-MX" w:eastAsia="es-MX"/>
            </w:rPr>
          </w:pPr>
          <w:hyperlink w:anchor="_Toc56000500" w:history="1">
            <w:r w:rsidR="00C67111" w:rsidRPr="00BE098B">
              <w:rPr>
                <w:rStyle w:val="Hipervnculo"/>
                <w:rFonts w:ascii="Palatino Linotype" w:hAnsi="Palatino Linotype"/>
                <w:b/>
                <w:noProof/>
              </w:rPr>
              <w:t>PRIMERO. De la competencia</w:t>
            </w:r>
            <w:r w:rsidR="00C67111" w:rsidRPr="00BE098B">
              <w:rPr>
                <w:noProof/>
                <w:webHidden/>
              </w:rPr>
              <w:tab/>
            </w:r>
            <w:r w:rsidR="00C67111" w:rsidRPr="00BE098B">
              <w:rPr>
                <w:noProof/>
                <w:webHidden/>
              </w:rPr>
              <w:fldChar w:fldCharType="begin"/>
            </w:r>
            <w:r w:rsidR="00C67111" w:rsidRPr="00BE098B">
              <w:rPr>
                <w:noProof/>
                <w:webHidden/>
              </w:rPr>
              <w:instrText xml:space="preserve"> PAGEREF _Toc56000500 \h </w:instrText>
            </w:r>
            <w:r w:rsidR="00C67111" w:rsidRPr="00BE098B">
              <w:rPr>
                <w:noProof/>
                <w:webHidden/>
              </w:rPr>
            </w:r>
            <w:r w:rsidR="00C67111" w:rsidRPr="00BE098B">
              <w:rPr>
                <w:noProof/>
                <w:webHidden/>
              </w:rPr>
              <w:fldChar w:fldCharType="separate"/>
            </w:r>
            <w:r w:rsidR="00C67111" w:rsidRPr="00BE098B">
              <w:rPr>
                <w:noProof/>
                <w:webHidden/>
              </w:rPr>
              <w:t>9</w:t>
            </w:r>
            <w:r w:rsidR="00C67111" w:rsidRPr="00BE098B">
              <w:rPr>
                <w:noProof/>
                <w:webHidden/>
              </w:rPr>
              <w:fldChar w:fldCharType="end"/>
            </w:r>
          </w:hyperlink>
        </w:p>
        <w:p w14:paraId="5E97AF32" w14:textId="5CEF2441" w:rsidR="00C67111" w:rsidRPr="00BE098B" w:rsidRDefault="00286639">
          <w:pPr>
            <w:pStyle w:val="TDC2"/>
            <w:rPr>
              <w:noProof/>
              <w:sz w:val="22"/>
              <w:szCs w:val="22"/>
              <w:lang w:val="es-MX" w:eastAsia="es-MX"/>
            </w:rPr>
          </w:pPr>
          <w:hyperlink w:anchor="_Toc56000501" w:history="1">
            <w:r w:rsidR="00C67111" w:rsidRPr="00BE098B">
              <w:rPr>
                <w:rStyle w:val="Hipervnculo"/>
                <w:rFonts w:ascii="Palatino Linotype" w:hAnsi="Palatino Linotype"/>
                <w:b/>
                <w:noProof/>
              </w:rPr>
              <w:t>SEGUNDO. De la oportunidad y procedencia.</w:t>
            </w:r>
            <w:r w:rsidR="00C67111" w:rsidRPr="00BE098B">
              <w:rPr>
                <w:noProof/>
                <w:webHidden/>
              </w:rPr>
              <w:tab/>
            </w:r>
            <w:r w:rsidR="00C67111" w:rsidRPr="00BE098B">
              <w:rPr>
                <w:noProof/>
                <w:webHidden/>
              </w:rPr>
              <w:fldChar w:fldCharType="begin"/>
            </w:r>
            <w:r w:rsidR="00C67111" w:rsidRPr="00BE098B">
              <w:rPr>
                <w:noProof/>
                <w:webHidden/>
              </w:rPr>
              <w:instrText xml:space="preserve"> PAGEREF _Toc56000501 \h </w:instrText>
            </w:r>
            <w:r w:rsidR="00C67111" w:rsidRPr="00BE098B">
              <w:rPr>
                <w:noProof/>
                <w:webHidden/>
              </w:rPr>
            </w:r>
            <w:r w:rsidR="00C67111" w:rsidRPr="00BE098B">
              <w:rPr>
                <w:noProof/>
                <w:webHidden/>
              </w:rPr>
              <w:fldChar w:fldCharType="separate"/>
            </w:r>
            <w:r w:rsidR="00C67111" w:rsidRPr="00BE098B">
              <w:rPr>
                <w:noProof/>
                <w:webHidden/>
              </w:rPr>
              <w:t>10</w:t>
            </w:r>
            <w:r w:rsidR="00C67111" w:rsidRPr="00BE098B">
              <w:rPr>
                <w:noProof/>
                <w:webHidden/>
              </w:rPr>
              <w:fldChar w:fldCharType="end"/>
            </w:r>
          </w:hyperlink>
        </w:p>
        <w:p w14:paraId="7C28FD5B" w14:textId="43258FC3" w:rsidR="00C67111" w:rsidRPr="00BE098B" w:rsidRDefault="00286639">
          <w:pPr>
            <w:pStyle w:val="TDC1"/>
            <w:tabs>
              <w:tab w:val="right" w:leader="dot" w:pos="8779"/>
            </w:tabs>
            <w:rPr>
              <w:noProof/>
              <w:sz w:val="22"/>
              <w:szCs w:val="22"/>
              <w:lang w:val="es-MX" w:eastAsia="es-MX"/>
            </w:rPr>
          </w:pPr>
          <w:hyperlink w:anchor="_Toc56000502" w:history="1">
            <w:r w:rsidR="00C67111" w:rsidRPr="00BE098B">
              <w:rPr>
                <w:rStyle w:val="Hipervnculo"/>
                <w:noProof/>
              </w:rPr>
              <w:t>TERCERO. Planteamiento de la Litis.</w:t>
            </w:r>
            <w:r w:rsidR="00C67111" w:rsidRPr="00BE098B">
              <w:rPr>
                <w:noProof/>
                <w:webHidden/>
              </w:rPr>
              <w:tab/>
            </w:r>
            <w:r w:rsidR="00C67111" w:rsidRPr="00BE098B">
              <w:rPr>
                <w:noProof/>
                <w:webHidden/>
              </w:rPr>
              <w:fldChar w:fldCharType="begin"/>
            </w:r>
            <w:r w:rsidR="00C67111" w:rsidRPr="00BE098B">
              <w:rPr>
                <w:noProof/>
                <w:webHidden/>
              </w:rPr>
              <w:instrText xml:space="preserve"> PAGEREF _Toc56000502 \h </w:instrText>
            </w:r>
            <w:r w:rsidR="00C67111" w:rsidRPr="00BE098B">
              <w:rPr>
                <w:noProof/>
                <w:webHidden/>
              </w:rPr>
            </w:r>
            <w:r w:rsidR="00C67111" w:rsidRPr="00BE098B">
              <w:rPr>
                <w:noProof/>
                <w:webHidden/>
              </w:rPr>
              <w:fldChar w:fldCharType="separate"/>
            </w:r>
            <w:r w:rsidR="00C67111" w:rsidRPr="00BE098B">
              <w:rPr>
                <w:noProof/>
                <w:webHidden/>
              </w:rPr>
              <w:t>10</w:t>
            </w:r>
            <w:r w:rsidR="00C67111" w:rsidRPr="00BE098B">
              <w:rPr>
                <w:noProof/>
                <w:webHidden/>
              </w:rPr>
              <w:fldChar w:fldCharType="end"/>
            </w:r>
          </w:hyperlink>
        </w:p>
        <w:p w14:paraId="4B8C975A" w14:textId="412E4D51" w:rsidR="00C67111" w:rsidRPr="00BE098B" w:rsidRDefault="00286639">
          <w:pPr>
            <w:pStyle w:val="TDC1"/>
            <w:tabs>
              <w:tab w:val="right" w:leader="dot" w:pos="8779"/>
            </w:tabs>
            <w:rPr>
              <w:noProof/>
              <w:sz w:val="22"/>
              <w:szCs w:val="22"/>
              <w:lang w:val="es-MX" w:eastAsia="es-MX"/>
            </w:rPr>
          </w:pPr>
          <w:hyperlink w:anchor="_Toc56000503" w:history="1">
            <w:r w:rsidR="00C67111" w:rsidRPr="00BE098B">
              <w:rPr>
                <w:rStyle w:val="Hipervnculo"/>
                <w:noProof/>
              </w:rPr>
              <w:t>CUARTO. Estudio y resolución del asunto</w:t>
            </w:r>
            <w:r w:rsidR="00C67111" w:rsidRPr="00BE098B">
              <w:rPr>
                <w:noProof/>
                <w:webHidden/>
              </w:rPr>
              <w:tab/>
            </w:r>
            <w:r w:rsidR="00C67111" w:rsidRPr="00BE098B">
              <w:rPr>
                <w:noProof/>
                <w:webHidden/>
              </w:rPr>
              <w:fldChar w:fldCharType="begin"/>
            </w:r>
            <w:r w:rsidR="00C67111" w:rsidRPr="00BE098B">
              <w:rPr>
                <w:noProof/>
                <w:webHidden/>
              </w:rPr>
              <w:instrText xml:space="preserve"> PAGEREF _Toc56000503 \h </w:instrText>
            </w:r>
            <w:r w:rsidR="00C67111" w:rsidRPr="00BE098B">
              <w:rPr>
                <w:noProof/>
                <w:webHidden/>
              </w:rPr>
            </w:r>
            <w:r w:rsidR="00C67111" w:rsidRPr="00BE098B">
              <w:rPr>
                <w:noProof/>
                <w:webHidden/>
              </w:rPr>
              <w:fldChar w:fldCharType="separate"/>
            </w:r>
            <w:r w:rsidR="00C67111" w:rsidRPr="00BE098B">
              <w:rPr>
                <w:noProof/>
                <w:webHidden/>
              </w:rPr>
              <w:t>12</w:t>
            </w:r>
            <w:r w:rsidR="00C67111" w:rsidRPr="00BE098B">
              <w:rPr>
                <w:noProof/>
                <w:webHidden/>
              </w:rPr>
              <w:fldChar w:fldCharType="end"/>
            </w:r>
          </w:hyperlink>
        </w:p>
        <w:p w14:paraId="6B9724F2" w14:textId="15050C7B" w:rsidR="00C67111" w:rsidRPr="00BE098B" w:rsidRDefault="00286639">
          <w:pPr>
            <w:pStyle w:val="TDC3"/>
            <w:tabs>
              <w:tab w:val="right" w:leader="dot" w:pos="8779"/>
            </w:tabs>
            <w:rPr>
              <w:noProof/>
              <w:sz w:val="22"/>
              <w:szCs w:val="22"/>
              <w:lang w:val="es-MX" w:eastAsia="es-MX"/>
            </w:rPr>
          </w:pPr>
          <w:hyperlink w:anchor="_Toc56000504" w:history="1">
            <w:r w:rsidR="00C67111" w:rsidRPr="00BE098B">
              <w:rPr>
                <w:rStyle w:val="Hipervnculo"/>
                <w:rFonts w:ascii="Palatino Linotype" w:hAnsi="Palatino Linotype"/>
                <w:b/>
                <w:noProof/>
              </w:rPr>
              <w:t>I. Del derecho de acceso a la información.</w:t>
            </w:r>
            <w:r w:rsidR="00C67111" w:rsidRPr="00BE098B">
              <w:rPr>
                <w:noProof/>
                <w:webHidden/>
              </w:rPr>
              <w:tab/>
            </w:r>
            <w:r w:rsidR="00C67111" w:rsidRPr="00BE098B">
              <w:rPr>
                <w:noProof/>
                <w:webHidden/>
              </w:rPr>
              <w:fldChar w:fldCharType="begin"/>
            </w:r>
            <w:r w:rsidR="00C67111" w:rsidRPr="00BE098B">
              <w:rPr>
                <w:noProof/>
                <w:webHidden/>
              </w:rPr>
              <w:instrText xml:space="preserve"> PAGEREF _Toc56000504 \h </w:instrText>
            </w:r>
            <w:r w:rsidR="00C67111" w:rsidRPr="00BE098B">
              <w:rPr>
                <w:noProof/>
                <w:webHidden/>
              </w:rPr>
            </w:r>
            <w:r w:rsidR="00C67111" w:rsidRPr="00BE098B">
              <w:rPr>
                <w:noProof/>
                <w:webHidden/>
              </w:rPr>
              <w:fldChar w:fldCharType="separate"/>
            </w:r>
            <w:r w:rsidR="00C67111" w:rsidRPr="00BE098B">
              <w:rPr>
                <w:noProof/>
                <w:webHidden/>
              </w:rPr>
              <w:t>12</w:t>
            </w:r>
            <w:r w:rsidR="00C67111" w:rsidRPr="00BE098B">
              <w:rPr>
                <w:noProof/>
                <w:webHidden/>
              </w:rPr>
              <w:fldChar w:fldCharType="end"/>
            </w:r>
          </w:hyperlink>
        </w:p>
        <w:p w14:paraId="20713C2C" w14:textId="624DE617" w:rsidR="00C67111" w:rsidRPr="00BE098B" w:rsidRDefault="00286639">
          <w:pPr>
            <w:pStyle w:val="TDC3"/>
            <w:tabs>
              <w:tab w:val="right" w:leader="dot" w:pos="8779"/>
            </w:tabs>
            <w:rPr>
              <w:noProof/>
              <w:sz w:val="22"/>
              <w:szCs w:val="22"/>
              <w:lang w:val="es-MX" w:eastAsia="es-MX"/>
            </w:rPr>
          </w:pPr>
          <w:hyperlink w:anchor="_Toc56000505" w:history="1">
            <w:r w:rsidR="00C67111" w:rsidRPr="00BE098B">
              <w:rPr>
                <w:rStyle w:val="Hipervnculo"/>
                <w:rFonts w:ascii="Palatino Linotype" w:eastAsia="MS Gothic" w:hAnsi="Palatino Linotype"/>
                <w:b/>
                <w:bCs/>
                <w:noProof/>
              </w:rPr>
              <w:t>II. De la Baja del personal.</w:t>
            </w:r>
            <w:r w:rsidR="00C67111" w:rsidRPr="00BE098B">
              <w:rPr>
                <w:noProof/>
                <w:webHidden/>
              </w:rPr>
              <w:tab/>
            </w:r>
            <w:r w:rsidR="00C67111" w:rsidRPr="00BE098B">
              <w:rPr>
                <w:noProof/>
                <w:webHidden/>
              </w:rPr>
              <w:fldChar w:fldCharType="begin"/>
            </w:r>
            <w:r w:rsidR="00C67111" w:rsidRPr="00BE098B">
              <w:rPr>
                <w:noProof/>
                <w:webHidden/>
              </w:rPr>
              <w:instrText xml:space="preserve"> PAGEREF _Toc56000505 \h </w:instrText>
            </w:r>
            <w:r w:rsidR="00C67111" w:rsidRPr="00BE098B">
              <w:rPr>
                <w:noProof/>
                <w:webHidden/>
              </w:rPr>
            </w:r>
            <w:r w:rsidR="00C67111" w:rsidRPr="00BE098B">
              <w:rPr>
                <w:noProof/>
                <w:webHidden/>
              </w:rPr>
              <w:fldChar w:fldCharType="separate"/>
            </w:r>
            <w:r w:rsidR="00C67111" w:rsidRPr="00BE098B">
              <w:rPr>
                <w:noProof/>
                <w:webHidden/>
              </w:rPr>
              <w:t>20</w:t>
            </w:r>
            <w:r w:rsidR="00C67111" w:rsidRPr="00BE098B">
              <w:rPr>
                <w:noProof/>
                <w:webHidden/>
              </w:rPr>
              <w:fldChar w:fldCharType="end"/>
            </w:r>
          </w:hyperlink>
        </w:p>
        <w:p w14:paraId="331E18F6" w14:textId="7E0F8060" w:rsidR="00C67111" w:rsidRPr="00BE098B" w:rsidRDefault="00286639">
          <w:pPr>
            <w:pStyle w:val="TDC2"/>
            <w:rPr>
              <w:noProof/>
              <w:sz w:val="22"/>
              <w:szCs w:val="22"/>
              <w:lang w:val="es-MX" w:eastAsia="es-MX"/>
            </w:rPr>
          </w:pPr>
          <w:hyperlink w:anchor="_Toc56000506" w:history="1">
            <w:r w:rsidR="00C67111" w:rsidRPr="00BE098B">
              <w:rPr>
                <w:rStyle w:val="Hipervnculo"/>
                <w:rFonts w:ascii="Palatino Linotype" w:hAnsi="Palatino Linotype"/>
                <w:b/>
                <w:noProof/>
              </w:rPr>
              <w:t>QUINTO. De la Versión Pública</w:t>
            </w:r>
            <w:r w:rsidR="00C67111" w:rsidRPr="00BE098B">
              <w:rPr>
                <w:noProof/>
                <w:webHidden/>
              </w:rPr>
              <w:tab/>
            </w:r>
            <w:r w:rsidR="00C67111" w:rsidRPr="00BE098B">
              <w:rPr>
                <w:noProof/>
                <w:webHidden/>
              </w:rPr>
              <w:fldChar w:fldCharType="begin"/>
            </w:r>
            <w:r w:rsidR="00C67111" w:rsidRPr="00BE098B">
              <w:rPr>
                <w:noProof/>
                <w:webHidden/>
              </w:rPr>
              <w:instrText xml:space="preserve"> PAGEREF _Toc56000506 \h </w:instrText>
            </w:r>
            <w:r w:rsidR="00C67111" w:rsidRPr="00BE098B">
              <w:rPr>
                <w:noProof/>
                <w:webHidden/>
              </w:rPr>
            </w:r>
            <w:r w:rsidR="00C67111" w:rsidRPr="00BE098B">
              <w:rPr>
                <w:noProof/>
                <w:webHidden/>
              </w:rPr>
              <w:fldChar w:fldCharType="separate"/>
            </w:r>
            <w:r w:rsidR="00C67111" w:rsidRPr="00BE098B">
              <w:rPr>
                <w:noProof/>
                <w:webHidden/>
              </w:rPr>
              <w:t>24</w:t>
            </w:r>
            <w:r w:rsidR="00C67111" w:rsidRPr="00BE098B">
              <w:rPr>
                <w:noProof/>
                <w:webHidden/>
              </w:rPr>
              <w:fldChar w:fldCharType="end"/>
            </w:r>
          </w:hyperlink>
        </w:p>
        <w:p w14:paraId="24B058F4" w14:textId="5611BB48" w:rsidR="00C67111" w:rsidRPr="00BE098B" w:rsidRDefault="00286639">
          <w:pPr>
            <w:pStyle w:val="TDC3"/>
            <w:tabs>
              <w:tab w:val="left" w:pos="1100"/>
              <w:tab w:val="right" w:leader="dot" w:pos="8779"/>
            </w:tabs>
            <w:rPr>
              <w:noProof/>
              <w:sz w:val="22"/>
              <w:szCs w:val="22"/>
              <w:lang w:val="es-MX" w:eastAsia="es-MX"/>
            </w:rPr>
          </w:pPr>
          <w:hyperlink w:anchor="_Toc56000507" w:history="1">
            <w:r w:rsidR="00C67111" w:rsidRPr="00BE098B">
              <w:rPr>
                <w:rStyle w:val="Hipervnculo"/>
                <w:rFonts w:ascii="Palatino Linotype" w:hAnsi="Palatino Linotype"/>
                <w:b/>
                <w:noProof/>
              </w:rPr>
              <w:t>a.</w:t>
            </w:r>
            <w:r w:rsidR="00C67111" w:rsidRPr="00BE098B">
              <w:rPr>
                <w:noProof/>
                <w:sz w:val="22"/>
                <w:szCs w:val="22"/>
                <w:lang w:val="es-MX" w:eastAsia="es-MX"/>
              </w:rPr>
              <w:tab/>
            </w:r>
            <w:r w:rsidR="00C67111" w:rsidRPr="00BE098B">
              <w:rPr>
                <w:rStyle w:val="Hipervnculo"/>
                <w:rFonts w:ascii="Palatino Linotype" w:hAnsi="Palatino Linotype"/>
                <w:b/>
                <w:noProof/>
              </w:rPr>
              <w:t>Requisitos previos.</w:t>
            </w:r>
            <w:r w:rsidR="00C67111" w:rsidRPr="00BE098B">
              <w:rPr>
                <w:noProof/>
                <w:webHidden/>
              </w:rPr>
              <w:tab/>
            </w:r>
            <w:r w:rsidR="00C67111" w:rsidRPr="00BE098B">
              <w:rPr>
                <w:noProof/>
                <w:webHidden/>
              </w:rPr>
              <w:fldChar w:fldCharType="begin"/>
            </w:r>
            <w:r w:rsidR="00C67111" w:rsidRPr="00BE098B">
              <w:rPr>
                <w:noProof/>
                <w:webHidden/>
              </w:rPr>
              <w:instrText xml:space="preserve"> PAGEREF _Toc56000507 \h </w:instrText>
            </w:r>
            <w:r w:rsidR="00C67111" w:rsidRPr="00BE098B">
              <w:rPr>
                <w:noProof/>
                <w:webHidden/>
              </w:rPr>
            </w:r>
            <w:r w:rsidR="00C67111" w:rsidRPr="00BE098B">
              <w:rPr>
                <w:noProof/>
                <w:webHidden/>
              </w:rPr>
              <w:fldChar w:fldCharType="separate"/>
            </w:r>
            <w:r w:rsidR="00C67111" w:rsidRPr="00BE098B">
              <w:rPr>
                <w:noProof/>
                <w:webHidden/>
              </w:rPr>
              <w:t>25</w:t>
            </w:r>
            <w:r w:rsidR="00C67111" w:rsidRPr="00BE098B">
              <w:rPr>
                <w:noProof/>
                <w:webHidden/>
              </w:rPr>
              <w:fldChar w:fldCharType="end"/>
            </w:r>
          </w:hyperlink>
        </w:p>
        <w:p w14:paraId="1C515C57" w14:textId="3EDC97BC" w:rsidR="00C67111" w:rsidRPr="00BE098B" w:rsidRDefault="00286639">
          <w:pPr>
            <w:pStyle w:val="TDC3"/>
            <w:tabs>
              <w:tab w:val="left" w:pos="1100"/>
              <w:tab w:val="right" w:leader="dot" w:pos="8779"/>
            </w:tabs>
            <w:rPr>
              <w:noProof/>
              <w:sz w:val="22"/>
              <w:szCs w:val="22"/>
              <w:lang w:val="es-MX" w:eastAsia="es-MX"/>
            </w:rPr>
          </w:pPr>
          <w:hyperlink w:anchor="_Toc56000508" w:history="1">
            <w:r w:rsidR="00C67111" w:rsidRPr="00BE098B">
              <w:rPr>
                <w:rStyle w:val="Hipervnculo"/>
                <w:rFonts w:ascii="Palatino Linotype" w:hAnsi="Palatino Linotype"/>
                <w:b/>
                <w:noProof/>
              </w:rPr>
              <w:t>b.</w:t>
            </w:r>
            <w:r w:rsidR="00C67111" w:rsidRPr="00BE098B">
              <w:rPr>
                <w:noProof/>
                <w:sz w:val="22"/>
                <w:szCs w:val="22"/>
                <w:lang w:val="es-MX" w:eastAsia="es-MX"/>
              </w:rPr>
              <w:tab/>
            </w:r>
            <w:r w:rsidR="00C67111" w:rsidRPr="00BE098B">
              <w:rPr>
                <w:rStyle w:val="Hipervnculo"/>
                <w:rFonts w:ascii="Palatino Linotype" w:hAnsi="Palatino Linotype"/>
                <w:b/>
                <w:noProof/>
              </w:rPr>
              <w:t>Supuesto de clasificación.</w:t>
            </w:r>
            <w:r w:rsidR="00C67111" w:rsidRPr="00BE098B">
              <w:rPr>
                <w:noProof/>
                <w:webHidden/>
              </w:rPr>
              <w:tab/>
            </w:r>
            <w:r w:rsidR="00C67111" w:rsidRPr="00BE098B">
              <w:rPr>
                <w:noProof/>
                <w:webHidden/>
              </w:rPr>
              <w:fldChar w:fldCharType="begin"/>
            </w:r>
            <w:r w:rsidR="00C67111" w:rsidRPr="00BE098B">
              <w:rPr>
                <w:noProof/>
                <w:webHidden/>
              </w:rPr>
              <w:instrText xml:space="preserve"> PAGEREF _Toc56000508 \h </w:instrText>
            </w:r>
            <w:r w:rsidR="00C67111" w:rsidRPr="00BE098B">
              <w:rPr>
                <w:noProof/>
                <w:webHidden/>
              </w:rPr>
            </w:r>
            <w:r w:rsidR="00C67111" w:rsidRPr="00BE098B">
              <w:rPr>
                <w:noProof/>
                <w:webHidden/>
              </w:rPr>
              <w:fldChar w:fldCharType="separate"/>
            </w:r>
            <w:r w:rsidR="00C67111" w:rsidRPr="00BE098B">
              <w:rPr>
                <w:noProof/>
                <w:webHidden/>
              </w:rPr>
              <w:t>26</w:t>
            </w:r>
            <w:r w:rsidR="00C67111" w:rsidRPr="00BE098B">
              <w:rPr>
                <w:noProof/>
                <w:webHidden/>
              </w:rPr>
              <w:fldChar w:fldCharType="end"/>
            </w:r>
          </w:hyperlink>
        </w:p>
        <w:p w14:paraId="785024F5" w14:textId="731E7F09" w:rsidR="00C67111" w:rsidRPr="00BE098B" w:rsidRDefault="00286639">
          <w:pPr>
            <w:pStyle w:val="TDC3"/>
            <w:tabs>
              <w:tab w:val="left" w:pos="880"/>
              <w:tab w:val="right" w:leader="dot" w:pos="8779"/>
            </w:tabs>
            <w:rPr>
              <w:noProof/>
              <w:sz w:val="22"/>
              <w:szCs w:val="22"/>
              <w:lang w:val="es-MX" w:eastAsia="es-MX"/>
            </w:rPr>
          </w:pPr>
          <w:hyperlink w:anchor="_Toc56000509" w:history="1">
            <w:r w:rsidR="00C67111" w:rsidRPr="00BE098B">
              <w:rPr>
                <w:rStyle w:val="Hipervnculo"/>
                <w:rFonts w:ascii="Palatino Linotype" w:hAnsi="Palatino Linotype"/>
                <w:b/>
                <w:noProof/>
              </w:rPr>
              <w:t>c.</w:t>
            </w:r>
            <w:r w:rsidR="00C67111" w:rsidRPr="00BE098B">
              <w:rPr>
                <w:noProof/>
                <w:sz w:val="22"/>
                <w:szCs w:val="22"/>
                <w:lang w:val="es-MX" w:eastAsia="es-MX"/>
              </w:rPr>
              <w:tab/>
            </w:r>
            <w:r w:rsidR="00C67111" w:rsidRPr="00BE098B">
              <w:rPr>
                <w:rStyle w:val="Hipervnculo"/>
                <w:rFonts w:ascii="Palatino Linotype" w:hAnsi="Palatino Linotype"/>
                <w:b/>
                <w:noProof/>
              </w:rPr>
              <w:t>La intervención del Comité de Transparencia.</w:t>
            </w:r>
            <w:r w:rsidR="00C67111" w:rsidRPr="00BE098B">
              <w:rPr>
                <w:noProof/>
                <w:webHidden/>
              </w:rPr>
              <w:tab/>
            </w:r>
            <w:r w:rsidR="00C67111" w:rsidRPr="00BE098B">
              <w:rPr>
                <w:noProof/>
                <w:webHidden/>
              </w:rPr>
              <w:fldChar w:fldCharType="begin"/>
            </w:r>
            <w:r w:rsidR="00C67111" w:rsidRPr="00BE098B">
              <w:rPr>
                <w:noProof/>
                <w:webHidden/>
              </w:rPr>
              <w:instrText xml:space="preserve"> PAGEREF _Toc56000509 \h </w:instrText>
            </w:r>
            <w:r w:rsidR="00C67111" w:rsidRPr="00BE098B">
              <w:rPr>
                <w:noProof/>
                <w:webHidden/>
              </w:rPr>
            </w:r>
            <w:r w:rsidR="00C67111" w:rsidRPr="00BE098B">
              <w:rPr>
                <w:noProof/>
                <w:webHidden/>
              </w:rPr>
              <w:fldChar w:fldCharType="separate"/>
            </w:r>
            <w:r w:rsidR="00C67111" w:rsidRPr="00BE098B">
              <w:rPr>
                <w:noProof/>
                <w:webHidden/>
              </w:rPr>
              <w:t>28</w:t>
            </w:r>
            <w:r w:rsidR="00C67111" w:rsidRPr="00BE098B">
              <w:rPr>
                <w:noProof/>
                <w:webHidden/>
              </w:rPr>
              <w:fldChar w:fldCharType="end"/>
            </w:r>
          </w:hyperlink>
        </w:p>
        <w:p w14:paraId="35A6C36A" w14:textId="42B4FCD8" w:rsidR="00C67111" w:rsidRPr="00BE098B" w:rsidRDefault="00286639">
          <w:pPr>
            <w:pStyle w:val="TDC1"/>
            <w:tabs>
              <w:tab w:val="right" w:leader="dot" w:pos="8779"/>
            </w:tabs>
            <w:rPr>
              <w:noProof/>
              <w:sz w:val="22"/>
              <w:szCs w:val="22"/>
              <w:lang w:val="es-MX" w:eastAsia="es-MX"/>
            </w:rPr>
          </w:pPr>
          <w:hyperlink w:anchor="_Toc56000510" w:history="1">
            <w:r w:rsidR="00C67111" w:rsidRPr="00BE098B">
              <w:rPr>
                <w:rStyle w:val="Hipervnculo"/>
                <w:rFonts w:ascii="Palatino Linotype" w:eastAsia="Times New Roman" w:hAnsi="Palatino Linotype" w:cstheme="majorBidi"/>
                <w:b/>
                <w:bCs/>
                <w:noProof/>
              </w:rPr>
              <w:t>R E S O L U T I V O S</w:t>
            </w:r>
            <w:r w:rsidR="00C67111" w:rsidRPr="00BE098B">
              <w:rPr>
                <w:noProof/>
                <w:webHidden/>
              </w:rPr>
              <w:tab/>
            </w:r>
            <w:r w:rsidR="00C67111" w:rsidRPr="00BE098B">
              <w:rPr>
                <w:noProof/>
                <w:webHidden/>
              </w:rPr>
              <w:fldChar w:fldCharType="begin"/>
            </w:r>
            <w:r w:rsidR="00C67111" w:rsidRPr="00BE098B">
              <w:rPr>
                <w:noProof/>
                <w:webHidden/>
              </w:rPr>
              <w:instrText xml:space="preserve"> PAGEREF _Toc56000510 \h </w:instrText>
            </w:r>
            <w:r w:rsidR="00C67111" w:rsidRPr="00BE098B">
              <w:rPr>
                <w:noProof/>
                <w:webHidden/>
              </w:rPr>
            </w:r>
            <w:r w:rsidR="00C67111" w:rsidRPr="00BE098B">
              <w:rPr>
                <w:noProof/>
                <w:webHidden/>
              </w:rPr>
              <w:fldChar w:fldCharType="separate"/>
            </w:r>
            <w:r w:rsidR="00C67111" w:rsidRPr="00BE098B">
              <w:rPr>
                <w:noProof/>
                <w:webHidden/>
              </w:rPr>
              <w:t>34</w:t>
            </w:r>
            <w:r w:rsidR="00C67111" w:rsidRPr="00BE098B">
              <w:rPr>
                <w:noProof/>
                <w:webHidden/>
              </w:rPr>
              <w:fldChar w:fldCharType="end"/>
            </w:r>
          </w:hyperlink>
        </w:p>
        <w:p w14:paraId="44970536" w14:textId="59A38F73" w:rsidR="00554DF4" w:rsidRPr="00BE098B" w:rsidRDefault="00554DF4" w:rsidP="00554DF4">
          <w:pPr>
            <w:spacing w:line="480" w:lineRule="auto"/>
          </w:pPr>
          <w:r w:rsidRPr="00BE098B">
            <w:rPr>
              <w:rFonts w:ascii="Palatino Linotype" w:hAnsi="Palatino Linotype"/>
              <w:b/>
              <w:bCs/>
              <w:lang w:val="es-ES"/>
            </w:rPr>
            <w:fldChar w:fldCharType="end"/>
          </w:r>
        </w:p>
      </w:sdtContent>
    </w:sdt>
    <w:p w14:paraId="70AFB617" w14:textId="1E97A33F" w:rsidR="009D4B58" w:rsidRPr="00BE098B" w:rsidRDefault="009D4B58" w:rsidP="00554DF4">
      <w:pPr>
        <w:spacing w:before="240" w:after="240" w:line="360" w:lineRule="auto"/>
        <w:jc w:val="both"/>
        <w:rPr>
          <w:rFonts w:ascii="Palatino Linotype" w:hAnsi="Palatino Linotype"/>
        </w:rPr>
      </w:pPr>
    </w:p>
    <w:p w14:paraId="3A5E65C7" w14:textId="52735E7B" w:rsidR="00CE71FC" w:rsidRPr="00BE098B" w:rsidRDefault="00CE71FC" w:rsidP="00554DF4">
      <w:pPr>
        <w:spacing w:before="240" w:after="240" w:line="360" w:lineRule="auto"/>
        <w:jc w:val="both"/>
        <w:rPr>
          <w:rFonts w:ascii="Palatino Linotype" w:hAnsi="Palatino Linotype"/>
        </w:rPr>
      </w:pPr>
    </w:p>
    <w:p w14:paraId="2EFC70B2" w14:textId="77777777" w:rsidR="00CE71FC" w:rsidRPr="00BE098B" w:rsidRDefault="00CE71FC" w:rsidP="00554DF4">
      <w:pPr>
        <w:spacing w:before="240" w:after="240" w:line="360" w:lineRule="auto"/>
        <w:jc w:val="both"/>
        <w:rPr>
          <w:rFonts w:ascii="Palatino Linotype" w:hAnsi="Palatino Linotype"/>
        </w:rPr>
      </w:pPr>
    </w:p>
    <w:p w14:paraId="1FE98984" w14:textId="77E38191" w:rsidR="001D1714" w:rsidRPr="00BE098B" w:rsidRDefault="001D1714" w:rsidP="00554DF4">
      <w:pPr>
        <w:spacing w:before="240" w:after="240" w:line="360" w:lineRule="auto"/>
        <w:jc w:val="both"/>
        <w:rPr>
          <w:rFonts w:ascii="Palatino Linotype" w:hAnsi="Palatino Linotype"/>
        </w:rPr>
      </w:pPr>
    </w:p>
    <w:p w14:paraId="6DEE915B" w14:textId="744B4FA9" w:rsidR="00CA518D" w:rsidRPr="00BE098B" w:rsidRDefault="00CA518D" w:rsidP="00554DF4">
      <w:pPr>
        <w:spacing w:before="240" w:after="240" w:line="360" w:lineRule="auto"/>
        <w:jc w:val="both"/>
        <w:rPr>
          <w:rFonts w:ascii="Palatino Linotype" w:hAnsi="Palatino Linotype"/>
        </w:rPr>
      </w:pPr>
    </w:p>
    <w:p w14:paraId="083BED20" w14:textId="7E04994C" w:rsidR="00CA518D" w:rsidRPr="00BE098B" w:rsidRDefault="00CA518D" w:rsidP="00554DF4">
      <w:pPr>
        <w:spacing w:before="240" w:after="240" w:line="360" w:lineRule="auto"/>
        <w:jc w:val="both"/>
        <w:rPr>
          <w:rFonts w:ascii="Palatino Linotype" w:hAnsi="Palatino Linotype"/>
        </w:rPr>
      </w:pPr>
    </w:p>
    <w:p w14:paraId="7BC99E4C" w14:textId="0F7FB17B" w:rsidR="00554DF4" w:rsidRPr="00BE098B" w:rsidRDefault="00554DF4" w:rsidP="00554DF4">
      <w:pPr>
        <w:spacing w:before="240" w:after="240" w:line="360" w:lineRule="auto"/>
        <w:jc w:val="both"/>
        <w:rPr>
          <w:rFonts w:ascii="Palatino Linotype" w:hAnsi="Palatino Linotype"/>
        </w:rPr>
      </w:pPr>
      <w:r w:rsidRPr="00BE098B">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A63B2E" w:rsidRPr="00BE098B">
        <w:rPr>
          <w:rFonts w:ascii="Palatino Linotype" w:hAnsi="Palatino Linotype"/>
        </w:rPr>
        <w:t xml:space="preserve">diecinueve </w:t>
      </w:r>
      <w:r w:rsidRPr="00BE098B">
        <w:rPr>
          <w:rFonts w:ascii="Palatino Linotype" w:hAnsi="Palatino Linotype"/>
        </w:rPr>
        <w:t>(</w:t>
      </w:r>
      <w:r w:rsidR="00A63B2E" w:rsidRPr="00BE098B">
        <w:rPr>
          <w:rFonts w:ascii="Palatino Linotype" w:hAnsi="Palatino Linotype"/>
        </w:rPr>
        <w:t>19</w:t>
      </w:r>
      <w:r w:rsidRPr="00BE098B">
        <w:rPr>
          <w:rFonts w:ascii="Palatino Linotype" w:hAnsi="Palatino Linotype"/>
        </w:rPr>
        <w:t xml:space="preserve">) de </w:t>
      </w:r>
      <w:r w:rsidR="00A63B2E" w:rsidRPr="00BE098B">
        <w:rPr>
          <w:rFonts w:ascii="Palatino Linotype" w:hAnsi="Palatino Linotype"/>
        </w:rPr>
        <w:t>noviembre</w:t>
      </w:r>
      <w:r w:rsidRPr="00BE098B">
        <w:rPr>
          <w:rFonts w:ascii="Palatino Linotype" w:hAnsi="Palatino Linotype"/>
        </w:rPr>
        <w:t xml:space="preserve"> de dos mil </w:t>
      </w:r>
      <w:r w:rsidR="00F76C2F" w:rsidRPr="00BE098B">
        <w:rPr>
          <w:rFonts w:ascii="Palatino Linotype" w:hAnsi="Palatino Linotype"/>
        </w:rPr>
        <w:t>veinte</w:t>
      </w:r>
      <w:r w:rsidRPr="00BE098B">
        <w:rPr>
          <w:rFonts w:ascii="Palatino Linotype" w:hAnsi="Palatino Linotype"/>
        </w:rPr>
        <w:t>.</w:t>
      </w:r>
    </w:p>
    <w:p w14:paraId="00CABD3A" w14:textId="562FE902" w:rsidR="00554DF4" w:rsidRPr="00BE098B" w:rsidRDefault="00554DF4" w:rsidP="00353EB6">
      <w:pPr>
        <w:pStyle w:val="Encabezado"/>
        <w:spacing w:line="360" w:lineRule="auto"/>
        <w:jc w:val="both"/>
        <w:rPr>
          <w:rFonts w:ascii="Palatino Linotype" w:hAnsi="Palatino Linotype"/>
        </w:rPr>
      </w:pPr>
      <w:r w:rsidRPr="00BE098B">
        <w:rPr>
          <w:rFonts w:ascii="Palatino Linotype" w:hAnsi="Palatino Linotype"/>
          <w:b/>
        </w:rPr>
        <w:t>VISTO el</w:t>
      </w:r>
      <w:r w:rsidRPr="00BE098B">
        <w:rPr>
          <w:rFonts w:ascii="Palatino Linotype" w:hAnsi="Palatino Linotype"/>
        </w:rPr>
        <w:t xml:space="preserve"> expediente electrónico formado con</w:t>
      </w:r>
      <w:r w:rsidR="00353EB6" w:rsidRPr="00BE098B">
        <w:rPr>
          <w:rFonts w:ascii="Palatino Linotype" w:hAnsi="Palatino Linotype"/>
        </w:rPr>
        <w:t xml:space="preserve"> motivo del recurso de revisión</w:t>
      </w:r>
      <w:r w:rsidR="00353EB6" w:rsidRPr="00BE098B">
        <w:rPr>
          <w:rFonts w:ascii="Palatino Linotype" w:hAnsi="Palatino Linotype"/>
          <w:sz w:val="28"/>
        </w:rPr>
        <w:t xml:space="preserve"> </w:t>
      </w:r>
      <w:r w:rsidR="00CE71FC" w:rsidRPr="00BE098B">
        <w:rPr>
          <w:rFonts w:ascii="Palatino Linotype" w:hAnsi="Palatino Linotype" w:cs="Arial"/>
          <w:b/>
          <w:bCs/>
          <w:lang w:eastAsia="es-MX"/>
        </w:rPr>
        <w:t>0</w:t>
      </w:r>
      <w:r w:rsidR="00A63B2E" w:rsidRPr="00BE098B">
        <w:rPr>
          <w:rFonts w:ascii="Palatino Linotype" w:hAnsi="Palatino Linotype" w:cs="Arial"/>
          <w:b/>
          <w:bCs/>
          <w:lang w:eastAsia="es-MX"/>
        </w:rPr>
        <w:t>4188</w:t>
      </w:r>
      <w:r w:rsidR="00CE71FC" w:rsidRPr="00BE098B">
        <w:rPr>
          <w:rFonts w:ascii="Palatino Linotype" w:hAnsi="Palatino Linotype" w:cs="Arial"/>
          <w:b/>
          <w:bCs/>
          <w:lang w:eastAsia="es-MX"/>
        </w:rPr>
        <w:t>/INFOEM/IP/RR/2020</w:t>
      </w:r>
      <w:r w:rsidRPr="00BE098B">
        <w:rPr>
          <w:rFonts w:ascii="Palatino Linotype" w:hAnsi="Palatino Linotype" w:cs="Arial"/>
          <w:b/>
          <w:bCs/>
        </w:rPr>
        <w:t xml:space="preserve">, </w:t>
      </w:r>
      <w:r w:rsidR="00953702" w:rsidRPr="00BE098B">
        <w:rPr>
          <w:rFonts w:ascii="Palatino Linotype" w:hAnsi="Palatino Linotype"/>
        </w:rPr>
        <w:t xml:space="preserve">promovido por </w:t>
      </w:r>
      <w:r w:rsidR="00286639" w:rsidRPr="00286639">
        <w:rPr>
          <w:rFonts w:ascii="Palatino Linotype" w:hAnsi="Palatino Linotype"/>
          <w:b/>
          <w:highlight w:val="black"/>
        </w:rPr>
        <w:t>-------------</w:t>
      </w:r>
      <w:r w:rsidR="00286639">
        <w:rPr>
          <w:rFonts w:ascii="Palatino Linotype" w:hAnsi="Palatino Linotype"/>
          <w:b/>
          <w:highlight w:val="black"/>
        </w:rPr>
        <w:t>-</w:t>
      </w:r>
      <w:r w:rsidR="00286639" w:rsidRPr="00286639">
        <w:rPr>
          <w:rFonts w:ascii="Palatino Linotype" w:hAnsi="Palatino Linotype"/>
          <w:b/>
          <w:highlight w:val="black"/>
        </w:rPr>
        <w:t>--------</w:t>
      </w:r>
      <w:r w:rsidR="00B23C9B" w:rsidRPr="00BE098B">
        <w:rPr>
          <w:rFonts w:ascii="Palatino Linotype" w:hAnsi="Palatino Linotype"/>
        </w:rPr>
        <w:t>,</w:t>
      </w:r>
      <w:r w:rsidR="0026533C" w:rsidRPr="00BE098B">
        <w:rPr>
          <w:rFonts w:ascii="Palatino Linotype" w:hAnsi="Palatino Linotype"/>
        </w:rPr>
        <w:t xml:space="preserve"> </w:t>
      </w:r>
      <w:r w:rsidRPr="00BE098B">
        <w:rPr>
          <w:rFonts w:ascii="Palatino Linotype" w:hAnsi="Palatino Linotype"/>
        </w:rPr>
        <w:t xml:space="preserve">en su calidad de </w:t>
      </w:r>
      <w:r w:rsidRPr="00BE098B">
        <w:rPr>
          <w:rFonts w:ascii="Palatino Linotype" w:hAnsi="Palatino Linotype"/>
          <w:b/>
        </w:rPr>
        <w:t>RECURRENTE</w:t>
      </w:r>
      <w:r w:rsidRPr="00BE098B">
        <w:rPr>
          <w:rFonts w:ascii="Palatino Linotype" w:hAnsi="Palatino Linotype" w:cs="Arial"/>
        </w:rPr>
        <w:t xml:space="preserve">, en contra de la respuesta del </w:t>
      </w:r>
      <w:r w:rsidR="00A63B2E" w:rsidRPr="00BE098B">
        <w:rPr>
          <w:rFonts w:ascii="Palatino Linotype" w:hAnsi="Palatino Linotype"/>
          <w:b/>
          <w:bCs/>
        </w:rPr>
        <w:t>Ayuntamiento de Metepec</w:t>
      </w:r>
      <w:r w:rsidRPr="00BE098B">
        <w:rPr>
          <w:rFonts w:ascii="Palatino Linotype" w:hAnsi="Palatino Linotype" w:cs="Arial"/>
        </w:rPr>
        <w:t>,</w:t>
      </w:r>
      <w:r w:rsidRPr="00BE098B">
        <w:rPr>
          <w:rFonts w:ascii="Palatino Linotype" w:hAnsi="Palatino Linotype"/>
          <w:b/>
        </w:rPr>
        <w:t xml:space="preserve"> </w:t>
      </w:r>
      <w:r w:rsidRPr="00BE098B">
        <w:rPr>
          <w:rFonts w:ascii="Palatino Linotype" w:hAnsi="Palatino Linotype"/>
        </w:rPr>
        <w:t>en lo sucesivo el</w:t>
      </w:r>
      <w:r w:rsidRPr="00BE098B">
        <w:rPr>
          <w:rFonts w:ascii="Palatino Linotype" w:hAnsi="Palatino Linotype"/>
          <w:b/>
        </w:rPr>
        <w:t xml:space="preserve"> SUJETO OBLIGADO, </w:t>
      </w:r>
      <w:r w:rsidRPr="00BE098B">
        <w:rPr>
          <w:rFonts w:ascii="Palatino Linotype" w:hAnsi="Palatino Linotype"/>
        </w:rPr>
        <w:t>se procede a dictar la presente resoluci</w:t>
      </w:r>
      <w:r w:rsidR="007E13CE" w:rsidRPr="00BE098B">
        <w:rPr>
          <w:rFonts w:ascii="Palatino Linotype" w:hAnsi="Palatino Linotype"/>
        </w:rPr>
        <w:t>ón, con base en los siguientes:</w:t>
      </w:r>
    </w:p>
    <w:p w14:paraId="7CCA1808" w14:textId="77777777" w:rsidR="00554DF4" w:rsidRPr="00BE098B" w:rsidRDefault="00554DF4" w:rsidP="00554DF4">
      <w:pPr>
        <w:pStyle w:val="Ttulo1"/>
        <w:jc w:val="center"/>
      </w:pPr>
      <w:bookmarkStart w:id="0" w:name="_Toc56000498"/>
      <w:r w:rsidRPr="00BE098B">
        <w:t>ANTECEDENTES</w:t>
      </w:r>
      <w:bookmarkEnd w:id="0"/>
    </w:p>
    <w:p w14:paraId="7008F36D" w14:textId="77777777" w:rsidR="00554DF4" w:rsidRPr="00BE098B" w:rsidRDefault="00554DF4" w:rsidP="00554DF4">
      <w:pPr>
        <w:rPr>
          <w:lang w:val="es-MX" w:eastAsia="en-US"/>
        </w:rPr>
      </w:pPr>
    </w:p>
    <w:p w14:paraId="226F8008" w14:textId="56FB7F80" w:rsidR="00554DF4" w:rsidRPr="00BE098B"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BE098B">
        <w:rPr>
          <w:rFonts w:ascii="Palatino Linotype" w:eastAsia="Calibri" w:hAnsi="Palatino Linotype" w:cs="Arial"/>
          <w:lang w:val="es-ES"/>
        </w:rPr>
        <w:t xml:space="preserve">El día </w:t>
      </w:r>
      <w:r w:rsidR="00920668" w:rsidRPr="00BE098B">
        <w:rPr>
          <w:rFonts w:ascii="Palatino Linotype" w:eastAsia="Calibri" w:hAnsi="Palatino Linotype" w:cs="Arial"/>
          <w:lang w:val="es-ES"/>
        </w:rPr>
        <w:t>cuatro</w:t>
      </w:r>
      <w:r w:rsidR="007438EE" w:rsidRPr="00BE098B">
        <w:rPr>
          <w:rFonts w:ascii="Palatino Linotype" w:eastAsia="Calibri" w:hAnsi="Palatino Linotype" w:cs="Arial"/>
          <w:lang w:val="es-ES"/>
        </w:rPr>
        <w:t xml:space="preserve"> </w:t>
      </w:r>
      <w:r w:rsidRPr="00BE098B">
        <w:rPr>
          <w:rFonts w:ascii="Palatino Linotype" w:eastAsia="Calibri" w:hAnsi="Palatino Linotype" w:cs="Arial"/>
          <w:lang w:val="es-ES"/>
        </w:rPr>
        <w:t>(</w:t>
      </w:r>
      <w:r w:rsidR="00920668" w:rsidRPr="00BE098B">
        <w:rPr>
          <w:rFonts w:ascii="Palatino Linotype" w:eastAsia="Calibri" w:hAnsi="Palatino Linotype" w:cs="Arial"/>
          <w:lang w:val="es-ES"/>
        </w:rPr>
        <w:t>4</w:t>
      </w:r>
      <w:r w:rsidRPr="00BE098B">
        <w:rPr>
          <w:rFonts w:ascii="Palatino Linotype" w:eastAsia="Calibri" w:hAnsi="Palatino Linotype" w:cs="Arial"/>
          <w:lang w:val="es-ES"/>
        </w:rPr>
        <w:t xml:space="preserve">) </w:t>
      </w:r>
      <w:r w:rsidRPr="00BE098B">
        <w:rPr>
          <w:rFonts w:ascii="Palatino Linotype" w:eastAsia="Calibri" w:hAnsi="Palatino Linotype" w:cs="Times New Roman"/>
          <w:lang w:val="es-ES"/>
        </w:rPr>
        <w:t>de</w:t>
      </w:r>
      <w:r w:rsidR="00DD65E4" w:rsidRPr="00BE098B">
        <w:rPr>
          <w:rFonts w:ascii="Palatino Linotype" w:eastAsia="Calibri" w:hAnsi="Palatino Linotype" w:cs="Times New Roman"/>
          <w:lang w:val="es-ES"/>
        </w:rPr>
        <w:t xml:space="preserve"> </w:t>
      </w:r>
      <w:r w:rsidR="00920668" w:rsidRPr="00BE098B">
        <w:rPr>
          <w:rFonts w:ascii="Palatino Linotype" w:eastAsia="Calibri" w:hAnsi="Palatino Linotype" w:cs="Times New Roman"/>
          <w:lang w:val="es-ES"/>
        </w:rPr>
        <w:t>septiembre</w:t>
      </w:r>
      <w:r w:rsidRPr="00BE098B">
        <w:rPr>
          <w:rFonts w:ascii="Palatino Linotype" w:eastAsia="Calibri" w:hAnsi="Palatino Linotype" w:cs="Times New Roman"/>
          <w:lang w:val="es-ES"/>
        </w:rPr>
        <w:t xml:space="preserve"> de dos mil</w:t>
      </w:r>
      <w:r w:rsidR="001D7A5B" w:rsidRPr="00BE098B">
        <w:rPr>
          <w:rFonts w:ascii="Palatino Linotype" w:eastAsia="Calibri" w:hAnsi="Palatino Linotype" w:cs="Times New Roman"/>
          <w:lang w:val="es-ES"/>
        </w:rPr>
        <w:t xml:space="preserve"> veinte</w:t>
      </w:r>
      <w:r w:rsidRPr="00BE098B">
        <w:rPr>
          <w:rFonts w:ascii="Palatino Linotype" w:eastAsia="Calibri" w:hAnsi="Palatino Linotype" w:cs="Arial"/>
          <w:lang w:val="es-ES"/>
        </w:rPr>
        <w:t>,</w:t>
      </w:r>
      <w:r w:rsidRPr="00BE098B">
        <w:rPr>
          <w:rFonts w:ascii="Palatino Linotype" w:eastAsia="Calibri" w:hAnsi="Palatino Linotype" w:cs="Times New Roman"/>
          <w:lang w:val="es-ES"/>
        </w:rPr>
        <w:t xml:space="preserve"> </w:t>
      </w:r>
      <w:r w:rsidRPr="00BE098B">
        <w:rPr>
          <w:rFonts w:ascii="Palatino Linotype" w:eastAsia="Calibri" w:hAnsi="Palatino Linotype" w:cs="Times New Roman"/>
          <w:b/>
          <w:lang w:val="es-ES"/>
        </w:rPr>
        <w:t>EL RECURRENTE</w:t>
      </w:r>
      <w:r w:rsidRPr="00BE098B">
        <w:rPr>
          <w:rFonts w:ascii="Palatino Linotype" w:hAnsi="Palatino Linotype"/>
          <w:b/>
        </w:rPr>
        <w:t>,</w:t>
      </w:r>
      <w:r w:rsidRPr="00BE098B">
        <w:rPr>
          <w:rFonts w:ascii="Palatino Linotype" w:eastAsia="Calibri" w:hAnsi="Palatino Linotype" w:cs="Arial"/>
          <w:lang w:val="es-ES"/>
        </w:rPr>
        <w:t xml:space="preserve"> ante el </w:t>
      </w:r>
      <w:r w:rsidRPr="00BE098B">
        <w:rPr>
          <w:rFonts w:ascii="Palatino Linotype" w:eastAsia="Calibri" w:hAnsi="Palatino Linotype" w:cs="Arial"/>
          <w:b/>
          <w:lang w:val="es-ES"/>
        </w:rPr>
        <w:t>SUJETO OBLIGADO</w:t>
      </w:r>
      <w:r w:rsidRPr="00BE098B">
        <w:rPr>
          <w:rFonts w:ascii="Palatino Linotype" w:eastAsia="Calibri" w:hAnsi="Palatino Linotype" w:cs="Arial"/>
        </w:rPr>
        <w:t xml:space="preserve"> vía </w:t>
      </w:r>
      <w:r w:rsidRPr="00BE098B">
        <w:rPr>
          <w:rFonts w:ascii="Palatino Linotype" w:eastAsia="Calibri" w:hAnsi="Palatino Linotype" w:cs="Arial"/>
          <w:lang w:val="es-ES"/>
        </w:rPr>
        <w:t>Sistema de Acceso a la Información Mexiquense (</w:t>
      </w:r>
      <w:r w:rsidRPr="00BE098B">
        <w:rPr>
          <w:rFonts w:ascii="Palatino Linotype" w:eastAsia="Calibri" w:hAnsi="Palatino Linotype" w:cs="Arial"/>
          <w:b/>
          <w:lang w:val="es-ES"/>
        </w:rPr>
        <w:t>SAIMEX)</w:t>
      </w:r>
      <w:r w:rsidRPr="00BE098B">
        <w:rPr>
          <w:rFonts w:ascii="Palatino Linotype" w:eastAsia="Calibri" w:hAnsi="Palatino Linotype" w:cs="Arial"/>
          <w:lang w:val="es-ES"/>
        </w:rPr>
        <w:t xml:space="preserve">, presentó la solicitud de información pública registrada con el número </w:t>
      </w:r>
      <w:r w:rsidR="00B12E16" w:rsidRPr="00BE098B">
        <w:rPr>
          <w:rFonts w:ascii="Palatino Linotype" w:eastAsia="Calibri" w:hAnsi="Palatino Linotype" w:cs="Arial"/>
          <w:b/>
          <w:lang w:val="es-ES"/>
        </w:rPr>
        <w:t>00</w:t>
      </w:r>
      <w:r w:rsidR="00920668" w:rsidRPr="00BE098B">
        <w:rPr>
          <w:rFonts w:ascii="Palatino Linotype" w:eastAsia="Calibri" w:hAnsi="Palatino Linotype" w:cs="Arial"/>
          <w:b/>
          <w:lang w:val="es-ES"/>
        </w:rPr>
        <w:t>410</w:t>
      </w:r>
      <w:r w:rsidR="00B12E16" w:rsidRPr="00BE098B">
        <w:rPr>
          <w:rFonts w:ascii="Palatino Linotype" w:eastAsia="Calibri" w:hAnsi="Palatino Linotype" w:cs="Arial"/>
          <w:b/>
          <w:lang w:val="es-ES"/>
        </w:rPr>
        <w:t>/</w:t>
      </w:r>
      <w:r w:rsidR="00920668" w:rsidRPr="00BE098B">
        <w:rPr>
          <w:rFonts w:ascii="Palatino Linotype" w:eastAsia="Calibri" w:hAnsi="Palatino Linotype" w:cs="Arial"/>
          <w:b/>
          <w:lang w:val="es-ES"/>
        </w:rPr>
        <w:t>METEPEC</w:t>
      </w:r>
      <w:r w:rsidR="00B12E16" w:rsidRPr="00BE098B">
        <w:rPr>
          <w:rFonts w:ascii="Palatino Linotype" w:eastAsia="Calibri" w:hAnsi="Palatino Linotype" w:cs="Arial"/>
          <w:b/>
          <w:lang w:val="es-ES"/>
        </w:rPr>
        <w:t>/IP/2020</w:t>
      </w:r>
      <w:r w:rsidRPr="00BE098B">
        <w:rPr>
          <w:rFonts w:ascii="Palatino Linotype" w:hAnsi="Palatino Linotype"/>
          <w:b/>
        </w:rPr>
        <w:t xml:space="preserve"> </w:t>
      </w:r>
      <w:r w:rsidRPr="00BE098B">
        <w:rPr>
          <w:rFonts w:ascii="Palatino Linotype" w:eastAsia="Calibri" w:hAnsi="Palatino Linotype" w:cs="Arial"/>
          <w:lang w:val="es-ES"/>
        </w:rPr>
        <w:t>mediante la cual solicitó lo siguiente:</w:t>
      </w:r>
    </w:p>
    <w:p w14:paraId="2A8F67E2" w14:textId="77777777" w:rsidR="00554DF4" w:rsidRPr="00BE098B" w:rsidRDefault="00554DF4" w:rsidP="00554DF4">
      <w:pPr>
        <w:pStyle w:val="Prrafodelista"/>
        <w:spacing w:line="360" w:lineRule="auto"/>
        <w:ind w:left="0"/>
        <w:jc w:val="both"/>
        <w:rPr>
          <w:rFonts w:ascii="Palatino Linotype" w:eastAsia="Times New Roman" w:hAnsi="Palatino Linotype" w:cs="Arial"/>
          <w:lang w:val="es-ES"/>
        </w:rPr>
      </w:pPr>
    </w:p>
    <w:p w14:paraId="0EE7E67B" w14:textId="1318926E" w:rsidR="00CE71FC" w:rsidRPr="00BE098B" w:rsidRDefault="00554DF4" w:rsidP="00CE71FC">
      <w:pPr>
        <w:ind w:left="567" w:right="567"/>
        <w:jc w:val="both"/>
        <w:rPr>
          <w:rFonts w:ascii="Palatino Linotype" w:eastAsia="Calibri" w:hAnsi="Palatino Linotype" w:cs="Arial"/>
          <w:i/>
          <w:sz w:val="22"/>
          <w:lang w:val="es-ES"/>
        </w:rPr>
      </w:pPr>
      <w:r w:rsidRPr="00BE098B">
        <w:rPr>
          <w:rFonts w:ascii="Palatino Linotype" w:eastAsia="Calibri" w:hAnsi="Palatino Linotype" w:cs="Arial"/>
          <w:i/>
          <w:sz w:val="22"/>
          <w:lang w:val="es-ES"/>
        </w:rPr>
        <w:t>“</w:t>
      </w:r>
      <w:r w:rsidR="00920668" w:rsidRPr="00BE098B">
        <w:rPr>
          <w:rFonts w:ascii="Palatino Linotype" w:eastAsia="Times New Roman" w:hAnsi="Palatino Linotype" w:cs="Times New Roman"/>
          <w:i/>
          <w:sz w:val="22"/>
          <w:szCs w:val="14"/>
          <w:lang w:val="es-MX" w:eastAsia="es-MX"/>
        </w:rPr>
        <w:t xml:space="preserve">Solicito los avisos de movimiento ante el </w:t>
      </w:r>
      <w:proofErr w:type="spellStart"/>
      <w:r w:rsidR="00920668" w:rsidRPr="00BE098B">
        <w:rPr>
          <w:rFonts w:ascii="Palatino Linotype" w:eastAsia="Times New Roman" w:hAnsi="Palatino Linotype" w:cs="Times New Roman"/>
          <w:i/>
          <w:sz w:val="22"/>
          <w:szCs w:val="14"/>
          <w:lang w:val="es-MX" w:eastAsia="es-MX"/>
        </w:rPr>
        <w:t>issemym</w:t>
      </w:r>
      <w:proofErr w:type="spellEnd"/>
      <w:r w:rsidR="00920668" w:rsidRPr="00BE098B">
        <w:rPr>
          <w:rFonts w:ascii="Palatino Linotype" w:eastAsia="Times New Roman" w:hAnsi="Palatino Linotype" w:cs="Times New Roman"/>
          <w:i/>
          <w:sz w:val="22"/>
          <w:szCs w:val="14"/>
          <w:lang w:val="es-MX" w:eastAsia="es-MX"/>
        </w:rPr>
        <w:t xml:space="preserve"> tipo baja que se hayan aplicado por la Dirección de Administración del Ayuntamiento de Metepec, a través </w:t>
      </w:r>
      <w:proofErr w:type="spellStart"/>
      <w:r w:rsidR="00920668" w:rsidRPr="00BE098B">
        <w:rPr>
          <w:rFonts w:ascii="Palatino Linotype" w:eastAsia="Times New Roman" w:hAnsi="Palatino Linotype" w:cs="Times New Roman"/>
          <w:i/>
          <w:sz w:val="22"/>
          <w:szCs w:val="14"/>
          <w:lang w:val="es-MX" w:eastAsia="es-MX"/>
        </w:rPr>
        <w:t>e</w:t>
      </w:r>
      <w:proofErr w:type="spellEnd"/>
      <w:r w:rsidR="00920668" w:rsidRPr="00BE098B">
        <w:rPr>
          <w:rFonts w:ascii="Palatino Linotype" w:eastAsia="Times New Roman" w:hAnsi="Palatino Linotype" w:cs="Times New Roman"/>
          <w:i/>
          <w:sz w:val="22"/>
          <w:szCs w:val="14"/>
          <w:lang w:val="es-MX" w:eastAsia="es-MX"/>
        </w:rPr>
        <w:t xml:space="preserve"> la Subdirección de recursos humanos, de todos y cada uno de las personas y/o ex servidores públicos que causaron baja en todas las </w:t>
      </w:r>
      <w:proofErr w:type="spellStart"/>
      <w:r w:rsidR="00920668" w:rsidRPr="00BE098B">
        <w:rPr>
          <w:rFonts w:ascii="Palatino Linotype" w:eastAsia="Times New Roman" w:hAnsi="Palatino Linotype" w:cs="Times New Roman"/>
          <w:i/>
          <w:sz w:val="22"/>
          <w:szCs w:val="14"/>
          <w:lang w:val="es-MX" w:eastAsia="es-MX"/>
        </w:rPr>
        <w:t>areas</w:t>
      </w:r>
      <w:proofErr w:type="spellEnd"/>
      <w:r w:rsidR="00920668" w:rsidRPr="00BE098B">
        <w:rPr>
          <w:rFonts w:ascii="Palatino Linotype" w:eastAsia="Times New Roman" w:hAnsi="Palatino Linotype" w:cs="Times New Roman"/>
          <w:i/>
          <w:sz w:val="22"/>
          <w:szCs w:val="14"/>
          <w:lang w:val="es-MX" w:eastAsia="es-MX"/>
        </w:rPr>
        <w:t xml:space="preserve"> y/o direcciones de la </w:t>
      </w:r>
      <w:proofErr w:type="spellStart"/>
      <w:r w:rsidR="00920668" w:rsidRPr="00BE098B">
        <w:rPr>
          <w:rFonts w:ascii="Palatino Linotype" w:eastAsia="Times New Roman" w:hAnsi="Palatino Linotype" w:cs="Times New Roman"/>
          <w:i/>
          <w:sz w:val="22"/>
          <w:szCs w:val="14"/>
          <w:lang w:val="es-MX" w:eastAsia="es-MX"/>
        </w:rPr>
        <w:t>administracion</w:t>
      </w:r>
      <w:proofErr w:type="spellEnd"/>
      <w:r w:rsidR="00920668" w:rsidRPr="00BE098B">
        <w:rPr>
          <w:rFonts w:ascii="Palatino Linotype" w:eastAsia="Times New Roman" w:hAnsi="Palatino Linotype" w:cs="Times New Roman"/>
          <w:i/>
          <w:sz w:val="22"/>
          <w:szCs w:val="14"/>
          <w:lang w:val="es-MX" w:eastAsia="es-MX"/>
        </w:rPr>
        <w:t xml:space="preserve"> </w:t>
      </w:r>
      <w:proofErr w:type="spellStart"/>
      <w:r w:rsidR="00920668" w:rsidRPr="00BE098B">
        <w:rPr>
          <w:rFonts w:ascii="Palatino Linotype" w:eastAsia="Times New Roman" w:hAnsi="Palatino Linotype" w:cs="Times New Roman"/>
          <w:i/>
          <w:sz w:val="22"/>
          <w:szCs w:val="14"/>
          <w:lang w:val="es-MX" w:eastAsia="es-MX"/>
        </w:rPr>
        <w:t>publica</w:t>
      </w:r>
      <w:proofErr w:type="spellEnd"/>
      <w:r w:rsidR="00920668" w:rsidRPr="00BE098B">
        <w:rPr>
          <w:rFonts w:ascii="Palatino Linotype" w:eastAsia="Times New Roman" w:hAnsi="Palatino Linotype" w:cs="Times New Roman"/>
          <w:i/>
          <w:sz w:val="22"/>
          <w:szCs w:val="14"/>
          <w:lang w:val="es-MX" w:eastAsia="es-MX"/>
        </w:rPr>
        <w:t xml:space="preserve"> de Metepec, incluidos los organismos descentralizados OPDAPAS y DI, en la segunda quincena de diciembre de 2018 y primera y segunda quincena de enero del año 2019; es decir, bajas de personal del 31 de diciembre de 2018 y hasta el 30 de enero de 2019.</w:t>
      </w:r>
      <w:r w:rsidRPr="00BE098B">
        <w:rPr>
          <w:rFonts w:ascii="Palatino Linotype" w:eastAsia="Calibri" w:hAnsi="Palatino Linotype" w:cs="Arial"/>
          <w:i/>
          <w:sz w:val="22"/>
          <w:lang w:val="es-ES"/>
        </w:rPr>
        <w:t>”</w:t>
      </w:r>
      <w:r w:rsidR="006A2EE7" w:rsidRPr="00BE098B">
        <w:rPr>
          <w:rFonts w:ascii="Palatino Linotype" w:eastAsia="Calibri" w:hAnsi="Palatino Linotype" w:cs="Arial"/>
          <w:i/>
          <w:sz w:val="22"/>
          <w:lang w:val="es-ES"/>
        </w:rPr>
        <w:t xml:space="preserve"> </w:t>
      </w:r>
      <w:r w:rsidRPr="00BE098B">
        <w:rPr>
          <w:rFonts w:ascii="Palatino Linotype" w:eastAsia="Calibri" w:hAnsi="Palatino Linotype" w:cs="Arial"/>
          <w:i/>
          <w:sz w:val="22"/>
          <w:lang w:val="es-ES"/>
        </w:rPr>
        <w:t>(Sic)</w:t>
      </w:r>
    </w:p>
    <w:p w14:paraId="6FB30F91" w14:textId="30B63B29" w:rsidR="006D6CCC" w:rsidRPr="00BE098B" w:rsidRDefault="006D6CCC" w:rsidP="006D6CCC">
      <w:pPr>
        <w:jc w:val="both"/>
        <w:rPr>
          <w:rFonts w:ascii="Palatino Linotype" w:eastAsia="Calibri" w:hAnsi="Palatino Linotype" w:cs="Arial"/>
          <w:i/>
          <w:sz w:val="22"/>
          <w:lang w:val="es-ES"/>
        </w:rPr>
      </w:pPr>
    </w:p>
    <w:p w14:paraId="031EB5D9" w14:textId="77777777" w:rsidR="00CE71FC" w:rsidRPr="00BE098B" w:rsidRDefault="00CE71FC" w:rsidP="006D6CCC">
      <w:pPr>
        <w:jc w:val="both"/>
        <w:rPr>
          <w:rFonts w:ascii="Palatino Linotype" w:eastAsia="Calibri" w:hAnsi="Palatino Linotype" w:cs="Arial"/>
          <w:i/>
          <w:sz w:val="22"/>
          <w:lang w:val="es-ES"/>
        </w:rPr>
      </w:pPr>
    </w:p>
    <w:p w14:paraId="43692616" w14:textId="77777777" w:rsidR="00554DF4" w:rsidRPr="00BE098B"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BE098B">
        <w:rPr>
          <w:rFonts w:ascii="Palatino Linotype" w:eastAsia="Times New Roman" w:hAnsi="Palatino Linotype" w:cs="Arial"/>
          <w:lang w:val="es-ES"/>
        </w:rPr>
        <w:t xml:space="preserve">Señaló como modalidad de entrega de la información a través del </w:t>
      </w:r>
      <w:r w:rsidRPr="00BE098B">
        <w:rPr>
          <w:rFonts w:ascii="Palatino Linotype" w:eastAsia="Times New Roman" w:hAnsi="Palatino Linotype" w:cs="Arial"/>
          <w:b/>
          <w:lang w:val="es-ES"/>
        </w:rPr>
        <w:t>SAIMEX.</w:t>
      </w:r>
    </w:p>
    <w:p w14:paraId="33E6EFF0" w14:textId="77777777" w:rsidR="00B12E16" w:rsidRPr="00BE098B" w:rsidRDefault="00B12E16" w:rsidP="00B12E16">
      <w:pPr>
        <w:pStyle w:val="Prrafodelista"/>
        <w:spacing w:line="360" w:lineRule="auto"/>
        <w:ind w:left="0"/>
        <w:jc w:val="both"/>
        <w:rPr>
          <w:rFonts w:ascii="Palatino Linotype" w:eastAsia="Times New Roman" w:hAnsi="Palatino Linotype" w:cs="Arial"/>
          <w:lang w:val="es-ES"/>
        </w:rPr>
      </w:pPr>
    </w:p>
    <w:p w14:paraId="0698E00D" w14:textId="77777777" w:rsidR="00920668" w:rsidRPr="00BE098B" w:rsidRDefault="00920668" w:rsidP="004F2321">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BE098B">
        <w:rPr>
          <w:rFonts w:ascii="Palatino Linotype" w:eastAsia="Calibri" w:hAnsi="Palatino Linotype" w:cs="Times New Roman"/>
          <w:lang w:val="es-ES"/>
        </w:rPr>
        <w:lastRenderedPageBreak/>
        <w:t>En Fecha siete (7) de septiembre de dos mil veinte, el Sujeto Obligado solicitó al Recurrente que aclarara sus requerimientos, en los siguientes términos:</w:t>
      </w:r>
    </w:p>
    <w:p w14:paraId="31D80B4B" w14:textId="77777777" w:rsidR="00920668" w:rsidRPr="00BE098B" w:rsidRDefault="00920668" w:rsidP="00920668">
      <w:pPr>
        <w:pStyle w:val="Prrafodelista"/>
        <w:rPr>
          <w:rFonts w:ascii="Palatino Linotype" w:eastAsia="Calibri" w:hAnsi="Palatino Linotype" w:cs="Times New Roman"/>
          <w:lang w:val="es-ES"/>
        </w:rPr>
      </w:pPr>
    </w:p>
    <w:p w14:paraId="62A4D047" w14:textId="77777777" w:rsidR="00920668" w:rsidRPr="00BE098B" w:rsidRDefault="00920668" w:rsidP="00920668">
      <w:pPr>
        <w:pStyle w:val="Prrafodelista"/>
        <w:spacing w:before="240" w:after="240" w:line="360" w:lineRule="auto"/>
        <w:ind w:left="567" w:right="567"/>
        <w:jc w:val="both"/>
        <w:rPr>
          <w:rFonts w:ascii="Palatino Linotype" w:eastAsia="Calibri" w:hAnsi="Palatino Linotype" w:cs="Times New Roman"/>
          <w:i/>
          <w:iCs/>
          <w:sz w:val="22"/>
          <w:szCs w:val="22"/>
          <w:lang w:val="es-ES"/>
        </w:rPr>
      </w:pPr>
      <w:r w:rsidRPr="00BE098B">
        <w:rPr>
          <w:rFonts w:ascii="Palatino Linotype" w:eastAsia="Calibri" w:hAnsi="Palatino Linotype" w:cs="Times New Roman"/>
          <w:i/>
          <w:iCs/>
          <w:sz w:val="22"/>
          <w:szCs w:val="22"/>
          <w:lang w:val="es-ES"/>
        </w:rPr>
        <w:t xml:space="preserve">Con fundamento en el </w:t>
      </w:r>
      <w:proofErr w:type="spellStart"/>
      <w:proofErr w:type="gramStart"/>
      <w:r w:rsidRPr="00BE098B">
        <w:rPr>
          <w:rFonts w:ascii="Palatino Linotype" w:eastAsia="Calibri" w:hAnsi="Palatino Linotype" w:cs="Times New Roman"/>
          <w:i/>
          <w:iCs/>
          <w:sz w:val="22"/>
          <w:szCs w:val="22"/>
          <w:lang w:val="es-ES"/>
        </w:rPr>
        <w:t>articulo</w:t>
      </w:r>
      <w:proofErr w:type="spellEnd"/>
      <w:proofErr w:type="gramEnd"/>
      <w:r w:rsidRPr="00BE098B">
        <w:rPr>
          <w:rFonts w:ascii="Palatino Linotype" w:eastAsia="Calibri" w:hAnsi="Palatino Linotype" w:cs="Times New Roman"/>
          <w:i/>
          <w:iCs/>
          <w:sz w:val="22"/>
          <w:szCs w:val="22"/>
          <w:lang w:val="es-ES"/>
        </w:rPr>
        <w:t xml:space="preserve"> 159 de la Ley de Transparencia y Acceso a la Información Pública del Estado de México y Municipios, se le requiere para que dentro del plazo de diez días hábiles realice lo siguiente:</w:t>
      </w:r>
    </w:p>
    <w:p w14:paraId="67D71C2A" w14:textId="77777777" w:rsidR="00920668" w:rsidRPr="00BE098B" w:rsidRDefault="00920668" w:rsidP="00920668">
      <w:pPr>
        <w:pStyle w:val="Prrafodelista"/>
        <w:spacing w:before="240" w:after="240" w:line="360" w:lineRule="auto"/>
        <w:ind w:left="567" w:right="567"/>
        <w:jc w:val="both"/>
        <w:rPr>
          <w:rFonts w:ascii="Palatino Linotype" w:eastAsia="Calibri" w:hAnsi="Palatino Linotype" w:cs="Times New Roman"/>
          <w:i/>
          <w:iCs/>
          <w:sz w:val="22"/>
          <w:szCs w:val="22"/>
          <w:lang w:val="es-ES"/>
        </w:rPr>
      </w:pPr>
      <w:r w:rsidRPr="00BE098B">
        <w:rPr>
          <w:rFonts w:ascii="Palatino Linotype" w:eastAsia="Calibri" w:hAnsi="Palatino Linotype" w:cs="Times New Roman"/>
          <w:i/>
          <w:iCs/>
          <w:sz w:val="22"/>
          <w:szCs w:val="22"/>
          <w:lang w:val="es-ES"/>
        </w:rPr>
        <w:t xml:space="preserve">Con fundamento en el artículo 159 de la Ley de Transparencia y Acceso a la Información Pública del Estado de México y Municipios, y en relación con su solicitud con número de folio 00410/METEPEC/IP/2020 mediante la cual requiere: “Solicito los avisos de movimiento ante el </w:t>
      </w:r>
      <w:proofErr w:type="spellStart"/>
      <w:r w:rsidRPr="00BE098B">
        <w:rPr>
          <w:rFonts w:ascii="Palatino Linotype" w:eastAsia="Calibri" w:hAnsi="Palatino Linotype" w:cs="Times New Roman"/>
          <w:i/>
          <w:iCs/>
          <w:sz w:val="22"/>
          <w:szCs w:val="22"/>
          <w:lang w:val="es-ES"/>
        </w:rPr>
        <w:t>issemym</w:t>
      </w:r>
      <w:proofErr w:type="spellEnd"/>
      <w:r w:rsidRPr="00BE098B">
        <w:rPr>
          <w:rFonts w:ascii="Palatino Linotype" w:eastAsia="Calibri" w:hAnsi="Palatino Linotype" w:cs="Times New Roman"/>
          <w:i/>
          <w:iCs/>
          <w:sz w:val="22"/>
          <w:szCs w:val="22"/>
          <w:lang w:val="es-ES"/>
        </w:rPr>
        <w:t xml:space="preserve"> tipo baja que se hayan aplicado por la Dirección de Administración del Ayuntamiento de Metepec, a través </w:t>
      </w:r>
      <w:proofErr w:type="spellStart"/>
      <w:r w:rsidRPr="00BE098B">
        <w:rPr>
          <w:rFonts w:ascii="Palatino Linotype" w:eastAsia="Calibri" w:hAnsi="Palatino Linotype" w:cs="Times New Roman"/>
          <w:i/>
          <w:iCs/>
          <w:sz w:val="22"/>
          <w:szCs w:val="22"/>
          <w:lang w:val="es-ES"/>
        </w:rPr>
        <w:t>e</w:t>
      </w:r>
      <w:proofErr w:type="spellEnd"/>
      <w:r w:rsidRPr="00BE098B">
        <w:rPr>
          <w:rFonts w:ascii="Palatino Linotype" w:eastAsia="Calibri" w:hAnsi="Palatino Linotype" w:cs="Times New Roman"/>
          <w:i/>
          <w:iCs/>
          <w:sz w:val="22"/>
          <w:szCs w:val="22"/>
          <w:lang w:val="es-ES"/>
        </w:rPr>
        <w:t xml:space="preserve"> la Subdirección de recursos humanos, de todos y cada uno de las personas y/o ex servidores públicos que causaron baja en todas las </w:t>
      </w:r>
      <w:proofErr w:type="spellStart"/>
      <w:r w:rsidRPr="00BE098B">
        <w:rPr>
          <w:rFonts w:ascii="Palatino Linotype" w:eastAsia="Calibri" w:hAnsi="Palatino Linotype" w:cs="Times New Roman"/>
          <w:i/>
          <w:iCs/>
          <w:sz w:val="22"/>
          <w:szCs w:val="22"/>
          <w:lang w:val="es-ES"/>
        </w:rPr>
        <w:t>areas</w:t>
      </w:r>
      <w:proofErr w:type="spellEnd"/>
      <w:r w:rsidRPr="00BE098B">
        <w:rPr>
          <w:rFonts w:ascii="Palatino Linotype" w:eastAsia="Calibri" w:hAnsi="Palatino Linotype" w:cs="Times New Roman"/>
          <w:i/>
          <w:iCs/>
          <w:sz w:val="22"/>
          <w:szCs w:val="22"/>
          <w:lang w:val="es-ES"/>
        </w:rPr>
        <w:t xml:space="preserve"> y/o direcciones de la </w:t>
      </w:r>
      <w:proofErr w:type="spellStart"/>
      <w:r w:rsidRPr="00BE098B">
        <w:rPr>
          <w:rFonts w:ascii="Palatino Linotype" w:eastAsia="Calibri" w:hAnsi="Palatino Linotype" w:cs="Times New Roman"/>
          <w:i/>
          <w:iCs/>
          <w:sz w:val="22"/>
          <w:szCs w:val="22"/>
          <w:lang w:val="es-ES"/>
        </w:rPr>
        <w:t>administracion</w:t>
      </w:r>
      <w:proofErr w:type="spellEnd"/>
      <w:r w:rsidRPr="00BE098B">
        <w:rPr>
          <w:rFonts w:ascii="Palatino Linotype" w:eastAsia="Calibri" w:hAnsi="Palatino Linotype" w:cs="Times New Roman"/>
          <w:i/>
          <w:iCs/>
          <w:sz w:val="22"/>
          <w:szCs w:val="22"/>
          <w:lang w:val="es-ES"/>
        </w:rPr>
        <w:t xml:space="preserve"> </w:t>
      </w:r>
      <w:proofErr w:type="spellStart"/>
      <w:r w:rsidRPr="00BE098B">
        <w:rPr>
          <w:rFonts w:ascii="Palatino Linotype" w:eastAsia="Calibri" w:hAnsi="Palatino Linotype" w:cs="Times New Roman"/>
          <w:i/>
          <w:iCs/>
          <w:sz w:val="22"/>
          <w:szCs w:val="22"/>
          <w:lang w:val="es-ES"/>
        </w:rPr>
        <w:t>publica</w:t>
      </w:r>
      <w:proofErr w:type="spellEnd"/>
      <w:r w:rsidRPr="00BE098B">
        <w:rPr>
          <w:rFonts w:ascii="Palatino Linotype" w:eastAsia="Calibri" w:hAnsi="Palatino Linotype" w:cs="Times New Roman"/>
          <w:i/>
          <w:iCs/>
          <w:sz w:val="22"/>
          <w:szCs w:val="22"/>
          <w:lang w:val="es-ES"/>
        </w:rPr>
        <w:t xml:space="preserve"> de Metepec, incluidos los organismos descentralizados OPDAPAS y DI, en la segunda quincena de diciembre de 2018 y primera y segunda quincena de enero del año 2019; es decir, bajas de personal del 31 de diciembre de 2018 y hasta el 30 de enero de 2019.” SIC Al respecto, se le requiere respetuosamente se sirva en un plazo no mayor a diez días hábiles especificar </w:t>
      </w:r>
      <w:proofErr w:type="spellStart"/>
      <w:r w:rsidRPr="00BE098B">
        <w:rPr>
          <w:rFonts w:ascii="Palatino Linotype" w:eastAsia="Calibri" w:hAnsi="Palatino Linotype" w:cs="Times New Roman"/>
          <w:i/>
          <w:iCs/>
          <w:sz w:val="22"/>
          <w:szCs w:val="22"/>
          <w:lang w:val="es-ES"/>
        </w:rPr>
        <w:t>que</w:t>
      </w:r>
      <w:proofErr w:type="spellEnd"/>
      <w:r w:rsidRPr="00BE098B">
        <w:rPr>
          <w:rFonts w:ascii="Palatino Linotype" w:eastAsia="Calibri" w:hAnsi="Palatino Linotype" w:cs="Times New Roman"/>
          <w:i/>
          <w:iCs/>
          <w:sz w:val="22"/>
          <w:szCs w:val="22"/>
          <w:lang w:val="es-ES"/>
        </w:rPr>
        <w:t xml:space="preserve"> información requiere cuando señala “y DI,”, pues para este Sujeto Obligado, los datos ingresados resultan insuficientes o poco claros para proceder con la búsqueda de información. Lo anterior para que, en caso de proceder, se pueda atender eficazmente su requerimiento.</w:t>
      </w:r>
    </w:p>
    <w:p w14:paraId="4260786F" w14:textId="77777777" w:rsidR="00920668" w:rsidRPr="00BE098B" w:rsidRDefault="00920668" w:rsidP="00920668">
      <w:pPr>
        <w:pStyle w:val="Prrafodelista"/>
        <w:spacing w:before="240" w:after="240" w:line="360" w:lineRule="auto"/>
        <w:ind w:left="567" w:right="567"/>
        <w:jc w:val="both"/>
        <w:rPr>
          <w:rFonts w:ascii="Palatino Linotype" w:eastAsia="Calibri" w:hAnsi="Palatino Linotype" w:cs="Times New Roman"/>
          <w:i/>
          <w:iCs/>
          <w:sz w:val="22"/>
          <w:szCs w:val="22"/>
          <w:lang w:val="es-ES"/>
        </w:rPr>
      </w:pPr>
      <w:r w:rsidRPr="00BE098B">
        <w:rPr>
          <w:rFonts w:ascii="Palatino Linotype" w:eastAsia="Calibri" w:hAnsi="Palatino Linotype" w:cs="Times New Roman"/>
          <w:i/>
          <w:iCs/>
          <w:sz w:val="22"/>
          <w:szCs w:val="22"/>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9F919DD" w14:textId="77777777" w:rsidR="00920668" w:rsidRPr="00BE098B" w:rsidRDefault="00920668" w:rsidP="00920668">
      <w:pPr>
        <w:pStyle w:val="Prrafodelista"/>
        <w:spacing w:before="240" w:after="240" w:line="360" w:lineRule="auto"/>
        <w:ind w:left="567" w:right="567"/>
        <w:jc w:val="both"/>
        <w:rPr>
          <w:rFonts w:ascii="Palatino Linotype" w:eastAsia="Calibri" w:hAnsi="Palatino Linotype" w:cs="Times New Roman"/>
          <w:i/>
          <w:iCs/>
          <w:sz w:val="22"/>
          <w:szCs w:val="22"/>
          <w:lang w:val="es-ES"/>
        </w:rPr>
      </w:pPr>
      <w:r w:rsidRPr="00BE098B">
        <w:rPr>
          <w:rFonts w:ascii="Palatino Linotype" w:eastAsia="Calibri" w:hAnsi="Palatino Linotype" w:cs="Times New Roman"/>
          <w:i/>
          <w:iCs/>
          <w:sz w:val="22"/>
          <w:szCs w:val="22"/>
          <w:lang w:val="es-ES"/>
        </w:rPr>
        <w:t>ATENTAMENTE</w:t>
      </w:r>
    </w:p>
    <w:p w14:paraId="6C50D948" w14:textId="2FAA0127" w:rsidR="00920668" w:rsidRPr="00BE098B" w:rsidRDefault="00920668" w:rsidP="00920668">
      <w:pPr>
        <w:pStyle w:val="Prrafodelista"/>
        <w:spacing w:before="240" w:after="240" w:line="360" w:lineRule="auto"/>
        <w:ind w:left="567" w:right="567"/>
        <w:jc w:val="both"/>
        <w:rPr>
          <w:rFonts w:ascii="Palatino Linotype" w:eastAsia="Calibri" w:hAnsi="Palatino Linotype" w:cs="Times New Roman"/>
          <w:i/>
          <w:iCs/>
          <w:sz w:val="22"/>
          <w:szCs w:val="22"/>
          <w:lang w:val="es-ES"/>
        </w:rPr>
      </w:pPr>
      <w:r w:rsidRPr="00BE098B">
        <w:rPr>
          <w:rFonts w:ascii="Palatino Linotype" w:eastAsia="Calibri" w:hAnsi="Palatino Linotype" w:cs="Times New Roman"/>
          <w:i/>
          <w:iCs/>
          <w:sz w:val="22"/>
          <w:szCs w:val="22"/>
          <w:lang w:val="es-ES"/>
        </w:rPr>
        <w:t>Alberto Daniel García Curiel</w:t>
      </w:r>
    </w:p>
    <w:p w14:paraId="61DDFB0A" w14:textId="7A18AF34" w:rsidR="00920668" w:rsidRPr="00BE098B" w:rsidRDefault="00920668" w:rsidP="004F2321">
      <w:pPr>
        <w:pStyle w:val="Prrafodelista"/>
        <w:numPr>
          <w:ilvl w:val="0"/>
          <w:numId w:val="1"/>
        </w:numPr>
        <w:spacing w:before="240" w:after="240" w:line="360" w:lineRule="auto"/>
        <w:ind w:left="0" w:firstLine="0"/>
        <w:jc w:val="both"/>
        <w:rPr>
          <w:rFonts w:ascii="Palatino Linotype" w:eastAsia="Calibri" w:hAnsi="Palatino Linotype" w:cs="Times New Roman"/>
          <w:bCs/>
          <w:iCs/>
          <w:lang w:val="es-ES"/>
        </w:rPr>
      </w:pPr>
      <w:r w:rsidRPr="00BE098B">
        <w:rPr>
          <w:rFonts w:ascii="Palatino Linotype" w:eastAsia="Calibri" w:hAnsi="Palatino Linotype" w:cs="Times New Roman"/>
          <w:bCs/>
          <w:iCs/>
          <w:lang w:val="es-ES"/>
        </w:rPr>
        <w:lastRenderedPageBreak/>
        <w:t>En fecha nueve (9) de septiembre de dos mil veinte, el recurrente contestó la aclaración en los siguientes términos:</w:t>
      </w:r>
    </w:p>
    <w:p w14:paraId="71B953BE" w14:textId="59B37807" w:rsidR="00920668" w:rsidRPr="00BE098B" w:rsidRDefault="00920668" w:rsidP="00920668">
      <w:pPr>
        <w:pStyle w:val="Prrafodelista"/>
        <w:spacing w:before="240" w:after="240" w:line="360" w:lineRule="auto"/>
        <w:ind w:left="567" w:right="567"/>
        <w:jc w:val="both"/>
        <w:rPr>
          <w:rFonts w:ascii="Palatino Linotype" w:hAnsi="Palatino Linotype"/>
          <w:i/>
          <w:iCs/>
          <w:color w:val="000000"/>
          <w:sz w:val="22"/>
          <w:szCs w:val="22"/>
        </w:rPr>
      </w:pPr>
      <w:r w:rsidRPr="00BE098B">
        <w:rPr>
          <w:rFonts w:ascii="Palatino Linotype" w:hAnsi="Palatino Linotype"/>
          <w:i/>
          <w:iCs/>
          <w:color w:val="000000"/>
          <w:sz w:val="22"/>
          <w:szCs w:val="22"/>
        </w:rPr>
        <w:t xml:space="preserve">“De acuerdo a la solicitud de aclaración, </w:t>
      </w:r>
      <w:proofErr w:type="spellStart"/>
      <w:r w:rsidRPr="00BE098B">
        <w:rPr>
          <w:rFonts w:ascii="Palatino Linotype" w:hAnsi="Palatino Linotype"/>
          <w:i/>
          <w:iCs/>
          <w:color w:val="000000"/>
          <w:sz w:val="22"/>
          <w:szCs w:val="22"/>
        </w:rPr>
        <w:t>señaloque</w:t>
      </w:r>
      <w:proofErr w:type="spellEnd"/>
      <w:r w:rsidRPr="00BE098B">
        <w:rPr>
          <w:rFonts w:ascii="Palatino Linotype" w:hAnsi="Palatino Linotype"/>
          <w:i/>
          <w:iCs/>
          <w:color w:val="000000"/>
          <w:sz w:val="22"/>
          <w:szCs w:val="22"/>
        </w:rPr>
        <w:t xml:space="preserve"> me refiero al DIF, Instituto de Desarrollo Integral de la Familia de Metepec, Estado de México. "Al respecto, se le requiere respetuosamente se sirva en un plazo no mayor a diez días hábiles especificar </w:t>
      </w:r>
      <w:proofErr w:type="spellStart"/>
      <w:r w:rsidRPr="00BE098B">
        <w:rPr>
          <w:rFonts w:ascii="Palatino Linotype" w:hAnsi="Palatino Linotype"/>
          <w:i/>
          <w:iCs/>
          <w:color w:val="000000"/>
          <w:sz w:val="22"/>
          <w:szCs w:val="22"/>
        </w:rPr>
        <w:t>que</w:t>
      </w:r>
      <w:proofErr w:type="spellEnd"/>
      <w:r w:rsidRPr="00BE098B">
        <w:rPr>
          <w:rFonts w:ascii="Palatino Linotype" w:hAnsi="Palatino Linotype"/>
          <w:i/>
          <w:iCs/>
          <w:color w:val="000000"/>
          <w:sz w:val="22"/>
          <w:szCs w:val="22"/>
        </w:rPr>
        <w:t xml:space="preserve"> información requiere cuando señala “y DI,”, pues para este Sujeto Obligado, los datos ingresados resultan insuficientes o poco claros para proceder con la búsqueda de información." (</w:t>
      </w:r>
      <w:proofErr w:type="gramStart"/>
      <w:r w:rsidRPr="00BE098B">
        <w:rPr>
          <w:rFonts w:ascii="Palatino Linotype" w:hAnsi="Palatino Linotype"/>
          <w:i/>
          <w:iCs/>
          <w:color w:val="000000"/>
          <w:sz w:val="22"/>
          <w:szCs w:val="22"/>
        </w:rPr>
        <w:t>sic</w:t>
      </w:r>
      <w:proofErr w:type="gramEnd"/>
      <w:r w:rsidRPr="00BE098B">
        <w:rPr>
          <w:rFonts w:ascii="Palatino Linotype" w:hAnsi="Palatino Linotype"/>
          <w:i/>
          <w:iCs/>
          <w:color w:val="000000"/>
          <w:sz w:val="22"/>
          <w:szCs w:val="22"/>
        </w:rPr>
        <w:t>)</w:t>
      </w:r>
    </w:p>
    <w:p w14:paraId="48DD034A" w14:textId="61D417C1" w:rsidR="00920668" w:rsidRPr="00BE098B" w:rsidRDefault="00920668" w:rsidP="00920668">
      <w:pPr>
        <w:pStyle w:val="Prrafodelista"/>
        <w:spacing w:before="240" w:after="240" w:line="360" w:lineRule="auto"/>
        <w:ind w:left="0"/>
        <w:jc w:val="both"/>
        <w:rPr>
          <w:rFonts w:ascii="Verdana" w:hAnsi="Verdana"/>
          <w:color w:val="000000"/>
          <w:sz w:val="14"/>
          <w:szCs w:val="14"/>
        </w:rPr>
      </w:pPr>
    </w:p>
    <w:p w14:paraId="46CBBDCC" w14:textId="00E7A513" w:rsidR="00554DF4" w:rsidRPr="00BE098B" w:rsidRDefault="00554DF4" w:rsidP="004F2321">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BE098B">
        <w:rPr>
          <w:rFonts w:ascii="Palatino Linotype" w:eastAsia="Calibri" w:hAnsi="Palatino Linotype" w:cs="Times New Roman"/>
          <w:lang w:val="es-ES"/>
        </w:rPr>
        <w:t xml:space="preserve">El </w:t>
      </w:r>
      <w:r w:rsidR="00B51743" w:rsidRPr="00BE098B">
        <w:rPr>
          <w:rFonts w:ascii="Palatino Linotype" w:eastAsia="Calibri" w:hAnsi="Palatino Linotype" w:cs="Times New Roman"/>
          <w:lang w:val="es-ES"/>
        </w:rPr>
        <w:t>uno</w:t>
      </w:r>
      <w:r w:rsidR="00B12E16" w:rsidRPr="00BE098B">
        <w:rPr>
          <w:rFonts w:ascii="Palatino Linotype" w:eastAsia="Calibri" w:hAnsi="Palatino Linotype" w:cs="Times New Roman"/>
          <w:lang w:val="es-ES"/>
        </w:rPr>
        <w:t xml:space="preserve"> </w:t>
      </w:r>
      <w:r w:rsidR="006D6CCC" w:rsidRPr="00BE098B">
        <w:rPr>
          <w:rFonts w:ascii="Palatino Linotype" w:eastAsia="Calibri" w:hAnsi="Palatino Linotype" w:cs="Arial"/>
          <w:lang w:val="es-ES"/>
        </w:rPr>
        <w:t>(</w:t>
      </w:r>
      <w:r w:rsidR="00B51743" w:rsidRPr="00BE098B">
        <w:rPr>
          <w:rFonts w:ascii="Palatino Linotype" w:eastAsia="Calibri" w:hAnsi="Palatino Linotype" w:cs="Arial"/>
          <w:lang w:val="es-ES"/>
        </w:rPr>
        <w:t>1</w:t>
      </w:r>
      <w:r w:rsidR="006D6CCC" w:rsidRPr="00BE098B">
        <w:rPr>
          <w:rFonts w:ascii="Palatino Linotype" w:eastAsia="Calibri" w:hAnsi="Palatino Linotype" w:cs="Arial"/>
          <w:lang w:val="es-ES"/>
        </w:rPr>
        <w:t xml:space="preserve">) </w:t>
      </w:r>
      <w:r w:rsidR="006D6CCC" w:rsidRPr="00BE098B">
        <w:rPr>
          <w:rFonts w:ascii="Palatino Linotype" w:eastAsia="Calibri" w:hAnsi="Palatino Linotype" w:cs="Times New Roman"/>
          <w:lang w:val="es-ES"/>
        </w:rPr>
        <w:t xml:space="preserve">de </w:t>
      </w:r>
      <w:r w:rsidR="00B51743" w:rsidRPr="00BE098B">
        <w:rPr>
          <w:rFonts w:ascii="Palatino Linotype" w:eastAsia="Calibri" w:hAnsi="Palatino Linotype" w:cs="Times New Roman"/>
          <w:lang w:val="es-ES"/>
        </w:rPr>
        <w:t>octubre</w:t>
      </w:r>
      <w:r w:rsidR="007838C0" w:rsidRPr="00BE098B">
        <w:rPr>
          <w:rFonts w:ascii="Palatino Linotype" w:eastAsia="Calibri" w:hAnsi="Palatino Linotype" w:cs="Times New Roman"/>
          <w:lang w:val="es-ES"/>
        </w:rPr>
        <w:t xml:space="preserve"> de dos mil veinte</w:t>
      </w:r>
      <w:r w:rsidRPr="00BE098B">
        <w:rPr>
          <w:rFonts w:ascii="Palatino Linotype" w:eastAsia="Calibri" w:hAnsi="Palatino Linotype" w:cs="Times New Roman"/>
          <w:lang w:val="es-ES"/>
        </w:rPr>
        <w:t xml:space="preserve">, el </w:t>
      </w:r>
      <w:r w:rsidRPr="00BE098B">
        <w:rPr>
          <w:rFonts w:ascii="Palatino Linotype" w:eastAsia="Calibri" w:hAnsi="Palatino Linotype" w:cs="Arial"/>
          <w:b/>
          <w:lang w:val="es-AR"/>
        </w:rPr>
        <w:t>SUJETO OBLIGADO</w:t>
      </w:r>
      <w:r w:rsidRPr="00BE098B">
        <w:rPr>
          <w:rFonts w:ascii="Palatino Linotype" w:eastAsia="Calibri" w:hAnsi="Palatino Linotype" w:cs="Arial"/>
          <w:b/>
          <w:i/>
          <w:lang w:val="es-AR"/>
        </w:rPr>
        <w:t xml:space="preserve"> </w:t>
      </w:r>
      <w:r w:rsidRPr="00BE098B">
        <w:rPr>
          <w:rFonts w:ascii="Palatino Linotype" w:eastAsia="Times New Roman" w:hAnsi="Palatino Linotype" w:cs="Arial"/>
          <w:lang w:val="es-ES"/>
        </w:rPr>
        <w:t>dio respuest</w:t>
      </w:r>
      <w:r w:rsidR="00CE5D17" w:rsidRPr="00BE098B">
        <w:rPr>
          <w:rFonts w:ascii="Palatino Linotype" w:eastAsia="Times New Roman" w:hAnsi="Palatino Linotype" w:cs="Arial"/>
          <w:lang w:val="es-ES"/>
        </w:rPr>
        <w:t>a a la solicitud de información</w:t>
      </w:r>
      <w:r w:rsidR="004900C9" w:rsidRPr="00BE098B">
        <w:rPr>
          <w:rFonts w:ascii="Palatino Linotype" w:eastAsia="Times New Roman" w:hAnsi="Palatino Linotype" w:cs="Arial"/>
          <w:lang w:val="es-ES"/>
        </w:rPr>
        <w:t xml:space="preserve">, </w:t>
      </w:r>
      <w:r w:rsidR="00B51743" w:rsidRPr="00BE098B">
        <w:rPr>
          <w:rFonts w:ascii="Palatino Linotype" w:eastAsia="Times New Roman" w:hAnsi="Palatino Linotype" w:cs="Arial"/>
          <w:lang w:val="es-ES"/>
        </w:rPr>
        <w:t xml:space="preserve">adjuntando los documentos electrónicos denominados </w:t>
      </w:r>
      <w:r w:rsidR="00B51743" w:rsidRPr="00BE098B">
        <w:rPr>
          <w:rFonts w:ascii="Palatino Linotype" w:eastAsia="Times New Roman" w:hAnsi="Palatino Linotype" w:cs="Arial"/>
          <w:b/>
          <w:bCs/>
          <w:lang w:val="es-ES"/>
        </w:rPr>
        <w:t>807-410.pdf; AC0410MET2020.pdf; Y 410 anexo Admon.pdf</w:t>
      </w:r>
      <w:r w:rsidR="00B51743" w:rsidRPr="00BE098B">
        <w:rPr>
          <w:rFonts w:ascii="Palatino Linotype" w:eastAsia="Times New Roman" w:hAnsi="Palatino Linotype" w:cs="Arial"/>
          <w:lang w:val="es-ES"/>
        </w:rPr>
        <w:t xml:space="preserve"> </w:t>
      </w:r>
      <w:r w:rsidRPr="00BE098B">
        <w:rPr>
          <w:rFonts w:ascii="Palatino Linotype" w:eastAsia="Times New Roman" w:hAnsi="Palatino Linotype" w:cs="Arial"/>
          <w:lang w:val="es-ES"/>
        </w:rPr>
        <w:t>en los siguientes términos:</w:t>
      </w:r>
    </w:p>
    <w:p w14:paraId="113D1C38" w14:textId="77777777" w:rsidR="00554DF4" w:rsidRPr="00BE098B" w:rsidRDefault="00554DF4" w:rsidP="00554DF4">
      <w:pPr>
        <w:pStyle w:val="Prrafodelista"/>
        <w:rPr>
          <w:rFonts w:ascii="Palatino Linotype" w:eastAsia="Times New Roman" w:hAnsi="Palatino Linotype" w:cs="Arial"/>
          <w:lang w:val="es-ES"/>
        </w:rPr>
      </w:pPr>
    </w:p>
    <w:p w14:paraId="0F7C2F4D" w14:textId="77777777" w:rsidR="00B51743" w:rsidRPr="00BE098B" w:rsidRDefault="00554DF4" w:rsidP="00B51743">
      <w:pPr>
        <w:pStyle w:val="Prrafodelista"/>
        <w:spacing w:before="240" w:after="240" w:line="360" w:lineRule="auto"/>
        <w:ind w:left="567" w:right="567"/>
        <w:jc w:val="both"/>
        <w:rPr>
          <w:rFonts w:ascii="Palatino Linotype" w:hAnsi="Palatino Linotype"/>
          <w:i/>
          <w:color w:val="000000"/>
          <w:sz w:val="22"/>
          <w:szCs w:val="22"/>
        </w:rPr>
      </w:pPr>
      <w:r w:rsidRPr="00BE098B">
        <w:rPr>
          <w:rFonts w:ascii="Palatino Linotype" w:eastAsia="Calibri" w:hAnsi="Palatino Linotype" w:cs="Times New Roman"/>
          <w:i/>
          <w:sz w:val="22"/>
          <w:szCs w:val="22"/>
          <w:lang w:val="es-ES"/>
        </w:rPr>
        <w:t>“</w:t>
      </w:r>
      <w:r w:rsidR="00B51743" w:rsidRPr="00BE098B">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2F5339" w14:textId="77777777" w:rsidR="00B51743" w:rsidRPr="00BE098B" w:rsidRDefault="00B51743" w:rsidP="00B51743">
      <w:pPr>
        <w:pStyle w:val="Prrafodelista"/>
        <w:spacing w:before="240" w:after="240" w:line="360" w:lineRule="auto"/>
        <w:ind w:left="567" w:right="567"/>
        <w:jc w:val="both"/>
        <w:rPr>
          <w:rFonts w:ascii="Palatino Linotype" w:hAnsi="Palatino Linotype"/>
          <w:i/>
          <w:color w:val="000000"/>
          <w:sz w:val="22"/>
          <w:szCs w:val="22"/>
        </w:rPr>
      </w:pPr>
      <w:r w:rsidRPr="00BE098B">
        <w:rPr>
          <w:rFonts w:ascii="Palatino Linotype" w:hAnsi="Palatino Linotype"/>
          <w:i/>
          <w:color w:val="000000"/>
          <w:sz w:val="22"/>
          <w:szCs w:val="22"/>
        </w:rPr>
        <w:t>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w:t>
      </w:r>
    </w:p>
    <w:p w14:paraId="749878A9" w14:textId="77777777" w:rsidR="00B51743" w:rsidRPr="00BE098B" w:rsidRDefault="00B51743" w:rsidP="00B51743">
      <w:pPr>
        <w:pStyle w:val="Prrafodelista"/>
        <w:spacing w:before="240" w:after="240" w:line="360" w:lineRule="auto"/>
        <w:ind w:left="567" w:right="567"/>
        <w:jc w:val="both"/>
        <w:rPr>
          <w:rFonts w:ascii="Palatino Linotype" w:hAnsi="Palatino Linotype"/>
          <w:i/>
          <w:color w:val="000000"/>
          <w:sz w:val="22"/>
          <w:szCs w:val="22"/>
        </w:rPr>
      </w:pPr>
      <w:r w:rsidRPr="00BE098B">
        <w:rPr>
          <w:rFonts w:ascii="Palatino Linotype" w:hAnsi="Palatino Linotype"/>
          <w:i/>
          <w:color w:val="000000"/>
          <w:sz w:val="22"/>
          <w:szCs w:val="22"/>
        </w:rPr>
        <w:t>ATENTAMENTE</w:t>
      </w:r>
    </w:p>
    <w:p w14:paraId="2977889F" w14:textId="1859EC20" w:rsidR="00554DF4" w:rsidRPr="00BE098B" w:rsidRDefault="00B51743" w:rsidP="00B51743">
      <w:pPr>
        <w:pStyle w:val="Prrafodelista"/>
        <w:spacing w:before="240" w:after="240" w:line="360" w:lineRule="auto"/>
        <w:ind w:left="567" w:right="567"/>
        <w:jc w:val="both"/>
        <w:rPr>
          <w:rFonts w:ascii="Palatino Linotype" w:hAnsi="Palatino Linotype"/>
          <w:i/>
          <w:color w:val="000000"/>
          <w:sz w:val="22"/>
          <w:szCs w:val="22"/>
        </w:rPr>
      </w:pPr>
      <w:r w:rsidRPr="00BE098B">
        <w:rPr>
          <w:rFonts w:ascii="Palatino Linotype" w:hAnsi="Palatino Linotype"/>
          <w:i/>
          <w:color w:val="000000"/>
          <w:sz w:val="22"/>
          <w:szCs w:val="22"/>
        </w:rPr>
        <w:t>Alberto Daniel García Curiel</w:t>
      </w:r>
      <w:r w:rsidR="00554DF4" w:rsidRPr="00BE098B">
        <w:rPr>
          <w:rFonts w:ascii="Palatino Linotype" w:hAnsi="Palatino Linotype"/>
          <w:i/>
          <w:color w:val="000000"/>
          <w:sz w:val="22"/>
          <w:szCs w:val="22"/>
        </w:rPr>
        <w:t>” (sic)</w:t>
      </w:r>
    </w:p>
    <w:p w14:paraId="69C0FBAC" w14:textId="786D0146" w:rsidR="004900C9" w:rsidRPr="00BE098B"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5117AE7D" w14:textId="4DAB6327" w:rsidR="00B51743" w:rsidRPr="00BE098B" w:rsidRDefault="00B51743" w:rsidP="00CE5D17">
      <w:pPr>
        <w:pStyle w:val="Prrafodelista"/>
        <w:spacing w:before="240" w:after="240" w:line="360" w:lineRule="auto"/>
        <w:ind w:left="567" w:right="567"/>
        <w:jc w:val="both"/>
        <w:rPr>
          <w:rFonts w:ascii="Palatino Linotype" w:eastAsia="Times New Roman" w:hAnsi="Palatino Linotype" w:cs="Arial"/>
          <w:b/>
          <w:bCs/>
          <w:lang w:val="es-ES"/>
        </w:rPr>
      </w:pPr>
      <w:r w:rsidRPr="00BE098B">
        <w:rPr>
          <w:rFonts w:ascii="Palatino Linotype" w:eastAsia="Times New Roman" w:hAnsi="Palatino Linotype" w:cs="Arial"/>
          <w:b/>
          <w:bCs/>
          <w:lang w:val="es-ES"/>
        </w:rPr>
        <w:lastRenderedPageBreak/>
        <w:t>807-410.pdf</w:t>
      </w:r>
      <w:r w:rsidR="00945117" w:rsidRPr="00BE098B">
        <w:rPr>
          <w:rFonts w:ascii="Palatino Linotype" w:eastAsia="Times New Roman" w:hAnsi="Palatino Linotype" w:cs="Arial"/>
          <w:b/>
          <w:bCs/>
          <w:lang w:val="es-ES"/>
        </w:rPr>
        <w:t xml:space="preserve">: </w:t>
      </w:r>
      <w:r w:rsidR="00945117" w:rsidRPr="00BE098B">
        <w:rPr>
          <w:rFonts w:ascii="Palatino Linotype" w:eastAsia="Times New Roman" w:hAnsi="Palatino Linotype" w:cs="Arial"/>
          <w:lang w:val="es-ES"/>
        </w:rPr>
        <w:t>Oficio DA/2935/2020 suscrito por la Directora de Administración dirigido para el Jefe de la Unidad de Transparencia</w:t>
      </w:r>
      <w:r w:rsidR="00945117" w:rsidRPr="00BE098B">
        <w:rPr>
          <w:rFonts w:ascii="Palatino Linotype" w:eastAsia="Times New Roman" w:hAnsi="Palatino Linotype" w:cs="Arial"/>
          <w:b/>
          <w:bCs/>
          <w:lang w:val="es-ES"/>
        </w:rPr>
        <w:t xml:space="preserve">, </w:t>
      </w:r>
      <w:r w:rsidR="00945117" w:rsidRPr="00BE098B">
        <w:rPr>
          <w:rFonts w:ascii="Palatino Linotype" w:eastAsia="Times New Roman" w:hAnsi="Palatino Linotype" w:cs="Arial"/>
          <w:lang w:val="es-ES"/>
        </w:rPr>
        <w:t>mediante el cual refiere que remitió en formato digital, en versión de los movimientos de baja de 31 de diciembre de 2018 al 30 de enero de 2019.</w:t>
      </w:r>
    </w:p>
    <w:p w14:paraId="727A83B6" w14:textId="77777777" w:rsidR="00945117" w:rsidRPr="00BE098B" w:rsidRDefault="00945117" w:rsidP="00CE5D17">
      <w:pPr>
        <w:pStyle w:val="Prrafodelista"/>
        <w:spacing w:before="240" w:after="240" w:line="360" w:lineRule="auto"/>
        <w:ind w:left="567" w:right="567"/>
        <w:jc w:val="both"/>
        <w:rPr>
          <w:rFonts w:ascii="Palatino Linotype" w:eastAsia="Times New Roman" w:hAnsi="Palatino Linotype" w:cs="Arial"/>
          <w:b/>
          <w:bCs/>
          <w:lang w:val="es-ES"/>
        </w:rPr>
      </w:pPr>
    </w:p>
    <w:p w14:paraId="004DAD78" w14:textId="1C4CC992" w:rsidR="00B51743" w:rsidRPr="00BE098B" w:rsidRDefault="00B51743" w:rsidP="00CE5D17">
      <w:pPr>
        <w:pStyle w:val="Prrafodelista"/>
        <w:spacing w:before="240" w:after="240" w:line="360" w:lineRule="auto"/>
        <w:ind w:left="567" w:right="567"/>
        <w:jc w:val="both"/>
        <w:rPr>
          <w:rFonts w:ascii="Palatino Linotype" w:eastAsia="Times New Roman" w:hAnsi="Palatino Linotype" w:cs="Arial"/>
          <w:b/>
          <w:bCs/>
          <w:lang w:val="es-ES"/>
        </w:rPr>
      </w:pPr>
      <w:r w:rsidRPr="00BE098B">
        <w:rPr>
          <w:rFonts w:ascii="Palatino Linotype" w:eastAsia="Times New Roman" w:hAnsi="Palatino Linotype" w:cs="Arial"/>
          <w:b/>
          <w:bCs/>
          <w:lang w:val="es-ES"/>
        </w:rPr>
        <w:t>AC0410MET2020.pdf:</w:t>
      </w:r>
      <w:r w:rsidR="00945117" w:rsidRPr="00BE098B">
        <w:rPr>
          <w:rFonts w:ascii="Palatino Linotype" w:eastAsia="Times New Roman" w:hAnsi="Palatino Linotype" w:cs="Arial"/>
          <w:b/>
          <w:bCs/>
          <w:lang w:val="es-ES"/>
        </w:rPr>
        <w:t xml:space="preserve"> </w:t>
      </w:r>
      <w:r w:rsidR="00945117" w:rsidRPr="00BE098B">
        <w:rPr>
          <w:rFonts w:ascii="Palatino Linotype" w:eastAsia="Times New Roman" w:hAnsi="Palatino Linotype" w:cs="Arial"/>
          <w:lang w:val="es-ES"/>
        </w:rPr>
        <w:t xml:space="preserve">Documento suscrito por el Jefe de la Unidad de Transparencia, mediante el cual refiere que es incompetente para atender la solicitud del recurrente, en cuanto al Organismo Público Descentralizado de Agua Potable, Alcantarillado y Saneamiento de Metepec, y al Sistema Municipal para el Desarrollo Integral de la Familia de Metepec, entidades que en materia de transparencia, son Sujetos Obligados independientes. </w:t>
      </w:r>
    </w:p>
    <w:p w14:paraId="1A894545" w14:textId="77777777" w:rsidR="00945117" w:rsidRPr="00BE098B" w:rsidRDefault="00945117" w:rsidP="00CE5D17">
      <w:pPr>
        <w:pStyle w:val="Prrafodelista"/>
        <w:spacing w:before="240" w:after="240" w:line="360" w:lineRule="auto"/>
        <w:ind w:left="567" w:right="567"/>
        <w:jc w:val="both"/>
        <w:rPr>
          <w:rFonts w:ascii="Palatino Linotype" w:eastAsia="Times New Roman" w:hAnsi="Palatino Linotype" w:cs="Arial"/>
          <w:b/>
          <w:bCs/>
          <w:lang w:val="es-ES"/>
        </w:rPr>
      </w:pPr>
    </w:p>
    <w:p w14:paraId="08D6D624" w14:textId="5F3FE32C" w:rsidR="00B51743" w:rsidRPr="00BE098B" w:rsidRDefault="00B51743" w:rsidP="00CE5D17">
      <w:pPr>
        <w:pStyle w:val="Prrafodelista"/>
        <w:spacing w:before="240" w:after="240" w:line="360" w:lineRule="auto"/>
        <w:ind w:left="567" w:right="567"/>
        <w:jc w:val="both"/>
        <w:rPr>
          <w:rFonts w:ascii="Palatino Linotype" w:eastAsia="Times New Roman" w:hAnsi="Palatino Linotype" w:cs="Arial"/>
          <w:b/>
          <w:bCs/>
          <w:lang w:val="es-ES"/>
        </w:rPr>
      </w:pPr>
      <w:r w:rsidRPr="00BE098B">
        <w:rPr>
          <w:rFonts w:ascii="Palatino Linotype" w:eastAsia="Times New Roman" w:hAnsi="Palatino Linotype" w:cs="Arial"/>
          <w:b/>
          <w:bCs/>
          <w:lang w:val="es-ES"/>
        </w:rPr>
        <w:t xml:space="preserve">410 </w:t>
      </w:r>
      <w:proofErr w:type="gramStart"/>
      <w:r w:rsidRPr="00BE098B">
        <w:rPr>
          <w:rFonts w:ascii="Palatino Linotype" w:eastAsia="Times New Roman" w:hAnsi="Palatino Linotype" w:cs="Arial"/>
          <w:b/>
          <w:bCs/>
          <w:lang w:val="es-ES"/>
        </w:rPr>
        <w:t>anexo</w:t>
      </w:r>
      <w:proofErr w:type="gramEnd"/>
      <w:r w:rsidRPr="00BE098B">
        <w:rPr>
          <w:rFonts w:ascii="Palatino Linotype" w:eastAsia="Times New Roman" w:hAnsi="Palatino Linotype" w:cs="Arial"/>
          <w:b/>
          <w:bCs/>
          <w:lang w:val="es-ES"/>
        </w:rPr>
        <w:t xml:space="preserve"> Admon.pdf:</w:t>
      </w:r>
      <w:r w:rsidR="00945117" w:rsidRPr="00BE098B">
        <w:rPr>
          <w:rFonts w:ascii="Palatino Linotype" w:eastAsia="Times New Roman" w:hAnsi="Palatino Linotype" w:cs="Arial"/>
          <w:b/>
          <w:bCs/>
          <w:lang w:val="es-ES"/>
        </w:rPr>
        <w:t xml:space="preserve"> </w:t>
      </w:r>
      <w:r w:rsidR="00945117" w:rsidRPr="00BE098B">
        <w:rPr>
          <w:rFonts w:ascii="Palatino Linotype" w:eastAsia="Times New Roman" w:hAnsi="Palatino Linotype" w:cs="Arial"/>
          <w:lang w:val="es-ES"/>
        </w:rPr>
        <w:t xml:space="preserve">Contiene un listado de nombres de servidores públicos y la fecha en que causaron baja. </w:t>
      </w:r>
    </w:p>
    <w:p w14:paraId="5FB556F1" w14:textId="77777777" w:rsidR="00B51743" w:rsidRPr="00BE098B" w:rsidRDefault="00B51743" w:rsidP="00CE5D17">
      <w:pPr>
        <w:pStyle w:val="Prrafodelista"/>
        <w:spacing w:before="240" w:after="240" w:line="360" w:lineRule="auto"/>
        <w:ind w:left="567" w:right="567"/>
        <w:jc w:val="both"/>
        <w:rPr>
          <w:rFonts w:ascii="Palatino Linotype" w:hAnsi="Palatino Linotype"/>
          <w:i/>
          <w:color w:val="000000"/>
          <w:sz w:val="22"/>
          <w:szCs w:val="22"/>
        </w:rPr>
      </w:pPr>
    </w:p>
    <w:p w14:paraId="7F6FAD54" w14:textId="4BD2F592" w:rsidR="00554DF4" w:rsidRPr="00BE098B"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BE098B">
        <w:rPr>
          <w:rFonts w:ascii="Palatino Linotype" w:eastAsia="Calibri" w:hAnsi="Palatino Linotype" w:cs="Arial"/>
          <w:lang w:val="es-AR"/>
        </w:rPr>
        <w:t>El</w:t>
      </w:r>
      <w:r w:rsidR="007B3254" w:rsidRPr="00BE098B">
        <w:rPr>
          <w:rFonts w:ascii="Palatino Linotype" w:eastAsia="Calibri" w:hAnsi="Palatino Linotype" w:cs="Arial"/>
          <w:lang w:val="es-AR"/>
        </w:rPr>
        <w:t xml:space="preserve"> </w:t>
      </w:r>
      <w:r w:rsidR="00945117" w:rsidRPr="00BE098B">
        <w:rPr>
          <w:rFonts w:ascii="Palatino Linotype" w:eastAsia="Calibri" w:hAnsi="Palatino Linotype" w:cs="Arial"/>
          <w:lang w:val="es-AR"/>
        </w:rPr>
        <w:t>uno</w:t>
      </w:r>
      <w:r w:rsidR="00CE5D17" w:rsidRPr="00BE098B">
        <w:rPr>
          <w:rFonts w:ascii="Palatino Linotype" w:eastAsia="Calibri" w:hAnsi="Palatino Linotype" w:cs="Arial"/>
          <w:lang w:val="es-AR"/>
        </w:rPr>
        <w:t xml:space="preserve"> </w:t>
      </w:r>
      <w:r w:rsidR="00554DF4" w:rsidRPr="00BE098B">
        <w:rPr>
          <w:rFonts w:ascii="Palatino Linotype" w:eastAsia="Calibri" w:hAnsi="Palatino Linotype" w:cs="Arial"/>
          <w:lang w:val="es-AR"/>
        </w:rPr>
        <w:t>(</w:t>
      </w:r>
      <w:r w:rsidR="00945117" w:rsidRPr="00BE098B">
        <w:rPr>
          <w:rFonts w:ascii="Palatino Linotype" w:eastAsia="Calibri" w:hAnsi="Palatino Linotype" w:cs="Arial"/>
          <w:lang w:val="es-AR"/>
        </w:rPr>
        <w:t>1</w:t>
      </w:r>
      <w:r w:rsidR="001106D0" w:rsidRPr="00BE098B">
        <w:rPr>
          <w:rFonts w:ascii="Palatino Linotype" w:eastAsia="Calibri" w:hAnsi="Palatino Linotype" w:cs="Arial"/>
          <w:lang w:val="es-AR"/>
        </w:rPr>
        <w:t>)</w:t>
      </w:r>
      <w:r w:rsidR="00554DF4" w:rsidRPr="00BE098B">
        <w:rPr>
          <w:rFonts w:ascii="Palatino Linotype" w:eastAsia="Calibri" w:hAnsi="Palatino Linotype" w:cs="Arial"/>
          <w:lang w:val="es-AR"/>
        </w:rPr>
        <w:t xml:space="preserve"> de </w:t>
      </w:r>
      <w:r w:rsidR="002137E3" w:rsidRPr="00BE098B">
        <w:rPr>
          <w:rFonts w:ascii="Palatino Linotype" w:eastAsia="Calibri" w:hAnsi="Palatino Linotype" w:cs="Arial"/>
          <w:lang w:val="es-AR"/>
        </w:rPr>
        <w:t>octubre</w:t>
      </w:r>
      <w:r w:rsidR="00554DF4" w:rsidRPr="00BE098B">
        <w:rPr>
          <w:rFonts w:ascii="Palatino Linotype" w:eastAsia="Calibri" w:hAnsi="Palatino Linotype" w:cs="Arial"/>
          <w:lang w:val="es-AR"/>
        </w:rPr>
        <w:t xml:space="preserve"> de</w:t>
      </w:r>
      <w:r w:rsidR="00554DF4" w:rsidRPr="00BE098B">
        <w:rPr>
          <w:rFonts w:ascii="Palatino Linotype" w:eastAsia="Times New Roman" w:hAnsi="Palatino Linotype" w:cs="Arial"/>
          <w:lang w:val="es-ES"/>
        </w:rPr>
        <w:t xml:space="preserve"> dos mil </w:t>
      </w:r>
      <w:r w:rsidR="004536FA" w:rsidRPr="00BE098B">
        <w:rPr>
          <w:rFonts w:ascii="Palatino Linotype" w:eastAsia="Times New Roman" w:hAnsi="Palatino Linotype" w:cs="Arial"/>
          <w:lang w:val="es-ES"/>
        </w:rPr>
        <w:t>veinte</w:t>
      </w:r>
      <w:r w:rsidR="00554DF4" w:rsidRPr="00BE098B">
        <w:rPr>
          <w:rFonts w:ascii="Palatino Linotype" w:eastAsia="Times New Roman" w:hAnsi="Palatino Linotype" w:cs="Arial"/>
          <w:lang w:val="es-ES"/>
        </w:rPr>
        <w:t xml:space="preserve">, </w:t>
      </w:r>
      <w:r w:rsidR="00554DF4" w:rsidRPr="00BE098B">
        <w:rPr>
          <w:rFonts w:ascii="Palatino Linotype" w:hAnsi="Palatino Linotype"/>
          <w:b/>
        </w:rPr>
        <w:t>EL RECURRENTE</w:t>
      </w:r>
      <w:r w:rsidR="00554DF4" w:rsidRPr="00BE098B">
        <w:rPr>
          <w:rFonts w:ascii="Palatino Linotype" w:eastAsia="Times New Roman" w:hAnsi="Palatino Linotype" w:cs="Arial"/>
          <w:lang w:val="es-ES"/>
        </w:rPr>
        <w:t xml:space="preserve"> interpuso el recurso de revis</w:t>
      </w:r>
      <w:r w:rsidR="007B3254" w:rsidRPr="00BE098B">
        <w:rPr>
          <w:rFonts w:ascii="Palatino Linotype" w:eastAsia="Times New Roman" w:hAnsi="Palatino Linotype" w:cs="Arial"/>
          <w:lang w:val="es-ES"/>
        </w:rPr>
        <w:t xml:space="preserve">ión, en contra de la respuesta </w:t>
      </w:r>
      <w:r w:rsidR="002137E3" w:rsidRPr="00BE098B">
        <w:rPr>
          <w:rFonts w:ascii="Palatino Linotype" w:eastAsia="Times New Roman" w:hAnsi="Palatino Linotype" w:cs="Arial"/>
          <w:lang w:val="es-ES"/>
        </w:rPr>
        <w:t xml:space="preserve">adjuntando los documentos electrónicos denominados </w:t>
      </w:r>
      <w:r w:rsidR="002137E3" w:rsidRPr="00BE098B">
        <w:rPr>
          <w:rFonts w:ascii="Palatino Linotype" w:eastAsia="Times New Roman" w:hAnsi="Palatino Linotype" w:cs="Arial"/>
          <w:b/>
          <w:bCs/>
          <w:lang w:val="es-ES"/>
        </w:rPr>
        <w:t xml:space="preserve">oficio </w:t>
      </w:r>
      <w:proofErr w:type="spellStart"/>
      <w:r w:rsidR="002137E3" w:rsidRPr="00BE098B">
        <w:rPr>
          <w:rFonts w:ascii="Palatino Linotype" w:eastAsia="Times New Roman" w:hAnsi="Palatino Linotype" w:cs="Arial"/>
          <w:b/>
          <w:bCs/>
          <w:lang w:val="es-ES"/>
        </w:rPr>
        <w:t>adm</w:t>
      </w:r>
      <w:proofErr w:type="spellEnd"/>
      <w:r w:rsidR="002137E3" w:rsidRPr="00BE098B">
        <w:rPr>
          <w:rFonts w:ascii="Palatino Linotype" w:eastAsia="Times New Roman" w:hAnsi="Palatino Linotype" w:cs="Arial"/>
          <w:b/>
          <w:bCs/>
          <w:lang w:val="es-ES"/>
        </w:rPr>
        <w:t xml:space="preserve"> 410.pdf</w:t>
      </w:r>
      <w:r w:rsidR="002137E3" w:rsidRPr="00BE098B">
        <w:rPr>
          <w:rFonts w:ascii="Palatino Linotype" w:eastAsia="Times New Roman" w:hAnsi="Palatino Linotype" w:cs="Arial"/>
          <w:lang w:val="es-ES"/>
        </w:rPr>
        <w:t xml:space="preserve"> y </w:t>
      </w:r>
      <w:r w:rsidR="002137E3" w:rsidRPr="00BE098B">
        <w:rPr>
          <w:rFonts w:ascii="Palatino Linotype" w:eastAsia="Times New Roman" w:hAnsi="Palatino Linotype" w:cs="Arial"/>
          <w:b/>
          <w:bCs/>
          <w:lang w:val="es-ES"/>
        </w:rPr>
        <w:t>410 anexo Admon.pdf</w:t>
      </w:r>
      <w:r w:rsidR="002137E3" w:rsidRPr="00BE098B">
        <w:rPr>
          <w:rFonts w:ascii="Palatino Linotype" w:eastAsia="Times New Roman" w:hAnsi="Palatino Linotype" w:cs="Arial"/>
          <w:lang w:val="es-ES"/>
        </w:rPr>
        <w:t xml:space="preserve"> que corresponden a documentos remitidos en respuesta por el Sujeto Obligado, además señaló </w:t>
      </w:r>
      <w:r w:rsidR="00554DF4" w:rsidRPr="00BE098B">
        <w:rPr>
          <w:rFonts w:ascii="Palatino Linotype" w:eastAsia="Times New Roman" w:hAnsi="Palatino Linotype" w:cs="Arial"/>
          <w:lang w:val="es-ES"/>
        </w:rPr>
        <w:t>como:</w:t>
      </w:r>
      <w:bookmarkStart w:id="1" w:name="_Toc472500652"/>
      <w:bookmarkStart w:id="2" w:name="_Toc472427085"/>
      <w:bookmarkStart w:id="3" w:name="_Toc462307683"/>
    </w:p>
    <w:p w14:paraId="7A597602" w14:textId="77777777" w:rsidR="00554DF4" w:rsidRPr="00BE098B" w:rsidRDefault="00554DF4" w:rsidP="00554DF4">
      <w:pPr>
        <w:pStyle w:val="Prrafodelista"/>
        <w:rPr>
          <w:rFonts w:ascii="Palatino Linotype" w:hAnsi="Palatino Linotype" w:cs="Arial"/>
          <w:i/>
          <w:sz w:val="22"/>
          <w:szCs w:val="22"/>
        </w:rPr>
      </w:pPr>
    </w:p>
    <w:p w14:paraId="55112CBA" w14:textId="0E233DE2" w:rsidR="003236DE" w:rsidRPr="00BE098B" w:rsidRDefault="00554DF4" w:rsidP="003236DE">
      <w:pPr>
        <w:pStyle w:val="Prrafodelista"/>
        <w:spacing w:line="360" w:lineRule="auto"/>
        <w:jc w:val="both"/>
        <w:rPr>
          <w:rFonts w:ascii="Palatino Linotype" w:eastAsia="Calibri" w:hAnsi="Palatino Linotype" w:cs="Arial"/>
          <w:szCs w:val="22"/>
          <w:lang w:val="es-ES"/>
        </w:rPr>
      </w:pPr>
      <w:r w:rsidRPr="00BE098B">
        <w:rPr>
          <w:rFonts w:ascii="Palatino Linotype" w:hAnsi="Palatino Linotype"/>
          <w:b/>
        </w:rPr>
        <w:t>Acto impugnado:</w:t>
      </w:r>
      <w:r w:rsidRPr="00BE098B">
        <w:rPr>
          <w:rStyle w:val="Ttulo2Car"/>
          <w:rFonts w:ascii="Palatino Linotype" w:hAnsi="Palatino Linotype"/>
          <w:b/>
          <w:i/>
          <w:lang w:val="es-ES"/>
        </w:rPr>
        <w:t xml:space="preserve"> </w:t>
      </w:r>
      <w:r w:rsidRPr="00BE098B">
        <w:rPr>
          <w:rFonts w:ascii="Palatino Linotype" w:hAnsi="Palatino Linotype"/>
        </w:rPr>
        <w:t>“</w:t>
      </w:r>
      <w:r w:rsidR="002137E3" w:rsidRPr="00BE098B">
        <w:rPr>
          <w:rFonts w:ascii="Palatino Linotype" w:hAnsi="Palatino Linotype"/>
          <w:i/>
          <w:sz w:val="22"/>
        </w:rPr>
        <w:t xml:space="preserve">El oficio DA/2935/2020 y anexo que acompaña de contestación de la Directora de Administración Ana Elena </w:t>
      </w:r>
      <w:proofErr w:type="spellStart"/>
      <w:r w:rsidR="002137E3" w:rsidRPr="00BE098B">
        <w:rPr>
          <w:rFonts w:ascii="Palatino Linotype" w:hAnsi="Palatino Linotype"/>
          <w:i/>
          <w:sz w:val="22"/>
        </w:rPr>
        <w:t>Hernandez</w:t>
      </w:r>
      <w:proofErr w:type="spellEnd"/>
      <w:r w:rsidR="002137E3" w:rsidRPr="00BE098B">
        <w:rPr>
          <w:rFonts w:ascii="Palatino Linotype" w:hAnsi="Palatino Linotype"/>
          <w:i/>
          <w:sz w:val="22"/>
        </w:rPr>
        <w:t xml:space="preserve"> Briz, dirigido al Jefe de la Unidad de Transparencia, mediante el cual pretende dar atención a mi requerimiento de información pública, mediante solicitud 00410/METEPEC/IP/2020. </w:t>
      </w:r>
      <w:r w:rsidRPr="00BE098B">
        <w:rPr>
          <w:rFonts w:ascii="Palatino Linotype" w:hAnsi="Palatino Linotype"/>
        </w:rPr>
        <w:t>"</w:t>
      </w:r>
      <w:r w:rsidRPr="00BE098B">
        <w:rPr>
          <w:rFonts w:ascii="Palatino Linotype" w:eastAsia="Calibri" w:hAnsi="Palatino Linotype" w:cs="Arial"/>
          <w:sz w:val="20"/>
          <w:szCs w:val="22"/>
          <w:lang w:val="es-ES"/>
        </w:rPr>
        <w:t xml:space="preserve"> </w:t>
      </w:r>
      <w:r w:rsidR="003236DE" w:rsidRPr="00BE098B">
        <w:rPr>
          <w:rFonts w:ascii="Palatino Linotype" w:eastAsia="Calibri" w:hAnsi="Palatino Linotype" w:cs="Arial"/>
          <w:szCs w:val="22"/>
          <w:lang w:val="es-ES"/>
        </w:rPr>
        <w:t>(Sic); y</w:t>
      </w:r>
    </w:p>
    <w:p w14:paraId="0EEDBB1B" w14:textId="77777777" w:rsidR="003236DE" w:rsidRPr="00BE098B" w:rsidRDefault="003236DE" w:rsidP="003236DE">
      <w:pPr>
        <w:pStyle w:val="Prrafodelista"/>
        <w:spacing w:line="360" w:lineRule="auto"/>
        <w:jc w:val="both"/>
        <w:rPr>
          <w:rFonts w:ascii="Palatino Linotype" w:eastAsia="Calibri" w:hAnsi="Palatino Linotype" w:cs="Arial"/>
          <w:szCs w:val="22"/>
          <w:lang w:val="es-ES"/>
        </w:rPr>
      </w:pPr>
    </w:p>
    <w:p w14:paraId="512FC4FD" w14:textId="0C8636A4" w:rsidR="00554DF4" w:rsidRPr="00BE098B" w:rsidRDefault="00554DF4" w:rsidP="003236DE">
      <w:pPr>
        <w:pStyle w:val="Prrafodelista"/>
        <w:spacing w:line="360" w:lineRule="auto"/>
        <w:jc w:val="both"/>
        <w:rPr>
          <w:rFonts w:ascii="Times New Roman" w:eastAsia="Times New Roman" w:hAnsi="Times New Roman" w:cs="Times New Roman"/>
          <w:lang w:val="es-MX" w:eastAsia="es-MX"/>
        </w:rPr>
      </w:pPr>
      <w:r w:rsidRPr="00BE098B">
        <w:rPr>
          <w:rFonts w:ascii="Palatino Linotype" w:hAnsi="Palatino Linotype"/>
          <w:b/>
        </w:rPr>
        <w:t>Razones o Motivos de inconformidad:</w:t>
      </w:r>
      <w:r w:rsidRPr="00BE098B">
        <w:rPr>
          <w:rStyle w:val="Ttulo2Car"/>
          <w:rFonts w:ascii="Palatino Linotype" w:hAnsi="Palatino Linotype"/>
          <w:b/>
          <w:lang w:val="es-ES"/>
        </w:rPr>
        <w:t xml:space="preserve"> </w:t>
      </w:r>
      <w:r w:rsidRPr="00BE098B">
        <w:rPr>
          <w:rFonts w:ascii="Palatino Linotype" w:hAnsi="Palatino Linotype"/>
          <w:i/>
          <w:szCs w:val="22"/>
        </w:rPr>
        <w:t>“</w:t>
      </w:r>
      <w:r w:rsidR="002137E3" w:rsidRPr="00BE098B">
        <w:rPr>
          <w:rFonts w:ascii="Palatino Linotype" w:eastAsia="Times New Roman" w:hAnsi="Palatino Linotype" w:cs="Times New Roman"/>
          <w:i/>
          <w:sz w:val="22"/>
          <w:szCs w:val="14"/>
          <w:lang w:val="es-MX" w:eastAsia="es-MX"/>
        </w:rPr>
        <w:t xml:space="preserve">Mediante el oficio que se recurre, la Directora de Administración del Ayuntamiento de Metepec, Estado de México, rinde mediante un anexo en formato </w:t>
      </w:r>
      <w:proofErr w:type="spellStart"/>
      <w:r w:rsidR="002137E3" w:rsidRPr="00BE098B">
        <w:rPr>
          <w:rFonts w:ascii="Palatino Linotype" w:eastAsia="Times New Roman" w:hAnsi="Palatino Linotype" w:cs="Times New Roman"/>
          <w:i/>
          <w:sz w:val="22"/>
          <w:szCs w:val="14"/>
          <w:lang w:val="es-MX" w:eastAsia="es-MX"/>
        </w:rPr>
        <w:t>excell</w:t>
      </w:r>
      <w:proofErr w:type="spellEnd"/>
      <w:r w:rsidR="002137E3" w:rsidRPr="00BE098B">
        <w:rPr>
          <w:rFonts w:ascii="Palatino Linotype" w:eastAsia="Times New Roman" w:hAnsi="Palatino Linotype" w:cs="Times New Roman"/>
          <w:i/>
          <w:sz w:val="22"/>
          <w:szCs w:val="14"/>
          <w:lang w:val="es-MX" w:eastAsia="es-MX"/>
        </w:rPr>
        <w:t xml:space="preserve">, dar cuenta de los avisos de movimiento ante el ISSEMYM tipo baja, lista que no corresponde a lo específicamente solicitado por la suscrita ya que en mi solicitud requiero: "Solicito los avisos de movimiento ante el </w:t>
      </w:r>
      <w:proofErr w:type="spellStart"/>
      <w:r w:rsidR="002137E3" w:rsidRPr="00BE098B">
        <w:rPr>
          <w:rFonts w:ascii="Palatino Linotype" w:eastAsia="Times New Roman" w:hAnsi="Palatino Linotype" w:cs="Times New Roman"/>
          <w:i/>
          <w:sz w:val="22"/>
          <w:szCs w:val="14"/>
          <w:lang w:val="es-MX" w:eastAsia="es-MX"/>
        </w:rPr>
        <w:t>issemym</w:t>
      </w:r>
      <w:proofErr w:type="spellEnd"/>
      <w:r w:rsidR="002137E3" w:rsidRPr="00BE098B">
        <w:rPr>
          <w:rFonts w:ascii="Palatino Linotype" w:eastAsia="Times New Roman" w:hAnsi="Palatino Linotype" w:cs="Times New Roman"/>
          <w:i/>
          <w:sz w:val="22"/>
          <w:szCs w:val="14"/>
          <w:lang w:val="es-MX" w:eastAsia="es-MX"/>
        </w:rPr>
        <w:t xml:space="preserve"> tipo baja que se hayan aplicado por la Dirección de Administración del Ayuntamiento de Metepec, a través </w:t>
      </w:r>
      <w:proofErr w:type="spellStart"/>
      <w:r w:rsidR="002137E3" w:rsidRPr="00BE098B">
        <w:rPr>
          <w:rFonts w:ascii="Palatino Linotype" w:eastAsia="Times New Roman" w:hAnsi="Palatino Linotype" w:cs="Times New Roman"/>
          <w:i/>
          <w:sz w:val="22"/>
          <w:szCs w:val="14"/>
          <w:lang w:val="es-MX" w:eastAsia="es-MX"/>
        </w:rPr>
        <w:t>e</w:t>
      </w:r>
      <w:proofErr w:type="spellEnd"/>
      <w:r w:rsidR="002137E3" w:rsidRPr="00BE098B">
        <w:rPr>
          <w:rFonts w:ascii="Palatino Linotype" w:eastAsia="Times New Roman" w:hAnsi="Palatino Linotype" w:cs="Times New Roman"/>
          <w:i/>
          <w:sz w:val="22"/>
          <w:szCs w:val="14"/>
          <w:lang w:val="es-MX" w:eastAsia="es-MX"/>
        </w:rPr>
        <w:t xml:space="preserve"> la Subdirección de recursos humanos, de todos y cada uno de las personas y/o ex servidores públicos que causaron baja en todas las </w:t>
      </w:r>
      <w:proofErr w:type="spellStart"/>
      <w:r w:rsidR="002137E3" w:rsidRPr="00BE098B">
        <w:rPr>
          <w:rFonts w:ascii="Palatino Linotype" w:eastAsia="Times New Roman" w:hAnsi="Palatino Linotype" w:cs="Times New Roman"/>
          <w:i/>
          <w:sz w:val="22"/>
          <w:szCs w:val="14"/>
          <w:lang w:val="es-MX" w:eastAsia="es-MX"/>
        </w:rPr>
        <w:t>areas</w:t>
      </w:r>
      <w:proofErr w:type="spellEnd"/>
      <w:r w:rsidR="002137E3" w:rsidRPr="00BE098B">
        <w:rPr>
          <w:rFonts w:ascii="Palatino Linotype" w:eastAsia="Times New Roman" w:hAnsi="Palatino Linotype" w:cs="Times New Roman"/>
          <w:i/>
          <w:sz w:val="22"/>
          <w:szCs w:val="14"/>
          <w:lang w:val="es-MX" w:eastAsia="es-MX"/>
        </w:rPr>
        <w:t xml:space="preserve"> y/o direcciones de la </w:t>
      </w:r>
      <w:proofErr w:type="spellStart"/>
      <w:r w:rsidR="002137E3" w:rsidRPr="00BE098B">
        <w:rPr>
          <w:rFonts w:ascii="Palatino Linotype" w:eastAsia="Times New Roman" w:hAnsi="Palatino Linotype" w:cs="Times New Roman"/>
          <w:i/>
          <w:sz w:val="22"/>
          <w:szCs w:val="14"/>
          <w:lang w:val="es-MX" w:eastAsia="es-MX"/>
        </w:rPr>
        <w:t>administracion</w:t>
      </w:r>
      <w:proofErr w:type="spellEnd"/>
      <w:r w:rsidR="002137E3" w:rsidRPr="00BE098B">
        <w:rPr>
          <w:rFonts w:ascii="Palatino Linotype" w:eastAsia="Times New Roman" w:hAnsi="Palatino Linotype" w:cs="Times New Roman"/>
          <w:i/>
          <w:sz w:val="22"/>
          <w:szCs w:val="14"/>
          <w:lang w:val="es-MX" w:eastAsia="es-MX"/>
        </w:rPr>
        <w:t xml:space="preserve"> </w:t>
      </w:r>
      <w:proofErr w:type="spellStart"/>
      <w:r w:rsidR="002137E3" w:rsidRPr="00BE098B">
        <w:rPr>
          <w:rFonts w:ascii="Palatino Linotype" w:eastAsia="Times New Roman" w:hAnsi="Palatino Linotype" w:cs="Times New Roman"/>
          <w:i/>
          <w:sz w:val="22"/>
          <w:szCs w:val="14"/>
          <w:lang w:val="es-MX" w:eastAsia="es-MX"/>
        </w:rPr>
        <w:t>publica</w:t>
      </w:r>
      <w:proofErr w:type="spellEnd"/>
      <w:r w:rsidR="002137E3" w:rsidRPr="00BE098B">
        <w:rPr>
          <w:rFonts w:ascii="Palatino Linotype" w:eastAsia="Times New Roman" w:hAnsi="Palatino Linotype" w:cs="Times New Roman"/>
          <w:i/>
          <w:sz w:val="22"/>
          <w:szCs w:val="14"/>
          <w:lang w:val="es-MX" w:eastAsia="es-MX"/>
        </w:rPr>
        <w:t xml:space="preserve"> de Metepec....." (</w:t>
      </w:r>
      <w:proofErr w:type="gramStart"/>
      <w:r w:rsidR="002137E3" w:rsidRPr="00BE098B">
        <w:rPr>
          <w:rFonts w:ascii="Palatino Linotype" w:eastAsia="Times New Roman" w:hAnsi="Palatino Linotype" w:cs="Times New Roman"/>
          <w:i/>
          <w:sz w:val="22"/>
          <w:szCs w:val="14"/>
          <w:lang w:val="es-MX" w:eastAsia="es-MX"/>
        </w:rPr>
        <w:t>sic</w:t>
      </w:r>
      <w:proofErr w:type="gramEnd"/>
      <w:r w:rsidR="002137E3" w:rsidRPr="00BE098B">
        <w:rPr>
          <w:rFonts w:ascii="Palatino Linotype" w:eastAsia="Times New Roman" w:hAnsi="Palatino Linotype" w:cs="Times New Roman"/>
          <w:i/>
          <w:sz w:val="22"/>
          <w:szCs w:val="14"/>
          <w:lang w:val="es-MX" w:eastAsia="es-MX"/>
        </w:rPr>
        <w:t xml:space="preserve">), es así, que de forma clara y precisa solicite los avisos de </w:t>
      </w:r>
      <w:proofErr w:type="spellStart"/>
      <w:r w:rsidR="002137E3" w:rsidRPr="00BE098B">
        <w:rPr>
          <w:rFonts w:ascii="Palatino Linotype" w:eastAsia="Times New Roman" w:hAnsi="Palatino Linotype" w:cs="Times New Roman"/>
          <w:i/>
          <w:sz w:val="22"/>
          <w:szCs w:val="14"/>
          <w:lang w:val="es-MX" w:eastAsia="es-MX"/>
        </w:rPr>
        <w:t>de</w:t>
      </w:r>
      <w:proofErr w:type="spellEnd"/>
      <w:r w:rsidR="002137E3" w:rsidRPr="00BE098B">
        <w:rPr>
          <w:rFonts w:ascii="Palatino Linotype" w:eastAsia="Times New Roman" w:hAnsi="Palatino Linotype" w:cs="Times New Roman"/>
          <w:i/>
          <w:sz w:val="22"/>
          <w:szCs w:val="14"/>
          <w:lang w:val="es-MX" w:eastAsia="es-MX"/>
        </w:rPr>
        <w:t xml:space="preserve"> movimiento del </w:t>
      </w:r>
      <w:proofErr w:type="spellStart"/>
      <w:r w:rsidR="002137E3" w:rsidRPr="00BE098B">
        <w:rPr>
          <w:rFonts w:ascii="Palatino Linotype" w:eastAsia="Times New Roman" w:hAnsi="Palatino Linotype" w:cs="Times New Roman"/>
          <w:i/>
          <w:sz w:val="22"/>
          <w:szCs w:val="14"/>
          <w:lang w:val="es-MX" w:eastAsia="es-MX"/>
        </w:rPr>
        <w:t>issemym</w:t>
      </w:r>
      <w:proofErr w:type="spellEnd"/>
      <w:r w:rsidR="002137E3" w:rsidRPr="00BE098B">
        <w:rPr>
          <w:rFonts w:ascii="Palatino Linotype" w:eastAsia="Times New Roman" w:hAnsi="Palatino Linotype" w:cs="Times New Roman"/>
          <w:i/>
          <w:sz w:val="22"/>
          <w:szCs w:val="14"/>
          <w:lang w:val="es-MX" w:eastAsia="es-MX"/>
        </w:rPr>
        <w:t xml:space="preserve"> tipo baja, que es el documento que dicha dependencia hace llegar a la Dirección de Administración a través de su plataforma los cuales son para archivo en expediente de personal y entrega al ex servidor público, Por lo que el listado que adjunta a su respuesta, no corresponde a lo solicitado.</w:t>
      </w:r>
      <w:r w:rsidRPr="00BE098B">
        <w:rPr>
          <w:rFonts w:ascii="Palatino Linotype" w:hAnsi="Palatino Linotype"/>
          <w:i/>
          <w:sz w:val="22"/>
          <w:szCs w:val="22"/>
        </w:rPr>
        <w:t xml:space="preserve">” </w:t>
      </w:r>
      <w:r w:rsidRPr="00BE098B">
        <w:rPr>
          <w:rFonts w:ascii="Palatino Linotype" w:hAnsi="Palatino Linotype" w:cs="Arial"/>
          <w:i/>
          <w:sz w:val="22"/>
          <w:szCs w:val="22"/>
        </w:rPr>
        <w:t>(Sic</w:t>
      </w:r>
      <w:r w:rsidR="00A82CB0" w:rsidRPr="00BE098B">
        <w:rPr>
          <w:rFonts w:ascii="Palatino Linotype" w:hAnsi="Palatino Linotype" w:cs="Arial"/>
          <w:i/>
          <w:sz w:val="22"/>
          <w:szCs w:val="22"/>
        </w:rPr>
        <w:t>)</w:t>
      </w:r>
    </w:p>
    <w:p w14:paraId="30A4F102" w14:textId="77777777" w:rsidR="00554DF4" w:rsidRPr="00BE098B" w:rsidRDefault="00554DF4" w:rsidP="00554DF4">
      <w:pPr>
        <w:pStyle w:val="Prrafodelista"/>
        <w:spacing w:line="360" w:lineRule="auto"/>
        <w:jc w:val="both"/>
        <w:rPr>
          <w:rFonts w:ascii="Palatino Linotype" w:hAnsi="Palatino Linotype" w:cs="Arial"/>
          <w:sz w:val="22"/>
          <w:szCs w:val="22"/>
        </w:rPr>
      </w:pPr>
    </w:p>
    <w:bookmarkEnd w:id="1"/>
    <w:bookmarkEnd w:id="2"/>
    <w:bookmarkEnd w:id="3"/>
    <w:p w14:paraId="42BE9E10" w14:textId="1C2E808A" w:rsidR="00554DF4" w:rsidRPr="00BE098B"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BE098B">
        <w:rPr>
          <w:rFonts w:ascii="Palatino Linotype" w:eastAsia="Times New Roman" w:hAnsi="Palatino Linotype" w:cs="Arial"/>
          <w:lang w:val="es-ES"/>
        </w:rPr>
        <w:t xml:space="preserve">Se registró el recurso de revisión bajo el número de expediente </w:t>
      </w:r>
      <w:r w:rsidRPr="00BE098B">
        <w:rPr>
          <w:rFonts w:ascii="Palatino Linotype" w:hAnsi="Palatino Linotype" w:cs="Arial"/>
          <w:bCs/>
        </w:rPr>
        <w:t xml:space="preserve">al rubro indicado, asimismo con fundamento en lo dispuesto por el </w:t>
      </w:r>
      <w:r w:rsidRPr="00BE098B">
        <w:rPr>
          <w:rFonts w:ascii="Palatino Linotype" w:eastAsia="Calibri" w:hAnsi="Palatino Linotype" w:cs="Arial"/>
          <w:lang w:val="es-ES"/>
        </w:rPr>
        <w:t xml:space="preserve">artículo 185 fracción I de la </w:t>
      </w:r>
      <w:r w:rsidRPr="00BE098B">
        <w:rPr>
          <w:rFonts w:ascii="Palatino Linotype" w:eastAsia="Calibri" w:hAnsi="Palatino Linotype" w:cs="Arial"/>
          <w:b/>
          <w:lang w:val="es-ES"/>
        </w:rPr>
        <w:t xml:space="preserve">Ley de Transparencia y Acceso a la Información Pública del Estado de México y Municipios </w:t>
      </w:r>
      <w:r w:rsidRPr="00BE098B">
        <w:rPr>
          <w:rFonts w:ascii="Palatino Linotype" w:eastAsia="Times New Roman" w:hAnsi="Palatino Linotype" w:cs="Arial"/>
          <w:lang w:val="es-ES"/>
        </w:rPr>
        <w:t xml:space="preserve">se turnó al </w:t>
      </w:r>
      <w:r w:rsidRPr="00BE098B">
        <w:rPr>
          <w:rFonts w:ascii="Palatino Linotype" w:eastAsia="Times New Roman" w:hAnsi="Palatino Linotype" w:cs="Arial"/>
          <w:b/>
          <w:lang w:val="es-ES"/>
        </w:rPr>
        <w:t xml:space="preserve">Comisionado José Guadalupe Luna Hernández, </w:t>
      </w:r>
      <w:r w:rsidRPr="00BE098B">
        <w:rPr>
          <w:rFonts w:ascii="Palatino Linotype" w:eastAsia="Times New Roman" w:hAnsi="Palatino Linotype" w:cs="Arial"/>
          <w:lang w:val="es-ES"/>
        </w:rPr>
        <w:t xml:space="preserve">con el objeto de </w:t>
      </w:r>
      <w:r w:rsidRPr="00BE098B">
        <w:rPr>
          <w:rFonts w:ascii="Palatino Linotype" w:eastAsia="Times New Roman" w:hAnsi="Palatino Linotype" w:cs="Arial"/>
          <w:lang w:val="es-MX"/>
        </w:rPr>
        <w:t>su análisis.</w:t>
      </w:r>
    </w:p>
    <w:p w14:paraId="35933551" w14:textId="77777777" w:rsidR="00B62C0A" w:rsidRPr="00BE098B"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5F8AB488" w:rsidR="00554DF4" w:rsidRPr="00BE098B"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BE098B">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4F65E1" w:rsidRPr="00BE098B">
        <w:rPr>
          <w:rFonts w:ascii="Palatino Linotype" w:eastAsia="Calibri" w:hAnsi="Palatino Linotype" w:cs="Arial"/>
          <w:lang w:val="es-ES"/>
        </w:rPr>
        <w:t>siete</w:t>
      </w:r>
      <w:r w:rsidRPr="00BE098B">
        <w:rPr>
          <w:rFonts w:ascii="Palatino Linotype" w:eastAsia="Calibri" w:hAnsi="Palatino Linotype" w:cs="Arial"/>
          <w:lang w:val="es-ES"/>
        </w:rPr>
        <w:t xml:space="preserve"> (</w:t>
      </w:r>
      <w:r w:rsidR="004F65E1" w:rsidRPr="00BE098B">
        <w:rPr>
          <w:rFonts w:ascii="Palatino Linotype" w:eastAsia="Calibri" w:hAnsi="Palatino Linotype" w:cs="Arial"/>
          <w:lang w:val="es-ES"/>
        </w:rPr>
        <w:t>7</w:t>
      </w:r>
      <w:r w:rsidRPr="00BE098B">
        <w:rPr>
          <w:rFonts w:ascii="Palatino Linotype" w:eastAsia="Calibri" w:hAnsi="Palatino Linotype" w:cs="Arial"/>
          <w:lang w:val="es-ES"/>
        </w:rPr>
        <w:t xml:space="preserve">) de </w:t>
      </w:r>
      <w:r w:rsidR="004F65E1" w:rsidRPr="00BE098B">
        <w:rPr>
          <w:rFonts w:ascii="Palatino Linotype" w:eastAsia="Calibri" w:hAnsi="Palatino Linotype" w:cs="Arial"/>
          <w:lang w:val="es-ES"/>
        </w:rPr>
        <w:t>octubre</w:t>
      </w:r>
      <w:r w:rsidRPr="00BE098B">
        <w:rPr>
          <w:rFonts w:ascii="Palatino Linotype" w:eastAsia="Calibri" w:hAnsi="Palatino Linotype" w:cs="Arial"/>
          <w:lang w:val="es-ES"/>
        </w:rPr>
        <w:t xml:space="preserve"> de dos mil </w:t>
      </w:r>
      <w:r w:rsidR="006A2EE7" w:rsidRPr="00BE098B">
        <w:rPr>
          <w:rFonts w:ascii="Palatino Linotype" w:eastAsia="Calibri" w:hAnsi="Palatino Linotype" w:cs="Arial"/>
          <w:lang w:val="es-ES"/>
        </w:rPr>
        <w:t>veinte</w:t>
      </w:r>
      <w:r w:rsidRPr="00BE098B">
        <w:rPr>
          <w:rFonts w:ascii="Palatino Linotype" w:eastAsia="Calibri" w:hAnsi="Palatino Linotype" w:cs="Arial"/>
          <w:lang w:val="es-ES"/>
        </w:rPr>
        <w:t xml:space="preserve">, puso a disposición de las partes el expediente electrónico </w:t>
      </w:r>
      <w:r w:rsidRPr="00BE098B">
        <w:rPr>
          <w:rFonts w:ascii="Palatino Linotype" w:eastAsia="Calibri" w:hAnsi="Palatino Linotype" w:cs="Arial"/>
        </w:rPr>
        <w:t xml:space="preserve">vía </w:t>
      </w:r>
      <w:r w:rsidRPr="00BE098B">
        <w:rPr>
          <w:rFonts w:ascii="Palatino Linotype" w:eastAsia="Calibri" w:hAnsi="Palatino Linotype" w:cs="Arial"/>
          <w:b/>
          <w:lang w:val="es-ES"/>
        </w:rPr>
        <w:t xml:space="preserve">SAIMEX </w:t>
      </w:r>
      <w:r w:rsidRPr="00BE098B">
        <w:rPr>
          <w:rFonts w:ascii="Palatino Linotype" w:eastAsia="Calibri" w:hAnsi="Palatino Linotype" w:cs="Arial"/>
          <w:lang w:val="es-ES"/>
        </w:rPr>
        <w:t xml:space="preserve">a efecto de que en un plazo máximo de siete días manifestaran lo que a derecho convinieran, ofrecieran pruebas y alegatos según </w:t>
      </w:r>
      <w:r w:rsidRPr="00BE098B">
        <w:rPr>
          <w:rFonts w:ascii="Palatino Linotype" w:eastAsia="Calibri" w:hAnsi="Palatino Linotype" w:cs="Arial"/>
          <w:lang w:val="es-ES"/>
        </w:rPr>
        <w:lastRenderedPageBreak/>
        <w:t xml:space="preserve">corresponda al caso concreto, de esta forma para que el </w:t>
      </w:r>
      <w:r w:rsidRPr="00BE098B">
        <w:rPr>
          <w:rFonts w:ascii="Palatino Linotype" w:eastAsia="Calibri" w:hAnsi="Palatino Linotype" w:cs="Arial"/>
          <w:b/>
          <w:lang w:val="es-ES"/>
        </w:rPr>
        <w:t>SUJETO OBLIGADO</w:t>
      </w:r>
      <w:r w:rsidRPr="00BE098B">
        <w:rPr>
          <w:rFonts w:ascii="Palatino Linotype" w:eastAsia="Calibri" w:hAnsi="Palatino Linotype" w:cs="Arial"/>
          <w:lang w:val="es-ES"/>
        </w:rPr>
        <w:t xml:space="preserve"> presentara el informe justificado procedente.</w:t>
      </w:r>
    </w:p>
    <w:p w14:paraId="2DC7F87B" w14:textId="77777777" w:rsidR="008217A1" w:rsidRPr="00BE098B" w:rsidRDefault="008217A1" w:rsidP="008217A1">
      <w:pPr>
        <w:pStyle w:val="Prrafodelista"/>
        <w:rPr>
          <w:rFonts w:ascii="Palatino Linotype" w:hAnsi="Palatino Linotype"/>
          <w:i/>
          <w:color w:val="000000"/>
          <w:sz w:val="22"/>
          <w:szCs w:val="22"/>
        </w:rPr>
      </w:pPr>
    </w:p>
    <w:p w14:paraId="069B7790" w14:textId="77777777" w:rsidR="0076138B" w:rsidRPr="00BE098B" w:rsidRDefault="0076138B" w:rsidP="0076138B">
      <w:pPr>
        <w:pStyle w:val="Prrafodelista"/>
        <w:spacing w:line="360" w:lineRule="auto"/>
        <w:ind w:left="0"/>
        <w:jc w:val="both"/>
        <w:rPr>
          <w:rFonts w:ascii="Tahoma" w:hAnsi="Tahoma" w:cs="Tahoma"/>
        </w:rPr>
      </w:pPr>
    </w:p>
    <w:p w14:paraId="43131388" w14:textId="77777777" w:rsidR="00E61BE8" w:rsidRPr="00BE098B" w:rsidRDefault="00E61BE8" w:rsidP="00E61BE8">
      <w:pPr>
        <w:pStyle w:val="Prrafodelista"/>
        <w:numPr>
          <w:ilvl w:val="0"/>
          <w:numId w:val="1"/>
        </w:numPr>
        <w:spacing w:line="360" w:lineRule="auto"/>
        <w:ind w:left="0" w:firstLine="0"/>
        <w:jc w:val="both"/>
        <w:rPr>
          <w:rFonts w:ascii="Palatino Linotype" w:eastAsia="Calibri" w:hAnsi="Palatino Linotype" w:cs="Arial"/>
          <w:lang w:val="es-ES"/>
        </w:rPr>
      </w:pPr>
      <w:r w:rsidRPr="00BE098B">
        <w:rPr>
          <w:rFonts w:ascii="Palatino Linotype" w:eastAsia="Calibri" w:hAnsi="Palatino Linotype" w:cs="Arial"/>
          <w:lang w:val="es-ES"/>
        </w:rPr>
        <w:t>De las constancias que obran en el expediente electrónico del SAIMEX, se aprecia que tanto el Sujeto Obligado como el recurrente fueron omisos en realizar manifestaciones</w:t>
      </w:r>
    </w:p>
    <w:p w14:paraId="4DE10E64" w14:textId="77777777" w:rsidR="00E61BE8" w:rsidRPr="00BE098B" w:rsidRDefault="00E61BE8" w:rsidP="00E61BE8">
      <w:pPr>
        <w:pStyle w:val="Prrafodelista"/>
        <w:spacing w:line="360" w:lineRule="auto"/>
        <w:ind w:left="0"/>
        <w:jc w:val="both"/>
        <w:rPr>
          <w:rFonts w:ascii="Palatino Linotype" w:eastAsia="Calibri" w:hAnsi="Palatino Linotype" w:cs="Arial"/>
          <w:lang w:val="es-ES"/>
        </w:rPr>
      </w:pPr>
    </w:p>
    <w:p w14:paraId="4DF1DED4" w14:textId="77777777" w:rsidR="00E61BE8" w:rsidRPr="00BE098B" w:rsidRDefault="00E61BE8" w:rsidP="00E61BE8">
      <w:pPr>
        <w:pStyle w:val="Prrafodelista"/>
        <w:numPr>
          <w:ilvl w:val="0"/>
          <w:numId w:val="2"/>
        </w:numPr>
        <w:spacing w:line="360" w:lineRule="auto"/>
        <w:ind w:left="0" w:firstLine="0"/>
        <w:jc w:val="both"/>
        <w:rPr>
          <w:rFonts w:ascii="Palatino Linotype" w:hAnsi="Palatino Linotype" w:cs="Arial"/>
        </w:rPr>
      </w:pPr>
      <w:r w:rsidRPr="00BE098B">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2FE5650" w14:textId="77777777" w:rsidR="00E61BE8" w:rsidRPr="00BE098B" w:rsidRDefault="00E61BE8" w:rsidP="00E61BE8">
      <w:pPr>
        <w:pStyle w:val="Prrafodelista"/>
        <w:spacing w:line="360" w:lineRule="auto"/>
        <w:ind w:left="0"/>
        <w:jc w:val="both"/>
        <w:rPr>
          <w:rFonts w:ascii="Palatino Linotype" w:hAnsi="Palatino Linotype" w:cs="Arial"/>
        </w:rPr>
      </w:pPr>
    </w:p>
    <w:p w14:paraId="0242191A" w14:textId="77777777" w:rsidR="00E61BE8" w:rsidRPr="00BE098B" w:rsidRDefault="00E61BE8" w:rsidP="00E61BE8">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BE098B">
        <w:rPr>
          <w:rFonts w:ascii="Palatino Linotype" w:hAnsi="Palatino Linotype" w:cs="Arial"/>
          <w:b/>
          <w:bCs/>
          <w:i/>
          <w:iCs/>
          <w:color w:val="222222"/>
          <w:sz w:val="22"/>
          <w:lang w:val="es-ES_tradnl"/>
        </w:rPr>
        <w:t>QUEJA, RECURSO DE. LA OMISION DE RENDIR EL INFORME RESPECTIVO NO IMPIDE QUE SE RESUELV</w:t>
      </w:r>
      <w:r w:rsidRPr="00BE098B">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w:t>
      </w:r>
      <w:r w:rsidRPr="00BE098B">
        <w:rPr>
          <w:rFonts w:ascii="Palatino Linotype" w:hAnsi="Palatino Linotype" w:cs="Arial"/>
          <w:i/>
          <w:iCs/>
          <w:color w:val="222222"/>
          <w:sz w:val="22"/>
          <w:lang w:val="es-ES_tradnl"/>
        </w:rPr>
        <w:lastRenderedPageBreak/>
        <w:t>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BE098B">
        <w:rPr>
          <w:rFonts w:ascii="Palatino Linotype" w:hAnsi="Palatino Linotype" w:cs="Arial"/>
          <w:i/>
          <w:iCs/>
          <w:color w:val="222222"/>
          <w:lang w:val="es-ES_tradnl"/>
        </w:rPr>
        <w:t xml:space="preserve">  </w:t>
      </w:r>
    </w:p>
    <w:p w14:paraId="3CC9AC59" w14:textId="77777777" w:rsidR="00E61BE8" w:rsidRPr="00BE098B" w:rsidRDefault="00E61BE8" w:rsidP="00E61BE8">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1FE5AB20" w14:textId="77777777" w:rsidR="00E61BE8" w:rsidRPr="00BE098B" w:rsidRDefault="00E61BE8" w:rsidP="00E61BE8">
      <w:pPr>
        <w:pStyle w:val="Prrafodelista"/>
        <w:numPr>
          <w:ilvl w:val="0"/>
          <w:numId w:val="2"/>
        </w:numPr>
        <w:spacing w:line="360" w:lineRule="auto"/>
        <w:ind w:left="0" w:firstLine="0"/>
        <w:jc w:val="both"/>
        <w:rPr>
          <w:rFonts w:ascii="Palatino Linotype" w:eastAsia="Times New Roman" w:hAnsi="Palatino Linotype" w:cs="Arial"/>
          <w:b/>
          <w:lang w:val="es-ES"/>
        </w:rPr>
      </w:pPr>
      <w:r w:rsidRPr="00BE098B">
        <w:rPr>
          <w:rFonts w:ascii="Palatino Linotype" w:hAnsi="Palatino Linotype" w:cs="Arial"/>
          <w:color w:val="222222"/>
        </w:rPr>
        <w:t>Por lo cual se reitera, que la falta de informe justificado no impide que este Órgano Garante conozca y resuelva el recurso de revisión, solo propicia que el </w:t>
      </w:r>
      <w:r w:rsidRPr="00BE098B">
        <w:rPr>
          <w:rFonts w:ascii="Palatino Linotype" w:hAnsi="Palatino Linotype" w:cs="Arial"/>
          <w:b/>
          <w:bCs/>
          <w:color w:val="222222"/>
        </w:rPr>
        <w:t>SUJETO OBLIGADO</w:t>
      </w:r>
      <w:r w:rsidRPr="00BE098B">
        <w:rPr>
          <w:rFonts w:ascii="Palatino Linotype" w:hAnsi="Palatino Linotype" w:cs="Arial"/>
          <w:color w:val="222222"/>
        </w:rPr>
        <w:t> pierda la oportunidad de justificar su falta de respuesta y manifestar lo que a su derecho convenga.</w:t>
      </w:r>
    </w:p>
    <w:p w14:paraId="76BCC9FA" w14:textId="77777777" w:rsidR="0076138B" w:rsidRPr="00BE098B" w:rsidRDefault="0076138B" w:rsidP="0076138B">
      <w:pPr>
        <w:spacing w:line="360" w:lineRule="auto"/>
        <w:jc w:val="both"/>
        <w:rPr>
          <w:rFonts w:ascii="Tahoma" w:hAnsi="Tahoma" w:cs="Tahoma"/>
        </w:rPr>
      </w:pPr>
    </w:p>
    <w:p w14:paraId="5753A592" w14:textId="26905B77" w:rsidR="0076138B" w:rsidRPr="00BE098B" w:rsidRDefault="00443AB4" w:rsidP="0076138B">
      <w:pPr>
        <w:pStyle w:val="Prrafodelista"/>
        <w:numPr>
          <w:ilvl w:val="0"/>
          <w:numId w:val="1"/>
        </w:numPr>
        <w:spacing w:line="360" w:lineRule="auto"/>
        <w:ind w:left="0" w:firstLine="0"/>
        <w:jc w:val="both"/>
        <w:rPr>
          <w:rFonts w:ascii="Tahoma" w:hAnsi="Tahoma" w:cs="Tahoma"/>
        </w:rPr>
      </w:pPr>
      <w:r w:rsidRPr="00BE098B">
        <w:rPr>
          <w:rFonts w:ascii="Palatino Linotype" w:eastAsia="Calibri" w:hAnsi="Palatino Linotype" w:cs="Arial"/>
          <w:lang w:val="es-ES"/>
        </w:rPr>
        <w:t xml:space="preserve">El día </w:t>
      </w:r>
      <w:r w:rsidR="0076138B" w:rsidRPr="00BE098B">
        <w:rPr>
          <w:rFonts w:ascii="Palatino Linotype" w:eastAsia="Calibri" w:hAnsi="Palatino Linotype" w:cs="Arial"/>
          <w:lang w:val="es-ES"/>
        </w:rPr>
        <w:t>catorce</w:t>
      </w:r>
      <w:r w:rsidR="004F2918" w:rsidRPr="00BE098B">
        <w:rPr>
          <w:rFonts w:ascii="Palatino Linotype" w:eastAsia="Calibri" w:hAnsi="Palatino Linotype" w:cs="Arial"/>
          <w:lang w:val="es-ES"/>
        </w:rPr>
        <w:t xml:space="preserve"> (</w:t>
      </w:r>
      <w:r w:rsidR="0076138B" w:rsidRPr="00BE098B">
        <w:rPr>
          <w:rFonts w:ascii="Palatino Linotype" w:eastAsia="Calibri" w:hAnsi="Palatino Linotype" w:cs="Arial"/>
          <w:lang w:val="es-ES"/>
        </w:rPr>
        <w:t>14</w:t>
      </w:r>
      <w:r w:rsidR="004F2918" w:rsidRPr="00BE098B">
        <w:rPr>
          <w:rFonts w:ascii="Palatino Linotype" w:eastAsia="Calibri" w:hAnsi="Palatino Linotype" w:cs="Arial"/>
          <w:lang w:val="es-ES"/>
        </w:rPr>
        <w:t xml:space="preserve">) de </w:t>
      </w:r>
      <w:r w:rsidR="0076138B" w:rsidRPr="00BE098B">
        <w:rPr>
          <w:rFonts w:ascii="Palatino Linotype" w:eastAsia="Calibri" w:hAnsi="Palatino Linotype" w:cs="Arial"/>
          <w:lang w:val="es-ES"/>
        </w:rPr>
        <w:t>octubre</w:t>
      </w:r>
      <w:r w:rsidR="004F2918" w:rsidRPr="00BE098B">
        <w:rPr>
          <w:rFonts w:ascii="Palatino Linotype" w:eastAsia="Calibri" w:hAnsi="Palatino Linotype" w:cs="Arial"/>
          <w:lang w:val="es-ES"/>
        </w:rPr>
        <w:t xml:space="preserve"> </w:t>
      </w:r>
      <w:r w:rsidR="00512189" w:rsidRPr="00BE098B">
        <w:rPr>
          <w:rFonts w:ascii="Palatino Linotype" w:eastAsia="Calibri" w:hAnsi="Palatino Linotype" w:cs="Arial"/>
          <w:lang w:val="es-ES"/>
        </w:rPr>
        <w:t>de dos mil veinte,</w:t>
      </w:r>
      <w:r w:rsidRPr="00BE098B">
        <w:rPr>
          <w:rFonts w:ascii="Palatino Linotype" w:eastAsia="Calibri" w:hAnsi="Palatino Linotype" w:cs="Arial"/>
          <w:lang w:val="es-ES"/>
        </w:rPr>
        <w:t xml:space="preserve"> </w:t>
      </w:r>
      <w:r w:rsidR="001A4BC9" w:rsidRPr="00BE098B">
        <w:rPr>
          <w:rFonts w:ascii="Palatino Linotype" w:eastAsia="Calibri" w:hAnsi="Palatino Linotype" w:cs="Arial"/>
          <w:lang w:val="es-ES"/>
        </w:rPr>
        <w:t>e</w:t>
      </w:r>
      <w:r w:rsidR="00554DF4" w:rsidRPr="00BE098B">
        <w:rPr>
          <w:rFonts w:ascii="Palatino Linotype" w:hAnsi="Palatino Linotype"/>
        </w:rPr>
        <w:t>l Comisionado Ponente decretó el cierre de instrucción</w:t>
      </w:r>
      <w:r w:rsidR="00F81283" w:rsidRPr="00BE098B">
        <w:rPr>
          <w:rFonts w:ascii="Palatino Linotype" w:hAnsi="Palatino Linotype" w:cs="Arial"/>
        </w:rPr>
        <w:t xml:space="preserve">; en fecha </w:t>
      </w:r>
      <w:r w:rsidR="0076138B" w:rsidRPr="00BE098B">
        <w:rPr>
          <w:rFonts w:ascii="Palatino Linotype" w:hAnsi="Palatino Linotype" w:cs="Arial"/>
        </w:rPr>
        <w:t>quince</w:t>
      </w:r>
      <w:r w:rsidR="00F81283" w:rsidRPr="00BE098B">
        <w:rPr>
          <w:rFonts w:ascii="Palatino Linotype" w:hAnsi="Palatino Linotype" w:cs="Arial"/>
        </w:rPr>
        <w:t xml:space="preserve"> (</w:t>
      </w:r>
      <w:r w:rsidR="0076138B" w:rsidRPr="00BE098B">
        <w:rPr>
          <w:rFonts w:ascii="Palatino Linotype" w:hAnsi="Palatino Linotype" w:cs="Arial"/>
        </w:rPr>
        <w:t>15</w:t>
      </w:r>
      <w:r w:rsidR="00F81283" w:rsidRPr="00BE098B">
        <w:rPr>
          <w:rFonts w:ascii="Palatino Linotype" w:hAnsi="Palatino Linotype" w:cs="Arial"/>
        </w:rPr>
        <w:t xml:space="preserve">) de octubre de dos mil veinte, se notificó el acuerdo de ampliación del plazo para emitir resolución, </w:t>
      </w:r>
      <w:r w:rsidR="00554DF4" w:rsidRPr="00BE098B">
        <w:rPr>
          <w:rFonts w:ascii="Palatino Linotype" w:hAnsi="Palatino Linotype" w:cs="Arial"/>
          <w:color w:val="000000" w:themeColor="text1"/>
        </w:rPr>
        <w:t xml:space="preserve">por lo que ordenó turnar el expediente para su resolución, misma que ahora se pronuncia; </w:t>
      </w:r>
      <w:r w:rsidR="00A131BA" w:rsidRPr="00BE098B">
        <w:rPr>
          <w:rFonts w:ascii="Palatino Linotype" w:hAnsi="Palatino Linotype" w:cs="Arial"/>
          <w:color w:val="000000" w:themeColor="text1"/>
        </w:rPr>
        <w:t>y -</w:t>
      </w:r>
      <w:r w:rsidR="00554DF4" w:rsidRPr="00BE098B">
        <w:rPr>
          <w:rFonts w:ascii="Palatino Linotype" w:hAnsi="Palatino Linotype" w:cs="Arial"/>
          <w:color w:val="000000" w:themeColor="text1"/>
        </w:rPr>
        <w:t xml:space="preserve"> - - - - - - - - - - </w:t>
      </w:r>
      <w:r w:rsidR="00554DF4" w:rsidRPr="00BE098B">
        <w:rPr>
          <w:rFonts w:ascii="Palatino Linotype" w:hAnsi="Palatino Linotype" w:cs="Arial"/>
        </w:rPr>
        <w:t xml:space="preserve">- </w:t>
      </w:r>
      <w:r w:rsidR="00A56957" w:rsidRPr="00BE098B">
        <w:rPr>
          <w:rFonts w:ascii="Palatino Linotype" w:hAnsi="Palatino Linotype" w:cs="Arial"/>
        </w:rPr>
        <w:t xml:space="preserve">- - </w:t>
      </w:r>
      <w:r w:rsidR="00F81283" w:rsidRPr="00BE098B">
        <w:rPr>
          <w:rFonts w:ascii="Palatino Linotype" w:hAnsi="Palatino Linotype" w:cs="Arial"/>
        </w:rPr>
        <w:t>- - - - - - - - - - - - - - - - - - - - - - - - - - - - - - - - - - - - - - - - - - - - - - - -</w:t>
      </w:r>
      <w:r w:rsidR="0076138B" w:rsidRPr="00BE098B">
        <w:rPr>
          <w:rFonts w:ascii="Palatino Linotype" w:hAnsi="Palatino Linotype" w:cs="Arial"/>
        </w:rPr>
        <w:t xml:space="preserve"> - - </w:t>
      </w:r>
    </w:p>
    <w:p w14:paraId="72AB9FFA" w14:textId="77777777" w:rsidR="0076138B" w:rsidRPr="00BE098B" w:rsidRDefault="0076138B" w:rsidP="0076138B">
      <w:pPr>
        <w:pStyle w:val="Prrafodelista"/>
        <w:rPr>
          <w:rFonts w:ascii="Tahoma" w:hAnsi="Tahoma" w:cs="Tahoma"/>
        </w:rPr>
      </w:pPr>
    </w:p>
    <w:p w14:paraId="68DDE087" w14:textId="6E1283B5" w:rsidR="00554DF4" w:rsidRPr="00BE098B" w:rsidRDefault="00554DF4" w:rsidP="00554DF4">
      <w:pPr>
        <w:pStyle w:val="Ttulo1"/>
        <w:jc w:val="center"/>
        <w:rPr>
          <w:b w:val="0"/>
          <w:szCs w:val="24"/>
        </w:rPr>
      </w:pPr>
      <w:bookmarkStart w:id="4" w:name="_Toc56000499"/>
      <w:r w:rsidRPr="00BE098B">
        <w:rPr>
          <w:szCs w:val="24"/>
        </w:rPr>
        <w:t>CONSIDERANDO</w:t>
      </w:r>
      <w:bookmarkEnd w:id="4"/>
      <w:r w:rsidRPr="00BE098B">
        <w:rPr>
          <w:szCs w:val="24"/>
        </w:rPr>
        <w:t xml:space="preserve"> </w:t>
      </w:r>
    </w:p>
    <w:p w14:paraId="26BF6840" w14:textId="77777777" w:rsidR="00554DF4" w:rsidRPr="00BE098B" w:rsidRDefault="00554DF4" w:rsidP="00554DF4">
      <w:pPr>
        <w:pStyle w:val="Ttulo2"/>
        <w:rPr>
          <w:rFonts w:ascii="Palatino Linotype" w:hAnsi="Palatino Linotype"/>
          <w:b/>
          <w:bCs/>
          <w:color w:val="auto"/>
          <w:spacing w:val="60"/>
          <w:sz w:val="24"/>
        </w:rPr>
      </w:pPr>
      <w:bookmarkStart w:id="5" w:name="_Toc56000500"/>
      <w:r w:rsidRPr="00BE098B">
        <w:rPr>
          <w:rFonts w:ascii="Palatino Linotype" w:hAnsi="Palatino Linotype"/>
          <w:b/>
          <w:color w:val="auto"/>
          <w:sz w:val="24"/>
        </w:rPr>
        <w:t>PRIMERO. De la competencia</w:t>
      </w:r>
      <w:bookmarkEnd w:id="5"/>
    </w:p>
    <w:p w14:paraId="180F156D" w14:textId="77777777" w:rsidR="00554DF4" w:rsidRPr="00BE098B"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BE098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E098B">
        <w:rPr>
          <w:rFonts w:ascii="Palatino Linotype" w:eastAsia="Calibri" w:hAnsi="Palatino Linotype" w:cs="Times New Roman"/>
          <w:b/>
          <w:lang w:val="es-ES"/>
        </w:rPr>
        <w:t>Constitución Política de los Estados Unidos Mexicanos</w:t>
      </w:r>
      <w:r w:rsidRPr="00BE098B">
        <w:rPr>
          <w:rFonts w:ascii="Palatino Linotype" w:eastAsia="Calibri" w:hAnsi="Palatino Linotype" w:cs="Times New Roman"/>
          <w:lang w:val="es-ES"/>
        </w:rPr>
        <w:t xml:space="preserve">; 5, párrafos </w:t>
      </w:r>
      <w:r w:rsidRPr="00BE098B">
        <w:rPr>
          <w:rFonts w:ascii="Palatino Linotype" w:hAnsi="Palatino Linotype" w:cs="Arial"/>
          <w:bCs/>
          <w:color w:val="222222"/>
          <w:lang w:val="es-ES"/>
        </w:rPr>
        <w:t xml:space="preserve">vigésimo, vigésimo primero y vigésimo segundo </w:t>
      </w:r>
      <w:r w:rsidRPr="00BE098B">
        <w:rPr>
          <w:rFonts w:ascii="Palatino Linotype" w:eastAsia="Calibri" w:hAnsi="Palatino Linotype" w:cs="Times New Roman"/>
          <w:lang w:val="es-ES"/>
        </w:rPr>
        <w:t xml:space="preserve">fracciones IV y V de la </w:t>
      </w:r>
      <w:r w:rsidRPr="00BE098B">
        <w:rPr>
          <w:rFonts w:ascii="Palatino Linotype" w:eastAsia="Calibri" w:hAnsi="Palatino Linotype" w:cs="Times New Roman"/>
          <w:b/>
          <w:lang w:val="es-ES"/>
        </w:rPr>
        <w:t>Constitución Política del Estado Libre y Soberano de México</w:t>
      </w:r>
      <w:r w:rsidRPr="00BE098B">
        <w:rPr>
          <w:rFonts w:ascii="Palatino Linotype" w:eastAsia="Calibri" w:hAnsi="Palatino Linotype" w:cs="Times New Roman"/>
          <w:lang w:val="es-ES"/>
        </w:rPr>
        <w:t xml:space="preserve">; artículos 1, 2 fracción II, 13, 29, 36 fracciones I y II, 176, 178, 179, 181 párrafo tercero y 185 </w:t>
      </w:r>
      <w:r w:rsidRPr="00BE098B">
        <w:rPr>
          <w:rFonts w:ascii="Palatino Linotype" w:eastAsia="Calibri" w:hAnsi="Palatino Linotype" w:cs="Arial"/>
          <w:lang w:val="es-ES"/>
        </w:rPr>
        <w:t xml:space="preserve">de la </w:t>
      </w:r>
      <w:r w:rsidRPr="00BE098B">
        <w:rPr>
          <w:rFonts w:ascii="Palatino Linotype" w:eastAsia="Calibri" w:hAnsi="Palatino Linotype" w:cs="Arial"/>
          <w:b/>
          <w:lang w:val="es-ES"/>
        </w:rPr>
        <w:lastRenderedPageBreak/>
        <w:t>Ley de Transparencia y Acceso a la Información Pública del Estado de México y Municipios</w:t>
      </w:r>
      <w:r w:rsidRPr="00BE098B">
        <w:rPr>
          <w:rFonts w:ascii="Palatino Linotype" w:eastAsia="Calibri" w:hAnsi="Palatino Linotype" w:cs="Arial"/>
          <w:lang w:val="es-ES"/>
        </w:rPr>
        <w:t xml:space="preserve">; y 7, 9 fracciones I y XXIV, y 11 del </w:t>
      </w:r>
      <w:r w:rsidRPr="00BE098B">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E098B">
        <w:rPr>
          <w:rFonts w:ascii="Palatino Linotype" w:hAnsi="Palatino Linotype"/>
        </w:rPr>
        <w:t>.</w:t>
      </w:r>
    </w:p>
    <w:p w14:paraId="15B5B697" w14:textId="77777777" w:rsidR="00554DF4" w:rsidRPr="00BE098B" w:rsidRDefault="00554DF4" w:rsidP="00554DF4">
      <w:pPr>
        <w:pStyle w:val="Ttulo2"/>
        <w:rPr>
          <w:rFonts w:ascii="Palatino Linotype" w:hAnsi="Palatino Linotype"/>
          <w:b/>
          <w:color w:val="auto"/>
          <w:sz w:val="24"/>
        </w:rPr>
      </w:pPr>
      <w:bookmarkStart w:id="6" w:name="_Toc56000501"/>
      <w:r w:rsidRPr="00BE098B">
        <w:rPr>
          <w:rFonts w:ascii="Palatino Linotype" w:hAnsi="Palatino Linotype"/>
          <w:b/>
          <w:color w:val="auto"/>
          <w:sz w:val="24"/>
        </w:rPr>
        <w:t>SEGUNDO. De la oportunidad y procedencia.</w:t>
      </w:r>
      <w:bookmarkEnd w:id="6"/>
    </w:p>
    <w:p w14:paraId="772A76F9" w14:textId="112E92FB" w:rsidR="00554DF4" w:rsidRPr="00BE098B"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BE098B">
        <w:rPr>
          <w:rFonts w:ascii="Palatino Linotype" w:eastAsia="Calibri" w:hAnsi="Palatino Linotype" w:cs="Arial"/>
        </w:rPr>
        <w:t xml:space="preserve">El medio de impugnación fue presentado a través del </w:t>
      </w:r>
      <w:r w:rsidRPr="00BE098B">
        <w:rPr>
          <w:rFonts w:ascii="Palatino Linotype" w:eastAsia="Calibri" w:hAnsi="Palatino Linotype" w:cs="Arial"/>
          <w:b/>
        </w:rPr>
        <w:t>SAIMEX,</w:t>
      </w:r>
      <w:r w:rsidRPr="00BE098B">
        <w:rPr>
          <w:rFonts w:ascii="Palatino Linotype" w:eastAsia="Calibri" w:hAnsi="Palatino Linotype" w:cs="Arial"/>
        </w:rPr>
        <w:t xml:space="preserve"> en el formato previamente aprobado para tal efecto y dentro del plazo legal de quince días hábiles otorgados; siendo así que el </w:t>
      </w:r>
      <w:r w:rsidRPr="00BE098B">
        <w:rPr>
          <w:rFonts w:ascii="Palatino Linotype" w:eastAsia="Calibri" w:hAnsi="Palatino Linotype" w:cs="Arial"/>
          <w:b/>
        </w:rPr>
        <w:t>SUJETO OBLIGADO</w:t>
      </w:r>
      <w:r w:rsidRPr="00BE098B">
        <w:rPr>
          <w:rFonts w:ascii="Palatino Linotype" w:eastAsia="Calibri" w:hAnsi="Palatino Linotype" w:cs="Arial"/>
        </w:rPr>
        <w:t xml:space="preserve"> entregó</w:t>
      </w:r>
      <w:r w:rsidR="00AF705E" w:rsidRPr="00BE098B">
        <w:rPr>
          <w:rFonts w:ascii="Palatino Linotype" w:eastAsia="Calibri" w:hAnsi="Palatino Linotype" w:cs="Arial"/>
        </w:rPr>
        <w:t xml:space="preserve"> respuesta a la solicitud el </w:t>
      </w:r>
      <w:r w:rsidR="00DE1158" w:rsidRPr="00BE098B">
        <w:rPr>
          <w:rFonts w:ascii="Palatino Linotype" w:eastAsia="Calibri" w:hAnsi="Palatino Linotype" w:cs="Arial"/>
        </w:rPr>
        <w:t>veinti</w:t>
      </w:r>
      <w:r w:rsidR="006E0F72" w:rsidRPr="00BE098B">
        <w:rPr>
          <w:rFonts w:ascii="Palatino Linotype" w:eastAsia="Calibri" w:hAnsi="Palatino Linotype" w:cs="Arial"/>
        </w:rPr>
        <w:t>séis</w:t>
      </w:r>
      <w:r w:rsidR="003236DE" w:rsidRPr="00BE098B">
        <w:rPr>
          <w:rFonts w:ascii="Palatino Linotype" w:eastAsia="Calibri" w:hAnsi="Palatino Linotype" w:cs="Arial"/>
        </w:rPr>
        <w:t xml:space="preserve"> </w:t>
      </w:r>
      <w:r w:rsidRPr="00BE098B">
        <w:rPr>
          <w:rFonts w:ascii="Palatino Linotype" w:eastAsia="Calibri" w:hAnsi="Palatino Linotype" w:cs="Arial"/>
        </w:rPr>
        <w:t>(</w:t>
      </w:r>
      <w:r w:rsidR="00DE1158" w:rsidRPr="00BE098B">
        <w:rPr>
          <w:rFonts w:ascii="Palatino Linotype" w:eastAsia="Calibri" w:hAnsi="Palatino Linotype" w:cs="Arial"/>
        </w:rPr>
        <w:t>2</w:t>
      </w:r>
      <w:r w:rsidR="006E0F72" w:rsidRPr="00BE098B">
        <w:rPr>
          <w:rFonts w:ascii="Palatino Linotype" w:eastAsia="Calibri" w:hAnsi="Palatino Linotype" w:cs="Arial"/>
        </w:rPr>
        <w:t>6</w:t>
      </w:r>
      <w:r w:rsidR="00135E7D" w:rsidRPr="00BE098B">
        <w:rPr>
          <w:rFonts w:ascii="Palatino Linotype" w:eastAsia="Calibri" w:hAnsi="Palatino Linotype" w:cs="Arial"/>
        </w:rPr>
        <w:t>)</w:t>
      </w:r>
      <w:r w:rsidRPr="00BE098B">
        <w:rPr>
          <w:rFonts w:ascii="Palatino Linotype" w:eastAsia="Calibri" w:hAnsi="Palatino Linotype" w:cs="Arial"/>
        </w:rPr>
        <w:t xml:space="preserve"> de </w:t>
      </w:r>
      <w:r w:rsidR="003E04C4" w:rsidRPr="00BE098B">
        <w:rPr>
          <w:rFonts w:ascii="Palatino Linotype" w:eastAsia="Calibri" w:hAnsi="Palatino Linotype" w:cs="Arial"/>
        </w:rPr>
        <w:t>agosto</w:t>
      </w:r>
      <w:r w:rsidRPr="00BE098B">
        <w:rPr>
          <w:rFonts w:ascii="Palatino Linotype" w:eastAsia="Calibri" w:hAnsi="Palatino Linotype" w:cs="Arial"/>
        </w:rPr>
        <w:t xml:space="preserve"> de dos mil </w:t>
      </w:r>
      <w:r w:rsidR="00A14C74" w:rsidRPr="00BE098B">
        <w:rPr>
          <w:rFonts w:ascii="Palatino Linotype" w:eastAsia="Calibri" w:hAnsi="Palatino Linotype" w:cs="Arial"/>
        </w:rPr>
        <w:t>veinte</w:t>
      </w:r>
      <w:r w:rsidRPr="00BE098B">
        <w:rPr>
          <w:rFonts w:ascii="Palatino Linotype" w:eastAsia="Calibri" w:hAnsi="Palatino Linotype" w:cs="Arial"/>
        </w:rPr>
        <w:t xml:space="preserve">, </w:t>
      </w:r>
      <w:r w:rsidRPr="00BE098B">
        <w:rPr>
          <w:rFonts w:ascii="Palatino Linotype" w:hAnsi="Palatino Linotype" w:cs="Arial"/>
        </w:rPr>
        <w:t>de tal forma que el plazo para interponer el recu</w:t>
      </w:r>
      <w:r w:rsidR="00D928CA" w:rsidRPr="00BE098B">
        <w:rPr>
          <w:rFonts w:ascii="Palatino Linotype" w:hAnsi="Palatino Linotype" w:cs="Arial"/>
        </w:rPr>
        <w:t>rso de revisión transcurrió del</w:t>
      </w:r>
      <w:r w:rsidR="00AA15CC" w:rsidRPr="00BE098B">
        <w:rPr>
          <w:rFonts w:ascii="Palatino Linotype" w:hAnsi="Palatino Linotype" w:cs="Arial"/>
        </w:rPr>
        <w:t xml:space="preserve"> </w:t>
      </w:r>
      <w:r w:rsidR="006E0F72" w:rsidRPr="00BE098B">
        <w:rPr>
          <w:rFonts w:ascii="Palatino Linotype" w:hAnsi="Palatino Linotype" w:cs="Arial"/>
        </w:rPr>
        <w:t>veintisiete</w:t>
      </w:r>
      <w:r w:rsidR="00C76369" w:rsidRPr="00BE098B">
        <w:rPr>
          <w:rFonts w:ascii="Palatino Linotype" w:hAnsi="Palatino Linotype" w:cs="Arial"/>
        </w:rPr>
        <w:t xml:space="preserve"> </w:t>
      </w:r>
      <w:r w:rsidRPr="00BE098B">
        <w:rPr>
          <w:rFonts w:ascii="Palatino Linotype" w:hAnsi="Palatino Linotype" w:cs="Arial"/>
        </w:rPr>
        <w:t>(</w:t>
      </w:r>
      <w:r w:rsidR="006E0F72" w:rsidRPr="00BE098B">
        <w:rPr>
          <w:rFonts w:ascii="Palatino Linotype" w:hAnsi="Palatino Linotype" w:cs="Arial"/>
        </w:rPr>
        <w:t>27</w:t>
      </w:r>
      <w:r w:rsidRPr="00BE098B">
        <w:rPr>
          <w:rFonts w:ascii="Palatino Linotype" w:hAnsi="Palatino Linotype" w:cs="Arial"/>
        </w:rPr>
        <w:t>)</w:t>
      </w:r>
      <w:r w:rsidR="00DE1158" w:rsidRPr="00BE098B">
        <w:rPr>
          <w:rFonts w:ascii="Palatino Linotype" w:hAnsi="Palatino Linotype" w:cs="Arial"/>
        </w:rPr>
        <w:t xml:space="preserve"> </w:t>
      </w:r>
      <w:r w:rsidR="007B4006" w:rsidRPr="00BE098B">
        <w:rPr>
          <w:rFonts w:ascii="Palatino Linotype" w:hAnsi="Palatino Linotype" w:cs="Arial"/>
        </w:rPr>
        <w:t xml:space="preserve">de agosto al </w:t>
      </w:r>
      <w:r w:rsidR="006E0F72" w:rsidRPr="00BE098B">
        <w:rPr>
          <w:rFonts w:ascii="Palatino Linotype" w:hAnsi="Palatino Linotype" w:cs="Arial"/>
        </w:rPr>
        <w:t>diecisiete</w:t>
      </w:r>
      <w:r w:rsidR="00DE1158" w:rsidRPr="00BE098B">
        <w:rPr>
          <w:rFonts w:ascii="Palatino Linotype" w:hAnsi="Palatino Linotype" w:cs="Arial"/>
        </w:rPr>
        <w:t xml:space="preserve"> (</w:t>
      </w:r>
      <w:r w:rsidR="006E0F72" w:rsidRPr="00BE098B">
        <w:rPr>
          <w:rFonts w:ascii="Palatino Linotype" w:hAnsi="Palatino Linotype" w:cs="Arial"/>
        </w:rPr>
        <w:t>17)</w:t>
      </w:r>
      <w:r w:rsidR="00D928CA" w:rsidRPr="00BE098B">
        <w:rPr>
          <w:rFonts w:ascii="Palatino Linotype" w:hAnsi="Palatino Linotype" w:cs="Arial"/>
        </w:rPr>
        <w:t xml:space="preserve"> </w:t>
      </w:r>
      <w:r w:rsidR="00C76369" w:rsidRPr="00BE098B">
        <w:rPr>
          <w:rFonts w:ascii="Palatino Linotype" w:hAnsi="Palatino Linotype" w:cs="Arial"/>
        </w:rPr>
        <w:t xml:space="preserve">de </w:t>
      </w:r>
      <w:r w:rsidR="007B4006" w:rsidRPr="00BE098B">
        <w:rPr>
          <w:rFonts w:ascii="Palatino Linotype" w:hAnsi="Palatino Linotype" w:cs="Arial"/>
        </w:rPr>
        <w:t>septiembre</w:t>
      </w:r>
      <w:r w:rsidR="00C76369" w:rsidRPr="00BE098B">
        <w:rPr>
          <w:rFonts w:ascii="Palatino Linotype" w:hAnsi="Palatino Linotype" w:cs="Arial"/>
        </w:rPr>
        <w:t xml:space="preserve"> </w:t>
      </w:r>
      <w:r w:rsidR="00D928CA" w:rsidRPr="00BE098B">
        <w:rPr>
          <w:rFonts w:ascii="Palatino Linotype" w:hAnsi="Palatino Linotype" w:cs="Arial"/>
        </w:rPr>
        <w:t xml:space="preserve">de </w:t>
      </w:r>
      <w:r w:rsidR="00CE5D17" w:rsidRPr="00BE098B">
        <w:rPr>
          <w:rFonts w:ascii="Palatino Linotype" w:hAnsi="Palatino Linotype" w:cs="Arial"/>
        </w:rPr>
        <w:t xml:space="preserve">dos mil </w:t>
      </w:r>
      <w:r w:rsidR="00A14C74" w:rsidRPr="00BE098B">
        <w:rPr>
          <w:rFonts w:ascii="Palatino Linotype" w:hAnsi="Palatino Linotype" w:cs="Arial"/>
        </w:rPr>
        <w:t>veinte</w:t>
      </w:r>
      <w:r w:rsidRPr="00BE098B">
        <w:rPr>
          <w:rFonts w:ascii="Palatino Linotype" w:hAnsi="Palatino Linotype" w:cs="Arial"/>
        </w:rPr>
        <w:t>; en consecuencia, presen</w:t>
      </w:r>
      <w:r w:rsidR="006B009B" w:rsidRPr="00BE098B">
        <w:rPr>
          <w:rFonts w:ascii="Palatino Linotype" w:hAnsi="Palatino Linotype" w:cs="Arial"/>
        </w:rPr>
        <w:t>tó su inconformidad el día</w:t>
      </w:r>
      <w:r w:rsidR="00DB779D" w:rsidRPr="00BE098B">
        <w:rPr>
          <w:rFonts w:ascii="Palatino Linotype" w:hAnsi="Palatino Linotype" w:cs="Arial"/>
        </w:rPr>
        <w:t xml:space="preserve"> </w:t>
      </w:r>
      <w:r w:rsidR="006E0F72" w:rsidRPr="00BE098B">
        <w:rPr>
          <w:rFonts w:ascii="Palatino Linotype" w:hAnsi="Palatino Linotype" w:cs="Arial"/>
        </w:rPr>
        <w:t>treinta y uno</w:t>
      </w:r>
      <w:r w:rsidR="00135E7D" w:rsidRPr="00BE098B">
        <w:rPr>
          <w:rFonts w:ascii="Palatino Linotype" w:hAnsi="Palatino Linotype" w:cs="Arial"/>
        </w:rPr>
        <w:t xml:space="preserve"> </w:t>
      </w:r>
      <w:r w:rsidR="00DB779D" w:rsidRPr="00BE098B">
        <w:rPr>
          <w:rFonts w:ascii="Palatino Linotype" w:eastAsia="Calibri" w:hAnsi="Palatino Linotype" w:cs="Arial"/>
        </w:rPr>
        <w:t>(</w:t>
      </w:r>
      <w:r w:rsidR="006E0F72" w:rsidRPr="00BE098B">
        <w:rPr>
          <w:rFonts w:ascii="Palatino Linotype" w:eastAsia="Calibri" w:hAnsi="Palatino Linotype" w:cs="Arial"/>
        </w:rPr>
        <w:t>31</w:t>
      </w:r>
      <w:r w:rsidR="00CE5D17" w:rsidRPr="00BE098B">
        <w:rPr>
          <w:rFonts w:ascii="Palatino Linotype" w:eastAsia="Calibri" w:hAnsi="Palatino Linotype" w:cs="Arial"/>
        </w:rPr>
        <w:t xml:space="preserve">) de </w:t>
      </w:r>
      <w:r w:rsidR="00DE1158" w:rsidRPr="00BE098B">
        <w:rPr>
          <w:rFonts w:ascii="Palatino Linotype" w:eastAsia="Calibri" w:hAnsi="Palatino Linotype" w:cs="Arial"/>
        </w:rPr>
        <w:t>agosto</w:t>
      </w:r>
      <w:r w:rsidR="00CE5D17" w:rsidRPr="00BE098B">
        <w:rPr>
          <w:rFonts w:ascii="Palatino Linotype" w:eastAsia="Calibri" w:hAnsi="Palatino Linotype" w:cs="Arial"/>
        </w:rPr>
        <w:t xml:space="preserve"> </w:t>
      </w:r>
      <w:r w:rsidRPr="00BE098B">
        <w:rPr>
          <w:rFonts w:ascii="Palatino Linotype" w:eastAsia="Calibri" w:hAnsi="Palatino Linotype" w:cs="Arial"/>
        </w:rPr>
        <w:t xml:space="preserve">de dos mil </w:t>
      </w:r>
      <w:r w:rsidR="00DB779D" w:rsidRPr="00BE098B">
        <w:rPr>
          <w:rFonts w:ascii="Palatino Linotype" w:eastAsia="Calibri" w:hAnsi="Palatino Linotype" w:cs="Arial"/>
        </w:rPr>
        <w:t>veinte</w:t>
      </w:r>
      <w:r w:rsidRPr="00BE098B">
        <w:rPr>
          <w:rFonts w:ascii="Palatino Linotype" w:hAnsi="Palatino Linotype" w:cs="Arial"/>
        </w:rPr>
        <w:t xml:space="preserve">, por lo que se encuentra dentro de los márgenes temporales previstos en el artículo 178 de la </w:t>
      </w:r>
      <w:r w:rsidRPr="00BE098B">
        <w:rPr>
          <w:rFonts w:ascii="Palatino Linotype" w:hAnsi="Palatino Linotype" w:cs="Arial"/>
          <w:b/>
        </w:rPr>
        <w:t>Ley de Transparencia y Acceso a la Información Pública del Estado de México y Municipios vigente.</w:t>
      </w:r>
    </w:p>
    <w:p w14:paraId="42C96274" w14:textId="77777777" w:rsidR="004F65E1" w:rsidRPr="00BE098B" w:rsidRDefault="004F65E1" w:rsidP="004F65E1">
      <w:pPr>
        <w:pStyle w:val="Prrafodelista"/>
        <w:spacing w:before="240" w:after="240" w:line="360" w:lineRule="auto"/>
        <w:ind w:left="0" w:right="49"/>
        <w:jc w:val="both"/>
        <w:rPr>
          <w:rFonts w:ascii="Palatino Linotype" w:hAnsi="Palatino Linotype"/>
        </w:rPr>
      </w:pPr>
    </w:p>
    <w:p w14:paraId="6809B7D5" w14:textId="77777777" w:rsidR="00554DF4" w:rsidRPr="00BE098B"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BE098B">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61001F9" w14:textId="04AB30E5" w:rsidR="00D928CA" w:rsidRPr="00BE098B" w:rsidRDefault="00D928CA" w:rsidP="0062596E">
      <w:pPr>
        <w:pStyle w:val="Ttulo1"/>
      </w:pPr>
      <w:bookmarkStart w:id="7" w:name="_Toc56000502"/>
      <w:r w:rsidRPr="00BE098B">
        <w:t xml:space="preserve">TERCERO. </w:t>
      </w:r>
      <w:r w:rsidR="00A86EBA" w:rsidRPr="00BE098B">
        <w:t>Planteamiento de la Litis.</w:t>
      </w:r>
      <w:bookmarkEnd w:id="7"/>
      <w:r w:rsidR="000F05A0" w:rsidRPr="00BE098B">
        <w:t xml:space="preserve"> </w:t>
      </w:r>
    </w:p>
    <w:p w14:paraId="2AA7C829" w14:textId="6D0214D2" w:rsidR="008C76DA" w:rsidRPr="00BE098B" w:rsidRDefault="00A86EBA" w:rsidP="00A86EBA">
      <w:pPr>
        <w:pStyle w:val="Prrafodelista"/>
        <w:numPr>
          <w:ilvl w:val="0"/>
          <w:numId w:val="1"/>
        </w:numPr>
        <w:spacing w:before="240" w:after="240" w:line="360" w:lineRule="auto"/>
        <w:ind w:left="0" w:right="49" w:firstLine="0"/>
        <w:jc w:val="both"/>
        <w:rPr>
          <w:rFonts w:ascii="Palatino Linotype" w:hAnsi="Palatino Linotype"/>
          <w:bCs/>
        </w:rPr>
      </w:pPr>
      <w:r w:rsidRPr="00BE098B">
        <w:rPr>
          <w:rFonts w:ascii="Palatino Linotype" w:hAnsi="Palatino Linotype"/>
          <w:bCs/>
        </w:rPr>
        <w:t>E</w:t>
      </w:r>
      <w:r w:rsidR="00205B95" w:rsidRPr="00BE098B">
        <w:rPr>
          <w:rFonts w:ascii="Palatino Linotype" w:hAnsi="Palatino Linotype"/>
          <w:bCs/>
        </w:rPr>
        <w:t xml:space="preserve">l </w:t>
      </w:r>
      <w:r w:rsidRPr="00BE098B">
        <w:rPr>
          <w:rFonts w:ascii="Palatino Linotype" w:hAnsi="Palatino Linotype"/>
          <w:bCs/>
        </w:rPr>
        <w:t>recurrente solicitó</w:t>
      </w:r>
      <w:r w:rsidR="002438C5" w:rsidRPr="00BE098B">
        <w:rPr>
          <w:rFonts w:ascii="Palatino Linotype" w:hAnsi="Palatino Linotype"/>
          <w:bCs/>
        </w:rPr>
        <w:t xml:space="preserve"> </w:t>
      </w:r>
      <w:r w:rsidR="008C76DA" w:rsidRPr="00BE098B">
        <w:rPr>
          <w:rFonts w:ascii="Palatino Linotype" w:hAnsi="Palatino Linotype"/>
          <w:bCs/>
        </w:rPr>
        <w:t>de lo siguiente:</w:t>
      </w:r>
      <w:r w:rsidR="002A3763" w:rsidRPr="00BE098B">
        <w:rPr>
          <w:rFonts w:ascii="Palatino Linotype" w:hAnsi="Palatino Linotype"/>
          <w:bCs/>
        </w:rPr>
        <w:t xml:space="preserve"> </w:t>
      </w:r>
    </w:p>
    <w:p w14:paraId="4146439B" w14:textId="77777777" w:rsidR="00864D9A" w:rsidRPr="00BE098B" w:rsidRDefault="00864D9A" w:rsidP="00864D9A">
      <w:pPr>
        <w:pStyle w:val="Prrafodelista"/>
        <w:spacing w:before="240" w:after="240" w:line="360" w:lineRule="auto"/>
        <w:ind w:left="0" w:right="49"/>
        <w:jc w:val="both"/>
        <w:rPr>
          <w:rFonts w:ascii="Palatino Linotype" w:hAnsi="Palatino Linotype"/>
          <w:bCs/>
        </w:rPr>
      </w:pPr>
    </w:p>
    <w:p w14:paraId="0BC2E041" w14:textId="7BF785B2" w:rsidR="004F65E1" w:rsidRPr="00BE098B" w:rsidRDefault="004F65E1" w:rsidP="003D0DE5">
      <w:pPr>
        <w:pStyle w:val="Prrafodelista"/>
        <w:numPr>
          <w:ilvl w:val="0"/>
          <w:numId w:val="20"/>
        </w:numPr>
        <w:spacing w:before="240" w:after="240" w:line="360" w:lineRule="auto"/>
        <w:ind w:right="49"/>
        <w:jc w:val="both"/>
        <w:rPr>
          <w:rFonts w:ascii="Palatino Linotype" w:hAnsi="Palatino Linotype"/>
          <w:bCs/>
        </w:rPr>
      </w:pPr>
      <w:r w:rsidRPr="00BE098B">
        <w:rPr>
          <w:rFonts w:ascii="Palatino Linotype" w:hAnsi="Palatino Linotype"/>
          <w:bCs/>
        </w:rPr>
        <w:lastRenderedPageBreak/>
        <w:t xml:space="preserve">Avisos de movimiento de baja de los servidores públicos, del periodo comprendido </w:t>
      </w:r>
      <w:r w:rsidRPr="00BE098B">
        <w:rPr>
          <w:rFonts w:ascii="Palatino Linotype" w:eastAsia="Times New Roman" w:hAnsi="Palatino Linotype" w:cs="Times New Roman"/>
          <w:iCs/>
          <w:szCs w:val="16"/>
          <w:lang w:val="es-MX" w:eastAsia="es-MX"/>
        </w:rPr>
        <w:t>31 de diciembre de 2018 y hasta el 30 de enero de 2019.</w:t>
      </w:r>
    </w:p>
    <w:p w14:paraId="03EBDF2F" w14:textId="77777777" w:rsidR="004F65E1" w:rsidRPr="00BE098B" w:rsidRDefault="004F65E1" w:rsidP="004F65E1">
      <w:pPr>
        <w:pStyle w:val="Prrafodelista"/>
        <w:spacing w:before="240" w:after="240" w:line="360" w:lineRule="auto"/>
        <w:ind w:right="49"/>
        <w:jc w:val="both"/>
        <w:rPr>
          <w:rFonts w:ascii="Palatino Linotype" w:hAnsi="Palatino Linotype"/>
          <w:bCs/>
        </w:rPr>
      </w:pPr>
    </w:p>
    <w:p w14:paraId="5B4AD74C" w14:textId="44B7C414" w:rsidR="00B201E6" w:rsidRPr="00BE098B" w:rsidRDefault="002438C5" w:rsidP="00A86EBA">
      <w:pPr>
        <w:pStyle w:val="Prrafodelista"/>
        <w:numPr>
          <w:ilvl w:val="0"/>
          <w:numId w:val="1"/>
        </w:numPr>
        <w:spacing w:before="240" w:after="240" w:line="360" w:lineRule="auto"/>
        <w:ind w:left="0" w:right="49" w:firstLine="0"/>
        <w:jc w:val="both"/>
        <w:rPr>
          <w:rFonts w:ascii="Palatino Linotype" w:hAnsi="Palatino Linotype"/>
          <w:bCs/>
        </w:rPr>
      </w:pPr>
      <w:r w:rsidRPr="00BE098B">
        <w:rPr>
          <w:rFonts w:ascii="Palatino Linotype" w:hAnsi="Palatino Linotype"/>
          <w:bCs/>
        </w:rPr>
        <w:t xml:space="preserve">EL Sujeto Obligado </w:t>
      </w:r>
      <w:r w:rsidR="00E575AC" w:rsidRPr="00BE098B">
        <w:rPr>
          <w:rFonts w:ascii="Palatino Linotype" w:hAnsi="Palatino Linotype"/>
          <w:bCs/>
        </w:rPr>
        <w:t>entregó un listado que contiene el nombre y la fecha de los servidores públicos que fueron dados de baja.</w:t>
      </w:r>
    </w:p>
    <w:p w14:paraId="18379C0F" w14:textId="286AB268" w:rsidR="00B201E6" w:rsidRPr="00BE098B" w:rsidRDefault="00B201E6" w:rsidP="00B201E6">
      <w:pPr>
        <w:pStyle w:val="Prrafodelista"/>
        <w:spacing w:before="240" w:after="240" w:line="360" w:lineRule="auto"/>
        <w:ind w:left="0" w:right="49"/>
        <w:jc w:val="both"/>
        <w:rPr>
          <w:rFonts w:ascii="Palatino Linotype" w:hAnsi="Palatino Linotype"/>
          <w:bCs/>
        </w:rPr>
      </w:pPr>
    </w:p>
    <w:p w14:paraId="60A08318" w14:textId="789A3AA5" w:rsidR="002438C5" w:rsidRPr="00BE098B" w:rsidRDefault="002438C5" w:rsidP="00A86EBA">
      <w:pPr>
        <w:pStyle w:val="Prrafodelista"/>
        <w:numPr>
          <w:ilvl w:val="0"/>
          <w:numId w:val="1"/>
        </w:numPr>
        <w:spacing w:before="240" w:after="240" w:line="360" w:lineRule="auto"/>
        <w:ind w:left="0" w:right="49" w:firstLine="0"/>
        <w:jc w:val="both"/>
        <w:rPr>
          <w:rFonts w:ascii="Palatino Linotype" w:hAnsi="Palatino Linotype"/>
          <w:bCs/>
        </w:rPr>
      </w:pPr>
      <w:r w:rsidRPr="00BE098B">
        <w:rPr>
          <w:rFonts w:ascii="Palatino Linotype" w:hAnsi="Palatino Linotype"/>
          <w:bCs/>
        </w:rPr>
        <w:t xml:space="preserve">El recurrente se inconformó </w:t>
      </w:r>
      <w:r w:rsidR="00576528" w:rsidRPr="00BE098B">
        <w:rPr>
          <w:rFonts w:ascii="Palatino Linotype" w:hAnsi="Palatino Linotype"/>
          <w:bCs/>
        </w:rPr>
        <w:t>por</w:t>
      </w:r>
      <w:r w:rsidR="00E575AC" w:rsidRPr="00BE098B">
        <w:rPr>
          <w:rFonts w:ascii="Palatino Linotype" w:hAnsi="Palatino Linotype"/>
          <w:bCs/>
        </w:rPr>
        <w:t>que no le entregaron el soporte documental de los movimientos de baja.</w:t>
      </w:r>
    </w:p>
    <w:p w14:paraId="0A7990AE" w14:textId="77777777" w:rsidR="002438C5" w:rsidRPr="00BE098B" w:rsidRDefault="002438C5" w:rsidP="002438C5">
      <w:pPr>
        <w:pStyle w:val="Prrafodelista"/>
        <w:rPr>
          <w:rFonts w:ascii="Palatino Linotype" w:hAnsi="Palatino Linotype"/>
          <w:bCs/>
        </w:rPr>
      </w:pPr>
    </w:p>
    <w:p w14:paraId="7E71BF9E" w14:textId="305623DE" w:rsidR="00A86EBA" w:rsidRPr="00BE098B" w:rsidRDefault="005749A3" w:rsidP="00A86EBA">
      <w:pPr>
        <w:pStyle w:val="Prrafodelista"/>
        <w:numPr>
          <w:ilvl w:val="0"/>
          <w:numId w:val="1"/>
        </w:numPr>
        <w:spacing w:before="240" w:after="240" w:line="360" w:lineRule="auto"/>
        <w:ind w:left="0" w:right="49" w:firstLine="0"/>
        <w:jc w:val="both"/>
        <w:rPr>
          <w:rFonts w:ascii="Palatino Linotype" w:hAnsi="Palatino Linotype"/>
        </w:rPr>
      </w:pPr>
      <w:r w:rsidRPr="00BE098B">
        <w:rPr>
          <w:rFonts w:ascii="Palatino Linotype" w:hAnsi="Palatino Linotype"/>
        </w:rPr>
        <w:t xml:space="preserve">Por lo anterior, en el presente recurso de revisión se analizará si se </w:t>
      </w:r>
      <w:r w:rsidR="00A86EBA" w:rsidRPr="00BE098B">
        <w:rPr>
          <w:rFonts w:ascii="Palatino Linotype" w:hAnsi="Palatino Linotype"/>
        </w:rPr>
        <w:t>actualiza la causal de procedencia contenida en la fracción I</w:t>
      </w:r>
      <w:r w:rsidR="00B201E6" w:rsidRPr="00BE098B">
        <w:rPr>
          <w:rFonts w:ascii="Palatino Linotype" w:hAnsi="Palatino Linotype"/>
        </w:rPr>
        <w:t xml:space="preserve"> y</w:t>
      </w:r>
      <w:r w:rsidR="00205B95" w:rsidRPr="00BE098B">
        <w:rPr>
          <w:rFonts w:ascii="Palatino Linotype" w:hAnsi="Palatino Linotype"/>
        </w:rPr>
        <w:t xml:space="preserve"> </w:t>
      </w:r>
      <w:r w:rsidR="00A86EBA" w:rsidRPr="00BE098B">
        <w:rPr>
          <w:rFonts w:ascii="Palatino Linotype" w:hAnsi="Palatino Linotype"/>
        </w:rPr>
        <w:t>V del artículo 179 de la Ley de Transparencia, Acceso a la Información Pública del Estado de México y Municipios.</w:t>
      </w:r>
    </w:p>
    <w:p w14:paraId="6CD10FED" w14:textId="77777777" w:rsidR="00A86EBA" w:rsidRPr="00BE098B" w:rsidRDefault="00A86EBA" w:rsidP="00A86EBA">
      <w:pPr>
        <w:pStyle w:val="Prrafodelista"/>
        <w:rPr>
          <w:rFonts w:ascii="Palatino Linotype" w:hAnsi="Palatino Linotype"/>
        </w:rPr>
      </w:pPr>
    </w:p>
    <w:p w14:paraId="6638A772" w14:textId="3F05F02E" w:rsidR="002438C5" w:rsidRPr="00BE098B" w:rsidRDefault="00A86EBA" w:rsidP="00CA518D">
      <w:pPr>
        <w:pStyle w:val="Prrafodelista"/>
        <w:numPr>
          <w:ilvl w:val="0"/>
          <w:numId w:val="1"/>
        </w:numPr>
        <w:spacing w:before="240" w:after="240" w:line="360" w:lineRule="auto"/>
        <w:ind w:left="0" w:right="49" w:firstLine="0"/>
        <w:jc w:val="both"/>
        <w:rPr>
          <w:rFonts w:ascii="Palatino Linotype" w:hAnsi="Palatino Linotype"/>
        </w:rPr>
      </w:pPr>
      <w:r w:rsidRPr="00BE098B">
        <w:rPr>
          <w:rFonts w:ascii="Palatino Linotype" w:hAnsi="Palatino Linotype"/>
        </w:rPr>
        <w:t xml:space="preserve">Por lo anterior, en este recurso de revisión se analizará si la información proporcionada </w:t>
      </w:r>
      <w:bookmarkStart w:id="8" w:name="_Toc486525253"/>
      <w:r w:rsidR="009421F6" w:rsidRPr="00BE098B">
        <w:rPr>
          <w:rFonts w:ascii="Palatino Linotype" w:hAnsi="Palatino Linotype"/>
        </w:rPr>
        <w:t>en respuesta es suficiente para satisfacer los requerimientos del particular.</w:t>
      </w:r>
    </w:p>
    <w:bookmarkEnd w:id="8"/>
    <w:p w14:paraId="23AE4E97" w14:textId="631367A4" w:rsidR="00D928CA" w:rsidRPr="00BE098B" w:rsidRDefault="00D928CA" w:rsidP="00D928CA">
      <w:pPr>
        <w:rPr>
          <w:lang w:val="es-MX" w:eastAsia="en-US"/>
        </w:rPr>
      </w:pPr>
    </w:p>
    <w:p w14:paraId="1159E944" w14:textId="22F14E6E" w:rsidR="00B779B1" w:rsidRPr="00BE098B" w:rsidRDefault="005552BF" w:rsidP="0013458A">
      <w:pPr>
        <w:pStyle w:val="Ttulo1"/>
        <w:spacing w:before="0" w:line="360" w:lineRule="auto"/>
      </w:pPr>
      <w:bookmarkStart w:id="9" w:name="_Toc499201873"/>
      <w:bookmarkStart w:id="10" w:name="_Toc3372324"/>
      <w:bookmarkStart w:id="11" w:name="_Toc4061675"/>
      <w:bookmarkStart w:id="12" w:name="_Toc56000503"/>
      <w:r w:rsidRPr="00BE098B">
        <w:t>CUARTO. Estudio y resolución del asunto</w:t>
      </w:r>
      <w:bookmarkEnd w:id="9"/>
      <w:bookmarkEnd w:id="10"/>
      <w:bookmarkEnd w:id="11"/>
      <w:bookmarkEnd w:id="12"/>
    </w:p>
    <w:p w14:paraId="1E5A93E6" w14:textId="77777777" w:rsidR="00576528" w:rsidRPr="00BE098B" w:rsidRDefault="00576528" w:rsidP="00576528">
      <w:pPr>
        <w:rPr>
          <w:lang w:val="es-MX" w:eastAsia="en-US"/>
        </w:rPr>
      </w:pPr>
    </w:p>
    <w:p w14:paraId="7D76E9B5" w14:textId="4B0AE942" w:rsidR="00576528" w:rsidRPr="00BE098B" w:rsidRDefault="00576528" w:rsidP="00576528">
      <w:pPr>
        <w:pStyle w:val="Ttulo3"/>
        <w:rPr>
          <w:rFonts w:ascii="Palatino Linotype" w:hAnsi="Palatino Linotype"/>
          <w:b/>
          <w:color w:val="auto"/>
        </w:rPr>
      </w:pPr>
      <w:bookmarkStart w:id="13" w:name="_Toc51689807"/>
      <w:bookmarkStart w:id="14" w:name="_Toc53502756"/>
      <w:bookmarkStart w:id="15" w:name="_Toc56000504"/>
      <w:bookmarkStart w:id="16" w:name="_Toc34911390"/>
      <w:r w:rsidRPr="00BE098B">
        <w:rPr>
          <w:rFonts w:ascii="Palatino Linotype" w:hAnsi="Palatino Linotype"/>
          <w:b/>
          <w:color w:val="auto"/>
        </w:rPr>
        <w:t xml:space="preserve">I. </w:t>
      </w:r>
      <w:bookmarkEnd w:id="13"/>
      <w:bookmarkEnd w:id="14"/>
      <w:r w:rsidR="00436FAD" w:rsidRPr="00BE098B">
        <w:rPr>
          <w:rFonts w:ascii="Palatino Linotype" w:hAnsi="Palatino Linotype"/>
          <w:b/>
          <w:color w:val="auto"/>
        </w:rPr>
        <w:t>Del derecho de acceso a la información.</w:t>
      </w:r>
      <w:bookmarkEnd w:id="15"/>
    </w:p>
    <w:p w14:paraId="55F0B239" w14:textId="77777777" w:rsidR="00576528" w:rsidRPr="00BE098B" w:rsidRDefault="00576528" w:rsidP="00576528"/>
    <w:p w14:paraId="33B117B1" w14:textId="65FED522" w:rsidR="001C114F" w:rsidRPr="00BE098B" w:rsidRDefault="001C114F" w:rsidP="00576528">
      <w:pPr>
        <w:pStyle w:val="Prrafodelista"/>
        <w:numPr>
          <w:ilvl w:val="0"/>
          <w:numId w:val="2"/>
        </w:numPr>
        <w:spacing w:line="360" w:lineRule="auto"/>
        <w:ind w:left="0" w:firstLine="0"/>
        <w:jc w:val="both"/>
        <w:rPr>
          <w:rFonts w:ascii="Palatino Linotype" w:hAnsi="Palatino Linotype"/>
          <w:color w:val="000000"/>
          <w:sz w:val="22"/>
          <w:szCs w:val="22"/>
        </w:rPr>
      </w:pPr>
      <w:r w:rsidRPr="00BE098B">
        <w:rPr>
          <w:rFonts w:ascii="Palatino Linotype" w:eastAsia="Calibri" w:hAnsi="Palatino Linotype" w:cs="Arial"/>
        </w:rPr>
        <w:t>El particular solicitó los avisos de movimiento de baja aplicados por la Dirección de Administración del Ayuntamiento de Metepec del periodo comprendido del treinta y uno (31) de diciembre de 2018 al treinta (30) de enero de 2019.</w:t>
      </w:r>
    </w:p>
    <w:p w14:paraId="4EE81744" w14:textId="77777777" w:rsidR="001C114F" w:rsidRPr="00BE098B" w:rsidRDefault="001C114F" w:rsidP="001C114F">
      <w:pPr>
        <w:pStyle w:val="Prrafodelista"/>
        <w:spacing w:line="360" w:lineRule="auto"/>
        <w:ind w:left="0"/>
        <w:jc w:val="both"/>
        <w:rPr>
          <w:rFonts w:ascii="Palatino Linotype" w:hAnsi="Palatino Linotype"/>
          <w:color w:val="000000"/>
          <w:sz w:val="22"/>
          <w:szCs w:val="22"/>
        </w:rPr>
      </w:pPr>
    </w:p>
    <w:p w14:paraId="0E04CD48" w14:textId="7AA9F4C9" w:rsidR="001C114F" w:rsidRPr="00BE098B" w:rsidRDefault="001C114F" w:rsidP="00576528">
      <w:pPr>
        <w:pStyle w:val="Prrafodelista"/>
        <w:numPr>
          <w:ilvl w:val="0"/>
          <w:numId w:val="2"/>
        </w:numPr>
        <w:spacing w:line="360" w:lineRule="auto"/>
        <w:ind w:left="0" w:firstLine="0"/>
        <w:jc w:val="both"/>
        <w:rPr>
          <w:rFonts w:ascii="Palatino Linotype" w:hAnsi="Palatino Linotype"/>
          <w:color w:val="000000"/>
          <w:sz w:val="22"/>
          <w:szCs w:val="22"/>
        </w:rPr>
      </w:pPr>
      <w:r w:rsidRPr="00BE098B">
        <w:rPr>
          <w:rFonts w:ascii="Palatino Linotype" w:eastAsia="Calibri" w:hAnsi="Palatino Linotype" w:cs="Arial"/>
        </w:rPr>
        <w:lastRenderedPageBreak/>
        <w:t>El Sujeto Obligado entregó un listado con el nombre del personal que causó baja, el número de quincena y la fecha de baja.</w:t>
      </w:r>
    </w:p>
    <w:p w14:paraId="69440265" w14:textId="77777777" w:rsidR="001C114F" w:rsidRPr="00BE098B" w:rsidRDefault="001C114F" w:rsidP="001C114F">
      <w:pPr>
        <w:pStyle w:val="Prrafodelista"/>
        <w:rPr>
          <w:rFonts w:ascii="Palatino Linotype" w:eastAsia="Calibri" w:hAnsi="Palatino Linotype" w:cs="Arial"/>
        </w:rPr>
      </w:pPr>
    </w:p>
    <w:p w14:paraId="62C4A383" w14:textId="77777777" w:rsidR="001C114F" w:rsidRPr="00BE098B" w:rsidRDefault="001C114F" w:rsidP="00576528">
      <w:pPr>
        <w:pStyle w:val="Prrafodelista"/>
        <w:numPr>
          <w:ilvl w:val="0"/>
          <w:numId w:val="2"/>
        </w:numPr>
        <w:spacing w:line="360" w:lineRule="auto"/>
        <w:ind w:left="0" w:firstLine="0"/>
        <w:jc w:val="both"/>
        <w:rPr>
          <w:rFonts w:ascii="Palatino Linotype" w:hAnsi="Palatino Linotype"/>
          <w:color w:val="000000"/>
          <w:sz w:val="22"/>
          <w:szCs w:val="22"/>
        </w:rPr>
      </w:pPr>
      <w:r w:rsidRPr="00BE098B">
        <w:rPr>
          <w:rFonts w:ascii="Palatino Linotype" w:eastAsia="Calibri" w:hAnsi="Palatino Linotype" w:cs="Arial"/>
        </w:rPr>
        <w:t>Apreciando el documento emitido por el Sujeto Obligado, lejos de ser una versión pública, tal y como lo planteó el Titular de la Unidad de Transparencia, estamos en presencia de un documento ad hoc, elaborado por el Sujeto Obligado para dar contestación a una solicitud de información.</w:t>
      </w:r>
    </w:p>
    <w:p w14:paraId="2CC1B487" w14:textId="77777777" w:rsidR="001C114F" w:rsidRPr="00BE098B" w:rsidRDefault="001C114F" w:rsidP="001C114F">
      <w:pPr>
        <w:pStyle w:val="Prrafodelista"/>
        <w:rPr>
          <w:rFonts w:ascii="Palatino Linotype" w:eastAsia="Calibri" w:hAnsi="Palatino Linotype" w:cs="Arial"/>
        </w:rPr>
      </w:pPr>
    </w:p>
    <w:p w14:paraId="5C4D63F6" w14:textId="767B4A71" w:rsidR="001C114F" w:rsidRPr="00BE098B" w:rsidRDefault="001C114F" w:rsidP="001C114F">
      <w:pPr>
        <w:pStyle w:val="Prrafodelista"/>
        <w:numPr>
          <w:ilvl w:val="0"/>
          <w:numId w:val="2"/>
        </w:numPr>
        <w:spacing w:line="360" w:lineRule="auto"/>
        <w:ind w:left="0" w:firstLine="0"/>
        <w:jc w:val="both"/>
        <w:rPr>
          <w:rFonts w:ascii="Palatino Linotype" w:hAnsi="Palatino Linotype"/>
          <w:color w:val="000000"/>
          <w:sz w:val="22"/>
          <w:szCs w:val="22"/>
        </w:rPr>
      </w:pPr>
      <w:r w:rsidRPr="00BE098B">
        <w:rPr>
          <w:rFonts w:ascii="Palatino Linotype" w:hAnsi="Palatino Linotype"/>
          <w:color w:val="000000"/>
        </w:rPr>
        <w:t>Atento a lo anterior, es necesario preciar que</w:t>
      </w:r>
      <w:r w:rsidRPr="00BE098B">
        <w:rPr>
          <w:rFonts w:ascii="Palatino Linotype" w:hAnsi="Palatino Linotype"/>
          <w:color w:val="000000"/>
          <w:sz w:val="22"/>
          <w:szCs w:val="22"/>
        </w:rPr>
        <w:t>, e</w:t>
      </w:r>
      <w:r w:rsidRPr="00BE098B">
        <w:rPr>
          <w:rFonts w:ascii="Palatino Linotype" w:hAnsi="Palatino Linotype"/>
          <w:color w:val="000000"/>
        </w:rPr>
        <w:t xml:space="preserve">l Derecho que tutela este Órgano Garante es la </w:t>
      </w:r>
      <w:r w:rsidRPr="00BE098B">
        <w:rPr>
          <w:rFonts w:ascii="Palatino Linotype" w:eastAsia="Times New Roman" w:hAnsi="Palatino Linotype" w:cs="Arial"/>
          <w:color w:val="000000" w:themeColor="text1"/>
          <w:sz w:val="28"/>
          <w:szCs w:val="28"/>
          <w:lang w:eastAsia="es-MX"/>
        </w:rPr>
        <w:t xml:space="preserve"> </w:t>
      </w:r>
      <w:r w:rsidRPr="00BE098B">
        <w:rPr>
          <w:rFonts w:ascii="Palatino Linotype" w:eastAsia="MS Mincho" w:hAnsi="Palatino Linotype" w:cs="Times New Roman"/>
          <w:i/>
        </w:rPr>
        <w:t>igualdad de oportunidades para recibir, buscar e impartir información</w:t>
      </w:r>
      <w:r w:rsidRPr="00BE098B">
        <w:rPr>
          <w:rStyle w:val="Refdenotaalpie"/>
          <w:rFonts w:ascii="Palatino Linotype" w:eastAsia="MS Mincho" w:hAnsi="Palatino Linotype" w:cs="Times New Roman"/>
          <w:i/>
        </w:rPr>
        <w:footnoteReference w:id="1"/>
      </w:r>
      <w:r w:rsidRPr="00BE098B">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E098B">
        <w:rPr>
          <w:rStyle w:val="Refdenotaalpie"/>
          <w:rFonts w:ascii="Palatino Linotype" w:eastAsia="MS Mincho" w:hAnsi="Palatino Linotype" w:cs="Times New Roman"/>
        </w:rPr>
        <w:footnoteReference w:id="2"/>
      </w:r>
      <w:r w:rsidRPr="00BE098B">
        <w:rPr>
          <w:rFonts w:ascii="Palatino Linotype" w:eastAsia="MS Mincho" w:hAnsi="Palatino Linotype" w:cs="Times New Roman"/>
          <w:i/>
        </w:rPr>
        <w:t xml:space="preserve"> </w:t>
      </w:r>
      <w:r w:rsidRPr="00BE098B">
        <w:rPr>
          <w:rFonts w:ascii="Palatino Linotype" w:eastAsia="MS Mincho" w:hAnsi="Palatino Linotype" w:cs="Times New Roman"/>
        </w:rPr>
        <w:t xml:space="preserve">que se constituye como una herramienta fundamental para </w:t>
      </w:r>
      <w:r w:rsidRPr="00BE098B">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BE098B">
        <w:rPr>
          <w:rStyle w:val="Refdenotaalpie"/>
          <w:rFonts w:ascii="Palatino Linotype" w:eastAsia="MS Mincho" w:hAnsi="Palatino Linotype" w:cs="Times New Roman"/>
          <w:i/>
        </w:rPr>
        <w:footnoteReference w:id="3"/>
      </w:r>
      <w:r w:rsidRPr="00BE098B">
        <w:rPr>
          <w:rFonts w:ascii="Palatino Linotype" w:eastAsia="MS Mincho" w:hAnsi="Palatino Linotype" w:cs="Times New Roman"/>
        </w:rPr>
        <w:t>fomentando</w:t>
      </w:r>
      <w:r w:rsidRPr="00BE098B">
        <w:rPr>
          <w:rFonts w:ascii="Palatino Linotype" w:eastAsia="MS Mincho" w:hAnsi="Palatino Linotype" w:cs="Times New Roman"/>
          <w:i/>
        </w:rPr>
        <w:t xml:space="preserve"> la transparencia de las actividades estatales y</w:t>
      </w:r>
      <w:r w:rsidRPr="00BE098B">
        <w:rPr>
          <w:rFonts w:ascii="Palatino Linotype" w:eastAsia="MS Mincho" w:hAnsi="Palatino Linotype" w:cs="Times New Roman"/>
        </w:rPr>
        <w:t xml:space="preserve"> promoviendo</w:t>
      </w:r>
      <w:r w:rsidRPr="00BE098B">
        <w:rPr>
          <w:rFonts w:ascii="Palatino Linotype" w:eastAsia="MS Mincho" w:hAnsi="Palatino Linotype" w:cs="Times New Roman"/>
          <w:i/>
        </w:rPr>
        <w:t xml:space="preserve"> la responsabilidad de los funcionarios sobre su gestión pública</w:t>
      </w:r>
      <w:r w:rsidRPr="00BE098B">
        <w:rPr>
          <w:rStyle w:val="Refdenotaalpie"/>
          <w:rFonts w:ascii="Palatino Linotype" w:eastAsia="MS Mincho" w:hAnsi="Palatino Linotype" w:cs="Times New Roman"/>
          <w:i/>
        </w:rPr>
        <w:footnoteReference w:id="4"/>
      </w:r>
      <w:r w:rsidRPr="00BE098B">
        <w:rPr>
          <w:rFonts w:ascii="Palatino Linotype" w:eastAsia="MS Mincho" w:hAnsi="Palatino Linotype" w:cs="Times New Roman"/>
          <w:i/>
        </w:rPr>
        <w:t xml:space="preserve"> </w:t>
      </w:r>
      <w:r w:rsidRPr="00BE098B">
        <w:rPr>
          <w:rFonts w:ascii="Palatino Linotype" w:eastAsia="MS Mincho" w:hAnsi="Palatino Linotype" w:cs="Times New Roman"/>
        </w:rPr>
        <w:t>que permite</w:t>
      </w:r>
      <w:r w:rsidRPr="00BE098B">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BE098B">
        <w:rPr>
          <w:rStyle w:val="Refdenotaalpie"/>
          <w:rFonts w:ascii="Palatino Linotype" w:eastAsia="MS Mincho" w:hAnsi="Palatino Linotype" w:cs="Times New Roman"/>
          <w:i/>
        </w:rPr>
        <w:footnoteReference w:id="5"/>
      </w:r>
      <w:r w:rsidRPr="00BE098B">
        <w:rPr>
          <w:rFonts w:ascii="Palatino Linotype" w:eastAsia="MS Mincho" w:hAnsi="Palatino Linotype" w:cs="Times New Roman"/>
        </w:rPr>
        <w:t xml:space="preserve"> ” </w:t>
      </w:r>
    </w:p>
    <w:p w14:paraId="27C5C909" w14:textId="77777777" w:rsidR="001C114F" w:rsidRPr="00BE098B" w:rsidRDefault="001C114F" w:rsidP="001C114F">
      <w:pPr>
        <w:pStyle w:val="Prrafodelista"/>
        <w:rPr>
          <w:rFonts w:ascii="Palatino Linotype" w:hAnsi="Palatino Linotype"/>
          <w:color w:val="000000"/>
          <w:sz w:val="22"/>
          <w:szCs w:val="22"/>
        </w:rPr>
      </w:pPr>
    </w:p>
    <w:p w14:paraId="2000CE81" w14:textId="77777777" w:rsidR="001C114F" w:rsidRPr="00BE098B" w:rsidRDefault="001C114F" w:rsidP="001C114F">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BE098B">
        <w:rPr>
          <w:rFonts w:ascii="Palatino Linotype" w:hAnsi="Palatino Linotype" w:cs="Arial"/>
        </w:rPr>
        <w:t xml:space="preserve">Ahora bien para entender los alcances de la información pública se considera importante citar el criterio </w:t>
      </w:r>
      <w:r w:rsidRPr="00BE098B">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E098B">
        <w:rPr>
          <w:rFonts w:ascii="Palatino Linotype" w:hAnsi="Palatino Linotype" w:cs="Arial"/>
        </w:rPr>
        <w:t>cuyo rubro y texto dispone:</w:t>
      </w:r>
    </w:p>
    <w:p w14:paraId="59FEE12F" w14:textId="77777777" w:rsidR="001C114F" w:rsidRPr="00BE098B" w:rsidRDefault="001C114F" w:rsidP="001C114F">
      <w:pPr>
        <w:pStyle w:val="Prrafodelista"/>
        <w:autoSpaceDE w:val="0"/>
        <w:autoSpaceDN w:val="0"/>
        <w:adjustRightInd w:val="0"/>
        <w:spacing w:line="360" w:lineRule="auto"/>
        <w:ind w:left="0"/>
        <w:jc w:val="both"/>
        <w:rPr>
          <w:rFonts w:ascii="Palatino Linotype" w:hAnsi="Palatino Linotype" w:cs="Arial"/>
          <w:lang w:val="es-MX"/>
        </w:rPr>
      </w:pPr>
    </w:p>
    <w:p w14:paraId="2211BC5D" w14:textId="77777777" w:rsidR="001C114F" w:rsidRPr="00BE098B" w:rsidRDefault="001C114F" w:rsidP="001C114F">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BE098B">
        <w:rPr>
          <w:rFonts w:ascii="Palatino Linotype" w:hAnsi="Palatino Linotype" w:cs="Arial"/>
          <w:b/>
          <w:i/>
          <w:sz w:val="22"/>
          <w:szCs w:val="22"/>
          <w:lang w:val="es-MX" w:eastAsia="es-MX"/>
        </w:rPr>
        <w:t>“CRITERIO 0002-11</w:t>
      </w:r>
    </w:p>
    <w:p w14:paraId="1D741208" w14:textId="77777777" w:rsidR="001C114F" w:rsidRPr="00BE098B" w:rsidRDefault="001C114F" w:rsidP="001C114F">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E098B">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BE098B">
        <w:rPr>
          <w:rFonts w:ascii="Palatino Linotype" w:hAnsi="Palatino Linotype" w:cs="Arial"/>
          <w:b/>
          <w:bCs/>
          <w:i/>
          <w:sz w:val="22"/>
          <w:szCs w:val="22"/>
          <w:lang w:val="es-MX" w:eastAsia="es-MX"/>
        </w:rPr>
        <w:t xml:space="preserve">V, XV, Y XVI, </w:t>
      </w:r>
      <w:r w:rsidRPr="00BE098B">
        <w:rPr>
          <w:rFonts w:ascii="Palatino Linotype" w:hAnsi="Palatino Linotype" w:cs="Arial"/>
          <w:b/>
          <w:i/>
          <w:sz w:val="22"/>
          <w:szCs w:val="22"/>
          <w:lang w:val="es-MX" w:eastAsia="es-MX"/>
        </w:rPr>
        <w:t>3, 4,11 Y 41.</w:t>
      </w:r>
      <w:r w:rsidRPr="00BE098B">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8E47302" w14:textId="77777777" w:rsidR="001C114F" w:rsidRPr="00BE098B" w:rsidRDefault="001C114F" w:rsidP="001C114F">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E098B">
        <w:rPr>
          <w:rFonts w:ascii="Palatino Linotype" w:hAnsi="Palatino Linotype" w:cs="Arial"/>
          <w:i/>
          <w:sz w:val="22"/>
          <w:szCs w:val="22"/>
          <w:lang w:val="es-MX" w:eastAsia="es-MX"/>
        </w:rPr>
        <w:t>En consecuencia el acceso a la información se refiere a que se cumplan cualquiera de los siguientes tres supuestos:</w:t>
      </w:r>
    </w:p>
    <w:p w14:paraId="3F1CCCBF" w14:textId="77777777" w:rsidR="001C114F" w:rsidRPr="00BE098B" w:rsidRDefault="001C114F" w:rsidP="001C114F">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E098B">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4EE79DFE" w14:textId="77777777" w:rsidR="001C114F" w:rsidRPr="00BE098B" w:rsidRDefault="001C114F" w:rsidP="001C114F">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E098B">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26A4F49D" w14:textId="77777777" w:rsidR="001C114F" w:rsidRPr="00BE098B" w:rsidRDefault="001C114F" w:rsidP="001C114F">
      <w:pPr>
        <w:spacing w:line="360" w:lineRule="auto"/>
        <w:ind w:left="567" w:right="567"/>
        <w:jc w:val="both"/>
        <w:rPr>
          <w:rFonts w:ascii="Palatino Linotype" w:hAnsi="Palatino Linotype" w:cs="Arial"/>
          <w:i/>
          <w:color w:val="000000" w:themeColor="text1"/>
          <w:sz w:val="22"/>
          <w:szCs w:val="22"/>
        </w:rPr>
      </w:pPr>
      <w:r w:rsidRPr="00BE098B">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2148EE9F" w14:textId="77777777" w:rsidR="001C114F" w:rsidRPr="00BE098B" w:rsidRDefault="001C114F" w:rsidP="001C114F">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BE098B">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05F71D76" w14:textId="77777777" w:rsidR="001C114F" w:rsidRPr="00BE098B" w:rsidRDefault="001C114F" w:rsidP="001C114F">
      <w:pPr>
        <w:autoSpaceDE w:val="0"/>
        <w:autoSpaceDN w:val="0"/>
        <w:adjustRightInd w:val="0"/>
        <w:spacing w:line="360" w:lineRule="auto"/>
        <w:ind w:left="567" w:right="567"/>
        <w:jc w:val="both"/>
        <w:rPr>
          <w:rFonts w:ascii="Palatino Linotype" w:hAnsi="Palatino Linotype"/>
          <w:i/>
          <w:sz w:val="28"/>
          <w:lang w:val="es-ES"/>
        </w:rPr>
      </w:pPr>
      <w:r w:rsidRPr="00BE098B">
        <w:rPr>
          <w:rFonts w:ascii="Palatino Linotype" w:eastAsiaTheme="minorHAnsi" w:hAnsi="Palatino Linotype" w:cs="Bookman Old Style,Bold"/>
          <w:b/>
          <w:bCs/>
          <w:i/>
          <w:sz w:val="22"/>
          <w:szCs w:val="20"/>
          <w:lang w:val="es-MX" w:eastAsia="en-US"/>
        </w:rPr>
        <w:t xml:space="preserve">XI. Documento: </w:t>
      </w:r>
      <w:r w:rsidRPr="00BE098B">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BE098B">
        <w:rPr>
          <w:rFonts w:ascii="Palatino Linotype" w:eastAsiaTheme="minorHAnsi" w:hAnsi="Palatino Linotype" w:cs="Bookman Old Style"/>
          <w:b/>
          <w:i/>
          <w:sz w:val="22"/>
          <w:szCs w:val="20"/>
          <w:lang w:val="es-MX" w:eastAsia="en-US"/>
        </w:rPr>
        <w:t>cualquier otro registro</w:t>
      </w:r>
      <w:r w:rsidRPr="00BE098B">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31E738" w14:textId="77777777" w:rsidR="001C114F" w:rsidRPr="00BE098B" w:rsidRDefault="001C114F" w:rsidP="001C114F">
      <w:pPr>
        <w:pStyle w:val="Prrafodelista"/>
        <w:tabs>
          <w:tab w:val="left" w:pos="851"/>
        </w:tabs>
        <w:spacing w:line="360" w:lineRule="auto"/>
        <w:ind w:left="0" w:right="49"/>
        <w:jc w:val="both"/>
        <w:rPr>
          <w:rFonts w:ascii="Palatino Linotype" w:hAnsi="Palatino Linotype"/>
          <w:lang w:val="es-ES"/>
        </w:rPr>
      </w:pPr>
    </w:p>
    <w:p w14:paraId="398047C1" w14:textId="77777777" w:rsidR="001C114F" w:rsidRPr="00BE098B" w:rsidRDefault="001C114F" w:rsidP="001C114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E098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094D8D0F" w14:textId="77777777" w:rsidR="001C114F" w:rsidRPr="00BE098B" w:rsidRDefault="001C114F" w:rsidP="001C114F">
      <w:pPr>
        <w:pStyle w:val="Prrafodelista"/>
        <w:spacing w:line="360" w:lineRule="auto"/>
        <w:ind w:left="0"/>
        <w:jc w:val="both"/>
        <w:rPr>
          <w:rFonts w:ascii="Palatino Linotype" w:eastAsia="Calibri" w:hAnsi="Palatino Linotype" w:cs="Arial"/>
        </w:rPr>
      </w:pPr>
    </w:p>
    <w:p w14:paraId="7F293909" w14:textId="77777777" w:rsidR="001C114F" w:rsidRPr="00BE098B" w:rsidRDefault="001C114F" w:rsidP="001C114F">
      <w:pPr>
        <w:pStyle w:val="Prrafodelista"/>
        <w:numPr>
          <w:ilvl w:val="0"/>
          <w:numId w:val="1"/>
        </w:numPr>
        <w:spacing w:line="360" w:lineRule="auto"/>
        <w:ind w:left="0" w:firstLine="0"/>
        <w:jc w:val="both"/>
        <w:rPr>
          <w:rFonts w:ascii="Palatino Linotype" w:eastAsia="Calibri" w:hAnsi="Palatino Linotype" w:cs="Arial"/>
        </w:rPr>
      </w:pPr>
      <w:r w:rsidRPr="00BE098B">
        <w:rPr>
          <w:rFonts w:ascii="Palatino Linotype" w:eastAsia="Calibri" w:hAnsi="Palatino Linotype" w:cs="Arial"/>
        </w:rPr>
        <w:t>E</w:t>
      </w:r>
      <w:r w:rsidRPr="00BE098B">
        <w:rPr>
          <w:rFonts w:ascii="Palatino Linotype" w:eastAsia="MS Mincho" w:hAnsi="Palatino Linotype"/>
        </w:rPr>
        <w:t xml:space="preserve">l acceso a la información es un derecho humano constitucional y convencionalmente reconocido y para tal efecto </w:t>
      </w:r>
      <w:r w:rsidRPr="00BE098B">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BE098B">
        <w:rPr>
          <w:rFonts w:ascii="Palatino Linotype" w:eastAsia="Calibri" w:hAnsi="Palatino Linotype"/>
          <w:i/>
          <w:lang w:val="es-ES"/>
        </w:rPr>
        <w:t xml:space="preserve">en el ámbito de sus atribuciones, de promover, respetar, proteger y </w:t>
      </w:r>
      <w:r w:rsidRPr="00BE098B">
        <w:rPr>
          <w:rFonts w:ascii="Palatino Linotype" w:eastAsia="Calibri" w:hAnsi="Palatino Linotype"/>
          <w:b/>
          <w:i/>
          <w:lang w:val="es-ES"/>
        </w:rPr>
        <w:t>garantizar</w:t>
      </w:r>
      <w:r w:rsidRPr="00BE098B">
        <w:rPr>
          <w:rFonts w:ascii="Palatino Linotype" w:eastAsia="Calibri" w:hAnsi="Palatino Linotype"/>
          <w:i/>
          <w:lang w:val="es-ES"/>
        </w:rPr>
        <w:t xml:space="preserve"> los derechos humanos. </w:t>
      </w:r>
      <w:r w:rsidRPr="00BE098B">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BE098B">
        <w:rPr>
          <w:rFonts w:ascii="Palatino Linotype" w:eastAsia="Calibri" w:hAnsi="Palatino Linotype"/>
          <w:b/>
          <w:i/>
          <w:lang w:val="es-ES"/>
        </w:rPr>
        <w:t xml:space="preserve"> e</w:t>
      </w:r>
      <w:r w:rsidRPr="00BE098B">
        <w:rPr>
          <w:rFonts w:ascii="Palatino Linotype" w:hAnsi="Palatino Linotype"/>
          <w:i/>
        </w:rPr>
        <w:t xml:space="preserve">l procedimiento de acceso a la información es la garantía primaria del derecho en cuestión y se rige por los principios de simplicidad, </w:t>
      </w:r>
      <w:r w:rsidRPr="00BE098B">
        <w:rPr>
          <w:rFonts w:ascii="Palatino Linotype" w:hAnsi="Palatino Linotype"/>
          <w:i/>
        </w:rPr>
        <w:lastRenderedPageBreak/>
        <w:t>rapidez y gratuidad del procedimiento, auxilio y orientación a los particulares</w:t>
      </w:r>
      <w:r w:rsidRPr="00BE098B">
        <w:rPr>
          <w:rStyle w:val="Refdenotaalpie"/>
          <w:rFonts w:ascii="Palatino Linotype" w:hAnsi="Palatino Linotype"/>
          <w:i/>
        </w:rPr>
        <w:footnoteReference w:id="6"/>
      </w:r>
      <w:r w:rsidRPr="00BE098B">
        <w:rPr>
          <w:rFonts w:ascii="Palatino Linotype" w:hAnsi="Palatino Linotype"/>
          <w:i/>
        </w:rPr>
        <w:t xml:space="preserve">, </w:t>
      </w:r>
      <w:r w:rsidRPr="00BE098B">
        <w:rPr>
          <w:rFonts w:ascii="Palatino Linotype" w:hAnsi="Palatino Linotype"/>
        </w:rPr>
        <w:t>asimismo establece</w:t>
      </w:r>
      <w:r w:rsidRPr="00BE098B">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6B7DFE23" w14:textId="77777777" w:rsidR="001C114F" w:rsidRPr="00BE098B" w:rsidRDefault="001C114F" w:rsidP="001C114F">
      <w:pPr>
        <w:pStyle w:val="Prrafodelista"/>
        <w:rPr>
          <w:rFonts w:ascii="Palatino Linotype" w:eastAsia="Calibri" w:hAnsi="Palatino Linotype" w:cs="Arial"/>
        </w:rPr>
      </w:pPr>
    </w:p>
    <w:p w14:paraId="5B8B65E5" w14:textId="77777777" w:rsidR="001C114F" w:rsidRPr="00BE098B" w:rsidRDefault="001C114F" w:rsidP="001C114F">
      <w:pPr>
        <w:pStyle w:val="Prrafodelista"/>
        <w:numPr>
          <w:ilvl w:val="0"/>
          <w:numId w:val="1"/>
        </w:numPr>
        <w:spacing w:line="360" w:lineRule="auto"/>
        <w:ind w:left="0" w:firstLine="0"/>
        <w:jc w:val="both"/>
        <w:rPr>
          <w:rFonts w:ascii="Palatino Linotype" w:eastAsia="Calibri" w:hAnsi="Palatino Linotype" w:cs="Arial"/>
        </w:rPr>
      </w:pPr>
      <w:r w:rsidRPr="00BE098B">
        <w:rPr>
          <w:rFonts w:ascii="Palatino Linotype" w:hAnsi="Palatino Linotype"/>
          <w:color w:val="000000" w:themeColor="text1"/>
        </w:rPr>
        <w:t xml:space="preserve">Resulta necesario referir que, el </w:t>
      </w:r>
      <w:r w:rsidRPr="00BE098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E098B">
        <w:rPr>
          <w:rFonts w:ascii="Palatino Linotype" w:eastAsia="Calibri" w:hAnsi="Palatino Linotype" w:cs="Arial"/>
          <w:b/>
        </w:rPr>
        <w:t>los Sujetos Obligados deberán documentar todo acto que se derive del ejercicio de sus facultades, competencias o funciones,</w:t>
      </w:r>
      <w:r w:rsidRPr="00BE098B">
        <w:rPr>
          <w:rFonts w:ascii="Palatino Linotype" w:eastAsia="Calibri" w:hAnsi="Palatino Linotype" w:cs="Arial"/>
        </w:rPr>
        <w:t xml:space="preserve"> considerando desde su origen la eventual publicidad y reutilización de la información que generen, posean o administren.</w:t>
      </w:r>
    </w:p>
    <w:p w14:paraId="0DD0F2AA" w14:textId="77777777" w:rsidR="001C114F" w:rsidRPr="00BE098B" w:rsidRDefault="001C114F" w:rsidP="001C114F">
      <w:pPr>
        <w:pStyle w:val="Prrafodelista"/>
        <w:rPr>
          <w:rFonts w:ascii="Palatino Linotype" w:eastAsia="Calibri" w:hAnsi="Palatino Linotype" w:cs="Arial"/>
        </w:rPr>
      </w:pPr>
    </w:p>
    <w:p w14:paraId="23FA0986" w14:textId="77777777" w:rsidR="001C114F" w:rsidRPr="00BE098B" w:rsidRDefault="001C114F" w:rsidP="001C114F">
      <w:pPr>
        <w:pStyle w:val="Prrafodelista"/>
        <w:numPr>
          <w:ilvl w:val="0"/>
          <w:numId w:val="1"/>
        </w:numPr>
        <w:spacing w:line="360" w:lineRule="auto"/>
        <w:ind w:left="0" w:firstLine="0"/>
        <w:jc w:val="both"/>
        <w:rPr>
          <w:rFonts w:ascii="Palatino Linotype" w:eastAsia="Calibri" w:hAnsi="Palatino Linotype" w:cs="Arial"/>
        </w:rPr>
      </w:pPr>
      <w:r w:rsidRPr="00BE098B">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4A4C2223" w14:textId="77777777" w:rsidR="001C114F" w:rsidRPr="00BE098B" w:rsidRDefault="001C114F" w:rsidP="001C114F">
      <w:pPr>
        <w:pStyle w:val="Prrafodelista"/>
        <w:spacing w:line="360" w:lineRule="auto"/>
        <w:rPr>
          <w:rFonts w:ascii="Palatino Linotype" w:eastAsia="Times New Roman" w:hAnsi="Palatino Linotype" w:cs="Arial"/>
          <w:color w:val="000000"/>
        </w:rPr>
      </w:pPr>
    </w:p>
    <w:p w14:paraId="65C664FD" w14:textId="77777777" w:rsidR="001C114F" w:rsidRPr="00BE098B" w:rsidRDefault="001C114F" w:rsidP="001C114F">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E098B">
        <w:rPr>
          <w:rFonts w:ascii="Palatino Linotype" w:hAnsi="Palatino Linotype" w:cs="Bookman Old Style,Bold"/>
          <w:b/>
          <w:bCs/>
          <w:i/>
          <w:sz w:val="22"/>
          <w:szCs w:val="20"/>
          <w:lang w:val="es-MX"/>
        </w:rPr>
        <w:t xml:space="preserve">Artículo 4. </w:t>
      </w:r>
      <w:r w:rsidRPr="00BE098B">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071D3AAB" w14:textId="77777777" w:rsidR="001C114F" w:rsidRPr="00BE098B" w:rsidRDefault="001C114F" w:rsidP="001C114F">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7607629" w14:textId="77777777" w:rsidR="001C114F" w:rsidRPr="00BE098B" w:rsidRDefault="001C114F" w:rsidP="001C114F">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E098B">
        <w:rPr>
          <w:rFonts w:ascii="Palatino Linotype" w:hAnsi="Palatino Linotype" w:cs="Bookman Old Style"/>
          <w:i/>
          <w:sz w:val="22"/>
          <w:szCs w:val="20"/>
          <w:lang w:val="es-MX"/>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AA1B3AD" w14:textId="77777777" w:rsidR="001C114F" w:rsidRPr="00BE098B" w:rsidRDefault="001C114F" w:rsidP="001C114F">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4876B0D7" w14:textId="77777777" w:rsidR="001C114F" w:rsidRPr="00BE098B" w:rsidRDefault="001C114F" w:rsidP="001C114F">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E098B">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0C6AFC67" w14:textId="77777777" w:rsidR="001C114F" w:rsidRPr="00BE098B" w:rsidRDefault="001C114F" w:rsidP="001C114F">
      <w:pPr>
        <w:autoSpaceDE w:val="0"/>
        <w:autoSpaceDN w:val="0"/>
        <w:adjustRightInd w:val="0"/>
        <w:spacing w:line="360" w:lineRule="auto"/>
        <w:ind w:left="567" w:right="567"/>
        <w:jc w:val="both"/>
        <w:rPr>
          <w:rFonts w:ascii="Palatino Linotype" w:eastAsia="Times New Roman" w:hAnsi="Palatino Linotype" w:cs="Arial"/>
          <w:i/>
          <w:color w:val="000000"/>
          <w:sz w:val="28"/>
        </w:rPr>
      </w:pPr>
    </w:p>
    <w:p w14:paraId="7F61BC27" w14:textId="77777777" w:rsidR="001C114F" w:rsidRPr="00BE098B" w:rsidRDefault="001C114F" w:rsidP="001C114F">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E098B">
        <w:rPr>
          <w:rFonts w:ascii="Palatino Linotype" w:hAnsi="Palatino Linotype" w:cs="Bookman Old Style,Bold"/>
          <w:b/>
          <w:bCs/>
          <w:i/>
          <w:sz w:val="22"/>
          <w:szCs w:val="20"/>
          <w:lang w:val="es-MX"/>
        </w:rPr>
        <w:t xml:space="preserve">Artículo 12. </w:t>
      </w:r>
      <w:r w:rsidRPr="00BE098B">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637C21F9" w14:textId="77777777" w:rsidR="001C114F" w:rsidRPr="00BE098B" w:rsidRDefault="001C114F" w:rsidP="001C114F">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C302666" w14:textId="77777777" w:rsidR="001C114F" w:rsidRPr="00BE098B" w:rsidRDefault="001C114F" w:rsidP="001C114F">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BE098B">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BE098B">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4E3DE1D5" w14:textId="77777777" w:rsidR="001C114F" w:rsidRPr="00BE098B" w:rsidRDefault="001C114F" w:rsidP="001C114F">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370D8CDC" w14:textId="77777777" w:rsidR="001C114F" w:rsidRPr="00BE098B" w:rsidRDefault="001C114F" w:rsidP="001C114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E098B">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BE098B">
        <w:rPr>
          <w:rFonts w:ascii="Palatino Linotype" w:hAnsi="Palatino Linotype"/>
          <w:lang w:val="es-ES"/>
        </w:rPr>
        <w:lastRenderedPageBreak/>
        <w:t>principios de eficacia</w:t>
      </w:r>
      <w:r w:rsidRPr="00BE098B">
        <w:rPr>
          <w:rStyle w:val="Refdenotaalpie"/>
          <w:rFonts w:ascii="Palatino Linotype" w:hAnsi="Palatino Linotype"/>
          <w:lang w:val="es-ES"/>
        </w:rPr>
        <w:footnoteReference w:id="7"/>
      </w:r>
      <w:r w:rsidRPr="00BE098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DE19DA7" w14:textId="77777777" w:rsidR="001C114F" w:rsidRPr="00BE098B" w:rsidRDefault="001C114F" w:rsidP="001C114F">
      <w:pPr>
        <w:pStyle w:val="Prrafodelista"/>
        <w:tabs>
          <w:tab w:val="left" w:pos="851"/>
        </w:tabs>
        <w:spacing w:line="360" w:lineRule="auto"/>
        <w:ind w:left="0" w:right="49"/>
        <w:jc w:val="both"/>
        <w:rPr>
          <w:rFonts w:ascii="Palatino Linotype" w:hAnsi="Palatino Linotype"/>
          <w:lang w:val="es-ES"/>
        </w:rPr>
      </w:pPr>
    </w:p>
    <w:p w14:paraId="7369DF50" w14:textId="77777777" w:rsidR="001C114F" w:rsidRPr="00BE098B" w:rsidRDefault="001C114F" w:rsidP="001C114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E098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3FA9037D" w14:textId="77777777" w:rsidR="001C114F" w:rsidRPr="00BE098B" w:rsidRDefault="001C114F" w:rsidP="001C114F">
      <w:pPr>
        <w:pStyle w:val="Prrafodelista"/>
        <w:spacing w:line="360" w:lineRule="auto"/>
        <w:rPr>
          <w:rFonts w:ascii="Palatino Linotype" w:hAnsi="Palatino Linotype"/>
          <w:lang w:val="es-ES"/>
        </w:rPr>
      </w:pPr>
    </w:p>
    <w:p w14:paraId="51F79CF7" w14:textId="77777777" w:rsidR="001C114F" w:rsidRPr="00BE098B" w:rsidRDefault="001C114F" w:rsidP="001C114F">
      <w:pPr>
        <w:pStyle w:val="Prrafodelista"/>
        <w:tabs>
          <w:tab w:val="left" w:pos="851"/>
        </w:tabs>
        <w:spacing w:line="360" w:lineRule="auto"/>
        <w:ind w:left="567" w:right="567"/>
        <w:jc w:val="both"/>
        <w:rPr>
          <w:rFonts w:ascii="Palatino Linotype" w:hAnsi="Palatino Linotype"/>
          <w:i/>
          <w:sz w:val="22"/>
        </w:rPr>
      </w:pPr>
      <w:r w:rsidRPr="00BE098B">
        <w:rPr>
          <w:rFonts w:ascii="Palatino Linotype" w:hAnsi="Palatino Linotype"/>
          <w:b/>
          <w:i/>
          <w:sz w:val="22"/>
        </w:rPr>
        <w:t>ACCESO A LA INFORMACIÓN. IMPLICACIÓN DEL PRINCIPIO DE MÁXIMA PUBLICIDAD EN EL DERECHO FUNDAMENTAL RELATIVO.</w:t>
      </w:r>
      <w:r w:rsidRPr="00BE098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w:t>
      </w:r>
      <w:r w:rsidRPr="00BE098B">
        <w:rPr>
          <w:rFonts w:ascii="Palatino Linotype" w:hAnsi="Palatino Linotype"/>
          <w:i/>
          <w:sz w:val="22"/>
        </w:rPr>
        <w:lastRenderedPageBreak/>
        <w:t xml:space="preserve">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34D7F4E" w14:textId="77777777" w:rsidR="001C114F" w:rsidRPr="00BE098B" w:rsidRDefault="001C114F" w:rsidP="001C114F">
      <w:pPr>
        <w:pStyle w:val="Prrafodelista"/>
        <w:tabs>
          <w:tab w:val="left" w:pos="851"/>
        </w:tabs>
        <w:spacing w:line="360" w:lineRule="auto"/>
        <w:ind w:left="567" w:right="567"/>
        <w:jc w:val="both"/>
        <w:rPr>
          <w:rFonts w:ascii="Palatino Linotype" w:hAnsi="Palatino Linotype"/>
          <w:i/>
          <w:sz w:val="22"/>
        </w:rPr>
      </w:pPr>
    </w:p>
    <w:p w14:paraId="6F19A96D" w14:textId="77777777" w:rsidR="001C114F" w:rsidRPr="00BE098B" w:rsidRDefault="001C114F" w:rsidP="001C114F">
      <w:pPr>
        <w:pStyle w:val="Prrafodelista"/>
        <w:tabs>
          <w:tab w:val="left" w:pos="851"/>
        </w:tabs>
        <w:spacing w:line="360" w:lineRule="auto"/>
        <w:ind w:left="567" w:right="567"/>
        <w:jc w:val="both"/>
        <w:rPr>
          <w:rFonts w:ascii="Palatino Linotype" w:hAnsi="Palatino Linotype"/>
          <w:i/>
          <w:sz w:val="22"/>
        </w:rPr>
      </w:pPr>
      <w:r w:rsidRPr="00BE098B">
        <w:rPr>
          <w:rFonts w:ascii="Palatino Linotype" w:hAnsi="Palatino Linotype"/>
          <w:i/>
          <w:sz w:val="22"/>
        </w:rPr>
        <w:t xml:space="preserve">CUARTO TRIBUNAL COLEGIADO EN MATERIA ADMINISTRATIVA DEL PRIMER CIRCUITO. </w:t>
      </w:r>
    </w:p>
    <w:p w14:paraId="4685AF7C" w14:textId="77777777" w:rsidR="001C114F" w:rsidRPr="00BE098B" w:rsidRDefault="001C114F" w:rsidP="001C114F">
      <w:pPr>
        <w:pStyle w:val="Prrafodelista"/>
        <w:tabs>
          <w:tab w:val="left" w:pos="851"/>
        </w:tabs>
        <w:spacing w:line="360" w:lineRule="auto"/>
        <w:ind w:left="567" w:right="567"/>
        <w:jc w:val="both"/>
        <w:rPr>
          <w:rFonts w:ascii="Palatino Linotype" w:hAnsi="Palatino Linotype"/>
          <w:i/>
          <w:sz w:val="22"/>
        </w:rPr>
      </w:pPr>
    </w:p>
    <w:p w14:paraId="11AA0FAD" w14:textId="77777777" w:rsidR="001C114F" w:rsidRPr="00BE098B" w:rsidRDefault="001C114F" w:rsidP="001C114F">
      <w:pPr>
        <w:pStyle w:val="Prrafodelista"/>
        <w:tabs>
          <w:tab w:val="left" w:pos="851"/>
        </w:tabs>
        <w:spacing w:line="360" w:lineRule="auto"/>
        <w:ind w:left="567" w:right="567"/>
        <w:jc w:val="both"/>
        <w:rPr>
          <w:rFonts w:ascii="Palatino Linotype" w:hAnsi="Palatino Linotype"/>
          <w:i/>
          <w:sz w:val="22"/>
          <w:lang w:val="es-ES"/>
        </w:rPr>
      </w:pPr>
      <w:r w:rsidRPr="00BE098B">
        <w:rPr>
          <w:rFonts w:ascii="Palatino Linotype" w:hAnsi="Palatino Linotype"/>
          <w:i/>
          <w:sz w:val="22"/>
        </w:rPr>
        <w:t xml:space="preserve">Amparo en revisión 257/2012. Ruth Corona Muñoz. 6 de diciembre de 2012. Unanimidad de votos. Ponente: Jean Claude </w:t>
      </w:r>
      <w:proofErr w:type="spellStart"/>
      <w:r w:rsidRPr="00BE098B">
        <w:rPr>
          <w:rFonts w:ascii="Palatino Linotype" w:hAnsi="Palatino Linotype"/>
          <w:i/>
          <w:sz w:val="22"/>
        </w:rPr>
        <w:t>Tron</w:t>
      </w:r>
      <w:proofErr w:type="spellEnd"/>
      <w:r w:rsidRPr="00BE098B">
        <w:rPr>
          <w:rFonts w:ascii="Palatino Linotype" w:hAnsi="Palatino Linotype"/>
          <w:i/>
          <w:sz w:val="22"/>
        </w:rPr>
        <w:t xml:space="preserve"> </w:t>
      </w:r>
      <w:proofErr w:type="spellStart"/>
      <w:r w:rsidRPr="00BE098B">
        <w:rPr>
          <w:rFonts w:ascii="Palatino Linotype" w:hAnsi="Palatino Linotype"/>
          <w:i/>
          <w:sz w:val="22"/>
        </w:rPr>
        <w:t>Petit</w:t>
      </w:r>
      <w:proofErr w:type="spellEnd"/>
      <w:r w:rsidRPr="00BE098B">
        <w:rPr>
          <w:rFonts w:ascii="Palatino Linotype" w:hAnsi="Palatino Linotype"/>
          <w:i/>
          <w:sz w:val="22"/>
        </w:rPr>
        <w:t>. Secretaria: Mayra Susana Martínez López.</w:t>
      </w:r>
    </w:p>
    <w:p w14:paraId="44281B57" w14:textId="77777777" w:rsidR="001C114F" w:rsidRPr="00BE098B" w:rsidRDefault="001C114F" w:rsidP="001C114F">
      <w:pPr>
        <w:pStyle w:val="Prrafodelista"/>
        <w:spacing w:line="360" w:lineRule="auto"/>
        <w:rPr>
          <w:rFonts w:ascii="Palatino Linotype" w:hAnsi="Palatino Linotype"/>
          <w:lang w:val="es-ES"/>
        </w:rPr>
      </w:pPr>
    </w:p>
    <w:p w14:paraId="51ADBAFC" w14:textId="77777777" w:rsidR="001C114F" w:rsidRPr="00BE098B" w:rsidRDefault="001C114F" w:rsidP="001C114F">
      <w:pPr>
        <w:pStyle w:val="Prrafodelista"/>
        <w:numPr>
          <w:ilvl w:val="0"/>
          <w:numId w:val="1"/>
        </w:numPr>
        <w:tabs>
          <w:tab w:val="left" w:pos="426"/>
        </w:tabs>
        <w:spacing w:before="240" w:after="240" w:line="360" w:lineRule="auto"/>
        <w:ind w:left="0" w:right="49" w:firstLine="0"/>
        <w:jc w:val="both"/>
        <w:rPr>
          <w:rFonts w:ascii="Palatino Linotype" w:hAnsi="Palatino Linotype"/>
          <w:lang w:val="es-ES"/>
        </w:rPr>
      </w:pPr>
      <w:r w:rsidRPr="00BE098B">
        <w:rPr>
          <w:rFonts w:ascii="Palatino Linotype" w:hAnsi="Palatino Linotype"/>
          <w:lang w:val="es-ES"/>
        </w:rPr>
        <w:t>Como se ha señalado, los Sujetos Obligados deberán proporcionar toda la información que se encuentre en su posesión, aún y cuando los particulares no señalen un documento en específico al que deseen tener acceso.</w:t>
      </w:r>
    </w:p>
    <w:p w14:paraId="10EB4259" w14:textId="77777777" w:rsidR="001C114F" w:rsidRPr="00BE098B" w:rsidRDefault="001C114F" w:rsidP="001C114F">
      <w:pPr>
        <w:pStyle w:val="Prrafodelista"/>
        <w:tabs>
          <w:tab w:val="left" w:pos="426"/>
        </w:tabs>
        <w:spacing w:before="240" w:after="240" w:line="360" w:lineRule="auto"/>
        <w:ind w:left="0" w:right="49"/>
        <w:jc w:val="both"/>
        <w:rPr>
          <w:rFonts w:ascii="Palatino Linotype" w:hAnsi="Palatino Linotype"/>
          <w:lang w:val="es-ES"/>
        </w:rPr>
      </w:pPr>
    </w:p>
    <w:p w14:paraId="2C5CF9EB" w14:textId="77777777" w:rsidR="001C114F" w:rsidRPr="00BE098B" w:rsidRDefault="001C114F" w:rsidP="001C114F">
      <w:pPr>
        <w:pStyle w:val="Prrafodelista"/>
        <w:numPr>
          <w:ilvl w:val="0"/>
          <w:numId w:val="1"/>
        </w:numPr>
        <w:tabs>
          <w:tab w:val="left" w:pos="426"/>
        </w:tabs>
        <w:spacing w:before="240" w:after="240" w:line="360" w:lineRule="auto"/>
        <w:ind w:left="0" w:right="49" w:firstLine="0"/>
        <w:jc w:val="both"/>
        <w:rPr>
          <w:rFonts w:ascii="Palatino Linotype" w:hAnsi="Palatino Linotype"/>
          <w:lang w:val="es-ES"/>
        </w:rPr>
      </w:pPr>
      <w:r w:rsidRPr="00BE098B">
        <w:rPr>
          <w:rFonts w:ascii="Palatino Linotype" w:hAnsi="Palatino Linotype"/>
          <w:lang w:val="es-ES"/>
        </w:rPr>
        <w:t xml:space="preserve">Por otra parte, es necesario referir que los Sujetos Obligados sólo </w:t>
      </w:r>
      <w:r w:rsidRPr="00BE098B">
        <w:rPr>
          <w:rFonts w:ascii="Palatino Linotype" w:hAnsi="Palatino Linotype"/>
          <w:b/>
          <w:bCs/>
          <w:lang w:val="es-ES"/>
        </w:rPr>
        <w:t>proporcionarán la información que obre en sus archivos</w:t>
      </w:r>
      <w:r w:rsidRPr="00BE098B">
        <w:rPr>
          <w:rFonts w:ascii="Palatino Linotype" w:hAnsi="Palatino Linotype"/>
          <w:lang w:val="es-ES"/>
        </w:rPr>
        <w:t xml:space="preserve"> y</w:t>
      </w:r>
      <w:r w:rsidRPr="00BE098B">
        <w:rPr>
          <w:rFonts w:ascii="Palatino Linotype" w:hAnsi="Palatino Linotype"/>
          <w:b/>
          <w:bCs/>
          <w:lang w:val="es-ES"/>
        </w:rPr>
        <w:t>, en el estado en que este se encuentre.</w:t>
      </w:r>
      <w:r w:rsidRPr="00BE098B">
        <w:rPr>
          <w:rFonts w:ascii="Palatino Linotype" w:hAnsi="Palatino Linotype"/>
          <w:lang w:val="es-ES"/>
        </w:rPr>
        <w:t xml:space="preserve"> La obligación de transparencia no comprende el procesamiento de la información, ni proporcionarla conforme a los intereses de los particulares, es </w:t>
      </w:r>
      <w:r w:rsidRPr="00BE098B">
        <w:rPr>
          <w:rFonts w:ascii="Palatino Linotype" w:hAnsi="Palatino Linotype"/>
          <w:lang w:val="es-ES"/>
        </w:rPr>
        <w:lastRenderedPageBreak/>
        <w:t xml:space="preserve">decir, no existe la obligación de la elaboración de documentos “ad hoc”, sirve de sustento </w:t>
      </w:r>
      <w:r w:rsidRPr="00BE098B">
        <w:rPr>
          <w:rFonts w:ascii="Palatino Linotype" w:eastAsia="MS Gothic" w:hAnsi="Palatino Linotype" w:cs="Times New Roman"/>
          <w:szCs w:val="26"/>
        </w:rPr>
        <w:t xml:space="preserve">el Criterio 09-10, emitido por el Pleno del entonces IFAI que a la letra dice: </w:t>
      </w:r>
    </w:p>
    <w:p w14:paraId="5CCEC3D5" w14:textId="77777777" w:rsidR="001C114F" w:rsidRPr="00BE098B" w:rsidRDefault="001C114F" w:rsidP="001C114F">
      <w:pPr>
        <w:spacing w:line="360" w:lineRule="auto"/>
        <w:ind w:left="567" w:right="616"/>
        <w:jc w:val="both"/>
        <w:rPr>
          <w:rFonts w:ascii="Palatino Linotype" w:hAnsi="Palatino Linotype" w:cs="Arial"/>
          <w:i/>
          <w:sz w:val="22"/>
          <w:szCs w:val="22"/>
        </w:rPr>
      </w:pPr>
      <w:r w:rsidRPr="00BE098B">
        <w:rPr>
          <w:rFonts w:ascii="Palatino Linotype" w:hAnsi="Palatino Linotype" w:cs="Arial"/>
          <w:b/>
          <w:i/>
          <w:sz w:val="22"/>
          <w:szCs w:val="22"/>
        </w:rPr>
        <w:t>Las dependencias y entidades no están obligadas a generar documentos ad hoc para responder una solicitud de acceso a la información.</w:t>
      </w:r>
      <w:r w:rsidRPr="00BE098B">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033BABE2" w14:textId="77777777" w:rsidR="001C114F" w:rsidRPr="00BE098B" w:rsidRDefault="001C114F" w:rsidP="001C114F">
      <w:pPr>
        <w:spacing w:line="360" w:lineRule="auto"/>
        <w:ind w:right="616"/>
        <w:jc w:val="both"/>
        <w:rPr>
          <w:rFonts w:ascii="Palatino Linotype" w:hAnsi="Palatino Linotype" w:cs="Arial"/>
          <w:i/>
          <w:sz w:val="10"/>
          <w:szCs w:val="10"/>
        </w:rPr>
      </w:pPr>
    </w:p>
    <w:p w14:paraId="233DA6FD" w14:textId="77777777" w:rsidR="001C114F" w:rsidRPr="00BE098B" w:rsidRDefault="001C114F" w:rsidP="001C114F">
      <w:pPr>
        <w:spacing w:line="360" w:lineRule="auto"/>
        <w:ind w:left="567" w:right="616"/>
        <w:jc w:val="both"/>
        <w:rPr>
          <w:rFonts w:ascii="Palatino Linotype" w:hAnsi="Palatino Linotype" w:cs="Arial"/>
          <w:i/>
          <w:sz w:val="22"/>
          <w:szCs w:val="22"/>
        </w:rPr>
      </w:pPr>
      <w:r w:rsidRPr="00BE098B">
        <w:rPr>
          <w:rFonts w:ascii="Palatino Linotype" w:hAnsi="Palatino Linotype" w:cs="Arial"/>
          <w:i/>
          <w:sz w:val="22"/>
          <w:szCs w:val="22"/>
        </w:rPr>
        <w:t xml:space="preserve">Expedientes: 0438/08 Pemex Exploración y Producción – Alonso Lujambio Irazábal 1751/09 Laboratorios de Biológicos y Reactivos de México S.A. de C.V. – María </w:t>
      </w:r>
      <w:proofErr w:type="spellStart"/>
      <w:r w:rsidRPr="00BE098B">
        <w:rPr>
          <w:rFonts w:ascii="Palatino Linotype" w:hAnsi="Palatino Linotype" w:cs="Arial"/>
          <w:i/>
          <w:sz w:val="22"/>
          <w:szCs w:val="22"/>
        </w:rPr>
        <w:t>Marván</w:t>
      </w:r>
      <w:proofErr w:type="spellEnd"/>
      <w:r w:rsidRPr="00BE098B">
        <w:rPr>
          <w:rFonts w:ascii="Palatino Linotype" w:hAnsi="Palatino Linotype" w:cs="Arial"/>
          <w:i/>
          <w:sz w:val="22"/>
          <w:szCs w:val="22"/>
        </w:rPr>
        <w:t xml:space="preserve"> Laborde, 2868/09 Consejo Nacional de Ciencia y Tecnología – Jacqueline </w:t>
      </w:r>
      <w:proofErr w:type="spellStart"/>
      <w:r w:rsidRPr="00BE098B">
        <w:rPr>
          <w:rFonts w:ascii="Palatino Linotype" w:hAnsi="Palatino Linotype" w:cs="Arial"/>
          <w:i/>
          <w:sz w:val="22"/>
          <w:szCs w:val="22"/>
        </w:rPr>
        <w:t>Peschard</w:t>
      </w:r>
      <w:proofErr w:type="spellEnd"/>
      <w:r w:rsidRPr="00BE098B">
        <w:rPr>
          <w:rFonts w:ascii="Palatino Linotype" w:hAnsi="Palatino Linotype" w:cs="Arial"/>
          <w:i/>
          <w:sz w:val="22"/>
          <w:szCs w:val="22"/>
        </w:rPr>
        <w:t xml:space="preserve"> Mariscal 5160/09 Secretaría de Hacienda y Crédito Público – Ángel Trinidad Zaldívar, 0304/10 Instituto Nacional de Cancerología – Jacqueline </w:t>
      </w:r>
      <w:proofErr w:type="spellStart"/>
      <w:r w:rsidRPr="00BE098B">
        <w:rPr>
          <w:rFonts w:ascii="Palatino Linotype" w:hAnsi="Palatino Linotype" w:cs="Arial"/>
          <w:i/>
          <w:sz w:val="22"/>
          <w:szCs w:val="22"/>
        </w:rPr>
        <w:t>Peschard</w:t>
      </w:r>
      <w:proofErr w:type="spellEnd"/>
      <w:r w:rsidRPr="00BE098B">
        <w:rPr>
          <w:rFonts w:ascii="Palatino Linotype" w:hAnsi="Palatino Linotype" w:cs="Arial"/>
          <w:i/>
          <w:sz w:val="22"/>
          <w:szCs w:val="22"/>
        </w:rPr>
        <w:t xml:space="preserve"> Mariscal</w:t>
      </w:r>
    </w:p>
    <w:p w14:paraId="0F3BFFFF" w14:textId="77777777" w:rsidR="001C114F" w:rsidRPr="00BE098B" w:rsidRDefault="001C114F" w:rsidP="001C114F">
      <w:pPr>
        <w:pStyle w:val="Prrafodelista"/>
        <w:spacing w:line="360" w:lineRule="auto"/>
        <w:ind w:left="0" w:right="49"/>
        <w:jc w:val="both"/>
        <w:rPr>
          <w:rFonts w:ascii="Palatino Linotype" w:eastAsia="MS Gothic" w:hAnsi="Palatino Linotype" w:cs="Times New Roman"/>
          <w:szCs w:val="26"/>
        </w:rPr>
      </w:pPr>
    </w:p>
    <w:p w14:paraId="48B82AC3" w14:textId="4A188BC7" w:rsidR="001C114F" w:rsidRPr="00BE098B" w:rsidRDefault="001C114F" w:rsidP="006D2BDD">
      <w:pPr>
        <w:pStyle w:val="Prrafodelista"/>
        <w:numPr>
          <w:ilvl w:val="0"/>
          <w:numId w:val="1"/>
        </w:numPr>
        <w:spacing w:line="360" w:lineRule="auto"/>
        <w:ind w:left="0" w:firstLine="0"/>
        <w:jc w:val="both"/>
        <w:rPr>
          <w:rFonts w:ascii="Palatino Linotype" w:eastAsia="MS Gothic" w:hAnsi="Palatino Linotype" w:cs="Times New Roman"/>
          <w:szCs w:val="26"/>
        </w:rPr>
      </w:pPr>
      <w:r w:rsidRPr="00BE098B">
        <w:rPr>
          <w:rFonts w:ascii="Palatino Linotype" w:eastAsia="MS Gothic" w:hAnsi="Palatino Linotype" w:cs="Times New Roman"/>
          <w:szCs w:val="26"/>
        </w:rPr>
        <w:t>Dado a que el criterio en mención establece que las autoridades no están obligadas a generar documentos “ad hoc” para atender las solicitudes de acceso a la información</w:t>
      </w:r>
      <w:r w:rsidR="006D2BDD" w:rsidRPr="00BE098B">
        <w:rPr>
          <w:rFonts w:ascii="Palatino Linotype" w:eastAsia="MS Gothic" w:hAnsi="Palatino Linotype" w:cs="Times New Roman"/>
          <w:szCs w:val="26"/>
        </w:rPr>
        <w:t>, por lo que deberán proporcionar la información solicitada, en el estado en que esta se encuentre en sus archivos, situación que no ocurrió en el presente asunto en particular, toda vez que, el Sujeto Obligado entregó un listado que contiene, entre otra información, el nombre del servidor público y la fecha en que causó baja, más no el soporte documental de dicha baja.</w:t>
      </w:r>
    </w:p>
    <w:p w14:paraId="2AB72A4F" w14:textId="02349D5B" w:rsidR="006D2BDD" w:rsidRPr="00BE098B" w:rsidRDefault="006D2BDD" w:rsidP="00436FAD">
      <w:pPr>
        <w:pStyle w:val="Prrafodelista"/>
        <w:spacing w:line="360" w:lineRule="auto"/>
        <w:ind w:left="0"/>
        <w:jc w:val="both"/>
        <w:rPr>
          <w:rFonts w:ascii="Palatino Linotype" w:eastAsia="MS Gothic" w:hAnsi="Palatino Linotype" w:cs="Times New Roman"/>
          <w:szCs w:val="26"/>
        </w:rPr>
      </w:pPr>
    </w:p>
    <w:p w14:paraId="6A4293E3" w14:textId="3C1B2445" w:rsidR="001C114F" w:rsidRPr="00BE098B" w:rsidRDefault="00436FAD" w:rsidP="00436FAD">
      <w:pPr>
        <w:pStyle w:val="Ttulo3"/>
        <w:rPr>
          <w:rFonts w:ascii="Palatino Linotype" w:eastAsia="MS Gothic" w:hAnsi="Palatino Linotype"/>
          <w:b/>
          <w:bCs/>
          <w:color w:val="auto"/>
        </w:rPr>
      </w:pPr>
      <w:bookmarkStart w:id="17" w:name="_Toc56000505"/>
      <w:r w:rsidRPr="00BE098B">
        <w:rPr>
          <w:rFonts w:ascii="Palatino Linotype" w:eastAsia="MS Gothic" w:hAnsi="Palatino Linotype"/>
          <w:b/>
          <w:bCs/>
          <w:color w:val="auto"/>
        </w:rPr>
        <w:lastRenderedPageBreak/>
        <w:t>II. De la Baja del personal.</w:t>
      </w:r>
      <w:bookmarkEnd w:id="17"/>
    </w:p>
    <w:p w14:paraId="784B4C65" w14:textId="77777777" w:rsidR="00436FAD" w:rsidRPr="00BE098B" w:rsidRDefault="00436FAD" w:rsidP="00436FAD"/>
    <w:bookmarkEnd w:id="16"/>
    <w:p w14:paraId="1CEF782B" w14:textId="77777777" w:rsidR="00436FAD" w:rsidRPr="00BE098B" w:rsidRDefault="00436FAD" w:rsidP="00436FAD">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b/>
          <w:bCs/>
          <w:color w:val="222222"/>
          <w:sz w:val="28"/>
          <w:szCs w:val="28"/>
        </w:rPr>
      </w:pPr>
      <w:r w:rsidRPr="00BE098B">
        <w:rPr>
          <w:rFonts w:ascii="Palatino Linotype" w:eastAsia="Calibri" w:hAnsi="Palatino Linotype" w:cs="Arial"/>
        </w:rPr>
        <w:t xml:space="preserve">En primer término, se solicitó la baja del </w:t>
      </w:r>
      <w:proofErr w:type="spellStart"/>
      <w:r w:rsidRPr="00BE098B">
        <w:rPr>
          <w:rFonts w:ascii="Palatino Linotype" w:eastAsia="Calibri" w:hAnsi="Palatino Linotype" w:cs="Arial"/>
        </w:rPr>
        <w:t>ISSEMyM</w:t>
      </w:r>
      <w:proofErr w:type="spellEnd"/>
      <w:r w:rsidRPr="00BE098B">
        <w:rPr>
          <w:rFonts w:ascii="Palatino Linotype" w:eastAsia="Calibri" w:hAnsi="Palatino Linotype" w:cs="Arial"/>
        </w:rPr>
        <w:t xml:space="preserve"> de un servidor público. La Ley del Trabajo de los Servidores Públicos del Estado de México y Municipios, en su artículo 86 fracción II establece lo siguiente:</w:t>
      </w:r>
    </w:p>
    <w:p w14:paraId="29E1BAC7" w14:textId="77777777" w:rsidR="00436FAD" w:rsidRPr="00BE098B" w:rsidRDefault="00436FAD" w:rsidP="00436FAD">
      <w:pPr>
        <w:pStyle w:val="Prrafodelista"/>
        <w:rPr>
          <w:rFonts w:ascii="Palatino Linotype" w:eastAsia="Calibri" w:hAnsi="Palatino Linotype" w:cs="Arial"/>
        </w:rPr>
      </w:pPr>
    </w:p>
    <w:p w14:paraId="53C71DC3" w14:textId="77777777" w:rsidR="00436FAD" w:rsidRPr="00BE098B" w:rsidRDefault="00436FAD" w:rsidP="00436FAD">
      <w:pPr>
        <w:pStyle w:val="Prrafodelista"/>
        <w:spacing w:line="360" w:lineRule="auto"/>
        <w:ind w:left="567" w:right="567"/>
        <w:jc w:val="both"/>
        <w:rPr>
          <w:rFonts w:ascii="Palatino Linotype" w:hAnsi="Palatino Linotype"/>
          <w:i/>
          <w:sz w:val="22"/>
        </w:rPr>
      </w:pPr>
      <w:r w:rsidRPr="00BE098B">
        <w:rPr>
          <w:rFonts w:ascii="Palatino Linotype" w:hAnsi="Palatino Linotype"/>
          <w:i/>
          <w:sz w:val="22"/>
        </w:rPr>
        <w:t>ARTÍCULO 86. Los servidores públicos tendrán los siguientes derechos:</w:t>
      </w:r>
    </w:p>
    <w:p w14:paraId="18CDA7E5" w14:textId="77777777" w:rsidR="00436FAD" w:rsidRPr="00BE098B" w:rsidRDefault="00436FAD" w:rsidP="00436FAD">
      <w:pPr>
        <w:pStyle w:val="Prrafodelista"/>
        <w:spacing w:line="360" w:lineRule="auto"/>
        <w:ind w:left="567" w:right="567"/>
        <w:jc w:val="both"/>
        <w:rPr>
          <w:rFonts w:ascii="Palatino Linotype" w:hAnsi="Palatino Linotype"/>
          <w:i/>
          <w:sz w:val="22"/>
        </w:rPr>
      </w:pPr>
      <w:r w:rsidRPr="00BE098B">
        <w:rPr>
          <w:rFonts w:ascii="Palatino Linotype" w:hAnsi="Palatino Linotype"/>
          <w:i/>
          <w:sz w:val="22"/>
        </w:rPr>
        <w:t>…</w:t>
      </w:r>
    </w:p>
    <w:p w14:paraId="24AEBECE" w14:textId="77777777" w:rsidR="00436FAD" w:rsidRPr="00BE098B" w:rsidRDefault="00436FAD" w:rsidP="00436FAD">
      <w:pPr>
        <w:pStyle w:val="Prrafodelista"/>
        <w:spacing w:line="360" w:lineRule="auto"/>
        <w:ind w:left="567" w:right="567"/>
        <w:jc w:val="both"/>
        <w:rPr>
          <w:rFonts w:ascii="Palatino Linotype" w:eastAsia="Calibri" w:hAnsi="Palatino Linotype" w:cs="Arial"/>
          <w:i/>
          <w:sz w:val="22"/>
        </w:rPr>
      </w:pPr>
      <w:r w:rsidRPr="00BE098B">
        <w:rPr>
          <w:rFonts w:ascii="Palatino Linotype" w:hAnsi="Palatino Linotype"/>
          <w:i/>
          <w:sz w:val="22"/>
        </w:rPr>
        <w:t>II. Gozar de los beneficios de la seguridad social en la forma y términos establecidos por la Ley de Seguridad Social para los Servidores Públicos del Estado y Municipios;</w:t>
      </w:r>
    </w:p>
    <w:p w14:paraId="5EDAAAAB" w14:textId="77777777" w:rsidR="00436FAD" w:rsidRPr="00BE098B" w:rsidRDefault="00436FAD" w:rsidP="00436FAD">
      <w:pPr>
        <w:pStyle w:val="Prrafodelista"/>
        <w:spacing w:line="360" w:lineRule="auto"/>
        <w:ind w:left="0"/>
        <w:jc w:val="both"/>
        <w:rPr>
          <w:rFonts w:ascii="Palatino Linotype" w:eastAsia="Calibri" w:hAnsi="Palatino Linotype" w:cs="Arial"/>
        </w:rPr>
      </w:pPr>
    </w:p>
    <w:p w14:paraId="171C3822" w14:textId="30A227A6" w:rsidR="00436FAD" w:rsidRPr="00BE098B" w:rsidRDefault="00436FAD" w:rsidP="00436FAD">
      <w:pPr>
        <w:pStyle w:val="Prrafodelista"/>
        <w:numPr>
          <w:ilvl w:val="0"/>
          <w:numId w:val="2"/>
        </w:numPr>
        <w:spacing w:line="360" w:lineRule="auto"/>
        <w:ind w:left="0" w:firstLine="0"/>
        <w:jc w:val="both"/>
        <w:rPr>
          <w:rFonts w:ascii="Palatino Linotype" w:eastAsia="Calibri" w:hAnsi="Palatino Linotype" w:cs="Arial"/>
        </w:rPr>
      </w:pPr>
      <w:r w:rsidRPr="00BE098B">
        <w:rPr>
          <w:rFonts w:ascii="Palatino Linotype" w:eastAsia="Calibri" w:hAnsi="Palatino Linotype" w:cs="Arial"/>
        </w:rPr>
        <w:t xml:space="preserve">Al ingresar al servicio público, uno de los derechos que obtienes es la seguridad social, en este caso, ante el Instituto de Seguridad Social del Estado de México y sus Municipios. </w:t>
      </w:r>
    </w:p>
    <w:p w14:paraId="57D7E717" w14:textId="77777777" w:rsidR="00436FAD" w:rsidRPr="00BE098B" w:rsidRDefault="00436FAD" w:rsidP="00436FAD">
      <w:pPr>
        <w:pStyle w:val="Prrafodelista"/>
        <w:spacing w:line="360" w:lineRule="auto"/>
        <w:ind w:left="0"/>
        <w:jc w:val="both"/>
        <w:rPr>
          <w:rFonts w:ascii="Palatino Linotype" w:eastAsia="Calibri" w:hAnsi="Palatino Linotype" w:cs="Arial"/>
        </w:rPr>
      </w:pPr>
    </w:p>
    <w:p w14:paraId="05D2470E" w14:textId="27A8C299" w:rsidR="00436FAD" w:rsidRPr="00BE098B" w:rsidRDefault="00436FAD" w:rsidP="00436FAD">
      <w:pPr>
        <w:pStyle w:val="Prrafodelista"/>
        <w:numPr>
          <w:ilvl w:val="0"/>
          <w:numId w:val="2"/>
        </w:numPr>
        <w:spacing w:line="360" w:lineRule="auto"/>
        <w:ind w:left="0" w:firstLine="0"/>
        <w:jc w:val="both"/>
        <w:rPr>
          <w:rFonts w:ascii="Palatino Linotype" w:eastAsia="Calibri" w:hAnsi="Palatino Linotype" w:cs="Arial"/>
        </w:rPr>
      </w:pPr>
      <w:r w:rsidRPr="00BE098B">
        <w:rPr>
          <w:rFonts w:ascii="Palatino Linotype" w:eastAsia="Calibri" w:hAnsi="Palatino Linotype" w:cs="Arial"/>
        </w:rPr>
        <w:t xml:space="preserve">La </w:t>
      </w:r>
      <w:r w:rsidRPr="00BE098B">
        <w:rPr>
          <w:rFonts w:ascii="Palatino Linotype" w:eastAsia="Calibri" w:hAnsi="Palatino Linotype" w:cs="Arial"/>
          <w:b/>
        </w:rPr>
        <w:t>Ley de Seguridad Social para los Servidores Públicos del Estado de México y Municipios</w:t>
      </w:r>
      <w:r w:rsidRPr="00BE098B">
        <w:rPr>
          <w:rFonts w:ascii="Palatino Linotype" w:eastAsia="Calibri" w:hAnsi="Palatino Linotype" w:cs="Arial"/>
        </w:rPr>
        <w:t xml:space="preserve"> establece en su artículo 6 lo siguiente:</w:t>
      </w:r>
    </w:p>
    <w:p w14:paraId="6EFC8AE5" w14:textId="77777777" w:rsidR="00436FAD" w:rsidRPr="00BE098B" w:rsidRDefault="00436FAD" w:rsidP="00436FAD">
      <w:pPr>
        <w:pStyle w:val="Prrafodelista"/>
        <w:spacing w:line="360" w:lineRule="auto"/>
        <w:ind w:left="0"/>
        <w:jc w:val="both"/>
        <w:rPr>
          <w:rFonts w:ascii="Palatino Linotype" w:eastAsia="Calibri" w:hAnsi="Palatino Linotype" w:cs="Arial"/>
        </w:rPr>
      </w:pPr>
    </w:p>
    <w:p w14:paraId="696976D7" w14:textId="77777777" w:rsidR="00436FAD" w:rsidRPr="00BE098B" w:rsidRDefault="00436FAD" w:rsidP="00436FAD">
      <w:pPr>
        <w:pStyle w:val="Prrafodelista"/>
        <w:spacing w:line="360" w:lineRule="auto"/>
        <w:ind w:left="567" w:right="567"/>
        <w:jc w:val="both"/>
        <w:rPr>
          <w:rFonts w:ascii="Palatino Linotype" w:hAnsi="Palatino Linotype"/>
          <w:i/>
          <w:sz w:val="22"/>
        </w:rPr>
      </w:pPr>
      <w:r w:rsidRPr="00BE098B">
        <w:rPr>
          <w:rFonts w:ascii="Palatino Linotype" w:hAnsi="Palatino Linotype"/>
          <w:i/>
          <w:sz w:val="22"/>
        </w:rPr>
        <w:t xml:space="preserve">ARTÍCULO 6.- Los derechos que otorga la presente ley a los servidores públicos se generan a partir de su ingreso al servicio independientemente de la fecha en que el Instituto reciba las cuotas y aportaciones establecidas. </w:t>
      </w:r>
    </w:p>
    <w:p w14:paraId="0E00F57E" w14:textId="77777777" w:rsidR="00436FAD" w:rsidRPr="00BE098B" w:rsidRDefault="00436FAD" w:rsidP="00436FAD">
      <w:pPr>
        <w:pStyle w:val="Prrafodelista"/>
        <w:spacing w:line="360" w:lineRule="auto"/>
        <w:ind w:left="567" w:right="567"/>
        <w:jc w:val="both"/>
        <w:rPr>
          <w:rFonts w:ascii="Palatino Linotype" w:hAnsi="Palatino Linotype"/>
          <w:i/>
          <w:sz w:val="22"/>
        </w:rPr>
      </w:pPr>
    </w:p>
    <w:p w14:paraId="55D69F04" w14:textId="77777777" w:rsidR="00436FAD" w:rsidRPr="00BE098B" w:rsidRDefault="00436FAD" w:rsidP="00436FAD">
      <w:pPr>
        <w:pStyle w:val="Prrafodelista"/>
        <w:spacing w:line="360" w:lineRule="auto"/>
        <w:ind w:left="567" w:right="567"/>
        <w:jc w:val="both"/>
        <w:rPr>
          <w:rFonts w:ascii="Palatino Linotype" w:eastAsia="Calibri" w:hAnsi="Palatino Linotype" w:cs="Arial"/>
          <w:i/>
          <w:sz w:val="22"/>
        </w:rPr>
      </w:pPr>
      <w:r w:rsidRPr="00BE098B">
        <w:rPr>
          <w:rFonts w:ascii="Palatino Linotype" w:hAnsi="Palatino Linotype"/>
          <w:i/>
          <w:sz w:val="22"/>
        </w:rPr>
        <w:t xml:space="preserve">Las instituciones públicas deberán remitir al Instituto, en un plazo no mayor de 10 días hábiles a partir del ingreso al servicio del servidor público, </w:t>
      </w:r>
      <w:r w:rsidRPr="00BE098B">
        <w:rPr>
          <w:rFonts w:ascii="Palatino Linotype" w:hAnsi="Palatino Linotype"/>
          <w:b/>
          <w:bCs/>
          <w:i/>
          <w:sz w:val="22"/>
        </w:rPr>
        <w:t>los datos necesarios para su registro y control.</w:t>
      </w:r>
    </w:p>
    <w:p w14:paraId="259F37CB" w14:textId="77777777" w:rsidR="00436FAD" w:rsidRPr="00BE098B" w:rsidRDefault="00436FAD" w:rsidP="00436FAD">
      <w:pPr>
        <w:pStyle w:val="Prrafodelista"/>
        <w:spacing w:line="360" w:lineRule="auto"/>
        <w:ind w:left="0"/>
        <w:jc w:val="both"/>
        <w:rPr>
          <w:rFonts w:ascii="Palatino Linotype" w:eastAsia="Calibri" w:hAnsi="Palatino Linotype" w:cs="Arial"/>
        </w:rPr>
      </w:pPr>
    </w:p>
    <w:p w14:paraId="682C2A54" w14:textId="77777777" w:rsidR="00436FAD" w:rsidRPr="00BE098B" w:rsidRDefault="00436FAD" w:rsidP="00436FAD">
      <w:pPr>
        <w:pStyle w:val="Prrafodelista"/>
        <w:numPr>
          <w:ilvl w:val="0"/>
          <w:numId w:val="2"/>
        </w:numPr>
        <w:spacing w:line="360" w:lineRule="auto"/>
        <w:ind w:left="0" w:firstLine="0"/>
        <w:jc w:val="both"/>
        <w:rPr>
          <w:rFonts w:ascii="Palatino Linotype" w:eastAsia="Calibri" w:hAnsi="Palatino Linotype" w:cs="Arial"/>
        </w:rPr>
      </w:pPr>
      <w:r w:rsidRPr="00BE098B">
        <w:rPr>
          <w:rFonts w:ascii="Palatino Linotype" w:eastAsia="Calibri" w:hAnsi="Palatino Linotype" w:cs="Arial"/>
        </w:rPr>
        <w:lastRenderedPageBreak/>
        <w:t xml:space="preserve">Es así que, corresponde a las Instituciones Públicas remitir al </w:t>
      </w:r>
      <w:proofErr w:type="spellStart"/>
      <w:r w:rsidRPr="00BE098B">
        <w:rPr>
          <w:rFonts w:ascii="Palatino Linotype" w:eastAsia="Calibri" w:hAnsi="Palatino Linotype" w:cs="Arial"/>
        </w:rPr>
        <w:t>ISSEMyM</w:t>
      </w:r>
      <w:proofErr w:type="spellEnd"/>
      <w:r w:rsidRPr="00BE098B">
        <w:rPr>
          <w:rFonts w:ascii="Palatino Linotype" w:eastAsia="Calibri" w:hAnsi="Palatino Linotype" w:cs="Arial"/>
        </w:rPr>
        <w:t xml:space="preserve"> en un plazo no mayor a 10 días hábiles a partir de su ingreso, los datos necesarios para su registro y control, asimismo, corresponde a la Institución Pública cubrir puntualmente sus cuotas por concepto de la Seguridad Social, de acuerdo al artículo 35 de la Ley de Seguridad Social en cito.</w:t>
      </w:r>
    </w:p>
    <w:p w14:paraId="0160D294" w14:textId="77777777" w:rsidR="00436FAD" w:rsidRPr="00BE098B" w:rsidRDefault="00436FAD" w:rsidP="00436FAD">
      <w:pPr>
        <w:spacing w:line="360" w:lineRule="auto"/>
        <w:jc w:val="both"/>
        <w:rPr>
          <w:rFonts w:ascii="Palatino Linotype" w:eastAsia="Calibri" w:hAnsi="Palatino Linotype" w:cs="Arial"/>
        </w:rPr>
      </w:pPr>
    </w:p>
    <w:p w14:paraId="7A7B271E" w14:textId="77777777" w:rsidR="00436FAD" w:rsidRPr="00BE098B" w:rsidRDefault="00436FAD" w:rsidP="00436FAD">
      <w:pPr>
        <w:pStyle w:val="Prrafodelista"/>
        <w:numPr>
          <w:ilvl w:val="0"/>
          <w:numId w:val="2"/>
        </w:numPr>
        <w:spacing w:line="360" w:lineRule="auto"/>
        <w:ind w:left="0" w:firstLine="0"/>
        <w:jc w:val="both"/>
        <w:rPr>
          <w:rFonts w:ascii="Palatino Linotype" w:eastAsia="Calibri" w:hAnsi="Palatino Linotype" w:cs="Arial"/>
        </w:rPr>
      </w:pPr>
      <w:r w:rsidRPr="00BE098B">
        <w:rPr>
          <w:rFonts w:ascii="Palatino Linotype" w:eastAsia="Calibri" w:hAnsi="Palatino Linotype" w:cs="Arial"/>
        </w:rPr>
        <w:t>Ahora bien, el Manual de Procedimientos para la Afiliación y Credencialización de los Derecho Habientes del ISSEMYM</w:t>
      </w:r>
      <w:r w:rsidRPr="00BE098B">
        <w:rPr>
          <w:rStyle w:val="Refdenotaalpie"/>
          <w:rFonts w:ascii="Palatino Linotype" w:eastAsia="Calibri" w:hAnsi="Palatino Linotype" w:cs="Arial"/>
        </w:rPr>
        <w:footnoteReference w:id="8"/>
      </w:r>
      <w:r w:rsidRPr="00BE098B">
        <w:rPr>
          <w:rFonts w:ascii="Palatino Linotype" w:eastAsia="Calibri" w:hAnsi="Palatino Linotype" w:cs="Arial"/>
        </w:rPr>
        <w:t xml:space="preserve"> hace referencia a que, en las Instituciones Públicas será designado un </w:t>
      </w:r>
      <w:r w:rsidRPr="00BE098B">
        <w:rPr>
          <w:rFonts w:ascii="Palatino Linotype" w:eastAsia="Calibri" w:hAnsi="Palatino Linotype" w:cs="Arial"/>
          <w:b/>
          <w:bCs/>
        </w:rPr>
        <w:t xml:space="preserve">Usuario Autorizado </w:t>
      </w:r>
      <w:r w:rsidRPr="00BE098B">
        <w:rPr>
          <w:rFonts w:ascii="Palatino Linotype" w:eastAsia="Calibri" w:hAnsi="Palatino Linotype" w:cs="Arial"/>
        </w:rPr>
        <w:t xml:space="preserve">(persona designada por la Institución Pública ante el ISSEMYM para la operación y manejo de la Plataforma Prisma) </w:t>
      </w:r>
      <w:r w:rsidRPr="00BE098B">
        <w:rPr>
          <w:rFonts w:ascii="Palatino Linotype" w:eastAsia="Calibri" w:hAnsi="Palatino Linotype" w:cs="Arial"/>
          <w:b/>
          <w:bCs/>
        </w:rPr>
        <w:t>que será el encargado de realizar las</w:t>
      </w:r>
      <w:r w:rsidRPr="00BE098B">
        <w:rPr>
          <w:rFonts w:ascii="Palatino Linotype" w:eastAsia="Calibri" w:hAnsi="Palatino Linotype" w:cs="Arial"/>
        </w:rPr>
        <w:t xml:space="preserve"> altas, </w:t>
      </w:r>
      <w:r w:rsidRPr="00BE098B">
        <w:rPr>
          <w:rFonts w:ascii="Palatino Linotype" w:eastAsia="Calibri" w:hAnsi="Palatino Linotype" w:cs="Arial"/>
          <w:b/>
          <w:bCs/>
        </w:rPr>
        <w:t>bajas</w:t>
      </w:r>
      <w:r w:rsidRPr="00BE098B">
        <w:rPr>
          <w:rFonts w:ascii="Palatino Linotype" w:eastAsia="Calibri" w:hAnsi="Palatino Linotype" w:cs="Arial"/>
        </w:rPr>
        <w:t xml:space="preserve">, cambios y/o modificaciones </w:t>
      </w:r>
      <w:r w:rsidRPr="00BE098B">
        <w:rPr>
          <w:rFonts w:ascii="Palatino Linotype" w:eastAsia="Calibri" w:hAnsi="Palatino Linotype" w:cs="Arial"/>
          <w:b/>
          <w:bCs/>
        </w:rPr>
        <w:t>de los registros de las Instituciones Públicas en la Plataforma PRISMA</w:t>
      </w:r>
      <w:r w:rsidRPr="00BE098B">
        <w:rPr>
          <w:rFonts w:ascii="Palatino Linotype" w:eastAsia="Calibri" w:hAnsi="Palatino Linotype" w:cs="Arial"/>
        </w:rPr>
        <w:t xml:space="preserve"> y, ésta última es la Plataforma de Recaudación e Información de Seguridad Social ISSEMYM.}</w:t>
      </w:r>
    </w:p>
    <w:p w14:paraId="6198A24F" w14:textId="77777777" w:rsidR="00436FAD" w:rsidRPr="00BE098B" w:rsidRDefault="00436FAD" w:rsidP="00436FAD">
      <w:pPr>
        <w:pStyle w:val="Prrafodelista"/>
        <w:rPr>
          <w:rFonts w:ascii="Palatino Linotype" w:eastAsia="Calibri" w:hAnsi="Palatino Linotype" w:cs="Arial"/>
        </w:rPr>
      </w:pPr>
    </w:p>
    <w:p w14:paraId="3797922F" w14:textId="77777777" w:rsidR="00436FAD" w:rsidRPr="00BE098B" w:rsidRDefault="00436FAD" w:rsidP="00436FAD">
      <w:pPr>
        <w:pStyle w:val="Prrafodelista"/>
        <w:numPr>
          <w:ilvl w:val="0"/>
          <w:numId w:val="2"/>
        </w:numPr>
        <w:spacing w:line="360" w:lineRule="auto"/>
        <w:ind w:left="0" w:firstLine="0"/>
        <w:jc w:val="both"/>
        <w:rPr>
          <w:rFonts w:ascii="Palatino Linotype" w:eastAsia="Calibri" w:hAnsi="Palatino Linotype" w:cs="Arial"/>
        </w:rPr>
      </w:pPr>
      <w:r w:rsidRPr="00BE098B">
        <w:rPr>
          <w:rFonts w:ascii="Palatino Linotype" w:eastAsia="Calibri" w:hAnsi="Palatino Linotype" w:cs="Arial"/>
        </w:rPr>
        <w:t>El Manual de referencia establece que, la Institución Pública, a través del Usuario Autorizado, ingresará, por lo menos una vez a la quincena a la Plataforma PRISMA para realizar las actualizaciones correspondientes, de lo contrario, la Plataforma bloqueará automáticamente su clave de usuario otorgada.</w:t>
      </w:r>
    </w:p>
    <w:p w14:paraId="4CCFD49D" w14:textId="77777777" w:rsidR="00436FAD" w:rsidRPr="00BE098B" w:rsidRDefault="00436FAD" w:rsidP="00436FAD">
      <w:pPr>
        <w:pStyle w:val="Prrafodelista"/>
        <w:rPr>
          <w:rFonts w:ascii="Palatino Linotype" w:eastAsia="Calibri" w:hAnsi="Palatino Linotype" w:cs="Arial"/>
        </w:rPr>
      </w:pPr>
    </w:p>
    <w:p w14:paraId="05D3DE61" w14:textId="03048757" w:rsidR="005A0081" w:rsidRPr="00BE098B" w:rsidRDefault="00436FAD" w:rsidP="00436FAD">
      <w:pPr>
        <w:pStyle w:val="Prrafodelista"/>
        <w:numPr>
          <w:ilvl w:val="0"/>
          <w:numId w:val="2"/>
        </w:numPr>
        <w:spacing w:line="360" w:lineRule="auto"/>
        <w:ind w:left="0" w:firstLine="0"/>
        <w:jc w:val="both"/>
        <w:rPr>
          <w:rFonts w:ascii="Palatino Linotype" w:eastAsia="Calibri" w:hAnsi="Palatino Linotype" w:cs="Arial"/>
        </w:rPr>
      </w:pPr>
      <w:r w:rsidRPr="00BE098B">
        <w:rPr>
          <w:rFonts w:ascii="Palatino Linotype" w:eastAsia="Calibri" w:hAnsi="Palatino Linotype" w:cs="Arial"/>
        </w:rPr>
        <w:t xml:space="preserve">Es así que, al ser el Usuario Autorizado quien lleve el manejo y control de la Plataforma PRIMA-ISSEMYM, </w:t>
      </w:r>
      <w:r w:rsidRPr="00BE098B">
        <w:rPr>
          <w:rFonts w:ascii="Palatino Linotype" w:eastAsia="Calibri" w:hAnsi="Palatino Linotype" w:cs="Arial"/>
          <w:b/>
          <w:bCs/>
        </w:rPr>
        <w:t>es quien debe solicitar la baja de servidor</w:t>
      </w:r>
      <w:r w:rsidR="006C0AE8" w:rsidRPr="00BE098B">
        <w:rPr>
          <w:rFonts w:ascii="Palatino Linotype" w:eastAsia="Calibri" w:hAnsi="Palatino Linotype" w:cs="Arial"/>
          <w:b/>
          <w:bCs/>
        </w:rPr>
        <w:t>es</w:t>
      </w:r>
      <w:r w:rsidRPr="00BE098B">
        <w:rPr>
          <w:rFonts w:ascii="Palatino Linotype" w:eastAsia="Calibri" w:hAnsi="Palatino Linotype" w:cs="Arial"/>
          <w:b/>
          <w:bCs/>
        </w:rPr>
        <w:t xml:space="preserve"> público</w:t>
      </w:r>
      <w:r w:rsidR="006C0AE8" w:rsidRPr="00BE098B">
        <w:rPr>
          <w:rFonts w:ascii="Palatino Linotype" w:eastAsia="Calibri" w:hAnsi="Palatino Linotype" w:cs="Arial"/>
          <w:b/>
          <w:bCs/>
        </w:rPr>
        <w:t>s</w:t>
      </w:r>
      <w:r w:rsidRPr="00BE098B">
        <w:rPr>
          <w:rFonts w:ascii="Palatino Linotype" w:eastAsia="Calibri" w:hAnsi="Palatino Linotype" w:cs="Arial"/>
          <w:b/>
          <w:bCs/>
        </w:rPr>
        <w:t xml:space="preserve"> al Instituto de Seguridad Social del Estado de México y Municipios</w:t>
      </w:r>
      <w:r w:rsidRPr="00BE098B">
        <w:rPr>
          <w:rFonts w:ascii="Palatino Linotype" w:eastAsia="Calibri" w:hAnsi="Palatino Linotype" w:cs="Arial"/>
        </w:rPr>
        <w:t xml:space="preserve">, en </w:t>
      </w:r>
      <w:r w:rsidRPr="00BE098B">
        <w:rPr>
          <w:rFonts w:ascii="Palatino Linotype" w:eastAsia="Calibri" w:hAnsi="Palatino Linotype" w:cs="Arial"/>
        </w:rPr>
        <w:lastRenderedPageBreak/>
        <w:t xml:space="preserve">ese contexto, es evidente que el Ayuntamiento de </w:t>
      </w:r>
      <w:r w:rsidR="005A0081" w:rsidRPr="00BE098B">
        <w:rPr>
          <w:rFonts w:ascii="Palatino Linotype" w:eastAsia="Calibri" w:hAnsi="Palatino Linotype" w:cs="Arial"/>
        </w:rPr>
        <w:t>Metepec</w:t>
      </w:r>
      <w:r w:rsidRPr="00BE098B">
        <w:rPr>
          <w:rFonts w:ascii="Palatino Linotype" w:eastAsia="Calibri" w:hAnsi="Palatino Linotype" w:cs="Arial"/>
        </w:rPr>
        <w:t>, cuenta con el documento en donde consta la baja de</w:t>
      </w:r>
      <w:r w:rsidR="005A0081" w:rsidRPr="00BE098B">
        <w:rPr>
          <w:rFonts w:ascii="Palatino Linotype" w:eastAsia="Calibri" w:hAnsi="Palatino Linotype" w:cs="Arial"/>
        </w:rPr>
        <w:t xml:space="preserve"> los servidores públicos referidos en respuesta a la solicitud </w:t>
      </w:r>
      <w:r w:rsidR="005A0081" w:rsidRPr="00BE098B">
        <w:rPr>
          <w:rFonts w:ascii="Palatino Linotype" w:eastAsia="Calibri" w:hAnsi="Palatino Linotype" w:cs="Arial"/>
          <w:b/>
          <w:lang w:val="es-ES"/>
        </w:rPr>
        <w:t>00410/METEPEC/IP/2020</w:t>
      </w:r>
    </w:p>
    <w:p w14:paraId="2C06F2D3" w14:textId="77777777" w:rsidR="005A0081" w:rsidRPr="00BE098B" w:rsidRDefault="005A0081" w:rsidP="005A0081">
      <w:pPr>
        <w:pStyle w:val="Prrafodelista"/>
        <w:rPr>
          <w:rFonts w:ascii="Palatino Linotype" w:eastAsia="Calibri" w:hAnsi="Palatino Linotype" w:cs="Arial"/>
        </w:rPr>
      </w:pPr>
    </w:p>
    <w:p w14:paraId="4B2179E2" w14:textId="534D1AA2" w:rsidR="005A0081" w:rsidRPr="00BE098B" w:rsidRDefault="006C0AE8" w:rsidP="00436FAD">
      <w:pPr>
        <w:pStyle w:val="Prrafodelista"/>
        <w:numPr>
          <w:ilvl w:val="0"/>
          <w:numId w:val="2"/>
        </w:numPr>
        <w:spacing w:line="360" w:lineRule="auto"/>
        <w:ind w:left="0" w:firstLine="0"/>
        <w:jc w:val="both"/>
        <w:rPr>
          <w:rFonts w:ascii="Palatino Linotype" w:eastAsia="Calibri" w:hAnsi="Palatino Linotype" w:cs="Arial"/>
        </w:rPr>
      </w:pPr>
      <w:r w:rsidRPr="00BE098B">
        <w:rPr>
          <w:rFonts w:ascii="Palatino Linotype" w:eastAsia="Calibri" w:hAnsi="Palatino Linotype" w:cs="Arial"/>
        </w:rPr>
        <w:t xml:space="preserve">El Manual de Procedimientos para la Administración de la Plataforma de Recaudación e Información de Seguridad Social PRISMA </w:t>
      </w:r>
      <w:proofErr w:type="spellStart"/>
      <w:r w:rsidRPr="00BE098B">
        <w:rPr>
          <w:rFonts w:ascii="Palatino Linotype" w:eastAsia="Calibri" w:hAnsi="Palatino Linotype" w:cs="Arial"/>
        </w:rPr>
        <w:t>ISSEMyM</w:t>
      </w:r>
      <w:proofErr w:type="spellEnd"/>
      <w:r w:rsidRPr="00BE098B">
        <w:rPr>
          <w:rFonts w:ascii="Palatino Linotype" w:eastAsia="Calibri" w:hAnsi="Palatino Linotype" w:cs="Arial"/>
        </w:rPr>
        <w:t>, establece el procedimiento del Registro de Bajas, cambios y/o modificaciones de datos de las Instituciones Públicas afiliadas al ISSEMYM, el cual comienza por la recepción por la Ventanilla Única de Atención Integral por parte del Representante de la Institución el oficio de solicitud de baja, en original y copia, del cual se queda un acuse el representante de la Institución.</w:t>
      </w:r>
    </w:p>
    <w:p w14:paraId="351C5698" w14:textId="77777777" w:rsidR="006C0AE8" w:rsidRPr="00BE098B" w:rsidRDefault="006C0AE8" w:rsidP="006C0AE8">
      <w:pPr>
        <w:pStyle w:val="Prrafodelista"/>
        <w:rPr>
          <w:rFonts w:ascii="Palatino Linotype" w:eastAsia="Calibri" w:hAnsi="Palatino Linotype" w:cs="Arial"/>
        </w:rPr>
      </w:pPr>
    </w:p>
    <w:p w14:paraId="50039949" w14:textId="7D60DDCC" w:rsidR="006C0AE8" w:rsidRPr="00BE098B" w:rsidRDefault="006C0AE8" w:rsidP="00436FAD">
      <w:pPr>
        <w:pStyle w:val="Prrafodelista"/>
        <w:numPr>
          <w:ilvl w:val="0"/>
          <w:numId w:val="2"/>
        </w:numPr>
        <w:spacing w:line="360" w:lineRule="auto"/>
        <w:ind w:left="0" w:firstLine="0"/>
        <w:jc w:val="both"/>
        <w:rPr>
          <w:rFonts w:ascii="Palatino Linotype" w:eastAsia="Calibri" w:hAnsi="Palatino Linotype" w:cs="Arial"/>
        </w:rPr>
      </w:pPr>
      <w:r w:rsidRPr="00BE098B">
        <w:rPr>
          <w:rFonts w:ascii="Palatino Linotype" w:eastAsia="Calibri" w:hAnsi="Palatino Linotype" w:cs="Arial"/>
        </w:rPr>
        <w:t>Se procede a la verificación del documento, por parte del personal del ISSEMYM para su autorización, de ser el caso</w:t>
      </w:r>
      <w:r w:rsidR="002202D2" w:rsidRPr="00BE098B">
        <w:rPr>
          <w:rFonts w:ascii="Palatino Linotype" w:eastAsia="Calibri" w:hAnsi="Palatino Linotype" w:cs="Arial"/>
        </w:rPr>
        <w:t>.</w:t>
      </w:r>
      <w:r w:rsidRPr="00BE098B">
        <w:rPr>
          <w:rFonts w:ascii="Palatino Linotype" w:eastAsia="Calibri" w:hAnsi="Palatino Linotype" w:cs="Arial"/>
        </w:rPr>
        <w:t xml:space="preserve"> </w:t>
      </w:r>
      <w:r w:rsidR="002202D2" w:rsidRPr="00BE098B">
        <w:rPr>
          <w:rFonts w:ascii="Palatino Linotype" w:eastAsia="Calibri" w:hAnsi="Palatino Linotype" w:cs="Arial"/>
        </w:rPr>
        <w:t>P</w:t>
      </w:r>
      <w:r w:rsidRPr="00BE098B">
        <w:rPr>
          <w:rFonts w:ascii="Palatino Linotype" w:eastAsia="Calibri" w:hAnsi="Palatino Linotype" w:cs="Arial"/>
        </w:rPr>
        <w:t>osteriormente, se notifica al titular de la Institución Pública, el cual debe resguardar en el expediente correspondiente</w:t>
      </w:r>
      <w:r w:rsidR="002202D2" w:rsidRPr="00BE098B">
        <w:rPr>
          <w:rFonts w:ascii="Palatino Linotype" w:eastAsia="Calibri" w:hAnsi="Palatino Linotype" w:cs="Arial"/>
        </w:rPr>
        <w:t xml:space="preserve"> el movimiento efectuado.</w:t>
      </w:r>
    </w:p>
    <w:p w14:paraId="69EB010D" w14:textId="77777777" w:rsidR="006C0AE8" w:rsidRPr="00BE098B" w:rsidRDefault="006C0AE8" w:rsidP="006C0AE8">
      <w:pPr>
        <w:pStyle w:val="Prrafodelista"/>
        <w:rPr>
          <w:rFonts w:ascii="Palatino Linotype" w:eastAsia="Calibri" w:hAnsi="Palatino Linotype" w:cs="Arial"/>
        </w:rPr>
      </w:pPr>
    </w:p>
    <w:p w14:paraId="4AE8296B" w14:textId="080EC861" w:rsidR="00436FAD" w:rsidRPr="00BE098B" w:rsidRDefault="00B777B2" w:rsidP="00280E69">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BE098B">
        <w:rPr>
          <w:rFonts w:ascii="Palatino Linotype" w:hAnsi="Palatino Linotype"/>
          <w:color w:val="222222"/>
        </w:rPr>
        <w:t>EL Código de Reglamentación Municipal de Metepec, del Estado de México</w:t>
      </w:r>
      <w:r w:rsidRPr="00BE098B">
        <w:rPr>
          <w:rStyle w:val="Refdenotaalpie"/>
          <w:rFonts w:ascii="Palatino Linotype" w:hAnsi="Palatino Linotype"/>
          <w:color w:val="222222"/>
        </w:rPr>
        <w:footnoteReference w:id="9"/>
      </w:r>
      <w:r w:rsidRPr="00BE098B">
        <w:rPr>
          <w:rFonts w:ascii="Palatino Linotype" w:hAnsi="Palatino Linotype"/>
          <w:color w:val="222222"/>
        </w:rPr>
        <w:t xml:space="preserve"> en el Capítulo V, artículo 3.41 y 3.41, lo siguiente:</w:t>
      </w:r>
    </w:p>
    <w:p w14:paraId="376F1122" w14:textId="48C6FB9C" w:rsidR="00B777B2" w:rsidRPr="00BE098B" w:rsidRDefault="00B777B2" w:rsidP="00FB210E">
      <w:pPr>
        <w:pStyle w:val="m-698976158124685028gmail-msolistparagraph"/>
        <w:shd w:val="clear" w:color="auto" w:fill="FFFFFF"/>
        <w:spacing w:before="240" w:beforeAutospacing="0" w:after="240" w:afterAutospacing="0" w:line="360" w:lineRule="auto"/>
        <w:jc w:val="center"/>
        <w:rPr>
          <w:rFonts w:ascii="Palatino Linotype" w:hAnsi="Palatino Linotype"/>
          <w:b/>
          <w:bCs/>
          <w:i/>
          <w:iCs/>
        </w:rPr>
      </w:pPr>
      <w:r w:rsidRPr="00BE098B">
        <w:rPr>
          <w:rFonts w:ascii="Palatino Linotype" w:hAnsi="Palatino Linotype"/>
          <w:b/>
          <w:bCs/>
          <w:i/>
          <w:iCs/>
        </w:rPr>
        <w:t>CAPÍTULO V</w:t>
      </w:r>
    </w:p>
    <w:p w14:paraId="72F1702B" w14:textId="3AF10DA8" w:rsidR="00B777B2" w:rsidRPr="00BE098B" w:rsidRDefault="00B777B2" w:rsidP="00FB210E">
      <w:pPr>
        <w:pStyle w:val="m-698976158124685028gmail-msolistparagraph"/>
        <w:shd w:val="clear" w:color="auto" w:fill="FFFFFF"/>
        <w:spacing w:before="240" w:beforeAutospacing="0" w:after="240" w:afterAutospacing="0" w:line="360" w:lineRule="auto"/>
        <w:jc w:val="center"/>
        <w:rPr>
          <w:rFonts w:ascii="Palatino Linotype" w:hAnsi="Palatino Linotype"/>
          <w:b/>
          <w:bCs/>
          <w:i/>
          <w:iCs/>
        </w:rPr>
      </w:pPr>
      <w:r w:rsidRPr="00BE098B">
        <w:rPr>
          <w:rFonts w:ascii="Palatino Linotype" w:hAnsi="Palatino Linotype"/>
          <w:b/>
          <w:bCs/>
          <w:i/>
          <w:iCs/>
        </w:rPr>
        <w:t>Dirección de Administración</w:t>
      </w:r>
    </w:p>
    <w:p w14:paraId="4CA5CABC" w14:textId="0F5F6CEF" w:rsidR="00B777B2" w:rsidRPr="00BE098B" w:rsidRDefault="00B777B2" w:rsidP="00B777B2">
      <w:pPr>
        <w:pStyle w:val="m-698976158124685028gmail-msolistparagraph"/>
        <w:shd w:val="clear" w:color="auto" w:fill="FFFFFF"/>
        <w:spacing w:before="240" w:beforeAutospacing="0" w:after="240" w:afterAutospacing="0" w:line="360" w:lineRule="auto"/>
        <w:jc w:val="both"/>
      </w:pPr>
    </w:p>
    <w:p w14:paraId="5AE2D01C" w14:textId="6220C6B3" w:rsidR="00B777B2" w:rsidRPr="00BE098B" w:rsidRDefault="00B777B2" w:rsidP="00B777B2">
      <w:pPr>
        <w:pStyle w:val="m-698976158124685028gmail-msolistparagraph"/>
        <w:shd w:val="clear" w:color="auto" w:fill="FFFFFF"/>
        <w:spacing w:before="240" w:beforeAutospacing="0" w:after="240" w:afterAutospacing="0" w:line="360" w:lineRule="auto"/>
        <w:ind w:left="567" w:right="567"/>
        <w:jc w:val="both"/>
        <w:rPr>
          <w:i/>
          <w:iCs/>
          <w:sz w:val="22"/>
          <w:szCs w:val="22"/>
        </w:rPr>
      </w:pPr>
      <w:r w:rsidRPr="00BE098B">
        <w:rPr>
          <w:i/>
          <w:iCs/>
          <w:sz w:val="22"/>
          <w:szCs w:val="22"/>
        </w:rPr>
        <w:lastRenderedPageBreak/>
        <w:t>Artículo 3.41. La Dirección de Administración es la encargada de dar soporte material, técnico, humano, administrativo, organizacional e informático, que permita a los servidores públicos de la administración pública municipal, atender las demandas ciudadanas y cumplir con sus atribuciones, así como para optimizar las funciones de la misma.</w:t>
      </w:r>
    </w:p>
    <w:p w14:paraId="1E73A5BC" w14:textId="3A29E371" w:rsidR="00B777B2" w:rsidRPr="00BE098B" w:rsidRDefault="00B777B2" w:rsidP="00B777B2">
      <w:pPr>
        <w:pStyle w:val="m-698976158124685028gmail-msolistparagraph"/>
        <w:shd w:val="clear" w:color="auto" w:fill="FFFFFF"/>
        <w:spacing w:before="240" w:beforeAutospacing="0" w:after="240" w:afterAutospacing="0" w:line="360" w:lineRule="auto"/>
        <w:ind w:left="567" w:right="567"/>
        <w:jc w:val="both"/>
        <w:rPr>
          <w:i/>
          <w:iCs/>
          <w:sz w:val="22"/>
          <w:szCs w:val="22"/>
        </w:rPr>
      </w:pPr>
      <w:r w:rsidRPr="00BE098B">
        <w:rPr>
          <w:i/>
          <w:iCs/>
          <w:sz w:val="22"/>
          <w:szCs w:val="22"/>
        </w:rPr>
        <w:t>Artículo 3.42. La Dirección de Administración tiene a su cargo las siguientes atribuciones:</w:t>
      </w:r>
    </w:p>
    <w:p w14:paraId="74073459" w14:textId="7D9BAC33" w:rsidR="00B777B2" w:rsidRPr="00BE098B" w:rsidRDefault="00B777B2" w:rsidP="00B777B2">
      <w:pPr>
        <w:pStyle w:val="m-698976158124685028gmail-msolistparagraph"/>
        <w:shd w:val="clear" w:color="auto" w:fill="FFFFFF"/>
        <w:spacing w:before="240" w:beforeAutospacing="0" w:after="240" w:afterAutospacing="0" w:line="360" w:lineRule="auto"/>
        <w:ind w:left="567" w:right="567"/>
        <w:jc w:val="both"/>
        <w:rPr>
          <w:i/>
          <w:iCs/>
          <w:sz w:val="22"/>
          <w:szCs w:val="22"/>
        </w:rPr>
      </w:pPr>
      <w:r w:rsidRPr="00BE098B">
        <w:rPr>
          <w:i/>
          <w:iCs/>
          <w:sz w:val="22"/>
          <w:szCs w:val="22"/>
        </w:rPr>
        <w:t>I. Coordinar y dirigir los sistemas de reclutamiento, selección, contratación y desarrollo de personal de las diferentes unidades administrativas de la administración pública municipal;</w:t>
      </w:r>
    </w:p>
    <w:p w14:paraId="582A0D2C" w14:textId="637F0E48" w:rsidR="00B777B2" w:rsidRPr="00BE098B" w:rsidRDefault="00B777B2" w:rsidP="00B777B2">
      <w:pPr>
        <w:pStyle w:val="m-698976158124685028gmail-msolistparagraph"/>
        <w:shd w:val="clear" w:color="auto" w:fill="FFFFFF"/>
        <w:spacing w:before="240" w:beforeAutospacing="0" w:after="240" w:afterAutospacing="0" w:line="360" w:lineRule="auto"/>
        <w:ind w:left="567" w:right="567"/>
        <w:jc w:val="both"/>
        <w:rPr>
          <w:i/>
          <w:iCs/>
          <w:sz w:val="22"/>
          <w:szCs w:val="22"/>
        </w:rPr>
      </w:pPr>
      <w:r w:rsidRPr="00BE098B">
        <w:rPr>
          <w:i/>
          <w:iCs/>
          <w:sz w:val="22"/>
          <w:szCs w:val="22"/>
        </w:rPr>
        <w:t>…</w:t>
      </w:r>
    </w:p>
    <w:p w14:paraId="41855085" w14:textId="27D8B2C3" w:rsidR="00B777B2" w:rsidRPr="00BE098B" w:rsidRDefault="00B777B2" w:rsidP="00B777B2">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color w:val="222222"/>
          <w:sz w:val="22"/>
          <w:szCs w:val="22"/>
        </w:rPr>
      </w:pPr>
      <w:r w:rsidRPr="00BE098B">
        <w:rPr>
          <w:i/>
          <w:iCs/>
          <w:sz w:val="22"/>
          <w:szCs w:val="22"/>
        </w:rPr>
        <w:t>III. Controlar y registrar asistencia, nombramientos, remociones, renuncias, licencias, cambios de adscripción, promociones, incapacidades, vacaciones, días no laborables y demás incidencias relacionadas con los servidores públicos municipales;</w:t>
      </w:r>
    </w:p>
    <w:p w14:paraId="0D54B08F" w14:textId="7829B595" w:rsidR="00436FAD" w:rsidRPr="00BE098B" w:rsidRDefault="00A37BA2" w:rsidP="00280E69">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BE098B">
        <w:rPr>
          <w:rFonts w:ascii="Palatino Linotype" w:hAnsi="Palatino Linotype"/>
          <w:color w:val="222222"/>
        </w:rPr>
        <w:t>De la normatividad antes referida, se aprecia que, dentro de la organización del Sujeto Obligado, corresponde a la Dirección de Administración el registrar y controlar los movimientos del personal, tanto las altas, bajas, cambios de adscripción entre otros.</w:t>
      </w:r>
      <w:r w:rsidR="002202D2" w:rsidRPr="00BE098B">
        <w:rPr>
          <w:rFonts w:ascii="Palatino Linotype" w:hAnsi="Palatino Linotype"/>
          <w:color w:val="222222"/>
        </w:rPr>
        <w:t xml:space="preserve"> En consecuencia, se ORDENA al Sujeto Obligado entregar los documentos en donde consten los avisos de movimiento de baja de los servidores públicos señalados en respuesta a la solicitud </w:t>
      </w:r>
      <w:r w:rsidR="002202D2" w:rsidRPr="00BE098B">
        <w:rPr>
          <w:rFonts w:ascii="Palatino Linotype" w:eastAsia="Calibri" w:hAnsi="Palatino Linotype" w:cs="Arial"/>
          <w:b/>
          <w:lang w:val="es-ES"/>
        </w:rPr>
        <w:t>00410/METEPEC/IP/2020.</w:t>
      </w:r>
    </w:p>
    <w:p w14:paraId="228FC14A" w14:textId="42B60900" w:rsidR="00A66F25" w:rsidRPr="00BE098B" w:rsidRDefault="006D2BDD" w:rsidP="00280E69">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sz w:val="28"/>
          <w:szCs w:val="28"/>
        </w:rPr>
      </w:pPr>
      <w:r w:rsidRPr="00BE098B">
        <w:rPr>
          <w:rFonts w:ascii="Palatino Linotype" w:hAnsi="Palatino Linotype"/>
        </w:rPr>
        <w:t>Ahora bien, de ser el caso de que la información que se ha ORDENADO entregar contenga datos personales susceptibles de clasificarse como confidenciales, el Sujeto Obligado deberá estar a lo dispuesto en el Considerando que a continuación de enuncia.</w:t>
      </w:r>
    </w:p>
    <w:p w14:paraId="339573B4" w14:textId="6F89FC39" w:rsidR="005600A9" w:rsidRPr="00BE098B" w:rsidRDefault="005600A9" w:rsidP="005600A9">
      <w:pPr>
        <w:pStyle w:val="m-698976158124685028gmail-msolistparagraph"/>
        <w:shd w:val="clear" w:color="auto" w:fill="FFFFFF"/>
        <w:spacing w:before="240" w:beforeAutospacing="0" w:after="240" w:afterAutospacing="0" w:line="360" w:lineRule="auto"/>
        <w:jc w:val="both"/>
        <w:rPr>
          <w:rFonts w:ascii="Palatino Linotype" w:hAnsi="Palatino Linotype"/>
          <w:b/>
          <w:bCs/>
          <w:color w:val="222222"/>
          <w:sz w:val="28"/>
          <w:szCs w:val="28"/>
        </w:rPr>
      </w:pPr>
      <w:r w:rsidRPr="00BE098B">
        <w:rPr>
          <w:rFonts w:ascii="Palatino Linotype" w:hAnsi="Palatino Linotype"/>
          <w:b/>
          <w:bCs/>
          <w:color w:val="222222"/>
          <w:sz w:val="28"/>
          <w:szCs w:val="28"/>
        </w:rPr>
        <w:lastRenderedPageBreak/>
        <w:t>III. De la incompetencia</w:t>
      </w:r>
    </w:p>
    <w:p w14:paraId="05E3F230" w14:textId="77777777" w:rsidR="005600A9" w:rsidRPr="00BE098B" w:rsidRDefault="005600A9" w:rsidP="005600A9">
      <w:pPr>
        <w:pStyle w:val="Prrafodelista"/>
        <w:numPr>
          <w:ilvl w:val="0"/>
          <w:numId w:val="2"/>
        </w:numPr>
        <w:spacing w:line="360" w:lineRule="auto"/>
        <w:ind w:left="0" w:firstLine="0"/>
        <w:jc w:val="both"/>
        <w:rPr>
          <w:rFonts w:ascii="Palatino Linotype" w:eastAsia="MS Mincho" w:hAnsi="Palatino Linotype"/>
        </w:rPr>
      </w:pPr>
      <w:r w:rsidRPr="00BE098B">
        <w:rPr>
          <w:rFonts w:ascii="Palatino Linotype" w:eastAsia="MS Mincho" w:hAnsi="Palatino Linotype"/>
        </w:rPr>
        <w:t xml:space="preserve">Debemos mencionar que el acceso a la información es un derecho humano constitucional y convencionalmente reconocido y para tal efecto </w:t>
      </w:r>
      <w:r w:rsidRPr="00BE098B">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BE098B">
        <w:rPr>
          <w:rFonts w:ascii="Palatino Linotype" w:eastAsia="Calibri" w:hAnsi="Palatino Linotype"/>
          <w:i/>
          <w:lang w:val="es-ES"/>
        </w:rPr>
        <w:t xml:space="preserve">en el ámbito de sus atribuciones, de promover, respetar, proteger y </w:t>
      </w:r>
      <w:r w:rsidRPr="00BE098B">
        <w:rPr>
          <w:rFonts w:ascii="Palatino Linotype" w:eastAsia="Calibri" w:hAnsi="Palatino Linotype"/>
          <w:b/>
          <w:i/>
          <w:lang w:val="es-ES"/>
        </w:rPr>
        <w:t>garantizar</w:t>
      </w:r>
      <w:r w:rsidRPr="00BE098B">
        <w:rPr>
          <w:rFonts w:ascii="Palatino Linotype" w:eastAsia="Calibri" w:hAnsi="Palatino Linotype"/>
          <w:i/>
          <w:lang w:val="es-ES"/>
        </w:rPr>
        <w:t xml:space="preserve"> los derechos humanos. </w:t>
      </w:r>
      <w:r w:rsidRPr="00BE098B">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BE098B">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BE098B">
        <w:rPr>
          <w:rStyle w:val="Refdenotaalpie"/>
          <w:rFonts w:ascii="Palatino Linotype" w:hAnsi="Palatino Linotype"/>
          <w:i/>
        </w:rPr>
        <w:footnoteReference w:id="10"/>
      </w:r>
      <w:r w:rsidRPr="00BE098B">
        <w:rPr>
          <w:rFonts w:ascii="Palatino Linotype" w:hAnsi="Palatino Linotype"/>
          <w:i/>
        </w:rPr>
        <w:t xml:space="preserve">, </w:t>
      </w:r>
      <w:r w:rsidRPr="00BE098B">
        <w:rPr>
          <w:rFonts w:ascii="Palatino Linotype" w:hAnsi="Palatino Linotype"/>
        </w:rPr>
        <w:t>asimismo establece</w:t>
      </w:r>
      <w:r w:rsidRPr="00BE098B">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14CEBEA8" w14:textId="77777777" w:rsidR="005600A9" w:rsidRPr="00BE098B" w:rsidRDefault="005600A9" w:rsidP="005600A9">
      <w:pPr>
        <w:pStyle w:val="Prrafodelista"/>
        <w:rPr>
          <w:rFonts w:ascii="Palatino Linotype" w:eastAsia="Calibri" w:hAnsi="Palatino Linotype" w:cs="Arial"/>
        </w:rPr>
      </w:pPr>
    </w:p>
    <w:p w14:paraId="5A74F4BE" w14:textId="77777777" w:rsidR="005600A9" w:rsidRPr="00BE098B" w:rsidRDefault="005600A9" w:rsidP="005600A9">
      <w:pPr>
        <w:pStyle w:val="Prrafodelista"/>
        <w:numPr>
          <w:ilvl w:val="0"/>
          <w:numId w:val="2"/>
        </w:numPr>
        <w:spacing w:line="360" w:lineRule="auto"/>
        <w:ind w:left="0" w:firstLine="0"/>
        <w:jc w:val="both"/>
        <w:rPr>
          <w:rFonts w:ascii="Palatino Linotype" w:eastAsia="Calibri" w:hAnsi="Palatino Linotype" w:cs="Arial"/>
        </w:rPr>
      </w:pPr>
      <w:r w:rsidRPr="00BE098B">
        <w:rPr>
          <w:rFonts w:ascii="Palatino Linotype" w:hAnsi="Palatino Linotype"/>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w:t>
      </w:r>
      <w:r w:rsidRPr="00BE098B">
        <w:rPr>
          <w:rFonts w:ascii="Palatino Linotype" w:hAnsi="Palatino Linotype"/>
        </w:rPr>
        <w:lastRenderedPageBreak/>
        <w:t>simplemente para el desarrollo de sus facultades, competencias y atribuciones que a diario desempeñan.</w:t>
      </w:r>
    </w:p>
    <w:p w14:paraId="53DE0253" w14:textId="77777777" w:rsidR="005600A9" w:rsidRPr="00BE098B" w:rsidRDefault="005600A9" w:rsidP="005600A9">
      <w:pPr>
        <w:pStyle w:val="Prrafodelista"/>
        <w:rPr>
          <w:rFonts w:ascii="Palatino Linotype" w:hAnsi="Palatino Linotype"/>
        </w:rPr>
      </w:pPr>
    </w:p>
    <w:p w14:paraId="070C1A2D" w14:textId="77777777" w:rsidR="005600A9" w:rsidRPr="00BE098B" w:rsidRDefault="005600A9" w:rsidP="005600A9">
      <w:pPr>
        <w:pStyle w:val="Prrafodelista"/>
        <w:numPr>
          <w:ilvl w:val="0"/>
          <w:numId w:val="2"/>
        </w:numPr>
        <w:spacing w:line="360" w:lineRule="auto"/>
        <w:ind w:left="0" w:firstLine="0"/>
        <w:jc w:val="both"/>
        <w:rPr>
          <w:rFonts w:ascii="Palatino Linotype" w:eastAsia="Calibri" w:hAnsi="Palatino Linotype" w:cs="Arial"/>
        </w:rPr>
      </w:pPr>
      <w:r w:rsidRPr="00BE098B">
        <w:rPr>
          <w:rFonts w:ascii="Palatino Linotype" w:hAnsi="Palatino Linotype"/>
        </w:rPr>
        <w:t xml:space="preserve">Es así que, su obligación es </w:t>
      </w:r>
      <w:r w:rsidRPr="00BE098B">
        <w:rPr>
          <w:rFonts w:ascii="Palatino Linotype" w:hAnsi="Palatino Linotype"/>
          <w:i/>
        </w:rPr>
        <w:t>realizar, con efectividad, los trámites internos necesarios para la atención de las solicitudes de información</w:t>
      </w:r>
      <w:r w:rsidRPr="00BE098B">
        <w:rPr>
          <w:rStyle w:val="Refdenotaalpie"/>
          <w:rFonts w:ascii="Palatino Linotype" w:hAnsi="Palatino Linotype"/>
        </w:rPr>
        <w:footnoteReference w:id="11"/>
      </w:r>
      <w:r w:rsidRPr="00BE098B">
        <w:rPr>
          <w:rFonts w:ascii="Palatino Linotype" w:hAnsi="Palatino Linotype"/>
        </w:rPr>
        <w:t>, es decir, deben otorgar respuestas concisas, contundentes y sobre todo que den la certeza de los actos que realizan.</w:t>
      </w:r>
    </w:p>
    <w:p w14:paraId="7654D2A9" w14:textId="60B60365" w:rsidR="005600A9" w:rsidRPr="00BE098B" w:rsidRDefault="005600A9" w:rsidP="005600A9">
      <w:pPr>
        <w:pStyle w:val="Prrafodelista"/>
        <w:spacing w:line="360" w:lineRule="auto"/>
        <w:ind w:left="0"/>
        <w:jc w:val="both"/>
        <w:rPr>
          <w:rFonts w:ascii="Palatino Linotype" w:eastAsia="Calibri" w:hAnsi="Palatino Linotype" w:cs="Arial"/>
        </w:rPr>
      </w:pPr>
    </w:p>
    <w:p w14:paraId="7E8E3B4A" w14:textId="77777777" w:rsidR="00BC50A9" w:rsidRPr="00BE098B" w:rsidRDefault="00BC50A9" w:rsidP="00BC50A9">
      <w:pPr>
        <w:pStyle w:val="Prrafodelista"/>
        <w:numPr>
          <w:ilvl w:val="0"/>
          <w:numId w:val="2"/>
        </w:numPr>
        <w:spacing w:line="360" w:lineRule="auto"/>
        <w:ind w:left="0" w:firstLine="0"/>
        <w:jc w:val="both"/>
        <w:rPr>
          <w:rFonts w:ascii="Palatino Linotype" w:eastAsia="Calibri" w:hAnsi="Palatino Linotype" w:cs="Arial"/>
        </w:rPr>
      </w:pPr>
      <w:r w:rsidRPr="00BE098B">
        <w:rPr>
          <w:rFonts w:ascii="Palatino Linotype" w:hAnsi="Palatino Linotype" w:cs="Arial"/>
          <w:bCs/>
        </w:rPr>
        <w:t>Es necesario traer a colación el artículo 167 de la Ley de Transparencia y Acceso a la Información Pública del Estado de México y Municipios, el cual establece lo siguiente:</w:t>
      </w:r>
    </w:p>
    <w:p w14:paraId="318574DA" w14:textId="77777777" w:rsidR="00BC50A9" w:rsidRPr="00BE098B" w:rsidRDefault="00BC50A9" w:rsidP="00BC50A9">
      <w:pPr>
        <w:pStyle w:val="Prrafodelista"/>
        <w:spacing w:line="360" w:lineRule="auto"/>
        <w:ind w:left="0"/>
        <w:jc w:val="both"/>
        <w:rPr>
          <w:rFonts w:ascii="Palatino Linotype" w:eastAsia="Calibri" w:hAnsi="Palatino Linotype" w:cs="Arial"/>
        </w:rPr>
      </w:pPr>
    </w:p>
    <w:p w14:paraId="67E0A97B" w14:textId="77777777" w:rsidR="00BC50A9" w:rsidRPr="00BE098B" w:rsidRDefault="00BC50A9" w:rsidP="00BC50A9">
      <w:pPr>
        <w:autoSpaceDE w:val="0"/>
        <w:autoSpaceDN w:val="0"/>
        <w:adjustRightInd w:val="0"/>
        <w:spacing w:line="360" w:lineRule="auto"/>
        <w:ind w:left="567" w:right="567"/>
        <w:jc w:val="both"/>
        <w:rPr>
          <w:rFonts w:ascii="Palatino Linotype" w:hAnsi="Palatino Linotype" w:cs="Bookman Old Style"/>
          <w:i/>
          <w:sz w:val="22"/>
          <w:szCs w:val="20"/>
        </w:rPr>
      </w:pPr>
      <w:r w:rsidRPr="00BE098B">
        <w:rPr>
          <w:rFonts w:ascii="Palatino Linotype" w:hAnsi="Palatino Linotype" w:cs="Bookman Old Style,Bold"/>
          <w:b/>
          <w:bCs/>
          <w:i/>
          <w:sz w:val="22"/>
          <w:szCs w:val="20"/>
        </w:rPr>
        <w:t xml:space="preserve">Artículo 167. </w:t>
      </w:r>
      <w:r w:rsidRPr="00BE098B">
        <w:rPr>
          <w:rFonts w:ascii="Palatino Linotype" w:hAnsi="Palatino Linotype" w:cs="Bookman Old Style"/>
          <w:i/>
          <w:sz w:val="22"/>
          <w:szCs w:val="20"/>
        </w:rPr>
        <w:t xml:space="preserve">Cuando las </w:t>
      </w:r>
      <w:r w:rsidRPr="00BE098B">
        <w:rPr>
          <w:rFonts w:ascii="Palatino Linotype" w:hAnsi="Palatino Linotype" w:cs="Bookman Old Style"/>
          <w:b/>
          <w:i/>
          <w:sz w:val="22"/>
          <w:szCs w:val="20"/>
        </w:rPr>
        <w:t>unidades de transparencia determinen la notoria incompetencia por parte de los sujetos obligado</w:t>
      </w:r>
      <w:r w:rsidRPr="00BE098B">
        <w:rPr>
          <w:rFonts w:ascii="Palatino Linotype" w:hAnsi="Palatino Linotype" w:cs="Bookman Old Style"/>
          <w:i/>
          <w:sz w:val="22"/>
          <w:szCs w:val="20"/>
        </w:rPr>
        <w:t xml:space="preserve">s, dentro del ámbito de aplicación, para atender la solicitud de acceso a la información, deberán comunicarlo al solicitante, dentro de los </w:t>
      </w:r>
      <w:r w:rsidRPr="00BE098B">
        <w:rPr>
          <w:rFonts w:ascii="Palatino Linotype" w:hAnsi="Palatino Linotype" w:cs="Bookman Old Style"/>
          <w:b/>
          <w:i/>
          <w:sz w:val="22"/>
          <w:szCs w:val="20"/>
          <w:u w:val="single"/>
        </w:rPr>
        <w:t>tres días hábiles posteriores a la recepción de la solicitud</w:t>
      </w:r>
      <w:r w:rsidRPr="00BE098B">
        <w:rPr>
          <w:rFonts w:ascii="Palatino Linotype" w:hAnsi="Palatino Linotype" w:cs="Bookman Old Style"/>
          <w:i/>
          <w:sz w:val="22"/>
          <w:szCs w:val="20"/>
        </w:rPr>
        <w:t xml:space="preserve"> y, en su caso orientar al solicitante, el o los sujetos obligados competentes. </w:t>
      </w:r>
    </w:p>
    <w:p w14:paraId="30D2CF2B" w14:textId="77777777" w:rsidR="00BC50A9" w:rsidRPr="00BE098B" w:rsidRDefault="00BC50A9" w:rsidP="00BC50A9">
      <w:pPr>
        <w:pStyle w:val="Prrafodelista"/>
        <w:spacing w:line="360" w:lineRule="auto"/>
        <w:ind w:left="0"/>
        <w:jc w:val="both"/>
        <w:rPr>
          <w:rFonts w:ascii="Palatino Linotype" w:eastAsia="Calibri" w:hAnsi="Palatino Linotype" w:cs="Arial"/>
        </w:rPr>
      </w:pPr>
    </w:p>
    <w:p w14:paraId="22626549" w14:textId="77777777" w:rsidR="00BC50A9" w:rsidRPr="00BE098B" w:rsidRDefault="00BC50A9" w:rsidP="00BC50A9">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BE098B">
        <w:rPr>
          <w:rFonts w:ascii="Palatino Linotype" w:eastAsia="Calibri" w:hAnsi="Palatino Linotype" w:cs="Arial"/>
        </w:rPr>
        <w:t xml:space="preserve">Tal y como se aprecia, los Sujetos Obligados al detectar qué una solicitud de acceso a la información </w:t>
      </w:r>
      <w:r w:rsidRPr="00BE098B">
        <w:rPr>
          <w:rFonts w:ascii="Palatino Linotype" w:eastAsia="Calibri" w:hAnsi="Palatino Linotype" w:cs="Arial"/>
          <w:b/>
        </w:rPr>
        <w:t>NO</w:t>
      </w:r>
      <w:r w:rsidRPr="00BE098B">
        <w:rPr>
          <w:rFonts w:ascii="Palatino Linotype" w:eastAsia="Calibri" w:hAnsi="Palatino Linotype" w:cs="Arial"/>
        </w:rPr>
        <w:t xml:space="preserve"> es de su competencia, dentro de los 3 días posteriores a su recepción, deberán de comunicar tal situación al recurrente y, en su caso orientarlo al Sujeto Obligado correspondiente.</w:t>
      </w:r>
    </w:p>
    <w:p w14:paraId="33D471FE" w14:textId="77777777" w:rsidR="00BC50A9" w:rsidRPr="00BE098B" w:rsidRDefault="00BC50A9" w:rsidP="00BC50A9">
      <w:pPr>
        <w:pStyle w:val="Prrafodelista"/>
        <w:spacing w:before="100" w:beforeAutospacing="1" w:after="100" w:afterAutospacing="1" w:line="360" w:lineRule="auto"/>
        <w:ind w:left="0"/>
        <w:jc w:val="both"/>
        <w:rPr>
          <w:rFonts w:ascii="Palatino Linotype" w:eastAsia="Calibri" w:hAnsi="Palatino Linotype" w:cs="Arial"/>
        </w:rPr>
      </w:pPr>
    </w:p>
    <w:p w14:paraId="7825FA42" w14:textId="276A0748" w:rsidR="00BC50A9" w:rsidRPr="00BE098B" w:rsidRDefault="00BC50A9" w:rsidP="00BC50A9">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BE098B">
        <w:rPr>
          <w:rFonts w:ascii="Palatino Linotype" w:eastAsia="Calibri" w:hAnsi="Palatino Linotype" w:cs="Arial"/>
        </w:rPr>
        <w:lastRenderedPageBreak/>
        <w:t>En el presente asunto en particular, el Sujeto Obligado NO declinó competencia dentro del plazo previamente establecido para tal efecto.</w:t>
      </w:r>
    </w:p>
    <w:p w14:paraId="63FE9FC6" w14:textId="77777777" w:rsidR="00BC50A9" w:rsidRPr="00BE098B" w:rsidRDefault="00BC50A9" w:rsidP="00BC50A9">
      <w:pPr>
        <w:pStyle w:val="Prrafodelista"/>
        <w:rPr>
          <w:rFonts w:ascii="Palatino Linotype" w:eastAsia="Calibri" w:hAnsi="Palatino Linotype" w:cs="Arial"/>
        </w:rPr>
      </w:pPr>
    </w:p>
    <w:p w14:paraId="3A445B0D" w14:textId="77777777" w:rsidR="00BC50A9" w:rsidRPr="00BE098B" w:rsidRDefault="00BC50A9" w:rsidP="00BC50A9">
      <w:pPr>
        <w:pStyle w:val="Prrafodelista"/>
        <w:numPr>
          <w:ilvl w:val="0"/>
          <w:numId w:val="2"/>
        </w:numPr>
        <w:spacing w:line="360" w:lineRule="auto"/>
        <w:ind w:left="0" w:firstLine="0"/>
        <w:jc w:val="both"/>
        <w:rPr>
          <w:rFonts w:ascii="Palatino Linotype" w:eastAsia="Calibri" w:hAnsi="Palatino Linotype" w:cs="Arial"/>
          <w:sz w:val="28"/>
        </w:rPr>
      </w:pPr>
      <w:r w:rsidRPr="00BE098B">
        <w:rPr>
          <w:rFonts w:ascii="Palatino Linotype" w:eastAsia="Calibri" w:hAnsi="Palatino Linotype" w:cs="Arial"/>
        </w:rPr>
        <w:t xml:space="preserve">Por lo anterior, debemos reiterar que la incompetencia que arguyó el Sujeto Obligado no es procedente en razón de que no cumplió con las formalidades necesarias, incumpliendo con una primordial, que es </w:t>
      </w:r>
      <w:r w:rsidRPr="00BE098B">
        <w:rPr>
          <w:rFonts w:ascii="Palatino Linotype" w:hAnsi="Palatino Linotype" w:cs="Arial"/>
        </w:rPr>
        <w:t>brindar certeza</w:t>
      </w:r>
      <w:r w:rsidRPr="00BE098B">
        <w:rPr>
          <w:rStyle w:val="Refdenotaalpie"/>
          <w:rFonts w:ascii="Palatino Linotype" w:hAnsi="Palatino Linotype" w:cs="Arial"/>
        </w:rPr>
        <w:footnoteReference w:id="12"/>
      </w:r>
      <w:r w:rsidRPr="00BE098B">
        <w:rPr>
          <w:rFonts w:ascii="Palatino Linotype" w:hAnsi="Palatino Linotype" w:cs="Arial"/>
        </w:rPr>
        <w:t xml:space="preserve"> en las acciones tomadas en el tratamiento de la solicitud. Las declinaciones de competencia que realicen los Sujetos Obligados deben estar apegadas al artículo 49 fracciones I y II de la Ley de Transparencia y Acceso a la Información Pública del Estado de México y Municipios que dispone los siguiente:</w:t>
      </w:r>
    </w:p>
    <w:p w14:paraId="6B65DFAE" w14:textId="77777777" w:rsidR="00BC50A9" w:rsidRPr="00BE098B" w:rsidRDefault="00BC50A9" w:rsidP="00BC50A9">
      <w:pPr>
        <w:pStyle w:val="Prrafodelista"/>
        <w:rPr>
          <w:rFonts w:ascii="Palatino Linotype" w:hAnsi="Palatino Linotype" w:cs="Arial"/>
        </w:rPr>
      </w:pPr>
    </w:p>
    <w:p w14:paraId="3E430DDF" w14:textId="77777777" w:rsidR="00BC50A9" w:rsidRPr="00BE098B" w:rsidRDefault="00BC50A9" w:rsidP="00BC50A9">
      <w:pPr>
        <w:spacing w:line="360" w:lineRule="auto"/>
        <w:ind w:left="567" w:right="757"/>
        <w:jc w:val="both"/>
        <w:rPr>
          <w:rFonts w:ascii="Palatino Linotype" w:eastAsia="Calibri" w:hAnsi="Palatino Linotype" w:cs="Arial"/>
          <w:i/>
          <w:sz w:val="22"/>
        </w:rPr>
      </w:pPr>
      <w:r w:rsidRPr="00BE098B">
        <w:rPr>
          <w:rFonts w:ascii="Palatino Linotype" w:eastAsia="Calibri" w:hAnsi="Palatino Linotype" w:cs="Arial"/>
          <w:b/>
          <w:i/>
          <w:sz w:val="22"/>
        </w:rPr>
        <w:t>Artículo 49</w:t>
      </w:r>
      <w:r w:rsidRPr="00BE098B">
        <w:rPr>
          <w:rFonts w:ascii="Palatino Linotype" w:eastAsia="Calibri" w:hAnsi="Palatino Linotype" w:cs="Arial"/>
          <w:i/>
          <w:sz w:val="22"/>
        </w:rPr>
        <w:t>. Los Comités de Transparencia tendrán las siguientes atribuciones:</w:t>
      </w:r>
    </w:p>
    <w:p w14:paraId="2D780100" w14:textId="77777777" w:rsidR="00BC50A9" w:rsidRPr="00BE098B" w:rsidRDefault="00BC50A9" w:rsidP="00BC50A9">
      <w:pPr>
        <w:spacing w:line="360" w:lineRule="auto"/>
        <w:ind w:left="567" w:right="757"/>
        <w:jc w:val="both"/>
        <w:rPr>
          <w:rFonts w:ascii="Palatino Linotype" w:eastAsia="Calibri" w:hAnsi="Palatino Linotype" w:cs="Arial"/>
          <w:i/>
          <w:sz w:val="22"/>
        </w:rPr>
      </w:pPr>
    </w:p>
    <w:p w14:paraId="6FCB206F" w14:textId="77777777" w:rsidR="00BC50A9" w:rsidRPr="00BE098B" w:rsidRDefault="00BC50A9" w:rsidP="00BC50A9">
      <w:pPr>
        <w:spacing w:line="360" w:lineRule="auto"/>
        <w:ind w:left="567" w:right="757"/>
        <w:jc w:val="both"/>
        <w:rPr>
          <w:rFonts w:ascii="Palatino Linotype" w:eastAsia="Calibri" w:hAnsi="Palatino Linotype" w:cs="Arial"/>
          <w:i/>
          <w:sz w:val="22"/>
        </w:rPr>
      </w:pPr>
      <w:r w:rsidRPr="00BE098B">
        <w:rPr>
          <w:rFonts w:ascii="Palatino Linotype" w:eastAsia="Calibri" w:hAnsi="Palatino Linotype" w:cs="Arial"/>
          <w:b/>
          <w:i/>
          <w:sz w:val="22"/>
        </w:rPr>
        <w:t>I</w:t>
      </w:r>
      <w:r w:rsidRPr="00BE098B">
        <w:rPr>
          <w:rFonts w:ascii="Palatino Linotype" w:eastAsia="Calibri" w:hAnsi="Palatino Linotype" w:cs="Arial"/>
          <w:i/>
          <w:sz w:val="22"/>
        </w:rPr>
        <w:t>. Instituir, coordinar y supervisar en términos de las disposiciones aplicables, las acciones, medidas y procedimientos que coadyuven a asegurar una mayor eficacia en la gestión y atención de las solicitudes en materia de acceso a la información;</w:t>
      </w:r>
    </w:p>
    <w:p w14:paraId="5EA82E72" w14:textId="77777777" w:rsidR="00BC50A9" w:rsidRPr="00BE098B" w:rsidRDefault="00BC50A9" w:rsidP="00BC50A9">
      <w:pPr>
        <w:spacing w:line="360" w:lineRule="auto"/>
        <w:ind w:left="567" w:right="757"/>
        <w:jc w:val="both"/>
        <w:rPr>
          <w:rFonts w:ascii="Palatino Linotype" w:eastAsia="Calibri" w:hAnsi="Palatino Linotype" w:cs="Arial"/>
          <w:i/>
          <w:sz w:val="22"/>
        </w:rPr>
      </w:pPr>
    </w:p>
    <w:p w14:paraId="750AA972" w14:textId="77777777" w:rsidR="00BC50A9" w:rsidRPr="00BE098B" w:rsidRDefault="00BC50A9" w:rsidP="00BC50A9">
      <w:pPr>
        <w:spacing w:line="360" w:lineRule="auto"/>
        <w:ind w:left="567" w:right="757"/>
        <w:jc w:val="both"/>
        <w:rPr>
          <w:rFonts w:ascii="Palatino Linotype" w:eastAsia="Calibri" w:hAnsi="Palatino Linotype" w:cs="Arial"/>
          <w:i/>
          <w:sz w:val="22"/>
        </w:rPr>
      </w:pPr>
      <w:r w:rsidRPr="00BE098B">
        <w:rPr>
          <w:rFonts w:ascii="Palatino Linotype" w:eastAsia="Calibri" w:hAnsi="Palatino Linotype" w:cs="Arial"/>
          <w:b/>
          <w:i/>
          <w:sz w:val="22"/>
        </w:rPr>
        <w:t>II</w:t>
      </w:r>
      <w:r w:rsidRPr="00BE098B">
        <w:rPr>
          <w:rFonts w:ascii="Palatino Linotype" w:eastAsia="Calibri" w:hAnsi="Palatino Linotype" w:cs="Arial"/>
          <w:i/>
          <w:sz w:val="22"/>
        </w:rPr>
        <w:t>. Confirmar, modificar o revocar las determinaciones que en materia de ampliación del plazo de respuesta, clasificación de la información y declaración de inexistencia o de incompetencia realicen los titulares de las áreas de los sujetos obligados;</w:t>
      </w:r>
    </w:p>
    <w:p w14:paraId="3513790B" w14:textId="77777777" w:rsidR="00BC50A9" w:rsidRPr="00BE098B" w:rsidRDefault="00BC50A9" w:rsidP="00BC50A9">
      <w:pPr>
        <w:spacing w:line="360" w:lineRule="auto"/>
        <w:ind w:left="567" w:right="757"/>
        <w:jc w:val="both"/>
        <w:rPr>
          <w:rFonts w:ascii="Palatino Linotype" w:eastAsia="Calibri" w:hAnsi="Palatino Linotype" w:cs="Arial"/>
          <w:i/>
        </w:rPr>
      </w:pPr>
      <w:r w:rsidRPr="00BE098B">
        <w:rPr>
          <w:rFonts w:ascii="Palatino Linotype" w:eastAsia="Calibri" w:hAnsi="Palatino Linotype" w:cs="Arial"/>
          <w:i/>
          <w:sz w:val="22"/>
        </w:rPr>
        <w:t>…</w:t>
      </w:r>
    </w:p>
    <w:p w14:paraId="471773F0" w14:textId="2976F915" w:rsidR="00BC50A9" w:rsidRPr="00BE098B" w:rsidRDefault="00BC50A9" w:rsidP="00BC50A9">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BE098B">
        <w:rPr>
          <w:rFonts w:ascii="Palatino Linotype" w:eastAsia="Calibri" w:hAnsi="Palatino Linotype" w:cs="Arial"/>
        </w:rPr>
        <w:t>En efecto, si bien el</w:t>
      </w:r>
      <w:r w:rsidRPr="00BE098B">
        <w:rPr>
          <w:rFonts w:ascii="Palatino Linotype" w:eastAsia="Calibri" w:hAnsi="Palatino Linotype" w:cs="Arial"/>
          <w:b/>
        </w:rPr>
        <w:t xml:space="preserve"> </w:t>
      </w:r>
      <w:r w:rsidRPr="00BE098B">
        <w:rPr>
          <w:rFonts w:ascii="Palatino Linotype" w:eastAsia="Calibri" w:hAnsi="Palatino Linotype" w:cs="Arial"/>
        </w:rPr>
        <w:t>Sujeto Obligado</w:t>
      </w:r>
      <w:r w:rsidRPr="00BE098B">
        <w:rPr>
          <w:rFonts w:ascii="Palatino Linotype" w:eastAsia="Calibri" w:hAnsi="Palatino Linotype" w:cs="Arial"/>
          <w:b/>
        </w:rPr>
        <w:t xml:space="preserve"> </w:t>
      </w:r>
      <w:r w:rsidRPr="00BE098B">
        <w:rPr>
          <w:rFonts w:ascii="Palatino Linotype" w:eastAsia="Calibri" w:hAnsi="Palatino Linotype" w:cs="Arial"/>
        </w:rPr>
        <w:t xml:space="preserve">no tiene competencia para administrar, generar o poseer la información solicitada en el presente asunto, en virtud de ser </w:t>
      </w:r>
      <w:r w:rsidRPr="00BE098B">
        <w:rPr>
          <w:rFonts w:ascii="Palatino Linotype" w:eastAsia="Calibri" w:hAnsi="Palatino Linotype" w:cs="Arial"/>
        </w:rPr>
        <w:lastRenderedPageBreak/>
        <w:t>atribución de diversos Sujetos Obligados, denominado</w:t>
      </w:r>
      <w:r w:rsidRPr="00BE098B">
        <w:rPr>
          <w:rFonts w:ascii="Palatino Linotype" w:hAnsi="Palatino Linotype" w:cs="Arial"/>
          <w:lang w:eastAsia="es-MX"/>
        </w:rPr>
        <w:t xml:space="preserve"> </w:t>
      </w:r>
      <w:r w:rsidRPr="00BE098B">
        <w:rPr>
          <w:rFonts w:ascii="Palatino Linotype" w:hAnsi="Palatino Linotype"/>
          <w:b/>
        </w:rPr>
        <w:t xml:space="preserve">Organismo Público Descentralizado para la Prestación de los Servicios de Agua Potable, Alcantarillado y Saneamiento de Metepec y del Sistema Municipal para el Desarrollo Integral de la Familia de Metepec, </w:t>
      </w:r>
      <w:r w:rsidRPr="00BE098B">
        <w:rPr>
          <w:rFonts w:ascii="Palatino Linotype" w:eastAsia="Calibri" w:hAnsi="Palatino Linotype" w:cs="Arial"/>
        </w:rPr>
        <w:t>como lo manifestó en respuesta, también lo es que, dicha incompetencia debió haber sido confirmada, modificada o revocada por el Comité de Transparencia en términos del precepto legal referido.</w:t>
      </w:r>
    </w:p>
    <w:p w14:paraId="69C788F7" w14:textId="77777777" w:rsidR="00BC50A9" w:rsidRPr="00BE098B" w:rsidRDefault="00BC50A9" w:rsidP="00BC50A9">
      <w:pPr>
        <w:pStyle w:val="Prrafodelista"/>
        <w:spacing w:before="100" w:beforeAutospacing="1" w:after="100" w:afterAutospacing="1" w:line="360" w:lineRule="auto"/>
        <w:ind w:left="0"/>
        <w:jc w:val="both"/>
        <w:rPr>
          <w:rFonts w:ascii="Palatino Linotype" w:eastAsia="Calibri" w:hAnsi="Palatino Linotype" w:cs="Arial"/>
        </w:rPr>
      </w:pPr>
    </w:p>
    <w:p w14:paraId="26DE5036" w14:textId="77777777" w:rsidR="00BC50A9" w:rsidRPr="00BE098B" w:rsidRDefault="00BC50A9" w:rsidP="00BC50A9">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BE098B">
        <w:rPr>
          <w:rFonts w:ascii="Palatino Linotype" w:eastAsia="Calibri" w:hAnsi="Palatino Linotype" w:cs="Arial"/>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14:paraId="39B7F159" w14:textId="77777777" w:rsidR="00BC50A9" w:rsidRPr="00BE098B" w:rsidRDefault="00BC50A9" w:rsidP="00BC50A9">
      <w:pPr>
        <w:pStyle w:val="Prrafodelista"/>
        <w:rPr>
          <w:rFonts w:ascii="Palatino Linotype" w:eastAsia="Calibri" w:hAnsi="Palatino Linotype" w:cs="Arial"/>
        </w:rPr>
      </w:pPr>
    </w:p>
    <w:p w14:paraId="60B2B2FB" w14:textId="32FF7F4F" w:rsidR="00BC50A9" w:rsidRPr="00BE098B" w:rsidRDefault="00BC50A9" w:rsidP="00BC50A9">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BE098B">
        <w:rPr>
          <w:rFonts w:ascii="Palatino Linotype" w:eastAsia="Calibri" w:hAnsi="Palatino Linotype" w:cs="Arial"/>
        </w:rPr>
        <w:t xml:space="preserve">Para robustecer lo anterior, el artículo 195 de la Ley de Transparencia y Acceso a la Información Pública del Estado de México y Municipios refiere que </w:t>
      </w:r>
      <w:r w:rsidRPr="00BE098B">
        <w:rPr>
          <w:rFonts w:ascii="Palatino Linotype" w:eastAsia="Calibri" w:hAnsi="Palatino Linotype" w:cs="Arial"/>
          <w:i/>
          <w:sz w:val="22"/>
        </w:rPr>
        <w:t xml:space="preserve">en la tramitación del recurso de revisión se aplicarán supletoriamente las disposiciones contenidas en el Código de Procedimientos Administrativos del Estado de México, </w:t>
      </w:r>
      <w:r w:rsidRPr="00BE098B">
        <w:rPr>
          <w:rFonts w:ascii="Palatino Linotype" w:eastAsia="Calibri" w:hAnsi="Palatino Linotype" w:cs="Arial"/>
        </w:rPr>
        <w:t>luego entonces, en razón de que derivado de las manifestaciones vertidas por el Sujeto Obligado, en respuesta se ordenará la entrega de un acuerdo emitido por el Comité de Transparencia mediante el cual se determine la incompetencia para atender la solicitud, lo cual, a su vez se constituirá como</w:t>
      </w:r>
      <w:r w:rsidRPr="00BE098B">
        <w:rPr>
          <w:rFonts w:ascii="Palatino Linotype" w:hAnsi="Palatino Linotype" w:cs="Arial"/>
          <w:b/>
          <w:color w:val="263238"/>
        </w:rPr>
        <w:t xml:space="preserve"> una confesión expresa</w:t>
      </w:r>
      <w:r w:rsidRPr="00BE098B">
        <w:rPr>
          <w:rFonts w:ascii="Palatino Linotype" w:hAnsi="Palatino Linotype" w:cs="Arial"/>
          <w:color w:val="263238"/>
        </w:rPr>
        <w:t xml:space="preserve"> en </w:t>
      </w:r>
      <w:r w:rsidRPr="00BE098B">
        <w:rPr>
          <w:rFonts w:ascii="Palatino Linotype" w:hAnsi="Palatino Linotype" w:cs="Arial"/>
        </w:rPr>
        <w:t xml:space="preserve">virtud de que concurren las circunstancia dispuestas en el numeral 97 fracción I del Código de Procedimientos Administrativos del Estado de México de aplicación supletoria a la ley de la materia, </w:t>
      </w:r>
      <w:r w:rsidRPr="00BE098B">
        <w:rPr>
          <w:rFonts w:ascii="Palatino Linotype" w:hAnsi="Palatino Linotype" w:cs="Arial"/>
        </w:rPr>
        <w:lastRenderedPageBreak/>
        <w:t>consistentes en que fue realizada por persona capacitada para obligarse, con pleno conocimiento</w:t>
      </w:r>
      <w:r w:rsidRPr="00BE098B">
        <w:rPr>
          <w:rFonts w:ascii="Palatino Linotype" w:hAnsi="Palatino Linotype" w:cs="Arial"/>
          <w:szCs w:val="20"/>
        </w:rPr>
        <w:t>, sin coacción ni violencia y respecto de un hecho propio.</w:t>
      </w:r>
    </w:p>
    <w:p w14:paraId="4289243F" w14:textId="77777777" w:rsidR="00BC50A9" w:rsidRPr="00BE098B" w:rsidRDefault="00BC50A9" w:rsidP="00BC50A9">
      <w:pPr>
        <w:pStyle w:val="Prrafodelista"/>
        <w:rPr>
          <w:rFonts w:ascii="Palatino Linotype" w:eastAsia="Calibri" w:hAnsi="Palatino Linotype" w:cs="Arial"/>
        </w:rPr>
      </w:pPr>
    </w:p>
    <w:p w14:paraId="22404F4B" w14:textId="0EC3BCEA" w:rsidR="00BC50A9" w:rsidRPr="00BE098B" w:rsidRDefault="00BC50A9" w:rsidP="00BC50A9">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BE098B">
        <w:rPr>
          <w:rFonts w:ascii="Palatino Linotype" w:eastAsia="Calibri" w:hAnsi="Palatino Linotype" w:cs="Arial"/>
        </w:rPr>
        <w:t>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que si en actos futuros se demuestra lo contrario, podría ser utilizado como medio probatorio.</w:t>
      </w:r>
    </w:p>
    <w:p w14:paraId="6FA79B3E" w14:textId="77777777" w:rsidR="00BC50A9" w:rsidRPr="00BE098B" w:rsidRDefault="00BC50A9" w:rsidP="00BC50A9">
      <w:pPr>
        <w:pStyle w:val="Prrafodelista"/>
        <w:rPr>
          <w:rFonts w:ascii="Palatino Linotype" w:eastAsia="Calibri" w:hAnsi="Palatino Linotype" w:cs="Arial"/>
        </w:rPr>
      </w:pPr>
    </w:p>
    <w:p w14:paraId="41AD15A1" w14:textId="526B096F" w:rsidR="00BC50A9" w:rsidRPr="00BE098B" w:rsidRDefault="00BC50A9" w:rsidP="00BC50A9">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BE098B">
        <w:rPr>
          <w:rFonts w:ascii="Palatino Linotype" w:eastAsia="Calibri" w:hAnsi="Palatino Linotype" w:cs="Arial"/>
        </w:rPr>
        <w:t>Sin embargo, con la finalidad de brindar certeza al particular, como se ha dicho anteriormente, el Comité de Transparencia del Sujeto Obligado deberá emitir un acuerdo mediante el cual se sustente la declinación de competencia y ponerlo a disposición del particular.</w:t>
      </w:r>
    </w:p>
    <w:p w14:paraId="784FDF97" w14:textId="2B41A2EF" w:rsidR="00BC50A9" w:rsidRPr="00BE098B" w:rsidRDefault="00BC50A9" w:rsidP="005600A9">
      <w:pPr>
        <w:pStyle w:val="Prrafodelista"/>
        <w:spacing w:line="360" w:lineRule="auto"/>
        <w:ind w:left="0"/>
        <w:jc w:val="both"/>
        <w:rPr>
          <w:rFonts w:ascii="Palatino Linotype" w:eastAsia="Calibri" w:hAnsi="Palatino Linotype" w:cs="Arial"/>
        </w:rPr>
      </w:pPr>
    </w:p>
    <w:p w14:paraId="5E5AA22A" w14:textId="77777777" w:rsidR="008E5CCD" w:rsidRPr="00BE098B" w:rsidRDefault="008E5CCD" w:rsidP="008E5CCD">
      <w:pPr>
        <w:pStyle w:val="Ttulo2"/>
        <w:rPr>
          <w:rFonts w:ascii="Palatino Linotype" w:hAnsi="Palatino Linotype"/>
          <w:b/>
          <w:color w:val="auto"/>
          <w:sz w:val="24"/>
        </w:rPr>
      </w:pPr>
      <w:bookmarkStart w:id="18" w:name="_Toc531859120"/>
      <w:bookmarkStart w:id="19" w:name="_Toc2871952"/>
      <w:bookmarkStart w:id="20" w:name="_Toc4061687"/>
      <w:bookmarkStart w:id="21" w:name="_Toc56000506"/>
      <w:bookmarkStart w:id="22" w:name="_Toc473799824"/>
      <w:bookmarkStart w:id="23" w:name="_Toc487025370"/>
      <w:bookmarkStart w:id="24" w:name="_Toc493790438"/>
      <w:bookmarkStart w:id="25" w:name="_Toc495606558"/>
      <w:bookmarkStart w:id="26" w:name="_Toc497297048"/>
      <w:bookmarkStart w:id="27" w:name="_Toc498503756"/>
      <w:bookmarkStart w:id="28" w:name="_Toc499201876"/>
      <w:bookmarkStart w:id="29" w:name="_Toc524000321"/>
      <w:r w:rsidRPr="00BE098B">
        <w:rPr>
          <w:rFonts w:ascii="Palatino Linotype" w:hAnsi="Palatino Linotype"/>
          <w:b/>
          <w:color w:val="auto"/>
          <w:sz w:val="24"/>
        </w:rPr>
        <w:t>QUINTO. De la Versión Pública</w:t>
      </w:r>
      <w:bookmarkEnd w:id="18"/>
      <w:bookmarkEnd w:id="19"/>
      <w:bookmarkEnd w:id="20"/>
      <w:bookmarkEnd w:id="21"/>
      <w:r w:rsidRPr="00BE098B">
        <w:rPr>
          <w:rFonts w:ascii="Palatino Linotype" w:hAnsi="Palatino Linotype"/>
          <w:b/>
          <w:color w:val="auto"/>
          <w:sz w:val="24"/>
        </w:rPr>
        <w:t xml:space="preserve"> </w:t>
      </w:r>
    </w:p>
    <w:p w14:paraId="560C06BD" w14:textId="77777777" w:rsidR="008E5CCD" w:rsidRPr="00BE098B" w:rsidRDefault="008E5CCD" w:rsidP="008E5CCD">
      <w:pPr>
        <w:rPr>
          <w:lang w:val="es-MX" w:eastAsia="en-US"/>
        </w:rPr>
      </w:pPr>
    </w:p>
    <w:p w14:paraId="266B6691" w14:textId="73281E2C" w:rsidR="008E5CCD" w:rsidRPr="00BE098B" w:rsidRDefault="008E5CCD" w:rsidP="00FC72B7">
      <w:pPr>
        <w:pStyle w:val="Prrafodelista"/>
        <w:numPr>
          <w:ilvl w:val="0"/>
          <w:numId w:val="2"/>
        </w:numPr>
        <w:spacing w:before="240" w:after="240" w:line="360" w:lineRule="auto"/>
        <w:ind w:left="0" w:right="49" w:firstLine="0"/>
        <w:jc w:val="both"/>
        <w:rPr>
          <w:rFonts w:ascii="Palatino Linotype" w:hAnsi="Palatino Linotype" w:cs="Bookman Old Style"/>
        </w:rPr>
      </w:pPr>
      <w:r w:rsidRPr="00BE098B">
        <w:rPr>
          <w:rFonts w:ascii="Palatino Linotype" w:eastAsia="Calibri" w:hAnsi="Palatino Linotype" w:cs="Arial"/>
          <w:szCs w:val="22"/>
          <w:lang w:val="es-ES" w:eastAsia="es-MX"/>
        </w:rPr>
        <w:t xml:space="preserve">Como ya se ha señalado en el considerando anterior el </w:t>
      </w:r>
      <w:r w:rsidRPr="00BE098B">
        <w:rPr>
          <w:rFonts w:ascii="Palatino Linotype" w:eastAsia="Calibri" w:hAnsi="Palatino Linotype" w:cs="Arial"/>
          <w:b/>
          <w:szCs w:val="22"/>
          <w:lang w:val="es-ES" w:eastAsia="es-MX"/>
        </w:rPr>
        <w:t>SUJETO OBLIGADO,</w:t>
      </w:r>
      <w:r w:rsidRPr="00BE098B">
        <w:rPr>
          <w:rFonts w:ascii="Palatino Linotype" w:eastAsia="Calibri" w:hAnsi="Palatino Linotype" w:cs="Arial"/>
          <w:szCs w:val="22"/>
          <w:lang w:val="es-ES" w:eastAsia="es-MX"/>
        </w:rPr>
        <w:t xml:space="preserve"> deberá entregar la información señalada en el considerando anterior.</w:t>
      </w:r>
      <w:r w:rsidRPr="00BE098B">
        <w:rPr>
          <w:rFonts w:ascii="Palatino Linotype" w:eastAsia="Times New Roman" w:hAnsi="Palatino Linotype" w:cs="Times New Roman"/>
          <w:b/>
          <w:szCs w:val="14"/>
          <w:lang w:val="es-ES"/>
        </w:rPr>
        <w:t xml:space="preserve"> </w:t>
      </w:r>
      <w:r w:rsidRPr="00BE098B">
        <w:rPr>
          <w:rFonts w:ascii="Palatino Linotype" w:eastAsia="Calibri" w:hAnsi="Palatino Linotype" w:cs="Arial"/>
          <w:szCs w:val="22"/>
          <w:lang w:val="es-ES" w:eastAsia="es-MX"/>
        </w:rPr>
        <w:t>Documentos en los que, de ser el caso de contener datos personales que deban de ser clasificados como confidenciales, es necesario que se protejan mediante una versión pública</w:t>
      </w:r>
      <w:r w:rsidRPr="00BE098B">
        <w:rPr>
          <w:rFonts w:ascii="Palatino Linotype" w:eastAsia="Times New Roman" w:hAnsi="Palatino Linotype" w:cs="Arial"/>
          <w:color w:val="222222"/>
          <w:szCs w:val="22"/>
          <w:lang w:val="es-ES" w:eastAsia="es-MX"/>
        </w:rPr>
        <w:t xml:space="preserve"> que deje a la vista los datos que ofrezcan la información requerida. </w:t>
      </w:r>
    </w:p>
    <w:p w14:paraId="014A7D5B" w14:textId="77777777" w:rsidR="008E5CCD" w:rsidRPr="00BE098B" w:rsidRDefault="008E5CCD" w:rsidP="00FC72B7">
      <w:pPr>
        <w:pStyle w:val="Ttulo3"/>
        <w:numPr>
          <w:ilvl w:val="0"/>
          <w:numId w:val="4"/>
        </w:numPr>
        <w:rPr>
          <w:rFonts w:ascii="Palatino Linotype" w:eastAsia="Calibri" w:hAnsi="Palatino Linotype"/>
          <w:b/>
          <w:color w:val="auto"/>
        </w:rPr>
      </w:pPr>
      <w:bookmarkStart w:id="30" w:name="_Toc531859121"/>
      <w:bookmarkStart w:id="31" w:name="_Toc2871953"/>
      <w:bookmarkStart w:id="32" w:name="_Toc4061688"/>
      <w:bookmarkStart w:id="33" w:name="_Toc56000507"/>
      <w:r w:rsidRPr="00BE098B">
        <w:rPr>
          <w:rFonts w:ascii="Palatino Linotype" w:hAnsi="Palatino Linotype"/>
          <w:b/>
          <w:color w:val="auto"/>
        </w:rPr>
        <w:t>Requisitos previos.</w:t>
      </w:r>
      <w:bookmarkEnd w:id="30"/>
      <w:bookmarkEnd w:id="31"/>
      <w:bookmarkEnd w:id="32"/>
      <w:bookmarkEnd w:id="33"/>
    </w:p>
    <w:p w14:paraId="21B7B3C6" w14:textId="77777777" w:rsidR="008E5CCD" w:rsidRPr="00BE098B"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F7870C0" w14:textId="77777777" w:rsidR="008E5CCD" w:rsidRPr="00BE098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E098B">
        <w:rPr>
          <w:rFonts w:ascii="Palatino Linotype" w:hAnsi="Palatino Linotype" w:cs="Arial"/>
        </w:rPr>
        <w:t xml:space="preserve">El artículo 122 de la Ley en materia señala que los sujetos obligados determinan que la información actualiza alguno de los supuestos de clasificación y </w:t>
      </w:r>
      <w:r w:rsidRPr="00BE098B">
        <w:rPr>
          <w:rFonts w:ascii="Palatino Linotype" w:hAnsi="Palatino Linotype" w:cs="Arial"/>
        </w:rPr>
        <w:lastRenderedPageBreak/>
        <w:t>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A8A2F1B" w14:textId="77777777" w:rsidR="008E5CCD" w:rsidRPr="00BE098B"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23E0D97" w14:textId="77777777" w:rsidR="008E5CCD" w:rsidRPr="00BE098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E098B">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19C35DE" w14:textId="77777777" w:rsidR="008E5CCD" w:rsidRPr="00BE098B" w:rsidRDefault="008E5CCD" w:rsidP="008E5CCD">
      <w:pPr>
        <w:pStyle w:val="Prrafodelista"/>
        <w:spacing w:line="360" w:lineRule="auto"/>
        <w:rPr>
          <w:rFonts w:ascii="Palatino Linotype" w:eastAsia="Calibri" w:hAnsi="Palatino Linotype" w:cs="Arial"/>
          <w:szCs w:val="22"/>
          <w:lang w:val="es-ES" w:eastAsia="es-MX"/>
        </w:rPr>
      </w:pPr>
    </w:p>
    <w:p w14:paraId="50CB6196" w14:textId="77777777" w:rsidR="008E5CCD" w:rsidRPr="00BE098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E098B">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9801D16" w14:textId="77777777" w:rsidR="008E5CCD" w:rsidRPr="00BE098B" w:rsidRDefault="008E5CCD" w:rsidP="00FC72B7">
      <w:pPr>
        <w:pStyle w:val="Ttulo3"/>
        <w:numPr>
          <w:ilvl w:val="0"/>
          <w:numId w:val="4"/>
        </w:numPr>
        <w:rPr>
          <w:rFonts w:ascii="Palatino Linotype" w:hAnsi="Palatino Linotype"/>
          <w:b/>
          <w:color w:val="auto"/>
        </w:rPr>
      </w:pPr>
      <w:bookmarkStart w:id="34" w:name="_Toc531859122"/>
      <w:bookmarkStart w:id="35" w:name="_Toc2871954"/>
      <w:bookmarkStart w:id="36" w:name="_Toc4061689"/>
      <w:bookmarkStart w:id="37" w:name="_Toc56000508"/>
      <w:r w:rsidRPr="00BE098B">
        <w:rPr>
          <w:rFonts w:ascii="Palatino Linotype" w:hAnsi="Palatino Linotype"/>
          <w:b/>
          <w:color w:val="auto"/>
        </w:rPr>
        <w:t>Supuesto de clasificación.</w:t>
      </w:r>
      <w:bookmarkEnd w:id="34"/>
      <w:bookmarkEnd w:id="35"/>
      <w:bookmarkEnd w:id="36"/>
      <w:bookmarkEnd w:id="37"/>
    </w:p>
    <w:p w14:paraId="12E8791C" w14:textId="77777777" w:rsidR="008E5CCD" w:rsidRPr="00BE098B" w:rsidRDefault="008E5CCD" w:rsidP="008E5CCD">
      <w:pPr>
        <w:rPr>
          <w:lang w:val="es-MX" w:eastAsia="en-US"/>
        </w:rPr>
      </w:pPr>
    </w:p>
    <w:p w14:paraId="7B7AEFC6" w14:textId="77777777" w:rsidR="008E5CCD" w:rsidRPr="00BE098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E098B">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64D7F82" w14:textId="77777777" w:rsidR="008E5CCD" w:rsidRPr="00BE098B" w:rsidRDefault="008E5CCD" w:rsidP="008E5CCD">
      <w:pPr>
        <w:autoSpaceDE w:val="0"/>
        <w:autoSpaceDN w:val="0"/>
        <w:adjustRightInd w:val="0"/>
        <w:spacing w:after="160" w:line="360" w:lineRule="auto"/>
        <w:ind w:left="567" w:right="567"/>
        <w:jc w:val="both"/>
        <w:rPr>
          <w:rFonts w:ascii="Palatino Linotype" w:hAnsi="Palatino Linotype" w:cs="Arial"/>
          <w:i/>
          <w:sz w:val="22"/>
          <w:lang w:val="es-MX"/>
        </w:rPr>
      </w:pPr>
      <w:r w:rsidRPr="00BE098B">
        <w:rPr>
          <w:rFonts w:ascii="Palatino Linotype" w:hAnsi="Palatino Linotype" w:cs="Arial"/>
          <w:b/>
          <w:bCs/>
          <w:i/>
          <w:sz w:val="22"/>
          <w:lang w:val="es-MX"/>
        </w:rPr>
        <w:lastRenderedPageBreak/>
        <w:t xml:space="preserve">Artículo 3. </w:t>
      </w:r>
      <w:r w:rsidRPr="00BE098B">
        <w:rPr>
          <w:rFonts w:ascii="Palatino Linotype" w:hAnsi="Palatino Linotype" w:cs="Arial"/>
          <w:i/>
          <w:sz w:val="22"/>
          <w:lang w:val="es-MX"/>
        </w:rPr>
        <w:t>Para los efectos de la presente Ley se entenderá por:</w:t>
      </w:r>
    </w:p>
    <w:p w14:paraId="56216C60" w14:textId="77777777" w:rsidR="008E5CCD" w:rsidRPr="00BE098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E098B">
        <w:rPr>
          <w:rFonts w:ascii="Palatino Linotype" w:eastAsia="Calibri" w:hAnsi="Palatino Linotype" w:cs="Arial"/>
          <w:i/>
          <w:sz w:val="22"/>
          <w:szCs w:val="22"/>
          <w:lang w:val="es-ES" w:eastAsia="es-MX"/>
        </w:rPr>
        <w:t xml:space="preserve"> (…)</w:t>
      </w:r>
    </w:p>
    <w:p w14:paraId="5B478A05" w14:textId="77777777" w:rsidR="008E5CCD" w:rsidRPr="00BE098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E098B">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286D847" w14:textId="77777777" w:rsidR="008E5CCD" w:rsidRPr="00BE098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E098B">
        <w:rPr>
          <w:rFonts w:ascii="Palatino Linotype" w:eastAsia="Calibri" w:hAnsi="Palatino Linotype" w:cs="Arial"/>
          <w:i/>
          <w:sz w:val="22"/>
          <w:szCs w:val="22"/>
          <w:lang w:val="es-ES" w:eastAsia="es-MX"/>
        </w:rPr>
        <w:t>(…)</w:t>
      </w:r>
    </w:p>
    <w:p w14:paraId="6A23FC4C" w14:textId="77777777" w:rsidR="008E5CCD" w:rsidRPr="00BE098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E098B">
        <w:rPr>
          <w:rFonts w:ascii="Palatino Linotype" w:eastAsia="Calibri" w:hAnsi="Palatino Linotype" w:cs="Arial"/>
          <w:i/>
          <w:sz w:val="22"/>
          <w:szCs w:val="22"/>
          <w:lang w:val="es-ES" w:eastAsia="es-MX"/>
        </w:rPr>
        <w:t>XX. Información clasificada: Aquella considerada por la presente Ley como reservada o confidencial;</w:t>
      </w:r>
    </w:p>
    <w:p w14:paraId="0192EE04" w14:textId="77777777" w:rsidR="008E5CCD" w:rsidRPr="00BE098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E098B">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CC1D356" w14:textId="77777777" w:rsidR="008E5CCD" w:rsidRPr="00BE098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E098B">
        <w:rPr>
          <w:rFonts w:ascii="Palatino Linotype" w:eastAsia="Calibri" w:hAnsi="Palatino Linotype" w:cs="Arial"/>
          <w:i/>
          <w:sz w:val="22"/>
          <w:szCs w:val="22"/>
          <w:lang w:val="es-ES" w:eastAsia="es-MX"/>
        </w:rPr>
        <w:t>(…)</w:t>
      </w:r>
    </w:p>
    <w:p w14:paraId="32D579D0" w14:textId="77777777" w:rsidR="008E5CCD" w:rsidRPr="00BE098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E098B">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2AEF169" w14:textId="77777777" w:rsidR="008E5CCD" w:rsidRPr="00BE098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E098B">
        <w:rPr>
          <w:rFonts w:ascii="Palatino Linotype" w:eastAsia="Calibri" w:hAnsi="Palatino Linotype" w:cs="Arial"/>
          <w:i/>
          <w:sz w:val="22"/>
          <w:szCs w:val="22"/>
          <w:lang w:val="es-ES" w:eastAsia="es-MX"/>
        </w:rPr>
        <w:t>(…)</w:t>
      </w:r>
    </w:p>
    <w:p w14:paraId="4C70229C" w14:textId="77777777" w:rsidR="008E5CCD" w:rsidRPr="00BE098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E098B">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04EC8FDF" w14:textId="77777777" w:rsidR="008E5CCD" w:rsidRPr="00BE098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E098B">
        <w:rPr>
          <w:rFonts w:ascii="Palatino Linotype" w:eastAsia="Calibri" w:hAnsi="Palatino Linotype" w:cs="Arial"/>
          <w:i/>
          <w:sz w:val="22"/>
          <w:szCs w:val="22"/>
          <w:lang w:val="es-ES" w:eastAsia="es-MX"/>
        </w:rPr>
        <w:t>(…)</w:t>
      </w:r>
    </w:p>
    <w:p w14:paraId="0257FF49" w14:textId="77777777" w:rsidR="008E5CCD" w:rsidRPr="00BE098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E098B">
        <w:rPr>
          <w:rFonts w:ascii="Palatino Linotype" w:eastAsia="Calibri" w:hAnsi="Palatino Linotype" w:cs="Arial"/>
          <w:i/>
          <w:sz w:val="22"/>
          <w:szCs w:val="22"/>
          <w:lang w:val="es-ES"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w:t>
      </w:r>
      <w:r w:rsidRPr="00BE098B">
        <w:rPr>
          <w:rFonts w:ascii="Palatino Linotype" w:eastAsia="Calibri" w:hAnsi="Palatino Linotype" w:cs="Arial"/>
          <w:i/>
          <w:sz w:val="22"/>
          <w:szCs w:val="22"/>
          <w:lang w:val="es-ES" w:eastAsia="es-MX"/>
        </w:rPr>
        <w:lastRenderedPageBreak/>
        <w:t>las partes o secciones clasificadas, indicando su contenido de manera genérica y fundando y motivando su clasificación.</w:t>
      </w:r>
    </w:p>
    <w:p w14:paraId="04E93983" w14:textId="77777777" w:rsidR="008E5CCD" w:rsidRPr="00BE098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E098B">
        <w:rPr>
          <w:rFonts w:ascii="Palatino Linotype" w:eastAsia="Calibri" w:hAnsi="Palatino Linotype" w:cs="Arial"/>
          <w:i/>
          <w:sz w:val="22"/>
          <w:szCs w:val="22"/>
          <w:lang w:val="es-ES" w:eastAsia="es-MX"/>
        </w:rPr>
        <w:t>(…)</w:t>
      </w:r>
    </w:p>
    <w:p w14:paraId="02500D98" w14:textId="77777777" w:rsidR="008E5CCD" w:rsidRPr="00BE098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E098B">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542630C3" w14:textId="77777777" w:rsidR="008E5CCD" w:rsidRPr="00BE098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E098B">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BE098B">
        <w:rPr>
          <w:rFonts w:ascii="Palatino Linotype" w:eastAsia="Calibri" w:hAnsi="Palatino Linotype" w:cs="Arial"/>
          <w:i/>
          <w:sz w:val="22"/>
          <w:szCs w:val="22"/>
          <w:lang w:val="es-ES" w:eastAsia="es-MX"/>
        </w:rPr>
        <w:t>jurídico</w:t>
      </w:r>
      <w:proofErr w:type="gramEnd"/>
      <w:r w:rsidRPr="00BE098B">
        <w:rPr>
          <w:rFonts w:ascii="Palatino Linotype" w:eastAsia="Calibri" w:hAnsi="Palatino Linotype" w:cs="Arial"/>
          <w:i/>
          <w:sz w:val="22"/>
          <w:szCs w:val="22"/>
          <w:lang w:val="es-ES" w:eastAsia="es-MX"/>
        </w:rPr>
        <w:t xml:space="preserve"> colectiva identificada o identificable;</w:t>
      </w:r>
    </w:p>
    <w:p w14:paraId="58298E66" w14:textId="77777777" w:rsidR="008E5CCD" w:rsidRPr="00BE098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E098B">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4D48B5AC" w14:textId="77777777" w:rsidR="008E5CCD" w:rsidRPr="00BE098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E098B">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796E606C" w14:textId="77777777" w:rsidR="008E5CCD" w:rsidRPr="00BE098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E098B">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A760061" w14:textId="77777777" w:rsidR="008E5CCD" w:rsidRPr="00BE098B" w:rsidRDefault="008E5CCD" w:rsidP="008E5CCD">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BF94781" w14:textId="77777777" w:rsidR="008E5CCD" w:rsidRPr="00BE098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E098B">
        <w:rPr>
          <w:rFonts w:ascii="Palatino Linotype" w:hAnsi="Palatino Linotype" w:cs="Arial"/>
        </w:rPr>
        <w:t>Como consecuencia de lo anterior, el sujeto obligado debe identificar claramente el tipo de información y hacer un juicio de subsunción o encaje</w:t>
      </w:r>
      <w:r w:rsidRPr="00BE098B">
        <w:rPr>
          <w:rStyle w:val="Refdenotaalpie"/>
          <w:rFonts w:ascii="Palatino Linotype" w:hAnsi="Palatino Linotype" w:cs="Arial"/>
        </w:rPr>
        <w:footnoteReference w:id="13"/>
      </w:r>
      <w:r w:rsidRPr="00BE098B">
        <w:rPr>
          <w:rFonts w:ascii="Palatino Linotype" w:hAnsi="Palatino Linotype" w:cs="Arial"/>
        </w:rPr>
        <w:t xml:space="preserve"> para </w:t>
      </w:r>
      <w:r w:rsidRPr="00BE098B">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6538F787" w14:textId="77777777" w:rsidR="008E5CCD" w:rsidRPr="00BE098B" w:rsidRDefault="008E5CCD" w:rsidP="008E5CCD">
      <w:pPr>
        <w:pStyle w:val="Prrafodelista"/>
        <w:rPr>
          <w:rFonts w:ascii="Palatino Linotype" w:eastAsia="Calibri" w:hAnsi="Palatino Linotype" w:cs="Arial"/>
          <w:szCs w:val="22"/>
          <w:lang w:val="es-ES" w:eastAsia="es-MX"/>
        </w:rPr>
      </w:pPr>
    </w:p>
    <w:p w14:paraId="557CE3D0" w14:textId="77777777" w:rsidR="008E5CCD" w:rsidRPr="00BE098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E098B">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315A63D" w14:textId="77777777" w:rsidR="008E5CCD" w:rsidRPr="00BE098B" w:rsidRDefault="008E5CCD" w:rsidP="00FC72B7">
      <w:pPr>
        <w:pStyle w:val="Ttulo3"/>
        <w:numPr>
          <w:ilvl w:val="0"/>
          <w:numId w:val="4"/>
        </w:numPr>
        <w:rPr>
          <w:rFonts w:ascii="Palatino Linotype" w:hAnsi="Palatino Linotype"/>
          <w:b/>
          <w:color w:val="auto"/>
        </w:rPr>
      </w:pPr>
      <w:bookmarkStart w:id="38" w:name="_Toc531859123"/>
      <w:bookmarkStart w:id="39" w:name="_Toc2871955"/>
      <w:bookmarkStart w:id="40" w:name="_Toc4061690"/>
      <w:bookmarkStart w:id="41" w:name="_Toc56000509"/>
      <w:r w:rsidRPr="00BE098B">
        <w:rPr>
          <w:rFonts w:ascii="Palatino Linotype" w:hAnsi="Palatino Linotype"/>
          <w:b/>
          <w:color w:val="auto"/>
        </w:rPr>
        <w:t>La intervención del Comité de Transparencia.</w:t>
      </w:r>
      <w:bookmarkEnd w:id="38"/>
      <w:bookmarkEnd w:id="39"/>
      <w:bookmarkEnd w:id="40"/>
      <w:bookmarkEnd w:id="41"/>
    </w:p>
    <w:p w14:paraId="609730F3" w14:textId="77777777" w:rsidR="008E5CCD" w:rsidRPr="00BE098B" w:rsidRDefault="008E5CCD" w:rsidP="00FC72B7">
      <w:pPr>
        <w:pStyle w:val="Ttulo4"/>
        <w:numPr>
          <w:ilvl w:val="1"/>
          <w:numId w:val="2"/>
        </w:numPr>
        <w:rPr>
          <w:rFonts w:ascii="Palatino Linotype" w:hAnsi="Palatino Linotype"/>
          <w:b/>
          <w:i w:val="0"/>
          <w:color w:val="auto"/>
        </w:rPr>
      </w:pPr>
      <w:r w:rsidRPr="00BE098B">
        <w:rPr>
          <w:rFonts w:ascii="Palatino Linotype" w:hAnsi="Palatino Linotype"/>
          <w:b/>
          <w:i w:val="0"/>
          <w:color w:val="auto"/>
        </w:rPr>
        <w:t>Formalidades para emitir el acuerdo de clasificación.</w:t>
      </w:r>
    </w:p>
    <w:p w14:paraId="233DBC5C" w14:textId="77777777" w:rsidR="008E5CCD" w:rsidRPr="00BE098B" w:rsidRDefault="008E5CCD" w:rsidP="008E5CCD">
      <w:pPr>
        <w:spacing w:line="360" w:lineRule="auto"/>
        <w:rPr>
          <w:rFonts w:ascii="Palatino Linotype" w:hAnsi="Palatino Linotype"/>
          <w:lang w:val="es-MX" w:eastAsia="en-US"/>
        </w:rPr>
      </w:pPr>
    </w:p>
    <w:p w14:paraId="126FE659" w14:textId="77777777" w:rsidR="008E5CCD" w:rsidRPr="00BE098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E098B">
        <w:rPr>
          <w:rFonts w:ascii="Palatino Linotype" w:hAnsi="Palatino Linotype" w:cs="Arial"/>
        </w:rPr>
        <w:t xml:space="preserve">El Comité de Transparencia, según lo dispuesto en los artículos 128 y 103 de la Ley Estatal y de la Ley General, respectivamente, y </w:t>
      </w:r>
      <w:r w:rsidRPr="00BE098B">
        <w:rPr>
          <w:rFonts w:ascii="Palatino Linotype" w:hAnsi="Palatino Linotype"/>
        </w:rPr>
        <w:t xml:space="preserve">la fracción III del numeral Segundo de los </w:t>
      </w:r>
      <w:r w:rsidRPr="00BE098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BE098B">
        <w:rPr>
          <w:rFonts w:ascii="Palatino Linotype" w:hAnsi="Palatino Linotype"/>
        </w:rPr>
        <w:t xml:space="preserve"> </w:t>
      </w:r>
      <w:r w:rsidRPr="00BE098B">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9E49E66" w14:textId="77777777" w:rsidR="008E5CCD" w:rsidRPr="00BE098B"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29DA67F" w14:textId="77777777" w:rsidR="008E5CCD" w:rsidRPr="00BE098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E098B">
        <w:rPr>
          <w:rFonts w:ascii="Palatino Linotype" w:hAnsi="Palatino Linotype" w:cs="Arial"/>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508F7C7" w14:textId="77777777" w:rsidR="008E5CCD" w:rsidRPr="00BE098B" w:rsidRDefault="008E5CCD" w:rsidP="008E5CCD">
      <w:pPr>
        <w:pStyle w:val="Prrafodelista"/>
        <w:rPr>
          <w:rFonts w:ascii="Palatino Linotype" w:eastAsia="Calibri" w:hAnsi="Palatino Linotype" w:cs="Arial"/>
          <w:szCs w:val="22"/>
          <w:lang w:val="es-ES" w:eastAsia="es-MX"/>
        </w:rPr>
      </w:pPr>
    </w:p>
    <w:p w14:paraId="74167C7C" w14:textId="77777777" w:rsidR="008E5CCD" w:rsidRPr="00BE098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E098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DB2A73F" w14:textId="77777777" w:rsidR="008E5CCD" w:rsidRPr="00BE098B" w:rsidRDefault="008E5CCD" w:rsidP="008E5CCD"/>
    <w:p w14:paraId="69C6DBA6" w14:textId="77777777" w:rsidR="008E5CCD" w:rsidRPr="00BE098B" w:rsidRDefault="008E5CCD" w:rsidP="00FC72B7">
      <w:pPr>
        <w:pStyle w:val="Ttulo4"/>
        <w:numPr>
          <w:ilvl w:val="0"/>
          <w:numId w:val="5"/>
        </w:numPr>
        <w:rPr>
          <w:rFonts w:ascii="Palatino Linotype" w:hAnsi="Palatino Linotype"/>
          <w:b/>
          <w:i w:val="0"/>
          <w:sz w:val="22"/>
        </w:rPr>
      </w:pPr>
      <w:r w:rsidRPr="00BE098B">
        <w:rPr>
          <w:rFonts w:ascii="Palatino Linotype" w:hAnsi="Palatino Linotype"/>
          <w:b/>
          <w:i w:val="0"/>
          <w:color w:val="auto"/>
        </w:rPr>
        <w:t>Requisitos de fondo del acuerdo de clasificación</w:t>
      </w:r>
    </w:p>
    <w:p w14:paraId="0CE55F40" w14:textId="77777777" w:rsidR="008E5CCD" w:rsidRPr="00BE098B" w:rsidRDefault="008E5CCD" w:rsidP="008E5CCD">
      <w:pPr>
        <w:pStyle w:val="Prrafodelista"/>
        <w:spacing w:line="360" w:lineRule="auto"/>
        <w:rPr>
          <w:rFonts w:ascii="Palatino Linotype" w:eastAsia="Calibri" w:hAnsi="Palatino Linotype" w:cs="Arial"/>
          <w:szCs w:val="22"/>
          <w:lang w:val="es-ES" w:eastAsia="es-MX"/>
        </w:rPr>
      </w:pPr>
    </w:p>
    <w:p w14:paraId="5683DBF6" w14:textId="628A7CD0" w:rsidR="008E5CCD" w:rsidRPr="00BE098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E098B">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w:t>
      </w:r>
      <w:r w:rsidRPr="00BE098B">
        <w:rPr>
          <w:rFonts w:ascii="Palatino Linotype" w:hAnsi="Palatino Linotype" w:cs="Arial"/>
        </w:rPr>
        <w:lastRenderedPageBreak/>
        <w:t xml:space="preserve">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5E51B0" w:rsidRPr="00BE098B">
        <w:rPr>
          <w:rFonts w:ascii="Palatino Linotype" w:hAnsi="Palatino Linotype" w:cs="Arial"/>
        </w:rPr>
        <w:t>Generales, al</w:t>
      </w:r>
      <w:r w:rsidRPr="00BE098B">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1B9A51AC" w14:textId="77777777" w:rsidR="008E5CCD" w:rsidRPr="00BE098B"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A3BFD24" w14:textId="645C1586" w:rsidR="008E5CCD" w:rsidRPr="00BE098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E098B">
        <w:rPr>
          <w:rFonts w:ascii="Palatino Linotype" w:hAnsi="Palatino Linotype"/>
        </w:rPr>
        <w:t xml:space="preserve">De lo anterior, se desprende </w:t>
      </w:r>
      <w:r w:rsidR="005E51B0" w:rsidRPr="00BE098B">
        <w:rPr>
          <w:rFonts w:ascii="Palatino Linotype" w:hAnsi="Palatino Linotype"/>
        </w:rPr>
        <w:t>que,</w:t>
      </w:r>
      <w:r w:rsidRPr="00BE098B">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A6B16C2" w14:textId="77777777" w:rsidR="008E5CCD" w:rsidRPr="00BE098B" w:rsidRDefault="008E5CCD" w:rsidP="008E5CCD">
      <w:pPr>
        <w:pStyle w:val="Prrafodelista"/>
        <w:rPr>
          <w:rFonts w:ascii="Palatino Linotype" w:eastAsia="Calibri" w:hAnsi="Palatino Linotype" w:cs="Arial"/>
          <w:szCs w:val="22"/>
          <w:lang w:val="es-ES" w:eastAsia="es-MX"/>
        </w:rPr>
      </w:pPr>
    </w:p>
    <w:p w14:paraId="3954F1A9" w14:textId="77777777" w:rsidR="008E5CCD" w:rsidRPr="00BE098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E098B">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BE098B">
        <w:rPr>
          <w:rFonts w:ascii="Palatino Linotype" w:eastAsia="Times New Roman" w:hAnsi="Palatino Linotype" w:cs="Arial"/>
          <w:lang w:eastAsia="es-MX"/>
        </w:rPr>
        <w:lastRenderedPageBreak/>
        <w:t>del análisis de las pruebas, lo cual se debe exteriorizar en una argumentación o juicio de hecho....”</w:t>
      </w:r>
      <w:r w:rsidRPr="00BE098B">
        <w:rPr>
          <w:rStyle w:val="Refdenotaalpie"/>
          <w:rFonts w:ascii="Palatino Linotype" w:eastAsia="Times New Roman" w:hAnsi="Palatino Linotype" w:cs="Arial"/>
          <w:lang w:eastAsia="es-MX"/>
        </w:rPr>
        <w:footnoteReference w:id="14"/>
      </w:r>
    </w:p>
    <w:p w14:paraId="0AC7AA6D" w14:textId="77777777" w:rsidR="008E5CCD" w:rsidRPr="00BE098B" w:rsidRDefault="008E5CCD" w:rsidP="008E5CCD">
      <w:pPr>
        <w:pStyle w:val="Prrafodelista"/>
        <w:rPr>
          <w:rFonts w:ascii="Palatino Linotype" w:eastAsia="Calibri" w:hAnsi="Palatino Linotype" w:cs="Arial"/>
          <w:szCs w:val="22"/>
          <w:lang w:val="es-ES" w:eastAsia="es-MX"/>
        </w:rPr>
      </w:pPr>
    </w:p>
    <w:p w14:paraId="28E1DCC2" w14:textId="77777777" w:rsidR="008E5CCD" w:rsidRPr="00BE098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E098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BDECB0D" w14:textId="77777777" w:rsidR="008E5CCD" w:rsidRPr="00BE098B" w:rsidRDefault="008E5CCD" w:rsidP="008E5CCD">
      <w:pPr>
        <w:spacing w:line="360" w:lineRule="auto"/>
        <w:ind w:left="567" w:right="567"/>
        <w:contextualSpacing/>
        <w:jc w:val="both"/>
        <w:rPr>
          <w:rFonts w:ascii="Palatino Linotype" w:hAnsi="Palatino Linotype" w:cs="Arial"/>
          <w:i/>
          <w:sz w:val="22"/>
        </w:rPr>
      </w:pPr>
      <w:r w:rsidRPr="00BE098B">
        <w:rPr>
          <w:rFonts w:ascii="Palatino Linotype" w:hAnsi="Palatino Linotype" w:cs="Arial"/>
          <w:b/>
          <w:i/>
          <w:sz w:val="22"/>
        </w:rPr>
        <w:t>FUNDAMENTACIÓN Y MOTIVACIÓN.</w:t>
      </w:r>
      <w:r w:rsidRPr="00BE098B">
        <w:rPr>
          <w:rFonts w:ascii="Palatino Linotype" w:hAnsi="Palatino Linotype" w:cs="Arial"/>
          <w:i/>
          <w:sz w:val="22"/>
        </w:rPr>
        <w:t xml:space="preserve"> La </w:t>
      </w:r>
      <w:r w:rsidRPr="00BE098B">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E098B">
        <w:rPr>
          <w:rFonts w:ascii="Palatino Linotype" w:hAnsi="Palatino Linotype" w:cs="Arial"/>
          <w:i/>
          <w:sz w:val="22"/>
        </w:rPr>
        <w:t>.</w:t>
      </w:r>
    </w:p>
    <w:p w14:paraId="2D20A3FD" w14:textId="77777777" w:rsidR="008E5CCD" w:rsidRPr="00BE098B" w:rsidRDefault="008E5CCD" w:rsidP="008E5CCD">
      <w:pPr>
        <w:spacing w:line="360" w:lineRule="auto"/>
        <w:ind w:left="567" w:right="567"/>
        <w:contextualSpacing/>
        <w:jc w:val="both"/>
        <w:rPr>
          <w:rFonts w:ascii="Palatino Linotype" w:hAnsi="Palatino Linotype" w:cs="Arial"/>
          <w:i/>
          <w:sz w:val="22"/>
        </w:rPr>
      </w:pPr>
      <w:r w:rsidRPr="00BE098B">
        <w:rPr>
          <w:rFonts w:ascii="Palatino Linotype" w:hAnsi="Palatino Linotype" w:cs="Arial"/>
          <w:i/>
          <w:sz w:val="22"/>
        </w:rPr>
        <w:t>SEGUNDO TRIBUNAL COLEGIADO DEL SEXTO CIRCUITO.</w:t>
      </w:r>
    </w:p>
    <w:p w14:paraId="583FFAE6" w14:textId="77777777" w:rsidR="008E5CCD" w:rsidRPr="00BE098B" w:rsidRDefault="008E5CCD" w:rsidP="008E5CCD">
      <w:pPr>
        <w:spacing w:line="360" w:lineRule="auto"/>
        <w:ind w:left="567" w:right="567"/>
        <w:contextualSpacing/>
        <w:jc w:val="both"/>
        <w:rPr>
          <w:rFonts w:ascii="Palatino Linotype" w:hAnsi="Palatino Linotype" w:cs="Arial"/>
          <w:i/>
          <w:sz w:val="22"/>
        </w:rPr>
      </w:pPr>
      <w:r w:rsidRPr="00BE098B">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989292A" w14:textId="77777777" w:rsidR="008E5CCD" w:rsidRPr="00BE098B" w:rsidRDefault="008E5CCD" w:rsidP="008E5CCD">
      <w:pPr>
        <w:spacing w:line="360" w:lineRule="auto"/>
        <w:ind w:left="567" w:right="567"/>
        <w:contextualSpacing/>
        <w:jc w:val="both"/>
        <w:rPr>
          <w:rFonts w:ascii="Palatino Linotype" w:hAnsi="Palatino Linotype" w:cs="Arial"/>
          <w:i/>
          <w:sz w:val="22"/>
        </w:rPr>
      </w:pPr>
      <w:r w:rsidRPr="00BE098B">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BE098B">
        <w:rPr>
          <w:rFonts w:ascii="Palatino Linotype" w:hAnsi="Palatino Linotype" w:cs="Arial"/>
          <w:i/>
          <w:sz w:val="22"/>
        </w:rPr>
        <w:t>Esponda</w:t>
      </w:r>
      <w:proofErr w:type="spellEnd"/>
      <w:r w:rsidRPr="00BE098B">
        <w:rPr>
          <w:rFonts w:ascii="Palatino Linotype" w:hAnsi="Palatino Linotype" w:cs="Arial"/>
          <w:i/>
          <w:sz w:val="22"/>
        </w:rPr>
        <w:t xml:space="preserve"> Rincón.</w:t>
      </w:r>
    </w:p>
    <w:p w14:paraId="0DFD0169" w14:textId="77777777" w:rsidR="008E5CCD" w:rsidRPr="00BE098B" w:rsidRDefault="008E5CCD" w:rsidP="008E5CCD">
      <w:pPr>
        <w:spacing w:line="360" w:lineRule="auto"/>
        <w:ind w:left="567" w:right="567"/>
        <w:contextualSpacing/>
        <w:jc w:val="both"/>
        <w:rPr>
          <w:rFonts w:ascii="Palatino Linotype" w:hAnsi="Palatino Linotype" w:cs="Arial"/>
          <w:i/>
          <w:sz w:val="22"/>
        </w:rPr>
      </w:pPr>
      <w:r w:rsidRPr="00BE098B">
        <w:rPr>
          <w:rFonts w:ascii="Palatino Linotype" w:hAnsi="Palatino Linotype" w:cs="Arial"/>
          <w:i/>
          <w:sz w:val="22"/>
        </w:rPr>
        <w:t xml:space="preserve">Amparo en revisión 333/88. </w:t>
      </w:r>
      <w:proofErr w:type="spellStart"/>
      <w:r w:rsidRPr="00BE098B">
        <w:rPr>
          <w:rFonts w:ascii="Palatino Linotype" w:hAnsi="Palatino Linotype" w:cs="Arial"/>
          <w:i/>
          <w:sz w:val="22"/>
        </w:rPr>
        <w:t>Adilia</w:t>
      </w:r>
      <w:proofErr w:type="spellEnd"/>
      <w:r w:rsidRPr="00BE098B">
        <w:rPr>
          <w:rFonts w:ascii="Palatino Linotype" w:hAnsi="Palatino Linotype" w:cs="Arial"/>
          <w:i/>
          <w:sz w:val="22"/>
        </w:rPr>
        <w:t xml:space="preserve"> Romero. 26 de octubre de 1988. Unanimidad de votos. Ponente: Arnoldo Nájera Virgen. Secretario: Enrique Crispín Campos Ramírez.</w:t>
      </w:r>
    </w:p>
    <w:p w14:paraId="3E2BC1C2" w14:textId="77777777" w:rsidR="008E5CCD" w:rsidRPr="00BE098B" w:rsidRDefault="008E5CCD" w:rsidP="008E5CCD">
      <w:pPr>
        <w:spacing w:line="360" w:lineRule="auto"/>
        <w:ind w:left="567" w:right="567"/>
        <w:contextualSpacing/>
        <w:jc w:val="both"/>
        <w:rPr>
          <w:rFonts w:ascii="Palatino Linotype" w:hAnsi="Palatino Linotype" w:cs="Arial"/>
          <w:i/>
          <w:sz w:val="22"/>
        </w:rPr>
      </w:pPr>
      <w:r w:rsidRPr="00BE098B">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BE098B">
        <w:rPr>
          <w:rFonts w:ascii="Palatino Linotype" w:hAnsi="Palatino Linotype" w:cs="Arial"/>
          <w:i/>
          <w:sz w:val="22"/>
        </w:rPr>
        <w:t>Goyzueta</w:t>
      </w:r>
      <w:proofErr w:type="spellEnd"/>
      <w:r w:rsidRPr="00BE098B">
        <w:rPr>
          <w:rFonts w:ascii="Palatino Linotype" w:hAnsi="Palatino Linotype" w:cs="Arial"/>
          <w:i/>
          <w:sz w:val="22"/>
        </w:rPr>
        <w:t>. Secretario: Gonzalo Carrera Molina.</w:t>
      </w:r>
    </w:p>
    <w:p w14:paraId="2FB4F430" w14:textId="77777777" w:rsidR="008E5CCD" w:rsidRPr="00BE098B" w:rsidRDefault="008E5CCD" w:rsidP="008E5CCD">
      <w:pPr>
        <w:spacing w:line="360" w:lineRule="auto"/>
        <w:ind w:left="567" w:right="567"/>
        <w:contextualSpacing/>
        <w:jc w:val="both"/>
        <w:rPr>
          <w:rFonts w:ascii="Palatino Linotype" w:hAnsi="Palatino Linotype" w:cs="Arial"/>
          <w:i/>
          <w:sz w:val="22"/>
        </w:rPr>
      </w:pPr>
      <w:r w:rsidRPr="00BE098B">
        <w:rPr>
          <w:rFonts w:ascii="Palatino Linotype" w:hAnsi="Palatino Linotype" w:cs="Arial"/>
          <w:i/>
          <w:sz w:val="22"/>
        </w:rPr>
        <w:lastRenderedPageBreak/>
        <w:t xml:space="preserve">Amparo directo 7/96. Pedro Vicente López Miro. 21 de febrero de 1996. Unanimidad de votos. Ponente: María Eugenia Estela Martínez Cardiel. Secretario: Enrique </w:t>
      </w:r>
      <w:proofErr w:type="spellStart"/>
      <w:r w:rsidRPr="00BE098B">
        <w:rPr>
          <w:rFonts w:ascii="Palatino Linotype" w:hAnsi="Palatino Linotype" w:cs="Arial"/>
          <w:i/>
          <w:sz w:val="22"/>
        </w:rPr>
        <w:t>Baigts</w:t>
      </w:r>
      <w:proofErr w:type="spellEnd"/>
      <w:r w:rsidRPr="00BE098B">
        <w:rPr>
          <w:rFonts w:ascii="Palatino Linotype" w:hAnsi="Palatino Linotype" w:cs="Arial"/>
          <w:i/>
          <w:sz w:val="22"/>
        </w:rPr>
        <w:t xml:space="preserve"> Muñoz.</w:t>
      </w:r>
    </w:p>
    <w:p w14:paraId="4C089E91" w14:textId="77777777" w:rsidR="008E5CCD" w:rsidRPr="00BE098B" w:rsidRDefault="008E5CCD" w:rsidP="008E5CCD">
      <w:pPr>
        <w:spacing w:line="360" w:lineRule="auto"/>
        <w:ind w:firstLine="1418"/>
        <w:contextualSpacing/>
        <w:jc w:val="both"/>
        <w:rPr>
          <w:rFonts w:ascii="Palatino Linotype" w:hAnsi="Palatino Linotype" w:cs="Arial"/>
          <w:lang w:val="es-ES"/>
        </w:rPr>
      </w:pPr>
    </w:p>
    <w:p w14:paraId="01B8054F" w14:textId="77777777" w:rsidR="008E5CCD" w:rsidRPr="00BE098B"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BE098B">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BB05901" w14:textId="77777777" w:rsidR="008E5CCD" w:rsidRPr="00BE098B" w:rsidRDefault="008E5CCD" w:rsidP="008E5CCD">
      <w:pPr>
        <w:pStyle w:val="Prrafodelista"/>
        <w:shd w:val="clear" w:color="auto" w:fill="FFFFFF"/>
        <w:spacing w:line="360" w:lineRule="auto"/>
        <w:ind w:left="360"/>
        <w:jc w:val="both"/>
        <w:rPr>
          <w:rFonts w:ascii="Palatino Linotype" w:eastAsia="Times New Roman" w:hAnsi="Palatino Linotype" w:cs="Arial"/>
          <w:lang w:eastAsia="es-MX"/>
        </w:rPr>
      </w:pPr>
    </w:p>
    <w:p w14:paraId="075342C7" w14:textId="77777777" w:rsidR="008E5CCD" w:rsidRPr="00BE098B"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BE098B">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035745F" w14:textId="77777777" w:rsidR="008E5CCD" w:rsidRPr="00BE098B" w:rsidRDefault="008E5CCD" w:rsidP="008E5CCD">
      <w:pPr>
        <w:shd w:val="clear" w:color="auto" w:fill="FFFFFF"/>
        <w:spacing w:line="360" w:lineRule="auto"/>
        <w:contextualSpacing/>
        <w:jc w:val="both"/>
        <w:rPr>
          <w:rFonts w:ascii="Palatino Linotype" w:eastAsia="Times New Roman" w:hAnsi="Palatino Linotype" w:cs="Arial"/>
          <w:lang w:eastAsia="es-MX"/>
        </w:rPr>
      </w:pPr>
    </w:p>
    <w:p w14:paraId="3DBE31EA" w14:textId="77777777" w:rsidR="008E5CCD" w:rsidRPr="00BE098B"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BE098B">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48DA2F1" w14:textId="77777777" w:rsidR="008E5CCD" w:rsidRPr="00BE098B" w:rsidRDefault="008E5CCD" w:rsidP="008E5CCD">
      <w:pPr>
        <w:shd w:val="clear" w:color="auto" w:fill="FFFFFF"/>
        <w:spacing w:line="360" w:lineRule="auto"/>
        <w:jc w:val="both"/>
        <w:rPr>
          <w:rFonts w:ascii="Palatino Linotype" w:eastAsia="Times New Roman" w:hAnsi="Palatino Linotype" w:cs="Arial"/>
          <w:lang w:eastAsia="es-MX"/>
        </w:rPr>
      </w:pPr>
    </w:p>
    <w:p w14:paraId="08B0D597" w14:textId="1663AD58" w:rsidR="008E5CCD" w:rsidRPr="00BE098B" w:rsidRDefault="008E5CCD" w:rsidP="00FC72B7">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BE098B">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E098B">
        <w:rPr>
          <w:rFonts w:ascii="Palatino Linotype" w:hAnsi="Palatino Linotype"/>
        </w:rPr>
        <w:t xml:space="preserve"> </w:t>
      </w:r>
      <w:r w:rsidRPr="00BE098B">
        <w:rPr>
          <w:rFonts w:ascii="Palatino Linotype" w:eastAsia="Times New Roman" w:hAnsi="Palatino Linotype" w:cs="Arial"/>
          <w:lang w:eastAsia="es-MX"/>
        </w:rPr>
        <w:t>datos personales</w:t>
      </w:r>
      <w:r w:rsidRPr="00BE098B">
        <w:rPr>
          <w:rStyle w:val="Refdenotaalpie"/>
          <w:rFonts w:ascii="Palatino Linotype" w:eastAsia="Times New Roman" w:hAnsi="Palatino Linotype" w:cs="Arial"/>
          <w:lang w:eastAsia="es-MX"/>
        </w:rPr>
        <w:footnoteReference w:id="15"/>
      </w:r>
      <w:r w:rsidRPr="00BE098B">
        <w:rPr>
          <w:rFonts w:ascii="Palatino Linotype" w:eastAsia="Times New Roman" w:hAnsi="Palatino Linotype" w:cs="Arial"/>
          <w:lang w:eastAsia="es-MX"/>
        </w:rPr>
        <w:t xml:space="preserve"> </w:t>
      </w:r>
      <w:r w:rsidRPr="00BE098B">
        <w:rPr>
          <w:rFonts w:ascii="Palatino Linotype" w:eastAsia="Times New Roman" w:hAnsi="Palatino Linotype" w:cs="Arial"/>
          <w:lang w:eastAsia="es-MX"/>
        </w:rPr>
        <w:lastRenderedPageBreak/>
        <w:t xml:space="preserve">del servidor público que no tienen ninguna injerencia en el tema de la transparencia y la rendición de cuentas,  por ejemplo, </w:t>
      </w:r>
      <w:r w:rsidRPr="00BE098B">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08D4575B" w14:textId="77777777" w:rsidR="00F036F5" w:rsidRPr="00BE098B" w:rsidRDefault="00F036F5" w:rsidP="00F036F5">
      <w:pPr>
        <w:pStyle w:val="Prrafodelista"/>
        <w:rPr>
          <w:rFonts w:ascii="Palatino Linotype" w:eastAsia="Times New Roman" w:hAnsi="Palatino Linotype" w:cs="Arial"/>
          <w:lang w:eastAsia="es-MX"/>
        </w:rPr>
      </w:pPr>
    </w:p>
    <w:p w14:paraId="621B7697" w14:textId="4E7EAB8B" w:rsidR="00F036F5" w:rsidRPr="00BE098B" w:rsidRDefault="008E5CCD" w:rsidP="00F036F5">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BE098B">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F036F5" w:rsidRPr="00BE098B">
        <w:rPr>
          <w:rFonts w:ascii="Palatino Linotype" w:eastAsia="Calibri" w:hAnsi="Palatino Linotype" w:cs="Arial"/>
          <w:lang w:val="es-ES" w:eastAsia="es-MX"/>
        </w:rPr>
        <w:t>.</w:t>
      </w:r>
    </w:p>
    <w:p w14:paraId="30F14D03" w14:textId="77777777" w:rsidR="00280E69" w:rsidRPr="00BE098B" w:rsidRDefault="00280E69" w:rsidP="00280E69">
      <w:pPr>
        <w:pStyle w:val="Prrafodelista"/>
        <w:rPr>
          <w:rFonts w:ascii="Palatino Linotype" w:eastAsia="Times New Roman" w:hAnsi="Palatino Linotype" w:cs="Arial"/>
          <w:lang w:eastAsia="es-MX"/>
        </w:rPr>
      </w:pPr>
    </w:p>
    <w:p w14:paraId="70458CE7" w14:textId="77777777" w:rsidR="00280E69" w:rsidRPr="00BE098B" w:rsidRDefault="00280E69" w:rsidP="00280E69">
      <w:pPr>
        <w:numPr>
          <w:ilvl w:val="0"/>
          <w:numId w:val="2"/>
        </w:numPr>
        <w:spacing w:line="360" w:lineRule="auto"/>
        <w:ind w:left="0" w:right="49" w:firstLine="0"/>
        <w:contextualSpacing/>
        <w:jc w:val="both"/>
        <w:rPr>
          <w:rFonts w:ascii="Palatino Linotype" w:eastAsia="MS Mincho" w:hAnsi="Palatino Linotype" w:cs="Times New Roman"/>
        </w:rPr>
      </w:pPr>
      <w:r w:rsidRPr="00BE098B">
        <w:rPr>
          <w:rFonts w:ascii="Palatino Linotype" w:eastAsia="MS Mincho" w:hAnsi="Palatino Linotype" w:cs="Times New Roman"/>
        </w:rPr>
        <w:t>Por lo anterior, si la información con la que se pueda responder a una solicitud de información, encuadra en algún supuesto de clasificación, se procederá a la misma, en términos de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incurrirían en responsabilidad.</w:t>
      </w:r>
    </w:p>
    <w:bookmarkEnd w:id="22"/>
    <w:bookmarkEnd w:id="23"/>
    <w:bookmarkEnd w:id="24"/>
    <w:bookmarkEnd w:id="25"/>
    <w:bookmarkEnd w:id="26"/>
    <w:bookmarkEnd w:id="27"/>
    <w:bookmarkEnd w:id="28"/>
    <w:bookmarkEnd w:id="29"/>
    <w:p w14:paraId="0A4C8156" w14:textId="77777777" w:rsidR="00D32414" w:rsidRPr="00BE098B" w:rsidRDefault="00D32414" w:rsidP="00D32414">
      <w:pPr>
        <w:pStyle w:val="Prrafodelista"/>
        <w:spacing w:line="360" w:lineRule="auto"/>
        <w:ind w:left="0"/>
        <w:jc w:val="both"/>
        <w:rPr>
          <w:rFonts w:ascii="Palatino Linotype" w:hAnsi="Palatino Linotype" w:cs="Arial"/>
        </w:rPr>
      </w:pPr>
    </w:p>
    <w:p w14:paraId="14D00C02" w14:textId="274C04D3" w:rsidR="00904FC5" w:rsidRPr="00BE098B" w:rsidRDefault="00904FC5" w:rsidP="00FC72B7">
      <w:pPr>
        <w:pStyle w:val="Prrafodelista"/>
        <w:numPr>
          <w:ilvl w:val="0"/>
          <w:numId w:val="2"/>
        </w:numPr>
        <w:spacing w:line="360" w:lineRule="auto"/>
        <w:ind w:left="0" w:firstLine="0"/>
        <w:jc w:val="both"/>
        <w:rPr>
          <w:rFonts w:ascii="Palatino Linotype" w:hAnsi="Palatino Linotype" w:cs="Arial"/>
        </w:rPr>
      </w:pPr>
      <w:r w:rsidRPr="00BE098B">
        <w:rPr>
          <w:rFonts w:ascii="Palatino Linotype" w:eastAsia="Times New Roman" w:hAnsi="Palatino Linotype" w:cs="Arial"/>
          <w:color w:val="222222"/>
          <w:lang w:eastAsia="es-MX"/>
        </w:rPr>
        <w:lastRenderedPageBreak/>
        <w:t xml:space="preserve">Por lo anteriormente expuesto y fundado, este </w:t>
      </w:r>
      <w:r w:rsidRPr="00BE098B">
        <w:rPr>
          <w:rFonts w:ascii="Palatino Linotype" w:eastAsia="Times New Roman" w:hAnsi="Palatino Linotype" w:cs="Arial"/>
          <w:b/>
          <w:bCs/>
          <w:color w:val="222222"/>
          <w:lang w:eastAsia="es-MX"/>
        </w:rPr>
        <w:t>ÓRGANO GARANTE</w:t>
      </w:r>
      <w:r w:rsidRPr="00BE098B">
        <w:rPr>
          <w:rFonts w:ascii="Palatino Linotype" w:eastAsia="Times New Roman" w:hAnsi="Palatino Linotype" w:cs="Arial"/>
          <w:color w:val="222222"/>
          <w:lang w:eastAsia="es-MX"/>
        </w:rPr>
        <w:t xml:space="preserve"> emite los siguientes:</w:t>
      </w:r>
    </w:p>
    <w:p w14:paraId="1A1E2179" w14:textId="77777777" w:rsidR="0042550D" w:rsidRPr="00BE098B" w:rsidRDefault="0042550D" w:rsidP="00BD0C25">
      <w:pPr>
        <w:rPr>
          <w:rFonts w:ascii="Palatino Linotype" w:hAnsi="Palatino Linotype" w:cs="Arial"/>
        </w:rPr>
      </w:pPr>
    </w:p>
    <w:p w14:paraId="6C28BBE0" w14:textId="77777777" w:rsidR="008E5CCD" w:rsidRPr="00BE098B" w:rsidRDefault="008E5CCD" w:rsidP="008E5CCD">
      <w:pPr>
        <w:keepNext/>
        <w:keepLines/>
        <w:spacing w:line="360" w:lineRule="auto"/>
        <w:jc w:val="center"/>
        <w:outlineLvl w:val="0"/>
        <w:rPr>
          <w:rFonts w:ascii="Palatino Linotype" w:eastAsia="Times New Roman" w:hAnsi="Palatino Linotype" w:cstheme="majorBidi"/>
          <w:b/>
          <w:bCs/>
        </w:rPr>
      </w:pPr>
      <w:bookmarkStart w:id="42" w:name="_Toc447699324"/>
      <w:bookmarkStart w:id="43" w:name="_Toc445745148"/>
      <w:bookmarkStart w:id="44" w:name="_Toc486525261"/>
      <w:bookmarkStart w:id="45" w:name="_Toc4061692"/>
      <w:bookmarkStart w:id="46" w:name="_Toc56000510"/>
      <w:r w:rsidRPr="00BE098B">
        <w:rPr>
          <w:rFonts w:ascii="Palatino Linotype" w:eastAsia="Times New Roman" w:hAnsi="Palatino Linotype" w:cstheme="majorBidi"/>
          <w:b/>
          <w:bCs/>
        </w:rPr>
        <w:t>R E S O L U T I V O S</w:t>
      </w:r>
      <w:bookmarkEnd w:id="42"/>
      <w:bookmarkEnd w:id="43"/>
      <w:bookmarkEnd w:id="44"/>
      <w:bookmarkEnd w:id="45"/>
      <w:bookmarkEnd w:id="46"/>
    </w:p>
    <w:p w14:paraId="71BC7B8E" w14:textId="77777777" w:rsidR="008E5CCD" w:rsidRPr="00BE098B" w:rsidRDefault="008E5CCD" w:rsidP="008E5CCD">
      <w:pPr>
        <w:keepNext/>
        <w:keepLines/>
        <w:spacing w:line="360" w:lineRule="auto"/>
        <w:jc w:val="center"/>
        <w:outlineLvl w:val="0"/>
        <w:rPr>
          <w:rFonts w:ascii="Palatino Linotype" w:eastAsia="Times New Roman" w:hAnsi="Palatino Linotype" w:cstheme="majorBidi"/>
          <w:b/>
          <w:bCs/>
        </w:rPr>
      </w:pPr>
    </w:p>
    <w:p w14:paraId="66DCE81A" w14:textId="6DE37A0F" w:rsidR="008E5CCD" w:rsidRPr="00BE098B" w:rsidRDefault="008E5CCD" w:rsidP="008E5CCD">
      <w:pPr>
        <w:spacing w:line="360" w:lineRule="auto"/>
        <w:jc w:val="both"/>
        <w:rPr>
          <w:rFonts w:ascii="Palatino Linotype" w:eastAsia="Times New Roman" w:hAnsi="Palatino Linotype" w:cs="Times New Roman"/>
        </w:rPr>
      </w:pPr>
      <w:r w:rsidRPr="00BE098B">
        <w:rPr>
          <w:rFonts w:ascii="Palatino Linotype" w:eastAsia="Times New Roman" w:hAnsi="Palatino Linotype" w:cs="Arial"/>
          <w:b/>
        </w:rPr>
        <w:t xml:space="preserve">PRIMERO. </w:t>
      </w:r>
      <w:r w:rsidRPr="00BE098B">
        <w:rPr>
          <w:rFonts w:ascii="Palatino Linotype" w:eastAsia="Times New Roman" w:hAnsi="Palatino Linotype" w:cs="Arial"/>
        </w:rPr>
        <w:t xml:space="preserve">Resultan </w:t>
      </w:r>
      <w:r w:rsidR="001316CF" w:rsidRPr="00BE098B">
        <w:rPr>
          <w:rFonts w:ascii="Palatino Linotype" w:eastAsia="Times New Roman" w:hAnsi="Palatino Linotype" w:cs="Arial"/>
        </w:rPr>
        <w:t>f</w:t>
      </w:r>
      <w:r w:rsidR="000E7E4E" w:rsidRPr="00BE098B">
        <w:rPr>
          <w:rFonts w:ascii="Palatino Linotype" w:eastAsia="Times New Roman" w:hAnsi="Palatino Linotype" w:cs="Arial"/>
        </w:rPr>
        <w:t>undadas</w:t>
      </w:r>
      <w:r w:rsidRPr="00BE098B">
        <w:rPr>
          <w:rFonts w:ascii="Palatino Linotype" w:eastAsia="Times New Roman" w:hAnsi="Palatino Linotype" w:cs="Arial"/>
        </w:rPr>
        <w:t xml:space="preserve"> las</w:t>
      </w:r>
      <w:r w:rsidRPr="00BE098B">
        <w:rPr>
          <w:rFonts w:ascii="Palatino Linotype" w:eastAsia="Times New Roman" w:hAnsi="Palatino Linotype" w:cs="Arial"/>
          <w:b/>
        </w:rPr>
        <w:t xml:space="preserve"> </w:t>
      </w:r>
      <w:r w:rsidRPr="00BE098B">
        <w:rPr>
          <w:rFonts w:ascii="Palatino Linotype" w:eastAsia="Times New Roman" w:hAnsi="Palatino Linotype" w:cs="Arial"/>
          <w:lang w:val="es-ES"/>
        </w:rPr>
        <w:t xml:space="preserve">razones o motivos de inconformidad hechos valer </w:t>
      </w:r>
      <w:r w:rsidRPr="00BE098B">
        <w:rPr>
          <w:rFonts w:ascii="Palatino Linotype" w:eastAsia="Calibri" w:hAnsi="Palatino Linotype" w:cs="Arial"/>
          <w:lang w:val="es-ES"/>
        </w:rPr>
        <w:t>en los recursos de revisión</w:t>
      </w:r>
      <w:r w:rsidR="004E31A2" w:rsidRPr="00BE098B">
        <w:rPr>
          <w:rFonts w:ascii="Palatino Linotype" w:eastAsia="Calibri" w:hAnsi="Palatino Linotype" w:cs="Arial"/>
          <w:lang w:val="es-ES"/>
        </w:rPr>
        <w:t xml:space="preserve"> </w:t>
      </w:r>
      <w:r w:rsidR="00CE71FC" w:rsidRPr="00BE098B">
        <w:rPr>
          <w:rFonts w:ascii="Palatino Linotype" w:hAnsi="Palatino Linotype" w:cs="Arial"/>
          <w:b/>
          <w:bCs/>
          <w:lang w:eastAsia="es-MX"/>
        </w:rPr>
        <w:t>0</w:t>
      </w:r>
      <w:r w:rsidR="00A63B2E" w:rsidRPr="00BE098B">
        <w:rPr>
          <w:rFonts w:ascii="Palatino Linotype" w:hAnsi="Palatino Linotype" w:cs="Arial"/>
          <w:b/>
          <w:bCs/>
          <w:lang w:eastAsia="es-MX"/>
        </w:rPr>
        <w:t>4188</w:t>
      </w:r>
      <w:r w:rsidR="00CE71FC" w:rsidRPr="00BE098B">
        <w:rPr>
          <w:rFonts w:ascii="Palatino Linotype" w:hAnsi="Palatino Linotype" w:cs="Arial"/>
          <w:b/>
          <w:bCs/>
          <w:lang w:eastAsia="es-MX"/>
        </w:rPr>
        <w:t>/INFOEM/IP/RR/2020</w:t>
      </w:r>
      <w:r w:rsidRPr="00BE098B">
        <w:rPr>
          <w:rFonts w:ascii="Palatino Linotype" w:hAnsi="Palatino Linotype" w:cs="Arial"/>
          <w:b/>
          <w:bCs/>
          <w:sz w:val="28"/>
          <w:szCs w:val="28"/>
        </w:rPr>
        <w:t xml:space="preserve"> </w:t>
      </w:r>
      <w:r w:rsidRPr="00BE098B">
        <w:rPr>
          <w:rFonts w:ascii="Palatino Linotype" w:hAnsi="Palatino Linotype" w:cs="Arial"/>
          <w:bCs/>
        </w:rPr>
        <w:t xml:space="preserve">en términos de los considerandos </w:t>
      </w:r>
      <w:r w:rsidRPr="00BE098B">
        <w:rPr>
          <w:rFonts w:ascii="Palatino Linotype" w:hAnsi="Palatino Linotype" w:cs="Arial"/>
          <w:b/>
          <w:bCs/>
        </w:rPr>
        <w:t>CUARTO</w:t>
      </w:r>
      <w:r w:rsidRPr="00BE098B">
        <w:rPr>
          <w:rFonts w:ascii="Palatino Linotype" w:hAnsi="Palatino Linotype" w:cs="Arial"/>
          <w:bCs/>
        </w:rPr>
        <w:t xml:space="preserve"> y </w:t>
      </w:r>
      <w:r w:rsidRPr="00BE098B">
        <w:rPr>
          <w:rFonts w:ascii="Palatino Linotype" w:hAnsi="Palatino Linotype" w:cs="Arial"/>
          <w:b/>
          <w:bCs/>
        </w:rPr>
        <w:t xml:space="preserve">QUINTO </w:t>
      </w:r>
      <w:r w:rsidRPr="00BE098B">
        <w:rPr>
          <w:rFonts w:ascii="Palatino Linotype" w:hAnsi="Palatino Linotype" w:cs="Arial"/>
          <w:bCs/>
        </w:rPr>
        <w:t>de la presente resolución.</w:t>
      </w:r>
    </w:p>
    <w:p w14:paraId="43C10E7A" w14:textId="3F9E8190" w:rsidR="008E5CCD" w:rsidRPr="00BE098B" w:rsidRDefault="008E5CCD" w:rsidP="008E5CCD">
      <w:pPr>
        <w:spacing w:before="240" w:after="240" w:line="360" w:lineRule="auto"/>
        <w:jc w:val="both"/>
        <w:rPr>
          <w:rFonts w:ascii="Palatino Linotype" w:hAnsi="Palatino Linotype" w:cs="Arial"/>
          <w:bCs/>
        </w:rPr>
      </w:pPr>
      <w:bookmarkStart w:id="47" w:name="_Toc477891768"/>
      <w:bookmarkStart w:id="48" w:name="_Toc477891858"/>
      <w:bookmarkStart w:id="49" w:name="_Toc481576259"/>
      <w:bookmarkStart w:id="50" w:name="_Toc492590391"/>
      <w:bookmarkStart w:id="51" w:name="_Toc462653937"/>
      <w:bookmarkStart w:id="52" w:name="_Toc453696502"/>
      <w:bookmarkStart w:id="53" w:name="_Toc454301155"/>
      <w:r w:rsidRPr="00BE098B">
        <w:rPr>
          <w:rFonts w:ascii="Palatino Linotype" w:hAnsi="Palatino Linotype"/>
          <w:b/>
        </w:rPr>
        <w:t>SEGUNDO.</w:t>
      </w:r>
      <w:r w:rsidRPr="00BE098B">
        <w:rPr>
          <w:rStyle w:val="Ttulo2Car"/>
          <w:rFonts w:ascii="Palatino Linotype" w:hAnsi="Palatino Linotype"/>
          <w:b/>
          <w:sz w:val="24"/>
          <w:szCs w:val="24"/>
        </w:rPr>
        <w:t xml:space="preserve"> </w:t>
      </w:r>
      <w:bookmarkEnd w:id="47"/>
      <w:bookmarkEnd w:id="48"/>
      <w:bookmarkEnd w:id="49"/>
      <w:bookmarkEnd w:id="50"/>
      <w:bookmarkEnd w:id="51"/>
      <w:bookmarkEnd w:id="52"/>
      <w:bookmarkEnd w:id="53"/>
      <w:r w:rsidRPr="00BE098B">
        <w:rPr>
          <w:rFonts w:ascii="Palatino Linotype" w:eastAsia="Calibri" w:hAnsi="Palatino Linotype" w:cs="Arial"/>
          <w:lang w:val="es-ES"/>
        </w:rPr>
        <w:t>Se</w:t>
      </w:r>
      <w:r w:rsidRPr="00BE098B">
        <w:rPr>
          <w:rFonts w:ascii="Palatino Linotype" w:eastAsia="Calibri" w:hAnsi="Palatino Linotype" w:cs="Arial"/>
          <w:b/>
          <w:lang w:val="es-ES"/>
        </w:rPr>
        <w:t xml:space="preserve"> </w:t>
      </w:r>
      <w:r w:rsidR="00DB413C" w:rsidRPr="00BE098B">
        <w:rPr>
          <w:rFonts w:ascii="Palatino Linotype" w:eastAsia="Calibri" w:hAnsi="Palatino Linotype" w:cs="Arial"/>
          <w:b/>
          <w:lang w:val="es-ES"/>
        </w:rPr>
        <w:t>MODIFICA</w:t>
      </w:r>
      <w:r w:rsidRPr="00BE098B">
        <w:rPr>
          <w:rFonts w:ascii="Palatino Linotype" w:eastAsia="Calibri" w:hAnsi="Palatino Linotype" w:cs="Arial"/>
          <w:b/>
          <w:lang w:val="es-ES"/>
        </w:rPr>
        <w:t xml:space="preserve"> </w:t>
      </w:r>
      <w:r w:rsidRPr="00BE098B">
        <w:rPr>
          <w:rFonts w:ascii="Palatino Linotype" w:eastAsia="Calibri" w:hAnsi="Palatino Linotype" w:cs="Arial"/>
          <w:lang w:val="es-ES"/>
        </w:rPr>
        <w:t>la</w:t>
      </w:r>
      <w:r w:rsidR="005E51B0" w:rsidRPr="00BE098B">
        <w:rPr>
          <w:rFonts w:ascii="Palatino Linotype" w:eastAsia="Calibri" w:hAnsi="Palatino Linotype" w:cs="Arial"/>
          <w:lang w:val="es-ES"/>
        </w:rPr>
        <w:t xml:space="preserve"> </w:t>
      </w:r>
      <w:r w:rsidRPr="00BE098B">
        <w:rPr>
          <w:rFonts w:ascii="Palatino Linotype" w:eastAsia="Calibri" w:hAnsi="Palatino Linotype" w:cs="Arial"/>
          <w:lang w:val="es-ES"/>
        </w:rPr>
        <w:t xml:space="preserve">respuesta emitida por </w:t>
      </w:r>
      <w:r w:rsidR="002F703B" w:rsidRPr="00BE098B">
        <w:rPr>
          <w:rFonts w:ascii="Palatino Linotype" w:eastAsia="Calibri" w:hAnsi="Palatino Linotype" w:cs="Arial"/>
          <w:lang w:val="es-ES"/>
        </w:rPr>
        <w:t>la</w:t>
      </w:r>
      <w:r w:rsidRPr="00BE098B">
        <w:rPr>
          <w:rFonts w:ascii="Palatino Linotype" w:eastAsia="Calibri" w:hAnsi="Palatino Linotype" w:cs="Arial"/>
          <w:lang w:val="es-ES"/>
        </w:rPr>
        <w:t xml:space="preserve"> </w:t>
      </w:r>
      <w:r w:rsidR="00A63B2E" w:rsidRPr="00BE098B">
        <w:rPr>
          <w:rFonts w:ascii="Palatino Linotype" w:hAnsi="Palatino Linotype"/>
          <w:b/>
          <w:bCs/>
        </w:rPr>
        <w:t>Ayuntamiento de Metepec</w:t>
      </w:r>
      <w:r w:rsidRPr="00BE098B">
        <w:rPr>
          <w:rFonts w:ascii="Palatino Linotype" w:eastAsia="Times New Roman" w:hAnsi="Palatino Linotype" w:cs="Arial"/>
          <w:sz w:val="32"/>
          <w:szCs w:val="32"/>
          <w:lang w:val="es-ES"/>
        </w:rPr>
        <w:t xml:space="preserve"> </w:t>
      </w:r>
      <w:r w:rsidRPr="00BE098B">
        <w:rPr>
          <w:rFonts w:ascii="Palatino Linotype" w:eastAsia="Times New Roman" w:hAnsi="Palatino Linotype" w:cs="Arial"/>
          <w:lang w:val="es-ES"/>
        </w:rPr>
        <w:t xml:space="preserve">y se </w:t>
      </w:r>
      <w:r w:rsidRPr="00BE098B">
        <w:rPr>
          <w:rFonts w:ascii="Palatino Linotype" w:eastAsia="Times New Roman" w:hAnsi="Palatino Linotype" w:cs="Arial"/>
          <w:b/>
          <w:lang w:val="es-ES"/>
        </w:rPr>
        <w:t>ORDENA</w:t>
      </w:r>
      <w:r w:rsidRPr="00BE098B">
        <w:rPr>
          <w:rFonts w:ascii="Palatino Linotype" w:eastAsia="Times New Roman" w:hAnsi="Palatino Linotype" w:cs="Arial"/>
          <w:lang w:val="es-ES"/>
        </w:rPr>
        <w:t xml:space="preserve"> entregar, vía</w:t>
      </w:r>
      <w:r w:rsidR="00187F0D" w:rsidRPr="00BE098B">
        <w:rPr>
          <w:rFonts w:ascii="Palatino Linotype" w:eastAsia="Times New Roman" w:hAnsi="Palatino Linotype" w:cs="Arial"/>
          <w:lang w:val="es-ES"/>
        </w:rPr>
        <w:t xml:space="preserve"> </w:t>
      </w:r>
      <w:r w:rsidR="00187F0D" w:rsidRPr="00BE098B">
        <w:rPr>
          <w:rFonts w:ascii="Palatino Linotype" w:eastAsia="Times New Roman" w:hAnsi="Palatino Linotype" w:cs="Arial"/>
          <w:b/>
          <w:bCs/>
          <w:lang w:val="es-ES"/>
        </w:rPr>
        <w:t>Sistema de Acceso a la Información Mexiquense (SAIMEX)</w:t>
      </w:r>
      <w:r w:rsidR="00187F0D" w:rsidRPr="00BE098B">
        <w:rPr>
          <w:rFonts w:ascii="Palatino Linotype" w:eastAsia="Times New Roman" w:hAnsi="Palatino Linotype" w:cs="Arial"/>
          <w:lang w:val="es-ES"/>
        </w:rPr>
        <w:t>,</w:t>
      </w:r>
      <w:r w:rsidRPr="00BE098B">
        <w:rPr>
          <w:rFonts w:ascii="Palatino Linotype" w:eastAsia="Times New Roman" w:hAnsi="Palatino Linotype" w:cs="Arial"/>
          <w:lang w:val="es-ES"/>
        </w:rPr>
        <w:t xml:space="preserve"> </w:t>
      </w:r>
      <w:r w:rsidR="00FF6470" w:rsidRPr="00BE098B">
        <w:rPr>
          <w:rFonts w:ascii="Palatino Linotype" w:eastAsia="Times New Roman" w:hAnsi="Palatino Linotype" w:cs="Arial"/>
          <w:lang w:val="es-ES"/>
        </w:rPr>
        <w:t xml:space="preserve">de ser el caso </w:t>
      </w:r>
      <w:r w:rsidRPr="00BE098B">
        <w:rPr>
          <w:rFonts w:ascii="Palatino Linotype" w:eastAsia="Times New Roman" w:hAnsi="Palatino Linotype" w:cs="Arial"/>
          <w:lang w:val="es-ES"/>
        </w:rPr>
        <w:t>en versión pública</w:t>
      </w:r>
      <w:r w:rsidR="002F703B" w:rsidRPr="00BE098B">
        <w:rPr>
          <w:rFonts w:ascii="Palatino Linotype" w:eastAsia="Times New Roman" w:hAnsi="Palatino Linotype" w:cs="Arial"/>
          <w:lang w:val="es-ES"/>
        </w:rPr>
        <w:t>,</w:t>
      </w:r>
      <w:r w:rsidR="00166541" w:rsidRPr="00BE098B">
        <w:rPr>
          <w:rFonts w:ascii="Palatino Linotype" w:eastAsia="Times New Roman" w:hAnsi="Palatino Linotype" w:cs="Arial"/>
          <w:lang w:val="es-ES"/>
        </w:rPr>
        <w:t xml:space="preserve"> </w:t>
      </w:r>
      <w:r w:rsidR="00FF6470" w:rsidRPr="00BE098B">
        <w:rPr>
          <w:rFonts w:ascii="Palatino Linotype" w:eastAsia="Times New Roman" w:hAnsi="Palatino Linotype" w:cs="Arial"/>
          <w:lang w:val="es-ES"/>
        </w:rPr>
        <w:t xml:space="preserve">los documentos en donde conste </w:t>
      </w:r>
      <w:r w:rsidR="00295155" w:rsidRPr="00BE098B">
        <w:rPr>
          <w:rFonts w:ascii="Palatino Linotype" w:eastAsia="Times New Roman" w:hAnsi="Palatino Linotype" w:cs="Arial"/>
          <w:lang w:val="es-ES"/>
        </w:rPr>
        <w:t>lo</w:t>
      </w:r>
      <w:r w:rsidR="005B160A" w:rsidRPr="00BE098B">
        <w:rPr>
          <w:rFonts w:ascii="Palatino Linotype" w:eastAsia="Times New Roman" w:hAnsi="Palatino Linotype" w:cs="Arial"/>
          <w:lang w:val="es-ES"/>
        </w:rPr>
        <w:t xml:space="preserve"> siguiente</w:t>
      </w:r>
      <w:r w:rsidRPr="00BE098B">
        <w:rPr>
          <w:rFonts w:ascii="Palatino Linotype" w:eastAsia="Times New Roman" w:hAnsi="Palatino Linotype" w:cs="Arial"/>
          <w:lang w:val="es-ES"/>
        </w:rPr>
        <w:t>:</w:t>
      </w:r>
    </w:p>
    <w:p w14:paraId="7E693445" w14:textId="4AEE37A6" w:rsidR="001316CF" w:rsidRPr="00BE098B" w:rsidRDefault="001316CF" w:rsidP="00395C36">
      <w:pPr>
        <w:pStyle w:val="Prrafodelista"/>
        <w:numPr>
          <w:ilvl w:val="0"/>
          <w:numId w:val="29"/>
        </w:numPr>
        <w:spacing w:before="240" w:after="240" w:line="360" w:lineRule="auto"/>
        <w:ind w:right="49"/>
        <w:jc w:val="both"/>
        <w:rPr>
          <w:rFonts w:ascii="Palatino Linotype" w:hAnsi="Palatino Linotype"/>
          <w:b/>
        </w:rPr>
      </w:pPr>
      <w:bookmarkStart w:id="54" w:name="_Toc460947013"/>
      <w:r w:rsidRPr="00BE098B">
        <w:rPr>
          <w:rFonts w:ascii="Palatino Linotype" w:hAnsi="Palatino Linotype"/>
          <w:b/>
        </w:rPr>
        <w:t xml:space="preserve">Avisos de movimiento de baja de los servidores públicos referidos en respuesta a la solicitud </w:t>
      </w:r>
      <w:r w:rsidRPr="00BE098B">
        <w:rPr>
          <w:rFonts w:ascii="Palatino Linotype" w:eastAsia="Calibri" w:hAnsi="Palatino Linotype" w:cs="Arial"/>
          <w:b/>
          <w:lang w:val="es-ES"/>
        </w:rPr>
        <w:t>00410/METEPEC/IP/2020</w:t>
      </w:r>
      <w:r w:rsidR="00074AA0" w:rsidRPr="00BE098B">
        <w:rPr>
          <w:rFonts w:ascii="Palatino Linotype" w:eastAsia="Calibri" w:hAnsi="Palatino Linotype" w:cs="Arial"/>
          <w:b/>
          <w:lang w:val="es-ES"/>
        </w:rPr>
        <w:t>; y,</w:t>
      </w:r>
    </w:p>
    <w:p w14:paraId="7455EEDA" w14:textId="77777777" w:rsidR="00723443" w:rsidRPr="00BE098B" w:rsidRDefault="00723443" w:rsidP="00723443">
      <w:pPr>
        <w:pStyle w:val="Prrafodelista"/>
        <w:spacing w:before="240" w:after="240" w:line="360" w:lineRule="auto"/>
        <w:ind w:right="49"/>
        <w:jc w:val="both"/>
        <w:rPr>
          <w:rFonts w:ascii="Palatino Linotype" w:hAnsi="Palatino Linotype"/>
          <w:b/>
        </w:rPr>
      </w:pPr>
    </w:p>
    <w:p w14:paraId="2A84697B" w14:textId="77777777" w:rsidR="00074AA0" w:rsidRPr="00BE098B" w:rsidRDefault="00723443" w:rsidP="00F31047">
      <w:pPr>
        <w:pStyle w:val="Prrafodelista"/>
        <w:numPr>
          <w:ilvl w:val="0"/>
          <w:numId w:val="29"/>
        </w:numPr>
        <w:autoSpaceDE w:val="0"/>
        <w:autoSpaceDN w:val="0"/>
        <w:adjustRightInd w:val="0"/>
        <w:spacing w:before="240" w:after="240" w:line="360" w:lineRule="auto"/>
        <w:ind w:left="567" w:right="49"/>
        <w:jc w:val="both"/>
        <w:rPr>
          <w:rFonts w:ascii="Palatino Linotype" w:hAnsi="Palatino Linotype"/>
          <w:b/>
          <w:szCs w:val="22"/>
        </w:rPr>
      </w:pPr>
      <w:r w:rsidRPr="00BE098B">
        <w:rPr>
          <w:rFonts w:ascii="Palatino Linotype" w:hAnsi="Palatino Linotype"/>
          <w:b/>
        </w:rPr>
        <w:t>Acuerdo emitido por el Comité de Transparencia, mediante el cual se declare de la incompetencia para contar con la información relativa a los avisos de movimiento de baja de personal, del Organismo Público Descentralizado para la Prestación de los Servicios de Agua Potable, Alcantarillado y Saneamiento de Metepec y del Sistema Municipal para el Desarrollo Integral de la Familia de Metepec</w:t>
      </w:r>
      <w:r w:rsidR="00074AA0" w:rsidRPr="00BE098B">
        <w:rPr>
          <w:rFonts w:ascii="Palatino Linotype" w:hAnsi="Palatino Linotype"/>
          <w:b/>
        </w:rPr>
        <w:t>.</w:t>
      </w:r>
    </w:p>
    <w:p w14:paraId="34CF5493" w14:textId="77777777" w:rsidR="00074AA0" w:rsidRPr="00BE098B" w:rsidRDefault="00074AA0" w:rsidP="00074AA0">
      <w:pPr>
        <w:pStyle w:val="Prrafodelista"/>
        <w:rPr>
          <w:rFonts w:ascii="Palatino Linotype" w:eastAsia="Calibri" w:hAnsi="Palatino Linotype" w:cs="Arial"/>
        </w:rPr>
      </w:pPr>
    </w:p>
    <w:p w14:paraId="4EE0F368" w14:textId="2ADE3AD9" w:rsidR="008E5CCD" w:rsidRPr="00BE098B" w:rsidRDefault="008E5CCD" w:rsidP="00074AA0">
      <w:pPr>
        <w:autoSpaceDE w:val="0"/>
        <w:autoSpaceDN w:val="0"/>
        <w:adjustRightInd w:val="0"/>
        <w:spacing w:before="240" w:after="240" w:line="360" w:lineRule="auto"/>
        <w:ind w:right="49"/>
        <w:jc w:val="both"/>
        <w:rPr>
          <w:rFonts w:ascii="Palatino Linotype" w:hAnsi="Palatino Linotype"/>
          <w:b/>
          <w:szCs w:val="22"/>
        </w:rPr>
      </w:pPr>
      <w:r w:rsidRPr="00BE098B">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BE098B">
        <w:rPr>
          <w:rFonts w:ascii="Palatino Linotype" w:eastAsia="Calibri" w:hAnsi="Palatino Linotype" w:cs="Arial"/>
        </w:rPr>
        <w:lastRenderedPageBreak/>
        <w:t>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BE098B">
        <w:rPr>
          <w:rFonts w:ascii="Palatino Linotype" w:hAnsi="Palatino Linotype"/>
          <w:b/>
          <w:szCs w:val="22"/>
        </w:rPr>
        <w:t>.</w:t>
      </w:r>
    </w:p>
    <w:p w14:paraId="14080233" w14:textId="124919B9" w:rsidR="00206FF7" w:rsidRPr="00BE098B" w:rsidRDefault="00206FF7" w:rsidP="008E5CCD">
      <w:pPr>
        <w:spacing w:line="360" w:lineRule="auto"/>
        <w:jc w:val="both"/>
        <w:rPr>
          <w:rFonts w:ascii="Palatino Linotype" w:hAnsi="Palatino Linotype"/>
          <w:b/>
          <w:szCs w:val="22"/>
        </w:rPr>
      </w:pPr>
    </w:p>
    <w:p w14:paraId="0738E857" w14:textId="554C8019" w:rsidR="008E5CCD" w:rsidRPr="00BE098B" w:rsidRDefault="008E5CCD" w:rsidP="008E5CCD">
      <w:pPr>
        <w:tabs>
          <w:tab w:val="left" w:pos="8080"/>
        </w:tabs>
        <w:spacing w:line="360" w:lineRule="auto"/>
        <w:ind w:right="49"/>
        <w:contextualSpacing/>
        <w:jc w:val="both"/>
        <w:rPr>
          <w:rFonts w:ascii="Palatino Linotype" w:eastAsia="Palatino Linotype" w:hAnsi="Palatino Linotype" w:cs="Palatino Linotype"/>
          <w:b/>
        </w:rPr>
      </w:pPr>
      <w:r w:rsidRPr="00BE098B">
        <w:rPr>
          <w:rFonts w:ascii="Palatino Linotype" w:eastAsia="Palatino Linotype" w:hAnsi="Palatino Linotype" w:cs="Palatino Linotype"/>
          <w:b/>
        </w:rPr>
        <w:t xml:space="preserve">TERCERO. Notifíquese </w:t>
      </w:r>
      <w:r w:rsidRPr="00BE098B">
        <w:rPr>
          <w:rFonts w:ascii="Palatino Linotype" w:eastAsia="Palatino Linotype" w:hAnsi="Palatino Linotype" w:cs="Palatino Linotype"/>
        </w:rPr>
        <w:t xml:space="preserve">al Titular de la Unidad de Transparencia del </w:t>
      </w:r>
      <w:r w:rsidRPr="00BE098B">
        <w:rPr>
          <w:rFonts w:ascii="Palatino Linotype" w:eastAsia="Palatino Linotype" w:hAnsi="Palatino Linotype" w:cs="Palatino Linotype"/>
          <w:b/>
        </w:rPr>
        <w:t>SUJETO OBLIGADO</w:t>
      </w:r>
      <w:r w:rsidRPr="00BE098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E098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D360E00" w14:textId="77777777" w:rsidR="008E5CCD" w:rsidRPr="00BE098B" w:rsidRDefault="008E5CCD" w:rsidP="008E5CCD">
      <w:pPr>
        <w:shd w:val="clear" w:color="auto" w:fill="FFFFFF"/>
        <w:spacing w:line="360" w:lineRule="auto"/>
        <w:jc w:val="both"/>
        <w:rPr>
          <w:rFonts w:ascii="Palatino Linotype" w:eastAsia="Times New Roman" w:hAnsi="Palatino Linotype" w:cs="Arial"/>
          <w:b/>
        </w:rPr>
      </w:pPr>
    </w:p>
    <w:p w14:paraId="0DC3D8EA" w14:textId="7E2FED3F" w:rsidR="008E5CCD" w:rsidRPr="00BE098B" w:rsidRDefault="008E5CCD" w:rsidP="008E5CCD">
      <w:pPr>
        <w:shd w:val="clear" w:color="auto" w:fill="FFFFFF"/>
        <w:spacing w:line="360" w:lineRule="auto"/>
        <w:jc w:val="both"/>
        <w:rPr>
          <w:rFonts w:ascii="Palatino Linotype" w:hAnsi="Palatino Linotype"/>
        </w:rPr>
      </w:pPr>
      <w:r w:rsidRPr="00BE098B">
        <w:rPr>
          <w:rFonts w:ascii="Palatino Linotype" w:eastAsia="Times New Roman" w:hAnsi="Palatino Linotype" w:cs="Arial"/>
          <w:b/>
        </w:rPr>
        <w:t xml:space="preserve">CUARTO. </w:t>
      </w:r>
      <w:r w:rsidRPr="00BE098B">
        <w:rPr>
          <w:rFonts w:ascii="Palatino Linotype" w:eastAsia="Times New Roman" w:hAnsi="Palatino Linotype" w:cs="Times New Roman"/>
          <w:b/>
          <w:bCs/>
          <w:color w:val="222222"/>
          <w:lang w:val="es-ES"/>
        </w:rPr>
        <w:t>Notifíquese a</w:t>
      </w:r>
      <w:r w:rsidRPr="00BE098B">
        <w:rPr>
          <w:rFonts w:ascii="Palatino Linotype" w:hAnsi="Palatino Linotype"/>
          <w:b/>
        </w:rPr>
        <w:t xml:space="preserve"> </w:t>
      </w:r>
      <w:r w:rsidR="00286639" w:rsidRPr="00286639">
        <w:rPr>
          <w:rFonts w:ascii="Palatino Linotype" w:hAnsi="Palatino Linotype"/>
          <w:b/>
          <w:highlight w:val="black"/>
        </w:rPr>
        <w:t>----------</w:t>
      </w:r>
      <w:r w:rsidR="00286639">
        <w:rPr>
          <w:rFonts w:ascii="Palatino Linotype" w:hAnsi="Palatino Linotype"/>
          <w:b/>
          <w:highlight w:val="black"/>
        </w:rPr>
        <w:t>--</w:t>
      </w:r>
      <w:r w:rsidR="00286639" w:rsidRPr="00286639">
        <w:rPr>
          <w:rFonts w:ascii="Palatino Linotype" w:hAnsi="Palatino Linotype"/>
          <w:b/>
          <w:highlight w:val="black"/>
        </w:rPr>
        <w:t>----------</w:t>
      </w:r>
      <w:r w:rsidR="0024560A" w:rsidRPr="00BE098B">
        <w:rPr>
          <w:rFonts w:ascii="Palatino Linotype" w:hAnsi="Palatino Linotype"/>
          <w:b/>
        </w:rPr>
        <w:t xml:space="preserve"> </w:t>
      </w:r>
      <w:r w:rsidRPr="00BE098B">
        <w:rPr>
          <w:rFonts w:ascii="Palatino Linotype" w:hAnsi="Palatino Linotype"/>
        </w:rPr>
        <w:t>la presente resolución</w:t>
      </w:r>
      <w:r w:rsidR="005B160A" w:rsidRPr="00BE098B">
        <w:rPr>
          <w:rFonts w:ascii="Palatino Linotype" w:hAnsi="Palatino Linotype"/>
        </w:rPr>
        <w:t>.</w:t>
      </w:r>
    </w:p>
    <w:p w14:paraId="2D65445A" w14:textId="77777777" w:rsidR="008E5CCD" w:rsidRPr="00BE098B" w:rsidRDefault="008E5CCD" w:rsidP="008E5CCD">
      <w:pPr>
        <w:shd w:val="clear" w:color="auto" w:fill="FFFFFF"/>
        <w:spacing w:line="360" w:lineRule="auto"/>
        <w:jc w:val="both"/>
        <w:rPr>
          <w:rFonts w:ascii="Palatino Linotype" w:hAnsi="Palatino Linotype"/>
        </w:rPr>
      </w:pPr>
    </w:p>
    <w:bookmarkEnd w:id="54"/>
    <w:p w14:paraId="7F9C24D7" w14:textId="1131B932" w:rsidR="00561164" w:rsidRPr="00BE098B" w:rsidRDefault="00561164" w:rsidP="00561164">
      <w:pPr>
        <w:spacing w:line="360" w:lineRule="auto"/>
        <w:jc w:val="both"/>
        <w:rPr>
          <w:rFonts w:ascii="Palatino Linotype" w:eastAsia="MS Mincho" w:hAnsi="Palatino Linotype" w:cs="Times New Roman"/>
          <w:lang w:val="es-ES"/>
        </w:rPr>
      </w:pPr>
      <w:r w:rsidRPr="00BE098B">
        <w:rPr>
          <w:rFonts w:ascii="Palatino Linotype" w:eastAsia="MS Mincho" w:hAnsi="Palatino Linotype" w:cs="Times New Roman"/>
          <w:b/>
          <w:lang w:val="es-MX"/>
        </w:rPr>
        <w:t>QUINTO.</w:t>
      </w:r>
      <w:r w:rsidRPr="00BE098B">
        <w:rPr>
          <w:rFonts w:ascii="Palatino Linotype" w:eastAsia="MS Mincho" w:hAnsi="Palatino Linotype" w:cs="Times New Roman"/>
          <w:lang w:val="es-MX"/>
        </w:rPr>
        <w:t xml:space="preserve"> </w:t>
      </w:r>
      <w:r w:rsidRPr="00BE098B">
        <w:rPr>
          <w:rFonts w:ascii="Palatino Linotype" w:eastAsia="MS Mincho" w:hAnsi="Palatino Linotype" w:cs="Times New Roman"/>
          <w:lang w:val="es-ES"/>
        </w:rPr>
        <w:t xml:space="preserve">Se hace del conocimiento del </w:t>
      </w:r>
      <w:r w:rsidR="00286639" w:rsidRPr="00286639">
        <w:rPr>
          <w:rFonts w:ascii="Palatino Linotype" w:hAnsi="Palatino Linotype"/>
          <w:b/>
          <w:highlight w:val="black"/>
        </w:rPr>
        <w:t>---------</w:t>
      </w:r>
      <w:r w:rsidR="00286639">
        <w:rPr>
          <w:rFonts w:ascii="Palatino Linotype" w:hAnsi="Palatino Linotype"/>
          <w:b/>
          <w:highlight w:val="black"/>
        </w:rPr>
        <w:t>-</w:t>
      </w:r>
      <w:bookmarkStart w:id="55" w:name="_GoBack"/>
      <w:bookmarkEnd w:id="55"/>
      <w:r w:rsidR="00286639" w:rsidRPr="00286639">
        <w:rPr>
          <w:rFonts w:ascii="Palatino Linotype" w:hAnsi="Palatino Linotype"/>
          <w:b/>
          <w:highlight w:val="black"/>
        </w:rPr>
        <w:t>---------</w:t>
      </w:r>
      <w:r w:rsidRPr="00BE098B">
        <w:rPr>
          <w:rFonts w:ascii="Palatino Linotype" w:hAnsi="Palatino Linotype"/>
          <w:b/>
        </w:rPr>
        <w:t xml:space="preserve"> </w:t>
      </w:r>
      <w:r w:rsidRPr="00BE098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E098B">
        <w:rPr>
          <w:rFonts w:ascii="Palatino Linotype" w:eastAsia="MS Mincho" w:hAnsi="Palatino Linotype" w:cs="Times New Roman"/>
          <w:bCs/>
          <w:lang w:val="es-ES"/>
        </w:rPr>
        <w:t>vía juicio de amparo</w:t>
      </w:r>
      <w:r w:rsidRPr="00BE098B">
        <w:rPr>
          <w:rFonts w:ascii="Palatino Linotype" w:eastAsia="MS Mincho" w:hAnsi="Palatino Linotype" w:cs="Times New Roman"/>
          <w:lang w:val="es-ES"/>
        </w:rPr>
        <w:t> en los términos de las leyes aplicables.</w:t>
      </w:r>
    </w:p>
    <w:p w14:paraId="73559565" w14:textId="35514492" w:rsidR="00AB62FA" w:rsidRPr="00BE098B" w:rsidRDefault="00AB62FA" w:rsidP="008E5CCD">
      <w:pPr>
        <w:spacing w:line="360" w:lineRule="auto"/>
        <w:jc w:val="both"/>
        <w:rPr>
          <w:rFonts w:ascii="Palatino Linotype" w:eastAsia="MS Mincho" w:hAnsi="Palatino Linotype" w:cs="Times New Roman"/>
          <w:lang w:val="es-ES"/>
        </w:rPr>
      </w:pPr>
    </w:p>
    <w:p w14:paraId="09C058B4" w14:textId="10BFB3B8" w:rsidR="00AB62FA" w:rsidRPr="00BE098B" w:rsidRDefault="00AB62FA" w:rsidP="008E5CCD">
      <w:pPr>
        <w:spacing w:line="360" w:lineRule="auto"/>
        <w:jc w:val="both"/>
        <w:rPr>
          <w:rFonts w:ascii="Palatino Linotype" w:eastAsia="MS Mincho" w:hAnsi="Palatino Linotype" w:cs="Times New Roman"/>
          <w:lang w:val="es-ES"/>
        </w:rPr>
      </w:pPr>
      <w:r w:rsidRPr="00BE098B">
        <w:rPr>
          <w:rFonts w:ascii="Palatino Linotype" w:hAnsi="Palatino Linotype"/>
          <w:b/>
          <w:bCs/>
          <w:color w:val="000000"/>
          <w:shd w:val="clear" w:color="auto" w:fill="FFFFFF"/>
        </w:rPr>
        <w:t>SEXTO.</w:t>
      </w:r>
      <w:r w:rsidRPr="00BE098B">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BE098B">
        <w:rPr>
          <w:rFonts w:ascii="Palatino Linotype" w:hAnsi="Palatino Linotype"/>
          <w:b/>
          <w:bCs/>
          <w:color w:val="000000"/>
          <w:shd w:val="clear" w:color="auto" w:fill="FFFFFF"/>
        </w:rPr>
        <w:t>SUJETO OBLIGADO</w:t>
      </w:r>
      <w:r w:rsidRPr="00BE098B">
        <w:rPr>
          <w:rFonts w:ascii="Palatino Linotype" w:hAnsi="Palatino Linotype"/>
          <w:color w:val="000000"/>
          <w:shd w:val="clear" w:color="auto" w:fill="FFFFFF"/>
        </w:rPr>
        <w:t xml:space="preserve"> de que, en caso de incumplimiento total o parcial de la presente </w:t>
      </w:r>
      <w:r w:rsidRPr="00BE098B">
        <w:rPr>
          <w:rFonts w:ascii="Palatino Linotype" w:hAnsi="Palatino Linotype"/>
          <w:color w:val="000000"/>
          <w:shd w:val="clear" w:color="auto" w:fill="FFFFFF"/>
        </w:rPr>
        <w:lastRenderedPageBreak/>
        <w:t>resolución, se actuará de conformidad con lo dispuesto en los artículos 213, 214, 215, 216 y 217 de la ley en cita. </w:t>
      </w:r>
    </w:p>
    <w:p w14:paraId="2F87A8FA" w14:textId="3E32DB3B" w:rsidR="00A131BA" w:rsidRPr="00BE098B" w:rsidRDefault="005B160A" w:rsidP="005B160A">
      <w:pPr>
        <w:spacing w:before="100" w:beforeAutospacing="1" w:after="100" w:afterAutospacing="1" w:line="360" w:lineRule="auto"/>
        <w:ind w:right="49"/>
        <w:jc w:val="both"/>
        <w:rPr>
          <w:rFonts w:ascii="Palatino Linotype" w:hAnsi="Palatino Linotype" w:cs="Arial"/>
        </w:rPr>
      </w:pPr>
      <w:r w:rsidRPr="00BE098B">
        <w:rPr>
          <w:rFonts w:ascii="Palatino Linotype" w:hAnsi="Palatino Linotype" w:cs="Arial"/>
        </w:rPr>
        <w:t>ASÍ LO RESUELVE, POR UNANIMIDAD DE VOTOS, EL PLENO DEL</w:t>
      </w:r>
      <w:r w:rsidRPr="00BE098B">
        <w:rPr>
          <w:rFonts w:ascii="Palatino Linotype" w:eastAsia="Arial Unicode MS" w:hAnsi="Palatino Linotype" w:cs="Arial"/>
        </w:rPr>
        <w:t xml:space="preserve"> INSTITUTO DE TRANSPARENCIA, ACCESO A LA INFORMACIÓN PÚBLICA Y PROTECCIÓN DE DATOS PERSONALES DEL ESTADO DE MÉXICO Y MUNICIPIOS</w:t>
      </w:r>
      <w:r w:rsidRPr="00BE098B">
        <w:rPr>
          <w:rFonts w:ascii="Palatino Linotype" w:hAnsi="Palatino Linotype" w:cs="Arial"/>
        </w:rPr>
        <w:t xml:space="preserve">, CONFORMADO POR LOS COMISIONADOS ZULEMA MARTÍNEZ SÁNCHEZ; EVA ABAID YAPUR; JOSÉ GUADALUPE LUNA HERNÁNDEZ; JAVIER MARTÍNEZ CRUZ Y LUIS GUSTAVO PARRA NORIEGA; EN LA </w:t>
      </w:r>
      <w:r w:rsidR="00F517B7" w:rsidRPr="00BE098B">
        <w:rPr>
          <w:rFonts w:ascii="Palatino Linotype" w:hAnsi="Palatino Linotype" w:cs="Arial"/>
        </w:rPr>
        <w:t xml:space="preserve">VIGÉSIMA </w:t>
      </w:r>
      <w:r w:rsidR="00621C00" w:rsidRPr="00BE098B">
        <w:rPr>
          <w:rFonts w:ascii="Palatino Linotype" w:hAnsi="Palatino Linotype" w:cs="Arial"/>
        </w:rPr>
        <w:t>SÉPTIMA</w:t>
      </w:r>
      <w:r w:rsidRPr="00BE098B">
        <w:rPr>
          <w:rFonts w:ascii="Palatino Linotype" w:hAnsi="Palatino Linotype" w:cs="Arial"/>
        </w:rPr>
        <w:t xml:space="preserve"> SESIÓN ORDINARIA CELEBRADA EL </w:t>
      </w:r>
      <w:r w:rsidR="00621C00" w:rsidRPr="00BE098B">
        <w:rPr>
          <w:rFonts w:ascii="Palatino Linotype" w:hAnsi="Palatino Linotype" w:cs="Arial"/>
        </w:rPr>
        <w:t>DIECINUEVE</w:t>
      </w:r>
      <w:r w:rsidR="00A87192" w:rsidRPr="00BE098B">
        <w:rPr>
          <w:rFonts w:ascii="Palatino Linotype" w:hAnsi="Palatino Linotype" w:cs="Arial"/>
        </w:rPr>
        <w:t xml:space="preserve"> </w:t>
      </w:r>
      <w:r w:rsidRPr="00BE098B">
        <w:rPr>
          <w:rFonts w:ascii="Palatino Linotype" w:hAnsi="Palatino Linotype" w:cs="Arial"/>
        </w:rPr>
        <w:t>(</w:t>
      </w:r>
      <w:r w:rsidR="00621C00" w:rsidRPr="00BE098B">
        <w:rPr>
          <w:rFonts w:ascii="Palatino Linotype" w:hAnsi="Palatino Linotype" w:cs="Arial"/>
        </w:rPr>
        <w:t>19</w:t>
      </w:r>
      <w:r w:rsidRPr="00BE098B">
        <w:rPr>
          <w:rFonts w:ascii="Palatino Linotype" w:hAnsi="Palatino Linotype" w:cs="Arial"/>
        </w:rPr>
        <w:t xml:space="preserve">) DE </w:t>
      </w:r>
      <w:r w:rsidR="00621C00" w:rsidRPr="00BE098B">
        <w:rPr>
          <w:rFonts w:ascii="Palatino Linotype" w:hAnsi="Palatino Linotype" w:cs="Arial"/>
        </w:rPr>
        <w:t>NOVIEMBRE</w:t>
      </w:r>
      <w:r w:rsidRPr="00BE098B">
        <w:rPr>
          <w:rFonts w:ascii="Palatino Linotype" w:hAnsi="Palatino Linotype" w:cs="Arial"/>
        </w:rPr>
        <w:t xml:space="preserve"> DE DOS MIL </w:t>
      </w:r>
      <w:r w:rsidR="00AB62FA" w:rsidRPr="00BE098B">
        <w:rPr>
          <w:rFonts w:ascii="Palatino Linotype" w:hAnsi="Palatino Linotype" w:cs="Arial"/>
        </w:rPr>
        <w:t>VEINTE</w:t>
      </w:r>
      <w:r w:rsidRPr="00BE098B">
        <w:rPr>
          <w:rFonts w:ascii="Palatino Linotype" w:hAnsi="Palatino Linotype" w:cs="Arial"/>
        </w:rPr>
        <w:t xml:space="preserve">, ANTE EL SECRETARIO TÉCNICO DEL PLENO, </w:t>
      </w:r>
      <w:r w:rsidRPr="00BE098B">
        <w:rPr>
          <w:rFonts w:ascii="Palatino Linotype" w:hAnsi="Palatino Linotype"/>
        </w:rPr>
        <w:t>ALEXIS TAPIA RAMÍREZ</w:t>
      </w:r>
      <w:r w:rsidRPr="00BE098B">
        <w:rPr>
          <w:rFonts w:ascii="Palatino Linotype" w:hAnsi="Palatino Linotype" w:cs="Arial"/>
        </w:rPr>
        <w:t>.</w:t>
      </w:r>
    </w:p>
    <w:p w14:paraId="00EDA5A3" w14:textId="77777777" w:rsidR="0052399F" w:rsidRPr="00BE098B" w:rsidRDefault="0052399F" w:rsidP="005B160A">
      <w:pPr>
        <w:spacing w:before="100" w:beforeAutospacing="1" w:after="100" w:afterAutospacing="1" w:line="360" w:lineRule="auto"/>
        <w:ind w:right="49"/>
        <w:jc w:val="both"/>
        <w:rPr>
          <w:rFonts w:ascii="Palatino Linotype" w:hAnsi="Palatino Linotype" w:cs="Arial"/>
        </w:rPr>
      </w:pPr>
    </w:p>
    <w:p w14:paraId="656FCF37" w14:textId="64AD9A0B" w:rsidR="00AB62FA" w:rsidRPr="00BE098B" w:rsidRDefault="00AB62FA" w:rsidP="005B160A">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5B160A" w:rsidRPr="00BE098B" w14:paraId="38871634" w14:textId="77777777" w:rsidTr="00CA4E1E">
        <w:trPr>
          <w:jc w:val="center"/>
        </w:trPr>
        <w:tc>
          <w:tcPr>
            <w:tcW w:w="10368" w:type="dxa"/>
            <w:gridSpan w:val="2"/>
          </w:tcPr>
          <w:p w14:paraId="51C0AA55" w14:textId="77777777" w:rsidR="005B160A" w:rsidRPr="00BE098B" w:rsidRDefault="005B160A" w:rsidP="00CA4E1E">
            <w:pPr>
              <w:jc w:val="center"/>
              <w:rPr>
                <w:rFonts w:ascii="Palatino Linotype" w:hAnsi="Palatino Linotype" w:cs="Arial"/>
                <w:b/>
              </w:rPr>
            </w:pPr>
            <w:r w:rsidRPr="00BE098B">
              <w:rPr>
                <w:rFonts w:ascii="Palatino Linotype" w:hAnsi="Palatino Linotype" w:cs="Arial"/>
                <w:b/>
              </w:rPr>
              <w:t>Zulema Martínez Sánchez</w:t>
            </w:r>
          </w:p>
          <w:p w14:paraId="67536A2D" w14:textId="77777777" w:rsidR="005B160A" w:rsidRPr="00BE098B" w:rsidRDefault="005B160A" w:rsidP="00CA4E1E">
            <w:pPr>
              <w:jc w:val="center"/>
              <w:rPr>
                <w:rFonts w:ascii="Palatino Linotype" w:hAnsi="Palatino Linotype" w:cs="Arial"/>
                <w:b/>
              </w:rPr>
            </w:pPr>
            <w:r w:rsidRPr="00BE098B">
              <w:rPr>
                <w:rFonts w:ascii="Palatino Linotype" w:hAnsi="Palatino Linotype" w:cs="Arial"/>
              </w:rPr>
              <w:t>Comisionada Presidenta</w:t>
            </w:r>
          </w:p>
          <w:p w14:paraId="061D1E63" w14:textId="77777777" w:rsidR="005B160A" w:rsidRPr="00BE098B" w:rsidRDefault="005B160A" w:rsidP="00CA4E1E">
            <w:pPr>
              <w:jc w:val="center"/>
              <w:rPr>
                <w:rFonts w:ascii="Palatino Linotype" w:hAnsi="Palatino Linotype" w:cs="Arial"/>
                <w:b/>
              </w:rPr>
            </w:pPr>
            <w:r w:rsidRPr="00BE098B">
              <w:rPr>
                <w:rFonts w:ascii="Palatino Linotype" w:hAnsi="Palatino Linotype" w:cs="Arial"/>
                <w:b/>
              </w:rPr>
              <w:t xml:space="preserve">(RÚBRICA) </w:t>
            </w:r>
          </w:p>
          <w:p w14:paraId="26236DDE" w14:textId="77777777" w:rsidR="005B160A" w:rsidRPr="00BE098B" w:rsidRDefault="005B160A" w:rsidP="00CA4E1E">
            <w:pPr>
              <w:jc w:val="center"/>
              <w:rPr>
                <w:rFonts w:ascii="Palatino Linotype" w:hAnsi="Palatino Linotype" w:cs="Arial"/>
                <w:b/>
              </w:rPr>
            </w:pPr>
          </w:p>
          <w:p w14:paraId="383AB670" w14:textId="77777777" w:rsidR="005B160A" w:rsidRPr="00BE098B" w:rsidRDefault="005B160A" w:rsidP="00CA4E1E">
            <w:pPr>
              <w:jc w:val="center"/>
              <w:rPr>
                <w:rFonts w:ascii="Palatino Linotype" w:hAnsi="Palatino Linotype" w:cs="Arial"/>
                <w:b/>
              </w:rPr>
            </w:pPr>
          </w:p>
          <w:p w14:paraId="3F75C9E5" w14:textId="77777777" w:rsidR="005B160A" w:rsidRPr="00BE098B" w:rsidRDefault="005B160A" w:rsidP="00CA4E1E">
            <w:pPr>
              <w:jc w:val="center"/>
              <w:rPr>
                <w:rFonts w:ascii="Palatino Linotype" w:hAnsi="Palatino Linotype" w:cs="Arial"/>
                <w:b/>
              </w:rPr>
            </w:pPr>
          </w:p>
          <w:p w14:paraId="24CF1C8D" w14:textId="77777777" w:rsidR="005B160A" w:rsidRPr="00BE098B" w:rsidRDefault="005B160A" w:rsidP="00CA4E1E">
            <w:pPr>
              <w:jc w:val="center"/>
              <w:rPr>
                <w:rFonts w:ascii="Palatino Linotype" w:hAnsi="Palatino Linotype" w:cs="Arial"/>
                <w:b/>
              </w:rPr>
            </w:pPr>
          </w:p>
        </w:tc>
      </w:tr>
      <w:tr w:rsidR="005B160A" w:rsidRPr="00BE098B" w14:paraId="1EE9DCFA" w14:textId="77777777" w:rsidTr="00CA4E1E">
        <w:trPr>
          <w:jc w:val="center"/>
        </w:trPr>
        <w:tc>
          <w:tcPr>
            <w:tcW w:w="5184" w:type="dxa"/>
          </w:tcPr>
          <w:p w14:paraId="316B9F95" w14:textId="77777777" w:rsidR="005B160A" w:rsidRPr="00BE098B" w:rsidRDefault="005B160A" w:rsidP="00CA4E1E">
            <w:pPr>
              <w:jc w:val="center"/>
              <w:rPr>
                <w:rFonts w:ascii="Palatino Linotype" w:hAnsi="Palatino Linotype" w:cs="Arial"/>
                <w:b/>
              </w:rPr>
            </w:pPr>
            <w:r w:rsidRPr="00BE098B">
              <w:rPr>
                <w:rFonts w:ascii="Palatino Linotype" w:hAnsi="Palatino Linotype" w:cs="Arial"/>
                <w:b/>
              </w:rPr>
              <w:t xml:space="preserve">Eva </w:t>
            </w:r>
            <w:proofErr w:type="spellStart"/>
            <w:r w:rsidRPr="00BE098B">
              <w:rPr>
                <w:rFonts w:ascii="Palatino Linotype" w:hAnsi="Palatino Linotype" w:cs="Arial"/>
                <w:b/>
              </w:rPr>
              <w:t>Abaid</w:t>
            </w:r>
            <w:proofErr w:type="spellEnd"/>
            <w:r w:rsidRPr="00BE098B">
              <w:rPr>
                <w:rFonts w:ascii="Palatino Linotype" w:hAnsi="Palatino Linotype" w:cs="Arial"/>
                <w:b/>
              </w:rPr>
              <w:t xml:space="preserve"> </w:t>
            </w:r>
            <w:proofErr w:type="spellStart"/>
            <w:r w:rsidRPr="00BE098B">
              <w:rPr>
                <w:rFonts w:ascii="Palatino Linotype" w:hAnsi="Palatino Linotype" w:cs="Arial"/>
                <w:b/>
              </w:rPr>
              <w:t>Yapur</w:t>
            </w:r>
            <w:proofErr w:type="spellEnd"/>
          </w:p>
          <w:p w14:paraId="08D5F70A" w14:textId="77777777" w:rsidR="005B160A" w:rsidRPr="00BE098B" w:rsidRDefault="005B160A" w:rsidP="00CA4E1E">
            <w:pPr>
              <w:jc w:val="center"/>
              <w:rPr>
                <w:rFonts w:ascii="Palatino Linotype" w:hAnsi="Palatino Linotype" w:cs="Arial"/>
              </w:rPr>
            </w:pPr>
            <w:r w:rsidRPr="00BE098B">
              <w:rPr>
                <w:rFonts w:ascii="Palatino Linotype" w:hAnsi="Palatino Linotype" w:cs="Arial"/>
              </w:rPr>
              <w:t>Comisionada</w:t>
            </w:r>
          </w:p>
          <w:p w14:paraId="1373014B" w14:textId="77777777" w:rsidR="005B160A" w:rsidRPr="00BE098B" w:rsidRDefault="005B160A" w:rsidP="00CA4E1E">
            <w:pPr>
              <w:jc w:val="center"/>
              <w:rPr>
                <w:rFonts w:ascii="Palatino Linotype" w:hAnsi="Palatino Linotype" w:cs="Arial"/>
                <w:b/>
              </w:rPr>
            </w:pPr>
            <w:r w:rsidRPr="00BE098B">
              <w:rPr>
                <w:rFonts w:ascii="Palatino Linotype" w:hAnsi="Palatino Linotype" w:cs="Arial"/>
                <w:b/>
              </w:rPr>
              <w:t>(RÚBRICA)</w:t>
            </w:r>
          </w:p>
        </w:tc>
        <w:tc>
          <w:tcPr>
            <w:tcW w:w="5184" w:type="dxa"/>
          </w:tcPr>
          <w:p w14:paraId="3E0558BD" w14:textId="77777777" w:rsidR="005B160A" w:rsidRPr="00BE098B" w:rsidRDefault="005B160A" w:rsidP="00CA4E1E">
            <w:pPr>
              <w:jc w:val="center"/>
              <w:rPr>
                <w:rFonts w:ascii="Palatino Linotype" w:hAnsi="Palatino Linotype" w:cs="Arial"/>
                <w:b/>
              </w:rPr>
            </w:pPr>
            <w:r w:rsidRPr="00BE098B">
              <w:rPr>
                <w:rFonts w:ascii="Palatino Linotype" w:hAnsi="Palatino Linotype" w:cs="Arial"/>
                <w:b/>
              </w:rPr>
              <w:t>José Guadalupe Luna Hernández</w:t>
            </w:r>
          </w:p>
          <w:p w14:paraId="6E2A10DE" w14:textId="77777777" w:rsidR="005B160A" w:rsidRPr="00BE098B" w:rsidRDefault="005B160A" w:rsidP="00CA4E1E">
            <w:pPr>
              <w:jc w:val="center"/>
              <w:rPr>
                <w:rFonts w:ascii="Palatino Linotype" w:hAnsi="Palatino Linotype" w:cs="Arial"/>
              </w:rPr>
            </w:pPr>
            <w:r w:rsidRPr="00BE098B">
              <w:rPr>
                <w:rFonts w:ascii="Palatino Linotype" w:hAnsi="Palatino Linotype" w:cs="Arial"/>
              </w:rPr>
              <w:t>Comisionado</w:t>
            </w:r>
          </w:p>
          <w:p w14:paraId="5ED5F60E" w14:textId="77777777" w:rsidR="005B160A" w:rsidRPr="00BE098B" w:rsidRDefault="005B160A" w:rsidP="00CA4E1E">
            <w:pPr>
              <w:jc w:val="center"/>
              <w:rPr>
                <w:rFonts w:ascii="Palatino Linotype" w:hAnsi="Palatino Linotype" w:cs="Arial"/>
                <w:b/>
              </w:rPr>
            </w:pPr>
            <w:r w:rsidRPr="00BE098B">
              <w:rPr>
                <w:rFonts w:ascii="Palatino Linotype" w:hAnsi="Palatino Linotype" w:cs="Arial"/>
                <w:b/>
              </w:rPr>
              <w:t>(RÚBRICA)</w:t>
            </w:r>
          </w:p>
          <w:p w14:paraId="514D5605" w14:textId="77777777" w:rsidR="005B160A" w:rsidRPr="00BE098B" w:rsidRDefault="005B160A" w:rsidP="00CA4E1E">
            <w:pPr>
              <w:jc w:val="center"/>
              <w:rPr>
                <w:rFonts w:ascii="Palatino Linotype" w:hAnsi="Palatino Linotype" w:cs="Arial"/>
                <w:b/>
              </w:rPr>
            </w:pPr>
          </w:p>
        </w:tc>
      </w:tr>
      <w:tr w:rsidR="005B160A" w:rsidRPr="00BE098B" w14:paraId="77024F7B" w14:textId="77777777" w:rsidTr="00CA4E1E">
        <w:trPr>
          <w:jc w:val="center"/>
        </w:trPr>
        <w:tc>
          <w:tcPr>
            <w:tcW w:w="5184" w:type="dxa"/>
          </w:tcPr>
          <w:p w14:paraId="0CCF3086" w14:textId="77777777" w:rsidR="005B160A" w:rsidRPr="00BE098B" w:rsidRDefault="005B160A" w:rsidP="00CA4E1E">
            <w:pPr>
              <w:jc w:val="center"/>
              <w:rPr>
                <w:rFonts w:ascii="Palatino Linotype" w:hAnsi="Palatino Linotype" w:cs="Arial"/>
                <w:b/>
              </w:rPr>
            </w:pPr>
          </w:p>
          <w:p w14:paraId="03854605" w14:textId="77777777" w:rsidR="005B160A" w:rsidRPr="00BE098B" w:rsidRDefault="005B160A" w:rsidP="00CA4E1E">
            <w:pPr>
              <w:jc w:val="center"/>
              <w:rPr>
                <w:rFonts w:ascii="Palatino Linotype" w:hAnsi="Palatino Linotype" w:cs="Arial"/>
                <w:b/>
              </w:rPr>
            </w:pPr>
          </w:p>
          <w:p w14:paraId="2ADBF048" w14:textId="087C39B7" w:rsidR="005B160A" w:rsidRPr="00BE098B" w:rsidRDefault="005B160A" w:rsidP="00CA4E1E">
            <w:pPr>
              <w:jc w:val="center"/>
              <w:rPr>
                <w:rFonts w:ascii="Palatino Linotype" w:hAnsi="Palatino Linotype" w:cs="Arial"/>
                <w:b/>
              </w:rPr>
            </w:pPr>
          </w:p>
          <w:p w14:paraId="20BEE239" w14:textId="59F94046" w:rsidR="00AB62FA" w:rsidRPr="00BE098B" w:rsidRDefault="00AB62FA" w:rsidP="00CA4E1E">
            <w:pPr>
              <w:jc w:val="center"/>
              <w:rPr>
                <w:rFonts w:ascii="Palatino Linotype" w:hAnsi="Palatino Linotype" w:cs="Arial"/>
                <w:b/>
              </w:rPr>
            </w:pPr>
          </w:p>
          <w:p w14:paraId="4A23A607" w14:textId="77777777" w:rsidR="00AB62FA" w:rsidRDefault="00AB62FA" w:rsidP="00CA4E1E">
            <w:pPr>
              <w:jc w:val="center"/>
              <w:rPr>
                <w:rFonts w:ascii="Palatino Linotype" w:hAnsi="Palatino Linotype" w:cs="Arial"/>
                <w:b/>
              </w:rPr>
            </w:pPr>
          </w:p>
          <w:p w14:paraId="71422032" w14:textId="77777777" w:rsidR="00BE098B" w:rsidRDefault="00BE098B" w:rsidP="00CA4E1E">
            <w:pPr>
              <w:jc w:val="center"/>
              <w:rPr>
                <w:rFonts w:ascii="Palatino Linotype" w:hAnsi="Palatino Linotype" w:cs="Arial"/>
                <w:b/>
              </w:rPr>
            </w:pPr>
          </w:p>
          <w:p w14:paraId="10DA14C7" w14:textId="77777777" w:rsidR="00BE098B" w:rsidRPr="00BE098B" w:rsidRDefault="00BE098B" w:rsidP="00CA4E1E">
            <w:pPr>
              <w:jc w:val="center"/>
              <w:rPr>
                <w:rFonts w:ascii="Palatino Linotype" w:hAnsi="Palatino Linotype" w:cs="Arial"/>
                <w:b/>
              </w:rPr>
            </w:pPr>
          </w:p>
          <w:p w14:paraId="529DB20D" w14:textId="77777777" w:rsidR="005B160A" w:rsidRPr="00BE098B" w:rsidRDefault="005B160A" w:rsidP="00CA4E1E">
            <w:pPr>
              <w:jc w:val="center"/>
              <w:rPr>
                <w:rFonts w:ascii="Palatino Linotype" w:hAnsi="Palatino Linotype" w:cs="Arial"/>
                <w:b/>
              </w:rPr>
            </w:pPr>
          </w:p>
          <w:p w14:paraId="06C489E6" w14:textId="77777777" w:rsidR="005B160A" w:rsidRPr="00BE098B" w:rsidRDefault="005B160A" w:rsidP="00CA4E1E">
            <w:pPr>
              <w:jc w:val="center"/>
              <w:rPr>
                <w:rFonts w:ascii="Palatino Linotype" w:hAnsi="Palatino Linotype" w:cs="Arial"/>
                <w:b/>
              </w:rPr>
            </w:pPr>
            <w:r w:rsidRPr="00BE098B">
              <w:rPr>
                <w:rFonts w:ascii="Palatino Linotype" w:hAnsi="Palatino Linotype" w:cs="Arial"/>
                <w:b/>
              </w:rPr>
              <w:t>Javier Martínez Cruz</w:t>
            </w:r>
          </w:p>
          <w:p w14:paraId="3CEAE29E" w14:textId="77777777" w:rsidR="005B160A" w:rsidRPr="00BE098B" w:rsidRDefault="005B160A" w:rsidP="00CA4E1E">
            <w:pPr>
              <w:jc w:val="center"/>
              <w:rPr>
                <w:rFonts w:ascii="Palatino Linotype" w:hAnsi="Palatino Linotype" w:cs="Arial"/>
              </w:rPr>
            </w:pPr>
            <w:r w:rsidRPr="00BE098B">
              <w:rPr>
                <w:rFonts w:ascii="Palatino Linotype" w:hAnsi="Palatino Linotype" w:cs="Arial"/>
              </w:rPr>
              <w:t>Comisionado</w:t>
            </w:r>
          </w:p>
          <w:p w14:paraId="1A04ABBB" w14:textId="77777777" w:rsidR="005B160A" w:rsidRPr="00BE098B" w:rsidRDefault="005B160A" w:rsidP="00CA4E1E">
            <w:pPr>
              <w:jc w:val="center"/>
              <w:rPr>
                <w:rFonts w:ascii="Palatino Linotype" w:hAnsi="Palatino Linotype" w:cs="Arial"/>
                <w:b/>
              </w:rPr>
            </w:pPr>
            <w:r w:rsidRPr="00BE098B">
              <w:rPr>
                <w:rFonts w:ascii="Palatino Linotype" w:hAnsi="Palatino Linotype" w:cs="Arial"/>
                <w:b/>
              </w:rPr>
              <w:t>(RÚBRICA)</w:t>
            </w:r>
          </w:p>
        </w:tc>
        <w:tc>
          <w:tcPr>
            <w:tcW w:w="5184" w:type="dxa"/>
          </w:tcPr>
          <w:p w14:paraId="403CE0BA" w14:textId="0D6D6E7D" w:rsidR="005B160A" w:rsidRPr="00BE098B" w:rsidRDefault="005B160A" w:rsidP="00CA4E1E">
            <w:pPr>
              <w:jc w:val="center"/>
              <w:rPr>
                <w:rFonts w:ascii="Palatino Linotype" w:hAnsi="Palatino Linotype" w:cs="Arial"/>
                <w:b/>
              </w:rPr>
            </w:pPr>
          </w:p>
          <w:p w14:paraId="3A346E67" w14:textId="77777777" w:rsidR="00AB62FA" w:rsidRPr="00BE098B" w:rsidRDefault="00AB62FA" w:rsidP="00CA4E1E">
            <w:pPr>
              <w:jc w:val="center"/>
              <w:rPr>
                <w:rFonts w:ascii="Palatino Linotype" w:hAnsi="Palatino Linotype" w:cs="Arial"/>
                <w:b/>
              </w:rPr>
            </w:pPr>
          </w:p>
          <w:p w14:paraId="7A861775" w14:textId="55F955C9" w:rsidR="005B160A" w:rsidRPr="00BE098B" w:rsidRDefault="005B160A" w:rsidP="00CA4E1E">
            <w:pPr>
              <w:jc w:val="center"/>
              <w:rPr>
                <w:rFonts w:ascii="Palatino Linotype" w:hAnsi="Palatino Linotype" w:cs="Arial"/>
                <w:b/>
              </w:rPr>
            </w:pPr>
          </w:p>
          <w:p w14:paraId="595CD8E2" w14:textId="77777777" w:rsidR="00AB62FA" w:rsidRPr="00BE098B" w:rsidRDefault="00AB62FA" w:rsidP="00CA4E1E">
            <w:pPr>
              <w:jc w:val="center"/>
              <w:rPr>
                <w:rFonts w:ascii="Palatino Linotype" w:hAnsi="Palatino Linotype" w:cs="Arial"/>
                <w:b/>
              </w:rPr>
            </w:pPr>
          </w:p>
          <w:p w14:paraId="053EE62F" w14:textId="77777777" w:rsidR="005B160A" w:rsidRPr="00BE098B" w:rsidRDefault="005B160A" w:rsidP="00CA4E1E">
            <w:pPr>
              <w:jc w:val="center"/>
              <w:rPr>
                <w:rFonts w:ascii="Palatino Linotype" w:hAnsi="Palatino Linotype" w:cs="Arial"/>
                <w:b/>
              </w:rPr>
            </w:pPr>
          </w:p>
          <w:p w14:paraId="59114428" w14:textId="77777777" w:rsidR="005B160A" w:rsidRDefault="005B160A" w:rsidP="00CA4E1E">
            <w:pPr>
              <w:jc w:val="center"/>
              <w:rPr>
                <w:rFonts w:ascii="Palatino Linotype" w:hAnsi="Palatino Linotype" w:cs="Arial"/>
                <w:b/>
              </w:rPr>
            </w:pPr>
          </w:p>
          <w:p w14:paraId="195BDE74" w14:textId="77777777" w:rsidR="00BE098B" w:rsidRDefault="00BE098B" w:rsidP="00CA4E1E">
            <w:pPr>
              <w:jc w:val="center"/>
              <w:rPr>
                <w:rFonts w:ascii="Palatino Linotype" w:hAnsi="Palatino Linotype" w:cs="Arial"/>
                <w:b/>
              </w:rPr>
            </w:pPr>
          </w:p>
          <w:p w14:paraId="7471B88B" w14:textId="77777777" w:rsidR="00BE098B" w:rsidRPr="00BE098B" w:rsidRDefault="00BE098B" w:rsidP="00CA4E1E">
            <w:pPr>
              <w:jc w:val="center"/>
              <w:rPr>
                <w:rFonts w:ascii="Palatino Linotype" w:hAnsi="Palatino Linotype" w:cs="Arial"/>
                <w:b/>
              </w:rPr>
            </w:pPr>
          </w:p>
          <w:p w14:paraId="06709D62" w14:textId="77777777" w:rsidR="005B160A" w:rsidRPr="00BE098B" w:rsidRDefault="005B160A" w:rsidP="00CA4E1E">
            <w:pPr>
              <w:jc w:val="center"/>
              <w:rPr>
                <w:rFonts w:ascii="Palatino Linotype" w:hAnsi="Palatino Linotype" w:cs="Arial"/>
                <w:b/>
              </w:rPr>
            </w:pPr>
            <w:r w:rsidRPr="00BE098B">
              <w:rPr>
                <w:rFonts w:ascii="Palatino Linotype" w:hAnsi="Palatino Linotype" w:cs="Arial"/>
                <w:b/>
              </w:rPr>
              <w:t>Luis Gustavo Parra Noriega</w:t>
            </w:r>
          </w:p>
          <w:p w14:paraId="29526CD4" w14:textId="77777777" w:rsidR="005B160A" w:rsidRPr="00BE098B" w:rsidRDefault="005B160A" w:rsidP="00CA4E1E">
            <w:pPr>
              <w:jc w:val="center"/>
              <w:rPr>
                <w:rFonts w:ascii="Palatino Linotype" w:hAnsi="Palatino Linotype" w:cs="Arial"/>
              </w:rPr>
            </w:pPr>
            <w:r w:rsidRPr="00BE098B">
              <w:rPr>
                <w:rFonts w:ascii="Palatino Linotype" w:hAnsi="Palatino Linotype" w:cs="Arial"/>
              </w:rPr>
              <w:t>Comisionado</w:t>
            </w:r>
          </w:p>
          <w:p w14:paraId="5A25CBA5" w14:textId="77777777" w:rsidR="005B160A" w:rsidRPr="00BE098B" w:rsidRDefault="005B160A" w:rsidP="00CA4E1E">
            <w:pPr>
              <w:jc w:val="center"/>
              <w:rPr>
                <w:rFonts w:ascii="Palatino Linotype" w:hAnsi="Palatino Linotype" w:cs="Arial"/>
                <w:b/>
              </w:rPr>
            </w:pPr>
            <w:r w:rsidRPr="00BE098B">
              <w:rPr>
                <w:rFonts w:ascii="Palatino Linotype" w:hAnsi="Palatino Linotype" w:cs="Arial"/>
                <w:b/>
              </w:rPr>
              <w:t>(RÚBRICA)</w:t>
            </w:r>
          </w:p>
        </w:tc>
      </w:tr>
      <w:tr w:rsidR="005B160A" w:rsidRPr="00BE098B" w14:paraId="3F5AE28C" w14:textId="77777777" w:rsidTr="00CA4E1E">
        <w:trPr>
          <w:jc w:val="center"/>
        </w:trPr>
        <w:tc>
          <w:tcPr>
            <w:tcW w:w="10368" w:type="dxa"/>
            <w:gridSpan w:val="2"/>
          </w:tcPr>
          <w:p w14:paraId="2EB01A05" w14:textId="77777777" w:rsidR="005B160A" w:rsidRPr="00BE098B" w:rsidRDefault="005B160A" w:rsidP="00CA4E1E">
            <w:pPr>
              <w:jc w:val="center"/>
              <w:rPr>
                <w:rFonts w:ascii="Palatino Linotype" w:hAnsi="Palatino Linotype" w:cs="Arial"/>
                <w:b/>
              </w:rPr>
            </w:pPr>
          </w:p>
          <w:p w14:paraId="34E300DE" w14:textId="77777777" w:rsidR="005B160A" w:rsidRPr="00BE098B" w:rsidRDefault="005B160A" w:rsidP="00CA4E1E">
            <w:pPr>
              <w:jc w:val="center"/>
              <w:rPr>
                <w:rFonts w:ascii="Palatino Linotype" w:hAnsi="Palatino Linotype" w:cs="Arial"/>
                <w:b/>
              </w:rPr>
            </w:pPr>
          </w:p>
          <w:p w14:paraId="03A51054" w14:textId="77777777" w:rsidR="005B160A" w:rsidRPr="00BE098B" w:rsidRDefault="005B160A" w:rsidP="00CA4E1E">
            <w:pPr>
              <w:jc w:val="center"/>
              <w:rPr>
                <w:rFonts w:ascii="Palatino Linotype" w:hAnsi="Palatino Linotype" w:cs="Arial"/>
                <w:b/>
              </w:rPr>
            </w:pPr>
          </w:p>
          <w:p w14:paraId="6E702B86" w14:textId="77777777" w:rsidR="005B160A" w:rsidRPr="00BE098B" w:rsidRDefault="005B160A" w:rsidP="00CA4E1E">
            <w:pPr>
              <w:jc w:val="center"/>
              <w:rPr>
                <w:rFonts w:ascii="Palatino Linotype" w:hAnsi="Palatino Linotype" w:cs="Arial"/>
                <w:b/>
              </w:rPr>
            </w:pPr>
          </w:p>
          <w:p w14:paraId="604298AE" w14:textId="77777777" w:rsidR="005B160A" w:rsidRPr="00BE098B" w:rsidRDefault="005B160A" w:rsidP="00CA4E1E">
            <w:pPr>
              <w:jc w:val="center"/>
              <w:rPr>
                <w:rFonts w:ascii="Palatino Linotype" w:hAnsi="Palatino Linotype" w:cs="Arial"/>
                <w:b/>
              </w:rPr>
            </w:pPr>
            <w:r w:rsidRPr="00BE098B">
              <w:rPr>
                <w:rFonts w:ascii="Palatino Linotype" w:hAnsi="Palatino Linotype" w:cs="Arial"/>
                <w:b/>
              </w:rPr>
              <w:t>Alexis Tapia Ramírez</w:t>
            </w:r>
          </w:p>
          <w:p w14:paraId="75E845B7" w14:textId="77777777" w:rsidR="005B160A" w:rsidRPr="00BE098B" w:rsidRDefault="005B160A" w:rsidP="00CA4E1E">
            <w:pPr>
              <w:jc w:val="center"/>
              <w:rPr>
                <w:rFonts w:ascii="Palatino Linotype" w:hAnsi="Palatino Linotype" w:cs="Arial"/>
              </w:rPr>
            </w:pPr>
            <w:r w:rsidRPr="00BE098B">
              <w:rPr>
                <w:rFonts w:ascii="Palatino Linotype" w:hAnsi="Palatino Linotype" w:cs="Arial"/>
              </w:rPr>
              <w:t>Secretario Técnico del Pleno</w:t>
            </w:r>
          </w:p>
          <w:p w14:paraId="6AC77D02" w14:textId="77777777" w:rsidR="005B160A" w:rsidRPr="00BE098B" w:rsidRDefault="005B160A" w:rsidP="00CA4E1E">
            <w:pPr>
              <w:jc w:val="center"/>
              <w:rPr>
                <w:rFonts w:ascii="Palatino Linotype" w:hAnsi="Palatino Linotype" w:cs="Arial"/>
                <w:b/>
              </w:rPr>
            </w:pPr>
            <w:r w:rsidRPr="00BE098B">
              <w:rPr>
                <w:rFonts w:ascii="Palatino Linotype" w:hAnsi="Palatino Linotype" w:cs="Arial"/>
                <w:b/>
              </w:rPr>
              <w:t>(RÚBRICA)</w:t>
            </w:r>
          </w:p>
          <w:p w14:paraId="02139590" w14:textId="77777777" w:rsidR="005B160A" w:rsidRPr="00BE098B" w:rsidRDefault="005B160A" w:rsidP="00CA4E1E">
            <w:pPr>
              <w:jc w:val="center"/>
              <w:rPr>
                <w:rFonts w:ascii="Palatino Linotype" w:hAnsi="Palatino Linotype" w:cs="Arial"/>
                <w:b/>
              </w:rPr>
            </w:pPr>
          </w:p>
          <w:p w14:paraId="445D7514" w14:textId="77777777" w:rsidR="005B160A" w:rsidRPr="00BE098B" w:rsidRDefault="005B160A" w:rsidP="00CA4E1E">
            <w:pPr>
              <w:jc w:val="center"/>
              <w:rPr>
                <w:rFonts w:ascii="Palatino Linotype" w:hAnsi="Palatino Linotype" w:cs="Arial"/>
                <w:b/>
              </w:rPr>
            </w:pPr>
          </w:p>
          <w:p w14:paraId="5C4E5359" w14:textId="77777777" w:rsidR="005B160A" w:rsidRPr="00BE098B" w:rsidRDefault="005B160A" w:rsidP="00CA4E1E">
            <w:pPr>
              <w:rPr>
                <w:rFonts w:ascii="Palatino Linotype" w:hAnsi="Palatino Linotype" w:cs="Arial"/>
              </w:rPr>
            </w:pPr>
          </w:p>
          <w:p w14:paraId="0FDC0BE7" w14:textId="77777777" w:rsidR="00AB62FA" w:rsidRPr="00BE098B" w:rsidRDefault="00AB62FA" w:rsidP="00CA4E1E">
            <w:pPr>
              <w:rPr>
                <w:rFonts w:ascii="Palatino Linotype" w:hAnsi="Palatino Linotype" w:cs="Arial"/>
              </w:rPr>
            </w:pPr>
          </w:p>
          <w:p w14:paraId="506149D9" w14:textId="43E052FA" w:rsidR="00AB62FA" w:rsidRPr="00BE098B" w:rsidRDefault="00AB62FA" w:rsidP="00CA4E1E">
            <w:pPr>
              <w:rPr>
                <w:rFonts w:ascii="Palatino Linotype" w:hAnsi="Palatino Linotype" w:cs="Arial"/>
              </w:rPr>
            </w:pPr>
          </w:p>
        </w:tc>
      </w:tr>
    </w:tbl>
    <w:p w14:paraId="7B496412" w14:textId="60A89053" w:rsidR="005552BF" w:rsidRPr="00D928CA" w:rsidRDefault="005B160A" w:rsidP="005B160A">
      <w:pPr>
        <w:jc w:val="both"/>
        <w:rPr>
          <w:lang w:val="es-MX" w:eastAsia="en-US"/>
        </w:rPr>
      </w:pPr>
      <w:r w:rsidRPr="00BE098B">
        <w:rPr>
          <w:rFonts w:ascii="Palatino Linotype" w:hAnsi="Palatino Linotype" w:cs="Arial"/>
          <w:szCs w:val="18"/>
        </w:rPr>
        <w:t xml:space="preserve">Esta hoja corresponde a la resolución de fecha </w:t>
      </w:r>
      <w:r w:rsidR="00621C00" w:rsidRPr="00BE098B">
        <w:rPr>
          <w:rFonts w:ascii="Palatino Linotype" w:hAnsi="Palatino Linotype" w:cs="Arial"/>
          <w:szCs w:val="18"/>
        </w:rPr>
        <w:t>diecinueve</w:t>
      </w:r>
      <w:r w:rsidRPr="00BE098B">
        <w:rPr>
          <w:rFonts w:ascii="Palatino Linotype" w:hAnsi="Palatino Linotype" w:cs="Arial"/>
          <w:szCs w:val="18"/>
        </w:rPr>
        <w:t xml:space="preserve"> (</w:t>
      </w:r>
      <w:r w:rsidR="00621C00" w:rsidRPr="00BE098B">
        <w:rPr>
          <w:rFonts w:ascii="Palatino Linotype" w:hAnsi="Palatino Linotype" w:cs="Arial"/>
          <w:szCs w:val="18"/>
        </w:rPr>
        <w:t>19</w:t>
      </w:r>
      <w:r w:rsidRPr="00BE098B">
        <w:rPr>
          <w:rFonts w:ascii="Palatino Linotype" w:hAnsi="Palatino Linotype" w:cs="Arial"/>
          <w:szCs w:val="18"/>
        </w:rPr>
        <w:t xml:space="preserve">) de </w:t>
      </w:r>
      <w:r w:rsidR="00621C00" w:rsidRPr="00BE098B">
        <w:rPr>
          <w:rFonts w:ascii="Palatino Linotype" w:hAnsi="Palatino Linotype" w:cs="Arial"/>
          <w:szCs w:val="18"/>
        </w:rPr>
        <w:t>noviembre</w:t>
      </w:r>
      <w:r w:rsidRPr="00BE098B">
        <w:rPr>
          <w:rFonts w:ascii="Palatino Linotype" w:hAnsi="Palatino Linotype" w:cs="Arial"/>
          <w:szCs w:val="18"/>
        </w:rPr>
        <w:t xml:space="preserve"> de dos mil veinte, emitida en el recurso de revisión </w:t>
      </w:r>
      <w:r w:rsidR="00CE71FC" w:rsidRPr="00BE098B">
        <w:rPr>
          <w:rFonts w:ascii="Palatino Linotype" w:hAnsi="Palatino Linotype" w:cs="Arial"/>
          <w:b/>
          <w:bCs/>
          <w:lang w:eastAsia="es-MX"/>
        </w:rPr>
        <w:t>0</w:t>
      </w:r>
      <w:r w:rsidR="00A63B2E" w:rsidRPr="00BE098B">
        <w:rPr>
          <w:rFonts w:ascii="Palatino Linotype" w:hAnsi="Palatino Linotype" w:cs="Arial"/>
          <w:b/>
          <w:bCs/>
          <w:lang w:eastAsia="es-MX"/>
        </w:rPr>
        <w:t>4188</w:t>
      </w:r>
      <w:r w:rsidR="00CE71FC" w:rsidRPr="00BE098B">
        <w:rPr>
          <w:rFonts w:ascii="Palatino Linotype" w:hAnsi="Palatino Linotype" w:cs="Arial"/>
          <w:b/>
          <w:bCs/>
          <w:lang w:eastAsia="es-MX"/>
        </w:rPr>
        <w:t>/INFOEM/IP/RR/2020</w:t>
      </w:r>
      <w:r w:rsidRPr="00BE098B">
        <w:rPr>
          <w:rFonts w:ascii="Palatino Linotype" w:hAnsi="Palatino Linotype" w:cs="Arial"/>
          <w:b/>
          <w:bCs/>
          <w:szCs w:val="18"/>
        </w:rPr>
        <w:t>.</w:t>
      </w:r>
      <w:r w:rsidRPr="00280BD9">
        <w:rPr>
          <w:rFonts w:ascii="Palatino Linotype" w:hAnsi="Palatino Linotype" w:cs="Arial"/>
          <w:bCs/>
          <w:szCs w:val="18"/>
        </w:rPr>
        <w:t xml:space="preserve"> </w:t>
      </w:r>
    </w:p>
    <w:sectPr w:rsidR="005552BF" w:rsidRPr="00D928CA" w:rsidSect="00141DF6">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E11CF" w14:textId="77777777" w:rsidR="00BD24C5" w:rsidRDefault="00BD24C5" w:rsidP="008B6F5F">
      <w:r>
        <w:separator/>
      </w:r>
    </w:p>
  </w:endnote>
  <w:endnote w:type="continuationSeparator" w:id="0">
    <w:p w14:paraId="14E58F3F" w14:textId="77777777" w:rsidR="00BD24C5" w:rsidRDefault="00BD24C5"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48E4E711" w:rsidR="001C114F" w:rsidRPr="000A2541" w:rsidRDefault="001C114F">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286639">
              <w:rPr>
                <w:rFonts w:ascii="Palatino Linotype" w:hAnsi="Palatino Linotype"/>
                <w:b/>
                <w:bCs/>
                <w:noProof/>
              </w:rPr>
              <w:t>40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286639">
              <w:rPr>
                <w:rFonts w:ascii="Palatino Linotype" w:hAnsi="Palatino Linotype"/>
                <w:b/>
                <w:bCs/>
                <w:noProof/>
              </w:rPr>
              <w:t>41</w:t>
            </w:r>
            <w:r w:rsidRPr="000A2541">
              <w:rPr>
                <w:rFonts w:ascii="Palatino Linotype" w:hAnsi="Palatino Linotype"/>
                <w:b/>
                <w:bCs/>
              </w:rPr>
              <w:fldChar w:fldCharType="end"/>
            </w:r>
          </w:p>
        </w:sdtContent>
      </w:sdt>
    </w:sdtContent>
  </w:sdt>
  <w:p w14:paraId="362DC80A" w14:textId="77777777" w:rsidR="001C114F" w:rsidRDefault="001C11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FD7" w14:textId="2BD71FBB" w:rsidR="001C114F" w:rsidRPr="00883450" w:rsidRDefault="001C114F"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86639" w:rsidRPr="0028663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86639" w:rsidRPr="00286639">
      <w:rPr>
        <w:rFonts w:ascii="Palatino Linotype" w:hAnsi="Palatino Linotype"/>
        <w:noProof/>
        <w:sz w:val="22"/>
        <w:szCs w:val="22"/>
        <w:lang w:val="es-ES"/>
      </w:rPr>
      <w:t>41</w:t>
    </w:r>
    <w:r w:rsidRPr="00883450">
      <w:rPr>
        <w:rFonts w:ascii="Palatino Linotype" w:hAnsi="Palatino Linotype"/>
        <w:sz w:val="22"/>
        <w:szCs w:val="22"/>
      </w:rPr>
      <w:fldChar w:fldCharType="end"/>
    </w:r>
  </w:p>
  <w:p w14:paraId="08113C7A" w14:textId="77777777" w:rsidR="001C114F" w:rsidRPr="00883450" w:rsidRDefault="001C114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44E51" w14:textId="77777777" w:rsidR="00BD24C5" w:rsidRDefault="00BD24C5" w:rsidP="008B6F5F">
      <w:r>
        <w:separator/>
      </w:r>
    </w:p>
  </w:footnote>
  <w:footnote w:type="continuationSeparator" w:id="0">
    <w:p w14:paraId="18D385A1" w14:textId="77777777" w:rsidR="00BD24C5" w:rsidRDefault="00BD24C5" w:rsidP="008B6F5F">
      <w:r>
        <w:continuationSeparator/>
      </w:r>
    </w:p>
  </w:footnote>
  <w:footnote w:id="1">
    <w:p w14:paraId="0F9BACD6" w14:textId="77777777" w:rsidR="001C114F" w:rsidRDefault="001C114F" w:rsidP="001C114F">
      <w:pPr>
        <w:pStyle w:val="Textonotapie"/>
      </w:pPr>
      <w:r>
        <w:rPr>
          <w:rStyle w:val="Refdenotaalpie"/>
        </w:rPr>
        <w:footnoteRef/>
      </w:r>
      <w:r>
        <w:t xml:space="preserve"> Convención Americana sobre Derechos Humanos. Artículo 13.</w:t>
      </w:r>
    </w:p>
  </w:footnote>
  <w:footnote w:id="2">
    <w:p w14:paraId="624250BA" w14:textId="77777777" w:rsidR="001C114F" w:rsidRDefault="001C114F" w:rsidP="001C114F">
      <w:pPr>
        <w:pStyle w:val="Textonotapie"/>
      </w:pPr>
      <w:r>
        <w:rPr>
          <w:rStyle w:val="Refdenotaalpie"/>
        </w:rPr>
        <w:footnoteRef/>
      </w:r>
      <w:r>
        <w:t xml:space="preserve"> Constitución Política de los Estados Unidos Mexicanos. Artículo sexto, sección A, Fracción I.</w:t>
      </w:r>
    </w:p>
  </w:footnote>
  <w:footnote w:id="3">
    <w:p w14:paraId="251FD83F" w14:textId="77777777" w:rsidR="001C114F" w:rsidRDefault="001C114F" w:rsidP="001C114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1B7B936" w14:textId="77777777" w:rsidR="001C114F" w:rsidRDefault="001C114F" w:rsidP="001C114F">
      <w:pPr>
        <w:pStyle w:val="Textonotapie"/>
      </w:pPr>
      <w:r>
        <w:rPr>
          <w:rStyle w:val="Refdenotaalpie"/>
        </w:rPr>
        <w:footnoteRef/>
      </w:r>
      <w:r>
        <w:t xml:space="preserve"> Ibídem. Párr. 87.</w:t>
      </w:r>
    </w:p>
  </w:footnote>
  <w:footnote w:id="5">
    <w:p w14:paraId="10491BAB" w14:textId="77777777" w:rsidR="001C114F" w:rsidRDefault="001C114F" w:rsidP="001C114F">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14:paraId="5FB73ACC" w14:textId="77777777" w:rsidR="001C114F" w:rsidRDefault="001C114F" w:rsidP="001C114F">
      <w:pPr>
        <w:pStyle w:val="Textonotapie"/>
      </w:pPr>
      <w:r>
        <w:rPr>
          <w:rStyle w:val="Refdenotaalpie"/>
        </w:rPr>
        <w:footnoteRef/>
      </w:r>
      <w:r>
        <w:t xml:space="preserve"> Artículo 150. Ley de Transparencia y Acceso a la Información Pública del Estado de México y Municipios.</w:t>
      </w:r>
    </w:p>
    <w:p w14:paraId="13578F7C" w14:textId="77777777" w:rsidR="001C114F" w:rsidRDefault="001C114F" w:rsidP="001C114F">
      <w:pPr>
        <w:pStyle w:val="Textonotapie"/>
      </w:pPr>
      <w:r>
        <w:t>Artículo 151. Ibídem.</w:t>
      </w:r>
    </w:p>
  </w:footnote>
  <w:footnote w:id="7">
    <w:p w14:paraId="212846B0" w14:textId="77777777" w:rsidR="001C114F" w:rsidRDefault="001C114F" w:rsidP="001C114F">
      <w:pPr>
        <w:pStyle w:val="Textonotapie"/>
      </w:pPr>
      <w:r>
        <w:rPr>
          <w:rStyle w:val="Refdenotaalpie"/>
        </w:rPr>
        <w:footnoteRef/>
      </w:r>
      <w:r>
        <w:t xml:space="preserve"> Ley de Transparencia y Acceso a la Información Pública del Estado de México y Municipios. Artículo 9. …</w:t>
      </w:r>
    </w:p>
    <w:p w14:paraId="212CA216" w14:textId="77777777" w:rsidR="001C114F" w:rsidRDefault="001C114F" w:rsidP="001C114F">
      <w:pPr>
        <w:pStyle w:val="Textonotapie"/>
      </w:pPr>
      <w:r>
        <w:t>II. Eficacia: Obligación del Instituto para tutelar, de manera efectiva, el derecho de acceso a la información;</w:t>
      </w:r>
    </w:p>
    <w:p w14:paraId="4852D8CB" w14:textId="77777777" w:rsidR="001C114F" w:rsidRDefault="001C114F" w:rsidP="001C114F">
      <w:pPr>
        <w:pStyle w:val="Textonotapie"/>
      </w:pPr>
      <w:r>
        <w:t xml:space="preserve">… </w:t>
      </w:r>
    </w:p>
  </w:footnote>
  <w:footnote w:id="8">
    <w:p w14:paraId="4884B4FA" w14:textId="77777777" w:rsidR="00436FAD" w:rsidRPr="00452D47" w:rsidRDefault="00436FAD" w:rsidP="00436FAD">
      <w:pPr>
        <w:pStyle w:val="Textonotapie"/>
        <w:rPr>
          <w:lang w:val="es-MX"/>
        </w:rPr>
      </w:pPr>
      <w:r>
        <w:rPr>
          <w:rStyle w:val="Refdenotaalpie"/>
        </w:rPr>
        <w:footnoteRef/>
      </w:r>
      <w:r>
        <w:t xml:space="preserve"> </w:t>
      </w:r>
      <w:hyperlink r:id="rId2" w:history="1">
        <w:r>
          <w:rPr>
            <w:rStyle w:val="Hipervnculo"/>
          </w:rPr>
          <w:t>http://www.issemym.gob.mx/sites/www.issemym.gob.mx/files/MANUAL%20DE%20PROCEDIMIENTOS%20PARA%20LA%20AFILIACION%20Y%20CREDENCIALIZACION.PDF</w:t>
        </w:r>
      </w:hyperlink>
    </w:p>
  </w:footnote>
  <w:footnote w:id="9">
    <w:p w14:paraId="59E4B794" w14:textId="2C4A8F52" w:rsidR="00B777B2" w:rsidRPr="00B777B2" w:rsidRDefault="00B777B2">
      <w:pPr>
        <w:pStyle w:val="Textonotapie"/>
        <w:rPr>
          <w:lang w:val="es-MX"/>
        </w:rPr>
      </w:pPr>
      <w:r>
        <w:rPr>
          <w:rStyle w:val="Refdenotaalpie"/>
        </w:rPr>
        <w:footnoteRef/>
      </w:r>
      <w:r>
        <w:t xml:space="preserve"> </w:t>
      </w:r>
      <w:r>
        <w:rPr>
          <w:lang w:val="es-MX"/>
        </w:rPr>
        <w:t xml:space="preserve">Disponible para su consulta en </w:t>
      </w:r>
      <w:hyperlink r:id="rId3" w:anchor="cuerpo" w:history="1">
        <w:r w:rsidRPr="00632644">
          <w:rPr>
            <w:rStyle w:val="Hipervnculo"/>
            <w:lang w:val="es-MX"/>
          </w:rPr>
          <w:t>https://metepec.gob.mx/pagina/ley-general-de-contabilidad-gubernamental#cuerpo</w:t>
        </w:r>
      </w:hyperlink>
    </w:p>
  </w:footnote>
  <w:footnote w:id="10">
    <w:p w14:paraId="0AB45CD1" w14:textId="77777777" w:rsidR="005600A9" w:rsidRDefault="005600A9" w:rsidP="005600A9">
      <w:pPr>
        <w:pStyle w:val="Textonotapie"/>
      </w:pPr>
      <w:r>
        <w:rPr>
          <w:rStyle w:val="Refdenotaalpie"/>
        </w:rPr>
        <w:footnoteRef/>
      </w:r>
      <w:r>
        <w:t xml:space="preserve"> Artículo 150. Ley de Transparencia y Acceso a la Información Pública del Estado de México y Municipios.</w:t>
      </w:r>
    </w:p>
    <w:p w14:paraId="4459779F" w14:textId="77777777" w:rsidR="005600A9" w:rsidRDefault="005600A9" w:rsidP="005600A9">
      <w:pPr>
        <w:pStyle w:val="Textonotapie"/>
      </w:pPr>
      <w:r>
        <w:t>Artículo 151. Ibídem.</w:t>
      </w:r>
    </w:p>
  </w:footnote>
  <w:footnote w:id="11">
    <w:p w14:paraId="374EE35B" w14:textId="77777777" w:rsidR="005600A9" w:rsidRDefault="005600A9" w:rsidP="005600A9">
      <w:pPr>
        <w:pStyle w:val="Textonotapie"/>
      </w:pPr>
      <w:r>
        <w:rPr>
          <w:rStyle w:val="Refdenotaalpie"/>
        </w:rPr>
        <w:footnoteRef/>
      </w:r>
      <w:r>
        <w:t xml:space="preserve"> Fracción IV. Artículo 53. Ibídem.</w:t>
      </w:r>
    </w:p>
  </w:footnote>
  <w:footnote w:id="12">
    <w:p w14:paraId="6F55DB76" w14:textId="77777777" w:rsidR="00BC50A9" w:rsidRPr="007E4F02" w:rsidRDefault="00BC50A9" w:rsidP="00BC50A9">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 w:id="13">
    <w:p w14:paraId="529C2304" w14:textId="77777777" w:rsidR="001C114F" w:rsidRDefault="001C114F" w:rsidP="008E5CC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AF83E5F" w14:textId="77777777" w:rsidR="001C114F" w:rsidRDefault="001C114F" w:rsidP="008E5CC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7DAE43" w14:textId="77777777" w:rsidR="001C114F" w:rsidRPr="001E1F95" w:rsidRDefault="001C114F" w:rsidP="008E5CC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4">
    <w:p w14:paraId="6092FB75" w14:textId="77777777" w:rsidR="001C114F" w:rsidRPr="0037004E" w:rsidRDefault="001C114F" w:rsidP="008E5CCD">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5">
    <w:p w14:paraId="01C59D69" w14:textId="77777777" w:rsidR="001C114F" w:rsidRDefault="001C114F" w:rsidP="008E5CCD">
      <w:pPr>
        <w:pStyle w:val="Textonotapie"/>
        <w:jc w:val="both"/>
      </w:pPr>
      <w:r>
        <w:rPr>
          <w:rStyle w:val="Refdenotaalpie"/>
        </w:rPr>
        <w:footnoteRef/>
      </w:r>
      <w:r>
        <w:t xml:space="preserve"> Artículo 3. Para los efectos de la presente Ley se entenderá por:</w:t>
      </w:r>
    </w:p>
    <w:p w14:paraId="153479D2" w14:textId="77777777" w:rsidR="001C114F" w:rsidRDefault="001C114F" w:rsidP="008E5CCD">
      <w:pPr>
        <w:pStyle w:val="Textonotapie"/>
        <w:jc w:val="both"/>
      </w:pPr>
      <w:r>
        <w:t xml:space="preserve"> (…)</w:t>
      </w:r>
    </w:p>
    <w:p w14:paraId="19323B5F" w14:textId="77777777" w:rsidR="001C114F" w:rsidRDefault="001C114F" w:rsidP="008E5CCD">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DABB4" w14:textId="022545CA" w:rsidR="00BE098B" w:rsidRDefault="00286639">
    <w:pPr>
      <w:pStyle w:val="Encabezado"/>
    </w:pPr>
    <w:r>
      <w:rPr>
        <w:noProof/>
        <w:lang w:val="es-MX" w:eastAsia="es-MX"/>
      </w:rPr>
      <w:pict w14:anchorId="6AF30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72065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C114F" w:rsidRPr="00EF13C1" w14:paraId="10494D50" w14:textId="77777777" w:rsidTr="00646380">
      <w:trPr>
        <w:trHeight w:val="138"/>
        <w:jc w:val="right"/>
      </w:trPr>
      <w:tc>
        <w:tcPr>
          <w:tcW w:w="2552" w:type="dxa"/>
          <w:vAlign w:val="center"/>
        </w:tcPr>
        <w:p w14:paraId="3D852A65" w14:textId="77777777" w:rsidR="001C114F" w:rsidRPr="00EF13C1" w:rsidRDefault="001C114F"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315E0367" w:rsidR="001C114F" w:rsidRPr="00353EB6" w:rsidRDefault="001C114F"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4188</w:t>
          </w:r>
          <w:r w:rsidRPr="00353EB6">
            <w:rPr>
              <w:rFonts w:ascii="Palatino Linotype" w:hAnsi="Palatino Linotype" w:cs="Arial"/>
              <w:b/>
              <w:bCs/>
              <w:sz w:val="22"/>
              <w:szCs w:val="22"/>
              <w:lang w:eastAsia="es-MX"/>
            </w:rPr>
            <w:t>/INFOEM/IP/RR/2020</w:t>
          </w:r>
        </w:p>
      </w:tc>
    </w:tr>
    <w:tr w:rsidR="001C114F" w:rsidRPr="00EF13C1" w14:paraId="4014A24F" w14:textId="77777777" w:rsidTr="00646380">
      <w:trPr>
        <w:trHeight w:val="233"/>
        <w:jc w:val="right"/>
      </w:trPr>
      <w:tc>
        <w:tcPr>
          <w:tcW w:w="2552" w:type="dxa"/>
          <w:vAlign w:val="center"/>
        </w:tcPr>
        <w:p w14:paraId="6727B1B4" w14:textId="77777777" w:rsidR="001C114F" w:rsidRPr="00EF13C1" w:rsidRDefault="001C114F" w:rsidP="00646380">
          <w:pPr>
            <w:rPr>
              <w:rFonts w:ascii="Palatino Linotype" w:hAnsi="Palatino Linotype"/>
              <w:b/>
              <w:sz w:val="22"/>
              <w:szCs w:val="22"/>
            </w:rPr>
          </w:pPr>
        </w:p>
      </w:tc>
      <w:tc>
        <w:tcPr>
          <w:tcW w:w="3826" w:type="dxa"/>
          <w:vAlign w:val="center"/>
        </w:tcPr>
        <w:p w14:paraId="78D936B4" w14:textId="77777777" w:rsidR="001C114F" w:rsidRPr="00EF13C1" w:rsidRDefault="001C114F" w:rsidP="00141DF6">
          <w:pPr>
            <w:pStyle w:val="Encabezado"/>
            <w:jc w:val="center"/>
            <w:rPr>
              <w:rFonts w:ascii="Palatino Linotype" w:hAnsi="Palatino Linotype"/>
              <w:b/>
              <w:sz w:val="22"/>
              <w:szCs w:val="22"/>
            </w:rPr>
          </w:pPr>
        </w:p>
      </w:tc>
    </w:tr>
    <w:tr w:rsidR="001C114F" w:rsidRPr="00EF13C1" w14:paraId="7378927E" w14:textId="77777777" w:rsidTr="00646380">
      <w:trPr>
        <w:trHeight w:val="321"/>
        <w:jc w:val="right"/>
      </w:trPr>
      <w:tc>
        <w:tcPr>
          <w:tcW w:w="2552" w:type="dxa"/>
          <w:vAlign w:val="center"/>
        </w:tcPr>
        <w:p w14:paraId="72A3818B" w14:textId="77777777" w:rsidR="001C114F" w:rsidRPr="00EF13C1" w:rsidRDefault="001C114F"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5ADB154" w14:textId="3484E7F3" w:rsidR="001C114F" w:rsidRPr="00EF13C1" w:rsidRDefault="001C114F" w:rsidP="00B23C9B">
          <w:pPr>
            <w:pStyle w:val="Encabezado"/>
            <w:jc w:val="right"/>
            <w:rPr>
              <w:rFonts w:ascii="Palatino Linotype" w:hAnsi="Palatino Linotype"/>
              <w:b/>
              <w:sz w:val="22"/>
              <w:szCs w:val="22"/>
            </w:rPr>
          </w:pPr>
          <w:r>
            <w:rPr>
              <w:rFonts w:ascii="Palatino Linotype" w:hAnsi="Palatino Linotype"/>
              <w:b/>
              <w:bCs/>
              <w:sz w:val="22"/>
              <w:szCs w:val="22"/>
            </w:rPr>
            <w:t>Ayuntamiento de Metepec</w:t>
          </w:r>
        </w:p>
      </w:tc>
    </w:tr>
    <w:tr w:rsidR="001C114F" w:rsidRPr="00EF13C1" w14:paraId="62FB9236" w14:textId="77777777" w:rsidTr="00646380">
      <w:trPr>
        <w:trHeight w:val="321"/>
        <w:jc w:val="right"/>
      </w:trPr>
      <w:tc>
        <w:tcPr>
          <w:tcW w:w="2552" w:type="dxa"/>
          <w:vAlign w:val="center"/>
        </w:tcPr>
        <w:p w14:paraId="7398E7B4" w14:textId="77777777" w:rsidR="001C114F" w:rsidRPr="00EF13C1" w:rsidRDefault="001C114F"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1C114F" w:rsidRPr="00EF13C1" w:rsidRDefault="001C114F"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088911B4" w:rsidR="001C114F" w:rsidRDefault="00286639" w:rsidP="00646380">
    <w:pPr>
      <w:pStyle w:val="Encabezado"/>
    </w:pPr>
    <w:r>
      <w:rPr>
        <w:noProof/>
        <w:lang w:val="es-MX" w:eastAsia="es-MX"/>
      </w:rPr>
      <w:pict w14:anchorId="0D78E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72065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1C114F" w:rsidRPr="00182113" w14:paraId="06135C79" w14:textId="77777777" w:rsidTr="00141DF6">
      <w:trPr>
        <w:trHeight w:val="138"/>
      </w:trPr>
      <w:tc>
        <w:tcPr>
          <w:tcW w:w="2532" w:type="dxa"/>
          <w:vAlign w:val="center"/>
        </w:tcPr>
        <w:p w14:paraId="1CC3EC0C" w14:textId="77777777" w:rsidR="001C114F" w:rsidRPr="00EF13C1" w:rsidRDefault="001C114F"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7B4B3955" w:rsidR="001C114F" w:rsidRPr="00353EB6" w:rsidRDefault="001C114F"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4188</w:t>
          </w:r>
          <w:r w:rsidRPr="00353EB6">
            <w:rPr>
              <w:rFonts w:ascii="Palatino Linotype" w:hAnsi="Palatino Linotype" w:cs="Arial"/>
              <w:b/>
              <w:bCs/>
              <w:sz w:val="22"/>
              <w:szCs w:val="22"/>
              <w:lang w:eastAsia="es-MX"/>
            </w:rPr>
            <w:t>/INFOEM/IP/RR/2020</w:t>
          </w:r>
        </w:p>
      </w:tc>
      <w:tc>
        <w:tcPr>
          <w:tcW w:w="2532" w:type="dxa"/>
          <w:vAlign w:val="center"/>
        </w:tcPr>
        <w:p w14:paraId="69BC5FFA" w14:textId="77777777" w:rsidR="001C114F" w:rsidRPr="00182113" w:rsidRDefault="001C114F" w:rsidP="00353EB6">
          <w:pPr>
            <w:rPr>
              <w:rFonts w:ascii="Palatino Linotype" w:hAnsi="Palatino Linotype"/>
              <w:b/>
              <w:sz w:val="22"/>
              <w:szCs w:val="22"/>
            </w:rPr>
          </w:pPr>
        </w:p>
      </w:tc>
      <w:tc>
        <w:tcPr>
          <w:tcW w:w="236" w:type="dxa"/>
          <w:vAlign w:val="center"/>
        </w:tcPr>
        <w:p w14:paraId="7ABAD741" w14:textId="77777777" w:rsidR="001C114F" w:rsidRPr="00182113" w:rsidRDefault="001C114F" w:rsidP="00353EB6">
          <w:pPr>
            <w:pStyle w:val="Encabezado"/>
            <w:jc w:val="center"/>
            <w:rPr>
              <w:rFonts w:ascii="Palatino Linotype" w:hAnsi="Palatino Linotype"/>
              <w:b/>
              <w:sz w:val="22"/>
              <w:szCs w:val="22"/>
            </w:rPr>
          </w:pPr>
        </w:p>
      </w:tc>
      <w:tc>
        <w:tcPr>
          <w:tcW w:w="3261" w:type="dxa"/>
          <w:vAlign w:val="center"/>
        </w:tcPr>
        <w:p w14:paraId="6CE0C5DB" w14:textId="77777777" w:rsidR="001C114F" w:rsidRPr="00182113" w:rsidRDefault="001C114F" w:rsidP="00353EB6">
          <w:pPr>
            <w:pStyle w:val="Encabezado"/>
            <w:rPr>
              <w:rFonts w:ascii="Palatino Linotype" w:hAnsi="Palatino Linotype"/>
              <w:b/>
              <w:sz w:val="22"/>
              <w:szCs w:val="22"/>
            </w:rPr>
          </w:pPr>
        </w:p>
      </w:tc>
    </w:tr>
    <w:tr w:rsidR="001C114F" w:rsidRPr="00182113" w14:paraId="1CDC5339" w14:textId="77777777" w:rsidTr="00141DF6">
      <w:trPr>
        <w:trHeight w:val="227"/>
      </w:trPr>
      <w:tc>
        <w:tcPr>
          <w:tcW w:w="2532" w:type="dxa"/>
          <w:vAlign w:val="center"/>
        </w:tcPr>
        <w:p w14:paraId="2FCF2F74" w14:textId="77777777" w:rsidR="001C114F" w:rsidRPr="00EF13C1" w:rsidRDefault="001C114F"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736699A9" w:rsidR="001C114F" w:rsidRPr="00EF13C1" w:rsidRDefault="00286639" w:rsidP="00B722A5">
          <w:pPr>
            <w:pStyle w:val="Encabezado"/>
            <w:jc w:val="right"/>
            <w:rPr>
              <w:rFonts w:ascii="Palatino Linotype" w:hAnsi="Palatino Linotype"/>
              <w:b/>
              <w:sz w:val="22"/>
              <w:szCs w:val="22"/>
            </w:rPr>
          </w:pPr>
          <w:r w:rsidRPr="00286639">
            <w:rPr>
              <w:rFonts w:ascii="Palatino Linotype" w:hAnsi="Palatino Linotype"/>
              <w:b/>
              <w:sz w:val="22"/>
              <w:szCs w:val="22"/>
              <w:highlight w:val="black"/>
            </w:rPr>
            <w:t>-----------------------</w:t>
          </w:r>
        </w:p>
      </w:tc>
      <w:tc>
        <w:tcPr>
          <w:tcW w:w="2532" w:type="dxa"/>
          <w:vAlign w:val="center"/>
        </w:tcPr>
        <w:p w14:paraId="7DAB9A43" w14:textId="77777777" w:rsidR="001C114F" w:rsidRPr="00182113" w:rsidRDefault="001C114F" w:rsidP="00353EB6">
          <w:pPr>
            <w:rPr>
              <w:rFonts w:ascii="Palatino Linotype" w:hAnsi="Palatino Linotype"/>
              <w:b/>
              <w:sz w:val="22"/>
              <w:szCs w:val="22"/>
            </w:rPr>
          </w:pPr>
        </w:p>
      </w:tc>
      <w:tc>
        <w:tcPr>
          <w:tcW w:w="236" w:type="dxa"/>
          <w:vAlign w:val="center"/>
        </w:tcPr>
        <w:p w14:paraId="3B4A0A1B" w14:textId="77777777" w:rsidR="001C114F" w:rsidRPr="00182113" w:rsidRDefault="001C114F" w:rsidP="00353EB6">
          <w:pPr>
            <w:pStyle w:val="Encabezado"/>
            <w:jc w:val="center"/>
            <w:rPr>
              <w:rFonts w:ascii="Palatino Linotype" w:hAnsi="Palatino Linotype"/>
              <w:b/>
              <w:sz w:val="22"/>
              <w:szCs w:val="22"/>
            </w:rPr>
          </w:pPr>
        </w:p>
      </w:tc>
      <w:tc>
        <w:tcPr>
          <w:tcW w:w="3261" w:type="dxa"/>
          <w:vAlign w:val="center"/>
        </w:tcPr>
        <w:p w14:paraId="22727AC3" w14:textId="77777777" w:rsidR="001C114F" w:rsidRPr="00182113" w:rsidRDefault="001C114F" w:rsidP="00353EB6">
          <w:pPr>
            <w:pStyle w:val="Encabezado"/>
            <w:rPr>
              <w:rFonts w:ascii="Palatino Linotype" w:hAnsi="Palatino Linotype"/>
              <w:b/>
              <w:sz w:val="22"/>
              <w:szCs w:val="22"/>
            </w:rPr>
          </w:pPr>
        </w:p>
      </w:tc>
    </w:tr>
    <w:tr w:rsidR="001C114F" w:rsidRPr="00182113" w14:paraId="7FA9593F" w14:textId="77777777" w:rsidTr="00141DF6">
      <w:trPr>
        <w:trHeight w:val="232"/>
      </w:trPr>
      <w:tc>
        <w:tcPr>
          <w:tcW w:w="2532" w:type="dxa"/>
          <w:vAlign w:val="center"/>
        </w:tcPr>
        <w:p w14:paraId="4B717704" w14:textId="77777777" w:rsidR="001C114F" w:rsidRPr="00EF13C1" w:rsidRDefault="001C114F"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5EDDFD18" w:rsidR="001C114F" w:rsidRPr="00EF13C1" w:rsidRDefault="001C114F" w:rsidP="00B722A5">
          <w:pPr>
            <w:pStyle w:val="Encabezado"/>
            <w:jc w:val="right"/>
            <w:rPr>
              <w:rFonts w:ascii="Palatino Linotype" w:hAnsi="Palatino Linotype"/>
              <w:b/>
              <w:sz w:val="22"/>
              <w:szCs w:val="22"/>
            </w:rPr>
          </w:pPr>
          <w:r>
            <w:rPr>
              <w:rFonts w:ascii="Palatino Linotype" w:hAnsi="Palatino Linotype"/>
              <w:b/>
              <w:bCs/>
              <w:sz w:val="22"/>
              <w:szCs w:val="22"/>
            </w:rPr>
            <w:t>Ayuntamiento de Metepec</w:t>
          </w:r>
        </w:p>
      </w:tc>
      <w:tc>
        <w:tcPr>
          <w:tcW w:w="2532" w:type="dxa"/>
          <w:vAlign w:val="center"/>
        </w:tcPr>
        <w:p w14:paraId="381823C1" w14:textId="77777777" w:rsidR="001C114F" w:rsidRPr="00182113" w:rsidRDefault="001C114F" w:rsidP="00353EB6">
          <w:pPr>
            <w:rPr>
              <w:rFonts w:ascii="Palatino Linotype" w:hAnsi="Palatino Linotype"/>
              <w:b/>
              <w:sz w:val="22"/>
              <w:szCs w:val="22"/>
            </w:rPr>
          </w:pPr>
        </w:p>
      </w:tc>
      <w:tc>
        <w:tcPr>
          <w:tcW w:w="236" w:type="dxa"/>
          <w:vAlign w:val="center"/>
        </w:tcPr>
        <w:p w14:paraId="11207DC8" w14:textId="77777777" w:rsidR="001C114F" w:rsidRPr="00182113" w:rsidRDefault="001C114F" w:rsidP="00353EB6">
          <w:pPr>
            <w:pStyle w:val="Encabezado"/>
            <w:jc w:val="center"/>
            <w:rPr>
              <w:rFonts w:ascii="Palatino Linotype" w:hAnsi="Palatino Linotype"/>
              <w:b/>
              <w:sz w:val="22"/>
              <w:szCs w:val="22"/>
            </w:rPr>
          </w:pPr>
        </w:p>
      </w:tc>
      <w:tc>
        <w:tcPr>
          <w:tcW w:w="3261" w:type="dxa"/>
          <w:vAlign w:val="center"/>
        </w:tcPr>
        <w:p w14:paraId="26860CE4" w14:textId="77777777" w:rsidR="001C114F" w:rsidRPr="00182113" w:rsidRDefault="001C114F" w:rsidP="00353EB6">
          <w:pPr>
            <w:pStyle w:val="Encabezado"/>
            <w:rPr>
              <w:rFonts w:ascii="Palatino Linotype" w:hAnsi="Palatino Linotype"/>
              <w:b/>
              <w:sz w:val="22"/>
              <w:szCs w:val="22"/>
            </w:rPr>
          </w:pPr>
        </w:p>
      </w:tc>
    </w:tr>
    <w:tr w:rsidR="001C114F" w:rsidRPr="00182113" w14:paraId="08E6C4CF" w14:textId="77777777" w:rsidTr="00141DF6">
      <w:trPr>
        <w:trHeight w:val="320"/>
      </w:trPr>
      <w:tc>
        <w:tcPr>
          <w:tcW w:w="2532" w:type="dxa"/>
          <w:vAlign w:val="center"/>
        </w:tcPr>
        <w:p w14:paraId="1ED1BE99" w14:textId="77777777" w:rsidR="001C114F" w:rsidRPr="00EF13C1" w:rsidRDefault="001C114F"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1C114F" w:rsidRPr="00EF13C1" w:rsidRDefault="001C114F"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1C114F" w:rsidRPr="00182113" w:rsidRDefault="001C114F" w:rsidP="00353EB6">
          <w:pPr>
            <w:rPr>
              <w:rFonts w:ascii="Palatino Linotype" w:hAnsi="Palatino Linotype"/>
              <w:b/>
              <w:sz w:val="22"/>
              <w:szCs w:val="22"/>
            </w:rPr>
          </w:pPr>
        </w:p>
      </w:tc>
      <w:tc>
        <w:tcPr>
          <w:tcW w:w="236" w:type="dxa"/>
          <w:vAlign w:val="center"/>
        </w:tcPr>
        <w:p w14:paraId="507427D0" w14:textId="77777777" w:rsidR="001C114F" w:rsidRPr="00182113" w:rsidRDefault="001C114F" w:rsidP="00353EB6">
          <w:pPr>
            <w:pStyle w:val="Encabezado"/>
            <w:jc w:val="center"/>
            <w:rPr>
              <w:rFonts w:ascii="Palatino Linotype" w:hAnsi="Palatino Linotype"/>
              <w:b/>
              <w:sz w:val="22"/>
              <w:szCs w:val="22"/>
            </w:rPr>
          </w:pPr>
        </w:p>
      </w:tc>
      <w:tc>
        <w:tcPr>
          <w:tcW w:w="3261" w:type="dxa"/>
          <w:vAlign w:val="center"/>
        </w:tcPr>
        <w:p w14:paraId="13283786" w14:textId="77777777" w:rsidR="001C114F" w:rsidRPr="00182113" w:rsidRDefault="001C114F" w:rsidP="00353EB6">
          <w:pPr>
            <w:pStyle w:val="Encabezado"/>
            <w:rPr>
              <w:rFonts w:ascii="Palatino Linotype" w:hAnsi="Palatino Linotype"/>
              <w:b/>
              <w:sz w:val="22"/>
              <w:szCs w:val="22"/>
            </w:rPr>
          </w:pPr>
        </w:p>
      </w:tc>
    </w:tr>
  </w:tbl>
  <w:p w14:paraId="1818E45C" w14:textId="3E3995A2" w:rsidR="001C114F" w:rsidRDefault="00286639">
    <w:pPr>
      <w:pStyle w:val="Encabezado"/>
    </w:pPr>
    <w:r>
      <w:rPr>
        <w:noProof/>
        <w:lang w:val="es-MX" w:eastAsia="es-MX"/>
      </w:rPr>
      <w:pict w14:anchorId="422E3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72065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F0521D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2A44DF"/>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A37D6D"/>
    <w:multiLevelType w:val="hybridMultilevel"/>
    <w:tmpl w:val="1AFA29B6"/>
    <w:lvl w:ilvl="0" w:tplc="2D7416AC">
      <w:start w:val="3"/>
      <w:numFmt w:val="lowerLetter"/>
      <w:lvlText w:val="%1)"/>
      <w:lvlJc w:val="left"/>
      <w:pPr>
        <w:ind w:left="2880" w:hanging="36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9"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2722EA"/>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25BD7602"/>
    <w:multiLevelType w:val="hybridMultilevel"/>
    <w:tmpl w:val="FC26D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A901CB"/>
    <w:multiLevelType w:val="hybridMultilevel"/>
    <w:tmpl w:val="0AB4FB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701CAD"/>
    <w:multiLevelType w:val="hybridMultilevel"/>
    <w:tmpl w:val="6E9A6C3C"/>
    <w:lvl w:ilvl="0" w:tplc="3690BEBA">
      <w:start w:val="2"/>
      <w:numFmt w:val="lowerLetter"/>
      <w:lvlText w:val="%1)"/>
      <w:lvlJc w:val="left"/>
      <w:pPr>
        <w:ind w:left="2880" w:hanging="36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7"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453E1068"/>
    <w:multiLevelType w:val="hybridMultilevel"/>
    <w:tmpl w:val="52A05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08281D"/>
    <w:multiLevelType w:val="hybridMultilevel"/>
    <w:tmpl w:val="302A1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CB4EB8"/>
    <w:multiLevelType w:val="hybridMultilevel"/>
    <w:tmpl w:val="5B207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50009D"/>
    <w:multiLevelType w:val="hybridMultilevel"/>
    <w:tmpl w:val="8C5ADF30"/>
    <w:lvl w:ilvl="0" w:tplc="BD5C134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12D3A3D"/>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1D012B"/>
    <w:multiLevelType w:val="hybridMultilevel"/>
    <w:tmpl w:val="F4A86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DA6312"/>
    <w:multiLevelType w:val="hybridMultilevel"/>
    <w:tmpl w:val="AD60CFB4"/>
    <w:lvl w:ilvl="0" w:tplc="F538159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DE4F4A"/>
    <w:multiLevelType w:val="hybridMultilevel"/>
    <w:tmpl w:val="8F08C5A2"/>
    <w:lvl w:ilvl="0" w:tplc="950C5B4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num>
  <w:num w:numId="4">
    <w:abstractNumId w:val="1"/>
  </w:num>
  <w:num w:numId="5">
    <w:abstractNumId w:val="14"/>
  </w:num>
  <w:num w:numId="6">
    <w:abstractNumId w:val="9"/>
  </w:num>
  <w:num w:numId="7">
    <w:abstractNumId w:val="21"/>
  </w:num>
  <w:num w:numId="8">
    <w:abstractNumId w:val="26"/>
  </w:num>
  <w:num w:numId="9">
    <w:abstractNumId w:val="6"/>
  </w:num>
  <w:num w:numId="10">
    <w:abstractNumId w:val="4"/>
  </w:num>
  <w:num w:numId="11">
    <w:abstractNumId w:val="7"/>
  </w:num>
  <w:num w:numId="12">
    <w:abstractNumId w:val="22"/>
  </w:num>
  <w:num w:numId="13">
    <w:abstractNumId w:val="5"/>
  </w:num>
  <w:num w:numId="14">
    <w:abstractNumId w:val="17"/>
  </w:num>
  <w:num w:numId="15">
    <w:abstractNumId w:val="12"/>
  </w:num>
  <w:num w:numId="16">
    <w:abstractNumId w:val="2"/>
  </w:num>
  <w:num w:numId="17">
    <w:abstractNumId w:val="18"/>
  </w:num>
  <w:num w:numId="18">
    <w:abstractNumId w:val="20"/>
  </w:num>
  <w:num w:numId="19">
    <w:abstractNumId w:val="13"/>
  </w:num>
  <w:num w:numId="20">
    <w:abstractNumId w:val="10"/>
  </w:num>
  <w:num w:numId="21">
    <w:abstractNumId w:val="19"/>
  </w:num>
  <w:num w:numId="22">
    <w:abstractNumId w:val="24"/>
  </w:num>
  <w:num w:numId="23">
    <w:abstractNumId w:val="23"/>
  </w:num>
  <w:num w:numId="24">
    <w:abstractNumId w:val="29"/>
  </w:num>
  <w:num w:numId="25">
    <w:abstractNumId w:val="11"/>
  </w:num>
  <w:num w:numId="26">
    <w:abstractNumId w:val="25"/>
  </w:num>
  <w:num w:numId="27">
    <w:abstractNumId w:val="27"/>
  </w:num>
  <w:num w:numId="28">
    <w:abstractNumId w:val="28"/>
  </w:num>
  <w:num w:numId="29">
    <w:abstractNumId w:val="3"/>
  </w:num>
  <w:num w:numId="30">
    <w:abstractNumId w:val="16"/>
  </w:num>
  <w:num w:numId="3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665"/>
    <w:rsid w:val="00005E5B"/>
    <w:rsid w:val="00006A10"/>
    <w:rsid w:val="0000765F"/>
    <w:rsid w:val="00007945"/>
    <w:rsid w:val="0001045F"/>
    <w:rsid w:val="00010E37"/>
    <w:rsid w:val="00011298"/>
    <w:rsid w:val="000129FA"/>
    <w:rsid w:val="00013B7E"/>
    <w:rsid w:val="00014914"/>
    <w:rsid w:val="00014B35"/>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AB7"/>
    <w:rsid w:val="00055C0B"/>
    <w:rsid w:val="00057046"/>
    <w:rsid w:val="00057A9A"/>
    <w:rsid w:val="00061226"/>
    <w:rsid w:val="00061623"/>
    <w:rsid w:val="00061B8C"/>
    <w:rsid w:val="00066351"/>
    <w:rsid w:val="000663DD"/>
    <w:rsid w:val="0007225B"/>
    <w:rsid w:val="0007491E"/>
    <w:rsid w:val="00074AA0"/>
    <w:rsid w:val="00075979"/>
    <w:rsid w:val="00075A4C"/>
    <w:rsid w:val="0007785A"/>
    <w:rsid w:val="000804AC"/>
    <w:rsid w:val="000816BE"/>
    <w:rsid w:val="0008188D"/>
    <w:rsid w:val="00083463"/>
    <w:rsid w:val="00091880"/>
    <w:rsid w:val="00092AD8"/>
    <w:rsid w:val="00092CD4"/>
    <w:rsid w:val="00094259"/>
    <w:rsid w:val="00096AFD"/>
    <w:rsid w:val="000A203F"/>
    <w:rsid w:val="000A2541"/>
    <w:rsid w:val="000A46A2"/>
    <w:rsid w:val="000A79E0"/>
    <w:rsid w:val="000B0650"/>
    <w:rsid w:val="000B3BC1"/>
    <w:rsid w:val="000C37A1"/>
    <w:rsid w:val="000C524E"/>
    <w:rsid w:val="000C6085"/>
    <w:rsid w:val="000D03FA"/>
    <w:rsid w:val="000D1D78"/>
    <w:rsid w:val="000D3C75"/>
    <w:rsid w:val="000D4FCC"/>
    <w:rsid w:val="000D62D7"/>
    <w:rsid w:val="000E03A9"/>
    <w:rsid w:val="000E04B9"/>
    <w:rsid w:val="000E053C"/>
    <w:rsid w:val="000E0F5F"/>
    <w:rsid w:val="000E10CB"/>
    <w:rsid w:val="000E1B6B"/>
    <w:rsid w:val="000E1BDA"/>
    <w:rsid w:val="000E1ECA"/>
    <w:rsid w:val="000E244C"/>
    <w:rsid w:val="000E2AC3"/>
    <w:rsid w:val="000E43C9"/>
    <w:rsid w:val="000E4F0E"/>
    <w:rsid w:val="000E5CF6"/>
    <w:rsid w:val="000E7023"/>
    <w:rsid w:val="000E7E4E"/>
    <w:rsid w:val="000F05A0"/>
    <w:rsid w:val="000F3174"/>
    <w:rsid w:val="000F341D"/>
    <w:rsid w:val="000F3B3F"/>
    <w:rsid w:val="000F53A7"/>
    <w:rsid w:val="00100FB3"/>
    <w:rsid w:val="00101488"/>
    <w:rsid w:val="001019CA"/>
    <w:rsid w:val="001025FA"/>
    <w:rsid w:val="00103D99"/>
    <w:rsid w:val="00105642"/>
    <w:rsid w:val="00105A38"/>
    <w:rsid w:val="00106334"/>
    <w:rsid w:val="0011051D"/>
    <w:rsid w:val="001106D0"/>
    <w:rsid w:val="00110E2E"/>
    <w:rsid w:val="001168F4"/>
    <w:rsid w:val="00121044"/>
    <w:rsid w:val="001226D8"/>
    <w:rsid w:val="00122EA6"/>
    <w:rsid w:val="00123610"/>
    <w:rsid w:val="001308F8"/>
    <w:rsid w:val="00130B1E"/>
    <w:rsid w:val="00130F14"/>
    <w:rsid w:val="001316CF"/>
    <w:rsid w:val="001318AF"/>
    <w:rsid w:val="001319DC"/>
    <w:rsid w:val="00132F24"/>
    <w:rsid w:val="00133116"/>
    <w:rsid w:val="001336BF"/>
    <w:rsid w:val="001342EB"/>
    <w:rsid w:val="0013458A"/>
    <w:rsid w:val="00135E7D"/>
    <w:rsid w:val="00140005"/>
    <w:rsid w:val="00141637"/>
    <w:rsid w:val="00141DF6"/>
    <w:rsid w:val="00144456"/>
    <w:rsid w:val="0014528A"/>
    <w:rsid w:val="00145959"/>
    <w:rsid w:val="00150242"/>
    <w:rsid w:val="0015151E"/>
    <w:rsid w:val="001515F1"/>
    <w:rsid w:val="001520C4"/>
    <w:rsid w:val="0015267F"/>
    <w:rsid w:val="00152CE5"/>
    <w:rsid w:val="00154677"/>
    <w:rsid w:val="0015525D"/>
    <w:rsid w:val="00156A90"/>
    <w:rsid w:val="00160303"/>
    <w:rsid w:val="001608DD"/>
    <w:rsid w:val="00162483"/>
    <w:rsid w:val="001624FE"/>
    <w:rsid w:val="00163041"/>
    <w:rsid w:val="00163F26"/>
    <w:rsid w:val="00166171"/>
    <w:rsid w:val="00166541"/>
    <w:rsid w:val="00167218"/>
    <w:rsid w:val="001672EA"/>
    <w:rsid w:val="00170DEE"/>
    <w:rsid w:val="0017154E"/>
    <w:rsid w:val="001715AF"/>
    <w:rsid w:val="001718E0"/>
    <w:rsid w:val="001720F9"/>
    <w:rsid w:val="00173525"/>
    <w:rsid w:val="00182731"/>
    <w:rsid w:val="001846A4"/>
    <w:rsid w:val="001864B6"/>
    <w:rsid w:val="00187676"/>
    <w:rsid w:val="00187F0D"/>
    <w:rsid w:val="00192EC4"/>
    <w:rsid w:val="00196809"/>
    <w:rsid w:val="0019703D"/>
    <w:rsid w:val="001A160C"/>
    <w:rsid w:val="001A2BAC"/>
    <w:rsid w:val="001A4BC9"/>
    <w:rsid w:val="001A556A"/>
    <w:rsid w:val="001A7D74"/>
    <w:rsid w:val="001B0E38"/>
    <w:rsid w:val="001B2A18"/>
    <w:rsid w:val="001B3917"/>
    <w:rsid w:val="001B3D20"/>
    <w:rsid w:val="001B48A5"/>
    <w:rsid w:val="001B50EC"/>
    <w:rsid w:val="001B7E6A"/>
    <w:rsid w:val="001B7FCE"/>
    <w:rsid w:val="001C0763"/>
    <w:rsid w:val="001C0F74"/>
    <w:rsid w:val="001C114F"/>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E5379"/>
    <w:rsid w:val="001E673C"/>
    <w:rsid w:val="001E69EF"/>
    <w:rsid w:val="001F02A3"/>
    <w:rsid w:val="001F1A61"/>
    <w:rsid w:val="001F27F5"/>
    <w:rsid w:val="001F2B1D"/>
    <w:rsid w:val="001F6878"/>
    <w:rsid w:val="001F7B21"/>
    <w:rsid w:val="00201C80"/>
    <w:rsid w:val="002024A8"/>
    <w:rsid w:val="00203DB6"/>
    <w:rsid w:val="00205B95"/>
    <w:rsid w:val="002065EF"/>
    <w:rsid w:val="00206FF7"/>
    <w:rsid w:val="0021062B"/>
    <w:rsid w:val="002137E3"/>
    <w:rsid w:val="0021398B"/>
    <w:rsid w:val="002146B1"/>
    <w:rsid w:val="002147FE"/>
    <w:rsid w:val="002152A6"/>
    <w:rsid w:val="00216C93"/>
    <w:rsid w:val="0021749F"/>
    <w:rsid w:val="002202D2"/>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38C5"/>
    <w:rsid w:val="00244B3C"/>
    <w:rsid w:val="0024503C"/>
    <w:rsid w:val="00245255"/>
    <w:rsid w:val="0024560A"/>
    <w:rsid w:val="002456EB"/>
    <w:rsid w:val="002459BD"/>
    <w:rsid w:val="00256327"/>
    <w:rsid w:val="00256384"/>
    <w:rsid w:val="0025652B"/>
    <w:rsid w:val="00256D0A"/>
    <w:rsid w:val="00260E8C"/>
    <w:rsid w:val="00262949"/>
    <w:rsid w:val="002644B7"/>
    <w:rsid w:val="0026533C"/>
    <w:rsid w:val="002655B2"/>
    <w:rsid w:val="00266D19"/>
    <w:rsid w:val="00266F04"/>
    <w:rsid w:val="00270934"/>
    <w:rsid w:val="00271ADB"/>
    <w:rsid w:val="00271AF3"/>
    <w:rsid w:val="00273E6D"/>
    <w:rsid w:val="002748FD"/>
    <w:rsid w:val="00274D1E"/>
    <w:rsid w:val="00274DA0"/>
    <w:rsid w:val="00274E75"/>
    <w:rsid w:val="00275356"/>
    <w:rsid w:val="002764AA"/>
    <w:rsid w:val="00276B36"/>
    <w:rsid w:val="002770B1"/>
    <w:rsid w:val="0027779A"/>
    <w:rsid w:val="00277AA5"/>
    <w:rsid w:val="00280E69"/>
    <w:rsid w:val="0028392D"/>
    <w:rsid w:val="0028469E"/>
    <w:rsid w:val="00286639"/>
    <w:rsid w:val="00286C61"/>
    <w:rsid w:val="00294EEE"/>
    <w:rsid w:val="00295155"/>
    <w:rsid w:val="00296E48"/>
    <w:rsid w:val="00296EF2"/>
    <w:rsid w:val="002A0419"/>
    <w:rsid w:val="002A3763"/>
    <w:rsid w:val="002A3EC2"/>
    <w:rsid w:val="002A4249"/>
    <w:rsid w:val="002A5BA4"/>
    <w:rsid w:val="002B0356"/>
    <w:rsid w:val="002B0D7A"/>
    <w:rsid w:val="002B430C"/>
    <w:rsid w:val="002C2F1A"/>
    <w:rsid w:val="002C32FE"/>
    <w:rsid w:val="002C4FEC"/>
    <w:rsid w:val="002C51AA"/>
    <w:rsid w:val="002D02CE"/>
    <w:rsid w:val="002D2177"/>
    <w:rsid w:val="002D21B7"/>
    <w:rsid w:val="002D3F81"/>
    <w:rsid w:val="002D65DA"/>
    <w:rsid w:val="002D7BFD"/>
    <w:rsid w:val="002E01F3"/>
    <w:rsid w:val="002E0691"/>
    <w:rsid w:val="002E2041"/>
    <w:rsid w:val="002E4801"/>
    <w:rsid w:val="002F0E14"/>
    <w:rsid w:val="002F1198"/>
    <w:rsid w:val="002F37F6"/>
    <w:rsid w:val="002F41D4"/>
    <w:rsid w:val="002F42C6"/>
    <w:rsid w:val="002F4E9B"/>
    <w:rsid w:val="002F703B"/>
    <w:rsid w:val="003006D4"/>
    <w:rsid w:val="00300AC1"/>
    <w:rsid w:val="00302FF6"/>
    <w:rsid w:val="003041BF"/>
    <w:rsid w:val="00311921"/>
    <w:rsid w:val="0031414E"/>
    <w:rsid w:val="003169CA"/>
    <w:rsid w:val="00316A85"/>
    <w:rsid w:val="00316E45"/>
    <w:rsid w:val="00322592"/>
    <w:rsid w:val="00323479"/>
    <w:rsid w:val="003236DE"/>
    <w:rsid w:val="003243D0"/>
    <w:rsid w:val="003337B5"/>
    <w:rsid w:val="0033491D"/>
    <w:rsid w:val="00334D63"/>
    <w:rsid w:val="0033655A"/>
    <w:rsid w:val="00336D72"/>
    <w:rsid w:val="00341141"/>
    <w:rsid w:val="003438A7"/>
    <w:rsid w:val="0034418B"/>
    <w:rsid w:val="003477AB"/>
    <w:rsid w:val="00347EC9"/>
    <w:rsid w:val="003508B2"/>
    <w:rsid w:val="003520B3"/>
    <w:rsid w:val="00352347"/>
    <w:rsid w:val="00352F58"/>
    <w:rsid w:val="003530F1"/>
    <w:rsid w:val="00353EB6"/>
    <w:rsid w:val="00356876"/>
    <w:rsid w:val="00357218"/>
    <w:rsid w:val="00360C39"/>
    <w:rsid w:val="00361BE0"/>
    <w:rsid w:val="0036237D"/>
    <w:rsid w:val="003663F5"/>
    <w:rsid w:val="00366760"/>
    <w:rsid w:val="00366954"/>
    <w:rsid w:val="0036737F"/>
    <w:rsid w:val="0036741F"/>
    <w:rsid w:val="003701A9"/>
    <w:rsid w:val="00371EA9"/>
    <w:rsid w:val="00373F0F"/>
    <w:rsid w:val="0038111F"/>
    <w:rsid w:val="00381768"/>
    <w:rsid w:val="00382C85"/>
    <w:rsid w:val="00385622"/>
    <w:rsid w:val="003916EC"/>
    <w:rsid w:val="00392960"/>
    <w:rsid w:val="00392E06"/>
    <w:rsid w:val="00392F59"/>
    <w:rsid w:val="003950A7"/>
    <w:rsid w:val="00395C36"/>
    <w:rsid w:val="00396EC9"/>
    <w:rsid w:val="003977F2"/>
    <w:rsid w:val="003A0929"/>
    <w:rsid w:val="003A0D99"/>
    <w:rsid w:val="003A1075"/>
    <w:rsid w:val="003A3A45"/>
    <w:rsid w:val="003A5E91"/>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0DE5"/>
    <w:rsid w:val="003D4E45"/>
    <w:rsid w:val="003D59AE"/>
    <w:rsid w:val="003D6FEA"/>
    <w:rsid w:val="003E000F"/>
    <w:rsid w:val="003E04C4"/>
    <w:rsid w:val="003E1028"/>
    <w:rsid w:val="003E10C7"/>
    <w:rsid w:val="003E1ACD"/>
    <w:rsid w:val="003F369B"/>
    <w:rsid w:val="003F4493"/>
    <w:rsid w:val="003F4747"/>
    <w:rsid w:val="003F688E"/>
    <w:rsid w:val="003F7AE2"/>
    <w:rsid w:val="003F7E47"/>
    <w:rsid w:val="00400CBE"/>
    <w:rsid w:val="00405905"/>
    <w:rsid w:val="00405F39"/>
    <w:rsid w:val="00407CFE"/>
    <w:rsid w:val="00407EA4"/>
    <w:rsid w:val="004117EA"/>
    <w:rsid w:val="00413FE7"/>
    <w:rsid w:val="0041566F"/>
    <w:rsid w:val="00415864"/>
    <w:rsid w:val="00420A1F"/>
    <w:rsid w:val="004246CF"/>
    <w:rsid w:val="0042507D"/>
    <w:rsid w:val="0042550D"/>
    <w:rsid w:val="0042724E"/>
    <w:rsid w:val="004311BF"/>
    <w:rsid w:val="0043239A"/>
    <w:rsid w:val="00433978"/>
    <w:rsid w:val="00434812"/>
    <w:rsid w:val="0043492B"/>
    <w:rsid w:val="00436FAD"/>
    <w:rsid w:val="0043709E"/>
    <w:rsid w:val="00443AB4"/>
    <w:rsid w:val="00443C87"/>
    <w:rsid w:val="0044467F"/>
    <w:rsid w:val="00446859"/>
    <w:rsid w:val="00450462"/>
    <w:rsid w:val="00450C1E"/>
    <w:rsid w:val="0045329F"/>
    <w:rsid w:val="004536FA"/>
    <w:rsid w:val="0045387B"/>
    <w:rsid w:val="00456943"/>
    <w:rsid w:val="00456B4C"/>
    <w:rsid w:val="00457FE4"/>
    <w:rsid w:val="004638E4"/>
    <w:rsid w:val="00465214"/>
    <w:rsid w:val="0046559A"/>
    <w:rsid w:val="00470924"/>
    <w:rsid w:val="00473FB2"/>
    <w:rsid w:val="00474D8F"/>
    <w:rsid w:val="00475B56"/>
    <w:rsid w:val="004817DA"/>
    <w:rsid w:val="00483E81"/>
    <w:rsid w:val="00484F9A"/>
    <w:rsid w:val="00485D79"/>
    <w:rsid w:val="0048651F"/>
    <w:rsid w:val="00486B61"/>
    <w:rsid w:val="004900C9"/>
    <w:rsid w:val="00490A69"/>
    <w:rsid w:val="004915E2"/>
    <w:rsid w:val="00492774"/>
    <w:rsid w:val="00493DF5"/>
    <w:rsid w:val="00493FD5"/>
    <w:rsid w:val="0049508E"/>
    <w:rsid w:val="00496F1E"/>
    <w:rsid w:val="004A18C9"/>
    <w:rsid w:val="004A2C19"/>
    <w:rsid w:val="004A4715"/>
    <w:rsid w:val="004A52A6"/>
    <w:rsid w:val="004A6F44"/>
    <w:rsid w:val="004A7BB6"/>
    <w:rsid w:val="004B019D"/>
    <w:rsid w:val="004B0C2E"/>
    <w:rsid w:val="004B3638"/>
    <w:rsid w:val="004B3FCA"/>
    <w:rsid w:val="004B40AF"/>
    <w:rsid w:val="004B5E61"/>
    <w:rsid w:val="004B5FA0"/>
    <w:rsid w:val="004C30DB"/>
    <w:rsid w:val="004C3836"/>
    <w:rsid w:val="004C6DD1"/>
    <w:rsid w:val="004C775C"/>
    <w:rsid w:val="004D3B39"/>
    <w:rsid w:val="004D60FB"/>
    <w:rsid w:val="004D6254"/>
    <w:rsid w:val="004D6310"/>
    <w:rsid w:val="004D65D4"/>
    <w:rsid w:val="004E090D"/>
    <w:rsid w:val="004E1E1B"/>
    <w:rsid w:val="004E202B"/>
    <w:rsid w:val="004E2942"/>
    <w:rsid w:val="004E30FA"/>
    <w:rsid w:val="004E31A2"/>
    <w:rsid w:val="004E46DE"/>
    <w:rsid w:val="004E747E"/>
    <w:rsid w:val="004F0F25"/>
    <w:rsid w:val="004F2039"/>
    <w:rsid w:val="004F2321"/>
    <w:rsid w:val="004F2755"/>
    <w:rsid w:val="004F2918"/>
    <w:rsid w:val="004F5F25"/>
    <w:rsid w:val="004F65E1"/>
    <w:rsid w:val="004F6C8A"/>
    <w:rsid w:val="004F7B23"/>
    <w:rsid w:val="004F7EE3"/>
    <w:rsid w:val="00500359"/>
    <w:rsid w:val="00500675"/>
    <w:rsid w:val="00500D9A"/>
    <w:rsid w:val="005044D6"/>
    <w:rsid w:val="00504780"/>
    <w:rsid w:val="0050618A"/>
    <w:rsid w:val="005067A2"/>
    <w:rsid w:val="00506E50"/>
    <w:rsid w:val="00512189"/>
    <w:rsid w:val="00513071"/>
    <w:rsid w:val="00513336"/>
    <w:rsid w:val="0051467E"/>
    <w:rsid w:val="0051509C"/>
    <w:rsid w:val="005200F5"/>
    <w:rsid w:val="0052012D"/>
    <w:rsid w:val="005212A5"/>
    <w:rsid w:val="00521AF4"/>
    <w:rsid w:val="005234DE"/>
    <w:rsid w:val="0052399F"/>
    <w:rsid w:val="00524962"/>
    <w:rsid w:val="00526C35"/>
    <w:rsid w:val="005272BF"/>
    <w:rsid w:val="00530E6E"/>
    <w:rsid w:val="00533628"/>
    <w:rsid w:val="005340FA"/>
    <w:rsid w:val="0053423A"/>
    <w:rsid w:val="00534605"/>
    <w:rsid w:val="005379D5"/>
    <w:rsid w:val="00541AC9"/>
    <w:rsid w:val="00543B5B"/>
    <w:rsid w:val="00546D26"/>
    <w:rsid w:val="005472AB"/>
    <w:rsid w:val="00550CB1"/>
    <w:rsid w:val="00550DA9"/>
    <w:rsid w:val="0055170E"/>
    <w:rsid w:val="005521C0"/>
    <w:rsid w:val="005540A0"/>
    <w:rsid w:val="00554DF4"/>
    <w:rsid w:val="005552BF"/>
    <w:rsid w:val="0055717D"/>
    <w:rsid w:val="005600A9"/>
    <w:rsid w:val="00561164"/>
    <w:rsid w:val="00562F49"/>
    <w:rsid w:val="0056331C"/>
    <w:rsid w:val="00566C07"/>
    <w:rsid w:val="0056738A"/>
    <w:rsid w:val="00570FDC"/>
    <w:rsid w:val="00571A57"/>
    <w:rsid w:val="005749A3"/>
    <w:rsid w:val="00576528"/>
    <w:rsid w:val="00580D78"/>
    <w:rsid w:val="00582A53"/>
    <w:rsid w:val="00583AB6"/>
    <w:rsid w:val="005855B3"/>
    <w:rsid w:val="00585CCF"/>
    <w:rsid w:val="00587D80"/>
    <w:rsid w:val="00590BC2"/>
    <w:rsid w:val="005933EC"/>
    <w:rsid w:val="0059406B"/>
    <w:rsid w:val="0059428D"/>
    <w:rsid w:val="005949E1"/>
    <w:rsid w:val="0059750A"/>
    <w:rsid w:val="005A0081"/>
    <w:rsid w:val="005A1327"/>
    <w:rsid w:val="005A193E"/>
    <w:rsid w:val="005A265C"/>
    <w:rsid w:val="005B02E5"/>
    <w:rsid w:val="005B0AB7"/>
    <w:rsid w:val="005B160A"/>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60D8"/>
    <w:rsid w:val="005D6673"/>
    <w:rsid w:val="005D74E1"/>
    <w:rsid w:val="005E06DC"/>
    <w:rsid w:val="005E10C3"/>
    <w:rsid w:val="005E1D42"/>
    <w:rsid w:val="005E22B0"/>
    <w:rsid w:val="005E2E2B"/>
    <w:rsid w:val="005E3616"/>
    <w:rsid w:val="005E51B0"/>
    <w:rsid w:val="005E6C51"/>
    <w:rsid w:val="005E6EC8"/>
    <w:rsid w:val="005F39DF"/>
    <w:rsid w:val="005F53F8"/>
    <w:rsid w:val="005F5E08"/>
    <w:rsid w:val="005F6D7D"/>
    <w:rsid w:val="00602483"/>
    <w:rsid w:val="006027FD"/>
    <w:rsid w:val="00604915"/>
    <w:rsid w:val="00605332"/>
    <w:rsid w:val="0060769D"/>
    <w:rsid w:val="00610BF7"/>
    <w:rsid w:val="0061346B"/>
    <w:rsid w:val="00616EC9"/>
    <w:rsid w:val="00617E6C"/>
    <w:rsid w:val="00617EB5"/>
    <w:rsid w:val="00621C00"/>
    <w:rsid w:val="00621D34"/>
    <w:rsid w:val="00622BFB"/>
    <w:rsid w:val="006240BC"/>
    <w:rsid w:val="0062596E"/>
    <w:rsid w:val="0062698E"/>
    <w:rsid w:val="0062799B"/>
    <w:rsid w:val="00630DD2"/>
    <w:rsid w:val="00632219"/>
    <w:rsid w:val="006339F3"/>
    <w:rsid w:val="00640FFB"/>
    <w:rsid w:val="006414BE"/>
    <w:rsid w:val="0064382B"/>
    <w:rsid w:val="00644191"/>
    <w:rsid w:val="00644FEC"/>
    <w:rsid w:val="006456DF"/>
    <w:rsid w:val="00646380"/>
    <w:rsid w:val="00647049"/>
    <w:rsid w:val="00651373"/>
    <w:rsid w:val="006514CA"/>
    <w:rsid w:val="00653648"/>
    <w:rsid w:val="00654CE8"/>
    <w:rsid w:val="0065568B"/>
    <w:rsid w:val="006566D0"/>
    <w:rsid w:val="00660D0F"/>
    <w:rsid w:val="00664256"/>
    <w:rsid w:val="006650CC"/>
    <w:rsid w:val="00666351"/>
    <w:rsid w:val="00666B58"/>
    <w:rsid w:val="0067196D"/>
    <w:rsid w:val="00671EE2"/>
    <w:rsid w:val="00672FFA"/>
    <w:rsid w:val="006740AD"/>
    <w:rsid w:val="006758D9"/>
    <w:rsid w:val="00684855"/>
    <w:rsid w:val="00685022"/>
    <w:rsid w:val="00685C1F"/>
    <w:rsid w:val="00686CB3"/>
    <w:rsid w:val="00693768"/>
    <w:rsid w:val="00693AAB"/>
    <w:rsid w:val="006944A5"/>
    <w:rsid w:val="00695DD2"/>
    <w:rsid w:val="006A2124"/>
    <w:rsid w:val="006A2EE7"/>
    <w:rsid w:val="006A4E52"/>
    <w:rsid w:val="006A5CB3"/>
    <w:rsid w:val="006A67CD"/>
    <w:rsid w:val="006A6CC5"/>
    <w:rsid w:val="006B0028"/>
    <w:rsid w:val="006B009B"/>
    <w:rsid w:val="006B1786"/>
    <w:rsid w:val="006B1CCF"/>
    <w:rsid w:val="006B22CF"/>
    <w:rsid w:val="006B39E8"/>
    <w:rsid w:val="006B3D8E"/>
    <w:rsid w:val="006B4C4D"/>
    <w:rsid w:val="006C084A"/>
    <w:rsid w:val="006C0AE8"/>
    <w:rsid w:val="006C0EA9"/>
    <w:rsid w:val="006C1A67"/>
    <w:rsid w:val="006C1D80"/>
    <w:rsid w:val="006C293F"/>
    <w:rsid w:val="006C37D6"/>
    <w:rsid w:val="006C3D1D"/>
    <w:rsid w:val="006C43CD"/>
    <w:rsid w:val="006C6CC4"/>
    <w:rsid w:val="006D21E4"/>
    <w:rsid w:val="006D2BDD"/>
    <w:rsid w:val="006D6CCC"/>
    <w:rsid w:val="006E0F72"/>
    <w:rsid w:val="006E1918"/>
    <w:rsid w:val="006E3AC2"/>
    <w:rsid w:val="006E4277"/>
    <w:rsid w:val="006E4CE1"/>
    <w:rsid w:val="006E5B19"/>
    <w:rsid w:val="006E74A1"/>
    <w:rsid w:val="006E78E6"/>
    <w:rsid w:val="006E7D30"/>
    <w:rsid w:val="006F1BA4"/>
    <w:rsid w:val="006F318C"/>
    <w:rsid w:val="006F3B19"/>
    <w:rsid w:val="006F73C3"/>
    <w:rsid w:val="006F7CDB"/>
    <w:rsid w:val="006F7D9F"/>
    <w:rsid w:val="00700E1B"/>
    <w:rsid w:val="00701E94"/>
    <w:rsid w:val="007026C3"/>
    <w:rsid w:val="00703F6F"/>
    <w:rsid w:val="00704F63"/>
    <w:rsid w:val="007064B0"/>
    <w:rsid w:val="00710740"/>
    <w:rsid w:val="00710E1F"/>
    <w:rsid w:val="0071311C"/>
    <w:rsid w:val="007131E5"/>
    <w:rsid w:val="00713937"/>
    <w:rsid w:val="00714932"/>
    <w:rsid w:val="00714A51"/>
    <w:rsid w:val="00714B9B"/>
    <w:rsid w:val="00716251"/>
    <w:rsid w:val="0071694F"/>
    <w:rsid w:val="0072022F"/>
    <w:rsid w:val="0072093F"/>
    <w:rsid w:val="007215DD"/>
    <w:rsid w:val="00721DFC"/>
    <w:rsid w:val="00723443"/>
    <w:rsid w:val="00723ABC"/>
    <w:rsid w:val="0072411B"/>
    <w:rsid w:val="007254E3"/>
    <w:rsid w:val="00725A86"/>
    <w:rsid w:val="007307EA"/>
    <w:rsid w:val="007314A5"/>
    <w:rsid w:val="00731E6E"/>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138B"/>
    <w:rsid w:val="00766EB6"/>
    <w:rsid w:val="007740EB"/>
    <w:rsid w:val="007763D4"/>
    <w:rsid w:val="00781636"/>
    <w:rsid w:val="007838C0"/>
    <w:rsid w:val="0078539D"/>
    <w:rsid w:val="0078598F"/>
    <w:rsid w:val="00785B79"/>
    <w:rsid w:val="007923CB"/>
    <w:rsid w:val="00793224"/>
    <w:rsid w:val="00794037"/>
    <w:rsid w:val="00795D3A"/>
    <w:rsid w:val="00795EA1"/>
    <w:rsid w:val="00796727"/>
    <w:rsid w:val="00796D7E"/>
    <w:rsid w:val="007A196A"/>
    <w:rsid w:val="007A4812"/>
    <w:rsid w:val="007B3254"/>
    <w:rsid w:val="007B4006"/>
    <w:rsid w:val="007B40B0"/>
    <w:rsid w:val="007B4654"/>
    <w:rsid w:val="007B5F1E"/>
    <w:rsid w:val="007B6033"/>
    <w:rsid w:val="007B726B"/>
    <w:rsid w:val="007C1E72"/>
    <w:rsid w:val="007C2EBB"/>
    <w:rsid w:val="007C4787"/>
    <w:rsid w:val="007C7AD4"/>
    <w:rsid w:val="007D0085"/>
    <w:rsid w:val="007D49CC"/>
    <w:rsid w:val="007D6050"/>
    <w:rsid w:val="007D68A7"/>
    <w:rsid w:val="007D73DA"/>
    <w:rsid w:val="007D75A9"/>
    <w:rsid w:val="007E0683"/>
    <w:rsid w:val="007E0C55"/>
    <w:rsid w:val="007E13CE"/>
    <w:rsid w:val="007E1E41"/>
    <w:rsid w:val="007E2CDA"/>
    <w:rsid w:val="007E43F9"/>
    <w:rsid w:val="007E47E3"/>
    <w:rsid w:val="007E4C92"/>
    <w:rsid w:val="007E5166"/>
    <w:rsid w:val="007E644F"/>
    <w:rsid w:val="007E6DCF"/>
    <w:rsid w:val="007E775D"/>
    <w:rsid w:val="007F0AB3"/>
    <w:rsid w:val="007F0DC2"/>
    <w:rsid w:val="007F175E"/>
    <w:rsid w:val="007F213F"/>
    <w:rsid w:val="007F27B2"/>
    <w:rsid w:val="007F2BBA"/>
    <w:rsid w:val="007F5923"/>
    <w:rsid w:val="007F611D"/>
    <w:rsid w:val="007F6CBE"/>
    <w:rsid w:val="007F761B"/>
    <w:rsid w:val="007F7B9C"/>
    <w:rsid w:val="007F7C18"/>
    <w:rsid w:val="008004BE"/>
    <w:rsid w:val="00801CB0"/>
    <w:rsid w:val="008044AC"/>
    <w:rsid w:val="00805C58"/>
    <w:rsid w:val="008068FA"/>
    <w:rsid w:val="008078B6"/>
    <w:rsid w:val="00807FD2"/>
    <w:rsid w:val="0081044D"/>
    <w:rsid w:val="00811F2A"/>
    <w:rsid w:val="00812C54"/>
    <w:rsid w:val="00813740"/>
    <w:rsid w:val="00816BA0"/>
    <w:rsid w:val="00820CD3"/>
    <w:rsid w:val="00821599"/>
    <w:rsid w:val="008217A1"/>
    <w:rsid w:val="00824B47"/>
    <w:rsid w:val="00826715"/>
    <w:rsid w:val="00826DBC"/>
    <w:rsid w:val="00827373"/>
    <w:rsid w:val="00830751"/>
    <w:rsid w:val="00833DF1"/>
    <w:rsid w:val="00835853"/>
    <w:rsid w:val="00837A65"/>
    <w:rsid w:val="00840C2D"/>
    <w:rsid w:val="008427BB"/>
    <w:rsid w:val="00843026"/>
    <w:rsid w:val="00843D41"/>
    <w:rsid w:val="00844254"/>
    <w:rsid w:val="00847AFB"/>
    <w:rsid w:val="008503FC"/>
    <w:rsid w:val="00850444"/>
    <w:rsid w:val="0085232E"/>
    <w:rsid w:val="00852825"/>
    <w:rsid w:val="008536AE"/>
    <w:rsid w:val="00854706"/>
    <w:rsid w:val="00854A7E"/>
    <w:rsid w:val="008553BE"/>
    <w:rsid w:val="008555E0"/>
    <w:rsid w:val="00856687"/>
    <w:rsid w:val="00856B9E"/>
    <w:rsid w:val="00857345"/>
    <w:rsid w:val="00860BA4"/>
    <w:rsid w:val="00861142"/>
    <w:rsid w:val="00862C9F"/>
    <w:rsid w:val="00863ECB"/>
    <w:rsid w:val="00863F69"/>
    <w:rsid w:val="00864D9A"/>
    <w:rsid w:val="00865B1E"/>
    <w:rsid w:val="008706E3"/>
    <w:rsid w:val="00871C22"/>
    <w:rsid w:val="00872FF9"/>
    <w:rsid w:val="00873942"/>
    <w:rsid w:val="00873B93"/>
    <w:rsid w:val="00881FAD"/>
    <w:rsid w:val="00882336"/>
    <w:rsid w:val="00883837"/>
    <w:rsid w:val="00883FA2"/>
    <w:rsid w:val="00885AF2"/>
    <w:rsid w:val="00886B78"/>
    <w:rsid w:val="00891001"/>
    <w:rsid w:val="00891AB3"/>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C76DA"/>
    <w:rsid w:val="008D11BC"/>
    <w:rsid w:val="008D42C3"/>
    <w:rsid w:val="008D59C7"/>
    <w:rsid w:val="008D5FE3"/>
    <w:rsid w:val="008D6200"/>
    <w:rsid w:val="008D6D8F"/>
    <w:rsid w:val="008D75F0"/>
    <w:rsid w:val="008E027B"/>
    <w:rsid w:val="008E5C56"/>
    <w:rsid w:val="008E5CCD"/>
    <w:rsid w:val="008E6106"/>
    <w:rsid w:val="008E78E7"/>
    <w:rsid w:val="008F284F"/>
    <w:rsid w:val="008F32FF"/>
    <w:rsid w:val="008F6153"/>
    <w:rsid w:val="008F61D4"/>
    <w:rsid w:val="008F7333"/>
    <w:rsid w:val="008F7F5F"/>
    <w:rsid w:val="00900D94"/>
    <w:rsid w:val="009027A7"/>
    <w:rsid w:val="0090334F"/>
    <w:rsid w:val="00904FC5"/>
    <w:rsid w:val="009100E8"/>
    <w:rsid w:val="0091011D"/>
    <w:rsid w:val="0091291A"/>
    <w:rsid w:val="00913CA6"/>
    <w:rsid w:val="009160CA"/>
    <w:rsid w:val="00916C74"/>
    <w:rsid w:val="00917EA3"/>
    <w:rsid w:val="00920668"/>
    <w:rsid w:val="00923DF9"/>
    <w:rsid w:val="00924B1A"/>
    <w:rsid w:val="0092505E"/>
    <w:rsid w:val="0092772E"/>
    <w:rsid w:val="0093365D"/>
    <w:rsid w:val="00933B2F"/>
    <w:rsid w:val="00936B23"/>
    <w:rsid w:val="009400E4"/>
    <w:rsid w:val="00941CA4"/>
    <w:rsid w:val="00941F93"/>
    <w:rsid w:val="009421F6"/>
    <w:rsid w:val="00943043"/>
    <w:rsid w:val="00943DBF"/>
    <w:rsid w:val="00944893"/>
    <w:rsid w:val="0094493D"/>
    <w:rsid w:val="00945117"/>
    <w:rsid w:val="009472D4"/>
    <w:rsid w:val="009479A5"/>
    <w:rsid w:val="00950645"/>
    <w:rsid w:val="009510E0"/>
    <w:rsid w:val="00953702"/>
    <w:rsid w:val="009541F4"/>
    <w:rsid w:val="0095457D"/>
    <w:rsid w:val="00954B5F"/>
    <w:rsid w:val="00954B82"/>
    <w:rsid w:val="00954FB9"/>
    <w:rsid w:val="009603EC"/>
    <w:rsid w:val="00962CAE"/>
    <w:rsid w:val="00966001"/>
    <w:rsid w:val="009660E6"/>
    <w:rsid w:val="00970964"/>
    <w:rsid w:val="00970F94"/>
    <w:rsid w:val="00971105"/>
    <w:rsid w:val="00974D9C"/>
    <w:rsid w:val="00976E5F"/>
    <w:rsid w:val="0097749D"/>
    <w:rsid w:val="00977648"/>
    <w:rsid w:val="009777F4"/>
    <w:rsid w:val="00980652"/>
    <w:rsid w:val="009848D4"/>
    <w:rsid w:val="0099358A"/>
    <w:rsid w:val="00993C95"/>
    <w:rsid w:val="009947E6"/>
    <w:rsid w:val="00996A7E"/>
    <w:rsid w:val="009A30B5"/>
    <w:rsid w:val="009A3A95"/>
    <w:rsid w:val="009A3C17"/>
    <w:rsid w:val="009A3F44"/>
    <w:rsid w:val="009A66DF"/>
    <w:rsid w:val="009A6EC9"/>
    <w:rsid w:val="009B16BF"/>
    <w:rsid w:val="009B240E"/>
    <w:rsid w:val="009B441E"/>
    <w:rsid w:val="009B4DA9"/>
    <w:rsid w:val="009B557E"/>
    <w:rsid w:val="009B6274"/>
    <w:rsid w:val="009C06E9"/>
    <w:rsid w:val="009C0E3B"/>
    <w:rsid w:val="009C234C"/>
    <w:rsid w:val="009C24C2"/>
    <w:rsid w:val="009C3642"/>
    <w:rsid w:val="009C5BE9"/>
    <w:rsid w:val="009D11CC"/>
    <w:rsid w:val="009D3239"/>
    <w:rsid w:val="009D3989"/>
    <w:rsid w:val="009D4B58"/>
    <w:rsid w:val="009D4D36"/>
    <w:rsid w:val="009D62BC"/>
    <w:rsid w:val="009D7133"/>
    <w:rsid w:val="009E0CF4"/>
    <w:rsid w:val="009E1568"/>
    <w:rsid w:val="009E5696"/>
    <w:rsid w:val="009F05EC"/>
    <w:rsid w:val="009F144C"/>
    <w:rsid w:val="009F1491"/>
    <w:rsid w:val="009F390E"/>
    <w:rsid w:val="009F5288"/>
    <w:rsid w:val="009F7EB4"/>
    <w:rsid w:val="00A02087"/>
    <w:rsid w:val="00A109E3"/>
    <w:rsid w:val="00A1302E"/>
    <w:rsid w:val="00A131BA"/>
    <w:rsid w:val="00A14C74"/>
    <w:rsid w:val="00A1731C"/>
    <w:rsid w:val="00A21FB0"/>
    <w:rsid w:val="00A22814"/>
    <w:rsid w:val="00A22BE6"/>
    <w:rsid w:val="00A25F73"/>
    <w:rsid w:val="00A30000"/>
    <w:rsid w:val="00A3464C"/>
    <w:rsid w:val="00A349F8"/>
    <w:rsid w:val="00A359E8"/>
    <w:rsid w:val="00A37BA2"/>
    <w:rsid w:val="00A40493"/>
    <w:rsid w:val="00A41ADF"/>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63B2E"/>
    <w:rsid w:val="00A66F25"/>
    <w:rsid w:val="00A70D12"/>
    <w:rsid w:val="00A72088"/>
    <w:rsid w:val="00A720E7"/>
    <w:rsid w:val="00A732CD"/>
    <w:rsid w:val="00A73C4E"/>
    <w:rsid w:val="00A758A6"/>
    <w:rsid w:val="00A80F59"/>
    <w:rsid w:val="00A81C8A"/>
    <w:rsid w:val="00A82194"/>
    <w:rsid w:val="00A828E4"/>
    <w:rsid w:val="00A82CB0"/>
    <w:rsid w:val="00A848FC"/>
    <w:rsid w:val="00A86534"/>
    <w:rsid w:val="00A86541"/>
    <w:rsid w:val="00A86EBA"/>
    <w:rsid w:val="00A87192"/>
    <w:rsid w:val="00A8727A"/>
    <w:rsid w:val="00A91B2C"/>
    <w:rsid w:val="00A9281A"/>
    <w:rsid w:val="00A92A3C"/>
    <w:rsid w:val="00A9421A"/>
    <w:rsid w:val="00A9574E"/>
    <w:rsid w:val="00A9637C"/>
    <w:rsid w:val="00AA15CC"/>
    <w:rsid w:val="00AA311C"/>
    <w:rsid w:val="00AB0497"/>
    <w:rsid w:val="00AB21D6"/>
    <w:rsid w:val="00AB23F0"/>
    <w:rsid w:val="00AB2713"/>
    <w:rsid w:val="00AB3032"/>
    <w:rsid w:val="00AB3D5A"/>
    <w:rsid w:val="00AB3E67"/>
    <w:rsid w:val="00AB43B1"/>
    <w:rsid w:val="00AB43E6"/>
    <w:rsid w:val="00AB62FA"/>
    <w:rsid w:val="00AB679F"/>
    <w:rsid w:val="00AB6C1E"/>
    <w:rsid w:val="00AC3C31"/>
    <w:rsid w:val="00AC46B3"/>
    <w:rsid w:val="00AC6FC5"/>
    <w:rsid w:val="00AC7C72"/>
    <w:rsid w:val="00AC7D50"/>
    <w:rsid w:val="00AC7DFC"/>
    <w:rsid w:val="00AD0090"/>
    <w:rsid w:val="00AD02C9"/>
    <w:rsid w:val="00AD184C"/>
    <w:rsid w:val="00AD2AF6"/>
    <w:rsid w:val="00AD4EB3"/>
    <w:rsid w:val="00AE094B"/>
    <w:rsid w:val="00AE1322"/>
    <w:rsid w:val="00AE1DD5"/>
    <w:rsid w:val="00AE5ED3"/>
    <w:rsid w:val="00AE6A0C"/>
    <w:rsid w:val="00AF064C"/>
    <w:rsid w:val="00AF0D0E"/>
    <w:rsid w:val="00AF4144"/>
    <w:rsid w:val="00AF4E87"/>
    <w:rsid w:val="00AF705E"/>
    <w:rsid w:val="00AF7702"/>
    <w:rsid w:val="00B01F1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1E6"/>
    <w:rsid w:val="00B20268"/>
    <w:rsid w:val="00B21140"/>
    <w:rsid w:val="00B216D8"/>
    <w:rsid w:val="00B22D36"/>
    <w:rsid w:val="00B23C9B"/>
    <w:rsid w:val="00B247C4"/>
    <w:rsid w:val="00B24B4D"/>
    <w:rsid w:val="00B258AA"/>
    <w:rsid w:val="00B34623"/>
    <w:rsid w:val="00B353DF"/>
    <w:rsid w:val="00B355AE"/>
    <w:rsid w:val="00B359A3"/>
    <w:rsid w:val="00B36C82"/>
    <w:rsid w:val="00B36CBB"/>
    <w:rsid w:val="00B37C23"/>
    <w:rsid w:val="00B40212"/>
    <w:rsid w:val="00B40B5C"/>
    <w:rsid w:val="00B46A7E"/>
    <w:rsid w:val="00B50B83"/>
    <w:rsid w:val="00B51743"/>
    <w:rsid w:val="00B51F96"/>
    <w:rsid w:val="00B5288F"/>
    <w:rsid w:val="00B52C65"/>
    <w:rsid w:val="00B5361E"/>
    <w:rsid w:val="00B53CD4"/>
    <w:rsid w:val="00B55D4A"/>
    <w:rsid w:val="00B55EEC"/>
    <w:rsid w:val="00B61ED9"/>
    <w:rsid w:val="00B62C0A"/>
    <w:rsid w:val="00B62D3A"/>
    <w:rsid w:val="00B62DE1"/>
    <w:rsid w:val="00B64D15"/>
    <w:rsid w:val="00B65F93"/>
    <w:rsid w:val="00B722A5"/>
    <w:rsid w:val="00B723EB"/>
    <w:rsid w:val="00B74A03"/>
    <w:rsid w:val="00B777B2"/>
    <w:rsid w:val="00B779B1"/>
    <w:rsid w:val="00B77CBA"/>
    <w:rsid w:val="00B82B69"/>
    <w:rsid w:val="00B85656"/>
    <w:rsid w:val="00B91C15"/>
    <w:rsid w:val="00B91D5C"/>
    <w:rsid w:val="00B9311E"/>
    <w:rsid w:val="00B9559D"/>
    <w:rsid w:val="00B95C98"/>
    <w:rsid w:val="00B962E1"/>
    <w:rsid w:val="00B97061"/>
    <w:rsid w:val="00B97C44"/>
    <w:rsid w:val="00BA0A96"/>
    <w:rsid w:val="00BA1118"/>
    <w:rsid w:val="00BA16B2"/>
    <w:rsid w:val="00BA2730"/>
    <w:rsid w:val="00BA76D6"/>
    <w:rsid w:val="00BB2558"/>
    <w:rsid w:val="00BB3360"/>
    <w:rsid w:val="00BB3486"/>
    <w:rsid w:val="00BB383B"/>
    <w:rsid w:val="00BB4217"/>
    <w:rsid w:val="00BB5AD0"/>
    <w:rsid w:val="00BB5E45"/>
    <w:rsid w:val="00BB7073"/>
    <w:rsid w:val="00BB7618"/>
    <w:rsid w:val="00BC0ABE"/>
    <w:rsid w:val="00BC1428"/>
    <w:rsid w:val="00BC259E"/>
    <w:rsid w:val="00BC2639"/>
    <w:rsid w:val="00BC50A9"/>
    <w:rsid w:val="00BD0C25"/>
    <w:rsid w:val="00BD13E9"/>
    <w:rsid w:val="00BD1E75"/>
    <w:rsid w:val="00BD2091"/>
    <w:rsid w:val="00BD24C5"/>
    <w:rsid w:val="00BD3B2B"/>
    <w:rsid w:val="00BD4EC0"/>
    <w:rsid w:val="00BD4F16"/>
    <w:rsid w:val="00BD5621"/>
    <w:rsid w:val="00BD59E0"/>
    <w:rsid w:val="00BE047F"/>
    <w:rsid w:val="00BE098B"/>
    <w:rsid w:val="00BE0B34"/>
    <w:rsid w:val="00BE1F56"/>
    <w:rsid w:val="00BE3633"/>
    <w:rsid w:val="00BE3B9E"/>
    <w:rsid w:val="00BE62D6"/>
    <w:rsid w:val="00BE7690"/>
    <w:rsid w:val="00BE7859"/>
    <w:rsid w:val="00BF0E05"/>
    <w:rsid w:val="00BF25B1"/>
    <w:rsid w:val="00BF2E59"/>
    <w:rsid w:val="00BF5406"/>
    <w:rsid w:val="00BF7759"/>
    <w:rsid w:val="00C00901"/>
    <w:rsid w:val="00C02CF2"/>
    <w:rsid w:val="00C071BD"/>
    <w:rsid w:val="00C11558"/>
    <w:rsid w:val="00C11A40"/>
    <w:rsid w:val="00C11D32"/>
    <w:rsid w:val="00C11FEA"/>
    <w:rsid w:val="00C156B2"/>
    <w:rsid w:val="00C20098"/>
    <w:rsid w:val="00C22445"/>
    <w:rsid w:val="00C24901"/>
    <w:rsid w:val="00C306D3"/>
    <w:rsid w:val="00C30885"/>
    <w:rsid w:val="00C33621"/>
    <w:rsid w:val="00C34038"/>
    <w:rsid w:val="00C3497D"/>
    <w:rsid w:val="00C353A3"/>
    <w:rsid w:val="00C36247"/>
    <w:rsid w:val="00C366FF"/>
    <w:rsid w:val="00C37843"/>
    <w:rsid w:val="00C4140A"/>
    <w:rsid w:val="00C4149D"/>
    <w:rsid w:val="00C41A2E"/>
    <w:rsid w:val="00C4225D"/>
    <w:rsid w:val="00C431F3"/>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22D4"/>
    <w:rsid w:val="00C63AA8"/>
    <w:rsid w:val="00C67111"/>
    <w:rsid w:val="00C67BCA"/>
    <w:rsid w:val="00C67F95"/>
    <w:rsid w:val="00C709B4"/>
    <w:rsid w:val="00C71693"/>
    <w:rsid w:val="00C7267B"/>
    <w:rsid w:val="00C7342E"/>
    <w:rsid w:val="00C753B1"/>
    <w:rsid w:val="00C755DD"/>
    <w:rsid w:val="00C76369"/>
    <w:rsid w:val="00C772D3"/>
    <w:rsid w:val="00C80710"/>
    <w:rsid w:val="00C82497"/>
    <w:rsid w:val="00C82ADE"/>
    <w:rsid w:val="00C82E64"/>
    <w:rsid w:val="00C85949"/>
    <w:rsid w:val="00C85E60"/>
    <w:rsid w:val="00C87DFC"/>
    <w:rsid w:val="00C9065D"/>
    <w:rsid w:val="00C93520"/>
    <w:rsid w:val="00C93E8B"/>
    <w:rsid w:val="00C946FB"/>
    <w:rsid w:val="00C9484F"/>
    <w:rsid w:val="00C95C04"/>
    <w:rsid w:val="00C962E0"/>
    <w:rsid w:val="00C9794C"/>
    <w:rsid w:val="00CA0425"/>
    <w:rsid w:val="00CA1775"/>
    <w:rsid w:val="00CA1FC6"/>
    <w:rsid w:val="00CA30C4"/>
    <w:rsid w:val="00CA4E1E"/>
    <w:rsid w:val="00CA518D"/>
    <w:rsid w:val="00CA58D7"/>
    <w:rsid w:val="00CA7174"/>
    <w:rsid w:val="00CA7849"/>
    <w:rsid w:val="00CB03FE"/>
    <w:rsid w:val="00CB07C2"/>
    <w:rsid w:val="00CB4D6D"/>
    <w:rsid w:val="00CB6882"/>
    <w:rsid w:val="00CC0101"/>
    <w:rsid w:val="00CC1066"/>
    <w:rsid w:val="00CC1B45"/>
    <w:rsid w:val="00CC4B02"/>
    <w:rsid w:val="00CC5D6A"/>
    <w:rsid w:val="00CC60A8"/>
    <w:rsid w:val="00CD20A6"/>
    <w:rsid w:val="00CD24A7"/>
    <w:rsid w:val="00CD310D"/>
    <w:rsid w:val="00CD5823"/>
    <w:rsid w:val="00CD7977"/>
    <w:rsid w:val="00CD7DB0"/>
    <w:rsid w:val="00CE58D0"/>
    <w:rsid w:val="00CE5D17"/>
    <w:rsid w:val="00CE60E2"/>
    <w:rsid w:val="00CE71FC"/>
    <w:rsid w:val="00CF1B65"/>
    <w:rsid w:val="00CF2A07"/>
    <w:rsid w:val="00CF71EA"/>
    <w:rsid w:val="00CF79AF"/>
    <w:rsid w:val="00D01008"/>
    <w:rsid w:val="00D02A45"/>
    <w:rsid w:val="00D047AC"/>
    <w:rsid w:val="00D077FB"/>
    <w:rsid w:val="00D11B0B"/>
    <w:rsid w:val="00D11E1D"/>
    <w:rsid w:val="00D14D0F"/>
    <w:rsid w:val="00D15292"/>
    <w:rsid w:val="00D16D22"/>
    <w:rsid w:val="00D17D9B"/>
    <w:rsid w:val="00D238D7"/>
    <w:rsid w:val="00D27B0C"/>
    <w:rsid w:val="00D31C70"/>
    <w:rsid w:val="00D32414"/>
    <w:rsid w:val="00D343BD"/>
    <w:rsid w:val="00D345F4"/>
    <w:rsid w:val="00D35DE2"/>
    <w:rsid w:val="00D41B28"/>
    <w:rsid w:val="00D41D69"/>
    <w:rsid w:val="00D42221"/>
    <w:rsid w:val="00D45A19"/>
    <w:rsid w:val="00D57B16"/>
    <w:rsid w:val="00D57D6E"/>
    <w:rsid w:val="00D60131"/>
    <w:rsid w:val="00D6467C"/>
    <w:rsid w:val="00D70F0F"/>
    <w:rsid w:val="00D72D62"/>
    <w:rsid w:val="00D75159"/>
    <w:rsid w:val="00D7583A"/>
    <w:rsid w:val="00D765E3"/>
    <w:rsid w:val="00D76639"/>
    <w:rsid w:val="00D76CEA"/>
    <w:rsid w:val="00D777C0"/>
    <w:rsid w:val="00D81D71"/>
    <w:rsid w:val="00D81DD6"/>
    <w:rsid w:val="00D853E2"/>
    <w:rsid w:val="00D87734"/>
    <w:rsid w:val="00D87A72"/>
    <w:rsid w:val="00D87AF3"/>
    <w:rsid w:val="00D928CA"/>
    <w:rsid w:val="00D92E18"/>
    <w:rsid w:val="00D95269"/>
    <w:rsid w:val="00D95FF9"/>
    <w:rsid w:val="00D971A5"/>
    <w:rsid w:val="00DA11B6"/>
    <w:rsid w:val="00DA1A8A"/>
    <w:rsid w:val="00DA1D72"/>
    <w:rsid w:val="00DA2093"/>
    <w:rsid w:val="00DA3B9E"/>
    <w:rsid w:val="00DA3EE3"/>
    <w:rsid w:val="00DA46C8"/>
    <w:rsid w:val="00DA47E8"/>
    <w:rsid w:val="00DA510B"/>
    <w:rsid w:val="00DA618C"/>
    <w:rsid w:val="00DA717F"/>
    <w:rsid w:val="00DA72DA"/>
    <w:rsid w:val="00DB255D"/>
    <w:rsid w:val="00DB2EC6"/>
    <w:rsid w:val="00DB3637"/>
    <w:rsid w:val="00DB413C"/>
    <w:rsid w:val="00DB5579"/>
    <w:rsid w:val="00DB60B7"/>
    <w:rsid w:val="00DB62DB"/>
    <w:rsid w:val="00DB779D"/>
    <w:rsid w:val="00DC18BA"/>
    <w:rsid w:val="00DC221E"/>
    <w:rsid w:val="00DC4262"/>
    <w:rsid w:val="00DC440F"/>
    <w:rsid w:val="00DC6BB8"/>
    <w:rsid w:val="00DC6C85"/>
    <w:rsid w:val="00DD0BF3"/>
    <w:rsid w:val="00DD2B67"/>
    <w:rsid w:val="00DD65E4"/>
    <w:rsid w:val="00DD670C"/>
    <w:rsid w:val="00DD764A"/>
    <w:rsid w:val="00DE1158"/>
    <w:rsid w:val="00DE11CF"/>
    <w:rsid w:val="00DE38E9"/>
    <w:rsid w:val="00DE414C"/>
    <w:rsid w:val="00DE422B"/>
    <w:rsid w:val="00DF2939"/>
    <w:rsid w:val="00DF34A3"/>
    <w:rsid w:val="00DF3A22"/>
    <w:rsid w:val="00DF5302"/>
    <w:rsid w:val="00DF60FF"/>
    <w:rsid w:val="00DF641B"/>
    <w:rsid w:val="00DF7895"/>
    <w:rsid w:val="00DF7CC5"/>
    <w:rsid w:val="00E00CCE"/>
    <w:rsid w:val="00E02044"/>
    <w:rsid w:val="00E05DF7"/>
    <w:rsid w:val="00E12C58"/>
    <w:rsid w:val="00E1317C"/>
    <w:rsid w:val="00E162E2"/>
    <w:rsid w:val="00E1743B"/>
    <w:rsid w:val="00E174E5"/>
    <w:rsid w:val="00E17F9A"/>
    <w:rsid w:val="00E2095A"/>
    <w:rsid w:val="00E20AB8"/>
    <w:rsid w:val="00E21222"/>
    <w:rsid w:val="00E22A84"/>
    <w:rsid w:val="00E2531D"/>
    <w:rsid w:val="00E26459"/>
    <w:rsid w:val="00E2678D"/>
    <w:rsid w:val="00E30414"/>
    <w:rsid w:val="00E326D1"/>
    <w:rsid w:val="00E33BE7"/>
    <w:rsid w:val="00E345A7"/>
    <w:rsid w:val="00E37012"/>
    <w:rsid w:val="00E40062"/>
    <w:rsid w:val="00E408BE"/>
    <w:rsid w:val="00E40EC3"/>
    <w:rsid w:val="00E435A3"/>
    <w:rsid w:val="00E446ED"/>
    <w:rsid w:val="00E50BC6"/>
    <w:rsid w:val="00E50C09"/>
    <w:rsid w:val="00E51B98"/>
    <w:rsid w:val="00E5400F"/>
    <w:rsid w:val="00E54A46"/>
    <w:rsid w:val="00E55AA1"/>
    <w:rsid w:val="00E575AC"/>
    <w:rsid w:val="00E60440"/>
    <w:rsid w:val="00E60771"/>
    <w:rsid w:val="00E616A4"/>
    <w:rsid w:val="00E61BE8"/>
    <w:rsid w:val="00E6281B"/>
    <w:rsid w:val="00E62F4E"/>
    <w:rsid w:val="00E632D0"/>
    <w:rsid w:val="00E64135"/>
    <w:rsid w:val="00E6579F"/>
    <w:rsid w:val="00E657A5"/>
    <w:rsid w:val="00E65874"/>
    <w:rsid w:val="00E6663B"/>
    <w:rsid w:val="00E66780"/>
    <w:rsid w:val="00E66B3A"/>
    <w:rsid w:val="00E7193E"/>
    <w:rsid w:val="00E75115"/>
    <w:rsid w:val="00E76CD3"/>
    <w:rsid w:val="00E81879"/>
    <w:rsid w:val="00E83578"/>
    <w:rsid w:val="00E876CA"/>
    <w:rsid w:val="00E91E3F"/>
    <w:rsid w:val="00E95C7C"/>
    <w:rsid w:val="00EA3F3C"/>
    <w:rsid w:val="00EA4674"/>
    <w:rsid w:val="00EA4970"/>
    <w:rsid w:val="00EA5687"/>
    <w:rsid w:val="00EA59B6"/>
    <w:rsid w:val="00EA606F"/>
    <w:rsid w:val="00EB09BC"/>
    <w:rsid w:val="00EB1032"/>
    <w:rsid w:val="00EB2644"/>
    <w:rsid w:val="00EB2A7E"/>
    <w:rsid w:val="00EB3F00"/>
    <w:rsid w:val="00EB5981"/>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36F5"/>
    <w:rsid w:val="00F04E2A"/>
    <w:rsid w:val="00F05C5D"/>
    <w:rsid w:val="00F06B7E"/>
    <w:rsid w:val="00F112C9"/>
    <w:rsid w:val="00F1203C"/>
    <w:rsid w:val="00F12E4A"/>
    <w:rsid w:val="00F1459F"/>
    <w:rsid w:val="00F151C9"/>
    <w:rsid w:val="00F15D54"/>
    <w:rsid w:val="00F200F2"/>
    <w:rsid w:val="00F2070E"/>
    <w:rsid w:val="00F20D88"/>
    <w:rsid w:val="00F21C23"/>
    <w:rsid w:val="00F22076"/>
    <w:rsid w:val="00F27213"/>
    <w:rsid w:val="00F31162"/>
    <w:rsid w:val="00F32B25"/>
    <w:rsid w:val="00F34E81"/>
    <w:rsid w:val="00F40A46"/>
    <w:rsid w:val="00F416A5"/>
    <w:rsid w:val="00F4517B"/>
    <w:rsid w:val="00F517B7"/>
    <w:rsid w:val="00F51FCD"/>
    <w:rsid w:val="00F543D6"/>
    <w:rsid w:val="00F55213"/>
    <w:rsid w:val="00F55EBA"/>
    <w:rsid w:val="00F57D02"/>
    <w:rsid w:val="00F57F08"/>
    <w:rsid w:val="00F611A7"/>
    <w:rsid w:val="00F66D06"/>
    <w:rsid w:val="00F67AC6"/>
    <w:rsid w:val="00F67B5B"/>
    <w:rsid w:val="00F70695"/>
    <w:rsid w:val="00F72E48"/>
    <w:rsid w:val="00F76C2F"/>
    <w:rsid w:val="00F77D9B"/>
    <w:rsid w:val="00F77E6F"/>
    <w:rsid w:val="00F811F5"/>
    <w:rsid w:val="00F81283"/>
    <w:rsid w:val="00F816E8"/>
    <w:rsid w:val="00F817E5"/>
    <w:rsid w:val="00F81C22"/>
    <w:rsid w:val="00F82F92"/>
    <w:rsid w:val="00F843EA"/>
    <w:rsid w:val="00F854E9"/>
    <w:rsid w:val="00F85B3C"/>
    <w:rsid w:val="00F87867"/>
    <w:rsid w:val="00F918B8"/>
    <w:rsid w:val="00F92589"/>
    <w:rsid w:val="00F92ABE"/>
    <w:rsid w:val="00F93114"/>
    <w:rsid w:val="00F94E78"/>
    <w:rsid w:val="00FA0954"/>
    <w:rsid w:val="00FA14AC"/>
    <w:rsid w:val="00FA1F4E"/>
    <w:rsid w:val="00FA204E"/>
    <w:rsid w:val="00FA5A1C"/>
    <w:rsid w:val="00FB0EDF"/>
    <w:rsid w:val="00FB210E"/>
    <w:rsid w:val="00FB4F8E"/>
    <w:rsid w:val="00FB61C7"/>
    <w:rsid w:val="00FB6647"/>
    <w:rsid w:val="00FC1E10"/>
    <w:rsid w:val="00FC5D9F"/>
    <w:rsid w:val="00FC65A6"/>
    <w:rsid w:val="00FC72B7"/>
    <w:rsid w:val="00FC7332"/>
    <w:rsid w:val="00FD00D6"/>
    <w:rsid w:val="00FD0D95"/>
    <w:rsid w:val="00FD580B"/>
    <w:rsid w:val="00FD731B"/>
    <w:rsid w:val="00FE0502"/>
    <w:rsid w:val="00FE069D"/>
    <w:rsid w:val="00FE49E8"/>
    <w:rsid w:val="00FE5F88"/>
    <w:rsid w:val="00FE635A"/>
    <w:rsid w:val="00FE7D50"/>
    <w:rsid w:val="00FF1719"/>
    <w:rsid w:val="00FF304F"/>
    <w:rsid w:val="00FF4E4F"/>
    <w:rsid w:val="00FF5BA6"/>
    <w:rsid w:val="00FF6052"/>
    <w:rsid w:val="00FF6470"/>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UnresolvedMention">
    <w:name w:val="Unresolved Mention"/>
    <w:basedOn w:val="Fuentedeprrafopredeter"/>
    <w:uiPriority w:val="99"/>
    <w:semiHidden/>
    <w:unhideWhenUsed/>
    <w:rsid w:val="004F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9724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336244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3185804">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05621265">
      <w:bodyDiv w:val="1"/>
      <w:marLeft w:val="0"/>
      <w:marRight w:val="0"/>
      <w:marTop w:val="0"/>
      <w:marBottom w:val="0"/>
      <w:divBdr>
        <w:top w:val="none" w:sz="0" w:space="0" w:color="auto"/>
        <w:left w:val="none" w:sz="0" w:space="0" w:color="auto"/>
        <w:bottom w:val="none" w:sz="0" w:space="0" w:color="auto"/>
        <w:right w:val="none" w:sz="0" w:space="0" w:color="auto"/>
      </w:divBdr>
    </w:div>
    <w:div w:id="3208856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64990965">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21824773">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73203570">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037955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125294">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310763">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8610437">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99649626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18236941">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1178323">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0998531">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6164345">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91031585">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2268966">
      <w:bodyDiv w:val="1"/>
      <w:marLeft w:val="0"/>
      <w:marRight w:val="0"/>
      <w:marTop w:val="0"/>
      <w:marBottom w:val="0"/>
      <w:divBdr>
        <w:top w:val="none" w:sz="0" w:space="0" w:color="auto"/>
        <w:left w:val="none" w:sz="0" w:space="0" w:color="auto"/>
        <w:bottom w:val="none" w:sz="0" w:space="0" w:color="auto"/>
        <w:right w:val="none" w:sz="0" w:space="0" w:color="auto"/>
      </w:divBdr>
    </w:div>
    <w:div w:id="1467703715">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1792632">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7345702">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526060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47899911">
      <w:bodyDiv w:val="1"/>
      <w:marLeft w:val="0"/>
      <w:marRight w:val="0"/>
      <w:marTop w:val="0"/>
      <w:marBottom w:val="0"/>
      <w:divBdr>
        <w:top w:val="none" w:sz="0" w:space="0" w:color="auto"/>
        <w:left w:val="none" w:sz="0" w:space="0" w:color="auto"/>
        <w:bottom w:val="none" w:sz="0" w:space="0" w:color="auto"/>
        <w:right w:val="none" w:sz="0" w:space="0" w:color="auto"/>
      </w:divBdr>
    </w:div>
    <w:div w:id="2061126527">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23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etepec.gob.mx/pagina/ley-general-de-contabilidad-gubernamental" TargetMode="External"/><Relationship Id="rId2" Type="http://schemas.openxmlformats.org/officeDocument/2006/relationships/hyperlink" Target="http://www.issemym.gob.mx/sites/www.issemym.gob.mx/files/MANUAL%20DE%20PROCEDIMIENTOS%20PARA%20LA%20AFILIACION%20Y%20CREDENCIALIZACION.PDF" TargetMode="External"/><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BE7D8-0BAA-40B3-A48A-CBC0FBA83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9095</Words>
  <Characters>50026</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4</cp:revision>
  <cp:lastPrinted>2019-12-19T01:53:00Z</cp:lastPrinted>
  <dcterms:created xsi:type="dcterms:W3CDTF">2020-11-20T01:02:00Z</dcterms:created>
  <dcterms:modified xsi:type="dcterms:W3CDTF">2020-12-18T01:38:00Z</dcterms:modified>
</cp:coreProperties>
</file>