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D3DBDB" w14:textId="77777777" w:rsidR="00DB7ACE" w:rsidRPr="00566C75" w:rsidRDefault="00DB7ACE" w:rsidP="00DB7ACE">
      <w:pPr>
        <w:spacing w:before="240" w:after="240" w:line="360" w:lineRule="auto"/>
        <w:jc w:val="center"/>
        <w:rPr>
          <w:rFonts w:ascii="Palatino Linotype" w:hAnsi="Palatino Linotype"/>
          <w:b/>
        </w:rPr>
      </w:pPr>
      <w:r w:rsidRPr="00566C75">
        <w:rPr>
          <w:rFonts w:ascii="Palatino Linotype" w:hAnsi="Palatino Linotype"/>
          <w:b/>
        </w:rPr>
        <w:t>LÍNEAS ARGUMENTATIVAS.</w:t>
      </w:r>
    </w:p>
    <w:p w14:paraId="03A639BA" w14:textId="77777777" w:rsidR="00DB7ACE" w:rsidRPr="00566C75" w:rsidRDefault="00DB7ACE" w:rsidP="00DB7ACE">
      <w:pPr>
        <w:spacing w:line="360" w:lineRule="auto"/>
        <w:jc w:val="both"/>
        <w:rPr>
          <w:rFonts w:ascii="Palatino Linotype" w:eastAsia="Calibri" w:hAnsi="Palatino Linotype"/>
        </w:rPr>
      </w:pPr>
      <w:r w:rsidRPr="00566C75">
        <w:rPr>
          <w:rFonts w:ascii="Palatino Linotype" w:eastAsia="Calibri" w:hAnsi="Palatino Linotype"/>
          <w:b/>
        </w:rPr>
        <w:t>DE LA GARANTÍA DE PROPORCIONAR LA INFORMACIÓN PÚBLICA GUBERNAMENTAL.</w:t>
      </w:r>
      <w:r w:rsidRPr="00566C75">
        <w:rPr>
          <w:rFonts w:ascii="Palatino Linotype" w:eastAsia="Calibri" w:hAnsi="Palatino Linotype"/>
        </w:rPr>
        <w:t xml:space="preserve"> Los sujetos obligados tienen el deber de entregar la información solicitada en los términos en los que esta fue generada, poseída o administrada.</w:t>
      </w:r>
      <w:bookmarkStart w:id="0" w:name="_GoBack"/>
      <w:bookmarkEnd w:id="0"/>
    </w:p>
    <w:p w14:paraId="1B014DE5" w14:textId="77777777" w:rsidR="00DB7ACE" w:rsidRPr="00566C75" w:rsidRDefault="00DB7ACE" w:rsidP="00DB7ACE">
      <w:pPr>
        <w:spacing w:line="360" w:lineRule="auto"/>
        <w:jc w:val="both"/>
        <w:rPr>
          <w:rFonts w:ascii="Palatino Linotype" w:eastAsia="Calibri" w:hAnsi="Palatino Linotype"/>
        </w:rPr>
      </w:pPr>
    </w:p>
    <w:p w14:paraId="1C15FBF2" w14:textId="77777777" w:rsidR="00DB7ACE" w:rsidRPr="00566C75" w:rsidRDefault="00DB7ACE" w:rsidP="00DB7ACE">
      <w:pPr>
        <w:tabs>
          <w:tab w:val="left" w:pos="567"/>
        </w:tabs>
        <w:spacing w:line="360" w:lineRule="auto"/>
        <w:jc w:val="both"/>
        <w:rPr>
          <w:rFonts w:ascii="Palatino Linotype" w:hAnsi="Palatino Linotype"/>
          <w:lang w:eastAsia="es-MX"/>
        </w:rPr>
      </w:pPr>
      <w:r w:rsidRPr="00566C75">
        <w:rPr>
          <w:rFonts w:ascii="Palatino Linotype" w:hAnsi="Palatino Linotype"/>
          <w:b/>
        </w:rPr>
        <w:t xml:space="preserve">RESPUESTAS IMPRECISAS O INCOMPLETAS, DEBER DE REPARACIÓN. </w:t>
      </w:r>
      <w:r w:rsidRPr="00566C75">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45F21AB" w14:textId="3585771F" w:rsidR="00AA2EAA" w:rsidRPr="00566C75" w:rsidRDefault="00AA2EAA" w:rsidP="00AA2EAA">
      <w:pPr>
        <w:tabs>
          <w:tab w:val="left" w:pos="567"/>
        </w:tabs>
        <w:spacing w:line="360" w:lineRule="auto"/>
        <w:jc w:val="both"/>
        <w:rPr>
          <w:rFonts w:ascii="Palatino Linotype" w:eastAsia="Calibri" w:hAnsi="Palatino Linotype"/>
        </w:rPr>
      </w:pPr>
    </w:p>
    <w:p w14:paraId="5C37B60E" w14:textId="6596D8F6" w:rsidR="009845C2" w:rsidRPr="00566C75" w:rsidRDefault="0042057C" w:rsidP="00AA2EAA">
      <w:pPr>
        <w:tabs>
          <w:tab w:val="left" w:pos="567"/>
        </w:tabs>
        <w:spacing w:line="360" w:lineRule="auto"/>
        <w:jc w:val="both"/>
        <w:rPr>
          <w:rFonts w:ascii="Palatino Linotype" w:eastAsia="Calibri" w:hAnsi="Palatino Linotype"/>
        </w:rPr>
      </w:pPr>
      <w:r w:rsidRPr="00566C75">
        <w:rPr>
          <w:rFonts w:ascii="Palatino Linotype" w:eastAsia="Calibri" w:hAnsi="Palatino Linotype" w:cs="Arial"/>
          <w:b/>
          <w:lang w:val="es-ES" w:eastAsia="es-MX"/>
        </w:rPr>
        <w:t>DE LAS FORMALIDADES LEGALES DE LA CLASIFICACIÓN DE LA INFORMACIÓN.</w:t>
      </w:r>
      <w:r w:rsidRPr="00566C75">
        <w:rPr>
          <w:rFonts w:ascii="Palatino Linotype" w:eastAsia="Calibri" w:hAnsi="Palatino Linotype" w:cs="Arial"/>
          <w:lang w:val="es-ES" w:eastAsia="es-MX"/>
        </w:rPr>
        <w:t xml:space="preserve"> Para que los sujetos obligados procedan a la clasificación de la información como reservada, es necesario que en las documentales públicas se contenga información que comprometa la seguridad pública; menoscabe la conducción de negociaciones; ponga en riesgo la vida, seguridad o salud de una persona; obstruya o cause perjuicio a actividades de fiscalización, persecución de delitos o vulnere la sustanciación de investigaciones; entre otras. Por lo que resulta necesario clasificarlas observando las formalidades que establece la Ley de Transparencia y Acceso a la Información Pública del Estado de México y Municipio, </w:t>
      </w:r>
      <w:r w:rsidRPr="00566C75">
        <w:rPr>
          <w:rFonts w:ascii="Palatino Linotype" w:eastAsia="Calibri" w:hAnsi="Palatino Linotype" w:cs="Arial"/>
          <w:lang w:val="es-ES" w:eastAsia="es-MX"/>
        </w:rPr>
        <w:lastRenderedPageBreak/>
        <w:t>en sus artículos 49 fracción</w:t>
      </w:r>
      <w:r w:rsidRPr="00566C75">
        <w:rPr>
          <w:rFonts w:ascii="Palatino Linotype" w:eastAsia="Calibri" w:hAnsi="Palatino Linotype" w:cs="Arial"/>
          <w:bCs/>
        </w:rPr>
        <w:t xml:space="preserve"> VIII,</w:t>
      </w:r>
      <w:r w:rsidRPr="00566C75">
        <w:rPr>
          <w:rFonts w:ascii="Palatino Linotype" w:eastAsia="Calibri" w:hAnsi="Palatino Linotype" w:cs="Arial"/>
          <w:lang w:val="es-ES" w:eastAsia="es-MX"/>
        </w:rPr>
        <w:t xml:space="preserve"> 122, 135 </w:t>
      </w:r>
      <w:r w:rsidRPr="00566C75">
        <w:rPr>
          <w:rFonts w:ascii="Palatino Linotype" w:hAnsi="Palatino Linotype" w:cs="Arial"/>
        </w:rPr>
        <w:t>140 y 141, así como lo establecido en los Lineamientos Generales en Materia de Clasificación</w:t>
      </w:r>
      <w:r w:rsidRPr="00566C75">
        <w:rPr>
          <w:rFonts w:ascii="Palatino Linotype" w:hAnsi="Palatino Linotype"/>
        </w:rPr>
        <w:t xml:space="preserve"> </w:t>
      </w:r>
      <w:r w:rsidRPr="00566C75">
        <w:rPr>
          <w:rFonts w:ascii="Palatino Linotype" w:hAnsi="Palatino Linotype" w:cs="Arial"/>
        </w:rPr>
        <w:t>y Desclasificación de la Información.</w:t>
      </w:r>
    </w:p>
    <w:p w14:paraId="7A868730" w14:textId="15FD4329" w:rsidR="009845C2" w:rsidRPr="00566C75" w:rsidRDefault="009845C2" w:rsidP="00AA2EAA">
      <w:pPr>
        <w:tabs>
          <w:tab w:val="left" w:pos="567"/>
        </w:tabs>
        <w:spacing w:line="360" w:lineRule="auto"/>
        <w:jc w:val="both"/>
        <w:rPr>
          <w:rFonts w:ascii="Palatino Linotype" w:eastAsia="Calibri" w:hAnsi="Palatino Linotype"/>
        </w:rPr>
      </w:pPr>
    </w:p>
    <w:p w14:paraId="30064626" w14:textId="7BBDF9DD" w:rsidR="009845C2" w:rsidRPr="00566C75" w:rsidRDefault="009845C2" w:rsidP="00AA2EAA">
      <w:pPr>
        <w:tabs>
          <w:tab w:val="left" w:pos="567"/>
        </w:tabs>
        <w:spacing w:line="360" w:lineRule="auto"/>
        <w:jc w:val="both"/>
        <w:rPr>
          <w:rFonts w:ascii="Palatino Linotype" w:eastAsia="Calibri" w:hAnsi="Palatino Linotype"/>
        </w:rPr>
      </w:pPr>
    </w:p>
    <w:p w14:paraId="4227A03A" w14:textId="053A9E2D" w:rsidR="009845C2" w:rsidRPr="00566C75" w:rsidRDefault="009845C2" w:rsidP="00AA2EAA">
      <w:pPr>
        <w:tabs>
          <w:tab w:val="left" w:pos="567"/>
        </w:tabs>
        <w:spacing w:line="360" w:lineRule="auto"/>
        <w:jc w:val="both"/>
        <w:rPr>
          <w:rFonts w:ascii="Palatino Linotype" w:eastAsia="Calibri" w:hAnsi="Palatino Linotype"/>
        </w:rPr>
      </w:pPr>
    </w:p>
    <w:p w14:paraId="34D2D44E" w14:textId="17277168" w:rsidR="009845C2" w:rsidRPr="00566C75" w:rsidRDefault="009845C2" w:rsidP="00AA2EAA">
      <w:pPr>
        <w:tabs>
          <w:tab w:val="left" w:pos="567"/>
        </w:tabs>
        <w:spacing w:line="360" w:lineRule="auto"/>
        <w:jc w:val="both"/>
        <w:rPr>
          <w:rFonts w:ascii="Palatino Linotype" w:eastAsia="Calibri" w:hAnsi="Palatino Linotype"/>
        </w:rPr>
      </w:pPr>
    </w:p>
    <w:p w14:paraId="5F3657AE" w14:textId="42CE9131" w:rsidR="009845C2" w:rsidRPr="00566C75" w:rsidRDefault="009845C2" w:rsidP="00AA2EAA">
      <w:pPr>
        <w:tabs>
          <w:tab w:val="left" w:pos="567"/>
        </w:tabs>
        <w:spacing w:line="360" w:lineRule="auto"/>
        <w:jc w:val="both"/>
        <w:rPr>
          <w:rFonts w:ascii="Palatino Linotype" w:eastAsia="Calibri" w:hAnsi="Palatino Linotype"/>
        </w:rPr>
      </w:pPr>
    </w:p>
    <w:p w14:paraId="09A4DC9F" w14:textId="2C753F55" w:rsidR="009845C2" w:rsidRPr="00566C75" w:rsidRDefault="009845C2" w:rsidP="00AA2EAA">
      <w:pPr>
        <w:tabs>
          <w:tab w:val="left" w:pos="567"/>
        </w:tabs>
        <w:spacing w:line="360" w:lineRule="auto"/>
        <w:jc w:val="both"/>
        <w:rPr>
          <w:rFonts w:ascii="Palatino Linotype" w:eastAsia="Calibri" w:hAnsi="Palatino Linotype"/>
        </w:rPr>
      </w:pPr>
    </w:p>
    <w:p w14:paraId="290B57A1" w14:textId="332D745C" w:rsidR="009845C2" w:rsidRPr="00566C75" w:rsidRDefault="009845C2" w:rsidP="00AA2EAA">
      <w:pPr>
        <w:tabs>
          <w:tab w:val="left" w:pos="567"/>
        </w:tabs>
        <w:spacing w:line="360" w:lineRule="auto"/>
        <w:jc w:val="both"/>
        <w:rPr>
          <w:rFonts w:ascii="Palatino Linotype" w:eastAsia="Calibri" w:hAnsi="Palatino Linotype"/>
        </w:rPr>
      </w:pPr>
    </w:p>
    <w:p w14:paraId="71D5C217" w14:textId="77777777" w:rsidR="009845C2" w:rsidRPr="00566C75" w:rsidRDefault="009845C2" w:rsidP="00AA2EAA">
      <w:pPr>
        <w:tabs>
          <w:tab w:val="left" w:pos="567"/>
        </w:tabs>
        <w:spacing w:line="360" w:lineRule="auto"/>
        <w:jc w:val="both"/>
        <w:rPr>
          <w:rFonts w:ascii="Palatino Linotype" w:eastAsia="Calibri" w:hAnsi="Palatino Linotype"/>
        </w:rPr>
      </w:pPr>
    </w:p>
    <w:p w14:paraId="4F954497" w14:textId="17F16656" w:rsidR="009845C2" w:rsidRPr="00566C75" w:rsidRDefault="009845C2" w:rsidP="00AA2EAA">
      <w:pPr>
        <w:tabs>
          <w:tab w:val="left" w:pos="567"/>
        </w:tabs>
        <w:spacing w:line="360" w:lineRule="auto"/>
        <w:jc w:val="both"/>
        <w:rPr>
          <w:rFonts w:ascii="Palatino Linotype" w:eastAsia="Calibri" w:hAnsi="Palatino Linotype"/>
        </w:rPr>
      </w:pPr>
    </w:p>
    <w:p w14:paraId="22EFBF8B" w14:textId="62940A37" w:rsidR="0042057C" w:rsidRPr="00566C75" w:rsidRDefault="0042057C" w:rsidP="00AA2EAA">
      <w:pPr>
        <w:tabs>
          <w:tab w:val="left" w:pos="567"/>
        </w:tabs>
        <w:spacing w:line="360" w:lineRule="auto"/>
        <w:jc w:val="both"/>
        <w:rPr>
          <w:rFonts w:ascii="Palatino Linotype" w:eastAsia="Calibri" w:hAnsi="Palatino Linotype"/>
        </w:rPr>
      </w:pPr>
    </w:p>
    <w:p w14:paraId="6458CE33" w14:textId="3DEB5BC9" w:rsidR="0042057C" w:rsidRPr="00566C75" w:rsidRDefault="0042057C" w:rsidP="00AA2EAA">
      <w:pPr>
        <w:tabs>
          <w:tab w:val="left" w:pos="567"/>
        </w:tabs>
        <w:spacing w:line="360" w:lineRule="auto"/>
        <w:jc w:val="both"/>
        <w:rPr>
          <w:rFonts w:ascii="Palatino Linotype" w:eastAsia="Calibri" w:hAnsi="Palatino Linotype"/>
        </w:rPr>
      </w:pPr>
    </w:p>
    <w:p w14:paraId="092CFF05" w14:textId="1E4023DB" w:rsidR="0042057C" w:rsidRPr="00566C75" w:rsidRDefault="0042057C" w:rsidP="00AA2EAA">
      <w:pPr>
        <w:tabs>
          <w:tab w:val="left" w:pos="567"/>
        </w:tabs>
        <w:spacing w:line="360" w:lineRule="auto"/>
        <w:jc w:val="both"/>
        <w:rPr>
          <w:rFonts w:ascii="Palatino Linotype" w:eastAsia="Calibri" w:hAnsi="Palatino Linotype"/>
        </w:rPr>
      </w:pPr>
    </w:p>
    <w:p w14:paraId="1DAC5583" w14:textId="77594AF8" w:rsidR="0042057C" w:rsidRPr="00566C75" w:rsidRDefault="0042057C" w:rsidP="00AA2EAA">
      <w:pPr>
        <w:tabs>
          <w:tab w:val="left" w:pos="567"/>
        </w:tabs>
        <w:spacing w:line="360" w:lineRule="auto"/>
        <w:jc w:val="both"/>
        <w:rPr>
          <w:rFonts w:ascii="Palatino Linotype" w:eastAsia="Calibri" w:hAnsi="Palatino Linotype"/>
        </w:rPr>
      </w:pPr>
    </w:p>
    <w:p w14:paraId="379DF7C4" w14:textId="4236F4CB" w:rsidR="0042057C" w:rsidRPr="00566C75" w:rsidRDefault="0042057C" w:rsidP="00AA2EAA">
      <w:pPr>
        <w:tabs>
          <w:tab w:val="left" w:pos="567"/>
        </w:tabs>
        <w:spacing w:line="360" w:lineRule="auto"/>
        <w:jc w:val="both"/>
        <w:rPr>
          <w:rFonts w:ascii="Palatino Linotype" w:eastAsia="Calibri" w:hAnsi="Palatino Linotype"/>
        </w:rPr>
      </w:pPr>
    </w:p>
    <w:p w14:paraId="5159DA60" w14:textId="7F1B6B6A" w:rsidR="0042057C" w:rsidRPr="00566C75" w:rsidRDefault="0042057C" w:rsidP="00AA2EAA">
      <w:pPr>
        <w:tabs>
          <w:tab w:val="left" w:pos="567"/>
        </w:tabs>
        <w:spacing w:line="360" w:lineRule="auto"/>
        <w:jc w:val="both"/>
        <w:rPr>
          <w:rFonts w:ascii="Palatino Linotype" w:eastAsia="Calibri" w:hAnsi="Palatino Linotype"/>
        </w:rPr>
      </w:pPr>
    </w:p>
    <w:p w14:paraId="59F4B9D7" w14:textId="1C8A6285" w:rsidR="0042057C" w:rsidRPr="00566C75" w:rsidRDefault="0042057C" w:rsidP="00AA2EAA">
      <w:pPr>
        <w:tabs>
          <w:tab w:val="left" w:pos="567"/>
        </w:tabs>
        <w:spacing w:line="360" w:lineRule="auto"/>
        <w:jc w:val="both"/>
        <w:rPr>
          <w:rFonts w:ascii="Palatino Linotype" w:eastAsia="Calibri" w:hAnsi="Palatino Linotype"/>
        </w:rPr>
      </w:pPr>
    </w:p>
    <w:p w14:paraId="03F253FF" w14:textId="028D22A6" w:rsidR="0042057C" w:rsidRPr="00566C75" w:rsidRDefault="0042057C" w:rsidP="00AA2EAA">
      <w:pPr>
        <w:tabs>
          <w:tab w:val="left" w:pos="567"/>
        </w:tabs>
        <w:spacing w:line="360" w:lineRule="auto"/>
        <w:jc w:val="both"/>
        <w:rPr>
          <w:rFonts w:ascii="Palatino Linotype" w:eastAsia="Calibri" w:hAnsi="Palatino Linotype"/>
        </w:rPr>
      </w:pPr>
    </w:p>
    <w:p w14:paraId="3D263D65" w14:textId="77777777" w:rsidR="0042057C" w:rsidRPr="00566C75" w:rsidRDefault="0042057C" w:rsidP="00AA2EAA">
      <w:pPr>
        <w:tabs>
          <w:tab w:val="left" w:pos="567"/>
        </w:tabs>
        <w:spacing w:line="360" w:lineRule="auto"/>
        <w:jc w:val="both"/>
        <w:rPr>
          <w:rFonts w:ascii="Palatino Linotype" w:eastAsia="Calibri" w:hAnsi="Palatino Linotype"/>
        </w:rPr>
      </w:pPr>
    </w:p>
    <w:sdt>
      <w:sdtPr>
        <w:rPr>
          <w:lang w:val="es-ES"/>
        </w:rPr>
        <w:id w:val="-1879229064"/>
        <w:docPartObj>
          <w:docPartGallery w:val="Table of Contents"/>
          <w:docPartUnique/>
        </w:docPartObj>
      </w:sdtPr>
      <w:sdtEndPr>
        <w:rPr>
          <w:lang w:val="es-US"/>
        </w:rPr>
      </w:sdtEndPr>
      <w:sdtContent>
        <w:p w14:paraId="5A2875A4" w14:textId="77777777" w:rsidR="00A8687E" w:rsidRPr="00566C75" w:rsidRDefault="00A8687E" w:rsidP="00A8687E">
          <w:pPr>
            <w:spacing w:line="360" w:lineRule="auto"/>
            <w:jc w:val="center"/>
            <w:rPr>
              <w:rFonts w:ascii="Palatino Linotype" w:hAnsi="Palatino Linotype"/>
              <w:b/>
              <w:u w:val="single"/>
            </w:rPr>
          </w:pPr>
        </w:p>
        <w:p w14:paraId="5D35F310" w14:textId="77777777" w:rsidR="00A8687E" w:rsidRPr="00566C75" w:rsidRDefault="00A8687E" w:rsidP="00A8687E">
          <w:pPr>
            <w:spacing w:line="360" w:lineRule="auto"/>
            <w:jc w:val="center"/>
            <w:rPr>
              <w:rFonts w:ascii="Palatino Linotype" w:hAnsi="Palatino Linotype"/>
              <w:b/>
              <w:u w:val="single"/>
            </w:rPr>
          </w:pPr>
          <w:r w:rsidRPr="00566C75">
            <w:rPr>
              <w:rFonts w:ascii="Palatino Linotype" w:hAnsi="Palatino Linotype"/>
              <w:b/>
              <w:u w:val="single"/>
            </w:rPr>
            <w:lastRenderedPageBreak/>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b/>
              <w:bCs/>
            </w:rPr>
          </w:sdtEndPr>
          <w:sdtContent>
            <w:p w14:paraId="050EBCF4" w14:textId="77777777" w:rsidR="00064928" w:rsidRPr="00566C75" w:rsidRDefault="00A8687E">
              <w:pPr>
                <w:pStyle w:val="TDC1"/>
                <w:rPr>
                  <w:noProof/>
                  <w:sz w:val="22"/>
                  <w:szCs w:val="22"/>
                  <w:lang w:val="es-MX" w:eastAsia="es-MX"/>
                </w:rPr>
              </w:pPr>
              <w:r w:rsidRPr="00566C75">
                <w:rPr>
                  <w:rFonts w:ascii="Palatino Linotype" w:eastAsiaTheme="majorEastAsia" w:hAnsi="Palatino Linotype" w:cstheme="majorBidi"/>
                  <w:b/>
                  <w:szCs w:val="32"/>
                  <w:lang w:val="es-MX" w:eastAsia="es-MX"/>
                </w:rPr>
                <w:fldChar w:fldCharType="begin"/>
              </w:r>
              <w:r w:rsidRPr="00566C75">
                <w:rPr>
                  <w:rFonts w:ascii="Palatino Linotype" w:hAnsi="Palatino Linotype"/>
                  <w:b/>
                </w:rPr>
                <w:instrText xml:space="preserve"> TOC \o "1-3" \h \z \u </w:instrText>
              </w:r>
              <w:r w:rsidRPr="00566C75">
                <w:rPr>
                  <w:rFonts w:ascii="Palatino Linotype" w:eastAsiaTheme="majorEastAsia" w:hAnsi="Palatino Linotype" w:cstheme="majorBidi"/>
                  <w:b/>
                  <w:szCs w:val="32"/>
                  <w:lang w:val="es-MX" w:eastAsia="es-MX"/>
                </w:rPr>
                <w:fldChar w:fldCharType="separate"/>
              </w:r>
              <w:hyperlink w:anchor="_Toc61626386" w:history="1">
                <w:r w:rsidR="00064928" w:rsidRPr="00566C75">
                  <w:rPr>
                    <w:rStyle w:val="Hipervnculo"/>
                    <w:b/>
                    <w:noProof/>
                  </w:rPr>
                  <w:t>ANTECEDENTES</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_Toc61626386 \h </w:instrText>
                </w:r>
                <w:r w:rsidR="00064928" w:rsidRPr="00566C75">
                  <w:rPr>
                    <w:noProof/>
                    <w:webHidden/>
                  </w:rPr>
                </w:r>
                <w:r w:rsidR="00064928" w:rsidRPr="00566C75">
                  <w:rPr>
                    <w:noProof/>
                    <w:webHidden/>
                  </w:rPr>
                  <w:fldChar w:fldCharType="separate"/>
                </w:r>
                <w:r w:rsidR="00064928" w:rsidRPr="00566C75">
                  <w:rPr>
                    <w:noProof/>
                    <w:webHidden/>
                  </w:rPr>
                  <w:t>5</w:t>
                </w:r>
                <w:r w:rsidR="00064928" w:rsidRPr="00566C75">
                  <w:rPr>
                    <w:noProof/>
                    <w:webHidden/>
                  </w:rPr>
                  <w:fldChar w:fldCharType="end"/>
                </w:r>
              </w:hyperlink>
            </w:p>
            <w:p w14:paraId="217391B1" w14:textId="138307E0" w:rsidR="00064928" w:rsidRPr="00566C75" w:rsidRDefault="00815F9C">
              <w:pPr>
                <w:pStyle w:val="TDC2"/>
                <w:tabs>
                  <w:tab w:val="left" w:pos="1320"/>
                </w:tabs>
                <w:rPr>
                  <w:noProof/>
                  <w:sz w:val="22"/>
                  <w:szCs w:val="22"/>
                  <w:lang w:val="es-MX" w:eastAsia="es-MX"/>
                </w:rPr>
              </w:pPr>
              <w:hyperlink w:anchor="_Toc61626387" w:history="1">
                <w:r w:rsidR="00064928" w:rsidRPr="00566C75">
                  <w:rPr>
                    <w:rStyle w:val="Hipervnculo"/>
                    <w:rFonts w:ascii="Palatino Linotype" w:eastAsia="Times New Roman" w:hAnsi="Palatino Linotype" w:cs="Times New Roman"/>
                    <w:b/>
                    <w:noProof/>
                    <w:lang w:val="es-US" w:eastAsia="es-ES_tradnl"/>
                  </w:rPr>
                  <w:t>a)</w:t>
                </w:r>
                <w:r w:rsidR="00064928" w:rsidRPr="00566C75">
                  <w:rPr>
                    <w:noProof/>
                    <w:sz w:val="22"/>
                    <w:szCs w:val="22"/>
                    <w:lang w:val="es-MX" w:eastAsia="es-MX"/>
                  </w:rPr>
                  <w:tab/>
                </w:r>
                <w:r w:rsidR="00064928" w:rsidRPr="00566C75">
                  <w:rPr>
                    <w:rStyle w:val="Hipervnculo"/>
                    <w:rFonts w:ascii="Palatino Linotype" w:hAnsi="Palatino Linotype"/>
                    <w:b/>
                    <w:noProof/>
                  </w:rPr>
                  <w:t xml:space="preserve">Acto impugnado: </w:t>
                </w:r>
                <w:r w:rsidR="00064928" w:rsidRPr="00566C75">
                  <w:rPr>
                    <w:rStyle w:val="Hipervnculo"/>
                    <w:rFonts w:ascii="Palatino Linotype" w:hAnsi="Palatino Linotype"/>
                    <w:i/>
                    <w:noProof/>
                  </w:rPr>
                  <w:t>“”</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_Toc61626387 \h </w:instrText>
                </w:r>
                <w:r w:rsidR="00064928" w:rsidRPr="00566C75">
                  <w:rPr>
                    <w:noProof/>
                    <w:webHidden/>
                  </w:rPr>
                </w:r>
                <w:r w:rsidR="00064928" w:rsidRPr="00566C75">
                  <w:rPr>
                    <w:noProof/>
                    <w:webHidden/>
                  </w:rPr>
                  <w:fldChar w:fldCharType="separate"/>
                </w:r>
                <w:r w:rsidR="00064928" w:rsidRPr="00566C75">
                  <w:rPr>
                    <w:noProof/>
                    <w:webHidden/>
                  </w:rPr>
                  <w:t>8</w:t>
                </w:r>
                <w:r w:rsidR="00064928" w:rsidRPr="00566C75">
                  <w:rPr>
                    <w:noProof/>
                    <w:webHidden/>
                  </w:rPr>
                  <w:fldChar w:fldCharType="end"/>
                </w:r>
              </w:hyperlink>
            </w:p>
            <w:p w14:paraId="69A8FDDA" w14:textId="7C3B8C51" w:rsidR="00064928" w:rsidRPr="00566C75" w:rsidRDefault="00815F9C">
              <w:pPr>
                <w:pStyle w:val="TDC2"/>
                <w:tabs>
                  <w:tab w:val="left" w:pos="1320"/>
                </w:tabs>
                <w:rPr>
                  <w:noProof/>
                  <w:sz w:val="22"/>
                  <w:szCs w:val="22"/>
                  <w:lang w:val="es-MX" w:eastAsia="es-MX"/>
                </w:rPr>
              </w:pPr>
              <w:hyperlink w:anchor="_Toc61626388" w:history="1">
                <w:r w:rsidR="00064928" w:rsidRPr="00566C75">
                  <w:rPr>
                    <w:rStyle w:val="Hipervnculo"/>
                    <w:rFonts w:ascii="Palatino Linotype" w:hAnsi="Palatino Linotype"/>
                    <w:b/>
                    <w:noProof/>
                  </w:rPr>
                  <w:t>b)</w:t>
                </w:r>
                <w:r w:rsidR="00064928" w:rsidRPr="00566C75">
                  <w:rPr>
                    <w:noProof/>
                    <w:sz w:val="22"/>
                    <w:szCs w:val="22"/>
                    <w:lang w:val="es-MX" w:eastAsia="es-MX"/>
                  </w:rPr>
                  <w:tab/>
                </w:r>
                <w:r w:rsidR="00064928" w:rsidRPr="00566C75">
                  <w:rPr>
                    <w:rStyle w:val="Hipervnculo"/>
                    <w:rFonts w:ascii="Palatino Linotype" w:hAnsi="Palatino Linotype"/>
                    <w:b/>
                    <w:noProof/>
                  </w:rPr>
                  <w:t>Razones o Motivos de inconformidad:</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_Toc61626388 \h </w:instrText>
                </w:r>
                <w:r w:rsidR="00064928" w:rsidRPr="00566C75">
                  <w:rPr>
                    <w:noProof/>
                    <w:webHidden/>
                  </w:rPr>
                </w:r>
                <w:r w:rsidR="00064928" w:rsidRPr="00566C75">
                  <w:rPr>
                    <w:noProof/>
                    <w:webHidden/>
                  </w:rPr>
                  <w:fldChar w:fldCharType="separate"/>
                </w:r>
                <w:r w:rsidR="00064928" w:rsidRPr="00566C75">
                  <w:rPr>
                    <w:noProof/>
                    <w:webHidden/>
                  </w:rPr>
                  <w:t>8</w:t>
                </w:r>
                <w:r w:rsidR="00064928" w:rsidRPr="00566C75">
                  <w:rPr>
                    <w:noProof/>
                    <w:webHidden/>
                  </w:rPr>
                  <w:fldChar w:fldCharType="end"/>
                </w:r>
              </w:hyperlink>
            </w:p>
            <w:p w14:paraId="131F8A23" w14:textId="77777777" w:rsidR="00064928" w:rsidRPr="00566C75" w:rsidRDefault="00815F9C">
              <w:pPr>
                <w:pStyle w:val="TDC1"/>
                <w:rPr>
                  <w:noProof/>
                  <w:sz w:val="22"/>
                  <w:szCs w:val="22"/>
                  <w:lang w:val="es-MX" w:eastAsia="es-MX"/>
                </w:rPr>
              </w:pPr>
              <w:hyperlink w:anchor="_Toc61626389" w:history="1">
                <w:r w:rsidR="00064928" w:rsidRPr="00566C75">
                  <w:rPr>
                    <w:rStyle w:val="Hipervnculo"/>
                    <w:b/>
                    <w:noProof/>
                  </w:rPr>
                  <w:t>CONSIDERANDO</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_Toc61626389 \h </w:instrText>
                </w:r>
                <w:r w:rsidR="00064928" w:rsidRPr="00566C75">
                  <w:rPr>
                    <w:noProof/>
                    <w:webHidden/>
                  </w:rPr>
                </w:r>
                <w:r w:rsidR="00064928" w:rsidRPr="00566C75">
                  <w:rPr>
                    <w:noProof/>
                    <w:webHidden/>
                  </w:rPr>
                  <w:fldChar w:fldCharType="separate"/>
                </w:r>
                <w:r w:rsidR="00064928" w:rsidRPr="00566C75">
                  <w:rPr>
                    <w:noProof/>
                    <w:webHidden/>
                  </w:rPr>
                  <w:t>9</w:t>
                </w:r>
                <w:r w:rsidR="00064928" w:rsidRPr="00566C75">
                  <w:rPr>
                    <w:noProof/>
                    <w:webHidden/>
                  </w:rPr>
                  <w:fldChar w:fldCharType="end"/>
                </w:r>
              </w:hyperlink>
            </w:p>
            <w:p w14:paraId="3C031072" w14:textId="77777777" w:rsidR="00064928" w:rsidRPr="00566C75" w:rsidRDefault="00815F9C">
              <w:pPr>
                <w:pStyle w:val="TDC2"/>
                <w:rPr>
                  <w:noProof/>
                  <w:sz w:val="22"/>
                  <w:szCs w:val="22"/>
                  <w:lang w:val="es-MX" w:eastAsia="es-MX"/>
                </w:rPr>
              </w:pPr>
              <w:hyperlink w:anchor="_Toc61626390" w:history="1">
                <w:r w:rsidR="00064928" w:rsidRPr="00566C75">
                  <w:rPr>
                    <w:rStyle w:val="Hipervnculo"/>
                    <w:rFonts w:ascii="Palatino Linotype" w:hAnsi="Palatino Linotype"/>
                    <w:b/>
                    <w:noProof/>
                  </w:rPr>
                  <w:t>PRIMERO. De la competencia</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_Toc61626390 \h </w:instrText>
                </w:r>
                <w:r w:rsidR="00064928" w:rsidRPr="00566C75">
                  <w:rPr>
                    <w:noProof/>
                    <w:webHidden/>
                  </w:rPr>
                </w:r>
                <w:r w:rsidR="00064928" w:rsidRPr="00566C75">
                  <w:rPr>
                    <w:noProof/>
                    <w:webHidden/>
                  </w:rPr>
                  <w:fldChar w:fldCharType="separate"/>
                </w:r>
                <w:r w:rsidR="00064928" w:rsidRPr="00566C75">
                  <w:rPr>
                    <w:noProof/>
                    <w:webHidden/>
                  </w:rPr>
                  <w:t>9</w:t>
                </w:r>
                <w:r w:rsidR="00064928" w:rsidRPr="00566C75">
                  <w:rPr>
                    <w:noProof/>
                    <w:webHidden/>
                  </w:rPr>
                  <w:fldChar w:fldCharType="end"/>
                </w:r>
              </w:hyperlink>
            </w:p>
            <w:p w14:paraId="5C9AB3F0" w14:textId="77777777" w:rsidR="00064928" w:rsidRPr="00566C75" w:rsidRDefault="00815F9C">
              <w:pPr>
                <w:pStyle w:val="TDC2"/>
                <w:rPr>
                  <w:noProof/>
                  <w:sz w:val="22"/>
                  <w:szCs w:val="22"/>
                  <w:lang w:val="es-MX" w:eastAsia="es-MX"/>
                </w:rPr>
              </w:pPr>
              <w:hyperlink w:anchor="_Toc61626391" w:history="1">
                <w:r w:rsidR="00064928" w:rsidRPr="00566C75">
                  <w:rPr>
                    <w:rStyle w:val="Hipervnculo"/>
                    <w:rFonts w:ascii="Palatino Linotype" w:hAnsi="Palatino Linotype"/>
                    <w:b/>
                    <w:noProof/>
                  </w:rPr>
                  <w:t>SEGUNDO. De la oportunidad y procedencia.</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_Toc61626391 \h </w:instrText>
                </w:r>
                <w:r w:rsidR="00064928" w:rsidRPr="00566C75">
                  <w:rPr>
                    <w:noProof/>
                    <w:webHidden/>
                  </w:rPr>
                </w:r>
                <w:r w:rsidR="00064928" w:rsidRPr="00566C75">
                  <w:rPr>
                    <w:noProof/>
                    <w:webHidden/>
                  </w:rPr>
                  <w:fldChar w:fldCharType="separate"/>
                </w:r>
                <w:r w:rsidR="00064928" w:rsidRPr="00566C75">
                  <w:rPr>
                    <w:noProof/>
                    <w:webHidden/>
                  </w:rPr>
                  <w:t>10</w:t>
                </w:r>
                <w:r w:rsidR="00064928" w:rsidRPr="00566C75">
                  <w:rPr>
                    <w:noProof/>
                    <w:webHidden/>
                  </w:rPr>
                  <w:fldChar w:fldCharType="end"/>
                </w:r>
              </w:hyperlink>
            </w:p>
            <w:p w14:paraId="35F5E5D0" w14:textId="77777777" w:rsidR="00064928" w:rsidRPr="00566C75" w:rsidRDefault="00815F9C">
              <w:pPr>
                <w:pStyle w:val="TDC1"/>
                <w:rPr>
                  <w:noProof/>
                  <w:sz w:val="22"/>
                  <w:szCs w:val="22"/>
                  <w:lang w:val="es-MX" w:eastAsia="es-MX"/>
                </w:rPr>
              </w:pPr>
              <w:hyperlink w:anchor="_Toc61626392" w:history="1">
                <w:r w:rsidR="00064928" w:rsidRPr="00566C75">
                  <w:rPr>
                    <w:rStyle w:val="Hipervnculo"/>
                    <w:b/>
                    <w:noProof/>
                  </w:rPr>
                  <w:t xml:space="preserve">TERCERO. Del planteamiento de la </w:t>
                </w:r>
                <w:r w:rsidR="00064928" w:rsidRPr="00566C75">
                  <w:rPr>
                    <w:rStyle w:val="Hipervnculo"/>
                    <w:b/>
                    <w:i/>
                    <w:noProof/>
                  </w:rPr>
                  <w:t>Litis</w:t>
                </w:r>
                <w:r w:rsidR="00064928" w:rsidRPr="00566C75">
                  <w:rPr>
                    <w:rStyle w:val="Hipervnculo"/>
                    <w:b/>
                    <w:noProof/>
                  </w:rPr>
                  <w:t>.</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_Toc61626392 \h </w:instrText>
                </w:r>
                <w:r w:rsidR="00064928" w:rsidRPr="00566C75">
                  <w:rPr>
                    <w:noProof/>
                    <w:webHidden/>
                  </w:rPr>
                </w:r>
                <w:r w:rsidR="00064928" w:rsidRPr="00566C75">
                  <w:rPr>
                    <w:noProof/>
                    <w:webHidden/>
                  </w:rPr>
                  <w:fldChar w:fldCharType="separate"/>
                </w:r>
                <w:r w:rsidR="00064928" w:rsidRPr="00566C75">
                  <w:rPr>
                    <w:noProof/>
                    <w:webHidden/>
                  </w:rPr>
                  <w:t>12</w:t>
                </w:r>
                <w:r w:rsidR="00064928" w:rsidRPr="00566C75">
                  <w:rPr>
                    <w:noProof/>
                    <w:webHidden/>
                  </w:rPr>
                  <w:fldChar w:fldCharType="end"/>
                </w:r>
              </w:hyperlink>
            </w:p>
            <w:p w14:paraId="357E3E6B" w14:textId="77777777" w:rsidR="00064928" w:rsidRPr="00566C75" w:rsidRDefault="00815F9C">
              <w:pPr>
                <w:pStyle w:val="TDC2"/>
                <w:rPr>
                  <w:noProof/>
                  <w:sz w:val="22"/>
                  <w:szCs w:val="22"/>
                  <w:lang w:val="es-MX" w:eastAsia="es-MX"/>
                </w:rPr>
              </w:pPr>
              <w:hyperlink w:anchor="_Toc61626393" w:history="1">
                <w:r w:rsidR="00064928" w:rsidRPr="00566C75">
                  <w:rPr>
                    <w:rStyle w:val="Hipervnculo"/>
                    <w:rFonts w:ascii="Palatino Linotype" w:hAnsi="Palatino Linotype"/>
                    <w:b/>
                    <w:noProof/>
                  </w:rPr>
                  <w:t>CUARTO. D e previo y especial pronunciamiento</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_Toc61626393 \h </w:instrText>
                </w:r>
                <w:r w:rsidR="00064928" w:rsidRPr="00566C75">
                  <w:rPr>
                    <w:noProof/>
                    <w:webHidden/>
                  </w:rPr>
                </w:r>
                <w:r w:rsidR="00064928" w:rsidRPr="00566C75">
                  <w:rPr>
                    <w:noProof/>
                    <w:webHidden/>
                  </w:rPr>
                  <w:fldChar w:fldCharType="separate"/>
                </w:r>
                <w:r w:rsidR="00064928" w:rsidRPr="00566C75">
                  <w:rPr>
                    <w:noProof/>
                    <w:webHidden/>
                  </w:rPr>
                  <w:t>14</w:t>
                </w:r>
                <w:r w:rsidR="00064928" w:rsidRPr="00566C75">
                  <w:rPr>
                    <w:noProof/>
                    <w:webHidden/>
                  </w:rPr>
                  <w:fldChar w:fldCharType="end"/>
                </w:r>
              </w:hyperlink>
            </w:p>
            <w:p w14:paraId="472D7140" w14:textId="77777777" w:rsidR="00064928" w:rsidRPr="00566C75" w:rsidRDefault="00815F9C">
              <w:pPr>
                <w:pStyle w:val="TDC2"/>
                <w:rPr>
                  <w:noProof/>
                  <w:sz w:val="22"/>
                  <w:szCs w:val="22"/>
                  <w:lang w:val="es-MX" w:eastAsia="es-MX"/>
                </w:rPr>
              </w:pPr>
              <w:hyperlink w:anchor="_Toc61626394" w:history="1">
                <w:r w:rsidR="00064928" w:rsidRPr="00566C75">
                  <w:rPr>
                    <w:rStyle w:val="Hipervnculo"/>
                    <w:rFonts w:ascii="Palatino Linotype" w:hAnsi="Palatino Linotype"/>
                    <w:b/>
                    <w:noProof/>
                  </w:rPr>
                  <w:t>QUINTO. Del estudio y resolución del asunto.</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_Toc61626394 \h </w:instrText>
                </w:r>
                <w:r w:rsidR="00064928" w:rsidRPr="00566C75">
                  <w:rPr>
                    <w:noProof/>
                    <w:webHidden/>
                  </w:rPr>
                </w:r>
                <w:r w:rsidR="00064928" w:rsidRPr="00566C75">
                  <w:rPr>
                    <w:noProof/>
                    <w:webHidden/>
                  </w:rPr>
                  <w:fldChar w:fldCharType="separate"/>
                </w:r>
                <w:r w:rsidR="00064928" w:rsidRPr="00566C75">
                  <w:rPr>
                    <w:noProof/>
                    <w:webHidden/>
                  </w:rPr>
                  <w:t>19</w:t>
                </w:r>
                <w:r w:rsidR="00064928" w:rsidRPr="00566C75">
                  <w:rPr>
                    <w:noProof/>
                    <w:webHidden/>
                  </w:rPr>
                  <w:fldChar w:fldCharType="end"/>
                </w:r>
              </w:hyperlink>
            </w:p>
            <w:p w14:paraId="355E910C" w14:textId="77777777" w:rsidR="00064928" w:rsidRPr="00566C75" w:rsidRDefault="00815F9C">
              <w:pPr>
                <w:pStyle w:val="TDC1"/>
                <w:rPr>
                  <w:noProof/>
                  <w:sz w:val="22"/>
                  <w:szCs w:val="22"/>
                  <w:lang w:val="es-MX" w:eastAsia="es-MX"/>
                </w:rPr>
              </w:pPr>
              <w:hyperlink w:anchor="_Toc61626395" w:history="1">
                <w:r w:rsidR="00064928" w:rsidRPr="00566C75">
                  <w:rPr>
                    <w:rStyle w:val="Hipervnculo"/>
                    <w:rFonts w:ascii="Palatino Linotype" w:eastAsia="MS Gothic" w:hAnsi="Palatino Linotype" w:cstheme="majorBidi"/>
                    <w:b/>
                    <w:noProof/>
                  </w:rPr>
                  <w:t>QUINTO. De la Versión Pública</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_Toc61626395 \h </w:instrText>
                </w:r>
                <w:r w:rsidR="00064928" w:rsidRPr="00566C75">
                  <w:rPr>
                    <w:noProof/>
                    <w:webHidden/>
                  </w:rPr>
                </w:r>
                <w:r w:rsidR="00064928" w:rsidRPr="00566C75">
                  <w:rPr>
                    <w:noProof/>
                    <w:webHidden/>
                  </w:rPr>
                  <w:fldChar w:fldCharType="separate"/>
                </w:r>
                <w:r w:rsidR="00064928" w:rsidRPr="00566C75">
                  <w:rPr>
                    <w:noProof/>
                    <w:webHidden/>
                  </w:rPr>
                  <w:t>52</w:t>
                </w:r>
                <w:r w:rsidR="00064928" w:rsidRPr="00566C75">
                  <w:rPr>
                    <w:noProof/>
                    <w:webHidden/>
                  </w:rPr>
                  <w:fldChar w:fldCharType="end"/>
                </w:r>
              </w:hyperlink>
            </w:p>
            <w:p w14:paraId="07EF4950" w14:textId="77777777" w:rsidR="00064928" w:rsidRPr="00566C75" w:rsidRDefault="00815F9C">
              <w:pPr>
                <w:pStyle w:val="TDC1"/>
                <w:rPr>
                  <w:noProof/>
                  <w:sz w:val="22"/>
                  <w:szCs w:val="22"/>
                  <w:lang w:val="es-MX" w:eastAsia="es-MX"/>
                </w:rPr>
              </w:pPr>
              <w:hyperlink w:anchor="_Toc61626396" w:history="1">
                <w:r w:rsidR="00064928" w:rsidRPr="00566C75">
                  <w:rPr>
                    <w:rStyle w:val="Hipervnculo"/>
                    <w:rFonts w:ascii="Palatino Linotype" w:eastAsia="MS Mincho" w:hAnsi="Palatino Linotype" w:cstheme="majorBidi"/>
                    <w:b/>
                    <w:noProof/>
                  </w:rPr>
                  <w:t>SEXTO. Vista</w:t>
                </w:r>
                <w:r w:rsidR="00064928" w:rsidRPr="00566C75">
                  <w:rPr>
                    <w:rStyle w:val="Hipervnculo"/>
                    <w:rFonts w:ascii="Palatino Linotype" w:eastAsia="MS Gothic" w:hAnsi="Palatino Linotype" w:cstheme="majorBidi"/>
                    <w:b/>
                    <w:noProof/>
                  </w:rPr>
                  <w:t xml:space="preserve"> a la Dirección Jurídica y de Verificación.</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_Toc61626396 \h </w:instrText>
                </w:r>
                <w:r w:rsidR="00064928" w:rsidRPr="00566C75">
                  <w:rPr>
                    <w:noProof/>
                    <w:webHidden/>
                  </w:rPr>
                </w:r>
                <w:r w:rsidR="00064928" w:rsidRPr="00566C75">
                  <w:rPr>
                    <w:noProof/>
                    <w:webHidden/>
                  </w:rPr>
                  <w:fldChar w:fldCharType="separate"/>
                </w:r>
                <w:r w:rsidR="00064928" w:rsidRPr="00566C75">
                  <w:rPr>
                    <w:noProof/>
                    <w:webHidden/>
                  </w:rPr>
                  <w:t>64</w:t>
                </w:r>
                <w:r w:rsidR="00064928" w:rsidRPr="00566C75">
                  <w:rPr>
                    <w:noProof/>
                    <w:webHidden/>
                  </w:rPr>
                  <w:fldChar w:fldCharType="end"/>
                </w:r>
              </w:hyperlink>
            </w:p>
            <w:p w14:paraId="01DC2E46" w14:textId="77777777" w:rsidR="00064928" w:rsidRPr="00566C75" w:rsidRDefault="00815F9C">
              <w:pPr>
                <w:pStyle w:val="TDC1"/>
                <w:rPr>
                  <w:noProof/>
                  <w:sz w:val="22"/>
                  <w:szCs w:val="22"/>
                  <w:lang w:val="es-MX" w:eastAsia="es-MX"/>
                </w:rPr>
              </w:pPr>
              <w:hyperlink w:anchor="_Toc61626397" w:history="1">
                <w:r w:rsidR="00064928" w:rsidRPr="00566C75">
                  <w:rPr>
                    <w:rStyle w:val="Hipervnculo"/>
                    <w:rFonts w:ascii="Palatino Linotype" w:eastAsia="Calibri" w:hAnsi="Palatino Linotype" w:cstheme="majorBidi"/>
                    <w:b/>
                    <w:noProof/>
                    <w:lang w:val="es-ES"/>
                  </w:rPr>
                  <w:t>R E S O L U T I V O S</w:t>
                </w:r>
                <w:r w:rsidR="00064928" w:rsidRPr="00566C75">
                  <w:rPr>
                    <w:noProof/>
                    <w:webHidden/>
                  </w:rPr>
                  <w:tab/>
                </w:r>
                <w:r w:rsidR="00064928" w:rsidRPr="00566C75">
                  <w:rPr>
                    <w:noProof/>
                    <w:webHidden/>
                  </w:rPr>
                  <w:fldChar w:fldCharType="begin"/>
                </w:r>
                <w:r w:rsidR="00064928" w:rsidRPr="00566C75">
                  <w:rPr>
                    <w:noProof/>
                    <w:webHidden/>
                  </w:rPr>
                  <w:instrText xml:space="preserve"> PAGEREF _Toc61626397 \h </w:instrText>
                </w:r>
                <w:r w:rsidR="00064928" w:rsidRPr="00566C75">
                  <w:rPr>
                    <w:noProof/>
                    <w:webHidden/>
                  </w:rPr>
                </w:r>
                <w:r w:rsidR="00064928" w:rsidRPr="00566C75">
                  <w:rPr>
                    <w:noProof/>
                    <w:webHidden/>
                  </w:rPr>
                  <w:fldChar w:fldCharType="separate"/>
                </w:r>
                <w:r w:rsidR="00064928" w:rsidRPr="00566C75">
                  <w:rPr>
                    <w:noProof/>
                    <w:webHidden/>
                  </w:rPr>
                  <w:t>66</w:t>
                </w:r>
                <w:r w:rsidR="00064928" w:rsidRPr="00566C75">
                  <w:rPr>
                    <w:noProof/>
                    <w:webHidden/>
                  </w:rPr>
                  <w:fldChar w:fldCharType="end"/>
                </w:r>
              </w:hyperlink>
            </w:p>
            <w:p w14:paraId="26A13BE5" w14:textId="4946A2F1" w:rsidR="00A8687E" w:rsidRPr="00566C75" w:rsidRDefault="00A8687E" w:rsidP="00566C75">
              <w:pPr>
                <w:spacing w:line="480" w:lineRule="auto"/>
                <w:rPr>
                  <w:rFonts w:ascii="Palatino Linotype" w:hAnsi="Palatino Linotype"/>
                </w:rPr>
              </w:pPr>
              <w:r w:rsidRPr="00566C75">
                <w:rPr>
                  <w:rFonts w:ascii="Palatino Linotype" w:hAnsi="Palatino Linotype"/>
                  <w:b/>
                  <w:bCs/>
                  <w:lang w:val="es-ES"/>
                </w:rPr>
                <w:fldChar w:fldCharType="end"/>
              </w:r>
            </w:p>
          </w:sdtContent>
        </w:sdt>
        <w:p w14:paraId="18E6F21E" w14:textId="24D1C703" w:rsidR="00A206F7" w:rsidRPr="00566C75" w:rsidRDefault="00815F9C" w:rsidP="00566C75"/>
      </w:sdtContent>
    </w:sdt>
    <w:p w14:paraId="73F7F940" w14:textId="52599B5B" w:rsidR="00662C69" w:rsidRPr="00566C75" w:rsidRDefault="009B11D6" w:rsidP="00440800">
      <w:pPr>
        <w:tabs>
          <w:tab w:val="left" w:pos="3465"/>
        </w:tabs>
        <w:spacing w:before="240" w:after="360" w:line="360" w:lineRule="auto"/>
        <w:jc w:val="both"/>
        <w:rPr>
          <w:rFonts w:ascii="Palatino Linotype" w:hAnsi="Palatino Linotype"/>
        </w:rPr>
      </w:pPr>
      <w:r w:rsidRPr="00566C75">
        <w:rPr>
          <w:rFonts w:ascii="Palatino Linotype" w:hAnsi="Palatino Linotype"/>
        </w:rPr>
        <w:lastRenderedPageBreak/>
        <w:t>R</w:t>
      </w:r>
      <w:r w:rsidR="00662C69" w:rsidRPr="00566C75">
        <w:rPr>
          <w:rFonts w:ascii="Palatino Linotype" w:hAnsi="Palatino Linotype"/>
        </w:rPr>
        <w:t>esolución del Pleno del Instituto de Transparencia, Acceso a la Información Pública y Protección de Datos Personales del Estado de México y Mun</w:t>
      </w:r>
      <w:r w:rsidR="000D5A1D" w:rsidRPr="00566C75">
        <w:rPr>
          <w:rFonts w:ascii="Palatino Linotype" w:hAnsi="Palatino Linotype"/>
        </w:rPr>
        <w:t>icipios, con</w:t>
      </w:r>
      <w:r w:rsidR="00662C69" w:rsidRPr="00566C75">
        <w:rPr>
          <w:rFonts w:ascii="Palatino Linotype" w:hAnsi="Palatino Linotype"/>
        </w:rPr>
        <w:t xml:space="preserve"> </w:t>
      </w:r>
      <w:r w:rsidR="00485DB6" w:rsidRPr="00566C75">
        <w:rPr>
          <w:rFonts w:ascii="Palatino Linotype" w:hAnsi="Palatino Linotype"/>
        </w:rPr>
        <w:t xml:space="preserve">domicilio </w:t>
      </w:r>
      <w:r w:rsidR="00662C69" w:rsidRPr="00566C75">
        <w:rPr>
          <w:rFonts w:ascii="Palatino Linotype" w:hAnsi="Palatino Linotype"/>
        </w:rPr>
        <w:t xml:space="preserve">en </w:t>
      </w:r>
      <w:r w:rsidR="00AC22B5" w:rsidRPr="00566C75">
        <w:rPr>
          <w:rFonts w:ascii="Palatino Linotype" w:hAnsi="Palatino Linotype"/>
        </w:rPr>
        <w:t>Metepec</w:t>
      </w:r>
      <w:r w:rsidR="00662C69" w:rsidRPr="00566C75">
        <w:rPr>
          <w:rFonts w:ascii="Palatino Linotype" w:hAnsi="Palatino Linotype"/>
        </w:rPr>
        <w:t xml:space="preserve">, Estado de México; </w:t>
      </w:r>
      <w:r w:rsidR="00566C75">
        <w:rPr>
          <w:rFonts w:ascii="Palatino Linotype" w:hAnsi="Palatino Linotype"/>
        </w:rPr>
        <w:t xml:space="preserve">de fecha veinte (20) de enero de dos mil </w:t>
      </w:r>
      <w:r w:rsidR="00566C75">
        <w:rPr>
          <w:rFonts w:ascii="Palatino Linotype" w:eastAsia="Calibri" w:hAnsi="Palatino Linotype" w:cs="Arial"/>
          <w:lang w:val="es-ES"/>
        </w:rPr>
        <w:t>veintiuno</w:t>
      </w:r>
      <w:r w:rsidR="00662C69" w:rsidRPr="00566C75">
        <w:rPr>
          <w:rFonts w:ascii="Palatino Linotype" w:hAnsi="Palatino Linotype"/>
        </w:rPr>
        <w:t>.</w:t>
      </w:r>
    </w:p>
    <w:p w14:paraId="548BA910" w14:textId="362137FD" w:rsidR="00F854D7" w:rsidRPr="00566C75" w:rsidRDefault="00662C69" w:rsidP="001E74A5">
      <w:pPr>
        <w:spacing w:before="240" w:after="360" w:line="360" w:lineRule="auto"/>
        <w:jc w:val="both"/>
        <w:rPr>
          <w:rFonts w:ascii="Palatino Linotype" w:hAnsi="Palatino Linotype"/>
          <w:b/>
        </w:rPr>
      </w:pPr>
      <w:r w:rsidRPr="00566C75">
        <w:rPr>
          <w:rFonts w:ascii="Palatino Linotype" w:hAnsi="Palatino Linotype"/>
          <w:b/>
        </w:rPr>
        <w:t>VISTO</w:t>
      </w:r>
      <w:r w:rsidRPr="00566C75">
        <w:rPr>
          <w:rFonts w:ascii="Palatino Linotype" w:hAnsi="Palatino Linotype"/>
        </w:rPr>
        <w:t xml:space="preserve"> el expediente electrónico for</w:t>
      </w:r>
      <w:r w:rsidR="00D37494" w:rsidRPr="00566C75">
        <w:rPr>
          <w:rFonts w:ascii="Palatino Linotype" w:hAnsi="Palatino Linotype"/>
        </w:rPr>
        <w:t>mado con motivo del</w:t>
      </w:r>
      <w:r w:rsidRPr="00566C75">
        <w:rPr>
          <w:rFonts w:ascii="Palatino Linotype" w:hAnsi="Palatino Linotype"/>
        </w:rPr>
        <w:t xml:space="preserve"> recurso de revisión </w:t>
      </w:r>
      <w:r w:rsidR="00DB7ACE" w:rsidRPr="00566C75">
        <w:rPr>
          <w:rFonts w:ascii="Palatino Linotype" w:hAnsi="Palatino Linotype"/>
          <w:b/>
        </w:rPr>
        <w:t>05338/INFOEM/IP/RR/2020</w:t>
      </w:r>
      <w:r w:rsidR="004F3DEB" w:rsidRPr="00566C75">
        <w:rPr>
          <w:rFonts w:ascii="Palatino Linotype" w:hAnsi="Palatino Linotype"/>
          <w:b/>
        </w:rPr>
        <w:t>,</w:t>
      </w:r>
      <w:r w:rsidR="00335BFE" w:rsidRPr="00566C75">
        <w:rPr>
          <w:rFonts w:ascii="Palatino Linotype" w:hAnsi="Palatino Linotype" w:cs="Arial"/>
          <w:b/>
          <w:bCs/>
        </w:rPr>
        <w:t xml:space="preserve"> </w:t>
      </w:r>
      <w:r w:rsidRPr="00566C75">
        <w:rPr>
          <w:rFonts w:ascii="Palatino Linotype" w:hAnsi="Palatino Linotype"/>
        </w:rPr>
        <w:t>promovido por</w:t>
      </w:r>
      <w:r w:rsidR="00311C3D" w:rsidRPr="00566C75">
        <w:rPr>
          <w:rFonts w:ascii="Palatino Linotype" w:hAnsi="Palatino Linotype"/>
        </w:rPr>
        <w:t xml:space="preserve"> </w:t>
      </w:r>
      <w:r w:rsidR="004176C8" w:rsidRPr="004176C8">
        <w:rPr>
          <w:rFonts w:ascii="Palatino Linotype" w:hAnsi="Palatino Linotype"/>
          <w:b/>
          <w:highlight w:val="black"/>
        </w:rPr>
        <w:t>-----------------</w:t>
      </w:r>
      <w:r w:rsidR="007521DE" w:rsidRPr="00566C75">
        <w:rPr>
          <w:rFonts w:ascii="Palatino Linotype" w:hAnsi="Palatino Linotype"/>
        </w:rPr>
        <w:t xml:space="preserve">, </w:t>
      </w:r>
      <w:r w:rsidR="0064508B" w:rsidRPr="00566C75">
        <w:rPr>
          <w:rFonts w:ascii="Palatino Linotype" w:hAnsi="Palatino Linotype"/>
        </w:rPr>
        <w:t xml:space="preserve">a quien </w:t>
      </w:r>
      <w:r w:rsidR="00A05D06" w:rsidRPr="00566C75">
        <w:rPr>
          <w:rFonts w:ascii="Palatino Linotype" w:hAnsi="Palatino Linotype"/>
        </w:rPr>
        <w:t xml:space="preserve">en </w:t>
      </w:r>
      <w:r w:rsidR="00E64EAF" w:rsidRPr="00566C75">
        <w:rPr>
          <w:rFonts w:ascii="Palatino Linotype" w:hAnsi="Palatino Linotype"/>
        </w:rPr>
        <w:t>lo sucesivo</w:t>
      </w:r>
      <w:r w:rsidR="00A05D06" w:rsidRPr="00566C75">
        <w:rPr>
          <w:rFonts w:ascii="Palatino Linotype" w:hAnsi="Palatino Linotype"/>
        </w:rPr>
        <w:t xml:space="preserve"> se </w:t>
      </w:r>
      <w:r w:rsidR="007521DE" w:rsidRPr="00566C75">
        <w:rPr>
          <w:rFonts w:ascii="Palatino Linotype" w:hAnsi="Palatino Linotype"/>
        </w:rPr>
        <w:t xml:space="preserve">le </w:t>
      </w:r>
      <w:r w:rsidR="00A05D06" w:rsidRPr="00566C75">
        <w:rPr>
          <w:rFonts w:ascii="Palatino Linotype" w:hAnsi="Palatino Linotype"/>
        </w:rPr>
        <w:t>identificará como</w:t>
      </w:r>
      <w:r w:rsidR="00FF0139" w:rsidRPr="00566C75">
        <w:rPr>
          <w:rFonts w:ascii="Palatino Linotype" w:hAnsi="Palatino Linotype"/>
        </w:rPr>
        <w:t xml:space="preserve"> </w:t>
      </w:r>
      <w:r w:rsidR="0051659D" w:rsidRPr="00566C75">
        <w:rPr>
          <w:rFonts w:ascii="Palatino Linotype" w:hAnsi="Palatino Linotype"/>
        </w:rPr>
        <w:t>e</w:t>
      </w:r>
      <w:r w:rsidR="0064508B" w:rsidRPr="00566C75">
        <w:rPr>
          <w:rFonts w:ascii="Palatino Linotype" w:hAnsi="Palatino Linotype"/>
        </w:rPr>
        <w:t>l</w:t>
      </w:r>
      <w:r w:rsidR="0004427A" w:rsidRPr="00566C75">
        <w:rPr>
          <w:rFonts w:ascii="Palatino Linotype" w:hAnsi="Palatino Linotype"/>
          <w:b/>
        </w:rPr>
        <w:t xml:space="preserve"> </w:t>
      </w:r>
      <w:r w:rsidRPr="00566C75">
        <w:rPr>
          <w:rFonts w:ascii="Palatino Linotype" w:hAnsi="Palatino Linotype" w:cs="Arial"/>
          <w:b/>
        </w:rPr>
        <w:t>RECURRENTE</w:t>
      </w:r>
      <w:r w:rsidRPr="00566C75">
        <w:rPr>
          <w:rFonts w:ascii="Palatino Linotype" w:hAnsi="Palatino Linotype" w:cs="Arial"/>
        </w:rPr>
        <w:t xml:space="preserve">, en contra </w:t>
      </w:r>
      <w:r w:rsidR="000D5A1D" w:rsidRPr="00566C75">
        <w:rPr>
          <w:rFonts w:ascii="Palatino Linotype" w:hAnsi="Palatino Linotype" w:cs="Arial"/>
        </w:rPr>
        <w:t xml:space="preserve">de </w:t>
      </w:r>
      <w:r w:rsidR="00843908" w:rsidRPr="00566C75">
        <w:rPr>
          <w:rFonts w:ascii="Palatino Linotype" w:hAnsi="Palatino Linotype" w:cs="Arial"/>
        </w:rPr>
        <w:t>la respuesta d</w:t>
      </w:r>
      <w:r w:rsidR="00F650E8" w:rsidRPr="00566C75">
        <w:rPr>
          <w:rFonts w:ascii="Palatino Linotype" w:hAnsi="Palatino Linotype" w:cs="Arial"/>
        </w:rPr>
        <w:t xml:space="preserve">el </w:t>
      </w:r>
      <w:r w:rsidR="00F650E8" w:rsidRPr="00566C75">
        <w:rPr>
          <w:rFonts w:ascii="Palatino Linotype" w:hAnsi="Palatino Linotype" w:cs="Arial"/>
          <w:b/>
        </w:rPr>
        <w:t xml:space="preserve">Ayuntamiento de Tepotzotlán </w:t>
      </w:r>
      <w:r w:rsidR="00F378CB" w:rsidRPr="00566C75">
        <w:rPr>
          <w:rFonts w:ascii="Palatino Linotype" w:hAnsi="Palatino Linotype"/>
        </w:rPr>
        <w:t xml:space="preserve">en lo sucesivo </w:t>
      </w:r>
      <w:r w:rsidR="0081425E" w:rsidRPr="00566C75">
        <w:rPr>
          <w:rFonts w:ascii="Palatino Linotype" w:hAnsi="Palatino Linotype"/>
        </w:rPr>
        <w:t>e</w:t>
      </w:r>
      <w:r w:rsidRPr="00566C75">
        <w:rPr>
          <w:rFonts w:ascii="Palatino Linotype" w:hAnsi="Palatino Linotype"/>
        </w:rPr>
        <w:t>l</w:t>
      </w:r>
      <w:r w:rsidRPr="00566C75">
        <w:rPr>
          <w:rFonts w:ascii="Palatino Linotype" w:hAnsi="Palatino Linotype"/>
          <w:b/>
        </w:rPr>
        <w:t xml:space="preserve"> SUJETO OBLIGADO</w:t>
      </w:r>
      <w:r w:rsidR="00F854D7" w:rsidRPr="00566C75">
        <w:rPr>
          <w:rFonts w:ascii="Palatino Linotype" w:hAnsi="Palatino Linotype"/>
          <w:b/>
        </w:rPr>
        <w:t xml:space="preserve">; </w:t>
      </w:r>
      <w:r w:rsidR="00F854D7" w:rsidRPr="00566C75">
        <w:rPr>
          <w:rFonts w:ascii="Palatino Linotype" w:hAnsi="Palatino Linotype"/>
        </w:rPr>
        <w:t xml:space="preserve">se procede a dictar la presente resolución, con base en los siguientes: </w:t>
      </w:r>
    </w:p>
    <w:p w14:paraId="769E1410" w14:textId="5740327F" w:rsidR="00587366" w:rsidRPr="00566C75" w:rsidRDefault="00662C69" w:rsidP="001E74A5">
      <w:pPr>
        <w:pStyle w:val="Ttulo1"/>
        <w:spacing w:line="360" w:lineRule="auto"/>
        <w:jc w:val="center"/>
        <w:rPr>
          <w:b/>
          <w:szCs w:val="24"/>
        </w:rPr>
      </w:pPr>
      <w:bookmarkStart w:id="1" w:name="_Toc461555884"/>
      <w:bookmarkStart w:id="2" w:name="_Toc466371847"/>
      <w:bookmarkStart w:id="3" w:name="_Toc59006415"/>
      <w:bookmarkStart w:id="4" w:name="_Toc61626386"/>
      <w:r w:rsidRPr="00566C75">
        <w:rPr>
          <w:b/>
          <w:szCs w:val="24"/>
        </w:rPr>
        <w:t>ANTECEDENTES</w:t>
      </w:r>
      <w:bookmarkEnd w:id="1"/>
      <w:bookmarkEnd w:id="2"/>
      <w:bookmarkEnd w:id="3"/>
      <w:bookmarkEnd w:id="4"/>
    </w:p>
    <w:p w14:paraId="056CC9CF" w14:textId="29344A11" w:rsidR="004512AB" w:rsidRPr="00566C75" w:rsidRDefault="00D9392E" w:rsidP="005A6B49">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566C75">
        <w:rPr>
          <w:rFonts w:ascii="Palatino Linotype" w:eastAsia="Calibri" w:hAnsi="Palatino Linotype" w:cs="Arial"/>
          <w:lang w:val="es-ES"/>
        </w:rPr>
        <w:t xml:space="preserve">El día </w:t>
      </w:r>
      <w:proofErr w:type="gramStart"/>
      <w:r w:rsidR="00F650E8" w:rsidRPr="00566C75">
        <w:rPr>
          <w:rFonts w:ascii="Palatino Linotype" w:eastAsia="Calibri" w:hAnsi="Palatino Linotype" w:cs="Arial"/>
          <w:lang w:val="es-ES"/>
        </w:rPr>
        <w:t xml:space="preserve">trece </w:t>
      </w:r>
      <w:r w:rsidR="00EB1B4D" w:rsidRPr="00566C75">
        <w:rPr>
          <w:rFonts w:ascii="Palatino Linotype" w:eastAsia="Calibri" w:hAnsi="Palatino Linotype" w:cs="Arial"/>
          <w:lang w:val="es-ES"/>
        </w:rPr>
        <w:t xml:space="preserve"> </w:t>
      </w:r>
      <w:r w:rsidRPr="00566C75">
        <w:rPr>
          <w:rFonts w:ascii="Palatino Linotype" w:eastAsia="Calibri" w:hAnsi="Palatino Linotype" w:cs="Arial"/>
          <w:lang w:val="es-ES"/>
        </w:rPr>
        <w:t>(</w:t>
      </w:r>
      <w:proofErr w:type="gramEnd"/>
      <w:r w:rsidR="00F650E8" w:rsidRPr="00566C75">
        <w:rPr>
          <w:rFonts w:ascii="Palatino Linotype" w:eastAsia="Calibri" w:hAnsi="Palatino Linotype" w:cs="Arial"/>
          <w:lang w:val="es-ES"/>
        </w:rPr>
        <w:t>13</w:t>
      </w:r>
      <w:r w:rsidRPr="00566C75">
        <w:rPr>
          <w:rFonts w:ascii="Palatino Linotype" w:eastAsia="Calibri" w:hAnsi="Palatino Linotype" w:cs="Arial"/>
          <w:lang w:val="es-ES"/>
        </w:rPr>
        <w:t xml:space="preserve">) de </w:t>
      </w:r>
      <w:r w:rsidR="00F650E8" w:rsidRPr="00566C75">
        <w:rPr>
          <w:rFonts w:ascii="Palatino Linotype" w:eastAsia="Calibri" w:hAnsi="Palatino Linotype" w:cs="Arial"/>
          <w:lang w:val="es-ES"/>
        </w:rPr>
        <w:t>octubre</w:t>
      </w:r>
      <w:r w:rsidR="00DA3F4B" w:rsidRPr="00566C75">
        <w:rPr>
          <w:rFonts w:ascii="Palatino Linotype" w:eastAsia="Calibri" w:hAnsi="Palatino Linotype" w:cs="Arial"/>
          <w:lang w:val="es-ES"/>
        </w:rPr>
        <w:t xml:space="preserve"> de dos mil veinte</w:t>
      </w:r>
      <w:r w:rsidRPr="00566C75">
        <w:rPr>
          <w:rFonts w:ascii="Palatino Linotype" w:hAnsi="Palatino Linotype"/>
          <w:b/>
        </w:rPr>
        <w:t xml:space="preserve">, </w:t>
      </w:r>
      <w:r w:rsidRPr="00566C75">
        <w:rPr>
          <w:rFonts w:ascii="Palatino Linotype" w:eastAsia="Calibri" w:hAnsi="Palatino Linotype" w:cs="Arial"/>
          <w:lang w:val="es-ES"/>
        </w:rPr>
        <w:t>se presentó</w:t>
      </w:r>
      <w:r w:rsidR="00223D1A" w:rsidRPr="00566C75">
        <w:rPr>
          <w:rFonts w:ascii="Palatino Linotype" w:eastAsia="Calibri" w:hAnsi="Palatino Linotype" w:cs="Arial"/>
          <w:lang w:val="es-ES"/>
        </w:rPr>
        <w:t xml:space="preserve"> ante </w:t>
      </w:r>
      <w:r w:rsidR="0081425E" w:rsidRPr="00566C75">
        <w:rPr>
          <w:rFonts w:ascii="Palatino Linotype" w:eastAsia="Calibri" w:hAnsi="Palatino Linotype" w:cs="Arial"/>
          <w:lang w:val="es-ES"/>
        </w:rPr>
        <w:t>e</w:t>
      </w:r>
      <w:r w:rsidRPr="00566C75">
        <w:rPr>
          <w:rFonts w:ascii="Palatino Linotype" w:eastAsia="Calibri" w:hAnsi="Palatino Linotype" w:cs="Arial"/>
          <w:lang w:val="es-ES"/>
        </w:rPr>
        <w:t xml:space="preserve">l </w:t>
      </w:r>
      <w:r w:rsidRPr="00566C75">
        <w:rPr>
          <w:rFonts w:ascii="Palatino Linotype" w:eastAsia="Calibri" w:hAnsi="Palatino Linotype" w:cs="Arial"/>
          <w:b/>
          <w:lang w:val="es-ES"/>
        </w:rPr>
        <w:t>SUJETO OBLIGADO</w:t>
      </w:r>
      <w:r w:rsidRPr="00566C75">
        <w:rPr>
          <w:rFonts w:ascii="Palatino Linotype" w:eastAsia="Calibri" w:hAnsi="Palatino Linotype" w:cs="Arial"/>
        </w:rPr>
        <w:t xml:space="preserve"> vía </w:t>
      </w:r>
      <w:r w:rsidR="00DA3F4B" w:rsidRPr="00566C75">
        <w:rPr>
          <w:rFonts w:ascii="Palatino Linotype" w:eastAsia="Calibri" w:hAnsi="Palatino Linotype" w:cs="Arial"/>
          <w:lang w:val="es-ES"/>
        </w:rPr>
        <w:t>SAIMEX</w:t>
      </w:r>
      <w:r w:rsidRPr="00566C75">
        <w:rPr>
          <w:rFonts w:ascii="Palatino Linotype" w:eastAsia="Calibri" w:hAnsi="Palatino Linotype" w:cs="Arial"/>
          <w:lang w:val="es-ES"/>
        </w:rPr>
        <w:t>, la solicitud de información pública registrad</w:t>
      </w:r>
      <w:r w:rsidR="0081425E" w:rsidRPr="00566C75">
        <w:rPr>
          <w:rFonts w:ascii="Palatino Linotype" w:eastAsia="Calibri" w:hAnsi="Palatino Linotype" w:cs="Arial"/>
          <w:lang w:val="es-ES"/>
        </w:rPr>
        <w:t>a</w:t>
      </w:r>
      <w:r w:rsidRPr="00566C75">
        <w:rPr>
          <w:rFonts w:ascii="Palatino Linotype" w:eastAsia="Calibri" w:hAnsi="Palatino Linotype" w:cs="Arial"/>
          <w:lang w:val="es-ES"/>
        </w:rPr>
        <w:t xml:space="preserve"> con </w:t>
      </w:r>
      <w:r w:rsidR="0081425E" w:rsidRPr="00566C75">
        <w:rPr>
          <w:rFonts w:ascii="Palatino Linotype" w:eastAsia="Calibri" w:hAnsi="Palatino Linotype" w:cs="Arial"/>
          <w:lang w:val="es-ES"/>
        </w:rPr>
        <w:t>e</w:t>
      </w:r>
      <w:r w:rsidRPr="00566C75">
        <w:rPr>
          <w:rFonts w:ascii="Palatino Linotype" w:eastAsia="Calibri" w:hAnsi="Palatino Linotype" w:cs="Arial"/>
          <w:lang w:val="es-ES"/>
        </w:rPr>
        <w:t>l</w:t>
      </w:r>
      <w:r w:rsidR="0081425E" w:rsidRPr="00566C75">
        <w:rPr>
          <w:rFonts w:ascii="Palatino Linotype" w:eastAsia="Calibri" w:hAnsi="Palatino Linotype" w:cs="Arial"/>
          <w:lang w:val="es-ES"/>
        </w:rPr>
        <w:t xml:space="preserve"> número</w:t>
      </w:r>
      <w:r w:rsidR="00EB1B4D" w:rsidRPr="00566C75">
        <w:rPr>
          <w:rFonts w:ascii="Palatino Linotype" w:hAnsi="Palatino Linotype"/>
          <w:b/>
          <w:bCs/>
          <w:color w:val="000000" w:themeColor="text1"/>
        </w:rPr>
        <w:t xml:space="preserve"> </w:t>
      </w:r>
      <w:r w:rsidR="00C34826" w:rsidRPr="00566C75">
        <w:rPr>
          <w:rFonts w:ascii="Palatino Linotype" w:hAnsi="Palatino Linotype"/>
          <w:b/>
          <w:bCs/>
          <w:color w:val="000000" w:themeColor="text1"/>
        </w:rPr>
        <w:t>00200/TEPOTZOT/IP/2020</w:t>
      </w:r>
      <w:r w:rsidR="00C34826" w:rsidRPr="00566C75">
        <w:rPr>
          <w:rFonts w:ascii="Palatino Linotype" w:eastAsia="Calibri" w:hAnsi="Palatino Linotype" w:cs="Arial"/>
          <w:color w:val="000000" w:themeColor="text1"/>
          <w:lang w:val="es-ES"/>
        </w:rPr>
        <w:t xml:space="preserve"> </w:t>
      </w:r>
      <w:r w:rsidRPr="00566C75">
        <w:rPr>
          <w:rFonts w:ascii="Palatino Linotype" w:eastAsia="Calibri" w:hAnsi="Palatino Linotype" w:cs="Arial"/>
          <w:lang w:val="es-ES"/>
        </w:rPr>
        <w:t xml:space="preserve">mediante la cual </w:t>
      </w:r>
      <w:r w:rsidR="00A133FA" w:rsidRPr="00566C75">
        <w:rPr>
          <w:rFonts w:ascii="Palatino Linotype" w:eastAsia="Calibri" w:hAnsi="Palatino Linotype" w:cs="Arial"/>
          <w:lang w:val="es-ES"/>
        </w:rPr>
        <w:t xml:space="preserve">se </w:t>
      </w:r>
      <w:r w:rsidRPr="00566C75">
        <w:rPr>
          <w:rFonts w:ascii="Palatino Linotype" w:eastAsia="Calibri" w:hAnsi="Palatino Linotype" w:cs="Arial"/>
          <w:lang w:val="es-ES"/>
        </w:rPr>
        <w:t>solicitó</w:t>
      </w:r>
      <w:r w:rsidR="00A16B32" w:rsidRPr="00566C75">
        <w:rPr>
          <w:rFonts w:ascii="Palatino Linotype" w:eastAsia="Calibri" w:hAnsi="Palatino Linotype" w:cs="Arial"/>
          <w:lang w:val="es-ES"/>
        </w:rPr>
        <w:t xml:space="preserve"> </w:t>
      </w:r>
      <w:r w:rsidR="00646BEE" w:rsidRPr="00566C75">
        <w:rPr>
          <w:rFonts w:ascii="Palatino Linotype" w:eastAsia="Calibri" w:hAnsi="Palatino Linotype" w:cs="Arial"/>
          <w:lang w:val="es-ES"/>
        </w:rPr>
        <w:t>la</w:t>
      </w:r>
      <w:r w:rsidR="00A16B32" w:rsidRPr="00566C75">
        <w:rPr>
          <w:rFonts w:ascii="Palatino Linotype" w:eastAsia="Calibri" w:hAnsi="Palatino Linotype" w:cs="Arial"/>
          <w:lang w:val="es-ES"/>
        </w:rPr>
        <w:t xml:space="preserve"> siguiente</w:t>
      </w:r>
      <w:r w:rsidR="00646BEE" w:rsidRPr="00566C75">
        <w:rPr>
          <w:rFonts w:ascii="Palatino Linotype" w:eastAsia="Calibri" w:hAnsi="Palatino Linotype" w:cs="Arial"/>
          <w:lang w:val="es-ES"/>
        </w:rPr>
        <w:t xml:space="preserve"> información</w:t>
      </w:r>
      <w:r w:rsidRPr="00566C75">
        <w:rPr>
          <w:rFonts w:ascii="Palatino Linotype" w:eastAsia="Calibri" w:hAnsi="Palatino Linotype" w:cs="Arial"/>
          <w:lang w:val="es-ES"/>
        </w:rPr>
        <w:t>:</w:t>
      </w:r>
    </w:p>
    <w:p w14:paraId="27CCF7BC" w14:textId="56B2D4FC" w:rsidR="004512AB" w:rsidRPr="00566C75" w:rsidRDefault="004512AB" w:rsidP="005A6B49">
      <w:pPr>
        <w:spacing w:line="276" w:lineRule="auto"/>
        <w:ind w:left="630"/>
        <w:jc w:val="both"/>
        <w:rPr>
          <w:rFonts w:ascii="Palatino Linotype" w:hAnsi="Palatino Linotype"/>
          <w:b/>
          <w:i/>
          <w:sz w:val="22"/>
          <w:szCs w:val="22"/>
        </w:rPr>
      </w:pPr>
      <w:r w:rsidRPr="00566C75">
        <w:rPr>
          <w:rFonts w:ascii="Palatino Linotype" w:eastAsia="Calibri" w:hAnsi="Palatino Linotype" w:cs="Arial"/>
          <w:i/>
          <w:sz w:val="22"/>
          <w:szCs w:val="22"/>
          <w:lang w:val="es-ES"/>
        </w:rPr>
        <w:t>“</w:t>
      </w:r>
      <w:r w:rsidR="00C34826" w:rsidRPr="00566C75">
        <w:rPr>
          <w:rFonts w:ascii="Palatino Linotype" w:eastAsia="Calibri" w:hAnsi="Palatino Linotype" w:cs="Arial"/>
          <w:i/>
          <w:sz w:val="22"/>
          <w:szCs w:val="22"/>
          <w:lang w:val="es-ES"/>
        </w:rPr>
        <w:t xml:space="preserve">proporcionar lista de bienes inmuebles adjudicados al municipio de </w:t>
      </w:r>
      <w:proofErr w:type="spellStart"/>
      <w:r w:rsidR="00C34826" w:rsidRPr="00566C75">
        <w:rPr>
          <w:rFonts w:ascii="Palatino Linotype" w:eastAsia="Calibri" w:hAnsi="Palatino Linotype" w:cs="Arial"/>
          <w:i/>
          <w:sz w:val="22"/>
          <w:szCs w:val="22"/>
          <w:lang w:val="es-ES"/>
        </w:rPr>
        <w:t>tepotzotlán</w:t>
      </w:r>
      <w:proofErr w:type="spellEnd"/>
      <w:r w:rsidR="00C34826" w:rsidRPr="00566C75">
        <w:rPr>
          <w:rFonts w:ascii="Palatino Linotype" w:eastAsia="Calibri" w:hAnsi="Palatino Linotype" w:cs="Arial"/>
          <w:i/>
          <w:sz w:val="22"/>
          <w:szCs w:val="22"/>
          <w:lang w:val="es-ES"/>
        </w:rPr>
        <w:t xml:space="preserve"> y si existen bienes inmuebles en proceso de adjudicación mencionando cuáles y cuantos”. </w:t>
      </w:r>
      <w:r w:rsidR="00C34826" w:rsidRPr="00566C75">
        <w:rPr>
          <w:rFonts w:ascii="Palatino Linotype" w:eastAsia="Calibri" w:hAnsi="Palatino Linotype" w:cs="Arial"/>
          <w:sz w:val="22"/>
          <w:szCs w:val="22"/>
          <w:lang w:val="es-ES"/>
        </w:rPr>
        <w:t>(SIC).</w:t>
      </w:r>
    </w:p>
    <w:p w14:paraId="3986AF97" w14:textId="77777777" w:rsidR="004512AB" w:rsidRPr="00566C75" w:rsidRDefault="004512AB" w:rsidP="004512AB">
      <w:pPr>
        <w:pStyle w:val="Prrafodelista"/>
        <w:spacing w:line="360" w:lineRule="auto"/>
        <w:ind w:left="851" w:right="34"/>
        <w:jc w:val="both"/>
        <w:rPr>
          <w:rFonts w:ascii="Palatino Linotype" w:hAnsi="Palatino Linotype"/>
        </w:rPr>
      </w:pPr>
    </w:p>
    <w:p w14:paraId="42A73807" w14:textId="00901693" w:rsidR="00420D79" w:rsidRPr="00566C75" w:rsidRDefault="00BC2CF8" w:rsidP="00C34826">
      <w:pPr>
        <w:pStyle w:val="Prrafodelista"/>
        <w:numPr>
          <w:ilvl w:val="0"/>
          <w:numId w:val="4"/>
        </w:numPr>
        <w:spacing w:line="360" w:lineRule="auto"/>
        <w:ind w:left="851" w:right="34"/>
        <w:jc w:val="both"/>
        <w:rPr>
          <w:rFonts w:ascii="Palatino Linotype" w:hAnsi="Palatino Linotype"/>
        </w:rPr>
      </w:pPr>
      <w:r w:rsidRPr="00566C75">
        <w:rPr>
          <w:rFonts w:ascii="Palatino Linotype" w:eastAsia="Times New Roman" w:hAnsi="Palatino Linotype" w:cs="Arial"/>
          <w:lang w:val="es-ES"/>
        </w:rPr>
        <w:t>Se eligió como modalidad de entrega de la información</w:t>
      </w:r>
      <w:r w:rsidRPr="00566C75">
        <w:rPr>
          <w:rFonts w:ascii="Palatino Linotype" w:hAnsi="Palatino Linotype"/>
        </w:rPr>
        <w:t xml:space="preserve">: </w:t>
      </w:r>
      <w:r w:rsidR="005A6B49" w:rsidRPr="00566C75">
        <w:rPr>
          <w:rFonts w:ascii="Palatino Linotype" w:hAnsi="Palatino Linotype"/>
        </w:rPr>
        <w:t>A través de</w:t>
      </w:r>
      <w:r w:rsidR="00A20DCB" w:rsidRPr="00566C75">
        <w:rPr>
          <w:rFonts w:ascii="Palatino Linotype" w:hAnsi="Palatino Linotype"/>
        </w:rPr>
        <w:t>l SAIMEX</w:t>
      </w:r>
      <w:r w:rsidR="005A6B49" w:rsidRPr="00566C75">
        <w:rPr>
          <w:rFonts w:ascii="Palatino Linotype" w:hAnsi="Palatino Linotype"/>
        </w:rPr>
        <w:t>.</w:t>
      </w:r>
    </w:p>
    <w:p w14:paraId="66D521F1" w14:textId="77777777" w:rsidR="00525972" w:rsidRPr="00566C75" w:rsidRDefault="00525972" w:rsidP="00525972">
      <w:pPr>
        <w:pStyle w:val="Prrafodelista"/>
        <w:tabs>
          <w:tab w:val="left" w:pos="0"/>
        </w:tabs>
        <w:spacing w:line="360" w:lineRule="auto"/>
        <w:ind w:left="0" w:right="49"/>
        <w:jc w:val="both"/>
        <w:rPr>
          <w:rFonts w:ascii="Palatino Linotype" w:hAnsi="Palatino Linotype" w:cs="Arial"/>
          <w:i/>
          <w:color w:val="000000" w:themeColor="text1"/>
        </w:rPr>
      </w:pPr>
    </w:p>
    <w:p w14:paraId="6737AA64" w14:textId="2E40DBB8" w:rsidR="00E86BA5" w:rsidRPr="00566C75" w:rsidRDefault="004512AB" w:rsidP="00525972">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566C75">
        <w:rPr>
          <w:rFonts w:ascii="Palatino Linotype" w:hAnsi="Palatino Linotype" w:cs="Arial"/>
          <w:color w:val="000000" w:themeColor="text1"/>
        </w:rPr>
        <w:lastRenderedPageBreak/>
        <w:t>El día</w:t>
      </w:r>
      <w:r w:rsidR="007F76E9" w:rsidRPr="00566C75">
        <w:rPr>
          <w:rFonts w:ascii="Palatino Linotype" w:hAnsi="Palatino Linotype" w:cs="Arial"/>
          <w:color w:val="000000" w:themeColor="text1"/>
        </w:rPr>
        <w:t xml:space="preserve"> </w:t>
      </w:r>
      <w:r w:rsidR="00C34826" w:rsidRPr="00566C75">
        <w:rPr>
          <w:rFonts w:ascii="Palatino Linotype" w:hAnsi="Palatino Linotype" w:cs="Arial"/>
          <w:color w:val="000000" w:themeColor="text1"/>
        </w:rPr>
        <w:t>cuatro</w:t>
      </w:r>
      <w:r w:rsidR="007F76E9" w:rsidRPr="00566C75">
        <w:rPr>
          <w:rFonts w:ascii="Palatino Linotype" w:hAnsi="Palatino Linotype" w:cs="Arial"/>
          <w:color w:val="000000" w:themeColor="text1"/>
        </w:rPr>
        <w:t xml:space="preserve"> (</w:t>
      </w:r>
      <w:r w:rsidR="00C34826" w:rsidRPr="00566C75">
        <w:rPr>
          <w:rFonts w:ascii="Palatino Linotype" w:hAnsi="Palatino Linotype" w:cs="Arial"/>
          <w:color w:val="000000" w:themeColor="text1"/>
        </w:rPr>
        <w:t>04</w:t>
      </w:r>
      <w:r w:rsidR="007F76E9" w:rsidRPr="00566C75">
        <w:rPr>
          <w:rFonts w:ascii="Palatino Linotype" w:hAnsi="Palatino Linotype" w:cs="Arial"/>
          <w:color w:val="000000" w:themeColor="text1"/>
        </w:rPr>
        <w:t xml:space="preserve">) </w:t>
      </w:r>
      <w:r w:rsidR="00C90ADB" w:rsidRPr="00566C75">
        <w:rPr>
          <w:rFonts w:ascii="Palatino Linotype" w:hAnsi="Palatino Linotype" w:cs="Arial"/>
          <w:color w:val="000000" w:themeColor="text1"/>
        </w:rPr>
        <w:t xml:space="preserve">de </w:t>
      </w:r>
      <w:r w:rsidR="00C34826" w:rsidRPr="00566C75">
        <w:rPr>
          <w:rFonts w:ascii="Palatino Linotype" w:hAnsi="Palatino Linotype" w:cs="Arial"/>
          <w:color w:val="000000" w:themeColor="text1"/>
        </w:rPr>
        <w:t>noviembre</w:t>
      </w:r>
      <w:r w:rsidR="00C90ADB" w:rsidRPr="00566C75">
        <w:rPr>
          <w:rFonts w:ascii="Palatino Linotype" w:hAnsi="Palatino Linotype" w:cs="Arial"/>
          <w:color w:val="000000" w:themeColor="text1"/>
        </w:rPr>
        <w:t xml:space="preserve"> de dos mil veinte, el </w:t>
      </w:r>
      <w:r w:rsidR="00C90ADB" w:rsidRPr="00566C75">
        <w:rPr>
          <w:rFonts w:ascii="Palatino Linotype" w:hAnsi="Palatino Linotype" w:cs="Arial"/>
          <w:b/>
          <w:color w:val="000000" w:themeColor="text1"/>
        </w:rPr>
        <w:t>SUJETO OBLIGADO,</w:t>
      </w:r>
      <w:r w:rsidR="00C90ADB" w:rsidRPr="00566C75">
        <w:rPr>
          <w:rFonts w:ascii="Palatino Linotype" w:hAnsi="Palatino Linotype" w:cs="Arial"/>
          <w:color w:val="000000" w:themeColor="text1"/>
        </w:rPr>
        <w:t xml:space="preserve"> dio respuesta a </w:t>
      </w:r>
      <w:r w:rsidR="007F76E9" w:rsidRPr="00566C75">
        <w:rPr>
          <w:rFonts w:ascii="Palatino Linotype" w:hAnsi="Palatino Linotype" w:cs="Arial"/>
          <w:color w:val="000000" w:themeColor="text1"/>
        </w:rPr>
        <w:t>la</w:t>
      </w:r>
      <w:r w:rsidRPr="00566C75">
        <w:rPr>
          <w:rFonts w:ascii="Palatino Linotype" w:hAnsi="Palatino Linotype" w:cs="Arial"/>
          <w:color w:val="000000" w:themeColor="text1"/>
        </w:rPr>
        <w:t xml:space="preserve"> solicitud</w:t>
      </w:r>
      <w:r w:rsidR="007F76E9" w:rsidRPr="00566C75">
        <w:rPr>
          <w:rFonts w:ascii="Palatino Linotype" w:hAnsi="Palatino Linotype" w:cs="Arial"/>
          <w:color w:val="000000" w:themeColor="text1"/>
        </w:rPr>
        <w:t xml:space="preserve"> de información, a </w:t>
      </w:r>
      <w:r w:rsidR="00C90ADB" w:rsidRPr="00566C75">
        <w:rPr>
          <w:rFonts w:ascii="Palatino Linotype" w:hAnsi="Palatino Linotype" w:cs="Arial"/>
          <w:color w:val="000000" w:themeColor="text1"/>
        </w:rPr>
        <w:t xml:space="preserve">través </w:t>
      </w:r>
      <w:r w:rsidR="007F76E9" w:rsidRPr="00566C75">
        <w:rPr>
          <w:rFonts w:ascii="Palatino Linotype" w:hAnsi="Palatino Linotype" w:cs="Arial"/>
          <w:color w:val="000000" w:themeColor="text1"/>
        </w:rPr>
        <w:t>de</w:t>
      </w:r>
      <w:r w:rsidR="00C34826" w:rsidRPr="00566C75">
        <w:rPr>
          <w:rFonts w:ascii="Palatino Linotype" w:hAnsi="Palatino Linotype" w:cs="Arial"/>
          <w:color w:val="000000" w:themeColor="text1"/>
        </w:rPr>
        <w:t xml:space="preserve">l </w:t>
      </w:r>
      <w:r w:rsidRPr="00566C75">
        <w:rPr>
          <w:rFonts w:ascii="Palatino Linotype" w:hAnsi="Palatino Linotype" w:cs="Arial"/>
          <w:color w:val="000000" w:themeColor="text1"/>
        </w:rPr>
        <w:t xml:space="preserve">siguiente </w:t>
      </w:r>
      <w:r w:rsidR="00E86BA5" w:rsidRPr="00566C75">
        <w:rPr>
          <w:rFonts w:ascii="Palatino Linotype" w:hAnsi="Palatino Linotype" w:cs="Arial"/>
          <w:color w:val="000000" w:themeColor="text1"/>
        </w:rPr>
        <w:t>archivo</w:t>
      </w:r>
      <w:r w:rsidR="00C34826" w:rsidRPr="00566C75">
        <w:rPr>
          <w:rFonts w:ascii="Palatino Linotype" w:hAnsi="Palatino Linotype" w:cs="Arial"/>
          <w:color w:val="000000" w:themeColor="text1"/>
        </w:rPr>
        <w:t xml:space="preserve"> </w:t>
      </w:r>
      <w:r w:rsidR="00FA4835" w:rsidRPr="00566C75">
        <w:rPr>
          <w:rFonts w:ascii="Palatino Linotype" w:hAnsi="Palatino Linotype" w:cs="Arial"/>
          <w:color w:val="000000" w:themeColor="text1"/>
        </w:rPr>
        <w:t>electrónico</w:t>
      </w:r>
      <w:r w:rsidR="00C90ADB" w:rsidRPr="00566C75">
        <w:rPr>
          <w:rFonts w:ascii="Palatino Linotype" w:hAnsi="Palatino Linotype" w:cs="Arial"/>
          <w:color w:val="000000" w:themeColor="text1"/>
        </w:rPr>
        <w:t>:</w:t>
      </w:r>
    </w:p>
    <w:p w14:paraId="0939EC53" w14:textId="77777777" w:rsidR="002314E2" w:rsidRPr="00566C75" w:rsidRDefault="002314E2" w:rsidP="002314E2">
      <w:pPr>
        <w:pStyle w:val="Prrafodelista"/>
        <w:tabs>
          <w:tab w:val="left" w:pos="0"/>
        </w:tabs>
        <w:spacing w:line="360" w:lineRule="auto"/>
        <w:ind w:left="0" w:right="49"/>
        <w:jc w:val="both"/>
        <w:rPr>
          <w:rFonts w:ascii="Palatino Linotype" w:hAnsi="Palatino Linotype" w:cs="Arial"/>
          <w:i/>
          <w:color w:val="000000" w:themeColor="text1"/>
        </w:rPr>
      </w:pPr>
    </w:p>
    <w:p w14:paraId="4FB21D9F" w14:textId="4B3B5F3D" w:rsidR="00C34826" w:rsidRPr="00566C75" w:rsidRDefault="00C34826" w:rsidP="003461AA">
      <w:pPr>
        <w:pStyle w:val="Prrafodelista"/>
        <w:numPr>
          <w:ilvl w:val="0"/>
          <w:numId w:val="4"/>
        </w:numPr>
        <w:tabs>
          <w:tab w:val="left" w:pos="0"/>
        </w:tabs>
        <w:spacing w:line="360" w:lineRule="auto"/>
        <w:ind w:right="49"/>
        <w:jc w:val="both"/>
        <w:rPr>
          <w:rFonts w:ascii="Palatino Linotype" w:hAnsi="Palatino Linotype" w:cs="Arial"/>
          <w:color w:val="000000" w:themeColor="text1"/>
          <w:sz w:val="22"/>
          <w:lang w:val="es-MX"/>
        </w:rPr>
      </w:pPr>
      <w:r w:rsidRPr="00566C75">
        <w:rPr>
          <w:rFonts w:ascii="Palatino Linotype" w:hAnsi="Palatino Linotype" w:cs="Arial"/>
          <w:b/>
          <w:i/>
          <w:color w:val="000000" w:themeColor="text1"/>
          <w:sz w:val="22"/>
          <w:lang w:val="es-MX"/>
        </w:rPr>
        <w:t xml:space="preserve">“03_ SA-2212-2020 _ 202011041640.pdf”; </w:t>
      </w:r>
      <w:r w:rsidRPr="00566C75">
        <w:rPr>
          <w:rFonts w:ascii="Palatino Linotype" w:hAnsi="Palatino Linotype" w:cs="Arial"/>
          <w:color w:val="000000" w:themeColor="text1"/>
          <w:sz w:val="22"/>
          <w:lang w:val="es-MX"/>
        </w:rPr>
        <w:t xml:space="preserve">cuyo contenido corresponde al </w:t>
      </w:r>
      <w:r w:rsidR="003461AA" w:rsidRPr="00566C75">
        <w:rPr>
          <w:rFonts w:ascii="Palatino Linotype" w:hAnsi="Palatino Linotype" w:cs="Arial"/>
          <w:color w:val="000000" w:themeColor="text1"/>
          <w:sz w:val="22"/>
          <w:lang w:val="es-MX"/>
        </w:rPr>
        <w:t>oficio SA-2212-2020</w:t>
      </w:r>
      <w:r w:rsidR="009845C2" w:rsidRPr="00566C75">
        <w:rPr>
          <w:rFonts w:ascii="Palatino Linotype" w:hAnsi="Palatino Linotype" w:cs="Arial"/>
          <w:color w:val="000000" w:themeColor="text1"/>
          <w:sz w:val="22"/>
          <w:lang w:val="es-MX"/>
        </w:rPr>
        <w:t xml:space="preserve"> </w:t>
      </w:r>
      <w:r w:rsidRPr="00566C75">
        <w:rPr>
          <w:rFonts w:ascii="Palatino Linotype" w:hAnsi="Palatino Linotype" w:cs="Arial"/>
          <w:color w:val="000000" w:themeColor="text1"/>
          <w:sz w:val="22"/>
          <w:lang w:val="es-MX"/>
        </w:rPr>
        <w:t>de fecha tres (03) de noviembre de dos mil veinte, suscrito por el Síndico M</w:t>
      </w:r>
      <w:r w:rsidR="003461AA" w:rsidRPr="00566C75">
        <w:rPr>
          <w:rFonts w:ascii="Palatino Linotype" w:hAnsi="Palatino Linotype" w:cs="Arial"/>
          <w:color w:val="000000" w:themeColor="text1"/>
          <w:sz w:val="22"/>
          <w:lang w:val="es-MX"/>
        </w:rPr>
        <w:t>unicipal;</w:t>
      </w:r>
      <w:r w:rsidRPr="00566C75">
        <w:rPr>
          <w:rFonts w:ascii="Palatino Linotype" w:hAnsi="Palatino Linotype" w:cs="Arial"/>
          <w:color w:val="000000" w:themeColor="text1"/>
          <w:sz w:val="22"/>
          <w:lang w:val="es-MX"/>
        </w:rPr>
        <w:t xml:space="preserve"> el Secretario de Ayuntamiento</w:t>
      </w:r>
      <w:r w:rsidR="003461AA" w:rsidRPr="00566C75">
        <w:rPr>
          <w:rFonts w:ascii="Palatino Linotype" w:hAnsi="Palatino Linotype" w:cs="Arial"/>
          <w:color w:val="000000" w:themeColor="text1"/>
          <w:sz w:val="22"/>
          <w:lang w:val="es-MX"/>
        </w:rPr>
        <w:t xml:space="preserve">; </w:t>
      </w:r>
      <w:r w:rsidRPr="00566C75">
        <w:rPr>
          <w:rFonts w:ascii="Palatino Linotype" w:hAnsi="Palatino Linotype" w:cs="Arial"/>
          <w:color w:val="000000" w:themeColor="text1"/>
          <w:sz w:val="22"/>
          <w:lang w:val="es-MX"/>
        </w:rPr>
        <w:t>y la Jefa de Patrimonio,</w:t>
      </w:r>
      <w:r w:rsidR="003461AA" w:rsidRPr="00566C75">
        <w:rPr>
          <w:rFonts w:ascii="Palatino Linotype" w:hAnsi="Palatino Linotype" w:cs="Arial"/>
          <w:color w:val="000000" w:themeColor="text1"/>
          <w:sz w:val="22"/>
          <w:lang w:val="es-MX"/>
        </w:rPr>
        <w:t xml:space="preserve"> </w:t>
      </w:r>
      <w:r w:rsidR="009845C2" w:rsidRPr="00566C75">
        <w:rPr>
          <w:rFonts w:ascii="Palatino Linotype" w:hAnsi="Palatino Linotype" w:cs="Arial"/>
          <w:color w:val="000000" w:themeColor="text1"/>
          <w:sz w:val="22"/>
          <w:lang w:val="es-MX"/>
        </w:rPr>
        <w:t xml:space="preserve">del </w:t>
      </w:r>
      <w:r w:rsidR="003461AA" w:rsidRPr="00566C75">
        <w:rPr>
          <w:rFonts w:ascii="Palatino Linotype" w:hAnsi="Palatino Linotype" w:cs="Arial"/>
          <w:color w:val="000000" w:themeColor="text1"/>
          <w:sz w:val="22"/>
          <w:lang w:val="es-MX"/>
        </w:rPr>
        <w:t xml:space="preserve">Ayuntamiento de Tepotzotlán, </w:t>
      </w:r>
      <w:r w:rsidR="009845C2" w:rsidRPr="00566C75">
        <w:rPr>
          <w:rFonts w:ascii="Palatino Linotype" w:hAnsi="Palatino Linotype" w:cs="Arial"/>
          <w:color w:val="000000" w:themeColor="text1"/>
          <w:sz w:val="22"/>
          <w:lang w:val="es-MX"/>
        </w:rPr>
        <w:t xml:space="preserve">en el cual </w:t>
      </w:r>
      <w:r w:rsidR="003461AA" w:rsidRPr="00566C75">
        <w:rPr>
          <w:rFonts w:ascii="Palatino Linotype" w:hAnsi="Palatino Linotype" w:cs="Arial"/>
          <w:color w:val="000000" w:themeColor="text1"/>
          <w:sz w:val="22"/>
          <w:lang w:val="es-MX"/>
        </w:rPr>
        <w:t>manifestaron</w:t>
      </w:r>
      <w:r w:rsidRPr="00566C75">
        <w:rPr>
          <w:rFonts w:ascii="Palatino Linotype" w:hAnsi="Palatino Linotype" w:cs="Arial"/>
          <w:color w:val="000000" w:themeColor="text1"/>
          <w:sz w:val="22"/>
          <w:lang w:val="es-MX"/>
        </w:rPr>
        <w:t xml:space="preserve"> en su parte medular lo siguiente:</w:t>
      </w:r>
    </w:p>
    <w:p w14:paraId="3FC177DC" w14:textId="77777777" w:rsidR="00F32FFB" w:rsidRPr="00566C75" w:rsidRDefault="00F32FFB" w:rsidP="00F32FFB">
      <w:pPr>
        <w:pStyle w:val="Prrafodelista"/>
        <w:tabs>
          <w:tab w:val="left" w:pos="0"/>
        </w:tabs>
        <w:spacing w:line="360" w:lineRule="auto"/>
        <w:ind w:left="1004" w:right="49"/>
        <w:jc w:val="both"/>
        <w:rPr>
          <w:rFonts w:ascii="Palatino Linotype" w:hAnsi="Palatino Linotype" w:cs="Arial"/>
          <w:color w:val="000000" w:themeColor="text1"/>
          <w:sz w:val="22"/>
          <w:lang w:val="es-MX"/>
        </w:rPr>
      </w:pPr>
    </w:p>
    <w:p w14:paraId="0F8355D5" w14:textId="7BA1CDD2" w:rsidR="003461AA" w:rsidRPr="00566C75" w:rsidRDefault="003461AA" w:rsidP="003461AA">
      <w:pPr>
        <w:pStyle w:val="Prrafodelista"/>
        <w:tabs>
          <w:tab w:val="left" w:pos="0"/>
        </w:tabs>
        <w:spacing w:line="360" w:lineRule="auto"/>
        <w:ind w:left="1004" w:right="49"/>
        <w:jc w:val="both"/>
        <w:rPr>
          <w:rFonts w:ascii="Palatino Linotype" w:hAnsi="Palatino Linotype"/>
          <w:i/>
          <w:noProof/>
          <w:sz w:val="20"/>
          <w:szCs w:val="20"/>
        </w:rPr>
      </w:pPr>
      <w:proofErr w:type="gramStart"/>
      <w:r w:rsidRPr="00566C75">
        <w:rPr>
          <w:rFonts w:ascii="Palatino Linotype" w:hAnsi="Palatino Linotype" w:cs="Arial"/>
          <w:color w:val="000000" w:themeColor="text1"/>
          <w:sz w:val="22"/>
          <w:lang w:val="es-MX"/>
        </w:rPr>
        <w:t>”</w:t>
      </w:r>
      <w:r w:rsidRPr="00566C75">
        <w:rPr>
          <w:rFonts w:ascii="Palatino Linotype" w:hAnsi="Palatino Linotype"/>
          <w:i/>
          <w:noProof/>
          <w:sz w:val="20"/>
          <w:szCs w:val="20"/>
        </w:rPr>
        <w:t>Luego</w:t>
      </w:r>
      <w:proofErr w:type="gramEnd"/>
      <w:r w:rsidRPr="00566C75">
        <w:rPr>
          <w:rFonts w:ascii="Palatino Linotype" w:hAnsi="Palatino Linotype"/>
          <w:i/>
          <w:noProof/>
          <w:sz w:val="20"/>
          <w:szCs w:val="20"/>
        </w:rPr>
        <w:t xml:space="preserve"> entonces por lo que  hace al listado de bienes inmuebles adjudicados al municipio de Tepotzotlán este se encuentra an la liga que proviene de la pagina web del ayuntamiento en su apartado correspondiente:</w:t>
      </w:r>
      <w:r w:rsidR="009845C2" w:rsidRPr="00566C75">
        <w:rPr>
          <w:rFonts w:ascii="Palatino Linotype" w:hAnsi="Palatino Linotype"/>
          <w:i/>
          <w:noProof/>
          <w:sz w:val="20"/>
          <w:szCs w:val="20"/>
        </w:rPr>
        <w:t>…</w:t>
      </w:r>
    </w:p>
    <w:p w14:paraId="0961FC23" w14:textId="77777777" w:rsidR="009845C2" w:rsidRPr="00566C75" w:rsidRDefault="009845C2" w:rsidP="003461AA">
      <w:pPr>
        <w:pStyle w:val="Prrafodelista"/>
        <w:tabs>
          <w:tab w:val="left" w:pos="0"/>
        </w:tabs>
        <w:spacing w:line="360" w:lineRule="auto"/>
        <w:ind w:left="1004" w:right="49"/>
        <w:jc w:val="both"/>
        <w:rPr>
          <w:rFonts w:ascii="Palatino Linotype" w:hAnsi="Palatino Linotype"/>
          <w:i/>
          <w:noProof/>
          <w:sz w:val="20"/>
          <w:szCs w:val="20"/>
        </w:rPr>
      </w:pPr>
    </w:p>
    <w:p w14:paraId="19D5457E" w14:textId="0F126E29" w:rsidR="003461AA" w:rsidRPr="00566C75" w:rsidRDefault="003461AA" w:rsidP="003461AA">
      <w:pPr>
        <w:pStyle w:val="Prrafodelista"/>
        <w:tabs>
          <w:tab w:val="left" w:pos="0"/>
        </w:tabs>
        <w:spacing w:line="360" w:lineRule="auto"/>
        <w:ind w:left="1004" w:right="49"/>
        <w:jc w:val="both"/>
        <w:rPr>
          <w:rFonts w:ascii="Palatino Linotype" w:hAnsi="Palatino Linotype"/>
          <w:noProof/>
          <w:sz w:val="20"/>
          <w:szCs w:val="20"/>
          <w:lang w:val="es-MX"/>
        </w:rPr>
      </w:pPr>
      <w:r w:rsidRPr="00566C75">
        <w:rPr>
          <w:rFonts w:ascii="Palatino Linotype" w:hAnsi="Palatino Linotype"/>
          <w:i/>
          <w:noProof/>
          <w:sz w:val="20"/>
          <w:szCs w:val="20"/>
          <w:lang w:val="es-MX"/>
        </w:rPr>
        <w:t>Por lo que hace al listado de bienes en proceso de adjudicación el mismo no puede ser proporcionado en términos de 1o dispueto en el artículo 140 fracción VI y X da la Ley de Transparencia y Acceso a la Información Pública del Estado de México y Municipios. toda vez qua la divulgación de dicha información podría causar daño u obstruir la prevención de hechos señalados como delctuosos en perjuicico del patrimonio municipal y/o alterar o vulnerar el correcto seguimiento de los procedimientos administrativos de regularización de los mismos, los cuales al encontrarse en proceso toda vez oue no han quedado firmes, los colocaría  naturalmente en estado de vulnerabilidad ante la posible intención de ser identificados e invadidos por ciudadanos que probablemente pretendieran desapoderar de estos al Ayuntamiento con lo cu</w:t>
      </w:r>
      <w:r w:rsidR="00F328AB" w:rsidRPr="00566C75">
        <w:rPr>
          <w:rFonts w:ascii="Palatino Linotype" w:hAnsi="Palatino Linotype"/>
          <w:i/>
          <w:noProof/>
          <w:sz w:val="20"/>
          <w:szCs w:val="20"/>
          <w:lang w:val="es-MX"/>
        </w:rPr>
        <w:t>al se causaría un daño al patrimonio del</w:t>
      </w:r>
      <w:r w:rsidRPr="00566C75">
        <w:rPr>
          <w:rFonts w:ascii="Palatino Linotype" w:hAnsi="Palatino Linotype"/>
          <w:i/>
          <w:noProof/>
          <w:sz w:val="20"/>
          <w:szCs w:val="20"/>
          <w:lang w:val="es-MX"/>
        </w:rPr>
        <w:t xml:space="preserve"> Municipio; </w:t>
      </w:r>
      <w:r w:rsidR="00F328AB" w:rsidRPr="00566C75">
        <w:rPr>
          <w:rFonts w:ascii="Palatino Linotype" w:hAnsi="Palatino Linotype"/>
          <w:i/>
          <w:noProof/>
          <w:sz w:val="20"/>
          <w:szCs w:val="20"/>
          <w:lang w:val="es-MX"/>
        </w:rPr>
        <w:t>dificultando</w:t>
      </w:r>
      <w:r w:rsidRPr="00566C75">
        <w:rPr>
          <w:rFonts w:ascii="Palatino Linotype" w:hAnsi="Palatino Linotype"/>
          <w:i/>
          <w:noProof/>
          <w:sz w:val="20"/>
          <w:szCs w:val="20"/>
          <w:lang w:val="es-MX"/>
        </w:rPr>
        <w:t xml:space="preserve"> en su c</w:t>
      </w:r>
      <w:r w:rsidR="00F328AB" w:rsidRPr="00566C75">
        <w:rPr>
          <w:rFonts w:ascii="Palatino Linotype" w:hAnsi="Palatino Linotype"/>
          <w:i/>
          <w:noProof/>
          <w:sz w:val="20"/>
          <w:szCs w:val="20"/>
          <w:lang w:val="es-MX"/>
        </w:rPr>
        <w:t xml:space="preserve">aso la defensa de estos”. </w:t>
      </w:r>
      <w:r w:rsidR="00F328AB" w:rsidRPr="00566C75">
        <w:rPr>
          <w:rFonts w:ascii="Palatino Linotype" w:hAnsi="Palatino Linotype"/>
          <w:noProof/>
          <w:sz w:val="20"/>
          <w:szCs w:val="20"/>
          <w:lang w:val="es-MX"/>
        </w:rPr>
        <w:t>(SIC).</w:t>
      </w:r>
    </w:p>
    <w:p w14:paraId="5118CB26" w14:textId="3F3649BF" w:rsidR="009845C2" w:rsidRPr="00566C75" w:rsidRDefault="009845C2" w:rsidP="003461AA">
      <w:pPr>
        <w:pStyle w:val="Prrafodelista"/>
        <w:tabs>
          <w:tab w:val="left" w:pos="0"/>
        </w:tabs>
        <w:spacing w:line="360" w:lineRule="auto"/>
        <w:ind w:left="1004" w:right="49"/>
        <w:jc w:val="both"/>
        <w:rPr>
          <w:rFonts w:ascii="Palatino Linotype" w:hAnsi="Palatino Linotype"/>
          <w:i/>
          <w:noProof/>
          <w:sz w:val="20"/>
          <w:szCs w:val="20"/>
          <w:lang w:val="es-MX"/>
        </w:rPr>
      </w:pPr>
    </w:p>
    <w:p w14:paraId="01F42D87" w14:textId="522337A1" w:rsidR="003461AA" w:rsidRPr="00566C75" w:rsidRDefault="009845C2" w:rsidP="00DF6C85">
      <w:pPr>
        <w:pStyle w:val="Prrafodelista"/>
        <w:tabs>
          <w:tab w:val="left" w:pos="0"/>
        </w:tabs>
        <w:spacing w:line="360" w:lineRule="auto"/>
        <w:ind w:left="0" w:right="49"/>
        <w:jc w:val="both"/>
        <w:rPr>
          <w:rFonts w:ascii="Palatino Linotype" w:hAnsi="Palatino Linotype"/>
          <w:i/>
          <w:noProof/>
          <w:sz w:val="20"/>
          <w:szCs w:val="20"/>
          <w:lang w:val="es-MX"/>
        </w:rPr>
      </w:pPr>
      <w:r w:rsidRPr="00566C75">
        <w:rPr>
          <w:rFonts w:ascii="Palatino Linotype" w:hAnsi="Palatino Linotype"/>
          <w:i/>
          <w:noProof/>
          <w:sz w:val="20"/>
          <w:szCs w:val="20"/>
          <w:lang w:val="es-MX" w:eastAsia="es-MX"/>
        </w:rPr>
        <w:lastRenderedPageBreak/>
        <w:drawing>
          <wp:inline distT="0" distB="0" distL="0" distR="0" wp14:anchorId="1977E40A" wp14:editId="6583F581">
            <wp:extent cx="5612130" cy="664273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642735"/>
                    </a:xfrm>
                    <a:prstGeom prst="rect">
                      <a:avLst/>
                    </a:prstGeom>
                  </pic:spPr>
                </pic:pic>
              </a:graphicData>
            </a:graphic>
          </wp:inline>
        </w:drawing>
      </w:r>
    </w:p>
    <w:p w14:paraId="63ACDCD1" w14:textId="5055CA46" w:rsidR="00CB3448" w:rsidRPr="00566C75"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566C75">
        <w:rPr>
          <w:rFonts w:ascii="Palatino Linotype" w:eastAsia="Times New Roman" w:hAnsi="Palatino Linotype" w:cs="Arial"/>
          <w:color w:val="000000" w:themeColor="text1"/>
          <w:lang w:val="es-ES"/>
        </w:rPr>
        <w:lastRenderedPageBreak/>
        <w:t xml:space="preserve">En fecha </w:t>
      </w:r>
      <w:r w:rsidR="00F328AB" w:rsidRPr="00566C75">
        <w:rPr>
          <w:rFonts w:ascii="Palatino Linotype" w:eastAsia="Times New Roman" w:hAnsi="Palatino Linotype" w:cs="Arial"/>
          <w:color w:val="000000" w:themeColor="text1"/>
          <w:lang w:val="es-ES"/>
        </w:rPr>
        <w:t>once</w:t>
      </w:r>
      <w:r w:rsidR="00715488" w:rsidRPr="00566C75">
        <w:rPr>
          <w:rFonts w:ascii="Palatino Linotype" w:eastAsia="Times New Roman" w:hAnsi="Palatino Linotype" w:cs="Arial"/>
          <w:color w:val="000000" w:themeColor="text1"/>
          <w:lang w:val="es-ES"/>
        </w:rPr>
        <w:t xml:space="preserve"> </w:t>
      </w:r>
      <w:r w:rsidRPr="00566C75">
        <w:rPr>
          <w:rFonts w:ascii="Palatino Linotype" w:eastAsia="Times New Roman" w:hAnsi="Palatino Linotype" w:cs="Arial"/>
          <w:color w:val="000000" w:themeColor="text1"/>
          <w:lang w:val="es-ES"/>
        </w:rPr>
        <w:t>(</w:t>
      </w:r>
      <w:r w:rsidR="00F328AB" w:rsidRPr="00566C75">
        <w:rPr>
          <w:rFonts w:ascii="Palatino Linotype" w:eastAsia="Times New Roman" w:hAnsi="Palatino Linotype" w:cs="Arial"/>
          <w:color w:val="000000" w:themeColor="text1"/>
          <w:lang w:val="es-ES"/>
        </w:rPr>
        <w:t>11</w:t>
      </w:r>
      <w:r w:rsidR="00DA3F4B" w:rsidRPr="00566C75">
        <w:rPr>
          <w:rFonts w:ascii="Palatino Linotype" w:eastAsia="Times New Roman" w:hAnsi="Palatino Linotype" w:cs="Arial"/>
          <w:color w:val="000000" w:themeColor="text1"/>
          <w:lang w:val="es-ES"/>
        </w:rPr>
        <w:t xml:space="preserve">) de </w:t>
      </w:r>
      <w:r w:rsidR="00F328AB" w:rsidRPr="00566C75">
        <w:rPr>
          <w:rFonts w:ascii="Palatino Linotype" w:eastAsia="Times New Roman" w:hAnsi="Palatino Linotype" w:cs="Arial"/>
          <w:color w:val="000000" w:themeColor="text1"/>
          <w:lang w:val="es-ES"/>
        </w:rPr>
        <w:t>noviembre</w:t>
      </w:r>
      <w:r w:rsidRPr="00566C75">
        <w:rPr>
          <w:rFonts w:ascii="Palatino Linotype" w:eastAsia="Times New Roman" w:hAnsi="Palatino Linotype" w:cs="Arial"/>
          <w:color w:val="000000" w:themeColor="text1"/>
          <w:lang w:val="es-ES"/>
        </w:rPr>
        <w:t xml:space="preserve"> de</w:t>
      </w:r>
      <w:r w:rsidR="00C965D0" w:rsidRPr="00566C75">
        <w:rPr>
          <w:rFonts w:ascii="Palatino Linotype" w:eastAsia="Times New Roman" w:hAnsi="Palatino Linotype" w:cs="Arial"/>
          <w:color w:val="000000" w:themeColor="text1"/>
          <w:lang w:val="es-ES"/>
        </w:rPr>
        <w:t xml:space="preserve"> dos mil ve</w:t>
      </w:r>
      <w:r w:rsidR="00372AE1" w:rsidRPr="00566C75">
        <w:rPr>
          <w:rFonts w:ascii="Palatino Linotype" w:eastAsia="Times New Roman" w:hAnsi="Palatino Linotype" w:cs="Arial"/>
          <w:color w:val="000000" w:themeColor="text1"/>
          <w:lang w:val="es-ES"/>
        </w:rPr>
        <w:t>inte</w:t>
      </w:r>
      <w:r w:rsidRPr="00566C75">
        <w:rPr>
          <w:rFonts w:ascii="Palatino Linotype" w:eastAsia="Times New Roman" w:hAnsi="Palatino Linotype" w:cs="Arial"/>
          <w:color w:val="000000" w:themeColor="text1"/>
          <w:lang w:val="es-ES"/>
        </w:rPr>
        <w:t>, el particular interpuso el recurso de revisión en contra de la</w:t>
      </w:r>
      <w:r w:rsidR="00372AE1" w:rsidRPr="00566C75">
        <w:rPr>
          <w:rFonts w:ascii="Palatino Linotype" w:eastAsia="Times New Roman" w:hAnsi="Palatino Linotype" w:cs="Arial"/>
          <w:color w:val="000000" w:themeColor="text1"/>
          <w:lang w:val="es-ES"/>
        </w:rPr>
        <w:t xml:space="preserve"> </w:t>
      </w:r>
      <w:r w:rsidRPr="00566C75">
        <w:rPr>
          <w:rFonts w:ascii="Palatino Linotype" w:eastAsia="Times New Roman" w:hAnsi="Palatino Linotype" w:cs="Arial"/>
          <w:color w:val="000000" w:themeColor="text1"/>
          <w:lang w:val="es-ES"/>
        </w:rPr>
        <w:t>respuesta</w:t>
      </w:r>
      <w:r w:rsidR="00CD6BD3" w:rsidRPr="00566C75">
        <w:rPr>
          <w:rFonts w:ascii="Palatino Linotype" w:eastAsia="Times New Roman" w:hAnsi="Palatino Linotype" w:cs="Arial"/>
          <w:color w:val="000000" w:themeColor="text1"/>
          <w:lang w:val="es-ES"/>
        </w:rPr>
        <w:t xml:space="preserve">, </w:t>
      </w:r>
      <w:r w:rsidR="00646C7D" w:rsidRPr="00566C75">
        <w:rPr>
          <w:rFonts w:ascii="Palatino Linotype" w:eastAsia="Times New Roman" w:hAnsi="Palatino Linotype" w:cs="Arial"/>
          <w:color w:val="000000" w:themeColor="text1"/>
          <w:lang w:val="es-ES"/>
        </w:rPr>
        <w:t>señalando como</w:t>
      </w:r>
      <w:r w:rsidRPr="00566C75">
        <w:rPr>
          <w:rFonts w:ascii="Palatino Linotype" w:eastAsia="Times New Roman" w:hAnsi="Palatino Linotype" w:cs="Arial"/>
          <w:color w:val="000000" w:themeColor="text1"/>
          <w:lang w:val="es-ES"/>
        </w:rPr>
        <w:t>:</w:t>
      </w:r>
    </w:p>
    <w:p w14:paraId="1744C6A0" w14:textId="017C7CC4" w:rsidR="00CB3448" w:rsidRPr="00566C75" w:rsidRDefault="00CB3448" w:rsidP="00CB3448">
      <w:pPr>
        <w:spacing w:line="360" w:lineRule="auto"/>
        <w:ind w:right="34"/>
        <w:jc w:val="both"/>
        <w:rPr>
          <w:rFonts w:ascii="Palatino Linotype" w:hAnsi="Palatino Linotype"/>
          <w:b/>
        </w:rPr>
      </w:pPr>
    </w:p>
    <w:p w14:paraId="41517A7C" w14:textId="16495E36" w:rsidR="00585F00" w:rsidRPr="00566C75" w:rsidRDefault="00585F00" w:rsidP="00F328AB">
      <w:pPr>
        <w:pStyle w:val="Ttulo2"/>
        <w:numPr>
          <w:ilvl w:val="0"/>
          <w:numId w:val="3"/>
        </w:numPr>
        <w:spacing w:line="360" w:lineRule="auto"/>
        <w:jc w:val="both"/>
        <w:rPr>
          <w:rFonts w:ascii="Palatino Linotype" w:eastAsia="Times New Roman" w:hAnsi="Palatino Linotype" w:cs="Times New Roman"/>
          <w:i/>
          <w:color w:val="000000"/>
          <w:sz w:val="22"/>
          <w:szCs w:val="22"/>
          <w:lang w:val="es-US" w:eastAsia="es-ES_tradnl"/>
        </w:rPr>
      </w:pP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9006416"/>
      <w:bookmarkStart w:id="17" w:name="_Toc61626387"/>
      <w:bookmarkStart w:id="18" w:name="_Toc471908126"/>
      <w:bookmarkStart w:id="19" w:name="_Toc491791300"/>
      <w:bookmarkStart w:id="20" w:name="_Toc496726170"/>
      <w:bookmarkStart w:id="21" w:name="_Toc497242134"/>
      <w:bookmarkStart w:id="22" w:name="_Toc497292517"/>
      <w:bookmarkStart w:id="23" w:name="_Toc498503716"/>
      <w:bookmarkStart w:id="24" w:name="_Toc499568660"/>
      <w:bookmarkStart w:id="25" w:name="_Toc499568693"/>
      <w:bookmarkStart w:id="26" w:name="_Toc499665452"/>
      <w:bookmarkStart w:id="27" w:name="_Toc499729819"/>
      <w:bookmarkStart w:id="28" w:name="_Toc499835024"/>
      <w:bookmarkStart w:id="29" w:name="_Toc499835835"/>
      <w:bookmarkStart w:id="30" w:name="_Toc499835858"/>
      <w:bookmarkStart w:id="31" w:name="_Toc500264537"/>
      <w:bookmarkStart w:id="32" w:name="_Toc503290275"/>
      <w:bookmarkStart w:id="33" w:name="_Toc524009637"/>
      <w:bookmarkStart w:id="34" w:name="_Toc524009672"/>
      <w:bookmarkStart w:id="35" w:name="_Toc524602720"/>
      <w:bookmarkStart w:id="36" w:name="_Toc526365279"/>
      <w:bookmarkStart w:id="37" w:name="_Toc526365337"/>
      <w:bookmarkStart w:id="38" w:name="_Toc530067664"/>
      <w:bookmarkStart w:id="39" w:name="_Toc530067692"/>
      <w:bookmarkStart w:id="40" w:name="_Toc530067939"/>
      <w:bookmarkStart w:id="41" w:name="_Toc530590420"/>
      <w:bookmarkStart w:id="42" w:name="_Toc530593951"/>
      <w:bookmarkStart w:id="43" w:name="_Toc531190248"/>
      <w:bookmarkStart w:id="44" w:name="_Toc531190295"/>
      <w:bookmarkStart w:id="45" w:name="_Toc534908208"/>
      <w:bookmarkStart w:id="46" w:name="_Toc534909344"/>
      <w:bookmarkStart w:id="47" w:name="_Toc535353305"/>
      <w:bookmarkStart w:id="48" w:name="_Toc535353791"/>
      <w:bookmarkStart w:id="49" w:name="_Toc18436351"/>
      <w:bookmarkStart w:id="50" w:name="_Toc18436385"/>
      <w:bookmarkStart w:id="51" w:name="_Toc18513477"/>
      <w:bookmarkStart w:id="52" w:name="_Toc18513503"/>
      <w:bookmarkStart w:id="53" w:name="_Toc18606801"/>
      <w:bookmarkStart w:id="54" w:name="_Toc19723536"/>
      <w:bookmarkStart w:id="55" w:name="_Toc20322795"/>
      <w:bookmarkStart w:id="56" w:name="_Toc20323052"/>
      <w:bookmarkStart w:id="57" w:name="_Toc20323181"/>
      <w:bookmarkStart w:id="58" w:name="_Toc20420591"/>
      <w:bookmarkStart w:id="59" w:name="_Toc20421579"/>
      <w:bookmarkStart w:id="60" w:name="_Toc21027316"/>
      <w:bookmarkStart w:id="61" w:name="_Toc22660652"/>
      <w:bookmarkStart w:id="62" w:name="_Toc22811623"/>
      <w:bookmarkStart w:id="63" w:name="_Toc26436015"/>
      <w:r w:rsidRPr="00566C75">
        <w:rPr>
          <w:rStyle w:val="Ttulo2Car"/>
          <w:rFonts w:ascii="Palatino Linotype" w:hAnsi="Palatino Linotype"/>
          <w:b/>
          <w:color w:val="auto"/>
          <w:sz w:val="24"/>
          <w:szCs w:val="24"/>
        </w:rPr>
        <w:t>Acto impugnado</w:t>
      </w:r>
      <w:bookmarkEnd w:id="5"/>
      <w:r w:rsidR="00F95F7E" w:rsidRPr="00566C75">
        <w:rPr>
          <w:rStyle w:val="Ttulo2Car"/>
          <w:rFonts w:ascii="Palatino Linotype" w:hAnsi="Palatino Linotype"/>
          <w:b/>
          <w:color w:val="000000" w:themeColor="text1"/>
          <w:sz w:val="24"/>
          <w:szCs w:val="24"/>
        </w:rPr>
        <w:t xml:space="preserve">: </w:t>
      </w:r>
      <w:r w:rsidR="00F95F7E" w:rsidRPr="00566C75">
        <w:rPr>
          <w:rStyle w:val="Ttulo2Car"/>
          <w:rFonts w:ascii="Palatino Linotype" w:hAnsi="Palatino Linotype"/>
          <w:i/>
          <w:color w:val="000000" w:themeColor="text1"/>
          <w:sz w:val="22"/>
          <w:szCs w:val="22"/>
        </w:rPr>
        <w:t>“</w:t>
      </w:r>
      <w:r w:rsidR="00F328AB" w:rsidRPr="00566C75">
        <w:rPr>
          <w:rFonts w:ascii="Palatino Linotype" w:eastAsia="Times New Roman" w:hAnsi="Palatino Linotype" w:cs="Times New Roman"/>
          <w:i/>
          <w:color w:val="000000"/>
          <w:sz w:val="22"/>
          <w:szCs w:val="22"/>
          <w:lang w:val="es-US" w:eastAsia="es-ES_tradnl"/>
        </w:rPr>
        <w:tab/>
        <w:t>Solicitud de información 00200/TEPOTZOT/IP12020</w:t>
      </w:r>
      <w:r w:rsidR="004A1600" w:rsidRPr="00566C75">
        <w:rPr>
          <w:rFonts w:ascii="Palatino Linotype" w:eastAsia="Times New Roman" w:hAnsi="Palatino Linotype" w:cs="Times New Roman"/>
          <w:i/>
          <w:color w:val="000000"/>
          <w:sz w:val="22"/>
          <w:szCs w:val="22"/>
          <w:lang w:val="es-US" w:eastAsia="es-ES_tradnl"/>
        </w:rPr>
        <w:t>.</w:t>
      </w:r>
      <w:r w:rsidRPr="00566C75">
        <w:rPr>
          <w:rFonts w:ascii="Palatino Linotype" w:hAnsi="Palatino Linotype"/>
          <w:i/>
          <w:color w:val="000000" w:themeColor="text1"/>
          <w:sz w:val="22"/>
          <w:szCs w:val="22"/>
        </w:rPr>
        <w:t>”</w:t>
      </w:r>
      <w:bookmarkEnd w:id="6"/>
      <w:bookmarkEnd w:id="7"/>
      <w:bookmarkEnd w:id="8"/>
      <w:bookmarkEnd w:id="9"/>
      <w:bookmarkEnd w:id="10"/>
      <w:bookmarkEnd w:id="11"/>
      <w:bookmarkEnd w:id="12"/>
      <w:bookmarkEnd w:id="13"/>
      <w:bookmarkEnd w:id="14"/>
      <w:bookmarkEnd w:id="15"/>
      <w:bookmarkEnd w:id="16"/>
      <w:bookmarkEnd w:id="17"/>
      <w:r w:rsidRPr="00566C75">
        <w:rPr>
          <w:rFonts w:ascii="Palatino Linotype" w:hAnsi="Palatino Linotype"/>
          <w:i/>
          <w:color w:val="000000" w:themeColor="text1"/>
          <w:sz w:val="24"/>
          <w:szCs w:val="24"/>
        </w:rPr>
        <w:t xml:space="preserve">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DD4C621" w14:textId="5270A685" w:rsidR="00585F00" w:rsidRPr="00566C75" w:rsidRDefault="00585F00" w:rsidP="00F328AB"/>
    <w:p w14:paraId="496CE205" w14:textId="01057FF1" w:rsidR="00EB781A" w:rsidRPr="00566C75" w:rsidRDefault="00585F00" w:rsidP="00F328AB">
      <w:pPr>
        <w:pStyle w:val="Ttulo2"/>
        <w:numPr>
          <w:ilvl w:val="0"/>
          <w:numId w:val="3"/>
        </w:numPr>
        <w:spacing w:line="360" w:lineRule="auto"/>
        <w:jc w:val="both"/>
        <w:rPr>
          <w:rFonts w:ascii="Palatino Linotype" w:hAnsi="Palatino Linotype"/>
          <w:i/>
          <w:color w:val="000000" w:themeColor="text1"/>
          <w:sz w:val="24"/>
          <w:szCs w:val="24"/>
        </w:rPr>
      </w:pPr>
      <w:bookmarkStart w:id="64" w:name="_Toc466982515"/>
      <w:bookmarkStart w:id="65" w:name="_Toc27589209"/>
      <w:bookmarkStart w:id="66" w:name="_Toc29395023"/>
      <w:bookmarkStart w:id="67" w:name="_Toc29481468"/>
      <w:bookmarkStart w:id="68" w:name="_Toc33113912"/>
      <w:bookmarkStart w:id="69" w:name="_Toc33643060"/>
      <w:bookmarkStart w:id="70" w:name="_Toc33724992"/>
      <w:bookmarkStart w:id="71" w:name="_Toc33726435"/>
      <w:bookmarkStart w:id="72" w:name="_Toc34157663"/>
      <w:bookmarkStart w:id="73" w:name="_Toc35003616"/>
      <w:bookmarkStart w:id="74" w:name="_Toc35535692"/>
      <w:bookmarkStart w:id="75" w:name="_Toc471908127"/>
      <w:bookmarkStart w:id="76" w:name="_Toc491791301"/>
      <w:bookmarkStart w:id="77" w:name="_Toc496726171"/>
      <w:bookmarkStart w:id="78" w:name="_Toc497242135"/>
      <w:bookmarkStart w:id="79" w:name="_Toc497292518"/>
      <w:bookmarkStart w:id="80" w:name="_Toc498503717"/>
      <w:bookmarkStart w:id="81" w:name="_Toc499568661"/>
      <w:bookmarkStart w:id="82" w:name="_Toc499568694"/>
      <w:bookmarkStart w:id="83" w:name="_Toc499665453"/>
      <w:bookmarkStart w:id="84" w:name="_Toc499729820"/>
      <w:bookmarkStart w:id="85" w:name="_Toc499835025"/>
      <w:bookmarkStart w:id="86" w:name="_Toc499835836"/>
      <w:bookmarkStart w:id="87" w:name="_Toc499835859"/>
      <w:bookmarkStart w:id="88" w:name="_Toc500264538"/>
      <w:bookmarkStart w:id="89" w:name="_Toc503290276"/>
      <w:bookmarkStart w:id="90" w:name="_Toc524009638"/>
      <w:bookmarkStart w:id="91" w:name="_Toc524009673"/>
      <w:bookmarkStart w:id="92" w:name="_Toc524602721"/>
      <w:bookmarkStart w:id="93" w:name="_Toc526365280"/>
      <w:bookmarkStart w:id="94" w:name="_Toc526365338"/>
      <w:bookmarkStart w:id="95" w:name="_Toc530067665"/>
      <w:bookmarkStart w:id="96" w:name="_Toc530067693"/>
      <w:bookmarkStart w:id="97" w:name="_Toc530067940"/>
      <w:bookmarkStart w:id="98" w:name="_Toc530590421"/>
      <w:bookmarkStart w:id="99" w:name="_Toc530593952"/>
      <w:bookmarkStart w:id="100" w:name="_Toc531190249"/>
      <w:bookmarkStart w:id="101" w:name="_Toc531190296"/>
      <w:bookmarkStart w:id="102" w:name="_Toc534908209"/>
      <w:bookmarkStart w:id="103" w:name="_Toc534909345"/>
      <w:bookmarkStart w:id="104" w:name="_Toc535353306"/>
      <w:bookmarkStart w:id="105" w:name="_Toc535353792"/>
      <w:bookmarkStart w:id="106" w:name="_Toc18436352"/>
      <w:bookmarkStart w:id="107" w:name="_Toc18436386"/>
      <w:bookmarkStart w:id="108" w:name="_Toc18513478"/>
      <w:bookmarkStart w:id="109" w:name="_Toc18513504"/>
      <w:bookmarkStart w:id="110" w:name="_Toc18606802"/>
      <w:bookmarkStart w:id="111" w:name="_Toc19723537"/>
      <w:bookmarkStart w:id="112" w:name="_Toc20322796"/>
      <w:bookmarkStart w:id="113" w:name="_Toc20323053"/>
      <w:bookmarkStart w:id="114" w:name="_Toc20323182"/>
      <w:bookmarkStart w:id="115" w:name="_Toc20420592"/>
      <w:bookmarkStart w:id="116" w:name="_Toc20421580"/>
      <w:bookmarkStart w:id="117" w:name="_Toc21027317"/>
      <w:bookmarkStart w:id="118" w:name="_Toc22660653"/>
      <w:bookmarkStart w:id="119" w:name="_Toc22811624"/>
      <w:bookmarkStart w:id="120" w:name="_Toc26436016"/>
      <w:bookmarkStart w:id="121" w:name="_Toc59006417"/>
      <w:bookmarkStart w:id="122" w:name="_Toc61626388"/>
      <w:r w:rsidRPr="00566C75">
        <w:rPr>
          <w:rStyle w:val="Ttulo2Car"/>
          <w:rFonts w:ascii="Palatino Linotype" w:hAnsi="Palatino Linotype"/>
          <w:b/>
          <w:color w:val="000000" w:themeColor="text1"/>
          <w:sz w:val="24"/>
          <w:szCs w:val="24"/>
        </w:rPr>
        <w:t>Razones o Motivos de inconformidad:</w:t>
      </w:r>
      <w:bookmarkEnd w:id="64"/>
      <w:r w:rsidRPr="00566C75">
        <w:rPr>
          <w:rFonts w:ascii="Palatino Linotype" w:hAnsi="Palatino Linotype"/>
          <w:b/>
          <w:color w:val="000000" w:themeColor="text1"/>
          <w:sz w:val="24"/>
          <w:szCs w:val="24"/>
        </w:rPr>
        <w:t xml:space="preserve"> </w:t>
      </w:r>
      <w:r w:rsidRPr="00566C75">
        <w:rPr>
          <w:rFonts w:ascii="Palatino Linotype" w:hAnsi="Palatino Linotype"/>
          <w:i/>
          <w:color w:val="000000" w:themeColor="text1"/>
          <w:sz w:val="24"/>
          <w:szCs w:val="24"/>
        </w:rPr>
        <w:t>“</w:t>
      </w:r>
      <w:r w:rsidR="00F328AB" w:rsidRPr="00566C75">
        <w:rPr>
          <w:rFonts w:ascii="Palatino Linotype" w:eastAsia="Times New Roman" w:hAnsi="Palatino Linotype" w:cs="Times New Roman"/>
          <w:i/>
          <w:color w:val="000000"/>
          <w:sz w:val="24"/>
          <w:szCs w:val="24"/>
          <w:lang w:val="es-US" w:eastAsia="es-ES_tradnl"/>
        </w:rPr>
        <w:t xml:space="preserve">En cuanto a los bienes inmuebles en su escrito de contestación refiere a una liga misma que manifiesta que no se encuentran resultados de la información, así también fundamentan en el artículo 140 en varias fracciones sin proporcionar las actas del comité de transparencia en las que clasifican dicha información por lo tanto me deben entregar información conforme a lo solicitado. Solicitar al </w:t>
      </w:r>
      <w:proofErr w:type="spellStart"/>
      <w:r w:rsidR="00F328AB" w:rsidRPr="00566C75">
        <w:rPr>
          <w:rFonts w:ascii="Palatino Linotype" w:eastAsia="Times New Roman" w:hAnsi="Palatino Linotype" w:cs="Times New Roman"/>
          <w:i/>
          <w:color w:val="000000"/>
          <w:sz w:val="24"/>
          <w:szCs w:val="24"/>
          <w:lang w:val="es-US" w:eastAsia="es-ES_tradnl"/>
        </w:rPr>
        <w:t>infoem</w:t>
      </w:r>
      <w:proofErr w:type="spellEnd"/>
      <w:r w:rsidR="00F328AB" w:rsidRPr="00566C75">
        <w:rPr>
          <w:rFonts w:ascii="Palatino Linotype" w:eastAsia="Times New Roman" w:hAnsi="Palatino Linotype" w:cs="Times New Roman"/>
          <w:i/>
          <w:color w:val="000000"/>
          <w:sz w:val="24"/>
          <w:szCs w:val="24"/>
          <w:lang w:val="es-US" w:eastAsia="es-ES_tradnl"/>
        </w:rPr>
        <w:t xml:space="preserve"> recomiende a las autoridades que firman al calce de la respuesta leer y saberla usar la respectiva ley (ley de transparencia del estado de México y municipios)</w:t>
      </w:r>
      <w:r w:rsidR="002820F3" w:rsidRPr="00566C75">
        <w:rPr>
          <w:rFonts w:ascii="Palatino Linotype" w:eastAsia="Times New Roman" w:hAnsi="Palatino Linotype" w:cs="Times New Roman"/>
          <w:i/>
          <w:color w:val="000000"/>
          <w:sz w:val="24"/>
          <w:szCs w:val="24"/>
          <w:lang w:val="es-US" w:eastAsia="es-ES_tradnl"/>
        </w:rPr>
        <w:t>.”</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8F9AD81" w14:textId="0CC1C4C1" w:rsidR="00011166" w:rsidRPr="00566C75" w:rsidRDefault="00034A1F" w:rsidP="00011166">
      <w:pPr>
        <w:pStyle w:val="Prrafodelista"/>
        <w:numPr>
          <w:ilvl w:val="0"/>
          <w:numId w:val="2"/>
        </w:numPr>
        <w:spacing w:before="240" w:after="240" w:line="360" w:lineRule="auto"/>
        <w:ind w:left="0" w:firstLine="0"/>
        <w:jc w:val="both"/>
        <w:rPr>
          <w:rFonts w:ascii="Palatino Linotype" w:hAnsi="Palatino Linotype"/>
          <w:i/>
        </w:rPr>
      </w:pPr>
      <w:r w:rsidRPr="00566C75">
        <w:rPr>
          <w:rFonts w:ascii="Palatino Linotype" w:eastAsia="Calibri" w:hAnsi="Palatino Linotype" w:cs="Arial"/>
          <w:lang w:val="es-ES"/>
        </w:rPr>
        <w:t>El Comisionado Ponente con fundamento en lo dispuesto por el artículo 185 fracción II de la</w:t>
      </w:r>
      <w:r w:rsidR="003364ED" w:rsidRPr="00566C75">
        <w:rPr>
          <w:rFonts w:ascii="Palatino Linotype" w:eastAsia="Calibri" w:hAnsi="Palatino Linotype" w:cs="Arial"/>
          <w:lang w:val="es-ES"/>
        </w:rPr>
        <w:t xml:space="preserve"> ley de la materia, a través de</w:t>
      </w:r>
      <w:r w:rsidRPr="00566C75">
        <w:rPr>
          <w:rFonts w:ascii="Palatino Linotype" w:eastAsia="Calibri" w:hAnsi="Palatino Linotype" w:cs="Arial"/>
          <w:lang w:val="es-ES"/>
        </w:rPr>
        <w:t xml:space="preserve">l acuerdo de admisión de fecha </w:t>
      </w:r>
      <w:r w:rsidR="00F328AB" w:rsidRPr="00566C75">
        <w:rPr>
          <w:rFonts w:ascii="Palatino Linotype" w:eastAsia="Calibri" w:hAnsi="Palatino Linotype" w:cs="Arial"/>
          <w:lang w:val="es-ES"/>
        </w:rPr>
        <w:t>dieciocho (18)</w:t>
      </w:r>
      <w:r w:rsidR="004F6AFC" w:rsidRPr="00566C75">
        <w:rPr>
          <w:rFonts w:ascii="Palatino Linotype" w:eastAsia="Calibri" w:hAnsi="Palatino Linotype" w:cs="Arial"/>
          <w:lang w:val="es-ES"/>
        </w:rPr>
        <w:t xml:space="preserve"> de </w:t>
      </w:r>
      <w:r w:rsidR="00F328AB" w:rsidRPr="00566C75">
        <w:rPr>
          <w:rFonts w:ascii="Palatino Linotype" w:eastAsia="Calibri" w:hAnsi="Palatino Linotype" w:cs="Arial"/>
          <w:lang w:val="es-ES"/>
        </w:rPr>
        <w:t>noviembre</w:t>
      </w:r>
      <w:r w:rsidR="004F6AFC" w:rsidRPr="00566C75">
        <w:rPr>
          <w:rFonts w:ascii="Palatino Linotype" w:eastAsia="Calibri" w:hAnsi="Palatino Linotype" w:cs="Arial"/>
          <w:lang w:val="es-ES"/>
        </w:rPr>
        <w:t xml:space="preserve"> </w:t>
      </w:r>
      <w:r w:rsidRPr="00566C75">
        <w:rPr>
          <w:rFonts w:ascii="Palatino Linotype" w:eastAsia="Calibri" w:hAnsi="Palatino Linotype" w:cs="Arial"/>
          <w:lang w:val="es-ES"/>
        </w:rPr>
        <w:t xml:space="preserve">del año en curso, puso a disposición de las partes </w:t>
      </w:r>
      <w:r w:rsidR="00C93405" w:rsidRPr="00566C75">
        <w:rPr>
          <w:rFonts w:ascii="Palatino Linotype" w:eastAsia="Calibri" w:hAnsi="Palatino Linotype" w:cs="Arial"/>
          <w:lang w:val="es-ES"/>
        </w:rPr>
        <w:t>e</w:t>
      </w:r>
      <w:r w:rsidRPr="00566C75">
        <w:rPr>
          <w:rFonts w:ascii="Palatino Linotype" w:eastAsia="Calibri" w:hAnsi="Palatino Linotype" w:cs="Arial"/>
          <w:lang w:val="es-ES"/>
        </w:rPr>
        <w:t xml:space="preserve">l expediente electrónico </w:t>
      </w:r>
      <w:r w:rsidRPr="00566C75">
        <w:rPr>
          <w:rFonts w:ascii="Palatino Linotype" w:eastAsia="Calibri" w:hAnsi="Palatino Linotype" w:cs="Arial"/>
        </w:rPr>
        <w:t xml:space="preserve">vía </w:t>
      </w:r>
      <w:r w:rsidRPr="00566C75">
        <w:rPr>
          <w:rFonts w:ascii="Palatino Linotype" w:eastAsia="Calibri" w:hAnsi="Palatino Linotype" w:cs="Arial"/>
          <w:b/>
          <w:lang w:val="es-ES"/>
        </w:rPr>
        <w:t xml:space="preserve">SAIMEX </w:t>
      </w:r>
      <w:r w:rsidRPr="00566C75">
        <w:rPr>
          <w:rFonts w:ascii="Palatino Linotype" w:eastAsia="Calibri" w:hAnsi="Palatino Linotype" w:cs="Arial"/>
          <w:lang w:val="es-ES"/>
        </w:rPr>
        <w:t>a efecto de que en un plazo máximo de siete días manifestaran</w:t>
      </w:r>
      <w:r w:rsidR="005E77E6" w:rsidRPr="00566C75">
        <w:rPr>
          <w:rFonts w:ascii="Palatino Linotype" w:eastAsia="Calibri" w:hAnsi="Palatino Linotype" w:cs="Arial"/>
          <w:lang w:val="es-ES"/>
        </w:rPr>
        <w:t xml:space="preserve"> lo que a su derecho conviniera</w:t>
      </w:r>
      <w:r w:rsidRPr="00566C75">
        <w:rPr>
          <w:rFonts w:ascii="Palatino Linotype" w:eastAsia="Calibri" w:hAnsi="Palatino Linotype" w:cs="Arial"/>
          <w:lang w:val="es-ES"/>
        </w:rPr>
        <w:t xml:space="preserve">, ofrecieran pruebas y alegatos según corresponda a los casos concretos, </w:t>
      </w:r>
      <w:r w:rsidR="00FA448D" w:rsidRPr="00566C75">
        <w:rPr>
          <w:rFonts w:ascii="Palatino Linotype" w:eastAsia="Calibri" w:hAnsi="Palatino Linotype" w:cs="Arial"/>
          <w:lang w:val="es-ES"/>
        </w:rPr>
        <w:t>y</w:t>
      </w:r>
      <w:r w:rsidRPr="00566C75">
        <w:rPr>
          <w:rFonts w:ascii="Palatino Linotype" w:eastAsia="Calibri" w:hAnsi="Palatino Linotype" w:cs="Arial"/>
          <w:lang w:val="es-ES"/>
        </w:rPr>
        <w:t xml:space="preserve"> el </w:t>
      </w:r>
      <w:r w:rsidRPr="00566C75">
        <w:rPr>
          <w:rFonts w:ascii="Palatino Linotype" w:eastAsia="Calibri" w:hAnsi="Palatino Linotype" w:cs="Arial"/>
          <w:b/>
          <w:lang w:val="es-ES"/>
        </w:rPr>
        <w:t>SUJETO OBLIGADO</w:t>
      </w:r>
      <w:r w:rsidRPr="00566C75">
        <w:rPr>
          <w:rFonts w:ascii="Palatino Linotype" w:eastAsia="Calibri" w:hAnsi="Palatino Linotype" w:cs="Arial"/>
          <w:lang w:val="es-ES"/>
        </w:rPr>
        <w:t xml:space="preserve"> presentará el Informe Justificado procedente.</w:t>
      </w:r>
    </w:p>
    <w:p w14:paraId="72055458" w14:textId="77777777" w:rsidR="00954944" w:rsidRPr="00566C75" w:rsidRDefault="00954944" w:rsidP="00954944">
      <w:pPr>
        <w:pStyle w:val="Prrafodelista"/>
        <w:spacing w:before="240" w:after="240" w:line="360" w:lineRule="auto"/>
        <w:ind w:left="0"/>
        <w:jc w:val="both"/>
        <w:rPr>
          <w:rFonts w:ascii="Palatino Linotype" w:hAnsi="Palatino Linotype"/>
          <w:i/>
        </w:rPr>
      </w:pPr>
    </w:p>
    <w:p w14:paraId="4E373D8C" w14:textId="1A90AD2C" w:rsidR="00954944" w:rsidRPr="00566C75" w:rsidRDefault="00954944" w:rsidP="00954944">
      <w:pPr>
        <w:pStyle w:val="Prrafodelista"/>
        <w:numPr>
          <w:ilvl w:val="0"/>
          <w:numId w:val="2"/>
        </w:numPr>
        <w:spacing w:before="240" w:after="240" w:line="360" w:lineRule="auto"/>
        <w:ind w:left="0" w:firstLine="0"/>
        <w:jc w:val="both"/>
      </w:pPr>
      <w:r w:rsidRPr="00566C75">
        <w:rPr>
          <w:rFonts w:ascii="Palatino Linotype" w:hAnsi="Palatino Linotype"/>
          <w:color w:val="000000"/>
        </w:rPr>
        <w:lastRenderedPageBreak/>
        <w:t xml:space="preserve">El </w:t>
      </w:r>
      <w:r w:rsidRPr="00566C75">
        <w:rPr>
          <w:rFonts w:ascii="Palatino Linotype" w:hAnsi="Palatino Linotype"/>
          <w:b/>
          <w:color w:val="000000"/>
        </w:rPr>
        <w:t>SUJETO OBLIGADO</w:t>
      </w:r>
      <w:r w:rsidRPr="00566C75">
        <w:rPr>
          <w:rFonts w:ascii="Palatino Linotype" w:hAnsi="Palatino Linotype"/>
          <w:color w:val="000000"/>
        </w:rPr>
        <w:t xml:space="preserve"> fue omiso en rendir </w:t>
      </w:r>
      <w:r w:rsidR="00205BF3" w:rsidRPr="00566C75">
        <w:rPr>
          <w:rFonts w:ascii="Palatino Linotype" w:hAnsi="Palatino Linotype"/>
          <w:color w:val="000000"/>
        </w:rPr>
        <w:t xml:space="preserve">el informe justificado </w:t>
      </w:r>
      <w:proofErr w:type="gramStart"/>
      <w:r w:rsidR="00205BF3" w:rsidRPr="00566C75">
        <w:rPr>
          <w:rFonts w:ascii="Palatino Linotype" w:hAnsi="Palatino Linotype"/>
          <w:color w:val="000000"/>
        </w:rPr>
        <w:t>al  recurso</w:t>
      </w:r>
      <w:proofErr w:type="gramEnd"/>
      <w:r w:rsidRPr="00566C75">
        <w:rPr>
          <w:rFonts w:ascii="Palatino Linotype" w:hAnsi="Palatino Linotype"/>
          <w:color w:val="000000"/>
        </w:rPr>
        <w:t xml:space="preserve"> de referencia. Por su parte el hoy </w:t>
      </w:r>
      <w:r w:rsidRPr="00566C75">
        <w:rPr>
          <w:rFonts w:ascii="Palatino Linotype" w:hAnsi="Palatino Linotype"/>
          <w:b/>
          <w:color w:val="000000"/>
        </w:rPr>
        <w:t>RECURRENTE</w:t>
      </w:r>
      <w:r w:rsidR="00205BF3" w:rsidRPr="00566C75">
        <w:rPr>
          <w:rFonts w:ascii="Palatino Linotype" w:hAnsi="Palatino Linotype"/>
          <w:color w:val="000000"/>
        </w:rPr>
        <w:t xml:space="preserve">, de igual forma, </w:t>
      </w:r>
      <w:r w:rsidRPr="00566C75">
        <w:rPr>
          <w:rFonts w:ascii="Palatino Linotype" w:hAnsi="Palatino Linotype"/>
          <w:color w:val="000000"/>
        </w:rPr>
        <w:t>dejo de realizar manifestaciones que a su derecho conviniera y asistiera</w:t>
      </w:r>
      <w:r w:rsidR="00DF6C85" w:rsidRPr="00566C75">
        <w:rPr>
          <w:rFonts w:ascii="Palatino Linotype" w:hAnsi="Palatino Linotype"/>
        </w:rPr>
        <w:t>.</w:t>
      </w:r>
    </w:p>
    <w:p w14:paraId="71BF49B2" w14:textId="38410857" w:rsidR="00954944" w:rsidRPr="00566C75" w:rsidRDefault="00954944" w:rsidP="00954944">
      <w:pPr>
        <w:pStyle w:val="Prrafodelista"/>
        <w:spacing w:before="240" w:after="240" w:line="360" w:lineRule="auto"/>
        <w:ind w:left="0"/>
        <w:jc w:val="both"/>
      </w:pPr>
      <w:r w:rsidRPr="00566C75">
        <w:rPr>
          <w:rFonts w:ascii="Palatino Linotype" w:hAnsi="Palatino Linotype"/>
        </w:rPr>
        <w:t xml:space="preserve"> </w:t>
      </w:r>
    </w:p>
    <w:p w14:paraId="09D5B693" w14:textId="208C4F96" w:rsidR="00BB5CA9" w:rsidRPr="00566C75" w:rsidRDefault="00025B10" w:rsidP="00954944">
      <w:pPr>
        <w:pStyle w:val="Prrafodelista"/>
        <w:numPr>
          <w:ilvl w:val="0"/>
          <w:numId w:val="2"/>
        </w:numPr>
        <w:spacing w:before="240" w:after="240" w:line="360" w:lineRule="auto"/>
        <w:ind w:left="0" w:firstLine="0"/>
        <w:jc w:val="both"/>
      </w:pPr>
      <w:r w:rsidRPr="00566C75">
        <w:rPr>
          <w:rFonts w:ascii="Palatino Linotype" w:hAnsi="Palatino Linotype"/>
        </w:rPr>
        <w:t xml:space="preserve">El Comisionado Ponente </w:t>
      </w:r>
      <w:r w:rsidR="00CE2991" w:rsidRPr="00566C75">
        <w:rPr>
          <w:rFonts w:ascii="Palatino Linotype" w:hAnsi="Palatino Linotype"/>
        </w:rPr>
        <w:t xml:space="preserve">decreto el cierre de instrucción mediante acuerdo de </w:t>
      </w:r>
      <w:r w:rsidR="00954944" w:rsidRPr="00566C75">
        <w:rPr>
          <w:rFonts w:ascii="Palatino Linotype" w:hAnsi="Palatino Linotype"/>
        </w:rPr>
        <w:t>fecha primero (01</w:t>
      </w:r>
      <w:r w:rsidR="00F77F62" w:rsidRPr="00566C75">
        <w:rPr>
          <w:rFonts w:ascii="Palatino Linotype" w:hAnsi="Palatino Linotype"/>
        </w:rPr>
        <w:t xml:space="preserve">) </w:t>
      </w:r>
      <w:r w:rsidR="00AA2EAA" w:rsidRPr="00566C75">
        <w:rPr>
          <w:rFonts w:ascii="Palatino Linotype" w:hAnsi="Palatino Linotype"/>
        </w:rPr>
        <w:t xml:space="preserve">de </w:t>
      </w:r>
      <w:r w:rsidR="00954944" w:rsidRPr="00566C75">
        <w:rPr>
          <w:rFonts w:ascii="Palatino Linotype" w:hAnsi="Palatino Linotype"/>
        </w:rPr>
        <w:t>diciembre</w:t>
      </w:r>
      <w:r w:rsidR="00AA2EAA" w:rsidRPr="00566C75">
        <w:rPr>
          <w:rFonts w:ascii="Palatino Linotype" w:hAnsi="Palatino Linotype"/>
        </w:rPr>
        <w:t xml:space="preserve"> de </w:t>
      </w:r>
      <w:r w:rsidR="004F6AFC" w:rsidRPr="00566C75">
        <w:rPr>
          <w:rFonts w:ascii="Palatino Linotype" w:hAnsi="Palatino Linotype"/>
        </w:rPr>
        <w:t>dos mil veinte</w:t>
      </w:r>
      <w:r w:rsidR="00C8486C" w:rsidRPr="00566C75">
        <w:rPr>
          <w:rFonts w:ascii="Palatino Linotype" w:hAnsi="Palatino Linotype"/>
        </w:rPr>
        <w:t xml:space="preserve">, </w:t>
      </w:r>
      <w:r w:rsidR="006A3E8C" w:rsidRPr="00566C75">
        <w:rPr>
          <w:rFonts w:ascii="Palatino Linotype" w:hAnsi="Palatino Linotype"/>
        </w:rPr>
        <w:t>por lo que</w:t>
      </w:r>
      <w:r w:rsidR="00CF3F0A" w:rsidRPr="00566C75">
        <w:rPr>
          <w:rFonts w:ascii="Palatino Linotype" w:hAnsi="Palatino Linotype"/>
        </w:rPr>
        <w:t xml:space="preserve"> </w:t>
      </w:r>
      <w:r w:rsidRPr="00566C75">
        <w:rPr>
          <w:rFonts w:ascii="Palatino Linotype" w:hAnsi="Palatino Linotype"/>
        </w:rPr>
        <w:t>se</w:t>
      </w:r>
      <w:r w:rsidR="00585F00" w:rsidRPr="00566C75">
        <w:rPr>
          <w:rFonts w:ascii="Palatino Linotype" w:hAnsi="Palatino Linotype" w:cs="Arial"/>
        </w:rPr>
        <w:t xml:space="preserve"> ordenó tur</w:t>
      </w:r>
      <w:r w:rsidR="00434B23" w:rsidRPr="00566C75">
        <w:rPr>
          <w:rFonts w:ascii="Palatino Linotype" w:hAnsi="Palatino Linotype" w:cs="Arial"/>
        </w:rPr>
        <w:t xml:space="preserve">nar el expediente a resolución, </w:t>
      </w:r>
      <w:r w:rsidR="00274F7F" w:rsidRPr="00566C75">
        <w:rPr>
          <w:rFonts w:ascii="Palatino Linotype" w:hAnsi="Palatino Linotype" w:cs="Arial"/>
        </w:rPr>
        <w:t xml:space="preserve">por lo que no habiendo más que hacer constar, </w:t>
      </w:r>
      <w:r w:rsidR="001F5AF8" w:rsidRPr="00566C75">
        <w:rPr>
          <w:rFonts w:ascii="Palatino Linotype" w:hAnsi="Palatino Linotype" w:cs="Arial"/>
        </w:rPr>
        <w:t xml:space="preserve">y - </w:t>
      </w:r>
      <w:r w:rsidR="00C85C39" w:rsidRPr="00566C75">
        <w:rPr>
          <w:rFonts w:ascii="Palatino Linotype" w:hAnsi="Palatino Linotype" w:cs="Arial"/>
        </w:rPr>
        <w:t xml:space="preserve">- - - - - </w:t>
      </w:r>
    </w:p>
    <w:p w14:paraId="47A83ECC" w14:textId="77777777" w:rsidR="00BA7C02" w:rsidRPr="00566C75" w:rsidRDefault="00BA7C02" w:rsidP="00BA7C02">
      <w:pPr>
        <w:pStyle w:val="Prrafodelista"/>
      </w:pPr>
    </w:p>
    <w:p w14:paraId="4A125DF8" w14:textId="77777777" w:rsidR="00000192" w:rsidRPr="00566C75" w:rsidRDefault="00000192" w:rsidP="00000192">
      <w:pPr>
        <w:pStyle w:val="Ttulo1"/>
        <w:jc w:val="center"/>
        <w:rPr>
          <w:b/>
          <w:szCs w:val="24"/>
        </w:rPr>
      </w:pPr>
      <w:bookmarkStart w:id="123" w:name="_Toc491791302"/>
      <w:bookmarkStart w:id="124" w:name="_Toc51262527"/>
      <w:bookmarkStart w:id="125" w:name="_Toc61626389"/>
      <w:r w:rsidRPr="00566C75">
        <w:rPr>
          <w:b/>
          <w:szCs w:val="24"/>
        </w:rPr>
        <w:t>CONSIDERANDO</w:t>
      </w:r>
      <w:bookmarkEnd w:id="123"/>
      <w:bookmarkEnd w:id="124"/>
      <w:bookmarkEnd w:id="125"/>
    </w:p>
    <w:p w14:paraId="3DABDB52" w14:textId="77777777" w:rsidR="00000192" w:rsidRPr="00566C75" w:rsidRDefault="00000192" w:rsidP="00000192">
      <w:pPr>
        <w:rPr>
          <w:rFonts w:ascii="Palatino Linotype" w:hAnsi="Palatino Linotype"/>
          <w:lang w:val="es-MX" w:eastAsia="en-US"/>
        </w:rPr>
      </w:pPr>
    </w:p>
    <w:p w14:paraId="0509A5AB" w14:textId="77777777" w:rsidR="00000192" w:rsidRPr="00566C75" w:rsidRDefault="00000192" w:rsidP="00000192">
      <w:pPr>
        <w:pStyle w:val="Ttulo2"/>
        <w:rPr>
          <w:rFonts w:ascii="Palatino Linotype" w:hAnsi="Palatino Linotype"/>
          <w:b/>
          <w:color w:val="auto"/>
          <w:sz w:val="24"/>
          <w:szCs w:val="24"/>
        </w:rPr>
      </w:pPr>
      <w:bookmarkStart w:id="126" w:name="_Toc491791303"/>
      <w:bookmarkStart w:id="127" w:name="_Toc51262528"/>
      <w:bookmarkStart w:id="128" w:name="_Toc61626390"/>
      <w:r w:rsidRPr="00566C75">
        <w:rPr>
          <w:rFonts w:ascii="Palatino Linotype" w:hAnsi="Palatino Linotype"/>
          <w:b/>
          <w:color w:val="auto"/>
          <w:sz w:val="24"/>
          <w:szCs w:val="24"/>
        </w:rPr>
        <w:t>PRIMERO. De la competencia</w:t>
      </w:r>
      <w:bookmarkEnd w:id="126"/>
      <w:bookmarkEnd w:id="127"/>
      <w:bookmarkEnd w:id="128"/>
    </w:p>
    <w:p w14:paraId="5E255288" w14:textId="77777777" w:rsidR="00000192" w:rsidRPr="00566C75" w:rsidRDefault="00000192" w:rsidP="00000192">
      <w:pPr>
        <w:rPr>
          <w:rFonts w:ascii="Palatino Linotype" w:hAnsi="Palatino Linotype"/>
          <w:lang w:val="es-MX" w:eastAsia="en-US"/>
        </w:rPr>
      </w:pPr>
    </w:p>
    <w:p w14:paraId="0F0C4DAB" w14:textId="43755FAE"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cs="Times New Roman"/>
          <w:b/>
          <w:lang w:val="es-ES"/>
        </w:rPr>
      </w:pPr>
      <w:r w:rsidRPr="00566C7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6C75">
        <w:rPr>
          <w:rFonts w:ascii="Palatino Linotype" w:eastAsia="Calibri" w:hAnsi="Palatino Linotype" w:cs="Times New Roman"/>
          <w:b/>
          <w:lang w:val="es-ES"/>
        </w:rPr>
        <w:t>Constitución Política de los Estados Unidos Mexicanos</w:t>
      </w:r>
      <w:r w:rsidRPr="00566C75">
        <w:rPr>
          <w:rFonts w:ascii="Palatino Linotype" w:eastAsia="Calibri" w:hAnsi="Palatino Linotype" w:cs="Times New Roman"/>
          <w:lang w:val="es-ES"/>
        </w:rPr>
        <w:t xml:space="preserve">; 5, párrafos vigésimo, vigésimo primero y vigésimo segundo fracciones IV y V de la </w:t>
      </w:r>
      <w:r w:rsidRPr="00566C75">
        <w:rPr>
          <w:rFonts w:ascii="Palatino Linotype" w:eastAsia="Calibri" w:hAnsi="Palatino Linotype" w:cs="Times New Roman"/>
          <w:b/>
          <w:lang w:val="es-ES"/>
        </w:rPr>
        <w:t>Constitución Política del Estado Libre y Soberano de México</w:t>
      </w:r>
      <w:r w:rsidRPr="00566C75">
        <w:rPr>
          <w:rFonts w:ascii="Palatino Linotype" w:eastAsia="Calibri" w:hAnsi="Palatino Linotype" w:cs="Times New Roman"/>
          <w:lang w:val="es-ES"/>
        </w:rPr>
        <w:t xml:space="preserve">; artículos 1, 2 fracción II, 13, 29, 36 fracciones I y II, 176, 178, 179, 181 párrafo tercero y 185 </w:t>
      </w:r>
      <w:r w:rsidRPr="00566C75">
        <w:rPr>
          <w:rFonts w:ascii="Palatino Linotype" w:eastAsia="Calibri" w:hAnsi="Palatino Linotype" w:cs="Arial"/>
          <w:lang w:val="es-ES"/>
        </w:rPr>
        <w:t xml:space="preserve">de la </w:t>
      </w:r>
      <w:r w:rsidRPr="00566C75">
        <w:rPr>
          <w:rFonts w:ascii="Palatino Linotype" w:eastAsia="Calibri" w:hAnsi="Palatino Linotype" w:cs="Arial"/>
          <w:b/>
          <w:lang w:val="es-ES"/>
        </w:rPr>
        <w:t>Ley de Transparencia y Acceso a la Información Pública del Estado de México y Municipios</w:t>
      </w:r>
      <w:r w:rsidRPr="00566C75">
        <w:rPr>
          <w:rFonts w:ascii="Palatino Linotype" w:eastAsia="Calibri" w:hAnsi="Palatino Linotype" w:cs="Arial"/>
          <w:lang w:val="es-ES"/>
        </w:rPr>
        <w:t xml:space="preserve">; ; y 10, 7, 9 fracciones I y XXIV, y 11 del </w:t>
      </w:r>
      <w:r w:rsidRPr="00566C75">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3F336F4" w14:textId="77777777" w:rsidR="00000192" w:rsidRPr="00566C75" w:rsidRDefault="00000192" w:rsidP="00000192">
      <w:pPr>
        <w:pStyle w:val="Ttulo2"/>
        <w:rPr>
          <w:rFonts w:ascii="Palatino Linotype" w:hAnsi="Palatino Linotype"/>
          <w:b/>
          <w:color w:val="auto"/>
          <w:sz w:val="24"/>
          <w:szCs w:val="24"/>
        </w:rPr>
      </w:pPr>
      <w:bookmarkStart w:id="129" w:name="_Toc57728231"/>
      <w:bookmarkStart w:id="130" w:name="_Toc61626391"/>
      <w:bookmarkStart w:id="131" w:name="_Toc491791304"/>
      <w:bookmarkStart w:id="132" w:name="_Toc51262529"/>
      <w:r w:rsidRPr="00566C75">
        <w:rPr>
          <w:rFonts w:ascii="Palatino Linotype" w:hAnsi="Palatino Linotype"/>
          <w:b/>
          <w:color w:val="auto"/>
          <w:sz w:val="24"/>
          <w:szCs w:val="24"/>
        </w:rPr>
        <w:lastRenderedPageBreak/>
        <w:t>SEGUNDO. De la oportunidad y procedencia.</w:t>
      </w:r>
      <w:bookmarkEnd w:id="129"/>
      <w:bookmarkEnd w:id="130"/>
    </w:p>
    <w:p w14:paraId="64900375" w14:textId="77777777" w:rsidR="00000192" w:rsidRPr="00566C75" w:rsidRDefault="00000192" w:rsidP="00000192">
      <w:pPr>
        <w:rPr>
          <w:rFonts w:ascii="Palatino Linotype" w:hAnsi="Palatino Linotype"/>
          <w:lang w:val="es-MX" w:eastAsia="en-US"/>
        </w:rPr>
      </w:pPr>
    </w:p>
    <w:p w14:paraId="03E19106" w14:textId="00EB2F1A" w:rsidR="00000192" w:rsidRPr="00566C75" w:rsidRDefault="00CC611C" w:rsidP="00000192">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Calibri" w:hAnsi="Palatino Linotype" w:cs="Arial"/>
        </w:rPr>
        <w:t xml:space="preserve">El medio de </w:t>
      </w:r>
      <w:r w:rsidR="00000192" w:rsidRPr="00566C75">
        <w:rPr>
          <w:rFonts w:ascii="Palatino Linotype" w:eastAsia="Calibri" w:hAnsi="Palatino Linotype" w:cs="Arial"/>
        </w:rPr>
        <w:t>impugnación fue pre</w:t>
      </w:r>
      <w:r w:rsidRPr="00566C75">
        <w:rPr>
          <w:rFonts w:ascii="Palatino Linotype" w:eastAsia="Calibri" w:hAnsi="Palatino Linotype" w:cs="Arial"/>
        </w:rPr>
        <w:t>s</w:t>
      </w:r>
      <w:r w:rsidR="00000192" w:rsidRPr="00566C75">
        <w:rPr>
          <w:rFonts w:ascii="Palatino Linotype" w:eastAsia="Calibri" w:hAnsi="Palatino Linotype" w:cs="Arial"/>
        </w:rPr>
        <w:t xml:space="preserve">entado a través del </w:t>
      </w:r>
      <w:r w:rsidR="00000192" w:rsidRPr="00566C75">
        <w:rPr>
          <w:rFonts w:ascii="Palatino Linotype" w:eastAsia="Calibri" w:hAnsi="Palatino Linotype" w:cs="Arial"/>
          <w:b/>
        </w:rPr>
        <w:t>SAIMEX,</w:t>
      </w:r>
      <w:r w:rsidR="00000192" w:rsidRPr="00566C7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000192" w:rsidRPr="00566C75">
        <w:rPr>
          <w:rFonts w:ascii="Palatino Linotype" w:eastAsia="Calibri" w:hAnsi="Palatino Linotype" w:cs="Arial"/>
          <w:b/>
        </w:rPr>
        <w:t>SUJETO OBLIGADO</w:t>
      </w:r>
      <w:r w:rsidR="00000192" w:rsidRPr="00566C75">
        <w:rPr>
          <w:rFonts w:ascii="Palatino Linotype" w:eastAsia="Calibri" w:hAnsi="Palatino Linotype" w:cs="Arial"/>
        </w:rPr>
        <w:t xml:space="preserve"> entregó la respuesta el </w:t>
      </w:r>
      <w:r w:rsidR="00DF6C85" w:rsidRPr="00566C75">
        <w:rPr>
          <w:rFonts w:ascii="Palatino Linotype" w:eastAsia="Calibri" w:hAnsi="Palatino Linotype" w:cs="Arial"/>
        </w:rPr>
        <w:t xml:space="preserve">cuatro </w:t>
      </w:r>
      <w:r w:rsidR="00000192" w:rsidRPr="00566C75">
        <w:rPr>
          <w:rFonts w:ascii="Palatino Linotype" w:eastAsia="Calibri" w:hAnsi="Palatino Linotype" w:cs="Arial"/>
        </w:rPr>
        <w:t>(0</w:t>
      </w:r>
      <w:r w:rsidR="00DF6C85" w:rsidRPr="00566C75">
        <w:rPr>
          <w:rFonts w:ascii="Palatino Linotype" w:eastAsia="Calibri" w:hAnsi="Palatino Linotype" w:cs="Arial"/>
        </w:rPr>
        <w:t>4</w:t>
      </w:r>
      <w:r w:rsidR="00000192" w:rsidRPr="00566C75">
        <w:rPr>
          <w:rFonts w:ascii="Palatino Linotype" w:eastAsia="Calibri" w:hAnsi="Palatino Linotype" w:cs="Arial"/>
        </w:rPr>
        <w:t xml:space="preserve">) de </w:t>
      </w:r>
      <w:r w:rsidR="00DF6C85" w:rsidRPr="00566C75">
        <w:rPr>
          <w:rFonts w:ascii="Palatino Linotype" w:eastAsia="Calibri" w:hAnsi="Palatino Linotype" w:cs="Arial"/>
        </w:rPr>
        <w:t xml:space="preserve">noviembre </w:t>
      </w:r>
      <w:r w:rsidR="00000192" w:rsidRPr="00566C75">
        <w:rPr>
          <w:rFonts w:ascii="Palatino Linotype" w:eastAsia="Calibri" w:hAnsi="Palatino Linotype" w:cs="Arial"/>
        </w:rPr>
        <w:t xml:space="preserve">de dos mil veinte, siendo el </w:t>
      </w:r>
      <w:r w:rsidR="00DF6C85" w:rsidRPr="00566C75">
        <w:rPr>
          <w:rFonts w:ascii="Palatino Linotype" w:eastAsia="Calibri" w:hAnsi="Palatino Linotype" w:cs="Arial"/>
        </w:rPr>
        <w:t xml:space="preserve">once (11) de noviembre </w:t>
      </w:r>
      <w:r w:rsidR="00000192" w:rsidRPr="00566C75">
        <w:rPr>
          <w:rFonts w:ascii="Palatino Linotype" w:eastAsia="Calibri" w:hAnsi="Palatino Linotype" w:cs="Arial"/>
        </w:rPr>
        <w:t>de</w:t>
      </w:r>
      <w:r w:rsidR="00DF6C85" w:rsidRPr="00566C75">
        <w:rPr>
          <w:rFonts w:ascii="Palatino Linotype" w:eastAsia="Calibri" w:hAnsi="Palatino Linotype" w:cs="Arial"/>
        </w:rPr>
        <w:t xml:space="preserve"> dos mil veinte </w:t>
      </w:r>
      <w:r w:rsidR="00000192" w:rsidRPr="00566C75">
        <w:rPr>
          <w:rFonts w:ascii="Palatino Linotype" w:eastAsia="Calibri" w:hAnsi="Palatino Linotype" w:cs="Arial"/>
        </w:rPr>
        <w:t xml:space="preserve">que </w:t>
      </w:r>
      <w:r w:rsidR="00000192" w:rsidRPr="00566C75">
        <w:rPr>
          <w:rFonts w:ascii="Palatino Linotype" w:hAnsi="Palatino Linotype" w:cs="Arial"/>
        </w:rPr>
        <w:t xml:space="preserve">el </w:t>
      </w:r>
      <w:r w:rsidR="00000192" w:rsidRPr="00566C75">
        <w:rPr>
          <w:rFonts w:ascii="Palatino Linotype" w:hAnsi="Palatino Linotype" w:cs="Arial"/>
          <w:b/>
        </w:rPr>
        <w:t>RECURRENTE</w:t>
      </w:r>
      <w:r w:rsidR="00000192" w:rsidRPr="00566C75">
        <w:rPr>
          <w:rFonts w:ascii="Palatino Linotype" w:hAnsi="Palatino Linotype" w:cs="Arial"/>
        </w:rPr>
        <w:t xml:space="preserve"> presentó su</w:t>
      </w:r>
      <w:r w:rsidR="00DF6C85" w:rsidRPr="00566C75">
        <w:rPr>
          <w:rFonts w:ascii="Palatino Linotype" w:hAnsi="Palatino Linotype" w:cs="Arial"/>
        </w:rPr>
        <w:t xml:space="preserve"> </w:t>
      </w:r>
      <w:r w:rsidR="00000192" w:rsidRPr="00566C75">
        <w:rPr>
          <w:rFonts w:ascii="Palatino Linotype" w:hAnsi="Palatino Linotype" w:cs="Arial"/>
        </w:rPr>
        <w:t xml:space="preserve">inconformidad, por lo que </w:t>
      </w:r>
      <w:r w:rsidR="00DF6C85" w:rsidRPr="00566C75">
        <w:rPr>
          <w:rFonts w:ascii="Palatino Linotype" w:hAnsi="Palatino Linotype" w:cs="Arial"/>
        </w:rPr>
        <w:t xml:space="preserve">el </w:t>
      </w:r>
      <w:r w:rsidR="00000192" w:rsidRPr="00566C75">
        <w:rPr>
          <w:rFonts w:ascii="Palatino Linotype" w:hAnsi="Palatino Linotype" w:cs="Arial"/>
        </w:rPr>
        <w:t xml:space="preserve"> medio de impugnación se interpus</w:t>
      </w:r>
      <w:r w:rsidR="002727E9" w:rsidRPr="00566C75">
        <w:rPr>
          <w:rFonts w:ascii="Palatino Linotype" w:hAnsi="Palatino Linotype" w:cs="Arial"/>
        </w:rPr>
        <w:t xml:space="preserve">o </w:t>
      </w:r>
      <w:r w:rsidR="00000192" w:rsidRPr="00566C75">
        <w:rPr>
          <w:rFonts w:ascii="Palatino Linotype" w:hAnsi="Palatino Linotype" w:cs="Arial"/>
        </w:rPr>
        <w:t xml:space="preserve">dentro del lapso legalmente establecido para tal efecto. </w:t>
      </w:r>
    </w:p>
    <w:p w14:paraId="7F854DC5" w14:textId="77777777" w:rsidR="00000192" w:rsidRPr="00566C75" w:rsidRDefault="00000192" w:rsidP="00000192">
      <w:pPr>
        <w:pStyle w:val="Prrafodelista"/>
        <w:spacing w:line="360" w:lineRule="auto"/>
        <w:ind w:left="0"/>
        <w:jc w:val="both"/>
        <w:rPr>
          <w:rFonts w:ascii="Palatino Linotype" w:eastAsia="Calibri" w:hAnsi="Palatino Linotype"/>
          <w:b/>
          <w:lang w:val="es-US"/>
        </w:rPr>
      </w:pPr>
    </w:p>
    <w:p w14:paraId="3805806B"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566C75">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artículo 180 del mismo ordenamiento.</w:t>
      </w:r>
    </w:p>
    <w:p w14:paraId="461C5A78" w14:textId="77777777" w:rsidR="00000192" w:rsidRPr="00566C75" w:rsidRDefault="00000192" w:rsidP="00000192">
      <w:pPr>
        <w:pStyle w:val="Prrafodelista"/>
        <w:rPr>
          <w:rFonts w:ascii="Palatino Linotype" w:hAnsi="Palatino Linotype" w:cs="Arial"/>
          <w:lang w:val="es-ES"/>
        </w:rPr>
      </w:pPr>
    </w:p>
    <w:p w14:paraId="48C78004"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hAnsi="Palatino Linotype" w:cs="Arial"/>
          <w:lang w:val="es-ES"/>
        </w:rPr>
        <w:t xml:space="preserve">Esto es así, ya que de conformidad con los artículos 6, Apartado A, fracciones III y IV de la Constitución Política de los Estados Unidos Mexicanos y 5 párrafos </w:t>
      </w:r>
      <w:r w:rsidRPr="00566C75">
        <w:rPr>
          <w:rFonts w:ascii="Palatino Linotype" w:hAnsi="Palatino Linotype" w:cs="Arial"/>
          <w:lang w:val="es-ES"/>
        </w:rPr>
        <w:lastRenderedPageBreak/>
        <w:t xml:space="preserve">vigésimo, vigésimo primero y vigésimo segundo fracciones </w:t>
      </w:r>
      <w:proofErr w:type="spellStart"/>
      <w:r w:rsidRPr="00566C75">
        <w:rPr>
          <w:rFonts w:ascii="Palatino Linotype" w:hAnsi="Palatino Linotype" w:cs="Arial"/>
          <w:lang w:val="es-ES"/>
        </w:rPr>
        <w:t>lV</w:t>
      </w:r>
      <w:proofErr w:type="spellEnd"/>
      <w:r w:rsidRPr="00566C75">
        <w:rPr>
          <w:rFonts w:ascii="Palatino Linotype" w:hAnsi="Palatino Linotype" w:cs="Arial"/>
          <w:lang w:val="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86EBCD" w14:textId="77777777" w:rsidR="00000192" w:rsidRPr="00566C75" w:rsidRDefault="00000192" w:rsidP="00000192">
      <w:pPr>
        <w:pStyle w:val="Prrafodelista"/>
        <w:rPr>
          <w:rFonts w:ascii="Palatino Linotype" w:hAnsi="Palatino Linotype" w:cs="Arial"/>
          <w:lang w:val="es-ES"/>
        </w:rPr>
      </w:pPr>
    </w:p>
    <w:p w14:paraId="5B10E2D9"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1DB94B2" w14:textId="77777777" w:rsidR="00000192" w:rsidRPr="00566C75" w:rsidRDefault="00000192" w:rsidP="00000192">
      <w:pPr>
        <w:pStyle w:val="Prrafodelista"/>
        <w:spacing w:line="360" w:lineRule="auto"/>
        <w:ind w:left="0"/>
        <w:jc w:val="both"/>
        <w:rPr>
          <w:rFonts w:ascii="Palatino Linotype" w:eastAsia="Calibri" w:hAnsi="Palatino Linotype"/>
          <w:b/>
          <w:lang w:val="es-ES"/>
        </w:rPr>
      </w:pPr>
    </w:p>
    <w:p w14:paraId="4FE43FCA"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26FFB08" w14:textId="77777777" w:rsidR="00000192" w:rsidRPr="00566C75" w:rsidRDefault="00000192" w:rsidP="00000192">
      <w:pPr>
        <w:pStyle w:val="Prrafodelista"/>
        <w:rPr>
          <w:rFonts w:ascii="Palatino Linotype" w:hAnsi="Palatino Linotype" w:cs="Arial"/>
          <w:lang w:val="es-ES"/>
        </w:rPr>
      </w:pPr>
    </w:p>
    <w:p w14:paraId="1CFE22CC"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hAnsi="Palatino Linotype" w:cs="Arial"/>
          <w:lang w:val="es-ES"/>
        </w:rPr>
        <w:lastRenderedPageBreak/>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C89AB20" w14:textId="77777777" w:rsidR="00000192" w:rsidRPr="00566C75" w:rsidRDefault="00000192" w:rsidP="00000192">
      <w:pPr>
        <w:pStyle w:val="Prrafodelista"/>
        <w:rPr>
          <w:rFonts w:ascii="Palatino Linotype" w:eastAsia="Calibri" w:hAnsi="Palatino Linotype" w:cs="Arial"/>
        </w:rPr>
      </w:pPr>
    </w:p>
    <w:p w14:paraId="2876D241" w14:textId="77777777" w:rsidR="00000192" w:rsidRPr="00566C75" w:rsidRDefault="00000192" w:rsidP="00000192">
      <w:pPr>
        <w:pStyle w:val="Prrafodelista"/>
        <w:numPr>
          <w:ilvl w:val="0"/>
          <w:numId w:val="2"/>
        </w:numPr>
        <w:spacing w:line="360" w:lineRule="auto"/>
        <w:ind w:left="0" w:firstLine="0"/>
        <w:jc w:val="both"/>
        <w:rPr>
          <w:rFonts w:ascii="Palatino Linotype" w:eastAsia="Calibri" w:hAnsi="Palatino Linotype"/>
          <w:b/>
          <w:lang w:val="es-ES"/>
        </w:rPr>
      </w:pPr>
      <w:r w:rsidRPr="00566C75">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16CC31B" w14:textId="77777777" w:rsidR="00000192" w:rsidRPr="00566C75" w:rsidRDefault="00000192" w:rsidP="00000192">
      <w:pPr>
        <w:rPr>
          <w:rFonts w:ascii="Palatino Linotype" w:hAnsi="Palatino Linotype"/>
        </w:rPr>
      </w:pPr>
    </w:p>
    <w:p w14:paraId="69B96AC8" w14:textId="77777777" w:rsidR="00F32FFB" w:rsidRPr="00566C75" w:rsidRDefault="00000192"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1D8707D" w14:textId="77777777" w:rsidR="00F32FFB" w:rsidRPr="00566C75" w:rsidRDefault="00F32FFB" w:rsidP="00F32FFB">
      <w:pPr>
        <w:pStyle w:val="Ttulo1"/>
        <w:spacing w:line="360" w:lineRule="auto"/>
        <w:rPr>
          <w:b/>
          <w:color w:val="000000" w:themeColor="text1"/>
          <w:szCs w:val="24"/>
        </w:rPr>
      </w:pPr>
      <w:bookmarkStart w:id="133" w:name="_Toc61626392"/>
      <w:r w:rsidRPr="00566C75">
        <w:rPr>
          <w:b/>
          <w:color w:val="000000" w:themeColor="text1"/>
          <w:szCs w:val="24"/>
        </w:rPr>
        <w:t xml:space="preserve">TERCERO. </w:t>
      </w:r>
      <w:bookmarkStart w:id="134" w:name="_Toc501021589"/>
      <w:r w:rsidRPr="00566C75">
        <w:rPr>
          <w:b/>
          <w:color w:val="000000" w:themeColor="text1"/>
          <w:szCs w:val="24"/>
        </w:rPr>
        <w:t xml:space="preserve">Del planteamiento de la </w:t>
      </w:r>
      <w:r w:rsidRPr="00566C75">
        <w:rPr>
          <w:b/>
          <w:i/>
          <w:color w:val="000000" w:themeColor="text1"/>
          <w:szCs w:val="24"/>
        </w:rPr>
        <w:t>Litis</w:t>
      </w:r>
      <w:r w:rsidRPr="00566C75">
        <w:rPr>
          <w:b/>
          <w:color w:val="000000" w:themeColor="text1"/>
          <w:szCs w:val="24"/>
        </w:rPr>
        <w:t>.</w:t>
      </w:r>
      <w:bookmarkEnd w:id="133"/>
      <w:bookmarkEnd w:id="134"/>
    </w:p>
    <w:p w14:paraId="09425C37" w14:textId="77777777" w:rsidR="00F32FFB" w:rsidRPr="00566C75" w:rsidRDefault="00F32FFB" w:rsidP="00F32FFB">
      <w:pPr>
        <w:pStyle w:val="Prrafodelista"/>
        <w:rPr>
          <w:rFonts w:ascii="Palatino Linotype" w:hAnsi="Palatino Linotype"/>
          <w:color w:val="000000" w:themeColor="text1"/>
          <w:lang w:val="es-MX"/>
        </w:rPr>
      </w:pPr>
    </w:p>
    <w:p w14:paraId="017DF075" w14:textId="577E5FEA"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olor w:val="000000" w:themeColor="text1"/>
        </w:rPr>
        <w:t xml:space="preserve">En términos generales </w:t>
      </w:r>
      <w:r w:rsidRPr="00566C75">
        <w:rPr>
          <w:rFonts w:ascii="Palatino Linotype" w:hAnsi="Palatino Linotype" w:cs="Arial"/>
          <w:color w:val="000000" w:themeColor="text1"/>
        </w:rPr>
        <w:t xml:space="preserve">el particular </w:t>
      </w:r>
      <w:r w:rsidRPr="00566C75">
        <w:rPr>
          <w:rFonts w:ascii="Palatino Linotype" w:hAnsi="Palatino Linotype"/>
          <w:color w:val="000000" w:themeColor="text1"/>
        </w:rPr>
        <w:t xml:space="preserve">se inconformó porque en la respuesta el </w:t>
      </w:r>
      <w:r w:rsidRPr="00566C75">
        <w:rPr>
          <w:rFonts w:ascii="Palatino Linotype" w:hAnsi="Palatino Linotype"/>
          <w:b/>
          <w:color w:val="000000" w:themeColor="text1"/>
        </w:rPr>
        <w:t>SUJETO OBLIGADO</w:t>
      </w:r>
      <w:r w:rsidRPr="00566C75">
        <w:rPr>
          <w:rFonts w:ascii="Palatino Linotype" w:hAnsi="Palatino Linotype"/>
          <w:color w:val="000000" w:themeColor="text1"/>
        </w:rPr>
        <w:t xml:space="preserve"> </w:t>
      </w:r>
      <w:bookmarkStart w:id="135" w:name="_Toc505797115"/>
      <w:r w:rsidRPr="00566C75">
        <w:rPr>
          <w:rFonts w:ascii="Palatino Linotype" w:hAnsi="Palatino Linotype"/>
          <w:color w:val="000000" w:themeColor="text1"/>
        </w:rPr>
        <w:t xml:space="preserve">NO entrega de la información solicitada, </w:t>
      </w:r>
      <w:r w:rsidRPr="00566C75">
        <w:rPr>
          <w:rFonts w:ascii="Palatino Linotype" w:hAnsi="Palatino Linotype" w:cs="Arial"/>
        </w:rPr>
        <w:t xml:space="preserve">de este modo, se actualiza la causal de procedencia del recurso de revisión establecida en el artículo </w:t>
      </w:r>
      <w:r w:rsidRPr="00566C75">
        <w:rPr>
          <w:rFonts w:ascii="Palatino Linotype" w:hAnsi="Palatino Linotype" w:cs="Arial"/>
        </w:rPr>
        <w:lastRenderedPageBreak/>
        <w:t xml:space="preserve">179, fracción I de la </w:t>
      </w:r>
      <w:r w:rsidRPr="00566C75">
        <w:rPr>
          <w:rFonts w:ascii="Palatino Linotype" w:hAnsi="Palatino Linotype" w:cs="Arial"/>
          <w:b/>
        </w:rPr>
        <w:t>Ley de Transparencia y Acceso a la Información Pública del Estado de México y Municipios.</w:t>
      </w:r>
      <w:bookmarkEnd w:id="135"/>
    </w:p>
    <w:p w14:paraId="263282AE" w14:textId="77777777" w:rsidR="00F32FFB" w:rsidRPr="00566C75" w:rsidRDefault="00F32FFB" w:rsidP="00F32FFB">
      <w:pPr>
        <w:spacing w:before="240" w:after="240" w:line="360" w:lineRule="auto"/>
        <w:contextualSpacing/>
        <w:jc w:val="both"/>
        <w:rPr>
          <w:rFonts w:ascii="Palatino Linotype" w:hAnsi="Palatino Linotype" w:cs="Arial"/>
        </w:rPr>
      </w:pPr>
    </w:p>
    <w:p w14:paraId="23C0B07C" w14:textId="77777777"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Calibri" w:hAnsi="Palatino Linotype" w:cs="Arial"/>
        </w:rPr>
        <w:t xml:space="preserve">Cabe señalar </w:t>
      </w:r>
      <w:r w:rsidRPr="00566C75">
        <w:rPr>
          <w:rFonts w:ascii="Palatino Linotype" w:hAnsi="Palatino Linotype" w:cs="Arial"/>
        </w:rPr>
        <w:t xml:space="preserve">que </w:t>
      </w:r>
      <w:r w:rsidRPr="00566C75">
        <w:rPr>
          <w:rFonts w:ascii="Palatino Linotype" w:hAnsi="Palatino Linotype" w:cs="Arial"/>
          <w:lang w:val="es-ES"/>
        </w:rPr>
        <w:t>e</w:t>
      </w:r>
      <w:r w:rsidRPr="00566C75">
        <w:rPr>
          <w:rFonts w:ascii="Palatino Linotype" w:eastAsia="Calibri" w:hAnsi="Palatino Linotype" w:cs="Arial"/>
          <w:lang w:val="es-ES"/>
        </w:rPr>
        <w:t xml:space="preserve">l </w:t>
      </w:r>
      <w:r w:rsidRPr="00566C75">
        <w:rPr>
          <w:rFonts w:ascii="Palatino Linotype" w:hAnsi="Palatino Linotype" w:cs="Arial"/>
          <w:b/>
        </w:rPr>
        <w:t>SUJETO OBLIGADO</w:t>
      </w:r>
      <w:r w:rsidRPr="00566C75">
        <w:rPr>
          <w:rFonts w:ascii="Palatino Linotype" w:hAnsi="Palatino Linotype" w:cs="Arial"/>
        </w:rPr>
        <w:t xml:space="preserve"> no rindió su Informe justificado </w:t>
      </w:r>
      <w:r w:rsidRPr="00566C75">
        <w:rPr>
          <w:rFonts w:ascii="Palatino Linotype" w:hAnsi="Palatino Linotype"/>
        </w:rPr>
        <w:t xml:space="preserve">para manifestar lo que a Derecho le asistiera y conviniera, </w:t>
      </w:r>
      <w:r w:rsidRPr="00566C75">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566C75">
        <w:rPr>
          <w:rFonts w:ascii="Palatino Linotype" w:hAnsi="Palatino Linotype" w:cs="Arial"/>
          <w:b/>
          <w:lang w:val="es-ES" w:eastAsia="es-MX"/>
        </w:rPr>
        <w:t>SUJETO OBLIGADO</w:t>
      </w:r>
      <w:r w:rsidRPr="00566C75">
        <w:rPr>
          <w:rFonts w:ascii="Palatino Linotype" w:hAnsi="Palatino Linotype" w:cs="Arial"/>
          <w:lang w:val="es-ES" w:eastAsia="es-MX"/>
        </w:rPr>
        <w:t xml:space="preserve"> por su omisión, lo que sin embargo no impide que esta Autoridad conozca y resuelva el presente recurso, si consideramos lo que al respecto ha señalado la autoridad jurisdiccional al emitir el siguiente criterio:</w:t>
      </w:r>
    </w:p>
    <w:p w14:paraId="394FAECA" w14:textId="77777777" w:rsidR="00F32FFB" w:rsidRPr="00566C75" w:rsidRDefault="00F32FFB" w:rsidP="00F32FFB">
      <w:pPr>
        <w:pStyle w:val="Prrafodelista"/>
        <w:spacing w:before="240" w:after="240" w:line="360" w:lineRule="auto"/>
        <w:ind w:left="0" w:right="49"/>
        <w:jc w:val="both"/>
        <w:rPr>
          <w:rFonts w:ascii="Palatino Linotype" w:hAnsi="Palatino Linotype"/>
        </w:rPr>
      </w:pPr>
    </w:p>
    <w:p w14:paraId="40F15F1D" w14:textId="77777777" w:rsidR="00F32FFB" w:rsidRPr="00566C75" w:rsidRDefault="00F32FFB" w:rsidP="00F32FFB">
      <w:pPr>
        <w:pStyle w:val="Prrafodelista"/>
        <w:spacing w:before="240" w:after="240" w:line="360" w:lineRule="auto"/>
        <w:ind w:left="567" w:right="616"/>
        <w:jc w:val="both"/>
        <w:rPr>
          <w:rFonts w:ascii="Palatino Linotype" w:eastAsia="Times New Roman" w:hAnsi="Palatino Linotype" w:cs="Arial"/>
          <w:i/>
          <w:iCs/>
          <w:sz w:val="22"/>
          <w:szCs w:val="22"/>
          <w:lang w:val="es-ES" w:eastAsia="es-MX"/>
        </w:rPr>
      </w:pPr>
      <w:r w:rsidRPr="00566C75">
        <w:rPr>
          <w:rFonts w:ascii="Palatino Linotype" w:eastAsia="Times New Roman" w:hAnsi="Palatino Linotype" w:cs="Arial"/>
          <w:b/>
          <w:i/>
          <w:iCs/>
          <w:sz w:val="22"/>
          <w:szCs w:val="22"/>
          <w:lang w:val="es-ES" w:eastAsia="es-MX"/>
        </w:rPr>
        <w:t>QUEJA, RECURSO DE. LA OMISION DE RENDIR EL INFORME RESPECTIVO NO IMPIDE QUE SE RESUELVA.</w:t>
      </w:r>
      <w:r w:rsidRPr="00566C75">
        <w:rPr>
          <w:rFonts w:ascii="Palatino Linotype" w:eastAsia="Times New Roman"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w:t>
      </w:r>
      <w:r w:rsidRPr="00566C75">
        <w:rPr>
          <w:rFonts w:ascii="Palatino Linotype" w:eastAsia="Times New Roman" w:hAnsi="Palatino Linotype" w:cs="Arial"/>
          <w:i/>
          <w:iCs/>
          <w:sz w:val="22"/>
          <w:szCs w:val="22"/>
          <w:lang w:val="es-ES" w:eastAsia="es-MX"/>
        </w:rPr>
        <w:lastRenderedPageBreak/>
        <w:t xml:space="preserve">la queja, por ser claro que en tal supuesto, mientras ellas no rindieran el informe justificado, tampoco podría decidirse el recurso de queja. [TA] 2a. XXII/96. Segunda Sala. Novena Época, Semanario Judicial de la Federación y su Gaceta, Tomo III, </w:t>
      </w:r>
      <w:proofErr w:type="gramStart"/>
      <w:r w:rsidRPr="00566C75">
        <w:rPr>
          <w:rFonts w:ascii="Palatino Linotype" w:eastAsia="Times New Roman" w:hAnsi="Palatino Linotype" w:cs="Arial"/>
          <w:i/>
          <w:iCs/>
          <w:sz w:val="22"/>
          <w:szCs w:val="22"/>
          <w:lang w:val="es-ES" w:eastAsia="es-MX"/>
        </w:rPr>
        <w:t>Abril</w:t>
      </w:r>
      <w:proofErr w:type="gramEnd"/>
      <w:r w:rsidRPr="00566C75">
        <w:rPr>
          <w:rFonts w:ascii="Palatino Linotype" w:eastAsia="Times New Roman" w:hAnsi="Palatino Linotype" w:cs="Arial"/>
          <w:i/>
          <w:iCs/>
          <w:sz w:val="22"/>
          <w:szCs w:val="22"/>
          <w:lang w:val="es-ES" w:eastAsia="es-MX"/>
        </w:rPr>
        <w:t xml:space="preserve"> de 1996. Página: 207.</w:t>
      </w:r>
    </w:p>
    <w:p w14:paraId="34DA6489" w14:textId="77777777" w:rsidR="00F32FFB" w:rsidRPr="00566C75" w:rsidRDefault="00F32FFB" w:rsidP="00F32FFB">
      <w:pPr>
        <w:pStyle w:val="Prrafodelista"/>
        <w:rPr>
          <w:rFonts w:ascii="Palatino Linotype" w:hAnsi="Palatino Linotype" w:cs="Arial"/>
          <w:color w:val="000000" w:themeColor="text1"/>
        </w:rPr>
      </w:pPr>
    </w:p>
    <w:p w14:paraId="5DB1BFED" w14:textId="15398EDC"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color w:val="000000" w:themeColor="text1"/>
        </w:rPr>
        <w:t xml:space="preserve">En dichas condiciones, la </w:t>
      </w:r>
      <w:r w:rsidRPr="00566C75">
        <w:rPr>
          <w:rFonts w:ascii="Palatino Linotype" w:hAnsi="Palatino Linotype" w:cs="Arial"/>
          <w:i/>
          <w:color w:val="000000" w:themeColor="text1"/>
        </w:rPr>
        <w:t>litis</w:t>
      </w:r>
      <w:r w:rsidRPr="00566C75">
        <w:rPr>
          <w:rFonts w:ascii="Palatino Linotype" w:hAnsi="Palatino Linotype" w:cs="Arial"/>
          <w:color w:val="000000" w:themeColor="text1"/>
        </w:rPr>
        <w:t xml:space="preserve"> a resolver en este recurso se circunscribe a determinar si es procedente ordenar que se entregue información y si resultan fundadas las razones o motivos de inconformidad.</w:t>
      </w:r>
    </w:p>
    <w:p w14:paraId="6B9EB67F" w14:textId="425C56A1" w:rsidR="00064928" w:rsidRPr="00566C75" w:rsidRDefault="00F32FFB" w:rsidP="00F32FFB">
      <w:pPr>
        <w:pStyle w:val="Ttulo2"/>
        <w:rPr>
          <w:rFonts w:ascii="Palatino Linotype" w:hAnsi="Palatino Linotype"/>
          <w:b/>
          <w:color w:val="000000" w:themeColor="text1"/>
          <w:sz w:val="24"/>
          <w:szCs w:val="24"/>
        </w:rPr>
      </w:pPr>
      <w:bookmarkStart w:id="136" w:name="_Toc61626393"/>
      <w:bookmarkStart w:id="137" w:name="_Toc503429775"/>
      <w:bookmarkStart w:id="138" w:name="_Toc505889807"/>
      <w:bookmarkStart w:id="139" w:name="_Toc508908146"/>
      <w:bookmarkStart w:id="140" w:name="_Toc17311661"/>
      <w:bookmarkStart w:id="141" w:name="_Toc27658083"/>
      <w:bookmarkStart w:id="142" w:name="_Toc33560576"/>
      <w:bookmarkStart w:id="143" w:name="_Toc482887020"/>
      <w:r w:rsidRPr="00566C75">
        <w:rPr>
          <w:rFonts w:ascii="Palatino Linotype" w:hAnsi="Palatino Linotype"/>
          <w:b/>
          <w:color w:val="000000" w:themeColor="text1"/>
          <w:sz w:val="24"/>
          <w:szCs w:val="24"/>
        </w:rPr>
        <w:t xml:space="preserve">CUARTO. </w:t>
      </w:r>
      <w:r w:rsidR="00064928" w:rsidRPr="00566C75">
        <w:rPr>
          <w:rFonts w:ascii="Palatino Linotype" w:hAnsi="Palatino Linotype"/>
          <w:b/>
          <w:color w:val="000000" w:themeColor="text1"/>
          <w:sz w:val="24"/>
          <w:szCs w:val="24"/>
        </w:rPr>
        <w:t>D e previo y especial pronunciamiento</w:t>
      </w:r>
      <w:bookmarkEnd w:id="136"/>
    </w:p>
    <w:p w14:paraId="7F472F4E"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 xml:space="preserve">Desde que inició, a finales de 2019, la crisis generada por el virus </w:t>
      </w:r>
      <w:r w:rsidRPr="00566C75">
        <w:rPr>
          <w:rFonts w:ascii="Palatino Linotype" w:eastAsia="Calibri" w:hAnsi="Palatino Linotype"/>
          <w:b/>
          <w:lang w:val="es-ES" w:eastAsia="en-US"/>
        </w:rPr>
        <w:t xml:space="preserve">SARS-Cov-2 </w:t>
      </w:r>
      <w:proofErr w:type="gramStart"/>
      <w:r w:rsidRPr="00566C75">
        <w:rPr>
          <w:rFonts w:ascii="Palatino Linotype" w:eastAsia="Calibri" w:hAnsi="Palatino Linotype"/>
          <w:b/>
          <w:lang w:val="es-ES" w:eastAsia="en-US"/>
        </w:rPr>
        <w:t>-  COVID</w:t>
      </w:r>
      <w:proofErr w:type="gramEnd"/>
      <w:r w:rsidRPr="00566C75">
        <w:rPr>
          <w:rFonts w:ascii="Palatino Linotype" w:eastAsia="Calibri" w:hAnsi="Palatino Linotype"/>
          <w:b/>
          <w:lang w:val="es-ES" w:eastAsia="en-US"/>
        </w:rPr>
        <w:t>-19</w:t>
      </w:r>
      <w:r w:rsidRPr="00566C75">
        <w:rPr>
          <w:rFonts w:ascii="Palatino Linotype" w:eastAsia="Calibri" w:hAnsi="Palatino Linotype"/>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83574E3" w14:textId="77777777" w:rsidR="00064928" w:rsidRPr="00566C75" w:rsidRDefault="00064928" w:rsidP="00064928">
      <w:pPr>
        <w:pStyle w:val="Prrafodelista"/>
        <w:spacing w:after="160" w:line="360" w:lineRule="auto"/>
        <w:ind w:left="0"/>
        <w:jc w:val="both"/>
        <w:rPr>
          <w:rFonts w:ascii="Palatino Linotype" w:eastAsia="Calibri" w:hAnsi="Palatino Linotype"/>
          <w:lang w:val="es-ES" w:eastAsia="en-US"/>
        </w:rPr>
      </w:pPr>
    </w:p>
    <w:p w14:paraId="49099A0A"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67709F7D"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725B50DA"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3D760D3"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1C920965"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100AC6B7"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66043E62"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 xml:space="preserve">Sin embargo, también es necesario señalar que, a pesar de las condiciones de suspensión de actividades del año anterior, es evidente y claro que los sujetos </w:t>
      </w:r>
      <w:r w:rsidRPr="00566C75">
        <w:rPr>
          <w:rFonts w:ascii="Palatino Linotype" w:eastAsia="Calibri" w:hAnsi="Palatino Linotype"/>
          <w:lang w:val="es-ES" w:eastAsia="en-US"/>
        </w:rPr>
        <w:lastRenderedPageBreak/>
        <w:t>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09CB39FE"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26D33DC3"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 xml:space="preserve">El </w:t>
      </w:r>
      <w:proofErr w:type="spellStart"/>
      <w:r w:rsidRPr="00566C75">
        <w:rPr>
          <w:rFonts w:ascii="Palatino Linotype" w:eastAsia="Calibri" w:hAnsi="Palatino Linotype"/>
          <w:lang w:val="es-ES" w:eastAsia="en-US"/>
        </w:rPr>
        <w:t>Infoem</w:t>
      </w:r>
      <w:proofErr w:type="spellEnd"/>
      <w:r w:rsidRPr="00566C75">
        <w:rPr>
          <w:rFonts w:ascii="Palatino Linotype" w:eastAsia="Calibri" w:hAnsi="Palatino Linotype"/>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566C75">
        <w:rPr>
          <w:rFonts w:ascii="Palatino Linotype" w:eastAsia="Calibri" w:hAnsi="Palatino Linotype"/>
          <w:lang w:val="es-ES" w:eastAsia="en-US"/>
        </w:rPr>
        <w:t>transito</w:t>
      </w:r>
      <w:proofErr w:type="spellEnd"/>
      <w:r w:rsidRPr="00566C75">
        <w:rPr>
          <w:rFonts w:ascii="Palatino Linotype" w:eastAsia="Calibri" w:hAnsi="Palatino Linotype"/>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2A7DF9B4"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5A67FBBE"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23D94439"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59711C98"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42D1E68"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348B9ABE"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513DBFE4"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352B7129" w14:textId="77777777"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w:t>
      </w:r>
      <w:r w:rsidRPr="00566C75">
        <w:rPr>
          <w:rFonts w:ascii="Palatino Linotype" w:eastAsia="Calibri" w:hAnsi="Palatino Linotype"/>
          <w:lang w:val="es-ES" w:eastAsia="en-US"/>
        </w:rPr>
        <w:lastRenderedPageBreak/>
        <w:t xml:space="preserve">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FE22448" w14:textId="77777777" w:rsidR="00064928" w:rsidRPr="00566C75" w:rsidRDefault="00064928" w:rsidP="00064928">
      <w:pPr>
        <w:pStyle w:val="Prrafodelista"/>
        <w:spacing w:line="360" w:lineRule="auto"/>
        <w:rPr>
          <w:rFonts w:ascii="Palatino Linotype" w:eastAsia="Calibri" w:hAnsi="Palatino Linotype"/>
          <w:lang w:val="es-ES" w:eastAsia="en-US"/>
        </w:rPr>
      </w:pPr>
    </w:p>
    <w:p w14:paraId="608E0E9E" w14:textId="5EA0F4F4" w:rsidR="00064928" w:rsidRPr="00566C75" w:rsidRDefault="00064928" w:rsidP="00064928">
      <w:pPr>
        <w:pStyle w:val="Prrafodelista"/>
        <w:numPr>
          <w:ilvl w:val="0"/>
          <w:numId w:val="2"/>
        </w:numPr>
        <w:spacing w:after="160" w:line="360" w:lineRule="auto"/>
        <w:ind w:left="0" w:firstLine="0"/>
        <w:jc w:val="both"/>
        <w:rPr>
          <w:rFonts w:ascii="Palatino Linotype" w:eastAsia="Calibri" w:hAnsi="Palatino Linotype"/>
          <w:lang w:val="es-ES" w:eastAsia="en-US"/>
        </w:rPr>
      </w:pPr>
      <w:r w:rsidRPr="00566C75">
        <w:rPr>
          <w:rFonts w:ascii="Palatino Linotype" w:eastAsia="Calibri" w:hAnsi="Palatino Linotype"/>
          <w:lang w:val="es-ES" w:eastAsia="en-U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66A0D01A" w14:textId="77777777" w:rsidR="00064928" w:rsidRPr="00566C75" w:rsidRDefault="00064928" w:rsidP="00064928">
      <w:pPr>
        <w:rPr>
          <w:lang w:val="es-MX" w:eastAsia="en-US"/>
        </w:rPr>
      </w:pPr>
    </w:p>
    <w:p w14:paraId="071CD4B9" w14:textId="28FF565C" w:rsidR="00F32FFB" w:rsidRPr="00566C75" w:rsidRDefault="00064928" w:rsidP="00F32FFB">
      <w:pPr>
        <w:pStyle w:val="Ttulo2"/>
        <w:rPr>
          <w:rFonts w:ascii="Palatino Linotype" w:hAnsi="Palatino Linotype"/>
          <w:b/>
          <w:color w:val="000000" w:themeColor="text1"/>
          <w:sz w:val="24"/>
          <w:szCs w:val="24"/>
        </w:rPr>
      </w:pPr>
      <w:bookmarkStart w:id="144" w:name="_Toc61626394"/>
      <w:r w:rsidRPr="00566C75">
        <w:rPr>
          <w:rFonts w:ascii="Palatino Linotype" w:hAnsi="Palatino Linotype"/>
          <w:b/>
          <w:color w:val="000000" w:themeColor="text1"/>
          <w:sz w:val="24"/>
          <w:szCs w:val="24"/>
        </w:rPr>
        <w:t xml:space="preserve">QUINTO. </w:t>
      </w:r>
      <w:r w:rsidR="00F32FFB" w:rsidRPr="00566C75">
        <w:rPr>
          <w:rFonts w:ascii="Palatino Linotype" w:hAnsi="Palatino Linotype"/>
          <w:b/>
          <w:color w:val="000000" w:themeColor="text1"/>
          <w:sz w:val="24"/>
          <w:szCs w:val="24"/>
        </w:rPr>
        <w:t>Del estudio y resolución del asunto.</w:t>
      </w:r>
      <w:bookmarkEnd w:id="137"/>
      <w:bookmarkEnd w:id="138"/>
      <w:bookmarkEnd w:id="139"/>
      <w:bookmarkEnd w:id="140"/>
      <w:bookmarkEnd w:id="141"/>
      <w:bookmarkEnd w:id="142"/>
      <w:bookmarkEnd w:id="144"/>
    </w:p>
    <w:bookmarkEnd w:id="143"/>
    <w:p w14:paraId="738F5B62" w14:textId="77777777" w:rsidR="00F32FFB" w:rsidRPr="00566C75" w:rsidRDefault="00F32FFB" w:rsidP="00F32FFB">
      <w:pPr>
        <w:spacing w:before="240" w:after="240" w:line="360" w:lineRule="auto"/>
        <w:contextualSpacing/>
        <w:jc w:val="both"/>
        <w:rPr>
          <w:rFonts w:ascii="Palatino Linotype" w:hAnsi="Palatino Linotype" w:cs="Arial"/>
        </w:rPr>
      </w:pPr>
    </w:p>
    <w:p w14:paraId="2D77CBF7" w14:textId="4C1E3972" w:rsidR="00572EBB" w:rsidRPr="00566C75" w:rsidRDefault="00F32FFB" w:rsidP="00572EB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lastRenderedPageBreak/>
        <w:t xml:space="preserve">Es menester reiterar que </w:t>
      </w:r>
      <w:r w:rsidRPr="00566C75">
        <w:rPr>
          <w:rFonts w:ascii="Palatino Linotype" w:hAnsi="Palatino Linotype"/>
          <w:color w:val="000000"/>
        </w:rPr>
        <w:t xml:space="preserve">en la solicitud de información </w:t>
      </w:r>
      <w:r w:rsidRPr="00566C75">
        <w:rPr>
          <w:rFonts w:ascii="Palatino Linotype" w:hAnsi="Palatino Linotype"/>
          <w:bCs/>
          <w:color w:val="000000" w:themeColor="text1"/>
        </w:rPr>
        <w:t>s</w:t>
      </w:r>
      <w:r w:rsidRPr="00566C75">
        <w:rPr>
          <w:rFonts w:ascii="Palatino Linotype" w:hAnsi="Palatino Linotype" w:cs="Arial"/>
        </w:rPr>
        <w:t xml:space="preserve">e requirió </w:t>
      </w:r>
      <w:r w:rsidR="002314E2" w:rsidRPr="00566C75">
        <w:rPr>
          <w:rFonts w:ascii="Palatino Linotype" w:hAnsi="Palatino Linotype" w:cs="Arial"/>
        </w:rPr>
        <w:t xml:space="preserve">la </w:t>
      </w:r>
      <w:r w:rsidR="002314E2" w:rsidRPr="00566C75">
        <w:rPr>
          <w:rFonts w:ascii="Palatino Linotype" w:eastAsia="Calibri" w:hAnsi="Palatino Linotype" w:cs="Arial"/>
          <w:lang w:val="es-ES"/>
        </w:rPr>
        <w:t xml:space="preserve">lista de bienes inmuebles adjudicados al </w:t>
      </w:r>
      <w:r w:rsidR="00572EBB" w:rsidRPr="00566C75">
        <w:rPr>
          <w:rFonts w:ascii="Palatino Linotype" w:eastAsia="Calibri" w:hAnsi="Palatino Linotype" w:cs="Arial"/>
          <w:lang w:val="es-ES"/>
        </w:rPr>
        <w:t>M</w:t>
      </w:r>
      <w:r w:rsidR="002314E2" w:rsidRPr="00566C75">
        <w:rPr>
          <w:rFonts w:ascii="Palatino Linotype" w:eastAsia="Calibri" w:hAnsi="Palatino Linotype" w:cs="Arial"/>
          <w:lang w:val="es-ES"/>
        </w:rPr>
        <w:t xml:space="preserve">unicipio de </w:t>
      </w:r>
      <w:r w:rsidR="00572EBB" w:rsidRPr="00566C75">
        <w:rPr>
          <w:rFonts w:ascii="Palatino Linotype" w:eastAsia="Calibri" w:hAnsi="Palatino Linotype" w:cs="Arial"/>
          <w:lang w:val="es-ES"/>
        </w:rPr>
        <w:t>T</w:t>
      </w:r>
      <w:r w:rsidR="002314E2" w:rsidRPr="00566C75">
        <w:rPr>
          <w:rFonts w:ascii="Palatino Linotype" w:eastAsia="Calibri" w:hAnsi="Palatino Linotype" w:cs="Arial"/>
          <w:lang w:val="es-ES"/>
        </w:rPr>
        <w:t xml:space="preserve">epotzotlán y si existen bienes inmuebles en proceso de adjudicación mencionando cuáles y cuantos; </w:t>
      </w:r>
      <w:r w:rsidRPr="00566C75">
        <w:rPr>
          <w:rFonts w:ascii="Palatino Linotype" w:hAnsi="Palatino Linotype" w:cs="Arial"/>
        </w:rPr>
        <w:t>sin embargo</w:t>
      </w:r>
      <w:r w:rsidR="002314E2" w:rsidRPr="00566C75">
        <w:rPr>
          <w:rFonts w:ascii="Palatino Linotype" w:hAnsi="Palatino Linotype" w:cs="Arial"/>
        </w:rPr>
        <w:t>,</w:t>
      </w:r>
      <w:r w:rsidRPr="00566C75">
        <w:rPr>
          <w:rFonts w:ascii="Palatino Linotype" w:hAnsi="Palatino Linotype" w:cs="Arial"/>
        </w:rPr>
        <w:t xml:space="preserve"> </w:t>
      </w:r>
      <w:r w:rsidRPr="00566C75">
        <w:rPr>
          <w:rFonts w:ascii="Palatino Linotype" w:hAnsi="Palatino Linotype" w:cs="Arial"/>
          <w:color w:val="000000" w:themeColor="text1"/>
        </w:rPr>
        <w:t xml:space="preserve">como respuesta el </w:t>
      </w:r>
      <w:r w:rsidRPr="00566C75">
        <w:rPr>
          <w:rFonts w:ascii="Palatino Linotype" w:hAnsi="Palatino Linotype" w:cs="Arial"/>
          <w:b/>
          <w:color w:val="000000" w:themeColor="text1"/>
        </w:rPr>
        <w:t>SUJETO OBLIGADO</w:t>
      </w:r>
      <w:r w:rsidRPr="00566C75">
        <w:rPr>
          <w:rFonts w:ascii="Palatino Linotype" w:hAnsi="Palatino Linotype" w:cs="Arial"/>
          <w:color w:val="000000" w:themeColor="text1"/>
        </w:rPr>
        <w:t xml:space="preserve"> </w:t>
      </w:r>
      <w:r w:rsidR="00572EBB" w:rsidRPr="00566C75">
        <w:rPr>
          <w:rFonts w:ascii="Palatino Linotype" w:hAnsi="Palatino Linotype" w:cs="Arial"/>
          <w:color w:val="000000" w:themeColor="text1"/>
        </w:rPr>
        <w:t xml:space="preserve">señaló primeramente que  </w:t>
      </w:r>
      <w:r w:rsidR="00572EBB" w:rsidRPr="00566C75">
        <w:rPr>
          <w:rFonts w:ascii="Palatino Linotype" w:hAnsi="Palatino Linotype"/>
          <w:noProof/>
        </w:rPr>
        <w:t xml:space="preserve">por lo que  hace al listado de bienes inmuebles adjudicados al Municipio de Tepotzotlán este se encuentra an la liga que proviene de la pagina web del ayuntamiento en su apartado correspondiente, y en segundo término que respecto del </w:t>
      </w:r>
      <w:r w:rsidR="00572EBB" w:rsidRPr="00566C75">
        <w:rPr>
          <w:rFonts w:ascii="Palatino Linotype" w:hAnsi="Palatino Linotype"/>
          <w:noProof/>
          <w:lang w:val="es-MX"/>
        </w:rPr>
        <w:t>listado de bienes en proceso de adjudicación no puede ser proporcionado en términos de 1o dispueto en el artículo 140 fracción VI y X de la Ley de Transparencia y Acceso a la Información Pública del Estado de México y Municipios, toda vez qua la divulgación de dicha información podría causar daño u obstruir la prevención de hechos señalados como delctuosos en perjuicio del patrimonio municipal y/o alterar o vulnerar el correcto seguimiento de los procedimientos administrativos de regularización de los mismos, los cuales al encontrarse en proceso toda vez oue no han quedado firmes, los colocaría  naturalmente en estado de vulnerabilidad ante la posible intención de ser identificados e invadidos por ciudadanos que probablemente pretendieran desapoderar de estos al Ayuntamiento con lo cual se causaría un daño al patrimonio del Municipio; dificultando en su caso la defensa de estos.</w:t>
      </w:r>
    </w:p>
    <w:p w14:paraId="3E8E99D7" w14:textId="77777777" w:rsidR="00CB471F" w:rsidRPr="00566C75" w:rsidRDefault="00CB471F" w:rsidP="00CB471F">
      <w:pPr>
        <w:spacing w:before="240" w:after="240" w:line="360" w:lineRule="auto"/>
        <w:contextualSpacing/>
        <w:jc w:val="both"/>
        <w:rPr>
          <w:rFonts w:ascii="Palatino Linotype" w:hAnsi="Palatino Linotype" w:cs="Arial"/>
        </w:rPr>
      </w:pPr>
    </w:p>
    <w:p w14:paraId="7A67936B" w14:textId="627E81E7" w:rsidR="004E2708" w:rsidRPr="00566C75" w:rsidRDefault="00CB471F" w:rsidP="004E2708">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t xml:space="preserve">Cabe mencionar que, el </w:t>
      </w:r>
      <w:r w:rsidRPr="00566C75">
        <w:rPr>
          <w:rFonts w:ascii="Palatino Linotype" w:hAnsi="Palatino Linotype" w:cs="Arial"/>
          <w:b/>
        </w:rPr>
        <w:t>RECURRENTE,</w:t>
      </w:r>
      <w:r w:rsidRPr="00566C75">
        <w:rPr>
          <w:rFonts w:ascii="Palatino Linotype" w:hAnsi="Palatino Linotype" w:cs="Arial"/>
        </w:rPr>
        <w:t xml:space="preserve"> no realizó manifestación alguna, ni presentó pruebas o alegatos, así como tampoco el </w:t>
      </w:r>
      <w:r w:rsidRPr="00566C75">
        <w:rPr>
          <w:rFonts w:ascii="Palatino Linotype" w:hAnsi="Palatino Linotype" w:cs="Arial"/>
          <w:b/>
        </w:rPr>
        <w:t>SUJETO OBLIGADO</w:t>
      </w:r>
      <w:r w:rsidRPr="00566C75">
        <w:rPr>
          <w:rFonts w:ascii="Palatino Linotype" w:hAnsi="Palatino Linotype" w:cs="Arial"/>
        </w:rPr>
        <w:t xml:space="preserve"> rindió su informe justificado.</w:t>
      </w:r>
    </w:p>
    <w:p w14:paraId="2A4A7042" w14:textId="77777777" w:rsidR="004E2708" w:rsidRPr="00566C75" w:rsidRDefault="004E2708" w:rsidP="004E2708">
      <w:pPr>
        <w:spacing w:before="240" w:after="240" w:line="360" w:lineRule="auto"/>
        <w:contextualSpacing/>
        <w:jc w:val="both"/>
        <w:rPr>
          <w:rFonts w:ascii="Palatino Linotype" w:hAnsi="Palatino Linotype" w:cs="Arial"/>
        </w:rPr>
      </w:pPr>
    </w:p>
    <w:p w14:paraId="6A1307E8" w14:textId="68A6313F" w:rsidR="004E2708" w:rsidRPr="00566C75" w:rsidRDefault="002727E9" w:rsidP="004E2708">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Arial Unicode MS" w:hAnsi="Palatino Linotype" w:cs="Arial"/>
        </w:rPr>
        <w:t>Cabe mencionar</w:t>
      </w:r>
      <w:r w:rsidR="004E2708" w:rsidRPr="00566C75">
        <w:rPr>
          <w:rFonts w:ascii="Palatino Linotype" w:eastAsia="Arial Unicode MS" w:hAnsi="Palatino Linotype" w:cs="Arial"/>
        </w:rPr>
        <w:t xml:space="preserve">, primeramente, que al haber existido un pronunciamiento de parte del </w:t>
      </w:r>
      <w:r w:rsidR="004E2708" w:rsidRPr="00566C75">
        <w:rPr>
          <w:rFonts w:ascii="Palatino Linotype" w:eastAsia="Arial Unicode MS" w:hAnsi="Palatino Linotype" w:cs="Arial"/>
          <w:b/>
        </w:rPr>
        <w:t xml:space="preserve">SUJETO OBLIGADO </w:t>
      </w:r>
      <w:r w:rsidR="004E2708" w:rsidRPr="00566C75">
        <w:rPr>
          <w:rFonts w:ascii="Palatino Linotype" w:eastAsia="Arial Unicode MS" w:hAnsi="Palatino Linotype" w:cs="Arial"/>
        </w:rPr>
        <w:t xml:space="preserve">en relación con la información solicitada; es que se </w:t>
      </w:r>
      <w:r w:rsidR="004E2708" w:rsidRPr="00566C75">
        <w:rPr>
          <w:rFonts w:ascii="Palatino Linotype" w:hAnsi="Palatino Linotype"/>
        </w:rPr>
        <w:t>obvia el análisis de la competencia por parte de este para generar, administrar o poseer la información solicitada, dado que éste ha asumido la misma, en razón de que localizó e identificó perfectamente la información solicitada; tan es así que en su respuesta señala primero la direcci</w:t>
      </w:r>
      <w:r w:rsidR="003622F5" w:rsidRPr="00566C75">
        <w:rPr>
          <w:rFonts w:ascii="Palatino Linotype" w:hAnsi="Palatino Linotype"/>
        </w:rPr>
        <w:t>ón</w:t>
      </w:r>
      <w:r w:rsidR="004E2708" w:rsidRPr="00566C75">
        <w:rPr>
          <w:rFonts w:ascii="Palatino Linotype" w:hAnsi="Palatino Linotype"/>
        </w:rPr>
        <w:t xml:space="preserve"> electrónica en la cual se encuentra el listado de bienes </w:t>
      </w:r>
      <w:r w:rsidR="003622F5" w:rsidRPr="00566C75">
        <w:rPr>
          <w:rFonts w:ascii="Palatino Linotype" w:hAnsi="Palatino Linotype"/>
        </w:rPr>
        <w:t xml:space="preserve">inmuebles </w:t>
      </w:r>
      <w:r w:rsidR="004E2708" w:rsidRPr="00566C75">
        <w:rPr>
          <w:rFonts w:ascii="Palatino Linotype" w:hAnsi="Palatino Linotype"/>
        </w:rPr>
        <w:t xml:space="preserve">adjudicados al </w:t>
      </w:r>
      <w:proofErr w:type="spellStart"/>
      <w:r w:rsidR="004E2708" w:rsidRPr="00566C75">
        <w:rPr>
          <w:rFonts w:ascii="Palatino Linotype" w:hAnsi="Palatino Linotype"/>
        </w:rPr>
        <w:t>Muncipio</w:t>
      </w:r>
      <w:proofErr w:type="spellEnd"/>
      <w:r w:rsidR="004E2708" w:rsidRPr="00566C75">
        <w:rPr>
          <w:rFonts w:ascii="Palatino Linotype" w:hAnsi="Palatino Linotype"/>
        </w:rPr>
        <w:t xml:space="preserve"> y por </w:t>
      </w:r>
      <w:proofErr w:type="spellStart"/>
      <w:r w:rsidR="004E2708" w:rsidRPr="00566C75">
        <w:rPr>
          <w:rFonts w:ascii="Palatino Linotype" w:hAnsi="Palatino Linotype"/>
        </w:rPr>
        <w:t>oto</w:t>
      </w:r>
      <w:proofErr w:type="spellEnd"/>
      <w:r w:rsidR="004E2708" w:rsidRPr="00566C75">
        <w:rPr>
          <w:rFonts w:ascii="Palatino Linotype" w:hAnsi="Palatino Linotype"/>
        </w:rPr>
        <w:t xml:space="preserve"> lado respecto de los bi</w:t>
      </w:r>
      <w:r w:rsidR="003622F5" w:rsidRPr="00566C75">
        <w:rPr>
          <w:rFonts w:ascii="Palatino Linotype" w:hAnsi="Palatino Linotype"/>
        </w:rPr>
        <w:t>e</w:t>
      </w:r>
      <w:r w:rsidR="004E2708" w:rsidRPr="00566C75">
        <w:rPr>
          <w:rFonts w:ascii="Palatino Linotype" w:hAnsi="Palatino Linotype"/>
        </w:rPr>
        <w:t xml:space="preserve">nes </w:t>
      </w:r>
      <w:r w:rsidR="003622F5" w:rsidRPr="00566C75">
        <w:rPr>
          <w:rFonts w:ascii="Palatino Linotype" w:hAnsi="Palatino Linotype"/>
        </w:rPr>
        <w:t xml:space="preserve">inmuebles </w:t>
      </w:r>
      <w:r w:rsidR="004E2708" w:rsidRPr="00566C75">
        <w:rPr>
          <w:rFonts w:ascii="Palatino Linotype" w:hAnsi="Palatino Linotype"/>
        </w:rPr>
        <w:t>qu</w:t>
      </w:r>
      <w:r w:rsidR="003622F5" w:rsidRPr="00566C75">
        <w:rPr>
          <w:rFonts w:ascii="Palatino Linotype" w:hAnsi="Palatino Linotype"/>
        </w:rPr>
        <w:t>e se encuentran</w:t>
      </w:r>
      <w:r w:rsidR="004E2708" w:rsidRPr="00566C75">
        <w:rPr>
          <w:rFonts w:ascii="Palatino Linotype" w:hAnsi="Palatino Linotype"/>
        </w:rPr>
        <w:t xml:space="preserve"> en proceso de adjudicación, refiere que la misma se encu</w:t>
      </w:r>
      <w:r w:rsidR="003622F5" w:rsidRPr="00566C75">
        <w:rPr>
          <w:rFonts w:ascii="Palatino Linotype" w:hAnsi="Palatino Linotype"/>
        </w:rPr>
        <w:t>e</w:t>
      </w:r>
      <w:r w:rsidR="004E2708" w:rsidRPr="00566C75">
        <w:rPr>
          <w:rFonts w:ascii="Palatino Linotype" w:hAnsi="Palatino Linotype"/>
        </w:rPr>
        <w:t>ntra clasificada como reservada.</w:t>
      </w:r>
    </w:p>
    <w:p w14:paraId="26F314C3" w14:textId="77777777" w:rsidR="003622F5" w:rsidRPr="00566C75" w:rsidRDefault="003622F5" w:rsidP="003622F5">
      <w:pPr>
        <w:pStyle w:val="Prrafodelista"/>
        <w:rPr>
          <w:rFonts w:ascii="Palatino Linotype" w:hAnsi="Palatino Linotype" w:cs="Arial"/>
        </w:rPr>
      </w:pPr>
    </w:p>
    <w:p w14:paraId="567055C7" w14:textId="77777777" w:rsidR="003622F5" w:rsidRPr="00566C75" w:rsidRDefault="003622F5" w:rsidP="003622F5">
      <w:pPr>
        <w:spacing w:before="240" w:after="240" w:line="360" w:lineRule="auto"/>
        <w:jc w:val="both"/>
        <w:rPr>
          <w:lang w:val="es-ES_tradnl"/>
        </w:rPr>
      </w:pPr>
    </w:p>
    <w:p w14:paraId="2E97A470" w14:textId="27C0C231" w:rsidR="003622F5" w:rsidRPr="00566C75" w:rsidRDefault="002727E9" w:rsidP="003622F5">
      <w:pPr>
        <w:numPr>
          <w:ilvl w:val="0"/>
          <w:numId w:val="2"/>
        </w:numPr>
        <w:spacing w:line="360" w:lineRule="auto"/>
        <w:ind w:left="0" w:right="49" w:firstLine="0"/>
        <w:contextualSpacing/>
        <w:jc w:val="both"/>
        <w:rPr>
          <w:rFonts w:ascii="Palatino Linotype" w:eastAsia="MS Mincho" w:hAnsi="Palatino Linotype" w:cstheme="majorBidi"/>
        </w:rPr>
      </w:pPr>
      <w:r w:rsidRPr="00566C75">
        <w:rPr>
          <w:rFonts w:ascii="Palatino Linotype" w:hAnsi="Palatino Linotype" w:cs="Arial"/>
          <w:color w:val="000000" w:themeColor="text1"/>
        </w:rPr>
        <w:t xml:space="preserve">En virtud de que </w:t>
      </w:r>
      <w:r w:rsidR="003622F5" w:rsidRPr="00566C75">
        <w:rPr>
          <w:rFonts w:ascii="Palatino Linotype" w:hAnsi="Palatino Linotype" w:cs="Arial"/>
          <w:color w:val="000000" w:themeColor="text1"/>
        </w:rPr>
        <w:t xml:space="preserve">el </w:t>
      </w:r>
      <w:r w:rsidR="003622F5" w:rsidRPr="00566C75">
        <w:rPr>
          <w:rFonts w:ascii="Palatino Linotype" w:hAnsi="Palatino Linotype" w:cs="Arial"/>
          <w:b/>
          <w:color w:val="000000" w:themeColor="text1"/>
        </w:rPr>
        <w:t>SUJETO OBLIGADO</w:t>
      </w:r>
      <w:r w:rsidR="003622F5" w:rsidRPr="00566C75">
        <w:rPr>
          <w:rFonts w:ascii="Palatino Linotype" w:hAnsi="Palatino Linotype" w:cs="Arial"/>
          <w:color w:val="000000" w:themeColor="text1"/>
        </w:rPr>
        <w:t xml:space="preserve"> </w:t>
      </w:r>
      <w:r w:rsidR="003622F5" w:rsidRPr="00566C75">
        <w:rPr>
          <w:rFonts w:ascii="Palatino Linotype" w:hAnsi="Palatino Linotype" w:cs="Arial"/>
        </w:rPr>
        <w:t>asume generar, poseer y administrar la información solicitada;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al haber reconocido poseerla y pretender reservarla.</w:t>
      </w:r>
    </w:p>
    <w:p w14:paraId="3BED1A91" w14:textId="77777777" w:rsidR="003622F5" w:rsidRPr="00566C75" w:rsidRDefault="003622F5" w:rsidP="003622F5">
      <w:pPr>
        <w:spacing w:line="360" w:lineRule="auto"/>
        <w:ind w:right="49"/>
        <w:contextualSpacing/>
        <w:jc w:val="both"/>
        <w:rPr>
          <w:rFonts w:ascii="Palatino Linotype" w:eastAsia="MS Mincho" w:hAnsi="Palatino Linotype" w:cstheme="majorBidi"/>
        </w:rPr>
      </w:pPr>
    </w:p>
    <w:p w14:paraId="1220FC54" w14:textId="77777777" w:rsidR="003622F5" w:rsidRPr="00566C75" w:rsidRDefault="003622F5" w:rsidP="003622F5">
      <w:pPr>
        <w:numPr>
          <w:ilvl w:val="0"/>
          <w:numId w:val="2"/>
        </w:numPr>
        <w:spacing w:line="360" w:lineRule="auto"/>
        <w:ind w:left="0" w:right="49" w:firstLine="0"/>
        <w:contextualSpacing/>
        <w:jc w:val="both"/>
        <w:rPr>
          <w:rFonts w:ascii="Palatino Linotype" w:eastAsia="MS Mincho" w:hAnsi="Palatino Linotype" w:cstheme="majorBidi"/>
        </w:rPr>
      </w:pPr>
      <w:r w:rsidRPr="00566C75">
        <w:rPr>
          <w:rFonts w:ascii="Palatino Linotype" w:eastAsia="MS Mincho" w:hAnsi="Palatino Linotype" w:cstheme="majorBidi"/>
        </w:rPr>
        <w:lastRenderedPageBreak/>
        <w:t>Robustece lo anterior el Criterio 029/10 emitido por el Instituto de Transparencia, Acceso a la Información Pública y Protección de Datos Personales, siguientes:</w:t>
      </w:r>
    </w:p>
    <w:p w14:paraId="167CD937" w14:textId="77777777" w:rsidR="003622F5" w:rsidRPr="00566C75" w:rsidRDefault="003622F5" w:rsidP="003622F5">
      <w:pPr>
        <w:spacing w:line="276" w:lineRule="auto"/>
        <w:ind w:left="720" w:right="49"/>
        <w:contextualSpacing/>
        <w:jc w:val="both"/>
        <w:rPr>
          <w:rFonts w:ascii="Palatino Linotype" w:eastAsia="MS Mincho" w:hAnsi="Palatino Linotype" w:cstheme="majorBidi"/>
          <w:i/>
          <w:sz w:val="22"/>
          <w:szCs w:val="22"/>
        </w:rPr>
      </w:pPr>
    </w:p>
    <w:p w14:paraId="4EA5DD62" w14:textId="77777777" w:rsidR="003622F5" w:rsidRPr="00566C75" w:rsidRDefault="003622F5" w:rsidP="003622F5">
      <w:pPr>
        <w:spacing w:line="276" w:lineRule="auto"/>
        <w:ind w:left="720"/>
        <w:jc w:val="both"/>
        <w:rPr>
          <w:rFonts w:ascii="Palatino Linotype" w:hAnsi="Palatino Linotype"/>
          <w:i/>
          <w:sz w:val="22"/>
          <w:szCs w:val="22"/>
        </w:rPr>
      </w:pPr>
      <w:r w:rsidRPr="00566C75">
        <w:rPr>
          <w:rFonts w:ascii="Palatino Linotype" w:hAnsi="Palatino Linotype"/>
          <w:b/>
          <w:i/>
          <w:sz w:val="22"/>
          <w:szCs w:val="22"/>
        </w:rPr>
        <w:t>“Criterio 029/10 La clasificación y la inexistencia de información son conceptos que no pueden coexistir.</w:t>
      </w:r>
      <w:r w:rsidRPr="00566C75">
        <w:rPr>
          <w:rFonts w:ascii="Palatino Linotype" w:hAnsi="Palatino Linotype"/>
          <w:i/>
          <w:sz w:val="22"/>
          <w:szCs w:val="22"/>
        </w:rPr>
        <w:t xml:space="preserve"> </w:t>
      </w:r>
    </w:p>
    <w:p w14:paraId="4C2AE09A" w14:textId="77777777" w:rsidR="003622F5" w:rsidRPr="00566C75" w:rsidRDefault="003622F5" w:rsidP="003622F5">
      <w:pPr>
        <w:spacing w:line="276" w:lineRule="auto"/>
        <w:ind w:left="720"/>
        <w:jc w:val="both"/>
        <w:rPr>
          <w:rFonts w:ascii="Palatino Linotype" w:hAnsi="Palatino Linotype"/>
          <w:i/>
          <w:sz w:val="22"/>
          <w:szCs w:val="22"/>
        </w:rPr>
      </w:pPr>
      <w:r w:rsidRPr="00566C75">
        <w:rPr>
          <w:rFonts w:ascii="Palatino Linotype" w:hAnsi="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w:t>
      </w:r>
    </w:p>
    <w:p w14:paraId="23F75248" w14:textId="77777777" w:rsidR="003622F5" w:rsidRPr="00566C75" w:rsidRDefault="003622F5" w:rsidP="003622F5">
      <w:pPr>
        <w:spacing w:line="276" w:lineRule="auto"/>
        <w:ind w:left="720"/>
        <w:jc w:val="both"/>
        <w:rPr>
          <w:rFonts w:ascii="Palatino Linotype" w:hAnsi="Palatino Linotype"/>
          <w:i/>
          <w:sz w:val="22"/>
          <w:szCs w:val="22"/>
        </w:rPr>
      </w:pPr>
    </w:p>
    <w:p w14:paraId="621C61EE" w14:textId="77777777" w:rsidR="003622F5" w:rsidRPr="00566C75" w:rsidRDefault="003622F5" w:rsidP="003622F5">
      <w:pPr>
        <w:spacing w:line="276" w:lineRule="auto"/>
        <w:ind w:left="720"/>
        <w:jc w:val="both"/>
        <w:rPr>
          <w:rFonts w:ascii="Palatino Linotype" w:hAnsi="Palatino Linotype"/>
          <w:i/>
          <w:sz w:val="22"/>
          <w:szCs w:val="22"/>
        </w:rPr>
      </w:pPr>
      <w:r w:rsidRPr="00566C75">
        <w:rPr>
          <w:rFonts w:ascii="Palatino Linotype" w:hAnsi="Palatino Linotype"/>
          <w:i/>
          <w:sz w:val="22"/>
          <w:szCs w:val="22"/>
        </w:rPr>
        <w:t xml:space="preserve">Expedientes: 4734/07 Pemex Exploración y Producción – Juan Pablo Guerrero Amparán 2936/08 Comisión Federal de Telecomunicaciones - Alonso Gómez-Robledo Verduzco 4781/09 Comisión Nacional de Libros de Texto Gratuitos - Jacqueline </w:t>
      </w:r>
      <w:proofErr w:type="spellStart"/>
      <w:r w:rsidRPr="00566C75">
        <w:rPr>
          <w:rFonts w:ascii="Palatino Linotype" w:hAnsi="Palatino Linotype"/>
          <w:i/>
          <w:sz w:val="22"/>
          <w:szCs w:val="22"/>
        </w:rPr>
        <w:t>Peschard</w:t>
      </w:r>
      <w:proofErr w:type="spellEnd"/>
      <w:r w:rsidRPr="00566C75">
        <w:rPr>
          <w:rFonts w:ascii="Palatino Linotype" w:hAnsi="Palatino Linotype"/>
          <w:i/>
          <w:sz w:val="22"/>
          <w:szCs w:val="22"/>
        </w:rPr>
        <w:t xml:space="preserve"> Mariscal 5434/09 Administración Portuaria Integral de Veracruz, S.A. de C.V. - Jacqueline </w:t>
      </w:r>
      <w:proofErr w:type="spellStart"/>
      <w:r w:rsidRPr="00566C75">
        <w:rPr>
          <w:rFonts w:ascii="Palatino Linotype" w:hAnsi="Palatino Linotype"/>
          <w:i/>
          <w:sz w:val="22"/>
          <w:szCs w:val="22"/>
        </w:rPr>
        <w:t>Peschard</w:t>
      </w:r>
      <w:proofErr w:type="spellEnd"/>
      <w:r w:rsidRPr="00566C75">
        <w:rPr>
          <w:rFonts w:ascii="Palatino Linotype" w:hAnsi="Palatino Linotype"/>
          <w:i/>
          <w:sz w:val="22"/>
          <w:szCs w:val="22"/>
        </w:rPr>
        <w:t xml:space="preserve"> Mariscal 384/10 Instituto Mexicano del Seguro Social - Jacqueline </w:t>
      </w:r>
      <w:proofErr w:type="spellStart"/>
      <w:r w:rsidRPr="00566C75">
        <w:rPr>
          <w:rFonts w:ascii="Palatino Linotype" w:hAnsi="Palatino Linotype"/>
          <w:i/>
          <w:sz w:val="22"/>
          <w:szCs w:val="22"/>
        </w:rPr>
        <w:t>Peschard</w:t>
      </w:r>
      <w:proofErr w:type="spellEnd"/>
      <w:r w:rsidRPr="00566C75">
        <w:rPr>
          <w:rFonts w:ascii="Palatino Linotype" w:hAnsi="Palatino Linotype"/>
          <w:i/>
          <w:sz w:val="22"/>
          <w:szCs w:val="22"/>
        </w:rPr>
        <w:t xml:space="preserve"> Mariscal.”</w:t>
      </w:r>
    </w:p>
    <w:p w14:paraId="43D1FE3B" w14:textId="77777777" w:rsidR="004E2708" w:rsidRPr="00566C75" w:rsidRDefault="004E2708" w:rsidP="003622F5">
      <w:pPr>
        <w:spacing w:before="240" w:after="240" w:line="360" w:lineRule="auto"/>
        <w:contextualSpacing/>
        <w:jc w:val="both"/>
        <w:rPr>
          <w:rFonts w:ascii="Palatino Linotype" w:hAnsi="Palatino Linotype" w:cs="Arial"/>
        </w:rPr>
      </w:pPr>
    </w:p>
    <w:p w14:paraId="45A6217A" w14:textId="27AF3B49" w:rsidR="00CB471F" w:rsidRPr="00566C75" w:rsidRDefault="003622F5" w:rsidP="00CB471F">
      <w:pPr>
        <w:pStyle w:val="Prrafodelista"/>
        <w:numPr>
          <w:ilvl w:val="0"/>
          <w:numId w:val="2"/>
        </w:numPr>
        <w:tabs>
          <w:tab w:val="left" w:pos="851"/>
        </w:tabs>
        <w:spacing w:line="360" w:lineRule="auto"/>
        <w:ind w:left="0" w:right="49" w:firstLine="0"/>
        <w:jc w:val="both"/>
        <w:rPr>
          <w:rFonts w:ascii="Palatino Linotype" w:hAnsi="Palatino Linotype"/>
        </w:rPr>
      </w:pPr>
      <w:r w:rsidRPr="00566C75">
        <w:rPr>
          <w:rFonts w:ascii="Palatino Linotype" w:hAnsi="Palatino Linotype"/>
          <w:lang w:val="es-US"/>
        </w:rPr>
        <w:t>En consecuencia, e</w:t>
      </w:r>
      <w:r w:rsidR="00CB471F" w:rsidRPr="00566C75">
        <w:rPr>
          <w:rFonts w:ascii="Palatino Linotype" w:hAnsi="Palatino Linotype"/>
        </w:rPr>
        <w:t xml:space="preserve">l hecho de que el </w:t>
      </w:r>
      <w:r w:rsidR="00CB471F" w:rsidRPr="00566C75">
        <w:rPr>
          <w:rFonts w:ascii="Palatino Linotype" w:hAnsi="Palatino Linotype"/>
          <w:b/>
        </w:rPr>
        <w:t xml:space="preserve">SUJETO OBLIGADO </w:t>
      </w:r>
      <w:r w:rsidR="00CB471F" w:rsidRPr="00566C75">
        <w:rPr>
          <w:rFonts w:ascii="Palatino Linotype" w:hAnsi="Palatino Linotype"/>
        </w:rPr>
        <w:t xml:space="preserve">se haya pronunciado respecto a la información en comento, asume que la posee, genera y/o administra en ejercicio de sus funciones de derecho público, motivo por el cual se </w:t>
      </w:r>
      <w:r w:rsidR="00CB471F" w:rsidRPr="00566C75">
        <w:rPr>
          <w:rFonts w:ascii="Palatino Linotype" w:hAnsi="Palatino Linotype"/>
        </w:rPr>
        <w:lastRenderedPageBreak/>
        <w:t xml:space="preserve">actualiza el supuesto jurídico previsto en el artículo 12 de la Ley de Transparencia y Acceso a la Información Pública del Estado de México y Municipios que establece: </w:t>
      </w:r>
    </w:p>
    <w:p w14:paraId="115F1CFD" w14:textId="77777777" w:rsidR="00CB471F" w:rsidRPr="00566C75" w:rsidRDefault="00CB471F" w:rsidP="00CB471F">
      <w:pPr>
        <w:pStyle w:val="Prrafodelista"/>
        <w:tabs>
          <w:tab w:val="left" w:pos="851"/>
        </w:tabs>
        <w:spacing w:line="360" w:lineRule="auto"/>
        <w:ind w:right="49"/>
        <w:jc w:val="both"/>
        <w:rPr>
          <w:rFonts w:ascii="Palatino Linotype" w:hAnsi="Palatino Linotype"/>
        </w:rPr>
      </w:pPr>
    </w:p>
    <w:p w14:paraId="08E7DD52" w14:textId="77777777" w:rsidR="00CB471F" w:rsidRPr="00566C75" w:rsidRDefault="00CB471F" w:rsidP="00CB471F">
      <w:pPr>
        <w:pStyle w:val="Prrafodelista"/>
        <w:tabs>
          <w:tab w:val="left" w:pos="851"/>
        </w:tabs>
        <w:spacing w:line="360" w:lineRule="auto"/>
        <w:ind w:left="851" w:right="616"/>
        <w:jc w:val="both"/>
        <w:rPr>
          <w:rFonts w:ascii="Palatino Linotype" w:hAnsi="Palatino Linotype"/>
          <w:i/>
          <w:sz w:val="22"/>
          <w:szCs w:val="22"/>
        </w:rPr>
      </w:pPr>
      <w:r w:rsidRPr="00566C75">
        <w:rPr>
          <w:rFonts w:ascii="Palatino Linotype" w:hAnsi="Palatino Linotype"/>
          <w:i/>
          <w:sz w:val="22"/>
          <w:szCs w:val="22"/>
        </w:rPr>
        <w:t>“</w:t>
      </w:r>
      <w:r w:rsidRPr="00566C75">
        <w:rPr>
          <w:rFonts w:ascii="Palatino Linotype" w:hAnsi="Palatino Linotype"/>
          <w:b/>
          <w:i/>
          <w:sz w:val="22"/>
          <w:szCs w:val="22"/>
        </w:rPr>
        <w:t>Artículo 12</w:t>
      </w:r>
      <w:r w:rsidRPr="00566C7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07A495CA" w14:textId="0AC3BB7F" w:rsidR="003622F5" w:rsidRPr="00566C75" w:rsidRDefault="00CB471F" w:rsidP="00977AC6">
      <w:pPr>
        <w:pStyle w:val="Prrafodelista"/>
        <w:tabs>
          <w:tab w:val="left" w:pos="851"/>
        </w:tabs>
        <w:spacing w:line="360" w:lineRule="auto"/>
        <w:ind w:left="851" w:right="616"/>
        <w:jc w:val="both"/>
        <w:rPr>
          <w:rFonts w:ascii="Palatino Linotype" w:hAnsi="Palatino Linotype"/>
        </w:rPr>
      </w:pPr>
      <w:r w:rsidRPr="00566C75">
        <w:rPr>
          <w:rFonts w:ascii="Palatino Linotype" w:hAnsi="Palatino Linotype"/>
          <w:i/>
          <w:sz w:val="22"/>
          <w:szCs w:val="22"/>
        </w:rPr>
        <w:t xml:space="preserve"> Los sujetos obligados sólo proporcionarán la información pública que se les requiera y que </w:t>
      </w:r>
      <w:r w:rsidRPr="00566C75">
        <w:rPr>
          <w:rFonts w:ascii="Palatino Linotype" w:hAnsi="Palatino Linotype"/>
          <w:b/>
          <w:i/>
          <w:sz w:val="22"/>
          <w:szCs w:val="22"/>
        </w:rPr>
        <w:t>obre en sus archivos</w:t>
      </w:r>
      <w:r w:rsidRPr="00566C75">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66C75">
        <w:rPr>
          <w:rFonts w:ascii="Palatino Linotype" w:hAnsi="Palatino Linotype"/>
        </w:rPr>
        <w:t xml:space="preserve">  </w:t>
      </w:r>
    </w:p>
    <w:p w14:paraId="02694EC7" w14:textId="3C19F761" w:rsidR="003622F5" w:rsidRPr="00566C75" w:rsidRDefault="003622F5" w:rsidP="003622F5">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rPr>
        <w:t xml:space="preserve">Ahora bien, el </w:t>
      </w:r>
      <w:r w:rsidRPr="00566C75">
        <w:rPr>
          <w:rFonts w:ascii="Palatino Linotype" w:hAnsi="Palatino Linotype"/>
          <w:b/>
        </w:rPr>
        <w:t>SUJETO OBLIGADO</w:t>
      </w:r>
      <w:r w:rsidRPr="00566C75">
        <w:rPr>
          <w:rFonts w:ascii="Palatino Linotype" w:hAnsi="Palatino Linotype"/>
        </w:rPr>
        <w:t xml:space="preserve"> en su respuesta, respecto del </w:t>
      </w:r>
      <w:r w:rsidRPr="00566C75">
        <w:rPr>
          <w:rFonts w:ascii="Palatino Linotype" w:hAnsi="Palatino Linotype"/>
          <w:noProof/>
        </w:rPr>
        <w:t>listado de bienes inmuebles adjudicados al Municipio de Tepotzotlán, señaló que el mismo  se encontraba en la pagina web del ayuntamiento en su apartado correspondiente; por lo que este Órgano Gara</w:t>
      </w:r>
      <w:r w:rsidR="00CC611C" w:rsidRPr="00566C75">
        <w:rPr>
          <w:rFonts w:ascii="Palatino Linotype" w:hAnsi="Palatino Linotype"/>
          <w:noProof/>
        </w:rPr>
        <w:t>n</w:t>
      </w:r>
      <w:r w:rsidRPr="00566C75">
        <w:rPr>
          <w:rFonts w:ascii="Palatino Linotype" w:hAnsi="Palatino Linotype"/>
          <w:noProof/>
        </w:rPr>
        <w:t xml:space="preserve">te, considero conveniente verificar si la infomación se encontraba disponible en el Portal IPOMEX en la siguiente dirección electrónica </w:t>
      </w:r>
      <w:hyperlink r:id="rId9" w:history="1">
        <w:r w:rsidRPr="00566C75">
          <w:rPr>
            <w:rStyle w:val="Hipervnculo"/>
            <w:rFonts w:ascii="Palatino Linotype" w:hAnsi="Palatino Linotype" w:cs="Arial"/>
            <w:lang w:val="es-ES_tradnl"/>
          </w:rPr>
          <w:t>https://www.ipomex.org.mx/ipo3/lgt/indice/TEPOTZOTLAN/art_92_xxxviii_d.web</w:t>
        </w:r>
      </w:hyperlink>
      <w:r w:rsidRPr="00566C75">
        <w:rPr>
          <w:rFonts w:ascii="Palatino Linotype" w:hAnsi="Palatino Linotype"/>
          <w:noProof/>
        </w:rPr>
        <w:t xml:space="preserve">; advitiendo que no se encuentra disponible la información correspondiente al inventario de bienes inmuebles como a continuación se muestra: </w:t>
      </w:r>
    </w:p>
    <w:p w14:paraId="4BF111C3" w14:textId="11FCA765" w:rsidR="00F32FFB" w:rsidRPr="00566C75" w:rsidRDefault="003622F5" w:rsidP="00F32FFB">
      <w:pPr>
        <w:spacing w:before="240" w:after="240" w:line="360" w:lineRule="auto"/>
        <w:contextualSpacing/>
        <w:jc w:val="both"/>
        <w:rPr>
          <w:rFonts w:ascii="Palatino Linotype" w:hAnsi="Palatino Linotype" w:cs="Arial"/>
        </w:rPr>
      </w:pPr>
      <w:r w:rsidRPr="00566C75">
        <w:rPr>
          <w:rFonts w:ascii="Palatino Linotype" w:hAnsi="Palatino Linotype" w:cs="Arial"/>
          <w:noProof/>
          <w:lang w:val="es-MX" w:eastAsia="es-MX"/>
        </w:rPr>
        <w:lastRenderedPageBreak/>
        <w:drawing>
          <wp:inline distT="0" distB="0" distL="0" distR="0" wp14:anchorId="42DC05EB" wp14:editId="10CDC19B">
            <wp:extent cx="5612130" cy="355727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57270"/>
                    </a:xfrm>
                    <a:prstGeom prst="rect">
                      <a:avLst/>
                    </a:prstGeom>
                  </pic:spPr>
                </pic:pic>
              </a:graphicData>
            </a:graphic>
          </wp:inline>
        </w:drawing>
      </w:r>
    </w:p>
    <w:p w14:paraId="24AE8045" w14:textId="77777777" w:rsidR="00977AC6" w:rsidRPr="00566C75" w:rsidRDefault="00977AC6" w:rsidP="00F32FFB">
      <w:pPr>
        <w:spacing w:before="240" w:after="240" w:line="360" w:lineRule="auto"/>
        <w:contextualSpacing/>
        <w:jc w:val="both"/>
        <w:rPr>
          <w:rFonts w:ascii="Palatino Linotype" w:hAnsi="Palatino Linotype" w:cs="Arial"/>
        </w:rPr>
      </w:pPr>
    </w:p>
    <w:p w14:paraId="4B3411F0" w14:textId="57C38652" w:rsidR="00977AC6" w:rsidRPr="00566C75" w:rsidRDefault="00977AC6" w:rsidP="00977AC6">
      <w:pPr>
        <w:pStyle w:val="Prrafodelista"/>
        <w:numPr>
          <w:ilvl w:val="0"/>
          <w:numId w:val="2"/>
        </w:numPr>
        <w:spacing w:line="360" w:lineRule="auto"/>
        <w:ind w:left="0" w:firstLine="0"/>
        <w:jc w:val="both"/>
        <w:rPr>
          <w:rFonts w:ascii="Palatino Linotype" w:eastAsia="Times New Roman" w:hAnsi="Palatino Linotype" w:cs="Arial"/>
          <w:i/>
          <w:color w:val="000000" w:themeColor="text1"/>
        </w:rPr>
      </w:pPr>
      <w:r w:rsidRPr="00566C75">
        <w:rPr>
          <w:rFonts w:ascii="Palatino Linotype" w:eastAsia="Times New Roman" w:hAnsi="Palatino Linotype" w:cs="Arial"/>
          <w:color w:val="000000" w:themeColor="text1"/>
        </w:rPr>
        <w:t xml:space="preserve">De la imagen anterior, se advierte que en dicha dirección electrónica, </w:t>
      </w:r>
      <w:proofErr w:type="spellStart"/>
      <w:r w:rsidRPr="00566C75">
        <w:rPr>
          <w:rFonts w:ascii="Palatino Linotype" w:eastAsia="Times New Roman" w:hAnsi="Palatino Linotype" w:cs="Arial"/>
          <w:color w:val="000000" w:themeColor="text1"/>
        </w:rPr>
        <w:t>debierá</w:t>
      </w:r>
      <w:proofErr w:type="spellEnd"/>
      <w:r w:rsidRPr="00566C75">
        <w:rPr>
          <w:rFonts w:ascii="Palatino Linotype" w:eastAsia="Times New Roman" w:hAnsi="Palatino Linotype" w:cs="Arial"/>
          <w:color w:val="000000" w:themeColor="text1"/>
        </w:rPr>
        <w:t xml:space="preserve"> encontrarse el inventario de bienes inmu</w:t>
      </w:r>
      <w:r w:rsidR="00433126" w:rsidRPr="00566C75">
        <w:rPr>
          <w:rFonts w:ascii="Palatino Linotype" w:eastAsia="Times New Roman" w:hAnsi="Palatino Linotype" w:cs="Arial"/>
          <w:color w:val="000000" w:themeColor="text1"/>
        </w:rPr>
        <w:t>ebles</w:t>
      </w:r>
      <w:r w:rsidRPr="00566C75">
        <w:rPr>
          <w:rFonts w:ascii="Palatino Linotype" w:eastAsia="Times New Roman" w:hAnsi="Palatino Linotype" w:cs="Arial"/>
          <w:color w:val="000000" w:themeColor="text1"/>
        </w:rPr>
        <w:t xml:space="preserve">; sin embargo, no lo está, no obstante </w:t>
      </w:r>
      <w:r w:rsidR="00433126" w:rsidRPr="00566C75">
        <w:rPr>
          <w:rFonts w:ascii="Palatino Linotype" w:eastAsia="Times New Roman" w:hAnsi="Palatino Linotype" w:cs="Arial"/>
          <w:color w:val="000000" w:themeColor="text1"/>
        </w:rPr>
        <w:t xml:space="preserve">que </w:t>
      </w:r>
      <w:r w:rsidRPr="00566C75">
        <w:rPr>
          <w:rFonts w:ascii="Palatino Linotype" w:eastAsia="Times New Roman" w:hAnsi="Palatino Linotype" w:cs="Arial"/>
          <w:color w:val="000000" w:themeColor="text1"/>
        </w:rPr>
        <w:t xml:space="preserve">de conformidad con el artículo 92 fracción </w:t>
      </w:r>
      <w:r w:rsidR="00433126" w:rsidRPr="00566C75">
        <w:rPr>
          <w:rFonts w:ascii="Palatino Linotype" w:hAnsi="Palatino Linotype"/>
        </w:rPr>
        <w:t xml:space="preserve">XXXVIII </w:t>
      </w:r>
      <w:r w:rsidRPr="00566C75">
        <w:rPr>
          <w:rFonts w:ascii="Palatino Linotype" w:eastAsia="Times New Roman" w:hAnsi="Palatino Linotype" w:cs="Arial"/>
          <w:color w:val="000000" w:themeColor="text1"/>
        </w:rPr>
        <w:t>de la Ley de Transparencia y Acceso a la Información Pública del Estado de México y Municipios es información que debe estar disponible al público de manera permanente y actualizada de forma sencilla, precisa y entendible, en los respectivos medios electrónicos, de acuerdo con las facultades, atribuciones, funciones u objeto social, según corresponda.</w:t>
      </w:r>
    </w:p>
    <w:p w14:paraId="02FCBFF4" w14:textId="77777777" w:rsidR="00977AC6" w:rsidRPr="00566C75" w:rsidRDefault="00977AC6" w:rsidP="00433126">
      <w:pPr>
        <w:spacing w:before="240" w:after="240" w:line="360" w:lineRule="auto"/>
        <w:contextualSpacing/>
        <w:jc w:val="both"/>
        <w:rPr>
          <w:rFonts w:ascii="Palatino Linotype" w:hAnsi="Palatino Linotype" w:cs="Arial"/>
        </w:rPr>
      </w:pPr>
    </w:p>
    <w:p w14:paraId="2764CF14" w14:textId="5195EE05" w:rsidR="00977AC6" w:rsidRPr="00566C75" w:rsidRDefault="00433126" w:rsidP="00977AC6">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rPr>
        <w:lastRenderedPageBreak/>
        <w:t xml:space="preserve">Conforme lo dispuesto por el </w:t>
      </w:r>
      <w:r w:rsidR="00977AC6" w:rsidRPr="00566C75">
        <w:rPr>
          <w:rFonts w:ascii="Palatino Linotype" w:hAnsi="Palatino Linotype"/>
        </w:rPr>
        <w:t xml:space="preserve">artículo 92, fracción XXXVIII de la </w:t>
      </w:r>
      <w:r w:rsidR="00977AC6" w:rsidRPr="00566C75">
        <w:rPr>
          <w:rFonts w:ascii="Palatino Linotype" w:hAnsi="Palatino Linotype"/>
          <w:b/>
        </w:rPr>
        <w:t>Ley de Transparencia y Acceso a la Información Pública del Estado de México y Municipios</w:t>
      </w:r>
      <w:r w:rsidR="00977AC6" w:rsidRPr="00566C75">
        <w:rPr>
          <w:rFonts w:ascii="Palatino Linotype" w:hAnsi="Palatino Linotype"/>
        </w:rPr>
        <w:t xml:space="preserve">, </w:t>
      </w:r>
      <w:r w:rsidRPr="00566C75">
        <w:rPr>
          <w:rFonts w:ascii="Palatino Linotype" w:hAnsi="Palatino Linotype"/>
        </w:rPr>
        <w:t xml:space="preserve">se </w:t>
      </w:r>
      <w:r w:rsidR="00977AC6" w:rsidRPr="00566C75">
        <w:rPr>
          <w:rFonts w:ascii="Palatino Linotype" w:hAnsi="Palatino Linotype"/>
        </w:rPr>
        <w:t>establece como una obligación de transparencia común lo siguiente:</w:t>
      </w:r>
    </w:p>
    <w:p w14:paraId="6168F95F" w14:textId="77777777" w:rsidR="00977AC6" w:rsidRPr="00566C75" w:rsidRDefault="00977AC6" w:rsidP="00977AC6">
      <w:pPr>
        <w:pStyle w:val="Prrafodelista"/>
        <w:rPr>
          <w:rFonts w:ascii="Palatino Linotype" w:hAnsi="Palatino Linotype"/>
        </w:rPr>
      </w:pPr>
    </w:p>
    <w:p w14:paraId="133399D1" w14:textId="77777777" w:rsidR="00977AC6" w:rsidRPr="00566C75" w:rsidRDefault="00977AC6" w:rsidP="00977AC6">
      <w:pPr>
        <w:pStyle w:val="Prrafodelista"/>
        <w:autoSpaceDE w:val="0"/>
        <w:autoSpaceDN w:val="0"/>
        <w:adjustRightInd w:val="0"/>
        <w:spacing w:line="360" w:lineRule="auto"/>
        <w:ind w:left="567" w:right="616"/>
        <w:jc w:val="both"/>
        <w:rPr>
          <w:rFonts w:ascii="Palatino Linotype" w:hAnsi="Palatino Linotype"/>
          <w:i/>
          <w:sz w:val="22"/>
          <w:szCs w:val="22"/>
        </w:rPr>
      </w:pPr>
      <w:r w:rsidRPr="00566C75">
        <w:rPr>
          <w:rFonts w:ascii="Palatino Linotype" w:hAnsi="Palatino Linotype"/>
          <w:b/>
          <w:i/>
          <w:sz w:val="22"/>
          <w:szCs w:val="22"/>
        </w:rPr>
        <w:t xml:space="preserve">XXXVIII. </w:t>
      </w:r>
      <w:r w:rsidRPr="00566C75">
        <w:rPr>
          <w:rFonts w:ascii="Palatino Linotype" w:hAnsi="Palatino Linotype"/>
          <w:i/>
          <w:sz w:val="22"/>
          <w:szCs w:val="22"/>
        </w:rPr>
        <w:t>El inventario de bienes muebles e inmuebles en posesión y propiedad;</w:t>
      </w:r>
    </w:p>
    <w:p w14:paraId="3DA09468" w14:textId="77777777" w:rsidR="00977AC6" w:rsidRPr="00566C75" w:rsidRDefault="00977AC6" w:rsidP="00977AC6">
      <w:pPr>
        <w:pStyle w:val="Prrafodelista"/>
        <w:autoSpaceDE w:val="0"/>
        <w:autoSpaceDN w:val="0"/>
        <w:adjustRightInd w:val="0"/>
        <w:spacing w:line="360" w:lineRule="auto"/>
        <w:ind w:left="567" w:right="616"/>
        <w:jc w:val="both"/>
        <w:rPr>
          <w:rFonts w:ascii="Palatino Linotype" w:hAnsi="Palatino Linotype"/>
          <w:i/>
          <w:sz w:val="22"/>
          <w:szCs w:val="22"/>
        </w:rPr>
      </w:pPr>
      <w:r w:rsidRPr="00566C75">
        <w:rPr>
          <w:rFonts w:ascii="Palatino Linotype" w:hAnsi="Palatino Linotype"/>
          <w:i/>
          <w:sz w:val="22"/>
          <w:szCs w:val="22"/>
        </w:rPr>
        <w:t>…</w:t>
      </w:r>
    </w:p>
    <w:p w14:paraId="546A3D6F" w14:textId="77777777" w:rsidR="00977AC6" w:rsidRPr="00566C75" w:rsidRDefault="00977AC6" w:rsidP="00977AC6">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rPr>
        <w:t xml:space="preserve">De lo anterior, se desprende que es una obligación de transparencia común poner a disposición de los particulares de manera permanente y actualizada la información relativa al inventario de bienes muebles en posesión o en propiedad del </w:t>
      </w:r>
      <w:r w:rsidRPr="00566C75">
        <w:rPr>
          <w:rFonts w:ascii="Palatino Linotype" w:hAnsi="Palatino Linotype"/>
          <w:b/>
        </w:rPr>
        <w:t>SUJETO OBLIGADO</w:t>
      </w:r>
      <w:r w:rsidRPr="00566C75">
        <w:rPr>
          <w:rFonts w:ascii="Palatino Linotype" w:hAnsi="Palatino Linotype"/>
        </w:rPr>
        <w:t>.</w:t>
      </w:r>
    </w:p>
    <w:p w14:paraId="2331DA24" w14:textId="77777777" w:rsidR="00977AC6" w:rsidRPr="00566C75" w:rsidRDefault="00977AC6" w:rsidP="00977AC6">
      <w:pPr>
        <w:spacing w:before="240" w:after="240" w:line="360" w:lineRule="auto"/>
        <w:contextualSpacing/>
        <w:jc w:val="both"/>
        <w:rPr>
          <w:rFonts w:ascii="Palatino Linotype" w:hAnsi="Palatino Linotype" w:cs="Arial"/>
        </w:rPr>
      </w:pPr>
    </w:p>
    <w:p w14:paraId="4A8A665A" w14:textId="77777777" w:rsidR="00977AC6" w:rsidRPr="00566C75" w:rsidRDefault="00977AC6" w:rsidP="00977AC6">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t xml:space="preserve">Cabe precisar que </w:t>
      </w:r>
      <w:r w:rsidRPr="00566C75">
        <w:rPr>
          <w:rFonts w:ascii="Palatino Linotype" w:hAnsi="Palatino Linotype"/>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disponen:</w:t>
      </w:r>
    </w:p>
    <w:p w14:paraId="3A856B47" w14:textId="77777777" w:rsidR="00977AC6" w:rsidRPr="00566C75" w:rsidRDefault="00977AC6" w:rsidP="00977AC6">
      <w:pPr>
        <w:pStyle w:val="Prrafodelista"/>
        <w:autoSpaceDE w:val="0"/>
        <w:autoSpaceDN w:val="0"/>
        <w:adjustRightInd w:val="0"/>
        <w:spacing w:line="360" w:lineRule="auto"/>
        <w:ind w:left="567" w:right="49"/>
        <w:jc w:val="both"/>
        <w:rPr>
          <w:rFonts w:ascii="Palatino Linotype" w:hAnsi="Palatino Linotype"/>
        </w:rPr>
      </w:pPr>
      <w:r w:rsidRPr="00566C75">
        <w:rPr>
          <w:noProof/>
          <w:lang w:val="es-MX" w:eastAsia="es-MX"/>
        </w:rPr>
        <w:lastRenderedPageBreak/>
        <w:drawing>
          <wp:inline distT="0" distB="0" distL="0" distR="0" wp14:anchorId="7101B786" wp14:editId="69EA7EB9">
            <wp:extent cx="4827922" cy="5114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18" t="26436" r="36196" b="12570"/>
                    <a:stretch/>
                  </pic:blipFill>
                  <pic:spPr bwMode="auto">
                    <a:xfrm>
                      <a:off x="0" y="0"/>
                      <a:ext cx="4878549" cy="5168562"/>
                    </a:xfrm>
                    <a:prstGeom prst="rect">
                      <a:avLst/>
                    </a:prstGeom>
                    <a:ln>
                      <a:noFill/>
                    </a:ln>
                    <a:extLst>
                      <a:ext uri="{53640926-AAD7-44D8-BBD7-CCE9431645EC}">
                        <a14:shadowObscured xmlns:a14="http://schemas.microsoft.com/office/drawing/2010/main"/>
                      </a:ext>
                    </a:extLst>
                  </pic:spPr>
                </pic:pic>
              </a:graphicData>
            </a:graphic>
          </wp:inline>
        </w:drawing>
      </w:r>
    </w:p>
    <w:p w14:paraId="2B7161CE" w14:textId="77777777" w:rsidR="00977AC6" w:rsidRPr="00566C75" w:rsidRDefault="00977AC6" w:rsidP="00977AC6">
      <w:pPr>
        <w:pStyle w:val="Prrafodelista"/>
        <w:tabs>
          <w:tab w:val="left" w:pos="567"/>
        </w:tabs>
        <w:autoSpaceDE w:val="0"/>
        <w:autoSpaceDN w:val="0"/>
        <w:adjustRightInd w:val="0"/>
        <w:spacing w:line="360" w:lineRule="auto"/>
        <w:ind w:left="567" w:right="49"/>
        <w:jc w:val="both"/>
        <w:rPr>
          <w:rFonts w:ascii="Palatino Linotype" w:hAnsi="Palatino Linotype" w:cs="Arial"/>
          <w:i/>
        </w:rPr>
      </w:pPr>
      <w:r w:rsidRPr="00566C75">
        <w:rPr>
          <w:noProof/>
          <w:lang w:val="es-MX" w:eastAsia="es-MX"/>
        </w:rPr>
        <w:lastRenderedPageBreak/>
        <w:drawing>
          <wp:inline distT="0" distB="0" distL="0" distR="0" wp14:anchorId="640C6089" wp14:editId="49E06619">
            <wp:extent cx="4848225" cy="6886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96" t="19375" r="35562" b="26964"/>
                    <a:stretch/>
                  </pic:blipFill>
                  <pic:spPr bwMode="auto">
                    <a:xfrm>
                      <a:off x="0" y="0"/>
                      <a:ext cx="4900801" cy="6961256"/>
                    </a:xfrm>
                    <a:prstGeom prst="rect">
                      <a:avLst/>
                    </a:prstGeom>
                    <a:ln>
                      <a:noFill/>
                    </a:ln>
                    <a:extLst>
                      <a:ext uri="{53640926-AAD7-44D8-BBD7-CCE9431645EC}">
                        <a14:shadowObscured xmlns:a14="http://schemas.microsoft.com/office/drawing/2010/main"/>
                      </a:ext>
                    </a:extLst>
                  </pic:spPr>
                </pic:pic>
              </a:graphicData>
            </a:graphic>
          </wp:inline>
        </w:drawing>
      </w:r>
    </w:p>
    <w:p w14:paraId="37C1DB9A" w14:textId="77777777" w:rsidR="00977AC6" w:rsidRPr="00566C75" w:rsidRDefault="00977AC6" w:rsidP="00977AC6">
      <w:pPr>
        <w:pStyle w:val="Prrafodelista"/>
        <w:tabs>
          <w:tab w:val="left" w:pos="0"/>
        </w:tabs>
        <w:autoSpaceDE w:val="0"/>
        <w:autoSpaceDN w:val="0"/>
        <w:adjustRightInd w:val="0"/>
        <w:spacing w:line="360" w:lineRule="auto"/>
        <w:ind w:left="0" w:right="49"/>
        <w:jc w:val="both"/>
        <w:rPr>
          <w:rFonts w:ascii="Palatino Linotype" w:hAnsi="Palatino Linotype" w:cs="Arial"/>
          <w:i/>
        </w:rPr>
      </w:pPr>
    </w:p>
    <w:p w14:paraId="23126C87" w14:textId="77777777" w:rsidR="00977AC6" w:rsidRPr="00566C75" w:rsidRDefault="00977AC6" w:rsidP="00977AC6">
      <w:pPr>
        <w:pStyle w:val="Prrafodelista"/>
        <w:tabs>
          <w:tab w:val="left" w:pos="142"/>
        </w:tabs>
        <w:autoSpaceDE w:val="0"/>
        <w:autoSpaceDN w:val="0"/>
        <w:adjustRightInd w:val="0"/>
        <w:spacing w:line="360" w:lineRule="auto"/>
        <w:ind w:left="567" w:right="49"/>
        <w:jc w:val="both"/>
        <w:rPr>
          <w:rFonts w:ascii="Palatino Linotype" w:hAnsi="Palatino Linotype" w:cs="Arial"/>
          <w:i/>
        </w:rPr>
      </w:pPr>
      <w:r w:rsidRPr="00566C75">
        <w:rPr>
          <w:noProof/>
          <w:lang w:val="es-MX" w:eastAsia="es-MX"/>
        </w:rPr>
        <w:drawing>
          <wp:inline distT="0" distB="0" distL="0" distR="0" wp14:anchorId="40B9B05D" wp14:editId="2EAFAD1D">
            <wp:extent cx="4799781" cy="32670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044" t="48884" r="38246" b="23862"/>
                    <a:stretch/>
                  </pic:blipFill>
                  <pic:spPr bwMode="auto">
                    <a:xfrm>
                      <a:off x="0" y="0"/>
                      <a:ext cx="4879634" cy="3321428"/>
                    </a:xfrm>
                    <a:prstGeom prst="rect">
                      <a:avLst/>
                    </a:prstGeom>
                    <a:ln>
                      <a:noFill/>
                    </a:ln>
                    <a:extLst>
                      <a:ext uri="{53640926-AAD7-44D8-BBD7-CCE9431645EC}">
                        <a14:shadowObscured xmlns:a14="http://schemas.microsoft.com/office/drawing/2010/main"/>
                      </a:ext>
                    </a:extLst>
                  </pic:spPr>
                </pic:pic>
              </a:graphicData>
            </a:graphic>
          </wp:inline>
        </w:drawing>
      </w:r>
    </w:p>
    <w:p w14:paraId="14DA38C2" w14:textId="77777777" w:rsidR="00977AC6" w:rsidRPr="00566C75" w:rsidRDefault="00977AC6" w:rsidP="00977AC6">
      <w:pPr>
        <w:pStyle w:val="Prrafodelista"/>
        <w:rPr>
          <w:rFonts w:ascii="Palatino Linotype" w:hAnsi="Palatino Linotype" w:cs="Arial"/>
        </w:rPr>
      </w:pPr>
    </w:p>
    <w:p w14:paraId="3EE813D8" w14:textId="209C4658" w:rsidR="00433126" w:rsidRPr="00566C75" w:rsidRDefault="00977AC6" w:rsidP="00433126">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t>Es de esta forma, que de acuerdo a la norma anteriormente citada, es que es una obligación de transparencia común tener actualizada la información referente al inventario de bienes muebles e inmuebles, y los rubros que deben ser públicos, que como se desprende de la información referente al ejercicio, periodo de que se informa, descripción del bien, código de identificación del bien, entre otros datos, y como se observa es que se debe tener una actualización semestral del bien.</w:t>
      </w:r>
    </w:p>
    <w:p w14:paraId="26436C33" w14:textId="77777777" w:rsidR="00433126" w:rsidRPr="00566C75" w:rsidRDefault="00433126" w:rsidP="00433126">
      <w:pPr>
        <w:spacing w:before="240" w:after="240" w:line="360" w:lineRule="auto"/>
        <w:contextualSpacing/>
        <w:jc w:val="both"/>
        <w:rPr>
          <w:rFonts w:ascii="Palatino Linotype" w:hAnsi="Palatino Linotype" w:cs="Arial"/>
        </w:rPr>
      </w:pPr>
    </w:p>
    <w:p w14:paraId="3ECCEB48"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rPr>
        <w:t xml:space="preserve">Es de mencionar que todos los actos administrativos que realizan los servidores públicos, apegados a sus atribuciones deben estar debidamente fundados </w:t>
      </w:r>
      <w:r w:rsidRPr="00566C75">
        <w:rPr>
          <w:rFonts w:ascii="Palatino Linotype" w:hAnsi="Palatino Linotype" w:cs="Arial"/>
        </w:rPr>
        <w:lastRenderedPageBreak/>
        <w:t>y motivados, de acuerdo al artículo 18 y 19 de la Ley de Transparencia local, es así como llegamos a la conclusión de que se deberá documentar todo acto derivado de las atribuciones conferidas a cada unidad administrativa, preceptos legales que se citan a continuación:</w:t>
      </w:r>
    </w:p>
    <w:p w14:paraId="566B0C6F" w14:textId="77777777" w:rsidR="00433126" w:rsidRPr="00566C75" w:rsidRDefault="00433126" w:rsidP="00433126">
      <w:pPr>
        <w:rPr>
          <w:rFonts w:ascii="Palatino Linotype" w:hAnsi="Palatino Linotype" w:cs="Arial"/>
        </w:rPr>
      </w:pPr>
    </w:p>
    <w:p w14:paraId="63C8F203" w14:textId="77777777" w:rsidR="00433126" w:rsidRPr="00566C75" w:rsidRDefault="00433126" w:rsidP="00433126">
      <w:pPr>
        <w:pStyle w:val="Textonotapie"/>
        <w:spacing w:line="276" w:lineRule="auto"/>
        <w:ind w:left="990"/>
        <w:jc w:val="both"/>
        <w:rPr>
          <w:rFonts w:ascii="Palatino Linotype" w:hAnsi="Palatino Linotype"/>
          <w:i/>
          <w:sz w:val="22"/>
          <w:szCs w:val="22"/>
        </w:rPr>
      </w:pPr>
      <w:r w:rsidRPr="00566C75">
        <w:rPr>
          <w:rFonts w:ascii="Palatino Linotype" w:hAnsi="Palatino Linotype"/>
          <w:b/>
          <w:i/>
          <w:sz w:val="22"/>
          <w:szCs w:val="22"/>
        </w:rPr>
        <w:t>“Artículo 18</w:t>
      </w:r>
      <w:r w:rsidRPr="00566C75">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 </w:t>
      </w:r>
    </w:p>
    <w:p w14:paraId="2EF94850" w14:textId="77777777" w:rsidR="00433126" w:rsidRPr="00566C75" w:rsidRDefault="00433126" w:rsidP="00433126">
      <w:pPr>
        <w:pStyle w:val="Textonotapie"/>
        <w:spacing w:line="276" w:lineRule="auto"/>
        <w:ind w:left="990"/>
        <w:jc w:val="both"/>
        <w:rPr>
          <w:rFonts w:ascii="Palatino Linotype" w:hAnsi="Palatino Linotype"/>
          <w:i/>
          <w:sz w:val="22"/>
          <w:szCs w:val="22"/>
        </w:rPr>
      </w:pPr>
    </w:p>
    <w:p w14:paraId="2C57FC21" w14:textId="77777777" w:rsidR="00433126" w:rsidRPr="00566C75" w:rsidRDefault="00433126" w:rsidP="00433126">
      <w:pPr>
        <w:pStyle w:val="Textonotapie"/>
        <w:spacing w:line="276" w:lineRule="auto"/>
        <w:ind w:left="990"/>
        <w:jc w:val="both"/>
        <w:rPr>
          <w:rFonts w:ascii="Palatino Linotype" w:hAnsi="Palatino Linotype"/>
          <w:i/>
          <w:sz w:val="22"/>
          <w:szCs w:val="22"/>
        </w:rPr>
      </w:pPr>
      <w:r w:rsidRPr="00566C75">
        <w:rPr>
          <w:rFonts w:ascii="Palatino Linotype" w:hAnsi="Palatino Linotype"/>
          <w:b/>
          <w:i/>
          <w:sz w:val="22"/>
          <w:szCs w:val="22"/>
        </w:rPr>
        <w:t>Artículo 19</w:t>
      </w:r>
      <w:r w:rsidRPr="00566C75">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 </w:t>
      </w:r>
    </w:p>
    <w:p w14:paraId="46705A60" w14:textId="77777777" w:rsidR="00433126" w:rsidRPr="00566C75" w:rsidRDefault="00433126" w:rsidP="00433126">
      <w:pPr>
        <w:pStyle w:val="Textonotapie"/>
        <w:spacing w:line="276" w:lineRule="auto"/>
        <w:ind w:left="990"/>
        <w:jc w:val="both"/>
        <w:rPr>
          <w:rFonts w:ascii="Palatino Linotype" w:hAnsi="Palatino Linotype"/>
          <w:i/>
          <w:sz w:val="22"/>
          <w:szCs w:val="22"/>
        </w:rPr>
      </w:pPr>
    </w:p>
    <w:p w14:paraId="5F47ED4A" w14:textId="77777777" w:rsidR="00433126" w:rsidRPr="00566C75" w:rsidRDefault="00433126" w:rsidP="00433126">
      <w:pPr>
        <w:pStyle w:val="Textonotapie"/>
        <w:spacing w:line="276" w:lineRule="auto"/>
        <w:ind w:left="990"/>
        <w:jc w:val="both"/>
        <w:rPr>
          <w:rFonts w:ascii="Palatino Linotype" w:hAnsi="Palatino Linotype"/>
          <w:i/>
          <w:sz w:val="22"/>
          <w:szCs w:val="22"/>
        </w:rPr>
      </w:pPr>
      <w:r w:rsidRPr="00566C75">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6567169C" w14:textId="77777777" w:rsidR="00433126" w:rsidRPr="00566C75" w:rsidRDefault="00433126" w:rsidP="00433126">
      <w:pPr>
        <w:pStyle w:val="Textonotapie"/>
        <w:spacing w:line="276" w:lineRule="auto"/>
        <w:ind w:left="990"/>
        <w:jc w:val="both"/>
        <w:rPr>
          <w:rFonts w:ascii="Palatino Linotype" w:hAnsi="Palatino Linotype"/>
          <w:i/>
          <w:sz w:val="22"/>
          <w:szCs w:val="22"/>
        </w:rPr>
      </w:pPr>
    </w:p>
    <w:p w14:paraId="3EDB39A3" w14:textId="77777777" w:rsidR="00433126" w:rsidRPr="00566C75" w:rsidRDefault="00433126" w:rsidP="00433126">
      <w:pPr>
        <w:pStyle w:val="Textonotapie"/>
        <w:spacing w:line="276" w:lineRule="auto"/>
        <w:ind w:left="990"/>
        <w:jc w:val="both"/>
        <w:rPr>
          <w:rFonts w:ascii="Palatino Linotype" w:hAnsi="Palatino Linotype"/>
          <w:i/>
          <w:sz w:val="22"/>
          <w:szCs w:val="22"/>
        </w:rPr>
      </w:pPr>
      <w:r w:rsidRPr="00566C75">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B3EE952"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3789D717"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eastAsia="Times New Roman" w:hAnsi="Palatino Linotype" w:cs="Arial"/>
          <w:color w:val="000000" w:themeColor="text1"/>
        </w:rPr>
        <w:t xml:space="preserve">En virtud de ello, con la respuesta </w:t>
      </w:r>
      <w:proofErr w:type="spellStart"/>
      <w:r w:rsidRPr="00566C75">
        <w:rPr>
          <w:rFonts w:ascii="Palatino Linotype" w:eastAsia="Times New Roman" w:hAnsi="Palatino Linotype" w:cs="Arial"/>
          <w:color w:val="000000" w:themeColor="text1"/>
        </w:rPr>
        <w:t>otrogada</w:t>
      </w:r>
      <w:proofErr w:type="spellEnd"/>
      <w:r w:rsidRPr="00566C75">
        <w:rPr>
          <w:rFonts w:ascii="Palatino Linotype" w:eastAsia="Times New Roman" w:hAnsi="Palatino Linotype" w:cs="Arial"/>
          <w:color w:val="000000" w:themeColor="text1"/>
        </w:rPr>
        <w:t xml:space="preserve"> por el </w:t>
      </w:r>
      <w:r w:rsidRPr="00566C75">
        <w:rPr>
          <w:rFonts w:ascii="Palatino Linotype" w:eastAsia="Times New Roman" w:hAnsi="Palatino Linotype" w:cs="Arial"/>
          <w:b/>
          <w:color w:val="000000" w:themeColor="text1"/>
        </w:rPr>
        <w:t>SUJETO OBLIGADO</w:t>
      </w:r>
      <w:r w:rsidRPr="00566C75">
        <w:rPr>
          <w:rFonts w:ascii="Palatino Linotype" w:eastAsia="Times New Roman" w:hAnsi="Palatino Linotype" w:cs="Arial"/>
          <w:color w:val="000000" w:themeColor="text1"/>
        </w:rPr>
        <w:t>, no se colma la solicitud de información hecha por la particular y por ende no se satisface su derecho de acceso a la información pública.</w:t>
      </w:r>
    </w:p>
    <w:p w14:paraId="3E0D6133" w14:textId="77777777" w:rsidR="00433126" w:rsidRPr="00566C75" w:rsidRDefault="00433126" w:rsidP="00433126">
      <w:pPr>
        <w:spacing w:line="360" w:lineRule="auto"/>
        <w:jc w:val="both"/>
        <w:rPr>
          <w:rFonts w:ascii="Palatino Linotype" w:hAnsi="Palatino Linotype" w:cs="Arial"/>
          <w:color w:val="000000" w:themeColor="text1"/>
        </w:rPr>
      </w:pPr>
    </w:p>
    <w:p w14:paraId="2256C52F"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eastAsia="Arial Unicode MS" w:hAnsi="Palatino Linotype" w:cs="Arial"/>
          <w:color w:val="000000"/>
        </w:rPr>
        <w:lastRenderedPageBreak/>
        <w:t xml:space="preserve">En ese contexto, </w:t>
      </w:r>
      <w:r w:rsidRPr="00566C75">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75D765E0"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636C3F5B"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w:t>
      </w:r>
      <w:r w:rsidRPr="00566C75">
        <w:rPr>
          <w:rFonts w:ascii="Palatino Linotype" w:hAnsi="Palatino Linotype" w:cs="Arial"/>
          <w:b/>
          <w:i/>
          <w:sz w:val="22"/>
          <w:szCs w:val="22"/>
        </w:rPr>
        <w:t>Artículo 6o.</w:t>
      </w:r>
      <w:r w:rsidRPr="00566C75">
        <w:rPr>
          <w:rFonts w:ascii="Palatino Linotype" w:hAnsi="Palatino Linotype" w:cs="Arial"/>
          <w:i/>
          <w:sz w:val="22"/>
          <w:szCs w:val="22"/>
        </w:rPr>
        <w:t xml:space="preserve">  . . .</w:t>
      </w:r>
    </w:p>
    <w:p w14:paraId="4AC75F00" w14:textId="77777777" w:rsidR="00433126" w:rsidRPr="00566C75" w:rsidRDefault="00433126" w:rsidP="00433126">
      <w:pPr>
        <w:pStyle w:val="Prrafodelista"/>
        <w:ind w:right="901"/>
        <w:jc w:val="both"/>
        <w:rPr>
          <w:rFonts w:ascii="Palatino Linotype" w:hAnsi="Palatino Linotype" w:cs="Arial"/>
          <w:i/>
          <w:color w:val="000000"/>
          <w:sz w:val="22"/>
          <w:szCs w:val="22"/>
          <w:lang w:eastAsia="es-MX"/>
        </w:rPr>
      </w:pPr>
      <w:r w:rsidRPr="00566C75">
        <w:rPr>
          <w:rFonts w:ascii="Palatino Linotype" w:hAnsi="Palatino Linotype" w:cs="Arial"/>
          <w:b/>
          <w:bCs/>
          <w:i/>
          <w:color w:val="000000"/>
          <w:sz w:val="22"/>
          <w:szCs w:val="22"/>
          <w:lang w:eastAsia="es-MX"/>
        </w:rPr>
        <w:t>A.</w:t>
      </w:r>
      <w:r w:rsidRPr="00566C75">
        <w:rPr>
          <w:rFonts w:ascii="Palatino Linotype" w:hAnsi="Palatino Linotype" w:cs="Arial"/>
          <w:i/>
          <w:color w:val="000000"/>
          <w:sz w:val="22"/>
          <w:szCs w:val="22"/>
          <w:lang w:eastAsia="es-MX"/>
        </w:rPr>
        <w:t xml:space="preserve"> Para el ejercicio del </w:t>
      </w:r>
      <w:r w:rsidRPr="00566C75">
        <w:rPr>
          <w:rFonts w:ascii="Palatino Linotype" w:hAnsi="Palatino Linotype" w:cs="Arial"/>
          <w:bCs/>
          <w:i/>
          <w:color w:val="000000"/>
          <w:sz w:val="22"/>
          <w:szCs w:val="22"/>
        </w:rPr>
        <w:t>derecho</w:t>
      </w:r>
      <w:r w:rsidRPr="00566C75">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5D944DC7" w14:textId="77777777" w:rsidR="00433126" w:rsidRPr="00566C75" w:rsidRDefault="00433126" w:rsidP="00433126">
      <w:pPr>
        <w:ind w:left="720" w:right="901"/>
        <w:jc w:val="both"/>
        <w:rPr>
          <w:rFonts w:ascii="Palatino Linotype" w:hAnsi="Palatino Linotype" w:cs="Arial"/>
          <w:i/>
          <w:sz w:val="22"/>
          <w:szCs w:val="22"/>
        </w:rPr>
      </w:pPr>
      <w:r w:rsidRPr="00566C75">
        <w:rPr>
          <w:rFonts w:ascii="Palatino Linotype" w:hAnsi="Palatino Linotype" w:cs="Arial"/>
          <w:b/>
          <w:bCs/>
          <w:i/>
          <w:color w:val="000000"/>
          <w:sz w:val="22"/>
          <w:szCs w:val="22"/>
          <w:lang w:eastAsia="es-MX"/>
        </w:rPr>
        <w:t xml:space="preserve">I. </w:t>
      </w:r>
      <w:r w:rsidRPr="00566C75">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566C75">
        <w:rPr>
          <w:rFonts w:ascii="Palatino Linotype" w:hAnsi="Palatino Linotype" w:cs="Arial"/>
          <w:b/>
          <w:i/>
          <w:sz w:val="22"/>
          <w:szCs w:val="22"/>
          <w:u w:val="single"/>
        </w:rPr>
        <w:t>Legislativo</w:t>
      </w:r>
      <w:r w:rsidRPr="00566C75">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66C75">
        <w:rPr>
          <w:rFonts w:ascii="Palatino Linotype" w:hAnsi="Palatino Linotype" w:cs="Arial"/>
          <w:i/>
          <w:sz w:val="22"/>
          <w:szCs w:val="22"/>
        </w:rPr>
        <w:t xml:space="preserve"> </w:t>
      </w:r>
      <w:r w:rsidRPr="00566C75">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566C75">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D78AFC6" w14:textId="77777777" w:rsidR="00433126" w:rsidRPr="00566C75" w:rsidRDefault="00433126" w:rsidP="00433126">
      <w:pPr>
        <w:ind w:left="720" w:right="901"/>
        <w:jc w:val="both"/>
        <w:rPr>
          <w:rFonts w:ascii="Palatino Linotype" w:hAnsi="Palatino Linotype" w:cs="Arial"/>
          <w:b/>
          <w:i/>
          <w:color w:val="000000"/>
          <w:sz w:val="22"/>
          <w:szCs w:val="22"/>
          <w:u w:val="single"/>
          <w:lang w:eastAsia="es-MX"/>
        </w:rPr>
      </w:pPr>
      <w:r w:rsidRPr="00566C75">
        <w:rPr>
          <w:rFonts w:ascii="Palatino Linotype" w:hAnsi="Palatino Linotype" w:cs="Arial"/>
          <w:b/>
          <w:bCs/>
          <w:i/>
          <w:color w:val="000000"/>
          <w:sz w:val="22"/>
          <w:szCs w:val="22"/>
          <w:lang w:eastAsia="es-MX"/>
        </w:rPr>
        <w:t xml:space="preserve">II. </w:t>
      </w:r>
      <w:r w:rsidRPr="00566C75">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39FC08A9" w14:textId="77777777" w:rsidR="00433126" w:rsidRPr="00566C75" w:rsidRDefault="00433126" w:rsidP="00433126">
      <w:pPr>
        <w:pStyle w:val="Prrafodelista"/>
        <w:ind w:right="901"/>
        <w:jc w:val="both"/>
        <w:rPr>
          <w:rFonts w:ascii="Palatino Linotype" w:hAnsi="Palatino Linotype" w:cs="Arial"/>
          <w:i/>
          <w:color w:val="000000"/>
          <w:sz w:val="22"/>
          <w:szCs w:val="22"/>
          <w:lang w:eastAsia="es-MX"/>
        </w:rPr>
      </w:pPr>
      <w:r w:rsidRPr="00566C75">
        <w:rPr>
          <w:rFonts w:ascii="Palatino Linotype" w:hAnsi="Palatino Linotype" w:cs="Arial"/>
          <w:b/>
          <w:bCs/>
          <w:i/>
          <w:color w:val="000000"/>
          <w:sz w:val="22"/>
          <w:szCs w:val="22"/>
          <w:lang w:eastAsia="es-MX"/>
        </w:rPr>
        <w:t xml:space="preserve">III. </w:t>
      </w:r>
      <w:r w:rsidRPr="00566C75">
        <w:rPr>
          <w:rFonts w:ascii="Palatino Linotype" w:hAnsi="Palatino Linotype" w:cs="Arial"/>
          <w:i/>
          <w:color w:val="000000"/>
          <w:sz w:val="22"/>
          <w:szCs w:val="22"/>
          <w:lang w:eastAsia="es-MX"/>
        </w:rPr>
        <w:t xml:space="preserve">Toda persona, sin necesidad de </w:t>
      </w:r>
      <w:r w:rsidRPr="00566C75">
        <w:rPr>
          <w:rFonts w:ascii="Palatino Linotype" w:hAnsi="Palatino Linotype" w:cs="Arial"/>
          <w:i/>
          <w:sz w:val="22"/>
          <w:szCs w:val="22"/>
        </w:rPr>
        <w:t>acreditar</w:t>
      </w:r>
      <w:r w:rsidRPr="00566C75">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14E50B0C" w14:textId="77777777" w:rsidR="00433126" w:rsidRPr="00566C75" w:rsidRDefault="00433126" w:rsidP="00433126">
      <w:pPr>
        <w:pStyle w:val="Prrafodelista"/>
        <w:ind w:right="901"/>
        <w:jc w:val="both"/>
        <w:rPr>
          <w:rFonts w:ascii="Palatino Linotype" w:hAnsi="Palatino Linotype" w:cs="Arial"/>
          <w:i/>
          <w:color w:val="000000"/>
          <w:sz w:val="22"/>
          <w:szCs w:val="22"/>
          <w:lang w:eastAsia="es-MX"/>
        </w:rPr>
      </w:pPr>
      <w:r w:rsidRPr="00566C75">
        <w:rPr>
          <w:rFonts w:ascii="Palatino Linotype" w:hAnsi="Palatino Linotype" w:cs="Arial"/>
          <w:b/>
          <w:bCs/>
          <w:i/>
          <w:color w:val="000000"/>
          <w:sz w:val="22"/>
          <w:szCs w:val="22"/>
          <w:lang w:eastAsia="es-MX"/>
        </w:rPr>
        <w:t xml:space="preserve">IV. </w:t>
      </w:r>
      <w:r w:rsidRPr="00566C75">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31E5820F" w14:textId="77777777" w:rsidR="00433126" w:rsidRPr="00566C75" w:rsidRDefault="00433126" w:rsidP="00433126">
      <w:pPr>
        <w:pStyle w:val="Prrafodelista"/>
        <w:ind w:right="901"/>
        <w:jc w:val="both"/>
        <w:rPr>
          <w:rFonts w:ascii="Palatino Linotype" w:hAnsi="Palatino Linotype" w:cs="Arial"/>
          <w:i/>
          <w:color w:val="000000"/>
          <w:sz w:val="22"/>
          <w:szCs w:val="22"/>
          <w:lang w:eastAsia="es-MX"/>
        </w:rPr>
      </w:pPr>
      <w:r w:rsidRPr="00566C75">
        <w:rPr>
          <w:rFonts w:ascii="Palatino Linotype" w:hAnsi="Palatino Linotype" w:cs="Arial"/>
          <w:b/>
          <w:bCs/>
          <w:i/>
          <w:color w:val="000000"/>
          <w:sz w:val="22"/>
          <w:szCs w:val="22"/>
          <w:lang w:eastAsia="es-MX"/>
        </w:rPr>
        <w:t xml:space="preserve">V. </w:t>
      </w:r>
      <w:r w:rsidRPr="00566C75">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CBB43DA" w14:textId="77777777" w:rsidR="00433126" w:rsidRPr="00566C75" w:rsidRDefault="00433126" w:rsidP="00433126">
      <w:pPr>
        <w:pStyle w:val="Prrafodelista"/>
        <w:ind w:right="901"/>
        <w:jc w:val="both"/>
        <w:rPr>
          <w:rFonts w:ascii="Palatino Linotype" w:hAnsi="Palatino Linotype" w:cs="Arial"/>
          <w:i/>
          <w:color w:val="000000"/>
          <w:sz w:val="22"/>
          <w:szCs w:val="22"/>
          <w:lang w:eastAsia="es-MX"/>
        </w:rPr>
      </w:pPr>
      <w:r w:rsidRPr="00566C75">
        <w:rPr>
          <w:rFonts w:ascii="Palatino Linotype" w:hAnsi="Palatino Linotype" w:cs="Arial"/>
          <w:b/>
          <w:bCs/>
          <w:i/>
          <w:color w:val="000000"/>
          <w:sz w:val="22"/>
          <w:szCs w:val="22"/>
          <w:lang w:eastAsia="es-MX"/>
        </w:rPr>
        <w:lastRenderedPageBreak/>
        <w:t xml:space="preserve">VI. </w:t>
      </w:r>
      <w:r w:rsidRPr="00566C75">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4726EA32"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b/>
          <w:bCs/>
          <w:i/>
          <w:color w:val="000000"/>
          <w:sz w:val="22"/>
          <w:szCs w:val="22"/>
          <w:lang w:eastAsia="es-MX"/>
        </w:rPr>
        <w:t xml:space="preserve">VII. </w:t>
      </w:r>
      <w:r w:rsidRPr="00566C75">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566C75">
        <w:rPr>
          <w:rFonts w:ascii="Palatino Linotype" w:hAnsi="Palatino Linotype" w:cs="Arial"/>
          <w:i/>
          <w:sz w:val="22"/>
          <w:szCs w:val="22"/>
        </w:rPr>
        <w:t xml:space="preserve">” </w:t>
      </w:r>
    </w:p>
    <w:p w14:paraId="3AF35E80" w14:textId="77777777" w:rsidR="00433126" w:rsidRPr="00566C75" w:rsidRDefault="00433126" w:rsidP="00433126">
      <w:pPr>
        <w:pStyle w:val="Prrafodelista"/>
        <w:ind w:right="901"/>
        <w:jc w:val="both"/>
        <w:rPr>
          <w:rFonts w:ascii="Palatino Linotype" w:hAnsi="Palatino Linotype" w:cs="Arial"/>
          <w:i/>
          <w:sz w:val="22"/>
          <w:szCs w:val="22"/>
        </w:rPr>
      </w:pPr>
    </w:p>
    <w:p w14:paraId="257D2247" w14:textId="77777777" w:rsidR="00433126" w:rsidRPr="00566C75" w:rsidRDefault="00433126" w:rsidP="00433126">
      <w:pPr>
        <w:ind w:left="720" w:right="901"/>
        <w:jc w:val="both"/>
        <w:rPr>
          <w:rFonts w:ascii="Palatino Linotype" w:hAnsi="Palatino Linotype"/>
          <w:sz w:val="22"/>
          <w:szCs w:val="22"/>
        </w:rPr>
      </w:pPr>
      <w:r w:rsidRPr="00566C75">
        <w:rPr>
          <w:rFonts w:ascii="Palatino Linotype" w:hAnsi="Palatino Linotype"/>
          <w:sz w:val="22"/>
          <w:szCs w:val="22"/>
        </w:rPr>
        <w:t>(Énfasis añadido)</w:t>
      </w:r>
    </w:p>
    <w:p w14:paraId="4C98C619"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1BF491CA"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1089AAA8"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0C64B252" w14:textId="77777777" w:rsidR="00433126" w:rsidRPr="00566C75" w:rsidRDefault="00433126" w:rsidP="00433126">
      <w:pPr>
        <w:pStyle w:val="Prrafodelista"/>
        <w:ind w:right="901"/>
        <w:jc w:val="both"/>
        <w:rPr>
          <w:rFonts w:ascii="Palatino Linotype" w:hAnsi="Palatino Linotype" w:cs="Arial"/>
          <w:b/>
          <w:i/>
          <w:sz w:val="22"/>
          <w:szCs w:val="22"/>
        </w:rPr>
      </w:pPr>
      <w:r w:rsidRPr="00566C75">
        <w:rPr>
          <w:rFonts w:ascii="Palatino Linotype" w:hAnsi="Palatino Linotype" w:cs="Arial"/>
          <w:i/>
          <w:sz w:val="22"/>
          <w:szCs w:val="22"/>
        </w:rPr>
        <w:t>“</w:t>
      </w:r>
      <w:r w:rsidRPr="00566C75">
        <w:rPr>
          <w:rFonts w:ascii="Palatino Linotype" w:hAnsi="Palatino Linotype" w:cs="Arial"/>
          <w:b/>
          <w:i/>
          <w:sz w:val="22"/>
          <w:szCs w:val="22"/>
        </w:rPr>
        <w:t xml:space="preserve">Artículo 5.  … </w:t>
      </w:r>
    </w:p>
    <w:p w14:paraId="0E19AB9D"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 . .</w:t>
      </w:r>
    </w:p>
    <w:p w14:paraId="09D965E1"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42612EC"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3B0CBB0"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Este derecho se regirá por los principios y bases siguientes:</w:t>
      </w:r>
    </w:p>
    <w:p w14:paraId="608304C3" w14:textId="77777777" w:rsidR="00433126" w:rsidRPr="00566C75" w:rsidRDefault="00433126" w:rsidP="00433126">
      <w:pPr>
        <w:pStyle w:val="Prrafodelista"/>
        <w:ind w:right="901"/>
        <w:jc w:val="both"/>
        <w:rPr>
          <w:rFonts w:ascii="Palatino Linotype" w:hAnsi="Palatino Linotype" w:cs="Arial"/>
          <w:i/>
          <w:sz w:val="22"/>
          <w:szCs w:val="22"/>
        </w:rPr>
      </w:pPr>
    </w:p>
    <w:p w14:paraId="1D5AA75A"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i/>
          <w:sz w:val="22"/>
          <w:szCs w:val="22"/>
        </w:rPr>
        <w:t xml:space="preserve">I. </w:t>
      </w:r>
      <w:r w:rsidRPr="00566C7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566C75">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w:t>
      </w:r>
      <w:r w:rsidRPr="00566C75">
        <w:rPr>
          <w:rFonts w:ascii="Palatino Linotype" w:hAnsi="Palatino Linotype" w:cs="Arial"/>
          <w:i/>
          <w:sz w:val="22"/>
          <w:szCs w:val="22"/>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D2DA7F" w14:textId="77777777" w:rsidR="00433126" w:rsidRPr="00566C75" w:rsidRDefault="00433126" w:rsidP="00433126">
      <w:pPr>
        <w:pStyle w:val="Prrafodelista"/>
        <w:ind w:right="901"/>
        <w:jc w:val="both"/>
        <w:rPr>
          <w:rFonts w:ascii="Palatino Linotype" w:hAnsi="Palatino Linotype" w:cs="Arial"/>
          <w:i/>
          <w:sz w:val="22"/>
          <w:szCs w:val="22"/>
          <w:u w:val="single"/>
        </w:rPr>
      </w:pPr>
    </w:p>
    <w:p w14:paraId="691519D1" w14:textId="77777777" w:rsidR="00433126" w:rsidRPr="00566C75" w:rsidRDefault="00433126" w:rsidP="00433126">
      <w:pPr>
        <w:pStyle w:val="Prrafodelista"/>
        <w:ind w:right="901"/>
        <w:jc w:val="both"/>
        <w:rPr>
          <w:rFonts w:ascii="Palatino Linotype" w:hAnsi="Palatino Linotype" w:cs="Arial"/>
          <w:b/>
          <w:i/>
          <w:sz w:val="22"/>
          <w:szCs w:val="22"/>
          <w:u w:val="single"/>
        </w:rPr>
      </w:pPr>
      <w:r w:rsidRPr="00566C75">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566C75">
        <w:rPr>
          <w:rFonts w:ascii="Palatino Linotype" w:hAnsi="Palatino Linotype"/>
          <w:b/>
          <w:sz w:val="22"/>
          <w:szCs w:val="22"/>
          <w:u w:val="single"/>
        </w:rPr>
        <w:t xml:space="preserve"> </w:t>
      </w:r>
    </w:p>
    <w:p w14:paraId="698C6567" w14:textId="77777777" w:rsidR="00433126" w:rsidRPr="00566C75" w:rsidRDefault="00433126" w:rsidP="00433126">
      <w:pPr>
        <w:pStyle w:val="Prrafodelista"/>
        <w:ind w:right="901"/>
        <w:jc w:val="both"/>
        <w:rPr>
          <w:rFonts w:ascii="Palatino Linotype" w:hAnsi="Palatino Linotype"/>
          <w:sz w:val="22"/>
          <w:szCs w:val="22"/>
        </w:rPr>
      </w:pPr>
    </w:p>
    <w:p w14:paraId="4A1B11A2" w14:textId="77777777" w:rsidR="00433126" w:rsidRPr="00566C75" w:rsidRDefault="00433126" w:rsidP="00433126">
      <w:pPr>
        <w:pStyle w:val="Prrafodelista"/>
        <w:ind w:right="901"/>
        <w:jc w:val="both"/>
        <w:rPr>
          <w:rFonts w:ascii="Palatino Linotype" w:hAnsi="Palatino Linotype"/>
          <w:sz w:val="22"/>
          <w:szCs w:val="22"/>
        </w:rPr>
      </w:pPr>
      <w:r w:rsidRPr="00566C75">
        <w:rPr>
          <w:rFonts w:ascii="Palatino Linotype" w:hAnsi="Palatino Linotype"/>
          <w:sz w:val="22"/>
          <w:szCs w:val="22"/>
        </w:rPr>
        <w:t>(Énfasis añadido)</w:t>
      </w:r>
    </w:p>
    <w:p w14:paraId="0B805F4D"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56D4D294"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rPr>
        <w:t>Asimismo, se tiene que la Ley de Transparencia y Acceso a la Información Pública del Estado de México y Municipios, prevé en su artículo 23, lo siguiente:</w:t>
      </w:r>
    </w:p>
    <w:p w14:paraId="3D9F6E27"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2851A7B6"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w:t>
      </w:r>
      <w:r w:rsidRPr="00566C75">
        <w:rPr>
          <w:rFonts w:ascii="Palatino Linotype" w:hAnsi="Palatino Linotype" w:cs="Arial"/>
          <w:b/>
          <w:i/>
          <w:sz w:val="22"/>
          <w:szCs w:val="22"/>
        </w:rPr>
        <w:t>Artículo 23.</w:t>
      </w:r>
      <w:r w:rsidRPr="00566C75">
        <w:rPr>
          <w:rFonts w:ascii="Palatino Linotype" w:hAnsi="Palatino Linotype" w:cs="Arial"/>
          <w:i/>
          <w:sz w:val="22"/>
          <w:szCs w:val="22"/>
        </w:rPr>
        <w:t xml:space="preserve"> Son sujetos obligados a transparentar y permitir el acceso a su información y proteger los datos personales que obren en su poder:</w:t>
      </w:r>
    </w:p>
    <w:p w14:paraId="5F9BA6EA"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715F48E1"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II. El Poder Legislativo del Estado, los organismos, órganos y entidades de la Legislatura y sus dependencias;</w:t>
      </w:r>
    </w:p>
    <w:p w14:paraId="6F7BD2D3" w14:textId="77777777" w:rsidR="00433126" w:rsidRPr="00566C75" w:rsidRDefault="00433126" w:rsidP="00433126">
      <w:pPr>
        <w:ind w:left="630" w:right="901"/>
        <w:jc w:val="both"/>
        <w:rPr>
          <w:rFonts w:ascii="Palatino Linotype" w:hAnsi="Palatino Linotype" w:cs="Arial"/>
          <w:i/>
          <w:sz w:val="22"/>
          <w:szCs w:val="22"/>
        </w:rPr>
      </w:pPr>
      <w:r w:rsidRPr="00566C75">
        <w:rPr>
          <w:rFonts w:ascii="Palatino Linotype" w:hAnsi="Palatino Linotype" w:cs="Arial"/>
          <w:i/>
          <w:sz w:val="22"/>
          <w:szCs w:val="22"/>
        </w:rPr>
        <w:t>III. El Poder Judicial, sus organismos, órganos y entidades, así como el Consejo de la Judicatura del Estado;</w:t>
      </w:r>
    </w:p>
    <w:p w14:paraId="7C53E8DA" w14:textId="77777777" w:rsidR="00433126" w:rsidRPr="00566C75" w:rsidRDefault="00433126" w:rsidP="00433126">
      <w:pPr>
        <w:pStyle w:val="Prrafodelista"/>
        <w:ind w:left="630" w:right="901"/>
        <w:jc w:val="both"/>
        <w:rPr>
          <w:rFonts w:ascii="Palatino Linotype" w:hAnsi="Palatino Linotype" w:cs="Arial"/>
          <w:b/>
          <w:i/>
          <w:sz w:val="22"/>
          <w:szCs w:val="22"/>
        </w:rPr>
      </w:pPr>
      <w:r w:rsidRPr="00566C75">
        <w:rPr>
          <w:rFonts w:ascii="Palatino Linotype" w:hAnsi="Palatino Linotype" w:cs="Arial"/>
          <w:b/>
          <w:i/>
          <w:sz w:val="22"/>
          <w:szCs w:val="22"/>
        </w:rPr>
        <w:t>IV. Los ayuntamientos y las dependencias, organismos, órganos y entidades de la administración municipal;</w:t>
      </w:r>
    </w:p>
    <w:p w14:paraId="3A18EB4E"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V. Los órganos autónomos;</w:t>
      </w:r>
    </w:p>
    <w:p w14:paraId="6907EFC4"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VI. Los tribunales administrativos y autoridades jurisdiccionales en materia laboral;</w:t>
      </w:r>
    </w:p>
    <w:p w14:paraId="708629A3"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VII. Los partidos políticos y agrupaciones políticas, en los términos de las disposiciones aplicables;</w:t>
      </w:r>
    </w:p>
    <w:p w14:paraId="65F84095"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VIII. Los fideicomisos y fondos públicos que cuenten con financiamiento público, parcial o total, o con participación de entidades de gobierno;</w:t>
      </w:r>
    </w:p>
    <w:p w14:paraId="7FD28365"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t>IX. Los sindicatos que reciban y/o ejerzan recursos públicos en el ámbito estatal y municipal;</w:t>
      </w:r>
    </w:p>
    <w:p w14:paraId="4A07AFC7" w14:textId="77777777" w:rsidR="00433126" w:rsidRPr="00566C75" w:rsidRDefault="00433126" w:rsidP="00433126">
      <w:pPr>
        <w:pStyle w:val="Prrafodelista"/>
        <w:ind w:left="630" w:right="901"/>
        <w:jc w:val="both"/>
        <w:rPr>
          <w:rFonts w:ascii="Palatino Linotype" w:hAnsi="Palatino Linotype" w:cs="Arial"/>
          <w:i/>
          <w:sz w:val="22"/>
          <w:szCs w:val="22"/>
        </w:rPr>
      </w:pPr>
      <w:r w:rsidRPr="00566C75">
        <w:rPr>
          <w:rFonts w:ascii="Palatino Linotype" w:hAnsi="Palatino Linotype" w:cs="Arial"/>
          <w:i/>
          <w:sz w:val="22"/>
          <w:szCs w:val="22"/>
        </w:rPr>
        <w:lastRenderedPageBreak/>
        <w:t>X. Cualquier persona física o jurídico colectiva que reciba y ejerza recursos públicos en el ámbito estatal o municipal; y</w:t>
      </w:r>
    </w:p>
    <w:p w14:paraId="23EF4953" w14:textId="77777777" w:rsidR="00433126" w:rsidRPr="00566C75" w:rsidRDefault="00433126" w:rsidP="00433126">
      <w:pPr>
        <w:ind w:left="630" w:right="901"/>
        <w:jc w:val="both"/>
        <w:rPr>
          <w:rFonts w:ascii="Palatino Linotype" w:hAnsi="Palatino Linotype" w:cs="Arial"/>
          <w:i/>
          <w:sz w:val="22"/>
          <w:szCs w:val="22"/>
        </w:rPr>
      </w:pPr>
      <w:r w:rsidRPr="00566C75">
        <w:rPr>
          <w:rFonts w:ascii="Palatino Linotype" w:hAnsi="Palatino Linotype" w:cs="Arial"/>
          <w:i/>
          <w:sz w:val="22"/>
          <w:szCs w:val="22"/>
        </w:rPr>
        <w:t>XI. Cualquier otra autoridad, entidad, órgano u organismo de los poderes estatal o municipal, que reciba recursos públicos.</w:t>
      </w:r>
    </w:p>
    <w:p w14:paraId="2DDCBB70" w14:textId="77777777" w:rsidR="00433126" w:rsidRPr="00566C75" w:rsidRDefault="00433126" w:rsidP="00433126">
      <w:pPr>
        <w:pStyle w:val="Prrafodelista"/>
        <w:ind w:left="630" w:right="901"/>
        <w:jc w:val="both"/>
        <w:rPr>
          <w:rFonts w:ascii="Palatino Linotype" w:hAnsi="Palatino Linotype" w:cs="Arial"/>
          <w:b/>
          <w:i/>
          <w:sz w:val="22"/>
          <w:szCs w:val="22"/>
        </w:rPr>
      </w:pPr>
    </w:p>
    <w:p w14:paraId="080F79B4" w14:textId="77777777" w:rsidR="00433126" w:rsidRPr="00566C75" w:rsidRDefault="00433126" w:rsidP="00433126">
      <w:pPr>
        <w:pStyle w:val="Prrafodelista"/>
        <w:ind w:left="630" w:right="901"/>
        <w:jc w:val="both"/>
        <w:rPr>
          <w:rFonts w:ascii="Palatino Linotype" w:hAnsi="Palatino Linotype" w:cs="Arial"/>
          <w:b/>
          <w:i/>
          <w:sz w:val="22"/>
          <w:szCs w:val="22"/>
        </w:rPr>
      </w:pPr>
      <w:r w:rsidRPr="00566C75">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4BCA2D7" w14:textId="77777777" w:rsidR="00433126" w:rsidRPr="00566C75" w:rsidRDefault="00433126" w:rsidP="00433126">
      <w:pPr>
        <w:pStyle w:val="Prrafodelista"/>
        <w:ind w:left="630" w:right="901"/>
        <w:jc w:val="both"/>
        <w:rPr>
          <w:rFonts w:ascii="Palatino Linotype" w:hAnsi="Palatino Linotype" w:cs="Arial"/>
          <w:b/>
          <w:i/>
          <w:sz w:val="22"/>
          <w:szCs w:val="22"/>
          <w:u w:val="single"/>
        </w:rPr>
      </w:pPr>
    </w:p>
    <w:p w14:paraId="63BFF1A3" w14:textId="77777777" w:rsidR="00433126" w:rsidRPr="00566C75" w:rsidRDefault="00433126" w:rsidP="00433126">
      <w:pPr>
        <w:pStyle w:val="Prrafodelista"/>
        <w:ind w:left="630" w:right="901"/>
        <w:jc w:val="both"/>
        <w:rPr>
          <w:rFonts w:ascii="Palatino Linotype" w:hAnsi="Palatino Linotype" w:cs="Arial"/>
          <w:b/>
          <w:i/>
          <w:sz w:val="22"/>
          <w:szCs w:val="22"/>
          <w:u w:val="single"/>
        </w:rPr>
      </w:pPr>
      <w:r w:rsidRPr="00566C75">
        <w:rPr>
          <w:rFonts w:ascii="Palatino Linotype" w:hAnsi="Palatino Linotype" w:cs="Arial"/>
          <w:b/>
          <w:i/>
          <w:sz w:val="22"/>
          <w:szCs w:val="22"/>
          <w:u w:val="single"/>
        </w:rPr>
        <w:t xml:space="preserve">Los servidores públicos deberán transparentar sus </w:t>
      </w:r>
      <w:proofErr w:type="gramStart"/>
      <w:r w:rsidRPr="00566C75">
        <w:rPr>
          <w:rFonts w:ascii="Palatino Linotype" w:hAnsi="Palatino Linotype" w:cs="Arial"/>
          <w:b/>
          <w:i/>
          <w:sz w:val="22"/>
          <w:szCs w:val="22"/>
          <w:u w:val="single"/>
        </w:rPr>
        <w:t>acciones</w:t>
      </w:r>
      <w:proofErr w:type="gramEnd"/>
      <w:r w:rsidRPr="00566C75">
        <w:rPr>
          <w:rFonts w:ascii="Palatino Linotype" w:hAnsi="Palatino Linotype" w:cs="Arial"/>
          <w:b/>
          <w:i/>
          <w:sz w:val="22"/>
          <w:szCs w:val="22"/>
          <w:u w:val="single"/>
        </w:rPr>
        <w:t xml:space="preserve"> así como garantizar y respetar el derecho de acceso a la información pública.</w:t>
      </w:r>
    </w:p>
    <w:p w14:paraId="55A5EAC2" w14:textId="77777777" w:rsidR="00433126" w:rsidRPr="00566C75" w:rsidRDefault="00433126" w:rsidP="00433126">
      <w:pPr>
        <w:ind w:left="630" w:right="901"/>
        <w:jc w:val="both"/>
        <w:rPr>
          <w:rFonts w:ascii="Palatino Linotype" w:hAnsi="Palatino Linotype" w:cs="Arial"/>
          <w:i/>
          <w:sz w:val="22"/>
          <w:szCs w:val="22"/>
        </w:rPr>
      </w:pPr>
    </w:p>
    <w:p w14:paraId="592BE792" w14:textId="77777777" w:rsidR="00433126" w:rsidRPr="00566C75" w:rsidRDefault="00433126" w:rsidP="00433126">
      <w:pPr>
        <w:ind w:left="630" w:right="901"/>
        <w:jc w:val="both"/>
        <w:rPr>
          <w:rFonts w:ascii="Palatino Linotype" w:hAnsi="Palatino Linotype" w:cs="Arial"/>
          <w:i/>
          <w:sz w:val="22"/>
          <w:szCs w:val="22"/>
        </w:rPr>
      </w:pPr>
      <w:r w:rsidRPr="00566C75">
        <w:rPr>
          <w:rFonts w:ascii="Palatino Linotype" w:hAnsi="Palatino Linotype" w:cs="Arial"/>
          <w:i/>
          <w:sz w:val="22"/>
          <w:szCs w:val="22"/>
        </w:rPr>
        <w:t>(Énfasis añadido)</w:t>
      </w:r>
    </w:p>
    <w:p w14:paraId="045FB6BE"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66F23D4F"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lang w:val="es-ES"/>
        </w:rPr>
        <w:t>De los preceptos legales citados se establece que los</w:t>
      </w:r>
      <w:r w:rsidRPr="00566C75">
        <w:rPr>
          <w:rFonts w:ascii="Palatino Linotype" w:hAnsi="Palatino Linotype" w:cs="Arial"/>
        </w:rPr>
        <w:t xml:space="preserve"> ayuntamientos y las dependencias, organismos, órganos y entidades de la administración municipal</w:t>
      </w:r>
      <w:r w:rsidRPr="00566C75">
        <w:rPr>
          <w:rFonts w:ascii="Palatino Linotype" w:hAnsi="Palatino Linotype" w:cs="Arial"/>
          <w:lang w:val="es-ES"/>
        </w:rPr>
        <w:t xml:space="preserve"> se encuentran obligados a documentar y transparentar su actuar, así como a permitir el acceso a la información que generen, posean o administren; de ahí que la Ley de la materia delimita perfectamente los alcances de las obligaciones que corresponden a los Ayuntamientos </w:t>
      </w:r>
      <w:r w:rsidRPr="00566C75">
        <w:rPr>
          <w:rFonts w:ascii="Palatino Linotype" w:hAnsi="Palatino Linotype" w:cs="Arial"/>
        </w:rPr>
        <w:t>y las dependencias, organismos, órganos y entidades de la administración municipal.</w:t>
      </w:r>
    </w:p>
    <w:p w14:paraId="7626F8EE"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5028BE9E"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rPr>
        <w:t xml:space="preserve">Por consiguiente, los preceptos legales transcritos establecen que </w:t>
      </w:r>
      <w:r w:rsidRPr="00566C75">
        <w:rPr>
          <w:rFonts w:ascii="Palatino Linotype" w:hAnsi="Palatino Linotype" w:cs="Arial"/>
          <w:b/>
        </w:rPr>
        <w:t>los Sujetos Obligados se encuentran constreñidos a entregar la información pública solicitada por los particulares</w:t>
      </w:r>
      <w:r w:rsidRPr="00566C75">
        <w:rPr>
          <w:rFonts w:ascii="Palatino Linotype" w:hAnsi="Palatino Linotype" w:cs="Arial"/>
        </w:rPr>
        <w:t xml:space="preserve"> y que ésta misma se encuentre en sus archivos o que obre en su posesión, </w:t>
      </w:r>
      <w:r w:rsidRPr="00566C75">
        <w:rPr>
          <w:rFonts w:ascii="Palatino Linotype" w:hAnsi="Palatino Linotype" w:cs="Arial"/>
          <w:b/>
        </w:rPr>
        <w:t xml:space="preserve">privilegiando en todo momento el principio de máxima publicidad; </w:t>
      </w:r>
      <w:r w:rsidRPr="00566C75">
        <w:rPr>
          <w:rFonts w:ascii="Palatino Linotype" w:hAnsi="Palatino Linotype" w:cs="Arial"/>
        </w:rPr>
        <w:t xml:space="preserve">así, cuando la información generada contenga datos personales, los </w:t>
      </w:r>
      <w:r w:rsidRPr="00566C75">
        <w:rPr>
          <w:rFonts w:ascii="Palatino Linotype" w:hAnsi="Palatino Linotype" w:cs="Arial"/>
        </w:rPr>
        <w:lastRenderedPageBreak/>
        <w:t>Sujetos Obligados no deberán proporcionarla o hacer pública, con excepción de aquellos casos en que deban hacerlo en observancia de las disposiciones aplicables.</w:t>
      </w:r>
    </w:p>
    <w:p w14:paraId="46258C7D" w14:textId="77777777" w:rsidR="00433126" w:rsidRPr="00566C75" w:rsidRDefault="00433126" w:rsidP="00433126">
      <w:pPr>
        <w:pStyle w:val="Prrafodelista"/>
        <w:rPr>
          <w:rFonts w:ascii="Palatino Linotype" w:hAnsi="Palatino Linotype" w:cs="Arial"/>
        </w:rPr>
      </w:pPr>
    </w:p>
    <w:p w14:paraId="298B7020"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rPr>
        <w:t xml:space="preserve">Queda de manifiesto entonces que, </w:t>
      </w:r>
      <w:r w:rsidRPr="00566C75">
        <w:rPr>
          <w:rFonts w:ascii="Palatino Linotype" w:hAnsi="Palatino Linotype" w:cs="Arial"/>
          <w:b/>
        </w:rPr>
        <w:t>se considera información pública al conjunto de datos que posee cualquier autoridad, obtenidos en virtud del ejercicio de sus funciones de derecho público</w:t>
      </w:r>
      <w:r w:rsidRPr="00566C75">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655957DC"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2F8C83C4" w14:textId="77777777" w:rsidR="00433126" w:rsidRPr="00566C75" w:rsidRDefault="00433126" w:rsidP="00433126">
      <w:pPr>
        <w:pStyle w:val="Prrafodelista"/>
        <w:ind w:right="901"/>
        <w:jc w:val="both"/>
        <w:rPr>
          <w:rFonts w:ascii="Palatino Linotype" w:hAnsi="Palatino Linotype" w:cs="Arial"/>
          <w:i/>
          <w:sz w:val="22"/>
          <w:szCs w:val="22"/>
        </w:rPr>
      </w:pPr>
      <w:r w:rsidRPr="00566C75">
        <w:rPr>
          <w:rFonts w:ascii="Palatino Linotype" w:hAnsi="Palatino Linotype" w:cs="Arial"/>
          <w:bCs/>
          <w:i/>
          <w:sz w:val="22"/>
          <w:szCs w:val="22"/>
        </w:rPr>
        <w:t>“</w:t>
      </w:r>
      <w:r w:rsidRPr="00566C75">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566C75">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566C75">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566C75">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3CA7BECF" w14:textId="77777777" w:rsidR="00433126" w:rsidRPr="00566C75" w:rsidRDefault="00433126" w:rsidP="00433126">
      <w:pPr>
        <w:pStyle w:val="Prrafodelista"/>
        <w:rPr>
          <w:rFonts w:ascii="Palatino Linotype" w:hAnsi="Palatino Linotype" w:cs="Arial"/>
          <w:color w:val="000000" w:themeColor="text1"/>
        </w:rPr>
      </w:pPr>
    </w:p>
    <w:p w14:paraId="0A4FE56B"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566C75">
        <w:rPr>
          <w:rFonts w:ascii="Palatino Linotype" w:hAnsi="Palatino Linotype" w:cs="Arial"/>
        </w:rPr>
        <w:t>generen</w:t>
      </w:r>
      <w:r w:rsidRPr="00566C75">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3620E1A9"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267DD52E"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66C7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66C75">
        <w:rPr>
          <w:rFonts w:ascii="Palatino Linotype" w:hAnsi="Palatino Linotype" w:cs="Arial"/>
          <w:color w:val="000000" w:themeColor="text1"/>
        </w:rPr>
        <w:t xml:space="preserve">; los que </w:t>
      </w:r>
      <w:r w:rsidRPr="00566C75">
        <w:rPr>
          <w:rFonts w:ascii="Palatino Linotype" w:hAnsi="Palatino Linotype" w:cs="Arial"/>
        </w:rPr>
        <w:t>podrán estar en cualquier medio, sea escrito, impreso, sonoro, visual, electrónico, informático u holográfico</w:t>
      </w:r>
      <w:r w:rsidRPr="00566C75">
        <w:rPr>
          <w:rFonts w:ascii="Palatino Linotype" w:hAnsi="Palatino Linotype" w:cs="Arial"/>
          <w:color w:val="000000" w:themeColor="text1"/>
        </w:rPr>
        <w:t xml:space="preserve">, de conformidad con el artículo 3, fracción XI de la Ley de la materia, el cual dispone lo siguiente: </w:t>
      </w:r>
    </w:p>
    <w:p w14:paraId="446815CF" w14:textId="77777777" w:rsidR="00433126" w:rsidRPr="00566C75" w:rsidRDefault="00433126" w:rsidP="00433126">
      <w:pPr>
        <w:ind w:left="851" w:right="901"/>
        <w:jc w:val="both"/>
        <w:rPr>
          <w:rFonts w:ascii="Palatino Linotype" w:hAnsi="Palatino Linotype" w:cs="Arial"/>
          <w:i/>
          <w:color w:val="000000"/>
          <w:sz w:val="22"/>
          <w:szCs w:val="22"/>
        </w:rPr>
      </w:pPr>
      <w:r w:rsidRPr="00566C75">
        <w:rPr>
          <w:rFonts w:ascii="Palatino Linotype" w:hAnsi="Palatino Linotype" w:cs="Arial"/>
          <w:i/>
          <w:color w:val="000000"/>
          <w:sz w:val="22"/>
          <w:szCs w:val="22"/>
        </w:rPr>
        <w:t>“</w:t>
      </w:r>
      <w:r w:rsidRPr="00566C75">
        <w:rPr>
          <w:rFonts w:ascii="Palatino Linotype" w:hAnsi="Palatino Linotype" w:cs="Arial"/>
          <w:b/>
          <w:i/>
          <w:color w:val="000000"/>
          <w:sz w:val="22"/>
          <w:szCs w:val="22"/>
        </w:rPr>
        <w:t xml:space="preserve">Artículo 3. </w:t>
      </w:r>
      <w:r w:rsidRPr="00566C75">
        <w:rPr>
          <w:rFonts w:ascii="Palatino Linotype" w:hAnsi="Palatino Linotype" w:cs="Arial"/>
          <w:i/>
          <w:color w:val="000000"/>
          <w:sz w:val="22"/>
          <w:szCs w:val="22"/>
        </w:rPr>
        <w:t>Para los efectos de la presente Ley se entenderá por:</w:t>
      </w:r>
    </w:p>
    <w:p w14:paraId="681986B4" w14:textId="77777777" w:rsidR="00433126" w:rsidRPr="00566C75" w:rsidRDefault="00433126" w:rsidP="00433126">
      <w:pPr>
        <w:ind w:left="851" w:right="901"/>
        <w:jc w:val="both"/>
        <w:rPr>
          <w:rFonts w:ascii="Palatino Linotype" w:hAnsi="Palatino Linotype" w:cs="Arial"/>
          <w:i/>
          <w:color w:val="000000"/>
          <w:sz w:val="22"/>
          <w:szCs w:val="22"/>
        </w:rPr>
      </w:pPr>
      <w:r w:rsidRPr="00566C75">
        <w:rPr>
          <w:rFonts w:ascii="Palatino Linotype" w:hAnsi="Palatino Linotype" w:cs="Arial"/>
          <w:b/>
          <w:i/>
          <w:color w:val="000000"/>
          <w:sz w:val="22"/>
          <w:szCs w:val="22"/>
        </w:rPr>
        <w:t>XI. Documento:</w:t>
      </w:r>
      <w:r w:rsidRPr="00566C75">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566C75">
        <w:rPr>
          <w:rFonts w:ascii="Palatino Linotype" w:hAnsi="Palatino Linotype" w:cs="Arial"/>
          <w:i/>
          <w:color w:val="000000"/>
          <w:sz w:val="22"/>
          <w:szCs w:val="22"/>
        </w:rPr>
        <w:lastRenderedPageBreak/>
        <w:t>o fecha de elaboración. Los documentos podrán estar en cualquier medio, sea escrito, impreso, sonoro, visual, electrónico, informático u holográfico;”</w:t>
      </w:r>
    </w:p>
    <w:p w14:paraId="3651A5CC" w14:textId="77777777" w:rsidR="00433126" w:rsidRPr="00566C75" w:rsidRDefault="00433126" w:rsidP="00433126">
      <w:pPr>
        <w:rPr>
          <w:rFonts w:ascii="Palatino Linotype" w:hAnsi="Palatino Linotype" w:cs="Arial"/>
        </w:rPr>
      </w:pPr>
    </w:p>
    <w:p w14:paraId="755246FE" w14:textId="77777777"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cs="Arial"/>
        </w:rPr>
        <w:t xml:space="preserve">Siendo aplicable el criterio </w:t>
      </w:r>
      <w:r w:rsidRPr="00566C75">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66C75">
        <w:rPr>
          <w:rFonts w:ascii="Palatino Linotype" w:hAnsi="Palatino Linotype" w:cs="Arial"/>
        </w:rPr>
        <w:t>cuyo rubro y texto dispone:</w:t>
      </w:r>
    </w:p>
    <w:p w14:paraId="707A6DD7"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23D4BCC8" w14:textId="77777777" w:rsidR="00433126" w:rsidRPr="00566C75" w:rsidRDefault="00433126" w:rsidP="00433126">
      <w:pPr>
        <w:pStyle w:val="Prrafodelista"/>
        <w:ind w:left="810" w:right="901"/>
        <w:jc w:val="center"/>
        <w:rPr>
          <w:rFonts w:ascii="Palatino Linotype" w:hAnsi="Palatino Linotype" w:cs="Arial"/>
          <w:b/>
          <w:i/>
          <w:sz w:val="22"/>
          <w:szCs w:val="22"/>
          <w:lang w:eastAsia="es-MX"/>
        </w:rPr>
      </w:pPr>
      <w:r w:rsidRPr="00566C75">
        <w:rPr>
          <w:rFonts w:ascii="Palatino Linotype" w:hAnsi="Palatino Linotype" w:cs="Arial"/>
          <w:sz w:val="22"/>
          <w:szCs w:val="22"/>
          <w:lang w:eastAsia="es-MX"/>
        </w:rPr>
        <w:t>“</w:t>
      </w:r>
      <w:r w:rsidRPr="00566C75">
        <w:rPr>
          <w:rFonts w:ascii="Palatino Linotype" w:hAnsi="Palatino Linotype" w:cs="Arial"/>
          <w:b/>
          <w:i/>
          <w:sz w:val="22"/>
          <w:szCs w:val="22"/>
          <w:lang w:eastAsia="es-MX"/>
        </w:rPr>
        <w:t>CRITERIO 0002-11</w:t>
      </w:r>
    </w:p>
    <w:p w14:paraId="335AF8E2" w14:textId="77777777" w:rsidR="00433126" w:rsidRPr="00566C75" w:rsidRDefault="00433126" w:rsidP="00433126">
      <w:pPr>
        <w:pStyle w:val="Prrafodelista"/>
        <w:ind w:left="810" w:right="901"/>
        <w:jc w:val="center"/>
        <w:rPr>
          <w:rFonts w:ascii="Palatino Linotype" w:hAnsi="Palatino Linotype" w:cs="Arial"/>
          <w:b/>
          <w:i/>
          <w:sz w:val="22"/>
          <w:szCs w:val="22"/>
          <w:lang w:eastAsia="es-MX"/>
        </w:rPr>
      </w:pPr>
    </w:p>
    <w:p w14:paraId="440AC0BB" w14:textId="77777777" w:rsidR="00433126" w:rsidRPr="00566C75" w:rsidRDefault="00433126" w:rsidP="00433126">
      <w:pPr>
        <w:ind w:left="810" w:right="901"/>
        <w:jc w:val="both"/>
        <w:rPr>
          <w:rFonts w:ascii="Palatino Linotype" w:hAnsi="Palatino Linotype" w:cs="Arial"/>
          <w:i/>
          <w:sz w:val="22"/>
          <w:szCs w:val="22"/>
          <w:lang w:eastAsia="es-MX"/>
        </w:rPr>
      </w:pPr>
      <w:r w:rsidRPr="00566C75">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566C75">
        <w:rPr>
          <w:rFonts w:ascii="Palatino Linotype" w:hAnsi="Palatino Linotype" w:cs="Arial"/>
          <w:b/>
          <w:bCs/>
          <w:i/>
          <w:sz w:val="22"/>
          <w:szCs w:val="22"/>
          <w:u w:val="single"/>
          <w:lang w:eastAsia="es-MX"/>
        </w:rPr>
        <w:t xml:space="preserve">V, XV, Y XVI, </w:t>
      </w:r>
      <w:r w:rsidRPr="00566C75">
        <w:rPr>
          <w:rFonts w:ascii="Palatino Linotype" w:hAnsi="Palatino Linotype" w:cs="Arial"/>
          <w:b/>
          <w:i/>
          <w:sz w:val="22"/>
          <w:szCs w:val="22"/>
          <w:u w:val="single"/>
          <w:lang w:eastAsia="es-MX"/>
        </w:rPr>
        <w:t>3°, 4°, 11 Y 41.</w:t>
      </w:r>
      <w:r w:rsidRPr="00566C75">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909C79" w14:textId="77777777" w:rsidR="00433126" w:rsidRPr="00566C75" w:rsidRDefault="00433126" w:rsidP="00433126">
      <w:pPr>
        <w:ind w:left="810" w:right="901"/>
        <w:jc w:val="both"/>
        <w:rPr>
          <w:rFonts w:ascii="Palatino Linotype" w:hAnsi="Palatino Linotype" w:cs="Arial"/>
          <w:i/>
          <w:sz w:val="22"/>
          <w:szCs w:val="22"/>
          <w:lang w:eastAsia="es-MX"/>
        </w:rPr>
      </w:pPr>
      <w:r w:rsidRPr="00566C75">
        <w:rPr>
          <w:rFonts w:ascii="Palatino Linotype" w:hAnsi="Palatino Linotype" w:cs="Arial"/>
          <w:i/>
          <w:sz w:val="22"/>
          <w:szCs w:val="22"/>
          <w:lang w:eastAsia="es-MX"/>
        </w:rPr>
        <w:t xml:space="preserve">En </w:t>
      </w:r>
      <w:proofErr w:type="gramStart"/>
      <w:r w:rsidRPr="00566C75">
        <w:rPr>
          <w:rFonts w:ascii="Palatino Linotype" w:hAnsi="Palatino Linotype" w:cs="Arial"/>
          <w:i/>
          <w:sz w:val="22"/>
          <w:szCs w:val="22"/>
          <w:lang w:eastAsia="es-MX"/>
        </w:rPr>
        <w:t>consecuencia</w:t>
      </w:r>
      <w:proofErr w:type="gramEnd"/>
      <w:r w:rsidRPr="00566C75">
        <w:rPr>
          <w:rFonts w:ascii="Palatino Linotype" w:hAnsi="Palatino Linotype" w:cs="Arial"/>
          <w:i/>
          <w:sz w:val="22"/>
          <w:szCs w:val="22"/>
          <w:lang w:eastAsia="es-MX"/>
        </w:rPr>
        <w:t xml:space="preserve"> el acceso a la información se refiere a que se cumplan cualquiera de los siguientes tres supuestos:</w:t>
      </w:r>
    </w:p>
    <w:p w14:paraId="25CFC64B" w14:textId="77777777" w:rsidR="00433126" w:rsidRPr="00566C75" w:rsidRDefault="00433126" w:rsidP="00433126">
      <w:pPr>
        <w:pStyle w:val="Prrafodelista"/>
        <w:ind w:left="810" w:right="901"/>
        <w:jc w:val="both"/>
        <w:rPr>
          <w:rFonts w:ascii="Palatino Linotype" w:hAnsi="Palatino Linotype" w:cs="Arial"/>
          <w:b/>
          <w:i/>
          <w:sz w:val="22"/>
          <w:szCs w:val="22"/>
          <w:u w:val="single"/>
          <w:lang w:eastAsia="es-MX"/>
        </w:rPr>
      </w:pPr>
      <w:r w:rsidRPr="00566C75">
        <w:rPr>
          <w:rFonts w:ascii="Palatino Linotype" w:hAnsi="Palatino Linotype" w:cs="Arial"/>
          <w:b/>
          <w:i/>
          <w:sz w:val="22"/>
          <w:szCs w:val="22"/>
          <w:u w:val="single"/>
          <w:lang w:eastAsia="es-MX"/>
        </w:rPr>
        <w:t xml:space="preserve">1) Que se trate de información registrada en cualquier soporte documental, </w:t>
      </w:r>
      <w:proofErr w:type="gramStart"/>
      <w:r w:rsidRPr="00566C75">
        <w:rPr>
          <w:rFonts w:ascii="Palatino Linotype" w:hAnsi="Palatino Linotype" w:cs="Arial"/>
          <w:b/>
          <w:i/>
          <w:sz w:val="22"/>
          <w:szCs w:val="22"/>
          <w:u w:val="single"/>
          <w:lang w:eastAsia="es-MX"/>
        </w:rPr>
        <w:t>que</w:t>
      </w:r>
      <w:proofErr w:type="gramEnd"/>
      <w:r w:rsidRPr="00566C75">
        <w:rPr>
          <w:rFonts w:ascii="Palatino Linotype" w:hAnsi="Palatino Linotype" w:cs="Arial"/>
          <w:b/>
          <w:i/>
          <w:sz w:val="22"/>
          <w:szCs w:val="22"/>
          <w:u w:val="single"/>
          <w:lang w:eastAsia="es-MX"/>
        </w:rPr>
        <w:t xml:space="preserve"> en ejercicio de las atribuciones conferidas, sea generada por los Sujetos Obligados;</w:t>
      </w:r>
    </w:p>
    <w:p w14:paraId="2EF6FA4C" w14:textId="77777777" w:rsidR="00433126" w:rsidRPr="00566C75" w:rsidRDefault="00433126" w:rsidP="00433126">
      <w:pPr>
        <w:pStyle w:val="Prrafodelista"/>
        <w:ind w:left="810" w:right="901"/>
        <w:jc w:val="both"/>
        <w:rPr>
          <w:rFonts w:ascii="Palatino Linotype" w:hAnsi="Palatino Linotype" w:cs="Arial"/>
          <w:i/>
          <w:sz w:val="22"/>
          <w:szCs w:val="22"/>
          <w:lang w:eastAsia="es-MX"/>
        </w:rPr>
      </w:pPr>
      <w:r w:rsidRPr="00566C75">
        <w:rPr>
          <w:rFonts w:ascii="Palatino Linotype" w:hAnsi="Palatino Linotype" w:cs="Arial"/>
          <w:i/>
          <w:sz w:val="22"/>
          <w:szCs w:val="22"/>
          <w:lang w:eastAsia="es-MX"/>
        </w:rPr>
        <w:t xml:space="preserve">2) Que se trate de información registrada en cualquier soporte documental, </w:t>
      </w:r>
      <w:proofErr w:type="gramStart"/>
      <w:r w:rsidRPr="00566C75">
        <w:rPr>
          <w:rFonts w:ascii="Palatino Linotype" w:hAnsi="Palatino Linotype" w:cs="Arial"/>
          <w:i/>
          <w:sz w:val="22"/>
          <w:szCs w:val="22"/>
          <w:lang w:eastAsia="es-MX"/>
        </w:rPr>
        <w:t>que</w:t>
      </w:r>
      <w:proofErr w:type="gramEnd"/>
      <w:r w:rsidRPr="00566C75">
        <w:rPr>
          <w:rFonts w:ascii="Palatino Linotype" w:hAnsi="Palatino Linotype" w:cs="Arial"/>
          <w:i/>
          <w:sz w:val="22"/>
          <w:szCs w:val="22"/>
          <w:lang w:eastAsia="es-MX"/>
        </w:rPr>
        <w:t xml:space="preserve"> en ejercicio de las atribuciones conferidas, sea administrada por los Sujetos Obligados, y</w:t>
      </w:r>
    </w:p>
    <w:p w14:paraId="53ED0149" w14:textId="77777777" w:rsidR="00433126" w:rsidRPr="00566C75" w:rsidRDefault="00433126" w:rsidP="00433126">
      <w:pPr>
        <w:pStyle w:val="Prrafodelista"/>
        <w:ind w:left="810" w:right="901"/>
        <w:jc w:val="both"/>
        <w:rPr>
          <w:rFonts w:ascii="Palatino Linotype" w:hAnsi="Palatino Linotype" w:cs="Arial"/>
          <w:i/>
          <w:sz w:val="22"/>
          <w:szCs w:val="22"/>
          <w:lang w:eastAsia="es-MX"/>
        </w:rPr>
      </w:pPr>
      <w:r w:rsidRPr="00566C75">
        <w:rPr>
          <w:rFonts w:ascii="Palatino Linotype" w:hAnsi="Palatino Linotype" w:cs="Arial"/>
          <w:i/>
          <w:sz w:val="22"/>
          <w:szCs w:val="22"/>
          <w:lang w:eastAsia="es-MX"/>
        </w:rPr>
        <w:t xml:space="preserve">3) Que se trate de información registrada en cualquier soporte documental, </w:t>
      </w:r>
      <w:proofErr w:type="gramStart"/>
      <w:r w:rsidRPr="00566C75">
        <w:rPr>
          <w:rFonts w:ascii="Palatino Linotype" w:hAnsi="Palatino Linotype" w:cs="Arial"/>
          <w:i/>
          <w:sz w:val="22"/>
          <w:szCs w:val="22"/>
          <w:lang w:eastAsia="es-MX"/>
        </w:rPr>
        <w:t>que</w:t>
      </w:r>
      <w:proofErr w:type="gramEnd"/>
      <w:r w:rsidRPr="00566C75">
        <w:rPr>
          <w:rFonts w:ascii="Palatino Linotype" w:hAnsi="Palatino Linotype" w:cs="Arial"/>
          <w:i/>
          <w:sz w:val="22"/>
          <w:szCs w:val="22"/>
          <w:lang w:eastAsia="es-MX"/>
        </w:rPr>
        <w:t xml:space="preserve"> en ejercicio de las atribuciones conferidas, se encuentre en posesión de los Sujetos Obligados.” (SIC)</w:t>
      </w:r>
    </w:p>
    <w:p w14:paraId="465738E4" w14:textId="77777777" w:rsidR="00433126" w:rsidRPr="00566C75" w:rsidRDefault="00433126" w:rsidP="00433126">
      <w:pPr>
        <w:pStyle w:val="Prrafodelista"/>
        <w:ind w:left="810" w:right="901"/>
        <w:jc w:val="both"/>
        <w:rPr>
          <w:rFonts w:ascii="Palatino Linotype" w:hAnsi="Palatino Linotype" w:cs="Arial"/>
          <w:i/>
          <w:sz w:val="22"/>
          <w:szCs w:val="22"/>
          <w:lang w:eastAsia="es-MX"/>
        </w:rPr>
      </w:pPr>
    </w:p>
    <w:p w14:paraId="1B2E67D6" w14:textId="77777777" w:rsidR="00433126" w:rsidRPr="00566C75" w:rsidRDefault="00433126" w:rsidP="00433126">
      <w:pPr>
        <w:pStyle w:val="Prrafodelista"/>
        <w:ind w:left="810" w:right="901"/>
        <w:jc w:val="both"/>
        <w:rPr>
          <w:rFonts w:ascii="Palatino Linotype" w:hAnsi="Palatino Linotype" w:cs="Arial"/>
          <w:sz w:val="22"/>
          <w:szCs w:val="22"/>
          <w:lang w:eastAsia="es-MX"/>
        </w:rPr>
      </w:pPr>
      <w:r w:rsidRPr="00566C75">
        <w:rPr>
          <w:rFonts w:ascii="Palatino Linotype" w:hAnsi="Palatino Linotype" w:cs="Arial"/>
          <w:sz w:val="22"/>
          <w:szCs w:val="22"/>
          <w:lang w:eastAsia="es-MX"/>
        </w:rPr>
        <w:t>(Énfasis Añadido)</w:t>
      </w:r>
    </w:p>
    <w:p w14:paraId="5E522A86" w14:textId="77777777" w:rsidR="00433126" w:rsidRPr="00566C75" w:rsidRDefault="00433126" w:rsidP="00433126">
      <w:pPr>
        <w:rPr>
          <w:rFonts w:ascii="Palatino Linotype" w:hAnsi="Palatino Linotype"/>
        </w:rPr>
      </w:pPr>
    </w:p>
    <w:p w14:paraId="46BB8D7A" w14:textId="4874E0CB" w:rsidR="003977CF"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eastAsia="Palatino Linotype" w:hAnsi="Palatino Linotype" w:cs="Palatino Linotype"/>
          <w:color w:val="000000"/>
        </w:rPr>
        <w:t>En virtud de lo anterior</w:t>
      </w:r>
      <w:r w:rsidRPr="00566C75">
        <w:rPr>
          <w:rFonts w:ascii="Palatino Linotype" w:eastAsia="Palatino Linotype" w:hAnsi="Palatino Linotype" w:cs="Palatino Linotype"/>
        </w:rPr>
        <w:t xml:space="preserve">, se determina que la respuesta del </w:t>
      </w:r>
      <w:r w:rsidRPr="00566C75">
        <w:rPr>
          <w:rFonts w:ascii="Palatino Linotype" w:eastAsia="Palatino Linotype" w:hAnsi="Palatino Linotype" w:cs="Palatino Linotype"/>
          <w:b/>
        </w:rPr>
        <w:t>SUJETO OBLIGADO</w:t>
      </w:r>
      <w:r w:rsidRPr="00566C75">
        <w:rPr>
          <w:rFonts w:ascii="Palatino Linotype" w:eastAsia="Palatino Linotype" w:hAnsi="Palatino Linotype" w:cs="Palatino Linotype"/>
        </w:rPr>
        <w:t xml:space="preserve"> no cumple con lo establecido por los artículos 4, 12 y 24 último párrafo de la Ley de </w:t>
      </w:r>
      <w:r w:rsidRPr="00566C75">
        <w:rPr>
          <w:rFonts w:ascii="Palatino Linotype" w:hAnsi="Palatino Linotype" w:cs="Arial"/>
        </w:rPr>
        <w:t>Transparencia y Acceso a la Información Pública del Estado de México y Municipios.</w:t>
      </w:r>
    </w:p>
    <w:p w14:paraId="5793B973" w14:textId="45A7823C"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Ahora bien, respecto de la información solicitada, </w:t>
      </w:r>
      <w:r w:rsidRPr="00566C75">
        <w:rPr>
          <w:rFonts w:ascii="Palatino Linotype" w:hAnsi="Palatino Linotype"/>
        </w:rPr>
        <w:t xml:space="preserve">es necesario partir de lo que establece el </w:t>
      </w:r>
      <w:r w:rsidRPr="00566C75">
        <w:rPr>
          <w:rFonts w:ascii="Palatino Linotype" w:hAnsi="Palatino Linotype"/>
          <w:b/>
          <w:u w:val="single"/>
        </w:rPr>
        <w:t>Código Civil del Estado de México</w:t>
      </w:r>
      <w:r w:rsidRPr="00566C75">
        <w:rPr>
          <w:rFonts w:ascii="Palatino Linotype" w:hAnsi="Palatino Linotype"/>
        </w:rPr>
        <w:t>, el cual determina los bienes considerados muebles, tal y como se aprecia en el artículo 5.4, que a la letra reza:</w:t>
      </w:r>
    </w:p>
    <w:p w14:paraId="093B4EDD" w14:textId="77777777" w:rsidR="00F32FFB" w:rsidRPr="00566C75" w:rsidRDefault="00F32FFB" w:rsidP="00F32FFB">
      <w:pPr>
        <w:pStyle w:val="Prrafodelista"/>
        <w:rPr>
          <w:rFonts w:ascii="Palatino Linotype" w:hAnsi="Palatino Linotype" w:cs="Arial"/>
        </w:rPr>
      </w:pPr>
    </w:p>
    <w:p w14:paraId="434D395F" w14:textId="77777777" w:rsidR="00F32FFB" w:rsidRPr="00566C75" w:rsidRDefault="00F32FFB" w:rsidP="00F32FFB">
      <w:pPr>
        <w:pStyle w:val="Prrafodelista"/>
        <w:tabs>
          <w:tab w:val="left" w:pos="426"/>
          <w:tab w:val="left" w:pos="567"/>
        </w:tabs>
        <w:spacing w:line="360" w:lineRule="auto"/>
        <w:ind w:left="0" w:right="49"/>
        <w:jc w:val="center"/>
        <w:rPr>
          <w:rFonts w:ascii="Palatino Linotype" w:hAnsi="Palatino Linotype"/>
          <w:b/>
          <w:i/>
          <w:sz w:val="22"/>
          <w:szCs w:val="22"/>
        </w:rPr>
      </w:pPr>
      <w:r w:rsidRPr="00566C75">
        <w:rPr>
          <w:rFonts w:ascii="Palatino Linotype" w:hAnsi="Palatino Linotype"/>
          <w:b/>
          <w:i/>
          <w:sz w:val="22"/>
          <w:szCs w:val="22"/>
        </w:rPr>
        <w:t>CAPITULO II De los Bienes Muebles</w:t>
      </w:r>
    </w:p>
    <w:p w14:paraId="049EB720" w14:textId="77777777" w:rsidR="00F32FFB" w:rsidRPr="00566C75" w:rsidRDefault="00F32FFB" w:rsidP="00F32FFB">
      <w:pPr>
        <w:pStyle w:val="Prrafodelista"/>
        <w:tabs>
          <w:tab w:val="left" w:pos="426"/>
          <w:tab w:val="left" w:pos="567"/>
        </w:tabs>
        <w:spacing w:line="360" w:lineRule="auto"/>
        <w:ind w:left="0" w:right="49"/>
        <w:jc w:val="center"/>
        <w:rPr>
          <w:rFonts w:ascii="Palatino Linotype" w:eastAsia="MS Mincho" w:hAnsi="Palatino Linotype" w:cs="Times New Roman"/>
          <w:b/>
          <w:i/>
          <w:sz w:val="22"/>
          <w:szCs w:val="22"/>
        </w:rPr>
      </w:pPr>
    </w:p>
    <w:p w14:paraId="57E3F049"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r w:rsidRPr="00566C75">
        <w:rPr>
          <w:rFonts w:ascii="Palatino Linotype" w:hAnsi="Palatino Linotype"/>
          <w:b/>
          <w:i/>
          <w:sz w:val="22"/>
          <w:szCs w:val="22"/>
        </w:rPr>
        <w:t xml:space="preserve">Muebles por su naturaleza </w:t>
      </w:r>
    </w:p>
    <w:p w14:paraId="5E85FA0F"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Artículo 5.6.- Son bienes muebles por su naturaleza, los que pueden trasladarse de un lugar a otro, ya sea por sí mismos, o por efecto de una fuerza exterior.</w:t>
      </w:r>
    </w:p>
    <w:p w14:paraId="54D6ED9C"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p>
    <w:p w14:paraId="5466638B"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r w:rsidRPr="00566C75">
        <w:rPr>
          <w:rFonts w:ascii="Palatino Linotype" w:hAnsi="Palatino Linotype"/>
          <w:b/>
          <w:i/>
          <w:sz w:val="22"/>
          <w:szCs w:val="22"/>
        </w:rPr>
        <w:t xml:space="preserve">Muebles por decisión de la ley </w:t>
      </w:r>
    </w:p>
    <w:p w14:paraId="7705BE95"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Artículo 5.7.- Son bienes muebles por disposición de la ley, las obligaciones y los derechos o acciones que tienen por objeto cosas muebles o cantidades exigibles en virtud de acción personal.</w:t>
      </w:r>
    </w:p>
    <w:p w14:paraId="326D5A55"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p>
    <w:p w14:paraId="282F40A1"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r w:rsidRPr="00566C75">
        <w:rPr>
          <w:rFonts w:ascii="Palatino Linotype" w:hAnsi="Palatino Linotype"/>
          <w:b/>
          <w:i/>
          <w:sz w:val="22"/>
          <w:szCs w:val="22"/>
        </w:rPr>
        <w:t xml:space="preserve">Otros muebles por disposición de la ley </w:t>
      </w:r>
    </w:p>
    <w:p w14:paraId="37CF1A7C"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p>
    <w:p w14:paraId="1F37D127"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lastRenderedPageBreak/>
        <w:t xml:space="preserve">Artículo 5.8.- Por igual razón se reputan muebles, los títulos que cada socio tiene en las asociaciones y sociedades, </w:t>
      </w:r>
      <w:proofErr w:type="spellStart"/>
      <w:r w:rsidRPr="00566C75">
        <w:rPr>
          <w:rFonts w:ascii="Palatino Linotype" w:hAnsi="Palatino Linotype"/>
          <w:i/>
          <w:sz w:val="22"/>
          <w:szCs w:val="22"/>
        </w:rPr>
        <w:t>aún</w:t>
      </w:r>
      <w:proofErr w:type="spellEnd"/>
      <w:r w:rsidRPr="00566C75">
        <w:rPr>
          <w:rFonts w:ascii="Palatino Linotype" w:hAnsi="Palatino Linotype"/>
          <w:i/>
          <w:sz w:val="22"/>
          <w:szCs w:val="22"/>
        </w:rPr>
        <w:t xml:space="preserve"> cuando a éstas pertenezcan algunos bienes inmuebles.</w:t>
      </w:r>
    </w:p>
    <w:p w14:paraId="3B5F914C"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p>
    <w:p w14:paraId="5C55D910"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r w:rsidRPr="00566C75">
        <w:rPr>
          <w:rFonts w:ascii="Palatino Linotype" w:hAnsi="Palatino Linotype"/>
          <w:b/>
          <w:i/>
          <w:sz w:val="22"/>
          <w:szCs w:val="22"/>
        </w:rPr>
        <w:t xml:space="preserve">Bienes muebles fungibles o no fungibles </w:t>
      </w:r>
    </w:p>
    <w:p w14:paraId="64752D73"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b/>
          <w:i/>
          <w:sz w:val="22"/>
          <w:szCs w:val="22"/>
        </w:rPr>
      </w:pPr>
    </w:p>
    <w:p w14:paraId="051D9494" w14:textId="680D0B11"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Artículo 5.9.- Los bienes muebles son fungibles y no fungibles. Los primeros son los que pueden ser reemplazados por otros de la misma especie, calidad y cantidad; los segundos los que no reúnen esa característica.</w:t>
      </w:r>
    </w:p>
    <w:p w14:paraId="576E83CF" w14:textId="77777777" w:rsidR="00F32FFB" w:rsidRPr="00566C75" w:rsidRDefault="00F32FFB" w:rsidP="00F32FFB">
      <w:pPr>
        <w:pStyle w:val="Prrafodelista"/>
        <w:tabs>
          <w:tab w:val="left" w:pos="426"/>
          <w:tab w:val="left" w:pos="567"/>
        </w:tabs>
        <w:spacing w:line="360" w:lineRule="auto"/>
        <w:ind w:left="567" w:right="567"/>
        <w:jc w:val="both"/>
        <w:rPr>
          <w:rFonts w:ascii="Palatino Linotype" w:hAnsi="Palatino Linotype"/>
          <w:i/>
          <w:sz w:val="22"/>
          <w:szCs w:val="22"/>
        </w:rPr>
      </w:pPr>
    </w:p>
    <w:p w14:paraId="77AA00C9" w14:textId="4FED182E"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En concordancia con lo anterior, </w:t>
      </w:r>
      <w:r w:rsidRPr="00566C75">
        <w:rPr>
          <w:rFonts w:ascii="Palatino Linotype" w:hAnsi="Palatino Linotype"/>
        </w:rPr>
        <w:t xml:space="preserve">los </w:t>
      </w:r>
      <w:r w:rsidRPr="00566C75">
        <w:rPr>
          <w:rFonts w:ascii="Palatino Linotype" w:hAnsi="Palatino Linotype"/>
          <w:b/>
        </w:rPr>
        <w:t>Lineamientos para el Registro y Control del Inventario y la Conciliación y Desincorporación de Bienes Muebles e Inmuebles para las Entidades Fiscalizables del Estado de México</w:t>
      </w:r>
      <w:r w:rsidRPr="00566C75">
        <w:rPr>
          <w:rFonts w:ascii="Palatino Linotype" w:hAnsi="Palatino Linotype"/>
        </w:rPr>
        <w:t>,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w:t>
      </w:r>
    </w:p>
    <w:p w14:paraId="5EBE1933" w14:textId="77777777" w:rsidR="00F32FFB" w:rsidRPr="00566C75" w:rsidRDefault="00F32FFB" w:rsidP="00F32FFB">
      <w:pPr>
        <w:pStyle w:val="Prrafodelista"/>
        <w:tabs>
          <w:tab w:val="left" w:pos="0"/>
          <w:tab w:val="left" w:pos="426"/>
        </w:tabs>
        <w:spacing w:line="360" w:lineRule="auto"/>
        <w:ind w:left="0" w:right="49"/>
        <w:jc w:val="both"/>
        <w:rPr>
          <w:rFonts w:ascii="Palatino Linotype" w:eastAsia="MS Mincho" w:hAnsi="Palatino Linotype" w:cs="Times New Roman"/>
        </w:rPr>
      </w:pPr>
    </w:p>
    <w:p w14:paraId="3DD99577"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NOVENO:</w:t>
      </w:r>
      <w:r w:rsidRPr="00566C75">
        <w:rPr>
          <w:rFonts w:ascii="Palatino Linotype" w:hAnsi="Palatino Linotype"/>
          <w:i/>
          <w:sz w:val="22"/>
          <w:szCs w:val="22"/>
        </w:rPr>
        <w:t xml:space="preserve"> Para efectos de los presentes Lineamientos, se entenderá por:</w:t>
      </w:r>
    </w:p>
    <w:p w14:paraId="5F47CB33"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w:t>
      </w:r>
    </w:p>
    <w:p w14:paraId="604B3C9E"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BIEN MUEBLE:</w:t>
      </w:r>
      <w:r w:rsidRPr="00566C75">
        <w:rPr>
          <w:rFonts w:ascii="Palatino Linotype" w:hAnsi="Palatino Linotype"/>
          <w:i/>
          <w:sz w:val="22"/>
          <w:szCs w:val="22"/>
        </w:rPr>
        <w:t xml:space="preserve"> Objeto </w:t>
      </w:r>
      <w:proofErr w:type="gramStart"/>
      <w:r w:rsidRPr="00566C75">
        <w:rPr>
          <w:rFonts w:ascii="Palatino Linotype" w:hAnsi="Palatino Linotype"/>
          <w:i/>
          <w:sz w:val="22"/>
          <w:szCs w:val="22"/>
        </w:rPr>
        <w:t>que</w:t>
      </w:r>
      <w:proofErr w:type="gramEnd"/>
      <w:r w:rsidRPr="00566C75">
        <w:rPr>
          <w:rFonts w:ascii="Palatino Linotype" w:hAnsi="Palatino Linotype"/>
          <w:i/>
          <w:sz w:val="22"/>
          <w:szCs w:val="22"/>
        </w:rPr>
        <w:t xml:space="preserve"> por su naturaleza de uso o consumo, puede ser trasladado de un lugar a otro ya sea por sí mismo, o por efecto de una fuerza exterior, es todo aquello </w:t>
      </w:r>
      <w:r w:rsidRPr="00566C75">
        <w:rPr>
          <w:rFonts w:ascii="Palatino Linotype" w:hAnsi="Palatino Linotype"/>
          <w:i/>
          <w:sz w:val="22"/>
          <w:szCs w:val="22"/>
        </w:rPr>
        <w:lastRenderedPageBreak/>
        <w:t xml:space="preserve">que se conoce como: mobiliario, mesas, sillas, libreros, anaqueles, equipo de oficina en general, equipo de transporte, semovientes, entre otros; </w:t>
      </w:r>
    </w:p>
    <w:p w14:paraId="4161521D"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VIII. BIENES MUEBLES DE BAJO COSTO:</w:t>
      </w:r>
      <w:r w:rsidRPr="00566C75">
        <w:rPr>
          <w:rFonts w:ascii="Palatino Linotype" w:hAnsi="Palatino Linotype"/>
          <w:i/>
          <w:sz w:val="22"/>
          <w:szCs w:val="22"/>
        </w:rPr>
        <w:t xml:space="preserve"> A los objetos que por su naturaleza de uso pueden ser trasladados de un lugar a otro, y cuyo costo al momento de su adquisición o incorporación es inferior a 35 salarios mínimos pero mayor a 17 del área geográfica "C" y a partir del uno de enero de 2013, al salario mínimo general del Distrito Federal; </w:t>
      </w:r>
    </w:p>
    <w:p w14:paraId="4D97FEC5"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IX. BIENES MUEBLES REGISTRADOS EN EL ACTIVO NO CIRCULANTE:</w:t>
      </w:r>
      <w:r w:rsidRPr="00566C75">
        <w:rPr>
          <w:rFonts w:ascii="Palatino Linotype" w:hAnsi="Palatino Linotype"/>
          <w:i/>
          <w:sz w:val="22"/>
          <w:szCs w:val="22"/>
        </w:rPr>
        <w:t xml:space="preserve"> A los Objetos </w:t>
      </w:r>
      <w:proofErr w:type="gramStart"/>
      <w:r w:rsidRPr="00566C75">
        <w:rPr>
          <w:rFonts w:ascii="Palatino Linotype" w:hAnsi="Palatino Linotype"/>
          <w:i/>
          <w:sz w:val="22"/>
          <w:szCs w:val="22"/>
        </w:rPr>
        <w:t>que</w:t>
      </w:r>
      <w:proofErr w:type="gramEnd"/>
      <w:r w:rsidRPr="00566C75">
        <w:rPr>
          <w:rFonts w:ascii="Palatino Linotype" w:hAnsi="Palatino Linotype"/>
          <w:i/>
          <w:sz w:val="22"/>
          <w:szCs w:val="22"/>
        </w:rPr>
        <w:t xml:space="preserve"> por su naturaleza de uso, pueden ser trasladados de un lugar a otro, y cuyo costo al momento de su adquisición o incorporación fue igual o superior a los 35 salarios mínimos del área geográfica "C", y a partir del 01 de enero de 2013 los bienes muebles cuyo costo unitario de adquisición sea igual o superior a 35 salarios mínimos del Distrito Federal; </w:t>
      </w:r>
    </w:p>
    <w:p w14:paraId="5B15BC68" w14:textId="77777777" w:rsidR="00F32FFB" w:rsidRPr="00566C75" w:rsidRDefault="00F32FFB" w:rsidP="00F32FFB">
      <w:pPr>
        <w:tabs>
          <w:tab w:val="left" w:pos="709"/>
        </w:tabs>
        <w:spacing w:line="360" w:lineRule="auto"/>
        <w:ind w:left="567" w:right="567"/>
        <w:jc w:val="both"/>
      </w:pPr>
      <w:r w:rsidRPr="00566C75">
        <w:t>…</w:t>
      </w:r>
    </w:p>
    <w:p w14:paraId="6BE9D0BF" w14:textId="77777777" w:rsidR="00F32FFB" w:rsidRPr="00566C75" w:rsidRDefault="00F32FFB" w:rsidP="00F32FFB">
      <w:pPr>
        <w:tabs>
          <w:tab w:val="left" w:pos="709"/>
        </w:tabs>
        <w:spacing w:line="360" w:lineRule="auto"/>
        <w:ind w:left="567" w:right="567"/>
        <w:jc w:val="both"/>
      </w:pPr>
    </w:p>
    <w:p w14:paraId="03FA2FF8"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XXVI. EXPEDIENTE INDIVIDUAL POR BIEN:</w:t>
      </w:r>
      <w:r w:rsidRPr="00566C75">
        <w:rPr>
          <w:rFonts w:ascii="Palatino Linotype" w:hAnsi="Palatino Linotype"/>
          <w:i/>
          <w:sz w:val="22"/>
          <w:szCs w:val="22"/>
        </w:rPr>
        <w:t xml:space="preserve"> Al conjunto de documentos que refieren a un mismo objeto o lugar describiendo en cada documento las mismas características del bien, </w:t>
      </w:r>
      <w:r w:rsidRPr="00566C75">
        <w:rPr>
          <w:rFonts w:ascii="Palatino Linotype" w:hAnsi="Palatino Linotype"/>
          <w:b/>
          <w:i/>
          <w:sz w:val="22"/>
          <w:szCs w:val="22"/>
          <w:u w:val="single"/>
        </w:rPr>
        <w:t>en el caso de los bienes muebles: resguardo, oficio de petición del bien por el área que lo solicita, vale de entrada y salida del almacén, póliza contable, factura, cuadro comparativo de adquisición, contrato de adquisición, seguro del bien</w:t>
      </w:r>
      <w:r w:rsidRPr="00566C75">
        <w:rPr>
          <w:rFonts w:ascii="Palatino Linotype" w:hAnsi="Palatino Linotype"/>
          <w:i/>
          <w:sz w:val="22"/>
          <w:szCs w:val="22"/>
        </w:rPr>
        <w:t>.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p>
    <w:p w14:paraId="300EE4E2"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lastRenderedPageBreak/>
        <w:t>(…)</w:t>
      </w:r>
    </w:p>
    <w:p w14:paraId="466F76E3"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XXX. INVENTARIO:</w:t>
      </w:r>
      <w:r w:rsidRPr="00566C75">
        <w:rPr>
          <w:rFonts w:ascii="Palatino Linotype" w:hAnsi="Palatino Linotype"/>
          <w:i/>
          <w:sz w:val="22"/>
          <w:szCs w:val="22"/>
        </w:rPr>
        <w:t xml:space="preserve"> Lista en la que se registran y describe la existencia de los bienes muebles </w:t>
      </w:r>
      <w:r w:rsidRPr="00566C75">
        <w:rPr>
          <w:rFonts w:ascii="Palatino Linotype" w:hAnsi="Palatino Linotype"/>
          <w:b/>
          <w:i/>
          <w:sz w:val="22"/>
          <w:szCs w:val="22"/>
          <w:u w:val="single"/>
        </w:rPr>
        <w:t xml:space="preserve">e inmuebles </w:t>
      </w:r>
      <w:r w:rsidRPr="00566C75">
        <w:rPr>
          <w:rFonts w:ascii="Palatino Linotype" w:hAnsi="Palatino Linotype"/>
          <w:i/>
          <w:sz w:val="22"/>
          <w:szCs w:val="22"/>
        </w:rPr>
        <w:t>propiedad de las entidades fiscalizables;</w:t>
      </w:r>
    </w:p>
    <w:p w14:paraId="3D30B290" w14:textId="77777777" w:rsidR="00F32FFB" w:rsidRPr="00566C75" w:rsidRDefault="00F32FFB" w:rsidP="00F32FFB">
      <w:pPr>
        <w:tabs>
          <w:tab w:val="left" w:pos="709"/>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w:t>
      </w:r>
    </w:p>
    <w:p w14:paraId="103F1ED3" w14:textId="77777777" w:rsidR="00F32FFB" w:rsidRPr="00566C75" w:rsidRDefault="00F32FFB" w:rsidP="00F32FFB">
      <w:pPr>
        <w:pStyle w:val="Prrafodelista"/>
        <w:tabs>
          <w:tab w:val="left" w:pos="426"/>
        </w:tabs>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XXXII. INVENTARIO DE BIENES MUEBLES:</w:t>
      </w:r>
      <w:r w:rsidRPr="00566C75">
        <w:rPr>
          <w:rFonts w:ascii="Palatino Linotype" w:hAnsi="Palatino Linotype"/>
          <w:i/>
          <w:sz w:val="22"/>
          <w:szCs w:val="22"/>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r w:rsidRPr="00566C75">
        <w:rPr>
          <w:rFonts w:ascii="Palatino Linotype" w:hAnsi="Palatino Linotype"/>
          <w:b/>
          <w:i/>
          <w:sz w:val="22"/>
          <w:szCs w:val="22"/>
        </w:rPr>
        <w:t>XXXIII. INVENTARIO GENERAL DE BIENES MUEBLES:</w:t>
      </w:r>
      <w:r w:rsidRPr="00566C75">
        <w:rPr>
          <w:rFonts w:ascii="Palatino Linotype" w:hAnsi="Palatino Linotype"/>
          <w:i/>
          <w:sz w:val="22"/>
          <w:szCs w:val="22"/>
        </w:rPr>
        <w:t xml:space="preserve">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14:paraId="21A1FEF1" w14:textId="77777777" w:rsidR="00F32FFB" w:rsidRPr="00566C75" w:rsidRDefault="00F32FFB" w:rsidP="00F32FFB">
      <w:pPr>
        <w:spacing w:before="240" w:after="240" w:line="360" w:lineRule="auto"/>
        <w:contextualSpacing/>
        <w:jc w:val="both"/>
        <w:rPr>
          <w:rFonts w:ascii="Palatino Linotype" w:hAnsi="Palatino Linotype" w:cs="Arial"/>
        </w:rPr>
      </w:pPr>
    </w:p>
    <w:p w14:paraId="227F3DD5" w14:textId="0673CB4E"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Bajo ese tenor, la </w:t>
      </w:r>
      <w:r w:rsidRPr="00566C75">
        <w:rPr>
          <w:rFonts w:ascii="Palatino Linotype" w:eastAsia="MS Mincho" w:hAnsi="Palatino Linotype"/>
          <w:b/>
        </w:rPr>
        <w:t>Ley de Fiscalización Superior del Estado de México</w:t>
      </w:r>
      <w:r w:rsidRPr="00566C75">
        <w:rPr>
          <w:rFonts w:ascii="Palatino Linotype" w:eastAsia="MS Mincho" w:hAnsi="Palatino Linotype"/>
        </w:rPr>
        <w:t xml:space="preserve">, tiene por objeto establecer disposiciones encaminadas a fiscalizar, auditar y revisar las cuentas y actos relativos a la aplicación de los recursos públicos del Estado de México y de los Municipios; y en este sentido, se aprecia que el </w:t>
      </w:r>
      <w:r w:rsidRPr="00566C75">
        <w:rPr>
          <w:rFonts w:ascii="Palatino Linotype" w:eastAsia="MS Mincho" w:hAnsi="Palatino Linotype"/>
          <w:b/>
        </w:rPr>
        <w:t>SUJETO OBLIGADO</w:t>
      </w:r>
      <w:r w:rsidRPr="00566C75">
        <w:rPr>
          <w:rFonts w:ascii="Palatino Linotype" w:eastAsia="MS Mincho" w:hAnsi="Palatino Linotype"/>
        </w:rPr>
        <w:t xml:space="preserve"> se halla reconocido como un Sujeto de Fiscalización con base en los artículos1,2, fracción II, y 4 fracción II:</w:t>
      </w:r>
    </w:p>
    <w:p w14:paraId="7FCAA433" w14:textId="1C0A4878" w:rsidR="00F32FFB" w:rsidRPr="00566C75" w:rsidRDefault="00F32FFB" w:rsidP="00F32FFB">
      <w:pPr>
        <w:spacing w:before="240" w:after="240" w:line="360" w:lineRule="auto"/>
        <w:contextualSpacing/>
        <w:jc w:val="both"/>
        <w:rPr>
          <w:rFonts w:ascii="Palatino Linotype" w:hAnsi="Palatino Linotype" w:cs="Arial"/>
        </w:rPr>
      </w:pPr>
    </w:p>
    <w:p w14:paraId="5607E39B" w14:textId="77777777" w:rsidR="00F32FFB" w:rsidRPr="00566C75" w:rsidRDefault="00F32FFB" w:rsidP="00F32FFB">
      <w:pPr>
        <w:spacing w:line="360" w:lineRule="auto"/>
        <w:ind w:left="567" w:right="618"/>
        <w:jc w:val="both"/>
        <w:rPr>
          <w:rFonts w:ascii="Palatino Linotype" w:hAnsi="Palatino Linotype"/>
          <w:i/>
          <w:sz w:val="22"/>
          <w:szCs w:val="22"/>
        </w:rPr>
      </w:pPr>
      <w:r w:rsidRPr="00566C75">
        <w:rPr>
          <w:rFonts w:ascii="Palatino Linotype" w:hAnsi="Palatino Linotype"/>
          <w:b/>
          <w:i/>
          <w:sz w:val="22"/>
          <w:szCs w:val="22"/>
        </w:rPr>
        <w:lastRenderedPageBreak/>
        <w:t>“Artículo 1.</w:t>
      </w:r>
      <w:r w:rsidRPr="00566C75">
        <w:rPr>
          <w:rFonts w:ascii="Palatino Linotype" w:hAnsi="Palatino Linotype"/>
          <w:i/>
          <w:sz w:val="22"/>
          <w:szCs w:val="22"/>
        </w:rPr>
        <w:t xml:space="preserve">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w:t>
      </w:r>
    </w:p>
    <w:p w14:paraId="07B3A3BA" w14:textId="77777777" w:rsidR="00F32FFB" w:rsidRPr="00566C75" w:rsidRDefault="00F32FFB" w:rsidP="00F32FFB">
      <w:pPr>
        <w:spacing w:line="360" w:lineRule="auto"/>
        <w:ind w:left="567" w:right="618"/>
        <w:jc w:val="both"/>
        <w:rPr>
          <w:rFonts w:ascii="Palatino Linotype" w:hAnsi="Palatino Linotype"/>
          <w:i/>
          <w:sz w:val="22"/>
          <w:szCs w:val="22"/>
        </w:rPr>
      </w:pPr>
    </w:p>
    <w:p w14:paraId="119CD810" w14:textId="77777777" w:rsidR="00F32FFB" w:rsidRPr="00566C75" w:rsidRDefault="00F32FFB" w:rsidP="00F32FFB">
      <w:pPr>
        <w:spacing w:line="276" w:lineRule="auto"/>
        <w:ind w:left="567" w:right="567"/>
        <w:contextualSpacing/>
        <w:jc w:val="both"/>
        <w:rPr>
          <w:rFonts w:ascii="Palatino Linotype" w:hAnsi="Palatino Linotype"/>
          <w:i/>
          <w:sz w:val="22"/>
          <w:szCs w:val="22"/>
        </w:rPr>
      </w:pPr>
      <w:r w:rsidRPr="00566C75">
        <w:rPr>
          <w:rFonts w:ascii="Palatino Linotype" w:hAnsi="Palatino Linotype"/>
          <w:i/>
          <w:sz w:val="22"/>
          <w:szCs w:val="22"/>
        </w:rPr>
        <w:t>“</w:t>
      </w:r>
      <w:r w:rsidRPr="00566C75">
        <w:rPr>
          <w:rFonts w:ascii="Palatino Linotype" w:hAnsi="Palatino Linotype"/>
          <w:b/>
          <w:i/>
          <w:sz w:val="22"/>
          <w:szCs w:val="22"/>
        </w:rPr>
        <w:t>Artículo 2.</w:t>
      </w:r>
      <w:r w:rsidRPr="00566C75">
        <w:rPr>
          <w:rFonts w:ascii="Palatino Linotype" w:hAnsi="Palatino Linotype"/>
          <w:i/>
          <w:sz w:val="22"/>
          <w:szCs w:val="22"/>
        </w:rPr>
        <w:t xml:space="preserve"> Para los efectos de la presente Ley, se entenderá por:</w:t>
      </w:r>
    </w:p>
    <w:p w14:paraId="491987D9" w14:textId="77777777" w:rsidR="00F32FFB" w:rsidRPr="00566C75" w:rsidRDefault="00F32FFB" w:rsidP="00F32FFB">
      <w:pPr>
        <w:spacing w:line="276" w:lineRule="auto"/>
        <w:ind w:left="567" w:right="567"/>
        <w:contextualSpacing/>
        <w:jc w:val="both"/>
        <w:rPr>
          <w:rFonts w:ascii="Palatino Linotype" w:hAnsi="Palatino Linotype"/>
          <w:i/>
          <w:sz w:val="22"/>
          <w:szCs w:val="22"/>
        </w:rPr>
      </w:pPr>
      <w:r w:rsidRPr="00566C75">
        <w:rPr>
          <w:rFonts w:ascii="Palatino Linotype" w:hAnsi="Palatino Linotype"/>
          <w:i/>
          <w:sz w:val="22"/>
          <w:szCs w:val="22"/>
        </w:rPr>
        <w:t>(…)</w:t>
      </w:r>
    </w:p>
    <w:p w14:paraId="737D65D9" w14:textId="77777777" w:rsidR="00F32FFB" w:rsidRPr="00566C75" w:rsidRDefault="00F32FFB" w:rsidP="00F32FFB">
      <w:pPr>
        <w:spacing w:line="276" w:lineRule="auto"/>
        <w:ind w:left="567" w:right="567"/>
        <w:contextualSpacing/>
        <w:jc w:val="both"/>
        <w:rPr>
          <w:rFonts w:ascii="Palatino Linotype" w:hAnsi="Palatino Linotype"/>
          <w:i/>
          <w:sz w:val="22"/>
          <w:szCs w:val="22"/>
        </w:rPr>
      </w:pPr>
      <w:r w:rsidRPr="00566C75">
        <w:rPr>
          <w:rFonts w:ascii="Palatino Linotype" w:hAnsi="Palatino Linotype"/>
          <w:b/>
          <w:i/>
          <w:sz w:val="22"/>
          <w:szCs w:val="22"/>
        </w:rPr>
        <w:t>II.</w:t>
      </w:r>
      <w:r w:rsidRPr="00566C75">
        <w:rPr>
          <w:rFonts w:ascii="Palatino Linotype" w:hAnsi="Palatino Linotype"/>
          <w:i/>
          <w:sz w:val="22"/>
          <w:szCs w:val="22"/>
        </w:rPr>
        <w:t xml:space="preserve"> Municipios: A los Municipios del Estado;</w:t>
      </w:r>
    </w:p>
    <w:p w14:paraId="2CB923C1" w14:textId="77777777" w:rsidR="00F32FFB" w:rsidRPr="00566C75" w:rsidRDefault="00F32FFB" w:rsidP="00F32FFB">
      <w:pPr>
        <w:spacing w:line="276" w:lineRule="auto"/>
        <w:ind w:left="567" w:right="567"/>
        <w:contextualSpacing/>
        <w:jc w:val="both"/>
        <w:rPr>
          <w:rFonts w:ascii="Palatino Linotype" w:hAnsi="Palatino Linotype"/>
          <w:i/>
          <w:sz w:val="22"/>
          <w:szCs w:val="22"/>
        </w:rPr>
      </w:pPr>
      <w:r w:rsidRPr="00566C75">
        <w:rPr>
          <w:rFonts w:ascii="Palatino Linotype" w:hAnsi="Palatino Linotype"/>
          <w:i/>
          <w:sz w:val="22"/>
          <w:szCs w:val="22"/>
        </w:rPr>
        <w:t>(…)</w:t>
      </w:r>
    </w:p>
    <w:p w14:paraId="559D6892" w14:textId="77777777" w:rsidR="00F32FFB" w:rsidRPr="00566C75" w:rsidRDefault="00F32FFB" w:rsidP="00F32FFB">
      <w:pPr>
        <w:spacing w:line="360" w:lineRule="auto"/>
        <w:ind w:left="567"/>
        <w:jc w:val="both"/>
        <w:rPr>
          <w:rFonts w:ascii="Palatino Linotype" w:hAnsi="Palatino Linotype"/>
          <w:i/>
          <w:sz w:val="22"/>
          <w:szCs w:val="22"/>
        </w:rPr>
      </w:pPr>
      <w:r w:rsidRPr="00566C75">
        <w:rPr>
          <w:rFonts w:ascii="Palatino Linotype" w:hAnsi="Palatino Linotype"/>
          <w:b/>
          <w:i/>
          <w:sz w:val="22"/>
          <w:szCs w:val="22"/>
        </w:rPr>
        <w:t>Artículo 4.-</w:t>
      </w:r>
      <w:r w:rsidRPr="00566C75">
        <w:rPr>
          <w:rFonts w:ascii="Palatino Linotype" w:hAnsi="Palatino Linotype"/>
          <w:i/>
          <w:sz w:val="22"/>
          <w:szCs w:val="22"/>
        </w:rPr>
        <w:t xml:space="preserve"> Son sujetos de fiscalización: </w:t>
      </w:r>
    </w:p>
    <w:p w14:paraId="12C1917E" w14:textId="77777777" w:rsidR="00F32FFB" w:rsidRPr="00566C75" w:rsidRDefault="00F32FFB" w:rsidP="00F32FFB">
      <w:pPr>
        <w:spacing w:line="360" w:lineRule="auto"/>
        <w:ind w:left="567"/>
        <w:jc w:val="both"/>
        <w:rPr>
          <w:rFonts w:ascii="Palatino Linotype" w:hAnsi="Palatino Linotype"/>
          <w:i/>
          <w:sz w:val="22"/>
          <w:szCs w:val="22"/>
        </w:rPr>
      </w:pPr>
      <w:r w:rsidRPr="00566C75">
        <w:rPr>
          <w:rFonts w:ascii="Palatino Linotype" w:hAnsi="Palatino Linotype"/>
          <w:i/>
          <w:sz w:val="22"/>
          <w:szCs w:val="22"/>
        </w:rPr>
        <w:t xml:space="preserve">I. Los Poderes Públicos del Estado; </w:t>
      </w:r>
    </w:p>
    <w:p w14:paraId="26F74A32" w14:textId="77777777" w:rsidR="00F32FFB" w:rsidRPr="00566C75" w:rsidRDefault="00F32FFB" w:rsidP="00F32FFB">
      <w:pPr>
        <w:spacing w:line="360" w:lineRule="auto"/>
        <w:ind w:left="567"/>
        <w:jc w:val="both"/>
        <w:rPr>
          <w:rFonts w:ascii="Palatino Linotype" w:hAnsi="Palatino Linotype"/>
          <w:b/>
          <w:i/>
          <w:sz w:val="22"/>
          <w:szCs w:val="22"/>
          <w:u w:val="single"/>
        </w:rPr>
      </w:pPr>
      <w:r w:rsidRPr="00566C75">
        <w:rPr>
          <w:rFonts w:ascii="Palatino Linotype" w:hAnsi="Palatino Linotype"/>
          <w:b/>
          <w:i/>
          <w:sz w:val="22"/>
          <w:szCs w:val="22"/>
          <w:u w:val="single"/>
        </w:rPr>
        <w:t>II. Los municipios del Estado de México;</w:t>
      </w:r>
    </w:p>
    <w:p w14:paraId="518AD485" w14:textId="77777777" w:rsidR="00F32FFB" w:rsidRPr="00566C75" w:rsidRDefault="00F32FFB" w:rsidP="00F32FFB">
      <w:pPr>
        <w:spacing w:before="240" w:after="240" w:line="360" w:lineRule="auto"/>
        <w:contextualSpacing/>
        <w:jc w:val="both"/>
        <w:rPr>
          <w:rFonts w:ascii="Palatino Linotype" w:hAnsi="Palatino Linotype" w:cs="Arial"/>
        </w:rPr>
      </w:pPr>
    </w:p>
    <w:p w14:paraId="4F522953" w14:textId="1E083BF5"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En esa tesitura la </w:t>
      </w:r>
      <w:r w:rsidRPr="00566C75">
        <w:rPr>
          <w:rFonts w:ascii="Palatino Linotype" w:eastAsia="MS Mincho" w:hAnsi="Palatino Linotype"/>
          <w:b/>
        </w:rPr>
        <w:t>Ley de Fiscalización Superior del Estado de México</w:t>
      </w:r>
      <w:r w:rsidRPr="00566C75">
        <w:rPr>
          <w:rFonts w:ascii="Palatino Linotype" w:eastAsia="MS Mincho" w:hAnsi="Palatino Linotype"/>
        </w:rPr>
        <w:t xml:space="preserve"> en los artículos 8, 32, 46, 47 y 50 establece:</w:t>
      </w:r>
    </w:p>
    <w:p w14:paraId="3CF0E193" w14:textId="000A8764" w:rsidR="00F32FFB" w:rsidRPr="00566C75" w:rsidRDefault="00F32FFB" w:rsidP="00F32FFB">
      <w:pPr>
        <w:spacing w:before="240" w:after="240" w:line="360" w:lineRule="auto"/>
        <w:contextualSpacing/>
        <w:jc w:val="both"/>
        <w:rPr>
          <w:rFonts w:ascii="Palatino Linotype" w:hAnsi="Palatino Linotype" w:cs="Arial"/>
        </w:rPr>
      </w:pPr>
    </w:p>
    <w:p w14:paraId="195C68E8"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Artículo 8.-</w:t>
      </w:r>
      <w:r w:rsidRPr="00566C75">
        <w:rPr>
          <w:rFonts w:ascii="Palatino Linotype" w:hAnsi="Palatino Linotype"/>
          <w:i/>
          <w:sz w:val="22"/>
          <w:szCs w:val="22"/>
        </w:rPr>
        <w:t xml:space="preserve"> El Órgano Superior tendrá las siguientes atribuciones: </w:t>
      </w:r>
    </w:p>
    <w:p w14:paraId="0931429C"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I.</w:t>
      </w:r>
      <w:r w:rsidRPr="00566C75">
        <w:rPr>
          <w:rFonts w:ascii="Palatino Linotype" w:hAnsi="Palatino Linotype"/>
          <w:i/>
          <w:sz w:val="22"/>
          <w:szCs w:val="22"/>
        </w:rPr>
        <w:t xml:space="preserve">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41D5023C"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lastRenderedPageBreak/>
        <w:t>II.</w:t>
      </w:r>
      <w:r w:rsidRPr="00566C75">
        <w:rPr>
          <w:rFonts w:ascii="Palatino Linotype" w:hAnsi="Palatino Linotype"/>
          <w:i/>
          <w:sz w:val="22"/>
          <w:szCs w:val="22"/>
        </w:rPr>
        <w:t xml:space="preserve"> Fiscalizar, en todo momento, el ejercicio, la custodia y aplicación de los recursos estatales y </w:t>
      </w:r>
      <w:proofErr w:type="gramStart"/>
      <w:r w:rsidRPr="00566C75">
        <w:rPr>
          <w:rFonts w:ascii="Palatino Linotype" w:hAnsi="Palatino Linotype"/>
          <w:i/>
          <w:sz w:val="22"/>
          <w:szCs w:val="22"/>
        </w:rPr>
        <w:t>municipales</w:t>
      </w:r>
      <w:proofErr w:type="gramEnd"/>
      <w:r w:rsidRPr="00566C75">
        <w:rPr>
          <w:rFonts w:ascii="Palatino Linotype" w:hAnsi="Palatino Linotype"/>
          <w:i/>
          <w:sz w:val="22"/>
          <w:szCs w:val="22"/>
        </w:rPr>
        <w:t xml:space="preserve"> así como los recursos federales en términos de los convenios correspondientes; </w:t>
      </w:r>
    </w:p>
    <w:p w14:paraId="23C38E0B"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III.</w:t>
      </w:r>
      <w:r w:rsidRPr="00566C75">
        <w:rPr>
          <w:rFonts w:ascii="Palatino Linotype" w:hAnsi="Palatino Linotype"/>
          <w:i/>
          <w:sz w:val="22"/>
          <w:szCs w:val="22"/>
        </w:rPr>
        <w:t xml:space="preserve"> Revisar las cuentas públicas de las entidades fiscalizables y entregar a la Legislatura, a través de la Comisión, el informe de resultados y los informes de auditorías que correspondan.</w:t>
      </w:r>
    </w:p>
    <w:p w14:paraId="202CF219" w14:textId="77777777" w:rsidR="00F32FFB" w:rsidRPr="00566C75" w:rsidRDefault="00F32FFB" w:rsidP="00F32FFB">
      <w:pPr>
        <w:spacing w:line="360" w:lineRule="auto"/>
        <w:ind w:left="567" w:right="567"/>
        <w:jc w:val="both"/>
        <w:rPr>
          <w:rFonts w:ascii="Palatino Linotype" w:hAnsi="Palatino Linotype"/>
          <w:i/>
          <w:sz w:val="22"/>
          <w:szCs w:val="22"/>
        </w:rPr>
      </w:pPr>
    </w:p>
    <w:p w14:paraId="77506219"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Artículo 32.-</w:t>
      </w:r>
      <w:r w:rsidRPr="00566C75">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treinta de abril de cada año. </w:t>
      </w:r>
    </w:p>
    <w:p w14:paraId="61D0620D"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14:paraId="124E6810"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 xml:space="preserve">Las cuentas públicas deberán presentarse conforme a lo establecido en la Ley General de Contabilidad Gubernamental, Ley de Disciplina Financiera </w:t>
      </w:r>
      <w:proofErr w:type="gramStart"/>
      <w:r w:rsidRPr="00566C75">
        <w:rPr>
          <w:rFonts w:ascii="Palatino Linotype" w:hAnsi="Palatino Linotype"/>
          <w:i/>
          <w:sz w:val="22"/>
          <w:szCs w:val="22"/>
        </w:rPr>
        <w:t>delas</w:t>
      </w:r>
      <w:proofErr w:type="gramEnd"/>
      <w:r w:rsidRPr="00566C75">
        <w:rPr>
          <w:rFonts w:ascii="Palatino Linotype" w:hAnsi="Palatino Linotype"/>
          <w:i/>
          <w:sz w:val="22"/>
          <w:szCs w:val="22"/>
        </w:rPr>
        <w:t xml:space="preserve"> Entidades Federativas y los Municipios y demás disposiciones aplicables.</w:t>
      </w:r>
    </w:p>
    <w:p w14:paraId="64FAF165" w14:textId="77777777" w:rsidR="00F32FFB" w:rsidRPr="00566C75" w:rsidRDefault="00F32FFB" w:rsidP="00F32FFB">
      <w:pPr>
        <w:spacing w:line="360" w:lineRule="auto"/>
        <w:ind w:left="567" w:right="567"/>
        <w:jc w:val="both"/>
        <w:rPr>
          <w:rFonts w:ascii="Palatino Linotype" w:hAnsi="Palatino Linotype"/>
          <w:i/>
          <w:sz w:val="22"/>
          <w:szCs w:val="22"/>
        </w:rPr>
      </w:pPr>
    </w:p>
    <w:p w14:paraId="0A0BA9C1"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Artículo 46.-</w:t>
      </w:r>
      <w:r w:rsidRPr="00566C75">
        <w:rPr>
          <w:rFonts w:ascii="Palatino Linotype" w:hAnsi="Palatino Linotype"/>
          <w:i/>
          <w:sz w:val="22"/>
          <w:szCs w:val="22"/>
        </w:rPr>
        <w:t xml:space="preserve"> Sin perjuicio de las atribuciones que en materia de cuenta pública tienen conferidas los Presidentes Municipales, los municipios coordinarán sus acciones con el Órgano Superior a través de sus Síndicos y Tesoreros. </w:t>
      </w:r>
    </w:p>
    <w:p w14:paraId="7C7C0077" w14:textId="77777777" w:rsidR="00F32FFB" w:rsidRPr="00566C75" w:rsidRDefault="00F32FFB" w:rsidP="00F32FFB">
      <w:pPr>
        <w:spacing w:line="360" w:lineRule="auto"/>
        <w:ind w:left="567" w:right="567"/>
        <w:jc w:val="both"/>
        <w:rPr>
          <w:rFonts w:ascii="Palatino Linotype" w:hAnsi="Palatino Linotype"/>
          <w:i/>
          <w:sz w:val="22"/>
          <w:szCs w:val="22"/>
        </w:rPr>
      </w:pPr>
    </w:p>
    <w:p w14:paraId="3C2ACDA4"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lastRenderedPageBreak/>
        <w:t>Artículo 47.-</w:t>
      </w:r>
      <w:r w:rsidRPr="00566C75">
        <w:rPr>
          <w:rFonts w:ascii="Palatino Linotype" w:hAnsi="Palatino Linotype"/>
          <w:i/>
          <w:sz w:val="22"/>
          <w:szCs w:val="22"/>
        </w:rPr>
        <w:t xml:space="preserve"> Los Presidentes Municipales y los Síndicos estarán obligados a informar al Órgano Superior, a más tardar el 25 de febrero de cada año, el Presupuesto de Egresos Municipal que haya aprobado el Ayuntamiento correspondiente.</w:t>
      </w:r>
    </w:p>
    <w:p w14:paraId="511FE285" w14:textId="77777777" w:rsidR="00F32FFB" w:rsidRPr="00566C75" w:rsidRDefault="00F32FFB" w:rsidP="00F32FFB">
      <w:pPr>
        <w:spacing w:line="360" w:lineRule="auto"/>
        <w:ind w:left="567" w:right="567"/>
        <w:jc w:val="both"/>
        <w:rPr>
          <w:rFonts w:ascii="Palatino Linotype" w:hAnsi="Palatino Linotype"/>
          <w:i/>
          <w:sz w:val="22"/>
          <w:szCs w:val="22"/>
        </w:rPr>
      </w:pPr>
    </w:p>
    <w:p w14:paraId="4F41EF44"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b/>
          <w:i/>
          <w:sz w:val="22"/>
          <w:szCs w:val="22"/>
        </w:rPr>
        <w:t>Artículo 50.-</w:t>
      </w:r>
      <w:r w:rsidRPr="00566C75">
        <w:rPr>
          <w:rFonts w:ascii="Palatino Linotype" w:hAnsi="Palatino Linotype"/>
          <w:i/>
          <w:sz w:val="22"/>
          <w:szCs w:val="22"/>
        </w:rPr>
        <w:t xml:space="preserve"> El Órgano Superior tendrá un plazo improrrogable que vence el 30 de septiembre del año en que se entreguen las cuentas públicas, para realizar su examen, presentar ante la Comisión de Vigilancia del Órgano Superior de Fiscalización, transparentar sus resultados y rendir a la Legislatura, por conducto de la Comisión de Vigilancia, el correspondiente Informe de Resultados, mismo que tendrá inmediatamente después a su entrega, el carácter público y, en consecuencia, deberá ser publicado en medios electrónicos de manera inmediatamente posterior a la entrega que haga el Órgano Superior a la Comisión de Vigilancia; mientras ello no suceda, el Órgano Superior deberá guardar reserva de sus actuaciones e informaciones. </w:t>
      </w:r>
    </w:p>
    <w:p w14:paraId="2F84F393" w14:textId="77777777" w:rsidR="00F32FFB" w:rsidRPr="00566C75" w:rsidRDefault="00F32FFB" w:rsidP="00F32FFB">
      <w:pPr>
        <w:spacing w:line="360" w:lineRule="auto"/>
        <w:ind w:left="567" w:right="567"/>
        <w:jc w:val="both"/>
        <w:rPr>
          <w:rFonts w:ascii="Palatino Linotype" w:hAnsi="Palatino Linotype"/>
          <w:i/>
          <w:sz w:val="22"/>
          <w:szCs w:val="22"/>
        </w:rPr>
      </w:pPr>
      <w:r w:rsidRPr="00566C75">
        <w:rPr>
          <w:rFonts w:ascii="Palatino Linotype" w:hAnsi="Palatino Linotype"/>
          <w:i/>
          <w:sz w:val="22"/>
          <w:szCs w:val="22"/>
        </w:rPr>
        <w:t>La revisión, análisis, aclaración y discusión del informe a que hace referencia el párrafo anterior, la Comisión de Vigilancia del Órgano Superior de Fiscalización, deberá presentarla ante el Pleno de la Legislatura para su votación y emisión del decreto que tenga por revisadas y fiscalizadas las cuentas públicas del Estado y Municipios, a más tardar el 15 de noviembre del año en que se presente dicho informe, debiéndose realizar previamente, reuniones de trabajo de la propia Comisión.”</w:t>
      </w:r>
    </w:p>
    <w:p w14:paraId="2EF8C9A4" w14:textId="77777777" w:rsidR="00F32FFB" w:rsidRPr="00566C75" w:rsidRDefault="00F32FFB" w:rsidP="00F32FFB">
      <w:pPr>
        <w:spacing w:before="240" w:after="240" w:line="360" w:lineRule="auto"/>
        <w:contextualSpacing/>
        <w:jc w:val="both"/>
        <w:rPr>
          <w:rFonts w:ascii="Palatino Linotype" w:hAnsi="Palatino Linotype" w:cs="Arial"/>
        </w:rPr>
      </w:pPr>
    </w:p>
    <w:p w14:paraId="321FE372" w14:textId="0C654EBB"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t xml:space="preserve">De los dispositivos jurídicos se desprende, quién es la autoridad competente en materia de revisión y fiscalización de los fondos, cuentas públicas, deuda pública y actos relativos al ejercicio y aplicación de los recursos públicos de las entidades </w:t>
      </w:r>
      <w:r w:rsidRPr="00566C75">
        <w:rPr>
          <w:rFonts w:ascii="Palatino Linotype" w:hAnsi="Palatino Linotype" w:cs="Arial"/>
        </w:rPr>
        <w:lastRenderedPageBreak/>
        <w:t>fiscalizables del Estado de México, asimismo, regular su organización, funcionamiento y atribuciones.</w:t>
      </w:r>
    </w:p>
    <w:p w14:paraId="258A05E5" w14:textId="77777777" w:rsidR="00F32FFB" w:rsidRPr="00566C75" w:rsidRDefault="00F32FFB" w:rsidP="00F32FFB">
      <w:pPr>
        <w:spacing w:before="240" w:after="240" w:line="360" w:lineRule="auto"/>
        <w:contextualSpacing/>
        <w:jc w:val="both"/>
        <w:rPr>
          <w:rFonts w:ascii="Palatino Linotype" w:hAnsi="Palatino Linotype" w:cs="Arial"/>
        </w:rPr>
      </w:pPr>
    </w:p>
    <w:p w14:paraId="0957BF01" w14:textId="4E2C5CAB"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cs="Arial"/>
        </w:rPr>
        <w:t xml:space="preserve">De igual forma establece quienes son sujetos de fiscalización que en el presente asunto es el Municipio de </w:t>
      </w:r>
      <w:r w:rsidR="003977CF" w:rsidRPr="00566C75">
        <w:rPr>
          <w:rFonts w:ascii="Palatino Linotype" w:hAnsi="Palatino Linotype" w:cs="Arial"/>
        </w:rPr>
        <w:t>Tepotzotlán</w:t>
      </w:r>
      <w:r w:rsidRPr="00566C75">
        <w:rPr>
          <w:rFonts w:ascii="Palatino Linotype" w:hAnsi="Palatino Linotype" w:cs="Arial"/>
        </w:rPr>
        <w:t>, aunado a lo anterior, señala las atribuciones del Órgano Fiscalizador en el Estado de México que entre otra es la de revisar las cuentas públicas de las entidades fiscalizables y entregar a la Legislatura, a través de la Comisión, el informe de resultados y los informes de auditorías que correspondan.</w:t>
      </w:r>
    </w:p>
    <w:p w14:paraId="16EBF360" w14:textId="77777777" w:rsidR="003977CF" w:rsidRPr="00566C75" w:rsidRDefault="003977CF" w:rsidP="003977CF">
      <w:pPr>
        <w:spacing w:before="240" w:after="240" w:line="360" w:lineRule="auto"/>
        <w:contextualSpacing/>
        <w:jc w:val="both"/>
        <w:rPr>
          <w:rFonts w:ascii="Palatino Linotype" w:hAnsi="Palatino Linotype" w:cs="Arial"/>
        </w:rPr>
      </w:pPr>
    </w:p>
    <w:p w14:paraId="57036B6B" w14:textId="77777777"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Así las cosas, el Órgano Superior de Fiscalización del Estado de México (OSFEM), emite anualmente una herramienta para elaborar y presentar los informes mensuales, denominado </w:t>
      </w:r>
      <w:r w:rsidRPr="00566C75">
        <w:rPr>
          <w:rFonts w:ascii="Palatino Linotype" w:eastAsia="MS Mincho" w:hAnsi="Palatino Linotype"/>
          <w:b/>
          <w:bCs/>
        </w:rPr>
        <w:t>“Lineamientos para la Entrega del Informe Mensual Municipal”</w:t>
      </w:r>
      <w:r w:rsidRPr="00566C75">
        <w:rPr>
          <w:rFonts w:ascii="Palatino Linotype" w:eastAsia="MS Mincho" w:hAnsi="Palatino Linotype"/>
        </w:rPr>
        <w:t>, cuyo objetivo es establecer las especificaciones necesarias para que las entidades fiscales elaboren y presentes los referidos informes.</w:t>
      </w:r>
    </w:p>
    <w:p w14:paraId="393CBF3D" w14:textId="77777777" w:rsidR="00F32FFB" w:rsidRPr="00566C75" w:rsidRDefault="00F32FFB" w:rsidP="00F32FFB">
      <w:pPr>
        <w:pStyle w:val="Prrafodelista"/>
        <w:rPr>
          <w:rFonts w:ascii="Palatino Linotype" w:eastAsia="MS Mincho" w:hAnsi="Palatino Linotype"/>
        </w:rPr>
      </w:pPr>
    </w:p>
    <w:p w14:paraId="759F5FEC" w14:textId="77777777"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7E2FE1C2" w14:textId="77777777" w:rsidR="00F32FFB" w:rsidRPr="00566C75" w:rsidRDefault="00F32FFB" w:rsidP="00F32FFB">
      <w:pPr>
        <w:pStyle w:val="Prrafodelista"/>
        <w:rPr>
          <w:rFonts w:ascii="Palatino Linotype" w:eastAsia="MS Mincho" w:hAnsi="Palatino Linotype"/>
        </w:rPr>
      </w:pPr>
    </w:p>
    <w:p w14:paraId="7DD5F266" w14:textId="0F234795"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La integración del Informe Mensual se entregará de manera física al Órgano Superior de Fiscalización del Estado de México, y estará compuesto de la siguiente manera:</w:t>
      </w:r>
    </w:p>
    <w:p w14:paraId="2DEA1D1B" w14:textId="77777777" w:rsidR="00F32FFB" w:rsidRPr="00566C75" w:rsidRDefault="00F32FFB" w:rsidP="00F32FFB">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566C75">
        <w:rPr>
          <w:rFonts w:ascii="Palatino Linotype" w:hAnsi="Palatino Linotype" w:cs="Arial"/>
          <w:b/>
          <w:i/>
          <w:iCs/>
          <w:sz w:val="22"/>
          <w:szCs w:val="22"/>
        </w:rPr>
        <w:t>a)</w:t>
      </w:r>
      <w:r w:rsidRPr="00566C75">
        <w:rPr>
          <w:rFonts w:ascii="Palatino Linotype" w:hAnsi="Palatino Linotype" w:cs="Arial"/>
          <w:i/>
          <w:iCs/>
          <w:sz w:val="22"/>
          <w:szCs w:val="22"/>
        </w:rPr>
        <w:t xml:space="preserve"> Información impresa.</w:t>
      </w:r>
    </w:p>
    <w:p w14:paraId="096B6B2B" w14:textId="77777777" w:rsidR="00F32FFB" w:rsidRPr="00566C75" w:rsidRDefault="00F32FFB" w:rsidP="00F32FFB">
      <w:pPr>
        <w:pStyle w:val="Prrafodelista"/>
        <w:autoSpaceDE w:val="0"/>
        <w:autoSpaceDN w:val="0"/>
        <w:adjustRightInd w:val="0"/>
        <w:spacing w:line="360" w:lineRule="auto"/>
        <w:ind w:left="567" w:right="616"/>
        <w:jc w:val="both"/>
        <w:rPr>
          <w:rFonts w:ascii="Palatino Linotype" w:hAnsi="Palatino Linotype" w:cs="Arial"/>
          <w:i/>
          <w:iCs/>
          <w:sz w:val="22"/>
          <w:szCs w:val="22"/>
        </w:rPr>
      </w:pPr>
      <w:r w:rsidRPr="00566C75">
        <w:rPr>
          <w:rFonts w:ascii="Palatino Linotype" w:hAnsi="Palatino Linotype" w:cs="Arial"/>
          <w:b/>
          <w:i/>
          <w:iCs/>
          <w:sz w:val="22"/>
          <w:szCs w:val="22"/>
        </w:rPr>
        <w:t>b)</w:t>
      </w:r>
      <w:r w:rsidRPr="00566C75">
        <w:rPr>
          <w:rFonts w:ascii="Palatino Linotype" w:hAnsi="Palatino Linotype" w:cs="Arial"/>
          <w:i/>
          <w:iCs/>
          <w:sz w:val="22"/>
          <w:szCs w:val="22"/>
        </w:rPr>
        <w:t xml:space="preserve"> Información en medio de almacenamiento electrónico, discos compactos (CD).</w:t>
      </w:r>
    </w:p>
    <w:p w14:paraId="27EC4399" w14:textId="77777777" w:rsidR="00F32FFB" w:rsidRPr="00566C75" w:rsidRDefault="00F32FFB" w:rsidP="00F32FFB">
      <w:pPr>
        <w:pStyle w:val="Prrafodelista"/>
        <w:rPr>
          <w:rFonts w:ascii="Palatino Linotype" w:eastAsia="MS Mincho" w:hAnsi="Palatino Linotype"/>
        </w:rPr>
      </w:pPr>
    </w:p>
    <w:p w14:paraId="69BC2E09" w14:textId="733EF6F8"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Dicho lo anterior, por cuanto hace a la información en medio de almacenamiento electrónico, los </w:t>
      </w:r>
      <w:r w:rsidRPr="00566C75">
        <w:rPr>
          <w:rFonts w:ascii="Palatino Linotype" w:eastAsia="MS Mincho" w:hAnsi="Palatino Linotype"/>
          <w:b/>
        </w:rPr>
        <w:t>Lineamientos para la Entrega del Informe Mensual Municipal 2019</w:t>
      </w:r>
      <w:r w:rsidRPr="00566C75">
        <w:rPr>
          <w:rFonts w:ascii="Palatino Linotype" w:eastAsia="MS Mincho" w:hAnsi="Palatino Linotype"/>
        </w:rPr>
        <w:t xml:space="preserve">, refieren que comprenderá documentos digitalizados y en formato PDF, XLS, XML, así como TXT, la cual se integrará en seis (06) discos compactos o </w:t>
      </w:r>
      <w:proofErr w:type="spellStart"/>
      <w:r w:rsidRPr="00566C75">
        <w:rPr>
          <w:rFonts w:ascii="Palatino Linotype" w:eastAsia="MS Mincho" w:hAnsi="Palatino Linotype"/>
          <w:i/>
        </w:rPr>
        <w:t>CD’s</w:t>
      </w:r>
      <w:proofErr w:type="spellEnd"/>
      <w:r w:rsidRPr="00566C75">
        <w:rPr>
          <w:rFonts w:ascii="Palatino Linotype" w:eastAsia="MS Mincho" w:hAnsi="Palatino Linotype"/>
        </w:rPr>
        <w:t>, de la siguiente manera:</w:t>
      </w:r>
    </w:p>
    <w:p w14:paraId="519570EB" w14:textId="6D19C5B4" w:rsidR="00F32FFB" w:rsidRPr="00566C75" w:rsidRDefault="00F32FFB" w:rsidP="00F32FFB">
      <w:pPr>
        <w:spacing w:before="240" w:after="240" w:line="360" w:lineRule="auto"/>
        <w:contextualSpacing/>
        <w:jc w:val="both"/>
        <w:rPr>
          <w:rFonts w:ascii="Palatino Linotype" w:hAnsi="Palatino Linotype" w:cs="Arial"/>
        </w:rPr>
      </w:pPr>
    </w:p>
    <w:p w14:paraId="107CEFDD" w14:textId="77777777" w:rsidR="00F32FFB" w:rsidRPr="00566C75" w:rsidRDefault="00F32FFB" w:rsidP="00F32FFB">
      <w:pPr>
        <w:tabs>
          <w:tab w:val="left" w:pos="426"/>
        </w:tabs>
        <w:spacing w:line="276" w:lineRule="auto"/>
        <w:ind w:left="567" w:right="567"/>
        <w:contextualSpacing/>
        <w:jc w:val="center"/>
        <w:rPr>
          <w:rFonts w:ascii="Palatino Linotype" w:eastAsia="MS Mincho" w:hAnsi="Palatino Linotype"/>
          <w:b/>
          <w:i/>
          <w:sz w:val="22"/>
          <w:szCs w:val="22"/>
        </w:rPr>
      </w:pPr>
      <w:r w:rsidRPr="00566C75">
        <w:rPr>
          <w:rFonts w:ascii="Palatino Linotype" w:eastAsia="MS Mincho" w:hAnsi="Palatino Linotype"/>
          <w:b/>
          <w:i/>
          <w:sz w:val="22"/>
          <w:szCs w:val="22"/>
        </w:rPr>
        <w:t xml:space="preserve">Informe Mensual Municipal en </w:t>
      </w:r>
      <w:proofErr w:type="spellStart"/>
      <w:r w:rsidRPr="00566C75">
        <w:rPr>
          <w:rFonts w:ascii="Palatino Linotype" w:eastAsia="MS Mincho" w:hAnsi="Palatino Linotype"/>
          <w:b/>
          <w:i/>
          <w:sz w:val="22"/>
          <w:szCs w:val="22"/>
        </w:rPr>
        <w:t>CD’s</w:t>
      </w:r>
      <w:proofErr w:type="spellEnd"/>
      <w:r w:rsidRPr="00566C75">
        <w:rPr>
          <w:rFonts w:ascii="Palatino Linotype" w:eastAsia="MS Mincho" w:hAnsi="Palatino Linotype"/>
          <w:b/>
          <w:i/>
          <w:sz w:val="22"/>
          <w:szCs w:val="22"/>
        </w:rPr>
        <w:t>:</w:t>
      </w:r>
    </w:p>
    <w:p w14:paraId="240ABD90" w14:textId="77777777" w:rsidR="00F32FFB" w:rsidRPr="00566C75" w:rsidRDefault="00F32FFB" w:rsidP="00F32FFB">
      <w:pPr>
        <w:tabs>
          <w:tab w:val="left" w:pos="426"/>
        </w:tabs>
        <w:spacing w:line="276" w:lineRule="auto"/>
        <w:ind w:left="567" w:right="567"/>
        <w:contextualSpacing/>
        <w:jc w:val="center"/>
        <w:rPr>
          <w:rFonts w:ascii="Palatino Linotype" w:eastAsia="MS Mincho" w:hAnsi="Palatino Linotype"/>
          <w:b/>
          <w:i/>
          <w:sz w:val="22"/>
          <w:szCs w:val="22"/>
        </w:rPr>
      </w:pPr>
    </w:p>
    <w:p w14:paraId="4B1713B4"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1.-</w:t>
      </w:r>
      <w:r w:rsidRPr="00566C75">
        <w:rPr>
          <w:rFonts w:ascii="Palatino Linotype" w:eastAsia="MS Mincho" w:hAnsi="Palatino Linotype"/>
          <w:i/>
          <w:sz w:val="22"/>
          <w:szCs w:val="22"/>
        </w:rPr>
        <w:t xml:space="preserve"> Información Patrimonial (Contable y Administrativa).</w:t>
      </w:r>
    </w:p>
    <w:p w14:paraId="4F5BCACA"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2.-</w:t>
      </w:r>
      <w:r w:rsidRPr="00566C75">
        <w:rPr>
          <w:rFonts w:ascii="Palatino Linotype" w:eastAsia="MS Mincho" w:hAnsi="Palatino Linotype"/>
          <w:i/>
          <w:sz w:val="22"/>
          <w:szCs w:val="22"/>
        </w:rPr>
        <w:t xml:space="preserve"> Información Presupuestal, de Bienes Muebles e Inmuebles y de Recaudación del Impuesto Predial y Derechos de Agua.</w:t>
      </w:r>
    </w:p>
    <w:p w14:paraId="0F7F7E87"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3.-</w:t>
      </w:r>
      <w:r w:rsidRPr="00566C75">
        <w:rPr>
          <w:rFonts w:ascii="Palatino Linotype" w:eastAsia="MS Mincho" w:hAnsi="Palatino Linotype"/>
          <w:i/>
          <w:sz w:val="22"/>
          <w:szCs w:val="22"/>
        </w:rPr>
        <w:t xml:space="preserve"> Información de Obra.</w:t>
      </w:r>
    </w:p>
    <w:p w14:paraId="2925BE09"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4.-</w:t>
      </w:r>
      <w:r w:rsidRPr="00566C75">
        <w:rPr>
          <w:rFonts w:ascii="Palatino Linotype" w:eastAsia="MS Mincho" w:hAnsi="Palatino Linotype"/>
          <w:i/>
          <w:sz w:val="22"/>
          <w:szCs w:val="22"/>
        </w:rPr>
        <w:t xml:space="preserve"> Información de Nómina.</w:t>
      </w:r>
    </w:p>
    <w:p w14:paraId="27F83391"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5.-</w:t>
      </w:r>
      <w:r w:rsidRPr="00566C75">
        <w:rPr>
          <w:rFonts w:ascii="Palatino Linotype" w:eastAsia="MS Mincho" w:hAnsi="Palatino Linotype"/>
          <w:i/>
          <w:sz w:val="22"/>
          <w:szCs w:val="22"/>
        </w:rPr>
        <w:t xml:space="preserve"> Imágenes Digitalizadas.</w:t>
      </w:r>
    </w:p>
    <w:p w14:paraId="77DF0269"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r w:rsidRPr="00566C75">
        <w:rPr>
          <w:rFonts w:ascii="Palatino Linotype" w:eastAsia="MS Mincho" w:hAnsi="Palatino Linotype"/>
          <w:b/>
          <w:i/>
          <w:sz w:val="22"/>
          <w:szCs w:val="22"/>
        </w:rPr>
        <w:t>Disco 6.-</w:t>
      </w:r>
      <w:r w:rsidRPr="00566C75">
        <w:rPr>
          <w:rFonts w:ascii="Palatino Linotype" w:eastAsia="MS Mincho" w:hAnsi="Palatino Linotype"/>
          <w:i/>
          <w:sz w:val="22"/>
          <w:szCs w:val="22"/>
        </w:rPr>
        <w:t xml:space="preserve"> Información de evaluación Programática (archivo de texto </w:t>
      </w:r>
      <w:proofErr w:type="gramStart"/>
      <w:r w:rsidRPr="00566C75">
        <w:rPr>
          <w:rFonts w:ascii="Palatino Linotype" w:eastAsia="MS Mincho" w:hAnsi="Palatino Linotype"/>
          <w:i/>
          <w:sz w:val="22"/>
          <w:szCs w:val="22"/>
        </w:rPr>
        <w:t>plano  TXT</w:t>
      </w:r>
      <w:proofErr w:type="gramEnd"/>
      <w:r w:rsidRPr="00566C75">
        <w:rPr>
          <w:rFonts w:ascii="Palatino Linotype" w:eastAsia="MS Mincho" w:hAnsi="Palatino Linotype"/>
          <w:i/>
          <w:sz w:val="22"/>
          <w:szCs w:val="22"/>
        </w:rPr>
        <w:t xml:space="preserve"> y PDF)*</w:t>
      </w:r>
    </w:p>
    <w:p w14:paraId="416C73F3"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i/>
          <w:sz w:val="22"/>
          <w:szCs w:val="22"/>
        </w:rPr>
      </w:pPr>
    </w:p>
    <w:p w14:paraId="78A90A37" w14:textId="77777777" w:rsidR="00F32FFB" w:rsidRPr="00566C75" w:rsidRDefault="00F32FFB" w:rsidP="00F32FFB">
      <w:pPr>
        <w:tabs>
          <w:tab w:val="left" w:pos="426"/>
        </w:tabs>
        <w:spacing w:line="276" w:lineRule="auto"/>
        <w:ind w:left="567" w:right="567"/>
        <w:contextualSpacing/>
        <w:jc w:val="both"/>
        <w:rPr>
          <w:rFonts w:ascii="Palatino Linotype" w:eastAsia="MS Mincho" w:hAnsi="Palatino Linotype"/>
          <w:sz w:val="22"/>
          <w:szCs w:val="22"/>
        </w:rPr>
      </w:pPr>
      <w:r w:rsidRPr="00566C75">
        <w:rPr>
          <w:rFonts w:ascii="Palatino Linotype" w:eastAsia="MS Mincho" w:hAnsi="Palatino Linotype"/>
          <w:b/>
          <w:i/>
          <w:sz w:val="22"/>
          <w:szCs w:val="22"/>
        </w:rPr>
        <w:lastRenderedPageBreak/>
        <w:t>*Nota 1:</w:t>
      </w:r>
      <w:r w:rsidRPr="00566C75">
        <w:rPr>
          <w:rFonts w:ascii="Palatino Linotype" w:eastAsia="MS Mincho" w:hAnsi="Palatino Linotype"/>
          <w:i/>
          <w:sz w:val="22"/>
          <w:szCs w:val="22"/>
        </w:rPr>
        <w:t xml:space="preserve"> En la periodicidad que corresponda de acuerdo a los requerimientos establecidos en el apartado del Disco 6.</w:t>
      </w:r>
    </w:p>
    <w:p w14:paraId="10C27E88" w14:textId="77777777" w:rsidR="00F32FFB" w:rsidRPr="00566C75" w:rsidRDefault="00F32FFB" w:rsidP="00F32FFB">
      <w:pPr>
        <w:spacing w:before="240" w:after="240" w:line="360" w:lineRule="auto"/>
        <w:contextualSpacing/>
        <w:jc w:val="both"/>
        <w:rPr>
          <w:rFonts w:ascii="Palatino Linotype" w:hAnsi="Palatino Linotype" w:cs="Arial"/>
        </w:rPr>
      </w:pPr>
    </w:p>
    <w:p w14:paraId="42F8CD07" w14:textId="5DDE5677"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Así, una vez establecidos términos, parámetros y marco normativo, podemos dilucidar todos y cada uno de los documentos referidos en los puntos en estudio.</w:t>
      </w:r>
    </w:p>
    <w:p w14:paraId="35A7F3AA" w14:textId="77777777" w:rsidR="00F32FFB" w:rsidRPr="00566C75" w:rsidRDefault="00F32FFB" w:rsidP="00F32FFB">
      <w:pPr>
        <w:spacing w:before="240" w:after="240" w:line="360" w:lineRule="auto"/>
        <w:contextualSpacing/>
        <w:jc w:val="both"/>
        <w:rPr>
          <w:rFonts w:ascii="Palatino Linotype" w:hAnsi="Palatino Linotype" w:cs="Arial"/>
        </w:rPr>
      </w:pPr>
    </w:p>
    <w:p w14:paraId="76324FCC" w14:textId="77777777" w:rsidR="00F32FFB" w:rsidRPr="00566C75" w:rsidRDefault="00F32FFB" w:rsidP="00F32FFB">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t xml:space="preserve">Por cuanto hace a la relación de todos los bienes inmuebles del Ayuntamiento registrados, el documento idóneo para satisfacer la información solicitada por el particular corresponde al </w:t>
      </w:r>
      <w:r w:rsidRPr="00566C75">
        <w:rPr>
          <w:rFonts w:ascii="Palatino Linotype" w:eastAsia="MS Mincho" w:hAnsi="Palatino Linotype"/>
          <w:b/>
        </w:rPr>
        <w:t>Inventario de bienes inmuebles</w:t>
      </w:r>
      <w:r w:rsidRPr="00566C75">
        <w:rPr>
          <w:rFonts w:ascii="Palatino Linotype" w:eastAsia="MS Mincho" w:hAnsi="Palatino Linotype"/>
        </w:rPr>
        <w:t xml:space="preserve">, de conformidad con los </w:t>
      </w:r>
      <w:r w:rsidRPr="00566C75">
        <w:rPr>
          <w:rFonts w:ascii="Palatino Linotype" w:eastAsia="MS Mincho" w:hAnsi="Palatino Linotype"/>
          <w:b/>
        </w:rPr>
        <w:t>Lineamientos para la Entrega del Informe Mensual Municipal 2019</w:t>
      </w:r>
      <w:r w:rsidRPr="00566C75">
        <w:rPr>
          <w:rFonts w:ascii="Palatino Linotype" w:eastAsia="MS Mincho" w:hAnsi="Palatino Linotype"/>
        </w:rPr>
        <w:t>:</w:t>
      </w:r>
    </w:p>
    <w:p w14:paraId="032C464A" w14:textId="54913E0D" w:rsidR="00F32FFB" w:rsidRPr="00566C75" w:rsidRDefault="00F32FFB" w:rsidP="00F32FFB">
      <w:pPr>
        <w:pStyle w:val="Prrafodelista"/>
        <w:rPr>
          <w:rFonts w:ascii="Palatino Linotype" w:eastAsia="MS Mincho" w:hAnsi="Palatino Linotype"/>
        </w:rPr>
      </w:pPr>
    </w:p>
    <w:p w14:paraId="28414249" w14:textId="77777777" w:rsidR="00F32FFB" w:rsidRPr="00566C75" w:rsidRDefault="00F32FFB" w:rsidP="00F32FFB">
      <w:pPr>
        <w:pStyle w:val="Prrafodelista"/>
        <w:rPr>
          <w:rFonts w:ascii="Palatino Linotype" w:eastAsia="MS Mincho" w:hAnsi="Palatino Linotype" w:cs="Times New Roman"/>
        </w:rPr>
      </w:pPr>
    </w:p>
    <w:p w14:paraId="6A98BD50" w14:textId="77777777" w:rsidR="00F32FFB" w:rsidRPr="00566C75" w:rsidRDefault="00F32FFB" w:rsidP="00F32FFB">
      <w:pPr>
        <w:pStyle w:val="Prrafodelista"/>
        <w:tabs>
          <w:tab w:val="left" w:pos="426"/>
        </w:tabs>
        <w:spacing w:line="360" w:lineRule="auto"/>
        <w:ind w:left="567" w:right="49"/>
        <w:jc w:val="both"/>
        <w:rPr>
          <w:rFonts w:ascii="Palatino Linotype" w:eastAsia="MS Mincho" w:hAnsi="Palatino Linotype" w:cs="Times New Roman"/>
        </w:rPr>
      </w:pPr>
      <w:r w:rsidRPr="00566C75">
        <w:rPr>
          <w:noProof/>
          <w:lang w:val="es-MX" w:eastAsia="es-MX"/>
        </w:rPr>
        <w:lastRenderedPageBreak/>
        <w:drawing>
          <wp:inline distT="0" distB="0" distL="0" distR="0" wp14:anchorId="7BB1F927" wp14:editId="75B054DC">
            <wp:extent cx="4876800" cy="6877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31" t="24265" r="35774" b="7063"/>
                    <a:stretch/>
                  </pic:blipFill>
                  <pic:spPr bwMode="auto">
                    <a:xfrm>
                      <a:off x="0" y="0"/>
                      <a:ext cx="4907806" cy="6920774"/>
                    </a:xfrm>
                    <a:prstGeom prst="rect">
                      <a:avLst/>
                    </a:prstGeom>
                    <a:ln>
                      <a:noFill/>
                    </a:ln>
                    <a:extLst>
                      <a:ext uri="{53640926-AAD7-44D8-BBD7-CCE9431645EC}">
                        <a14:shadowObscured xmlns:a14="http://schemas.microsoft.com/office/drawing/2010/main"/>
                      </a:ext>
                    </a:extLst>
                  </pic:spPr>
                </pic:pic>
              </a:graphicData>
            </a:graphic>
          </wp:inline>
        </w:drawing>
      </w:r>
      <w:r w:rsidRPr="00566C75">
        <w:rPr>
          <w:noProof/>
          <w:lang w:val="es-MX" w:eastAsia="es-MX"/>
        </w:rPr>
        <w:t xml:space="preserve"> </w:t>
      </w:r>
    </w:p>
    <w:p w14:paraId="1F87C363" w14:textId="61D28D16" w:rsidR="00F32FFB" w:rsidRPr="00566C75" w:rsidRDefault="003977CF" w:rsidP="00F32FFB">
      <w:pPr>
        <w:pStyle w:val="Prrafodelista"/>
        <w:tabs>
          <w:tab w:val="left" w:pos="426"/>
        </w:tabs>
        <w:spacing w:line="360" w:lineRule="auto"/>
        <w:ind w:left="567" w:right="567"/>
        <w:jc w:val="center"/>
        <w:rPr>
          <w:rFonts w:ascii="Palatino Linotype" w:eastAsia="MS Mincho" w:hAnsi="Palatino Linotype" w:cs="Times New Roman"/>
        </w:rPr>
      </w:pPr>
      <w:r w:rsidRPr="00566C75">
        <w:rPr>
          <w:rFonts w:ascii="Palatino Linotype" w:eastAsia="MS Mincho" w:hAnsi="Palatino Linotype" w:cs="Times New Roman"/>
          <w:noProof/>
          <w:lang w:val="es-MX" w:eastAsia="es-MX"/>
        </w:rPr>
        <w:lastRenderedPageBreak/>
        <w:drawing>
          <wp:inline distT="0" distB="0" distL="0" distR="0" wp14:anchorId="51569068" wp14:editId="00EEBCED">
            <wp:extent cx="5092700" cy="6629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2700" cy="6629400"/>
                    </a:xfrm>
                    <a:prstGeom prst="rect">
                      <a:avLst/>
                    </a:prstGeom>
                  </pic:spPr>
                </pic:pic>
              </a:graphicData>
            </a:graphic>
          </wp:inline>
        </w:drawing>
      </w:r>
    </w:p>
    <w:p w14:paraId="32F97D1B" w14:textId="11E58685" w:rsidR="00F32FFB" w:rsidRPr="00566C75" w:rsidRDefault="003977CF" w:rsidP="00CC611C">
      <w:pPr>
        <w:pStyle w:val="Prrafodelista"/>
        <w:tabs>
          <w:tab w:val="left" w:pos="426"/>
        </w:tabs>
        <w:spacing w:line="360" w:lineRule="auto"/>
        <w:ind w:left="567" w:right="567"/>
        <w:jc w:val="center"/>
        <w:rPr>
          <w:rFonts w:ascii="Palatino Linotype" w:eastAsia="MS Mincho" w:hAnsi="Palatino Linotype" w:cs="Times New Roman"/>
        </w:rPr>
      </w:pPr>
      <w:r w:rsidRPr="00566C75">
        <w:rPr>
          <w:rFonts w:ascii="Palatino Linotype" w:eastAsia="MS Mincho" w:hAnsi="Palatino Linotype" w:cs="Times New Roman"/>
          <w:noProof/>
          <w:lang w:val="es-MX" w:eastAsia="es-MX"/>
        </w:rPr>
        <w:lastRenderedPageBreak/>
        <w:drawing>
          <wp:inline distT="0" distB="0" distL="0" distR="0" wp14:anchorId="0F717106" wp14:editId="0E09B4E5">
            <wp:extent cx="5181600" cy="6654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600" cy="6654800"/>
                    </a:xfrm>
                    <a:prstGeom prst="rect">
                      <a:avLst/>
                    </a:prstGeom>
                  </pic:spPr>
                </pic:pic>
              </a:graphicData>
            </a:graphic>
          </wp:inline>
        </w:drawing>
      </w:r>
    </w:p>
    <w:p w14:paraId="1076CB2E" w14:textId="76E39316" w:rsidR="002314E2" w:rsidRPr="00566C75" w:rsidRDefault="00F32FFB" w:rsidP="002314E2">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Mincho" w:hAnsi="Palatino Linotype"/>
        </w:rPr>
        <w:lastRenderedPageBreak/>
        <w:t xml:space="preserve">De lo anterior se aprecia que el Inventario de bienes </w:t>
      </w:r>
      <w:r w:rsidR="003977CF" w:rsidRPr="00566C75">
        <w:rPr>
          <w:rFonts w:ascii="Palatino Linotype" w:eastAsia="MS Mincho" w:hAnsi="Palatino Linotype"/>
        </w:rPr>
        <w:t>in</w:t>
      </w:r>
      <w:r w:rsidRPr="00566C75">
        <w:rPr>
          <w:rFonts w:ascii="Palatino Linotype" w:eastAsia="MS Mincho" w:hAnsi="Palatino Linotype"/>
        </w:rPr>
        <w:t xml:space="preserve">muebles contempla entre otros datos, </w:t>
      </w:r>
      <w:r w:rsidRPr="00566C75">
        <w:rPr>
          <w:rFonts w:ascii="Palatino Linotype" w:hAnsi="Palatino Linotype"/>
        </w:rPr>
        <w:t xml:space="preserve">el nombre del municipio, el número que corresponde al ente municipal, Entidad, fecha iniciando con día, mes y año del semestre que se reporta, el número consecutivo de los bienes </w:t>
      </w:r>
      <w:r w:rsidR="00F02B3A" w:rsidRPr="00566C75">
        <w:rPr>
          <w:rFonts w:ascii="Palatino Linotype" w:hAnsi="Palatino Linotype"/>
        </w:rPr>
        <w:t>in</w:t>
      </w:r>
      <w:r w:rsidRPr="00566C75">
        <w:rPr>
          <w:rFonts w:ascii="Palatino Linotype" w:hAnsi="Palatino Linotype"/>
        </w:rPr>
        <w:t>muebles de la entidad, el número de cuenta y subcuenta, el nombre de</w:t>
      </w:r>
      <w:r w:rsidR="00F02B3A" w:rsidRPr="00566C75">
        <w:rPr>
          <w:rFonts w:ascii="Palatino Linotype" w:hAnsi="Palatino Linotype"/>
        </w:rPr>
        <w:t xml:space="preserve">l inmueble, ubicación, localidad, medidas y colindancias, superficie, fecha de adquisición, valor de adquisición, uso, </w:t>
      </w:r>
      <w:proofErr w:type="spellStart"/>
      <w:r w:rsidR="00F02B3A" w:rsidRPr="00566C75">
        <w:rPr>
          <w:rFonts w:ascii="Palatino Linotype" w:hAnsi="Palatino Linotype"/>
        </w:rPr>
        <w:t>documneto</w:t>
      </w:r>
      <w:proofErr w:type="spellEnd"/>
      <w:r w:rsidR="00F02B3A" w:rsidRPr="00566C75">
        <w:rPr>
          <w:rFonts w:ascii="Palatino Linotype" w:hAnsi="Palatino Linotype"/>
        </w:rPr>
        <w:t xml:space="preserve"> que acredite la posesión, número de escritura y/o fecha del contrato, número del Registro Público de la Propiedad, clave catastral, valor catastral, modalidad de adquisición, póliza, fecha de alta, depreciación, cometarios y firmas.</w:t>
      </w:r>
    </w:p>
    <w:p w14:paraId="138EB3A6" w14:textId="77777777" w:rsidR="00F02B3A" w:rsidRPr="00566C75" w:rsidRDefault="00F02B3A" w:rsidP="00F02B3A">
      <w:pPr>
        <w:spacing w:before="240" w:after="240" w:line="360" w:lineRule="auto"/>
        <w:contextualSpacing/>
        <w:jc w:val="both"/>
        <w:rPr>
          <w:rFonts w:ascii="Palatino Linotype" w:hAnsi="Palatino Linotype" w:cs="Arial"/>
        </w:rPr>
      </w:pPr>
    </w:p>
    <w:p w14:paraId="5996E1C8" w14:textId="4C2F0C77" w:rsidR="00EA271E" w:rsidRPr="00566C75" w:rsidRDefault="00F32FFB" w:rsidP="00EA271E">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Gothic" w:hAnsi="Palatino Linotype"/>
          <w:szCs w:val="26"/>
        </w:rPr>
        <w:t xml:space="preserve">Por otro lado, no pasa desapercibido para esté </w:t>
      </w:r>
      <w:r w:rsidR="00CC611C" w:rsidRPr="00566C75">
        <w:rPr>
          <w:rFonts w:ascii="Palatino Linotype" w:eastAsia="MS Gothic" w:hAnsi="Palatino Linotype"/>
          <w:szCs w:val="26"/>
        </w:rPr>
        <w:t>I</w:t>
      </w:r>
      <w:r w:rsidRPr="00566C75">
        <w:rPr>
          <w:rFonts w:ascii="Palatino Linotype" w:eastAsia="MS Gothic" w:hAnsi="Palatino Linotype"/>
          <w:szCs w:val="26"/>
        </w:rPr>
        <w:t xml:space="preserve">nstituto que el particular, dentro de su solicitud de información, no estableció un periodo temporal por el cual requería la información; por ello, el </w:t>
      </w:r>
      <w:r w:rsidRPr="00566C75">
        <w:rPr>
          <w:rFonts w:ascii="Palatino Linotype" w:eastAsia="MS Gothic" w:hAnsi="Palatino Linotype"/>
          <w:b/>
          <w:szCs w:val="26"/>
        </w:rPr>
        <w:t>SUJETO OBLIGADO</w:t>
      </w:r>
      <w:r w:rsidRPr="00566C75">
        <w:rPr>
          <w:rFonts w:ascii="Palatino Linotype" w:eastAsia="MS Gothic" w:hAnsi="Palatino Linotype"/>
          <w:szCs w:val="26"/>
        </w:rPr>
        <w:t xml:space="preserve"> deberá realizar una búsqueda de la información por el periodo correspondiente al año inmediato anterior de la presentación de la solicitud de información, esto es, del </w:t>
      </w:r>
      <w:r w:rsidR="00EA271E" w:rsidRPr="00566C75">
        <w:rPr>
          <w:rFonts w:ascii="Palatino Linotype" w:eastAsia="MS Gothic" w:hAnsi="Palatino Linotype"/>
          <w:szCs w:val="26"/>
        </w:rPr>
        <w:t xml:space="preserve">trece (13) de octubre de dos mil diecinueve </w:t>
      </w:r>
      <w:r w:rsidRPr="00566C75">
        <w:rPr>
          <w:rFonts w:ascii="Palatino Linotype" w:eastAsia="MS Gothic" w:hAnsi="Palatino Linotype"/>
          <w:szCs w:val="26"/>
        </w:rPr>
        <w:t xml:space="preserve">al </w:t>
      </w:r>
      <w:r w:rsidR="00EA271E" w:rsidRPr="00566C75">
        <w:rPr>
          <w:rFonts w:ascii="Palatino Linotype" w:eastAsia="MS Gothic" w:hAnsi="Palatino Linotype"/>
          <w:szCs w:val="26"/>
        </w:rPr>
        <w:t>trece (13) de octubre de dos mil veinte.</w:t>
      </w:r>
    </w:p>
    <w:p w14:paraId="32772DC9" w14:textId="77777777" w:rsidR="00EA271E" w:rsidRPr="00566C75" w:rsidRDefault="00EA271E" w:rsidP="00EA271E">
      <w:pPr>
        <w:spacing w:before="240" w:after="240" w:line="360" w:lineRule="auto"/>
        <w:contextualSpacing/>
        <w:jc w:val="both"/>
        <w:rPr>
          <w:rFonts w:ascii="Palatino Linotype" w:hAnsi="Palatino Linotype" w:cs="Arial"/>
        </w:rPr>
      </w:pPr>
    </w:p>
    <w:p w14:paraId="2FA76287" w14:textId="162DA6C3" w:rsidR="00F32FFB" w:rsidRPr="00566C75" w:rsidRDefault="00F32FFB" w:rsidP="00CC611C">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eastAsia="MS Gothic" w:hAnsi="Palatino Linotype"/>
          <w:szCs w:val="26"/>
        </w:rPr>
        <w:t>Lo anterior encuentra sustento de conformidad con el Criterio de Interpretación 03-19, emitido por el Instituto Nacional de Transparencia, Acceso a la Información y Protección de Datos Personales, cuya literalidad refiere:</w:t>
      </w:r>
    </w:p>
    <w:p w14:paraId="706348D9" w14:textId="77777777" w:rsidR="00CC611C" w:rsidRPr="00566C75" w:rsidRDefault="00CC611C" w:rsidP="00CC611C">
      <w:pPr>
        <w:spacing w:before="240" w:after="240" w:line="360" w:lineRule="auto"/>
        <w:contextualSpacing/>
        <w:jc w:val="both"/>
        <w:rPr>
          <w:rFonts w:ascii="Palatino Linotype" w:hAnsi="Palatino Linotype" w:cs="Arial"/>
        </w:rPr>
      </w:pPr>
    </w:p>
    <w:p w14:paraId="437BAB49" w14:textId="77777777" w:rsidR="00F32FFB" w:rsidRPr="00566C75" w:rsidRDefault="00F32FFB" w:rsidP="00F32FFB">
      <w:pPr>
        <w:spacing w:before="1" w:line="360" w:lineRule="auto"/>
        <w:ind w:left="567" w:right="567"/>
        <w:jc w:val="both"/>
        <w:rPr>
          <w:rFonts w:ascii="Palatino Linotype" w:eastAsia="Arial" w:hAnsi="Palatino Linotype" w:cs="Arial"/>
          <w:i/>
          <w:sz w:val="22"/>
          <w:szCs w:val="22"/>
        </w:rPr>
      </w:pPr>
      <w:r w:rsidRPr="00566C75">
        <w:rPr>
          <w:rFonts w:ascii="Palatino Linotype" w:eastAsia="Arial" w:hAnsi="Palatino Linotype" w:cs="Arial"/>
          <w:b/>
          <w:i/>
          <w:sz w:val="22"/>
          <w:szCs w:val="22"/>
        </w:rPr>
        <w:lastRenderedPageBreak/>
        <w:t xml:space="preserve">Periodo de búsqueda de la información. </w:t>
      </w:r>
      <w:r w:rsidRPr="00566C75">
        <w:rPr>
          <w:rFonts w:ascii="Palatino Linotype" w:eastAsia="Arial" w:hAnsi="Palatino Linotype" w:cs="Arial"/>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bookmarkEnd w:id="131"/>
    <w:bookmarkEnd w:id="132"/>
    <w:p w14:paraId="46E094A7" w14:textId="77777777" w:rsidR="00433126" w:rsidRPr="00566C75" w:rsidRDefault="00433126" w:rsidP="00433126">
      <w:pPr>
        <w:pStyle w:val="Prrafodelista"/>
        <w:spacing w:line="360" w:lineRule="auto"/>
        <w:ind w:left="0"/>
        <w:jc w:val="both"/>
        <w:rPr>
          <w:rFonts w:ascii="Palatino Linotype" w:eastAsia="Times New Roman" w:hAnsi="Palatino Linotype" w:cs="Arial"/>
          <w:color w:val="000000" w:themeColor="text1"/>
        </w:rPr>
      </w:pPr>
    </w:p>
    <w:p w14:paraId="6C7D8FA1" w14:textId="7106D95E"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eastAsia="Times New Roman" w:hAnsi="Palatino Linotype" w:cs="Arial"/>
          <w:color w:val="000000" w:themeColor="text1"/>
        </w:rPr>
        <w:t xml:space="preserve">En consecuencia, el </w:t>
      </w:r>
      <w:r w:rsidRPr="00566C75">
        <w:rPr>
          <w:rFonts w:ascii="Palatino Linotype" w:eastAsia="Times New Roman" w:hAnsi="Palatino Linotype" w:cs="Arial"/>
          <w:b/>
          <w:color w:val="000000" w:themeColor="text1"/>
        </w:rPr>
        <w:t>SUJETO OBLIGADO</w:t>
      </w:r>
      <w:r w:rsidRPr="00566C75">
        <w:rPr>
          <w:rFonts w:ascii="Palatino Linotype" w:eastAsia="Times New Roman" w:hAnsi="Palatino Linotype" w:cs="Arial"/>
          <w:color w:val="000000" w:themeColor="text1"/>
        </w:rPr>
        <w:t xml:space="preserve"> deberá entregar</w:t>
      </w:r>
      <w:r w:rsidR="001C2261" w:rsidRPr="00566C75">
        <w:rPr>
          <w:rFonts w:ascii="Palatino Linotype" w:eastAsia="Times New Roman" w:hAnsi="Palatino Linotype" w:cs="Arial"/>
          <w:color w:val="000000" w:themeColor="text1"/>
        </w:rPr>
        <w:t xml:space="preserve">, de ser procedente en versión pública, </w:t>
      </w:r>
      <w:r w:rsidRPr="00566C75">
        <w:rPr>
          <w:rFonts w:ascii="Palatino Linotype" w:eastAsia="Times New Roman" w:hAnsi="Palatino Linotype" w:cs="Arial"/>
          <w:color w:val="000000" w:themeColor="text1"/>
        </w:rPr>
        <w:t xml:space="preserve">el Inventario de bienes muebles </w:t>
      </w:r>
      <w:r w:rsidRPr="00566C75">
        <w:rPr>
          <w:rFonts w:ascii="Palatino Linotype" w:hAnsi="Palatino Linotype"/>
          <w:color w:val="000000"/>
        </w:rPr>
        <w:t>del Ayuntamiento de Tepotzotlán al trece (13) de octubre del dos mil veinte</w:t>
      </w:r>
      <w:r w:rsidR="001C2261" w:rsidRPr="00566C75">
        <w:rPr>
          <w:rFonts w:ascii="Palatino Linotype" w:hAnsi="Palatino Linotype"/>
          <w:color w:val="000000"/>
        </w:rPr>
        <w:t>.</w:t>
      </w:r>
    </w:p>
    <w:p w14:paraId="3E736885" w14:textId="77777777" w:rsidR="00433126" w:rsidRPr="00566C75" w:rsidRDefault="00433126" w:rsidP="00EA271E">
      <w:pPr>
        <w:tabs>
          <w:tab w:val="left" w:pos="0"/>
        </w:tabs>
        <w:spacing w:line="360" w:lineRule="auto"/>
        <w:ind w:right="48"/>
        <w:jc w:val="both"/>
        <w:rPr>
          <w:rFonts w:ascii="Palatino Linotype" w:hAnsi="Palatino Linotype"/>
          <w:lang w:val="es-ES_tradnl"/>
        </w:rPr>
      </w:pPr>
    </w:p>
    <w:p w14:paraId="726346BC" w14:textId="30B68771" w:rsidR="00000192" w:rsidRPr="00566C75" w:rsidRDefault="00EA271E" w:rsidP="00CC611C">
      <w:pPr>
        <w:numPr>
          <w:ilvl w:val="0"/>
          <w:numId w:val="2"/>
        </w:numPr>
        <w:spacing w:before="240" w:after="240" w:line="360" w:lineRule="auto"/>
        <w:ind w:left="0" w:firstLine="0"/>
        <w:contextualSpacing/>
        <w:jc w:val="both"/>
        <w:rPr>
          <w:rFonts w:ascii="Palatino Linotype" w:hAnsi="Palatino Linotype" w:cs="Arial"/>
        </w:rPr>
      </w:pPr>
      <w:r w:rsidRPr="00566C75">
        <w:rPr>
          <w:rFonts w:ascii="Palatino Linotype" w:hAnsi="Palatino Linotype"/>
          <w:noProof/>
        </w:rPr>
        <w:t xml:space="preserve">Ahora bien, respecto de lo solicitado por el hoy </w:t>
      </w:r>
      <w:r w:rsidRPr="00566C75">
        <w:rPr>
          <w:rFonts w:ascii="Palatino Linotype" w:hAnsi="Palatino Linotype"/>
          <w:b/>
          <w:noProof/>
        </w:rPr>
        <w:t xml:space="preserve">RECURRENTE </w:t>
      </w:r>
      <w:r w:rsidRPr="00566C75">
        <w:rPr>
          <w:rFonts w:ascii="Palatino Linotype" w:hAnsi="Palatino Linotype"/>
          <w:noProof/>
        </w:rPr>
        <w:t>consistente en el l</w:t>
      </w:r>
      <w:r w:rsidRPr="00566C75">
        <w:rPr>
          <w:rFonts w:ascii="Palatino Linotype" w:hAnsi="Palatino Linotype"/>
          <w:noProof/>
          <w:lang w:val="es-MX"/>
        </w:rPr>
        <w:t xml:space="preserve">istado de bienes en proceso de adjudicación, el </w:t>
      </w:r>
      <w:r w:rsidRPr="00566C75">
        <w:rPr>
          <w:rFonts w:ascii="Palatino Linotype" w:hAnsi="Palatino Linotype"/>
          <w:b/>
          <w:noProof/>
          <w:lang w:val="es-MX"/>
        </w:rPr>
        <w:t>SUJETO OBLIGADO</w:t>
      </w:r>
      <w:r w:rsidRPr="00566C75">
        <w:rPr>
          <w:rFonts w:ascii="Palatino Linotype" w:hAnsi="Palatino Linotype"/>
          <w:noProof/>
          <w:lang w:val="es-MX"/>
        </w:rPr>
        <w:t xml:space="preserve"> </w:t>
      </w:r>
      <w:r w:rsidR="00CC611C" w:rsidRPr="00566C75">
        <w:rPr>
          <w:rFonts w:ascii="Palatino Linotype" w:hAnsi="Palatino Linotype"/>
        </w:rPr>
        <w:t>posee la información solicitada, además de que no niega la existencia de la información; sin embargo, manifiesta</w:t>
      </w:r>
      <w:r w:rsidR="00CC611C" w:rsidRPr="00566C75">
        <w:rPr>
          <w:rFonts w:ascii="Palatino Linotype" w:hAnsi="Palatino Linotype" w:cs="Arial"/>
        </w:rPr>
        <w:t xml:space="preserve"> </w:t>
      </w:r>
      <w:r w:rsidRPr="00566C75">
        <w:rPr>
          <w:rFonts w:ascii="Palatino Linotype" w:hAnsi="Palatino Linotype"/>
          <w:noProof/>
          <w:lang w:val="es-MX"/>
        </w:rPr>
        <w:t xml:space="preserve">que </w:t>
      </w:r>
      <w:r w:rsidR="00CC611C" w:rsidRPr="00566C75">
        <w:rPr>
          <w:rFonts w:ascii="Palatino Linotype" w:hAnsi="Palatino Linotype"/>
          <w:noProof/>
          <w:lang w:val="es-MX"/>
        </w:rPr>
        <w:t xml:space="preserve">puede proporcionarla </w:t>
      </w:r>
      <w:r w:rsidRPr="00566C75">
        <w:rPr>
          <w:rFonts w:ascii="Palatino Linotype" w:hAnsi="Palatino Linotype"/>
          <w:noProof/>
          <w:lang w:val="es-MX"/>
        </w:rPr>
        <w:t xml:space="preserve">en términos de lo dispuesto por el artículo 140 fracción VI y X de la Ley de Transparencia y Acceso a la Información Pública del Estado de México y Municipios, toda vez qua la divulgación de dicha información podría causar daño u obstruir la prevención de hechos señalados como delctuosos en perjuicio del patrimonio municipal y/o alterar o vulnerar el correcto seguimiento de los procedimientos administrativos de regularización de los mismos, los cuales al encontrarse en proceso toda vez oue no han quedado firmes, los colocaría  naturalmente en estado de vulnerabilidad ante la posible intención de ser identificados e invadidos por ciudadanos que probablemente pretendieran </w:t>
      </w:r>
      <w:r w:rsidRPr="00566C75">
        <w:rPr>
          <w:rFonts w:ascii="Palatino Linotype" w:hAnsi="Palatino Linotype"/>
          <w:noProof/>
          <w:lang w:val="es-MX"/>
        </w:rPr>
        <w:lastRenderedPageBreak/>
        <w:t>desapoderar de estos al Ayuntamiento con lo cual se causaría un daño al patrimonio del Municipio; dificultando en su caso la defensa de estos.</w:t>
      </w:r>
    </w:p>
    <w:p w14:paraId="2676FA08" w14:textId="3D62D348" w:rsidR="006F282B" w:rsidRPr="00566C75" w:rsidRDefault="00000192" w:rsidP="00F53C65">
      <w:pPr>
        <w:pStyle w:val="Prrafodelista"/>
        <w:numPr>
          <w:ilvl w:val="0"/>
          <w:numId w:val="2"/>
        </w:numPr>
        <w:tabs>
          <w:tab w:val="left" w:pos="0"/>
        </w:tabs>
        <w:spacing w:line="360" w:lineRule="auto"/>
        <w:ind w:left="0" w:right="48" w:firstLine="0"/>
        <w:jc w:val="both"/>
        <w:rPr>
          <w:rFonts w:ascii="Palatino Linotype" w:hAnsi="Palatino Linotype"/>
        </w:rPr>
      </w:pPr>
      <w:r w:rsidRPr="00566C75">
        <w:rPr>
          <w:rFonts w:ascii="Palatino Linotype" w:hAnsi="Palatino Linotype"/>
        </w:rPr>
        <w:t xml:space="preserve">En este caso, </w:t>
      </w:r>
      <w:r w:rsidR="00F53C65" w:rsidRPr="00566C75">
        <w:rPr>
          <w:rFonts w:ascii="Palatino Linotype" w:hAnsi="Palatino Linotype"/>
        </w:rPr>
        <w:t xml:space="preserve">cabe destacar que el </w:t>
      </w:r>
      <w:r w:rsidR="00F53C65" w:rsidRPr="00566C75">
        <w:rPr>
          <w:rFonts w:ascii="Palatino Linotype" w:hAnsi="Palatino Linotype"/>
          <w:b/>
        </w:rPr>
        <w:t>SUJETO OBLIGADO</w:t>
      </w:r>
      <w:r w:rsidR="00F53C65" w:rsidRPr="00566C75">
        <w:rPr>
          <w:rFonts w:ascii="Palatino Linotype" w:hAnsi="Palatino Linotype"/>
        </w:rPr>
        <w:t xml:space="preserve"> pretendió clasificar como reservada la información solicitada por el particular con fundamento en las </w:t>
      </w:r>
      <w:proofErr w:type="gramStart"/>
      <w:r w:rsidR="00F53C65" w:rsidRPr="00566C75">
        <w:rPr>
          <w:rFonts w:ascii="Palatino Linotype" w:hAnsi="Palatino Linotype"/>
        </w:rPr>
        <w:t xml:space="preserve">fracciones  </w:t>
      </w:r>
      <w:r w:rsidR="006F282B" w:rsidRPr="00566C75">
        <w:rPr>
          <w:rFonts w:ascii="Palatino Linotype" w:hAnsi="Palatino Linotype"/>
          <w:noProof/>
          <w:lang w:val="es-MX"/>
        </w:rPr>
        <w:t>VI</w:t>
      </w:r>
      <w:proofErr w:type="gramEnd"/>
      <w:r w:rsidR="006F282B" w:rsidRPr="00566C75">
        <w:rPr>
          <w:rFonts w:ascii="Palatino Linotype" w:hAnsi="Palatino Linotype"/>
          <w:noProof/>
          <w:lang w:val="es-MX"/>
        </w:rPr>
        <w:t xml:space="preserve"> y X del artículo 140 de la Ley de Transparencia y Acceso a la Información Pública del Estado de México y Municipios; sin embargo, </w:t>
      </w:r>
      <w:r w:rsidRPr="00566C75">
        <w:rPr>
          <w:rFonts w:ascii="Palatino Linotype" w:hAnsi="Palatino Linotype"/>
        </w:rPr>
        <w:t>no basta con invocar alguna de las causales de reserva de la información</w:t>
      </w:r>
      <w:r w:rsidR="00F53C65" w:rsidRPr="00566C75">
        <w:rPr>
          <w:rFonts w:ascii="Palatino Linotype" w:hAnsi="Palatino Linotype"/>
        </w:rPr>
        <w:t xml:space="preserve">, </w:t>
      </w:r>
      <w:r w:rsidR="006F282B" w:rsidRPr="00566C75">
        <w:rPr>
          <w:rFonts w:ascii="Palatino Linotype" w:hAnsi="Palatino Linotype"/>
        </w:rPr>
        <w:t xml:space="preserve"> </w:t>
      </w:r>
      <w:r w:rsidR="00F53C65" w:rsidRPr="00566C75">
        <w:rPr>
          <w:rFonts w:ascii="Palatino Linotype" w:hAnsi="Palatino Linotype"/>
        </w:rPr>
        <w:t xml:space="preserve">máxime que </w:t>
      </w:r>
      <w:r w:rsidR="006F282B" w:rsidRPr="00566C75">
        <w:rPr>
          <w:rFonts w:ascii="Palatino Linotype" w:hAnsi="Palatino Linotype"/>
        </w:rPr>
        <w:t>dicha clasificación resulta improcedente.</w:t>
      </w:r>
    </w:p>
    <w:p w14:paraId="13504AD9" w14:textId="77777777" w:rsidR="006F282B" w:rsidRPr="00566C75" w:rsidRDefault="006F282B" w:rsidP="006F282B">
      <w:pPr>
        <w:pStyle w:val="Prrafodelista"/>
        <w:tabs>
          <w:tab w:val="left" w:pos="0"/>
        </w:tabs>
        <w:spacing w:line="360" w:lineRule="auto"/>
        <w:ind w:left="0" w:right="48"/>
        <w:jc w:val="both"/>
        <w:rPr>
          <w:rFonts w:ascii="Palatino Linotype" w:hAnsi="Palatino Linotype"/>
        </w:rPr>
      </w:pPr>
    </w:p>
    <w:p w14:paraId="25084721" w14:textId="213A3B57" w:rsidR="006F282B" w:rsidRPr="00566C75" w:rsidRDefault="00000192" w:rsidP="006F282B">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hAnsi="Palatino Linotype"/>
        </w:rPr>
        <w:t xml:space="preserve">En este contexto, y con lo anteriormente referido, </w:t>
      </w:r>
      <w:r w:rsidR="006F282B" w:rsidRPr="00566C75">
        <w:rPr>
          <w:rFonts w:ascii="Palatino Linotype" w:hAnsi="Palatino Linotype"/>
        </w:rPr>
        <w:t xml:space="preserve">el SUJETO OBLIGADO </w:t>
      </w:r>
      <w:r w:rsidR="006F282B" w:rsidRPr="00566C75">
        <w:rPr>
          <w:rFonts w:ascii="Palatino Linotype" w:eastAsia="Times New Roman" w:hAnsi="Palatino Linotype" w:cs="Arial"/>
          <w:color w:val="000000" w:themeColor="text1"/>
        </w:rPr>
        <w:t xml:space="preserve">deberá entregar, de ser procedente en versión pública, el documento donde conste los bienes inmuebles en proceso de adjudicación por parte </w:t>
      </w:r>
      <w:r w:rsidR="006F282B" w:rsidRPr="00566C75">
        <w:rPr>
          <w:rFonts w:ascii="Palatino Linotype" w:hAnsi="Palatino Linotype"/>
          <w:color w:val="000000"/>
        </w:rPr>
        <w:t>del Ayuntamiento de Tepotzotlán al trece (13) de octubre del dos mil veinte.</w:t>
      </w:r>
    </w:p>
    <w:p w14:paraId="433A902A" w14:textId="018F86C1" w:rsidR="00E533F3" w:rsidRPr="00566C75" w:rsidRDefault="00E533F3" w:rsidP="006F282B">
      <w:pPr>
        <w:pStyle w:val="Prrafodelista"/>
        <w:shd w:val="clear" w:color="auto" w:fill="FFFFFF"/>
        <w:tabs>
          <w:tab w:val="left" w:pos="0"/>
        </w:tabs>
        <w:spacing w:line="360" w:lineRule="auto"/>
        <w:ind w:left="0" w:right="49"/>
        <w:jc w:val="both"/>
        <w:rPr>
          <w:rFonts w:ascii="Palatino Linotype" w:eastAsia="MS Mincho" w:hAnsi="Palatino Linotype" w:cstheme="majorBidi"/>
        </w:rPr>
      </w:pPr>
    </w:p>
    <w:p w14:paraId="0B044CE1" w14:textId="77777777" w:rsidR="002F48C7" w:rsidRPr="00566C75" w:rsidRDefault="002F48C7" w:rsidP="002F48C7">
      <w:pPr>
        <w:keepNext/>
        <w:keepLines/>
        <w:spacing w:before="240"/>
        <w:outlineLvl w:val="0"/>
        <w:rPr>
          <w:rFonts w:ascii="Palatino Linotype" w:eastAsia="MS Gothic" w:hAnsi="Palatino Linotype" w:cstheme="majorBidi"/>
          <w:b/>
        </w:rPr>
      </w:pPr>
      <w:bookmarkStart w:id="145" w:name="_Toc536726465"/>
      <w:bookmarkStart w:id="146" w:name="_Toc49954124"/>
      <w:bookmarkStart w:id="147" w:name="_Toc61626395"/>
      <w:r w:rsidRPr="00566C75">
        <w:rPr>
          <w:rFonts w:ascii="Palatino Linotype" w:eastAsia="MS Gothic" w:hAnsi="Palatino Linotype" w:cstheme="majorBidi"/>
          <w:b/>
        </w:rPr>
        <w:t>QUINTO. De la Versión Pública</w:t>
      </w:r>
      <w:bookmarkEnd w:id="145"/>
      <w:bookmarkEnd w:id="146"/>
      <w:bookmarkEnd w:id="147"/>
      <w:r w:rsidRPr="00566C75">
        <w:rPr>
          <w:rFonts w:ascii="Palatino Linotype" w:eastAsia="MS Gothic" w:hAnsi="Palatino Linotype" w:cstheme="majorBidi"/>
          <w:b/>
        </w:rPr>
        <w:t xml:space="preserve"> </w:t>
      </w:r>
    </w:p>
    <w:p w14:paraId="3F060AF6" w14:textId="77777777" w:rsidR="002F48C7" w:rsidRPr="00566C75" w:rsidRDefault="002F48C7" w:rsidP="002F48C7">
      <w:pPr>
        <w:spacing w:after="120" w:line="360" w:lineRule="auto"/>
        <w:ind w:right="49"/>
        <w:contextualSpacing/>
        <w:jc w:val="both"/>
        <w:rPr>
          <w:rFonts w:ascii="Palatino Linotype" w:eastAsia="MS Mincho" w:hAnsi="Palatino Linotype" w:cstheme="majorBidi"/>
        </w:rPr>
      </w:pPr>
    </w:p>
    <w:p w14:paraId="65DF542F" w14:textId="77777777" w:rsidR="002F48C7" w:rsidRPr="00566C75" w:rsidRDefault="002F48C7" w:rsidP="002F48C7">
      <w:pPr>
        <w:numPr>
          <w:ilvl w:val="0"/>
          <w:numId w:val="2"/>
        </w:numPr>
        <w:spacing w:line="360" w:lineRule="auto"/>
        <w:ind w:left="0" w:firstLine="0"/>
        <w:contextualSpacing/>
        <w:jc w:val="both"/>
        <w:rPr>
          <w:rFonts w:ascii="Palatino Linotype" w:eastAsia="MS Mincho" w:hAnsi="Palatino Linotype"/>
        </w:rPr>
      </w:pPr>
      <w:r w:rsidRPr="00566C75">
        <w:rPr>
          <w:rFonts w:ascii="Palatino Linotype" w:eastAsia="Calibri" w:hAnsi="Palatino Linotype" w:cs="Arial"/>
          <w:lang w:eastAsia="es-MX"/>
        </w:rPr>
        <w:t xml:space="preserve">Como ya se ha señalado en el considerando anterior, </w:t>
      </w:r>
      <w:r w:rsidRPr="00566C75">
        <w:rPr>
          <w:rFonts w:ascii="Palatino Linotype" w:eastAsia="MS Mincho" w:hAnsi="Palatino Linotype" w:cs="Arial"/>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w:t>
      </w:r>
      <w:r w:rsidRPr="00566C75">
        <w:rPr>
          <w:rFonts w:ascii="Palatino Linotype" w:eastAsia="MS Mincho" w:hAnsi="Palatino Linotype" w:cs="Arial"/>
        </w:rPr>
        <w:lastRenderedPageBreak/>
        <w:t xml:space="preserve">aun tratándose de servidores públicos y en su caso generar la </w:t>
      </w:r>
      <w:r w:rsidRPr="00566C75">
        <w:rPr>
          <w:rFonts w:ascii="Palatino Linotype" w:eastAsia="MS Mincho" w:hAnsi="Palatino Linotype" w:cs="Arial"/>
          <w:b/>
          <w:u w:val="single"/>
        </w:rPr>
        <w:t>versión pública</w:t>
      </w:r>
      <w:r w:rsidRPr="00566C75">
        <w:rPr>
          <w:rFonts w:ascii="Palatino Linotype" w:eastAsia="MS Mincho" w:hAnsi="Palatino Linotype" w:cs="Arial"/>
        </w:rPr>
        <w:t xml:space="preserve"> del documento por las consideraciones que se estimen pertinentes.</w:t>
      </w:r>
    </w:p>
    <w:p w14:paraId="43AD8097" w14:textId="77777777" w:rsidR="002F48C7" w:rsidRPr="00566C75" w:rsidRDefault="002F48C7" w:rsidP="002F48C7">
      <w:pPr>
        <w:spacing w:line="360" w:lineRule="auto"/>
        <w:contextualSpacing/>
        <w:jc w:val="both"/>
        <w:rPr>
          <w:rFonts w:ascii="Palatino Linotype" w:eastAsia="MS Mincho" w:hAnsi="Palatino Linotype"/>
        </w:rPr>
      </w:pPr>
    </w:p>
    <w:p w14:paraId="722B01CF" w14:textId="77777777" w:rsidR="002F48C7" w:rsidRPr="00566C75" w:rsidRDefault="002F48C7" w:rsidP="002F48C7">
      <w:pPr>
        <w:numPr>
          <w:ilvl w:val="0"/>
          <w:numId w:val="50"/>
        </w:numPr>
        <w:spacing w:after="160" w:line="259" w:lineRule="auto"/>
        <w:ind w:left="0" w:firstLine="0"/>
        <w:contextualSpacing/>
        <w:rPr>
          <w:rFonts w:ascii="Palatino Linotype" w:eastAsia="MS Gothic" w:hAnsi="Palatino Linotype"/>
          <w:b/>
          <w:szCs w:val="26"/>
        </w:rPr>
      </w:pPr>
      <w:bookmarkStart w:id="148" w:name="_Toc487025371"/>
      <w:bookmarkStart w:id="149" w:name="_Toc493790439"/>
      <w:bookmarkStart w:id="150" w:name="_Toc495606559"/>
      <w:bookmarkStart w:id="151" w:name="_Toc517362231"/>
      <w:bookmarkStart w:id="152" w:name="_Toc523159043"/>
      <w:bookmarkStart w:id="153" w:name="_Toc536726466"/>
      <w:r w:rsidRPr="00566C75">
        <w:rPr>
          <w:rFonts w:ascii="Palatino Linotype" w:eastAsia="MS Gothic" w:hAnsi="Palatino Linotype"/>
          <w:b/>
          <w:szCs w:val="26"/>
        </w:rPr>
        <w:t>Requisitos previos.</w:t>
      </w:r>
      <w:bookmarkEnd w:id="148"/>
      <w:bookmarkEnd w:id="149"/>
      <w:bookmarkEnd w:id="150"/>
      <w:bookmarkEnd w:id="151"/>
      <w:bookmarkEnd w:id="152"/>
      <w:bookmarkEnd w:id="153"/>
    </w:p>
    <w:p w14:paraId="76F1640C" w14:textId="77777777" w:rsidR="002F48C7" w:rsidRPr="00566C75" w:rsidRDefault="002F48C7" w:rsidP="002F48C7">
      <w:pPr>
        <w:rPr>
          <w:rFonts w:ascii="Cambria" w:eastAsia="MS Mincho" w:hAnsi="Cambria"/>
          <w:noProof/>
        </w:rPr>
      </w:pPr>
    </w:p>
    <w:p w14:paraId="25981852"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6E9D449" w14:textId="77777777" w:rsidR="002F48C7" w:rsidRPr="00566C75" w:rsidRDefault="002F48C7" w:rsidP="002F48C7">
      <w:pPr>
        <w:autoSpaceDE w:val="0"/>
        <w:autoSpaceDN w:val="0"/>
        <w:adjustRightInd w:val="0"/>
        <w:spacing w:line="360" w:lineRule="auto"/>
        <w:ind w:right="50"/>
        <w:contextualSpacing/>
        <w:jc w:val="both"/>
        <w:rPr>
          <w:rFonts w:ascii="Palatino Linotype" w:eastAsia="Calibri" w:hAnsi="Palatino Linotype" w:cs="Arial"/>
          <w:lang w:eastAsia="es-MX"/>
        </w:rPr>
      </w:pPr>
    </w:p>
    <w:p w14:paraId="6381CDD5"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5C25201" w14:textId="77777777" w:rsidR="002F48C7" w:rsidRPr="00566C75" w:rsidRDefault="002F48C7" w:rsidP="002F48C7">
      <w:pPr>
        <w:spacing w:line="360" w:lineRule="auto"/>
        <w:contextualSpacing/>
        <w:rPr>
          <w:rFonts w:ascii="Palatino Linotype" w:eastAsia="Calibri" w:hAnsi="Palatino Linotype" w:cs="Arial"/>
          <w:lang w:eastAsia="es-MX"/>
        </w:rPr>
      </w:pPr>
    </w:p>
    <w:p w14:paraId="0AD099E1"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w:t>
      </w:r>
      <w:r w:rsidRPr="00566C75">
        <w:rPr>
          <w:rFonts w:ascii="Palatino Linotype" w:eastAsia="MS Mincho" w:hAnsi="Palatino Linotype" w:cs="Arial"/>
        </w:rPr>
        <w:lastRenderedPageBreak/>
        <w:t>dentro de un documento con diez datos, por ejemplo, susceptibles de ser clasificados.</w:t>
      </w:r>
    </w:p>
    <w:p w14:paraId="7FABF1F9" w14:textId="77777777" w:rsidR="002F48C7" w:rsidRPr="00566C75" w:rsidRDefault="002F48C7" w:rsidP="002F48C7">
      <w:pPr>
        <w:spacing w:line="360" w:lineRule="auto"/>
        <w:contextualSpacing/>
        <w:rPr>
          <w:rFonts w:ascii="Palatino Linotype" w:eastAsia="Calibri" w:hAnsi="Palatino Linotype" w:cs="Arial"/>
          <w:lang w:eastAsia="es-MX"/>
        </w:rPr>
      </w:pPr>
    </w:p>
    <w:p w14:paraId="026EE83A" w14:textId="77777777" w:rsidR="002F48C7" w:rsidRPr="00566C75" w:rsidRDefault="002F48C7" w:rsidP="002F48C7">
      <w:pPr>
        <w:numPr>
          <w:ilvl w:val="0"/>
          <w:numId w:val="50"/>
        </w:numPr>
        <w:spacing w:after="160" w:line="259" w:lineRule="auto"/>
        <w:ind w:left="0" w:firstLine="0"/>
        <w:contextualSpacing/>
        <w:rPr>
          <w:rFonts w:ascii="Palatino Linotype" w:eastAsia="MS Gothic" w:hAnsi="Palatino Linotype"/>
          <w:b/>
          <w:szCs w:val="26"/>
        </w:rPr>
      </w:pPr>
      <w:bookmarkStart w:id="154" w:name="_Toc487025372"/>
      <w:bookmarkStart w:id="155" w:name="_Toc493790440"/>
      <w:bookmarkStart w:id="156" w:name="_Toc495606560"/>
      <w:bookmarkStart w:id="157" w:name="_Toc517362232"/>
      <w:bookmarkStart w:id="158" w:name="_Toc523159044"/>
      <w:bookmarkStart w:id="159" w:name="_Toc536726467"/>
      <w:r w:rsidRPr="00566C75">
        <w:rPr>
          <w:rFonts w:ascii="Palatino Linotype" w:eastAsia="MS Gothic" w:hAnsi="Palatino Linotype"/>
          <w:b/>
          <w:szCs w:val="26"/>
        </w:rPr>
        <w:t>Supuesto de clasificación.</w:t>
      </w:r>
      <w:bookmarkEnd w:id="154"/>
      <w:bookmarkEnd w:id="155"/>
      <w:bookmarkEnd w:id="156"/>
      <w:bookmarkEnd w:id="157"/>
      <w:bookmarkEnd w:id="158"/>
      <w:bookmarkEnd w:id="159"/>
    </w:p>
    <w:p w14:paraId="73CFBBD4" w14:textId="77777777" w:rsidR="002F48C7" w:rsidRPr="00566C75" w:rsidRDefault="002F48C7" w:rsidP="002F48C7">
      <w:pPr>
        <w:rPr>
          <w:rFonts w:ascii="Cambria" w:eastAsia="MS Mincho" w:hAnsi="Cambria"/>
          <w:noProof/>
        </w:rPr>
      </w:pPr>
    </w:p>
    <w:p w14:paraId="0365AE28"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Calibri" w:hAnsi="Palatino Linotype" w:cs="Arial"/>
          <w:lang w:eastAsia="es-MX"/>
        </w:rPr>
        <w:t xml:space="preserve">Cuando un documento requerido contiene datos personales susceptibles de clasificarse como confidenciales, resulta procedente dicha clasificación conforme a lo señalado por los artículos 3 fracciones IX, XX, XXI y XLV; 91, 137 y 143 fracción I de la Ley de Transparencia y </w:t>
      </w:r>
      <w:r w:rsidRPr="00566C75">
        <w:rPr>
          <w:rFonts w:ascii="Palatino Linotype" w:eastAsia="MS Mincho" w:hAnsi="Palatino Linotype" w:cs="Arial"/>
        </w:rPr>
        <w:t>Acceso</w:t>
      </w:r>
      <w:r w:rsidRPr="00566C75">
        <w:rPr>
          <w:rFonts w:ascii="Palatino Linotype" w:eastAsia="Calibri" w:hAnsi="Palatino Linotype" w:cs="Arial"/>
          <w:lang w:eastAsia="es-MX"/>
        </w:rPr>
        <w:t xml:space="preserve"> a la Información Pública del Estado de México y Municipios.</w:t>
      </w:r>
    </w:p>
    <w:p w14:paraId="6ED6DB91" w14:textId="77777777" w:rsidR="002F48C7" w:rsidRPr="00566C75" w:rsidRDefault="002F48C7" w:rsidP="002F48C7">
      <w:pPr>
        <w:spacing w:line="276" w:lineRule="auto"/>
        <w:ind w:right="616"/>
        <w:contextualSpacing/>
        <w:jc w:val="both"/>
        <w:rPr>
          <w:rFonts w:ascii="Palatino Linotype" w:eastAsia="Calibri" w:hAnsi="Palatino Linotype" w:cs="Arial"/>
          <w:lang w:eastAsia="es-MX"/>
        </w:rPr>
      </w:pPr>
    </w:p>
    <w:p w14:paraId="43B23BDE" w14:textId="77777777" w:rsidR="002F48C7" w:rsidRPr="00566C75" w:rsidRDefault="002F48C7" w:rsidP="002F48C7">
      <w:pPr>
        <w:autoSpaceDE w:val="0"/>
        <w:autoSpaceDN w:val="0"/>
        <w:adjustRightInd w:val="0"/>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b/>
          <w:bCs/>
          <w:i/>
          <w:sz w:val="22"/>
          <w:szCs w:val="22"/>
        </w:rPr>
        <w:t xml:space="preserve">Artículo 3. </w:t>
      </w:r>
      <w:r w:rsidRPr="00566C75">
        <w:rPr>
          <w:rFonts w:ascii="Palatino Linotype" w:eastAsia="MS Mincho" w:hAnsi="Palatino Linotype" w:cs="Arial"/>
          <w:i/>
          <w:sz w:val="22"/>
          <w:szCs w:val="22"/>
        </w:rPr>
        <w:t>Para los efectos de la presente Ley se entenderá por:</w:t>
      </w:r>
    </w:p>
    <w:p w14:paraId="27AF8699"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 xml:space="preserve"> (…)</w:t>
      </w:r>
    </w:p>
    <w:p w14:paraId="13CB51FC"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IX. Datos personales: La información concerniente a una persona, identificada o identificable según lo dispuesto por la Ley de Protección de Datos Personales del Estado de México;</w:t>
      </w:r>
    </w:p>
    <w:p w14:paraId="7A14DF13"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w:t>
      </w:r>
    </w:p>
    <w:p w14:paraId="0DBED464"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XX. Información clasificada: Aquella considerada por la presente Ley como reservada o confidencial;</w:t>
      </w:r>
    </w:p>
    <w:p w14:paraId="6CE6B6CC"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FFB255"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w:t>
      </w:r>
    </w:p>
    <w:p w14:paraId="11695B65"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XLV. Versión pública: Documento en el que se elimine, suprime o borra la información clasificada como reservada o confidencial para permitir su acceso.</w:t>
      </w:r>
    </w:p>
    <w:p w14:paraId="11E3F67B"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w:t>
      </w:r>
    </w:p>
    <w:p w14:paraId="7173766A"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lastRenderedPageBreak/>
        <w:t>Artículo 91. El acceso a la información pública será restringido excepcionalmente, cuando ésta sea clasificada como reservada o confidencial.</w:t>
      </w:r>
    </w:p>
    <w:p w14:paraId="7592C760"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w:t>
      </w:r>
    </w:p>
    <w:p w14:paraId="1AF7AC48"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A990A1E"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w:t>
      </w:r>
    </w:p>
    <w:p w14:paraId="4C25F112"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Artículo 143. Para los efectos de esta Ley se considera información confidencial, la clasificada como tal, de manera permanente, por su naturaleza, cuando:</w:t>
      </w:r>
    </w:p>
    <w:p w14:paraId="669E2703"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I. Se refiera a la información privada y los datos personales concernientes a una persona física o jurídico colectiva identificada o identificable;</w:t>
      </w:r>
    </w:p>
    <w:p w14:paraId="5C4B985F"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La información confidencial no estará sujeta a temporalidad alguna y sólo podrán tener acceso a ella los titulares de la misma, sus representantes y los servidores públicos facultados para ello.</w:t>
      </w:r>
    </w:p>
    <w:p w14:paraId="5B215F22"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Calibri" w:hAnsi="Palatino Linotype" w:cs="Arial"/>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2A4B8766" w14:textId="77777777" w:rsidR="002F48C7" w:rsidRPr="00566C75" w:rsidRDefault="002F48C7" w:rsidP="002F48C7">
      <w:pPr>
        <w:autoSpaceDE w:val="0"/>
        <w:autoSpaceDN w:val="0"/>
        <w:adjustRightInd w:val="0"/>
        <w:spacing w:line="360" w:lineRule="auto"/>
        <w:ind w:left="567" w:right="567"/>
        <w:jc w:val="both"/>
        <w:rPr>
          <w:rFonts w:ascii="Palatino Linotype" w:eastAsia="Calibri" w:hAnsi="Palatino Linotype" w:cs="Arial"/>
          <w:i/>
          <w:lang w:eastAsia="es-MX"/>
        </w:rPr>
      </w:pPr>
    </w:p>
    <w:p w14:paraId="2E962B0C"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FE40C7" w14:textId="77777777" w:rsidR="002F48C7" w:rsidRPr="00566C75" w:rsidRDefault="002F48C7" w:rsidP="002F48C7">
      <w:pPr>
        <w:autoSpaceDE w:val="0"/>
        <w:autoSpaceDN w:val="0"/>
        <w:adjustRightInd w:val="0"/>
        <w:spacing w:line="360" w:lineRule="auto"/>
        <w:ind w:right="50"/>
        <w:contextualSpacing/>
        <w:jc w:val="both"/>
        <w:rPr>
          <w:rFonts w:ascii="Palatino Linotype" w:eastAsia="Calibri" w:hAnsi="Palatino Linotype" w:cs="Arial"/>
          <w:lang w:eastAsia="es-MX"/>
        </w:rPr>
      </w:pPr>
    </w:p>
    <w:p w14:paraId="2207EED5"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lastRenderedPageBreak/>
        <w:t>Como consecuencia de lo anterior, el sujeto obligado debe identificar claramente el tipo de información y hacer un juicio de subsunción o encaje</w:t>
      </w:r>
      <w:r w:rsidRPr="00566C75">
        <w:rPr>
          <w:rFonts w:ascii="Palatino Linotype" w:eastAsia="MS Mincho" w:hAnsi="Palatino Linotype" w:cs="Arial"/>
          <w:vertAlign w:val="superscript"/>
        </w:rPr>
        <w:footnoteReference w:id="1"/>
      </w:r>
      <w:r w:rsidRPr="00566C75">
        <w:rPr>
          <w:rFonts w:ascii="Palatino Linotype" w:eastAsia="MS Mincho"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562215F" w14:textId="77777777" w:rsidR="002F48C7" w:rsidRPr="00566C75" w:rsidRDefault="002F48C7" w:rsidP="002F48C7">
      <w:pPr>
        <w:spacing w:line="360" w:lineRule="auto"/>
        <w:contextualSpacing/>
        <w:rPr>
          <w:rFonts w:ascii="Palatino Linotype" w:eastAsia="Calibri" w:hAnsi="Palatino Linotype" w:cs="Arial"/>
          <w:lang w:eastAsia="es-MX"/>
        </w:rPr>
      </w:pPr>
    </w:p>
    <w:p w14:paraId="40A6F1A2"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 xml:space="preserve">Una vez hecho lo </w:t>
      </w:r>
      <w:r w:rsidRPr="00566C75">
        <w:rPr>
          <w:rFonts w:ascii="Palatino Linotype" w:eastAsia="MS Mincho" w:hAnsi="Palatino Linotype"/>
        </w:rPr>
        <w:t>anterior</w:t>
      </w:r>
      <w:r w:rsidRPr="00566C75">
        <w:rPr>
          <w:rFonts w:ascii="Palatino Linotype" w:eastAsia="MS Mincho" w:hAnsi="Palatino Linotype" w:cs="Arial"/>
        </w:rPr>
        <w:t>, se remite la información al Titular de la Unidad de Transparencia, con el acuerdo de clasificación correspondiente, para que sea sometido al conocimiento del Comité de Transparencia.</w:t>
      </w:r>
    </w:p>
    <w:p w14:paraId="5F90AF90" w14:textId="77777777" w:rsidR="002F48C7" w:rsidRPr="00566C75" w:rsidRDefault="002F48C7" w:rsidP="002F48C7">
      <w:pPr>
        <w:contextualSpacing/>
        <w:rPr>
          <w:rFonts w:ascii="Palatino Linotype" w:eastAsia="Calibri" w:hAnsi="Palatino Linotype" w:cs="Arial"/>
          <w:lang w:eastAsia="es-MX"/>
        </w:rPr>
      </w:pPr>
    </w:p>
    <w:p w14:paraId="4CAC0DBD" w14:textId="77777777" w:rsidR="002F48C7" w:rsidRPr="00566C75" w:rsidRDefault="002F48C7" w:rsidP="002F48C7">
      <w:pPr>
        <w:numPr>
          <w:ilvl w:val="0"/>
          <w:numId w:val="50"/>
        </w:numPr>
        <w:spacing w:after="160" w:line="259" w:lineRule="auto"/>
        <w:ind w:left="0" w:firstLine="0"/>
        <w:contextualSpacing/>
        <w:rPr>
          <w:rFonts w:ascii="Palatino Linotype" w:eastAsia="MS Gothic" w:hAnsi="Palatino Linotype"/>
          <w:b/>
          <w:szCs w:val="26"/>
        </w:rPr>
      </w:pPr>
      <w:bookmarkStart w:id="160" w:name="_Toc486509923"/>
      <w:bookmarkStart w:id="161" w:name="_Toc487025373"/>
      <w:bookmarkStart w:id="162" w:name="_Toc493790441"/>
      <w:bookmarkStart w:id="163" w:name="_Toc495606561"/>
      <w:bookmarkStart w:id="164" w:name="_Toc517362233"/>
      <w:bookmarkStart w:id="165" w:name="_Toc523159045"/>
      <w:bookmarkStart w:id="166" w:name="_Toc536726468"/>
      <w:r w:rsidRPr="00566C75">
        <w:rPr>
          <w:rFonts w:ascii="Palatino Linotype" w:eastAsia="MS Gothic" w:hAnsi="Palatino Linotype"/>
          <w:b/>
          <w:szCs w:val="26"/>
        </w:rPr>
        <w:t>La intervención del Comité de Transparencia.</w:t>
      </w:r>
      <w:bookmarkEnd w:id="160"/>
      <w:bookmarkEnd w:id="161"/>
      <w:bookmarkEnd w:id="162"/>
      <w:bookmarkEnd w:id="163"/>
      <w:bookmarkEnd w:id="164"/>
      <w:bookmarkEnd w:id="165"/>
      <w:bookmarkEnd w:id="166"/>
    </w:p>
    <w:p w14:paraId="7F97F11C" w14:textId="77777777" w:rsidR="002F48C7" w:rsidRPr="00566C75" w:rsidRDefault="002F48C7" w:rsidP="002F48C7">
      <w:pPr>
        <w:rPr>
          <w:rFonts w:ascii="Cambria" w:eastAsia="MS Mincho" w:hAnsi="Cambria"/>
          <w:noProof/>
        </w:rPr>
      </w:pPr>
    </w:p>
    <w:p w14:paraId="0309BD21" w14:textId="77777777" w:rsidR="002F48C7" w:rsidRPr="00566C75" w:rsidRDefault="002F48C7" w:rsidP="002F48C7">
      <w:pPr>
        <w:numPr>
          <w:ilvl w:val="1"/>
          <w:numId w:val="2"/>
        </w:numPr>
        <w:spacing w:after="160" w:line="259" w:lineRule="auto"/>
        <w:ind w:left="0" w:firstLine="0"/>
        <w:contextualSpacing/>
        <w:rPr>
          <w:rFonts w:ascii="Palatino Linotype" w:eastAsia="MS Gothic" w:hAnsi="Palatino Linotype"/>
          <w:b/>
        </w:rPr>
      </w:pPr>
      <w:bookmarkStart w:id="167" w:name="_Toc487025374"/>
      <w:bookmarkStart w:id="168" w:name="_Toc493790442"/>
      <w:bookmarkStart w:id="169" w:name="_Toc495606562"/>
      <w:bookmarkStart w:id="170" w:name="_Toc517362234"/>
      <w:bookmarkStart w:id="171" w:name="_Toc523159046"/>
      <w:bookmarkStart w:id="172" w:name="_Toc536726469"/>
      <w:r w:rsidRPr="00566C75">
        <w:rPr>
          <w:rFonts w:ascii="Palatino Linotype" w:eastAsia="MS Gothic" w:hAnsi="Palatino Linotype"/>
          <w:b/>
        </w:rPr>
        <w:t>Formalidades para emitir el acuerdo de clasificación.</w:t>
      </w:r>
      <w:bookmarkEnd w:id="167"/>
      <w:bookmarkEnd w:id="168"/>
      <w:bookmarkEnd w:id="169"/>
      <w:bookmarkEnd w:id="170"/>
      <w:bookmarkEnd w:id="171"/>
      <w:bookmarkEnd w:id="172"/>
    </w:p>
    <w:p w14:paraId="27A95B81" w14:textId="77777777" w:rsidR="002F48C7" w:rsidRPr="00566C75" w:rsidRDefault="002F48C7" w:rsidP="002F48C7">
      <w:pPr>
        <w:rPr>
          <w:rFonts w:ascii="Cambria" w:eastAsia="MS Mincho" w:hAnsi="Cambria"/>
          <w:noProof/>
        </w:rPr>
      </w:pPr>
    </w:p>
    <w:p w14:paraId="27282667"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Calibri" w:hAnsi="Palatino Linotype" w:cs="Arial"/>
          <w:lang w:eastAsia="es-MX"/>
        </w:rPr>
        <w:lastRenderedPageBreak/>
        <w:t>Para la clasificación de la información se requiere cumplir con las formalidades señaladas en la Ley de Transparencia y Acceso a la Información Pública del Estado de México y Municipio, en sus artículo 128 primer párrafo,</w:t>
      </w:r>
      <w:r w:rsidRPr="00566C75">
        <w:rPr>
          <w:rFonts w:ascii="Palatino Linotype" w:hAnsi="Palatino Linotype" w:cs="Arial"/>
        </w:rPr>
        <w:t xml:space="preserve"> 149, así como los establecidos en los Lineamientos Generales en Materia de Clasificación y </w:t>
      </w:r>
      <w:r w:rsidRPr="00566C75">
        <w:rPr>
          <w:rFonts w:ascii="Palatino Linotype" w:eastAsia="MS Mincho" w:hAnsi="Palatino Linotype"/>
        </w:rPr>
        <w:t>Desclasificación</w:t>
      </w:r>
      <w:r w:rsidRPr="00566C75">
        <w:rPr>
          <w:rFonts w:ascii="Palatino Linotype" w:hAnsi="Palatino Linotype" w:cs="Arial"/>
        </w:rPr>
        <w:t xml:space="preserve"> de la Información segundo fracción III, Quincuagésimo sexto, Quincuagésimo séptimo fracciones I, II, III y Quincuagésimo octavo así  como para  la Elaboración de Versiones Públicas.</w:t>
      </w:r>
    </w:p>
    <w:p w14:paraId="4A561349" w14:textId="77777777" w:rsidR="002F48C7" w:rsidRPr="00566C75" w:rsidRDefault="002F48C7" w:rsidP="002F48C7">
      <w:pPr>
        <w:spacing w:line="276" w:lineRule="auto"/>
        <w:ind w:right="616"/>
        <w:contextualSpacing/>
        <w:jc w:val="both"/>
        <w:rPr>
          <w:rFonts w:ascii="Palatino Linotype" w:eastAsia="Calibri" w:hAnsi="Palatino Linotype" w:cs="Arial"/>
          <w:lang w:eastAsia="es-MX"/>
        </w:rPr>
      </w:pPr>
    </w:p>
    <w:p w14:paraId="632EB780" w14:textId="77777777" w:rsidR="002F48C7" w:rsidRPr="00566C75" w:rsidRDefault="002F48C7" w:rsidP="002F48C7">
      <w:pPr>
        <w:autoSpaceDE w:val="0"/>
        <w:autoSpaceDN w:val="0"/>
        <w:adjustRightInd w:val="0"/>
        <w:spacing w:line="276" w:lineRule="auto"/>
        <w:ind w:left="567" w:right="616"/>
        <w:jc w:val="both"/>
        <w:rPr>
          <w:rFonts w:ascii="Palatino Linotype" w:eastAsia="Calibri" w:hAnsi="Palatino Linotype" w:cs="Arial"/>
          <w:i/>
          <w:sz w:val="22"/>
          <w:szCs w:val="22"/>
          <w:lang w:eastAsia="es-MX"/>
        </w:rPr>
      </w:pPr>
      <w:r w:rsidRPr="00566C75">
        <w:rPr>
          <w:rFonts w:ascii="Palatino Linotype" w:eastAsia="MS Mincho" w:hAnsi="Palatino Linotype" w:cs="Bookman Old Style,Bold"/>
          <w:b/>
          <w:bCs/>
          <w:i/>
          <w:sz w:val="22"/>
          <w:szCs w:val="22"/>
        </w:rPr>
        <w:t xml:space="preserve">Artículo 128. </w:t>
      </w:r>
      <w:r w:rsidRPr="00566C75">
        <w:rPr>
          <w:rFonts w:ascii="Palatino Linotype" w:eastAsia="MS Mincho" w:hAnsi="Palatino Linotype" w:cs="Bookman Old Style"/>
          <w:i/>
          <w:sz w:val="22"/>
          <w:szCs w:val="22"/>
        </w:rPr>
        <w:t>En los casos en que se niegue el acceso a la información, por actualizarse alguno de los supuestos de clasificación</w:t>
      </w:r>
      <w:r w:rsidRPr="00566C75">
        <w:rPr>
          <w:rFonts w:ascii="Palatino Linotype" w:eastAsia="MS Mincho" w:hAnsi="Palatino Linotype" w:cs="Bookman Old Style"/>
          <w:i/>
          <w:sz w:val="22"/>
          <w:szCs w:val="22"/>
          <w:u w:val="single"/>
        </w:rPr>
        <w:t>, el Comité de Transparencia deberá confirmar, modificar o revocar la decisión.</w:t>
      </w:r>
    </w:p>
    <w:p w14:paraId="12429D7E"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b/>
          <w:i/>
          <w:sz w:val="22"/>
          <w:szCs w:val="22"/>
        </w:rPr>
        <w:t>Artículo 149</w:t>
      </w:r>
      <w:r w:rsidRPr="00566C75">
        <w:rPr>
          <w:rFonts w:ascii="Palatino Linotype" w:eastAsia="MS Mincho" w:hAnsi="Palatino Linotype" w:cs="Arial"/>
          <w:i/>
          <w:sz w:val="22"/>
          <w:szCs w:val="22"/>
        </w:rPr>
        <w:t>. El acuerdo que clasifique la información como confidencial deberá contener un razonamiento lógico en el que demuestre que la información se encuentra en alguna o algunas de las hipótesis previstas en la presente Ley.</w:t>
      </w:r>
    </w:p>
    <w:p w14:paraId="20A0A525"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i/>
          <w:sz w:val="22"/>
          <w:szCs w:val="22"/>
        </w:rPr>
      </w:pPr>
      <w:r w:rsidRPr="00566C75">
        <w:rPr>
          <w:rFonts w:ascii="Palatino Linotype" w:eastAsia="MS Mincho" w:hAnsi="Palatino Linotype"/>
          <w:b/>
          <w:i/>
          <w:sz w:val="22"/>
          <w:szCs w:val="22"/>
        </w:rPr>
        <w:t>Segundo</w:t>
      </w:r>
      <w:r w:rsidRPr="00566C75">
        <w:rPr>
          <w:rFonts w:ascii="Palatino Linotype" w:eastAsia="MS Mincho" w:hAnsi="Palatino Linotype"/>
          <w:i/>
          <w:sz w:val="22"/>
          <w:szCs w:val="22"/>
        </w:rPr>
        <w:t>. Para efectos de los presentes Lineamientos Generales, se entenderá por:</w:t>
      </w:r>
    </w:p>
    <w:p w14:paraId="4DEC4306"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b/>
          <w:i/>
          <w:sz w:val="22"/>
          <w:szCs w:val="22"/>
        </w:rPr>
        <w:t>IV. Comité de Transparencia</w:t>
      </w:r>
      <w:r w:rsidRPr="00566C75">
        <w:rPr>
          <w:rFonts w:ascii="Palatino Linotype" w:eastAsia="MS Mincho" w:hAnsi="Palatino Linotype"/>
          <w:i/>
          <w:sz w:val="22"/>
          <w:szCs w:val="22"/>
        </w:rPr>
        <w:t xml:space="preserve">: La instancia a la que hace referencia el artículo 43 de la Ley General de Transparencia y Acceso a la Información Pública, así como la referida en la Ley Federal y en las legislaciones locales, que tiene </w:t>
      </w:r>
      <w:r w:rsidRPr="00566C75">
        <w:rPr>
          <w:rFonts w:ascii="Palatino Linotype" w:eastAsia="MS Mincho" w:hAnsi="Palatino Linotype"/>
          <w:b/>
          <w:i/>
          <w:sz w:val="22"/>
          <w:szCs w:val="22"/>
        </w:rPr>
        <w:t>entre sus funciones las de confirmar, modificar o revocar las determinaciones en materia de clasificación</w:t>
      </w:r>
      <w:r w:rsidRPr="00566C75">
        <w:rPr>
          <w:rFonts w:ascii="Palatino Linotype" w:eastAsia="MS Mincho" w:hAnsi="Palatino Linotype"/>
          <w:i/>
          <w:sz w:val="22"/>
          <w:szCs w:val="22"/>
        </w:rPr>
        <w:t xml:space="preserve"> de la información que realicen los titulares de las áreas de los sujetos obligados</w:t>
      </w:r>
    </w:p>
    <w:p w14:paraId="7BD41B10"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b/>
          <w:i/>
          <w:sz w:val="22"/>
          <w:szCs w:val="22"/>
        </w:rPr>
        <w:t>Quincuagésimo sexto</w:t>
      </w:r>
      <w:r w:rsidRPr="00566C75">
        <w:rPr>
          <w:rFonts w:ascii="Palatino Linotype" w:eastAsia="MS Mincho" w:hAnsi="Palatino Linotype" w:cs="Arial"/>
          <w:i/>
          <w:sz w:val="22"/>
          <w:szCs w:val="22"/>
        </w:rPr>
        <w:t xml:space="preserve">. La versión pública del documento o expediente que contenga partes o secciones reservadas o </w:t>
      </w:r>
      <w:r w:rsidRPr="00566C75">
        <w:rPr>
          <w:rFonts w:ascii="Palatino Linotype" w:eastAsia="MS Mincho" w:hAnsi="Palatino Linotype" w:cs="Arial"/>
          <w:b/>
          <w:i/>
          <w:sz w:val="22"/>
          <w:szCs w:val="22"/>
        </w:rPr>
        <w:t>confidenciales</w:t>
      </w:r>
      <w:r w:rsidRPr="00566C75">
        <w:rPr>
          <w:rFonts w:ascii="Palatino Linotype" w:eastAsia="MS Mincho" w:hAnsi="Palatino Linotype" w:cs="Arial"/>
          <w:i/>
          <w:sz w:val="22"/>
          <w:szCs w:val="22"/>
        </w:rPr>
        <w:t>, será elaborada por los sujetos obligados, previo pago de los costos de reproducción, a través de sus áreas y deberá ser aprobada por su Comité de Transparencia.</w:t>
      </w:r>
    </w:p>
    <w:p w14:paraId="131F2582"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b/>
          <w:i/>
          <w:sz w:val="22"/>
          <w:szCs w:val="22"/>
        </w:rPr>
        <w:t>Quincuagésimo séptimo</w:t>
      </w:r>
      <w:r w:rsidRPr="00566C75">
        <w:rPr>
          <w:rFonts w:ascii="Palatino Linotype" w:eastAsia="MS Mincho" w:hAnsi="Palatino Linotype" w:cs="Arial"/>
          <w:i/>
          <w:sz w:val="22"/>
          <w:szCs w:val="22"/>
        </w:rPr>
        <w:t xml:space="preserve">. Se considera, en principio, como información pública y no podrá omitirse de </w:t>
      </w:r>
      <w:proofErr w:type="gramStart"/>
      <w:r w:rsidRPr="00566C75">
        <w:rPr>
          <w:rFonts w:ascii="Palatino Linotype" w:eastAsia="MS Mincho" w:hAnsi="Palatino Linotype" w:cs="Arial"/>
          <w:i/>
          <w:sz w:val="22"/>
          <w:szCs w:val="22"/>
        </w:rPr>
        <w:t>las  versiones</w:t>
      </w:r>
      <w:proofErr w:type="gramEnd"/>
      <w:r w:rsidRPr="00566C75">
        <w:rPr>
          <w:rFonts w:ascii="Palatino Linotype" w:eastAsia="MS Mincho" w:hAnsi="Palatino Linotype" w:cs="Arial"/>
          <w:i/>
          <w:sz w:val="22"/>
          <w:szCs w:val="22"/>
        </w:rPr>
        <w:t xml:space="preserve"> públicas la siguiente:</w:t>
      </w:r>
    </w:p>
    <w:p w14:paraId="2CEEA6E6"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I.        La relativa a las Obligaciones de Transparencia que contempla el Título V de la Ley General y las demás disposiciones legales aplicables;</w:t>
      </w:r>
    </w:p>
    <w:p w14:paraId="5A8581A5"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lastRenderedPageBreak/>
        <w:t>II.       El nombre de los servidores públicos en los documentos, y sus firmas autógrafas, cuando sean utilizados en el ejercicio de las facultades conferidas para el desempeño del servicio público, y</w:t>
      </w:r>
    </w:p>
    <w:p w14:paraId="4ECB8AB4"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1950D94"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Lo anterior, siempre y cuando no se acredite alguna causal de clasificación, prevista en las leyes o en los tratados internaciones suscritos por el Estado mexicano.</w:t>
      </w:r>
    </w:p>
    <w:p w14:paraId="7E36E012" w14:textId="77777777" w:rsidR="002F48C7" w:rsidRPr="00566C75" w:rsidRDefault="002F48C7" w:rsidP="002F48C7">
      <w:pPr>
        <w:shd w:val="clear" w:color="auto" w:fill="FFFFFF"/>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Arial"/>
          <w:b/>
          <w:i/>
          <w:sz w:val="22"/>
          <w:szCs w:val="22"/>
        </w:rPr>
        <w:t>Quincuagésimo octavo.</w:t>
      </w:r>
      <w:r w:rsidRPr="00566C75">
        <w:rPr>
          <w:rFonts w:ascii="Palatino Linotype" w:eastAsia="MS Mincho"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A3F15BE" w14:textId="77777777" w:rsidR="002F48C7" w:rsidRPr="00566C75" w:rsidRDefault="002F48C7" w:rsidP="002F48C7">
      <w:pPr>
        <w:shd w:val="clear" w:color="auto" w:fill="FFFFFF"/>
        <w:spacing w:line="360" w:lineRule="auto"/>
        <w:ind w:right="616"/>
        <w:jc w:val="both"/>
        <w:rPr>
          <w:rFonts w:ascii="Palatino Linotype" w:eastAsia="MS Mincho" w:hAnsi="Palatino Linotype" w:cs="Arial"/>
          <w:i/>
        </w:rPr>
      </w:pPr>
    </w:p>
    <w:p w14:paraId="0131CF9A"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566C75">
        <w:rPr>
          <w:rFonts w:ascii="Palatino Linotype" w:eastAsia="MS Mincho" w:hAnsi="Palatino Linotype"/>
        </w:rPr>
        <w:t>integrantes</w:t>
      </w:r>
      <w:r w:rsidRPr="00566C75">
        <w:rPr>
          <w:rFonts w:ascii="Palatino Linotype" w:eastAsia="MS Mincho" w:hAnsi="Palatino Linotype" w:cs="Arial"/>
        </w:rPr>
        <w:t xml:space="preserve">. Cualquier otra composición del Comité puede generar vicios de legalidad de origen en el acto que restringe un derecho humano. </w:t>
      </w:r>
    </w:p>
    <w:p w14:paraId="6EF5F58C" w14:textId="77777777" w:rsidR="002F48C7" w:rsidRPr="00566C75" w:rsidRDefault="002F48C7" w:rsidP="002F48C7">
      <w:pPr>
        <w:autoSpaceDE w:val="0"/>
        <w:autoSpaceDN w:val="0"/>
        <w:adjustRightInd w:val="0"/>
        <w:spacing w:line="360" w:lineRule="auto"/>
        <w:ind w:right="50"/>
        <w:contextualSpacing/>
        <w:jc w:val="both"/>
        <w:rPr>
          <w:rFonts w:ascii="Palatino Linotype" w:eastAsia="Calibri" w:hAnsi="Palatino Linotype" w:cs="Arial"/>
          <w:lang w:eastAsia="es-MX"/>
        </w:rPr>
      </w:pPr>
    </w:p>
    <w:p w14:paraId="6CD9FB50"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18B1065" w14:textId="77777777" w:rsidR="002F48C7" w:rsidRPr="00566C75" w:rsidRDefault="002F48C7" w:rsidP="002F48C7">
      <w:pPr>
        <w:spacing w:line="360" w:lineRule="auto"/>
        <w:contextualSpacing/>
        <w:rPr>
          <w:rFonts w:ascii="Palatino Linotype" w:eastAsia="Calibri" w:hAnsi="Palatino Linotype" w:cs="Arial"/>
          <w:lang w:eastAsia="es-MX"/>
        </w:rPr>
      </w:pPr>
    </w:p>
    <w:p w14:paraId="4F00AE8F" w14:textId="77777777" w:rsidR="002F48C7" w:rsidRPr="00566C75" w:rsidRDefault="002F48C7" w:rsidP="002F48C7">
      <w:pPr>
        <w:rPr>
          <w:rFonts w:ascii="Palatino Linotype" w:eastAsia="MS Gothic" w:hAnsi="Palatino Linotype"/>
          <w:b/>
        </w:rPr>
      </w:pPr>
      <w:bookmarkStart w:id="173" w:name="_Toc486509925"/>
      <w:bookmarkStart w:id="174" w:name="_Toc487025375"/>
      <w:bookmarkStart w:id="175" w:name="_Toc493790443"/>
      <w:bookmarkStart w:id="176" w:name="_Toc495606563"/>
      <w:bookmarkStart w:id="177" w:name="_Toc517362235"/>
      <w:bookmarkStart w:id="178" w:name="_Toc523159047"/>
      <w:bookmarkStart w:id="179" w:name="_Toc536726470"/>
      <w:r w:rsidRPr="00566C75">
        <w:rPr>
          <w:rFonts w:ascii="Palatino Linotype" w:eastAsia="MS Gothic" w:hAnsi="Palatino Linotype"/>
          <w:b/>
        </w:rPr>
        <w:t>II. Requisitos de fondo del acuerdo de clasificación</w:t>
      </w:r>
      <w:bookmarkEnd w:id="173"/>
      <w:bookmarkEnd w:id="174"/>
      <w:bookmarkEnd w:id="175"/>
      <w:bookmarkEnd w:id="176"/>
      <w:bookmarkEnd w:id="177"/>
      <w:bookmarkEnd w:id="178"/>
      <w:bookmarkEnd w:id="179"/>
    </w:p>
    <w:p w14:paraId="683582CF" w14:textId="77777777" w:rsidR="002F48C7" w:rsidRPr="00566C75" w:rsidRDefault="002F48C7" w:rsidP="002F48C7">
      <w:pPr>
        <w:spacing w:line="360" w:lineRule="auto"/>
        <w:contextualSpacing/>
        <w:rPr>
          <w:rFonts w:ascii="Palatino Linotype" w:eastAsia="Calibri" w:hAnsi="Palatino Linotype" w:cs="Arial"/>
          <w:lang w:eastAsia="es-MX"/>
        </w:rPr>
      </w:pPr>
    </w:p>
    <w:p w14:paraId="67E822DA"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cs="Arial"/>
        </w:rPr>
        <w:t xml:space="preserve">Como se ha señalado antes, al hacer el juicio de subsunción o encaje entre el </w:t>
      </w:r>
      <w:r w:rsidRPr="00566C75">
        <w:rPr>
          <w:rFonts w:ascii="Palatino Linotype" w:hAnsi="Palatino Linotype" w:cs="Arial"/>
          <w:lang w:eastAsia="es-MX"/>
        </w:rPr>
        <w:t>supuesto</w:t>
      </w:r>
      <w:r w:rsidRPr="00566C75">
        <w:rPr>
          <w:rFonts w:ascii="Palatino Linotype" w:eastAsia="MS Mincho" w:hAnsi="Palatino Linotype" w:cs="Aria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566C75">
        <w:rPr>
          <w:rFonts w:ascii="Palatino Linotype" w:eastAsia="MS Mincho" w:hAnsi="Palatino Linotype" w:cs="Arial"/>
        </w:rPr>
        <w:t>la  Ley</w:t>
      </w:r>
      <w:proofErr w:type="gramEnd"/>
      <w:r w:rsidRPr="00566C75">
        <w:rPr>
          <w:rFonts w:ascii="Palatino Linotype" w:eastAsia="MS Mincho" w:hAnsi="Palatino Linotype" w:cs="Arial"/>
        </w:rPr>
        <w:t xml:space="preserve"> en la materia, que a la letra dice:</w:t>
      </w:r>
    </w:p>
    <w:p w14:paraId="4F8DF55D" w14:textId="77777777" w:rsidR="002F48C7" w:rsidRPr="00566C75" w:rsidRDefault="002F48C7" w:rsidP="002F48C7">
      <w:pPr>
        <w:spacing w:line="360" w:lineRule="auto"/>
        <w:ind w:left="567"/>
        <w:contextualSpacing/>
        <w:jc w:val="both"/>
        <w:rPr>
          <w:rFonts w:ascii="Palatino Linotype" w:eastAsia="Calibri" w:hAnsi="Palatino Linotype" w:cs="Arial"/>
          <w:sz w:val="22"/>
          <w:szCs w:val="22"/>
          <w:lang w:eastAsia="es-MX"/>
        </w:rPr>
      </w:pPr>
    </w:p>
    <w:p w14:paraId="140AC768" w14:textId="77777777" w:rsidR="002F48C7" w:rsidRPr="00566C75" w:rsidRDefault="002F48C7" w:rsidP="002F48C7">
      <w:pPr>
        <w:tabs>
          <w:tab w:val="left" w:pos="567"/>
        </w:tabs>
        <w:autoSpaceDE w:val="0"/>
        <w:autoSpaceDN w:val="0"/>
        <w:adjustRightInd w:val="0"/>
        <w:spacing w:line="276" w:lineRule="auto"/>
        <w:ind w:left="567" w:right="616"/>
        <w:jc w:val="both"/>
        <w:rPr>
          <w:rFonts w:ascii="Palatino Linotype" w:eastAsia="MS Mincho" w:hAnsi="Palatino Linotype" w:cs="Arial"/>
          <w:i/>
          <w:sz w:val="22"/>
          <w:szCs w:val="22"/>
        </w:rPr>
      </w:pPr>
      <w:r w:rsidRPr="00566C75">
        <w:rPr>
          <w:rFonts w:ascii="Palatino Linotype" w:eastAsia="MS Mincho" w:hAnsi="Palatino Linotype" w:cs="Bookman Old Style,Bold"/>
          <w:b/>
          <w:bCs/>
          <w:i/>
          <w:sz w:val="22"/>
          <w:szCs w:val="22"/>
        </w:rPr>
        <w:t xml:space="preserve">Artículo 131. </w:t>
      </w:r>
      <w:r w:rsidRPr="00566C75">
        <w:rPr>
          <w:rFonts w:ascii="Palatino Linotype" w:eastAsia="MS Mincho" w:hAnsi="Palatino Linotype" w:cs="Bookman Old Style"/>
          <w:i/>
          <w:sz w:val="22"/>
          <w:szCs w:val="22"/>
        </w:rPr>
        <w:t xml:space="preserve">La carga de la prueba para justificar toda negativa de acceso a la información, por actualizarse cualquiera de los supuestos de clasificación previstos en esta Ley corresponderá a los sujetos obligados; </w:t>
      </w:r>
      <w:r w:rsidRPr="00566C75">
        <w:rPr>
          <w:rFonts w:ascii="Palatino Linotype" w:eastAsia="MS Mincho" w:hAnsi="Palatino Linotype" w:cs="Bookman Old Style"/>
          <w:b/>
          <w:i/>
          <w:sz w:val="22"/>
          <w:szCs w:val="22"/>
        </w:rPr>
        <w:t>en tal caso deberá fundar y motivar debidamente la clasificación de la información,</w:t>
      </w:r>
      <w:r w:rsidRPr="00566C75">
        <w:rPr>
          <w:rFonts w:ascii="Palatino Linotype" w:eastAsia="MS Mincho" w:hAnsi="Palatino Linotype" w:cs="Bookman Old Style"/>
          <w:i/>
          <w:sz w:val="22"/>
          <w:szCs w:val="22"/>
        </w:rPr>
        <w:t xml:space="preserve"> de conformidad con lo previsto en la presente Ley.</w:t>
      </w:r>
    </w:p>
    <w:p w14:paraId="7C90935B" w14:textId="77777777" w:rsidR="002F48C7" w:rsidRPr="00566C75" w:rsidRDefault="002F48C7" w:rsidP="002F48C7">
      <w:pPr>
        <w:autoSpaceDE w:val="0"/>
        <w:autoSpaceDN w:val="0"/>
        <w:adjustRightInd w:val="0"/>
        <w:spacing w:line="360" w:lineRule="auto"/>
        <w:ind w:right="50"/>
        <w:contextualSpacing/>
        <w:jc w:val="both"/>
        <w:rPr>
          <w:rFonts w:ascii="Palatino Linotype" w:eastAsia="MS Mincho" w:hAnsi="Palatino Linotype" w:cs="Arial"/>
          <w:sz w:val="22"/>
          <w:szCs w:val="22"/>
        </w:rPr>
      </w:pPr>
    </w:p>
    <w:p w14:paraId="5171FB33"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eastAsia="MS Mincho" w:hAnsi="Palatino Linotype"/>
        </w:rPr>
        <w:lastRenderedPageBreak/>
        <w:t xml:space="preserve">De lo anterior, se desprende </w:t>
      </w:r>
      <w:proofErr w:type="gramStart"/>
      <w:r w:rsidRPr="00566C75">
        <w:rPr>
          <w:rFonts w:ascii="Palatino Linotype" w:eastAsia="MS Mincho" w:hAnsi="Palatino Linotype"/>
        </w:rPr>
        <w:t>que</w:t>
      </w:r>
      <w:proofErr w:type="gramEnd"/>
      <w:r w:rsidRPr="00566C75">
        <w:rPr>
          <w:rFonts w:ascii="Palatino Linotype" w:eastAsia="MS Mincho" w:hAnsi="Palatino Linotype"/>
        </w:rPr>
        <w:t xml:space="preserve"> para una correcta clasificación total o parcial, esto es determinar los datos que se suprimen en las versiones públicas, es necesario fundar y motivar, de manera correcta, la clasificación; considerando que todo acto que </w:t>
      </w:r>
      <w:r w:rsidRPr="00566C75">
        <w:rPr>
          <w:rFonts w:ascii="Palatino Linotype" w:hAnsi="Palatino Linotype" w:cs="Arial"/>
          <w:lang w:eastAsia="es-MX"/>
        </w:rPr>
        <w:t>la</w:t>
      </w:r>
      <w:r w:rsidRPr="00566C75">
        <w:rPr>
          <w:rFonts w:ascii="Palatino Linotype" w:eastAsia="MS Mincho" w:hAnsi="Palatino Linotype"/>
        </w:rPr>
        <w:t xml:space="preserve"> autoridad pronuncie en el ejercicio de sus atribuciones, debe expresar los fundamentos legales que le dieron origen y las razones por las que se deben aplicar al caso concreto.</w:t>
      </w:r>
    </w:p>
    <w:p w14:paraId="1CBEB829" w14:textId="77777777" w:rsidR="002F48C7" w:rsidRPr="00566C75" w:rsidRDefault="002F48C7" w:rsidP="002F48C7">
      <w:pPr>
        <w:autoSpaceDE w:val="0"/>
        <w:autoSpaceDN w:val="0"/>
        <w:adjustRightInd w:val="0"/>
        <w:spacing w:line="360" w:lineRule="auto"/>
        <w:ind w:right="50"/>
        <w:contextualSpacing/>
        <w:jc w:val="both"/>
        <w:rPr>
          <w:rFonts w:ascii="Palatino Linotype" w:eastAsia="Calibri" w:hAnsi="Palatino Linotype" w:cs="Arial"/>
          <w:lang w:eastAsia="es-MX"/>
        </w:rPr>
      </w:pPr>
    </w:p>
    <w:p w14:paraId="5BABAE32"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lang w:eastAsia="es-MX"/>
        </w:rPr>
      </w:pPr>
      <w:r w:rsidRPr="00566C75">
        <w:rPr>
          <w:rFonts w:ascii="Palatino Linotype" w:hAnsi="Palatino Linotype" w:cs="Arial"/>
          <w:lang w:eastAsia="es-MX"/>
        </w:rPr>
        <w:t>Por su parte, el intérprete judicial del país ha establecido una jurisprudencia respecto a qué debe entenderse por fundamentación y motivación, en los siguientes términos:</w:t>
      </w:r>
    </w:p>
    <w:p w14:paraId="6446A1EF" w14:textId="77777777" w:rsidR="002F48C7" w:rsidRPr="00566C75" w:rsidRDefault="002F48C7" w:rsidP="002F48C7">
      <w:pPr>
        <w:spacing w:line="360" w:lineRule="auto"/>
        <w:ind w:right="616"/>
        <w:contextualSpacing/>
        <w:jc w:val="both"/>
        <w:rPr>
          <w:rFonts w:ascii="Palatino Linotype" w:eastAsia="Calibri" w:hAnsi="Palatino Linotype" w:cs="Arial"/>
          <w:lang w:eastAsia="es-MX"/>
        </w:rPr>
      </w:pPr>
    </w:p>
    <w:p w14:paraId="04BF2BA3"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b/>
          <w:i/>
          <w:sz w:val="22"/>
          <w:szCs w:val="22"/>
        </w:rPr>
        <w:t>FUNDAMENTACIÓN Y MOTIVACIÓN.</w:t>
      </w:r>
      <w:r w:rsidRPr="00566C75">
        <w:rPr>
          <w:rFonts w:ascii="Palatino Linotype" w:eastAsia="MS Mincho" w:hAnsi="Palatino Linotype" w:cs="Arial"/>
          <w:i/>
          <w:sz w:val="22"/>
          <w:szCs w:val="22"/>
        </w:rPr>
        <w:t xml:space="preserve"> La </w:t>
      </w:r>
      <w:r w:rsidRPr="00566C75">
        <w:rPr>
          <w:rFonts w:ascii="Palatino Linotype" w:eastAsia="MS Mincho"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66C75">
        <w:rPr>
          <w:rFonts w:ascii="Palatino Linotype" w:eastAsia="MS Mincho" w:hAnsi="Palatino Linotype" w:cs="Arial"/>
          <w:i/>
          <w:sz w:val="22"/>
          <w:szCs w:val="22"/>
        </w:rPr>
        <w:t>.</w:t>
      </w:r>
    </w:p>
    <w:p w14:paraId="34F9CF94"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SEGUNDO TRIBUNAL COLEGIADO DEL SEXTO CIRCUITO.</w:t>
      </w:r>
    </w:p>
    <w:p w14:paraId="6E9D1F8E"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Amparo directo 194/88. Bufete Industrial Construcciones, S.A. de C.V. 28 de junio de 1988. Unanimidad de votos. Ponente: Gustavo Calvillo Rangel. Secretario: Jorge Alberto González Álvarez.</w:t>
      </w:r>
    </w:p>
    <w:p w14:paraId="1CD06CAB"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Revisión fiscal 103/88. Instituto Mexicano del Seguro Social. 18 de octubre de 1988. Unanimidad de votos. Ponente: Arnoldo Nájera Virgen. Secretario: Alejandro Esponda Rincón.</w:t>
      </w:r>
    </w:p>
    <w:p w14:paraId="02E5AD1F"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Amparo en revisión 333/88. Adilia Romero. 26 de octubre de 1988. Unanimidad de votos. Ponente: Arnoldo Nájera Virgen. Secretario: Enrique Crispín Campos Ramírez.</w:t>
      </w:r>
    </w:p>
    <w:p w14:paraId="402F3F4D"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lastRenderedPageBreak/>
        <w:t>Amparo en revisión 597/95. Emilio Maurer Bretón. 15 de noviembre de 1995. Unanimidad de votos. Ponente: Clementina Ramírez Moguel Goyzueta. Secretario: Gonzalo Carrera Molina.</w:t>
      </w:r>
    </w:p>
    <w:p w14:paraId="6F9C39EC" w14:textId="77777777" w:rsidR="002F48C7" w:rsidRPr="00566C75" w:rsidRDefault="002F48C7" w:rsidP="002F48C7">
      <w:pPr>
        <w:spacing w:line="276" w:lineRule="auto"/>
        <w:ind w:left="567" w:right="616"/>
        <w:contextualSpacing/>
        <w:jc w:val="both"/>
        <w:rPr>
          <w:rFonts w:ascii="Palatino Linotype" w:eastAsia="MS Mincho" w:hAnsi="Palatino Linotype" w:cs="Arial"/>
          <w:i/>
          <w:sz w:val="22"/>
          <w:szCs w:val="22"/>
        </w:rPr>
      </w:pPr>
      <w:r w:rsidRPr="00566C75">
        <w:rPr>
          <w:rFonts w:ascii="Palatino Linotype" w:eastAsia="MS Mincho"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566C75">
        <w:rPr>
          <w:rFonts w:ascii="Palatino Linotype" w:eastAsia="MS Mincho" w:hAnsi="Palatino Linotype" w:cs="Arial"/>
          <w:i/>
          <w:sz w:val="22"/>
          <w:szCs w:val="22"/>
        </w:rPr>
        <w:t>Baigts</w:t>
      </w:r>
      <w:proofErr w:type="spellEnd"/>
      <w:r w:rsidRPr="00566C75">
        <w:rPr>
          <w:rFonts w:ascii="Palatino Linotype" w:eastAsia="MS Mincho" w:hAnsi="Palatino Linotype" w:cs="Arial"/>
          <w:i/>
          <w:sz w:val="22"/>
          <w:szCs w:val="22"/>
        </w:rPr>
        <w:t xml:space="preserve"> Muñoz.</w:t>
      </w:r>
    </w:p>
    <w:p w14:paraId="5767187B" w14:textId="77777777" w:rsidR="002F48C7" w:rsidRPr="00566C75" w:rsidRDefault="002F48C7" w:rsidP="002F48C7">
      <w:pPr>
        <w:spacing w:line="360" w:lineRule="auto"/>
        <w:ind w:right="618"/>
        <w:contextualSpacing/>
        <w:jc w:val="both"/>
        <w:rPr>
          <w:rFonts w:ascii="Palatino Linotype" w:eastAsia="MS Mincho" w:hAnsi="Palatino Linotype" w:cs="Arial"/>
          <w:i/>
        </w:rPr>
      </w:pPr>
    </w:p>
    <w:p w14:paraId="2923095E" w14:textId="77777777" w:rsidR="002F48C7" w:rsidRPr="00566C75" w:rsidRDefault="002F48C7" w:rsidP="002F48C7">
      <w:pPr>
        <w:numPr>
          <w:ilvl w:val="0"/>
          <w:numId w:val="2"/>
        </w:numPr>
        <w:spacing w:line="360" w:lineRule="auto"/>
        <w:ind w:left="0" w:firstLine="0"/>
        <w:contextualSpacing/>
        <w:jc w:val="both"/>
        <w:rPr>
          <w:rFonts w:ascii="Palatino Linotype" w:hAnsi="Palatino Linotype" w:cs="Arial"/>
          <w:lang w:eastAsia="es-MX"/>
        </w:rPr>
      </w:pPr>
      <w:r w:rsidRPr="00566C75">
        <w:rPr>
          <w:rFonts w:ascii="Palatino Linotype"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02B1717" w14:textId="77777777" w:rsidR="002F48C7" w:rsidRPr="00566C75" w:rsidRDefault="002F48C7" w:rsidP="002F48C7">
      <w:pPr>
        <w:shd w:val="clear" w:color="auto" w:fill="FFFFFF"/>
        <w:spacing w:line="360" w:lineRule="auto"/>
        <w:contextualSpacing/>
        <w:jc w:val="both"/>
        <w:rPr>
          <w:rFonts w:ascii="Palatino Linotype" w:hAnsi="Palatino Linotype" w:cs="Arial"/>
          <w:lang w:eastAsia="es-MX"/>
        </w:rPr>
      </w:pPr>
    </w:p>
    <w:p w14:paraId="5021B32F"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bCs/>
        </w:rPr>
      </w:pPr>
      <w:r w:rsidRPr="00566C75">
        <w:rPr>
          <w:rFonts w:ascii="Palatino Linotype" w:hAnsi="Palatino Linotype" w:cs="Arial"/>
          <w:lang w:eastAsia="es-MX"/>
        </w:rPr>
        <w:t xml:space="preserve">Ahora bien, para cada caso además de fundar y motivar, se debe identificar con claridad que datos contenidos en las documentales que son susceptibles de suprimirse </w:t>
      </w:r>
      <w:r w:rsidRPr="00566C75">
        <w:rPr>
          <w:rFonts w:ascii="Palatino Linotype" w:eastAsia="MS Mincho" w:hAnsi="Palatino Linotype"/>
        </w:rPr>
        <w:t>por ejemplo, si una documental de naturaleza pública como lo es la nómina general, si bien el dato de sus remuneraciones es eminentemente público, no así todos los datos contenidos en dicho documento que son datos personales</w:t>
      </w:r>
      <w:r w:rsidRPr="00566C75">
        <w:rPr>
          <w:rFonts w:ascii="Palatino Linotype" w:eastAsia="MS Mincho" w:hAnsi="Palatino Linotype"/>
        </w:rPr>
        <w:footnoteReference w:id="2"/>
      </w:r>
      <w:r w:rsidRPr="00566C75">
        <w:rPr>
          <w:rFonts w:ascii="Palatino Linotype" w:eastAsia="MS Mincho" w:hAnsi="Palatino Linotype"/>
        </w:rPr>
        <w:t xml:space="preserve"> del servidor público que no tienen ninguna injerencia en el tema de la transparencia y la rendición de cuentas, por ejemplo, Clave Única de Registro de Población (CURP), Registro Federal de Contribuyentes (R.F.C.), los Códigos Bidimensionales, también denominados Códigos QR, estos son datos susceptibles de clasificarse como </w:t>
      </w:r>
      <w:r w:rsidRPr="00566C75">
        <w:rPr>
          <w:rFonts w:ascii="Palatino Linotype" w:eastAsia="MS Mincho" w:hAnsi="Palatino Linotype"/>
        </w:rPr>
        <w:lastRenderedPageBreak/>
        <w:t xml:space="preserve">confidenciales mediante una versión pública que deje a la vista los datos que </w:t>
      </w:r>
      <w:r w:rsidRPr="00566C75">
        <w:rPr>
          <w:rFonts w:ascii="Palatino Linotype" w:eastAsia="Calibri" w:hAnsi="Palatino Linotype" w:cs="Arial"/>
          <w:bCs/>
        </w:rPr>
        <w:t xml:space="preserve">ofrezcan la información requerida. </w:t>
      </w:r>
    </w:p>
    <w:p w14:paraId="5B92895D" w14:textId="77777777" w:rsidR="002F48C7" w:rsidRPr="00566C75" w:rsidRDefault="002F48C7" w:rsidP="002F48C7">
      <w:pPr>
        <w:spacing w:line="360" w:lineRule="auto"/>
        <w:contextualSpacing/>
        <w:jc w:val="both"/>
        <w:rPr>
          <w:rFonts w:ascii="Palatino Linotype" w:eastAsia="MS Mincho" w:hAnsi="Palatino Linotype" w:cs="Arial"/>
          <w:lang w:eastAsia="es-MX"/>
        </w:rPr>
      </w:pPr>
    </w:p>
    <w:p w14:paraId="1FACAB66" w14:textId="77777777" w:rsidR="002F48C7" w:rsidRPr="00566C75" w:rsidRDefault="002F48C7" w:rsidP="002F48C7">
      <w:pPr>
        <w:numPr>
          <w:ilvl w:val="0"/>
          <w:numId w:val="2"/>
        </w:numPr>
        <w:spacing w:line="360" w:lineRule="auto"/>
        <w:ind w:left="0" w:firstLine="0"/>
        <w:contextualSpacing/>
        <w:jc w:val="both"/>
        <w:rPr>
          <w:rFonts w:ascii="Palatino Linotype" w:eastAsia="MS Mincho" w:hAnsi="Palatino Linotype" w:cs="Arial"/>
        </w:rPr>
      </w:pPr>
      <w:r w:rsidRPr="00566C75">
        <w:rPr>
          <w:rFonts w:ascii="Palatino Linotype" w:eastAsia="MS Mincho" w:hAnsi="Palatino Linotype" w:cs="Arial"/>
        </w:rPr>
        <w:t xml:space="preserve">Por ende, en el presente caso, </w:t>
      </w:r>
      <w:r w:rsidRPr="00566C75">
        <w:rPr>
          <w:rFonts w:ascii="Palatino Linotype" w:eastAsia="MS Mincho" w:hAnsi="Palatino Linotype" w:cs="Arial"/>
          <w:b/>
        </w:rPr>
        <w:t>EL SUJETO OBLIGADO</w:t>
      </w:r>
      <w:r w:rsidRPr="00566C75">
        <w:rPr>
          <w:rFonts w:ascii="Palatino Linotype" w:eastAsia="MS Mincho" w:hAnsi="Palatino Linotype" w:cs="Arial"/>
        </w:rPr>
        <w:t xml:space="preserve"> debe </w:t>
      </w:r>
      <w:r w:rsidRPr="00566C75">
        <w:rPr>
          <w:rFonts w:ascii="Palatino Linotype" w:eastAsia="MS Mincho"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66C75">
        <w:rPr>
          <w:rFonts w:ascii="Palatino Linotype" w:eastAsia="MS Mincho" w:hAnsi="Palatino Linotype" w:cs="Arial"/>
          <w:b/>
          <w:lang w:eastAsia="es-MX"/>
        </w:rPr>
        <w:t>EL SUJETO OBLIGADO</w:t>
      </w:r>
      <w:r w:rsidRPr="00566C75">
        <w:rPr>
          <w:rFonts w:ascii="Palatino Linotype" w:eastAsia="MS Mincho"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566C75">
        <w:rPr>
          <w:rFonts w:ascii="Palatino Linotype" w:eastAsia="MS Mincho" w:hAnsi="Palatino Linotype" w:cs="Arial"/>
          <w:b/>
          <w:lang w:eastAsia="es-MX"/>
        </w:rPr>
        <w:t>SUJETO OBLIGADO</w:t>
      </w:r>
      <w:r w:rsidRPr="00566C75">
        <w:rPr>
          <w:rFonts w:ascii="Palatino Linotype" w:eastAsia="MS Mincho"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E383023" w14:textId="77777777" w:rsidR="002F48C7" w:rsidRPr="00566C75" w:rsidRDefault="002F48C7" w:rsidP="002F48C7">
      <w:pPr>
        <w:spacing w:line="360" w:lineRule="auto"/>
        <w:jc w:val="both"/>
        <w:rPr>
          <w:rFonts w:ascii="Palatino Linotype" w:eastAsia="Calibri" w:hAnsi="Palatino Linotype" w:cs="Arial"/>
          <w:bCs/>
        </w:rPr>
      </w:pPr>
    </w:p>
    <w:p w14:paraId="0C9B7E84"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bCs/>
        </w:rPr>
      </w:pPr>
      <w:r w:rsidRPr="00566C75">
        <w:rPr>
          <w:rFonts w:ascii="Palatino Linotype" w:eastAsia="Calibri" w:hAnsi="Palatino Linotype" w:cs="Arial"/>
          <w:bCs/>
        </w:rPr>
        <w:t xml:space="preserve">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w:t>
      </w:r>
      <w:r w:rsidRPr="00566C75">
        <w:rPr>
          <w:rFonts w:ascii="Palatino Linotype" w:eastAsia="Calibri" w:hAnsi="Palatino Linotype" w:cs="Arial"/>
          <w:bCs/>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4515296" w14:textId="77777777" w:rsidR="002F48C7" w:rsidRPr="00566C75" w:rsidRDefault="002F48C7" w:rsidP="002F48C7">
      <w:pPr>
        <w:spacing w:line="360" w:lineRule="auto"/>
        <w:contextualSpacing/>
        <w:jc w:val="both"/>
        <w:rPr>
          <w:rFonts w:ascii="Palatino Linotype" w:eastAsia="Calibri" w:hAnsi="Palatino Linotype" w:cs="Arial"/>
          <w:bCs/>
        </w:rPr>
      </w:pPr>
    </w:p>
    <w:p w14:paraId="7EDA2D03" w14:textId="77777777" w:rsidR="002F48C7" w:rsidRPr="00566C75" w:rsidRDefault="002F48C7" w:rsidP="002F48C7">
      <w:pPr>
        <w:numPr>
          <w:ilvl w:val="0"/>
          <w:numId w:val="2"/>
        </w:numPr>
        <w:spacing w:line="360" w:lineRule="auto"/>
        <w:ind w:left="0" w:firstLine="0"/>
        <w:contextualSpacing/>
        <w:jc w:val="both"/>
        <w:rPr>
          <w:rFonts w:ascii="Palatino Linotype" w:eastAsia="Calibri" w:hAnsi="Palatino Linotype" w:cs="Arial"/>
          <w:bCs/>
        </w:rPr>
      </w:pPr>
      <w:r w:rsidRPr="00566C75">
        <w:rPr>
          <w:rFonts w:ascii="Palatino Linotype" w:eastAsia="Calibri" w:hAnsi="Palatino Linotype" w:cs="Arial"/>
          <w:bC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2FDDB35" w14:textId="77777777" w:rsidR="002F48C7" w:rsidRPr="00566C75" w:rsidRDefault="002F48C7" w:rsidP="002F48C7">
      <w:pPr>
        <w:pStyle w:val="Prrafodelista"/>
        <w:rPr>
          <w:rFonts w:ascii="Palatino Linotype" w:eastAsia="Calibri" w:hAnsi="Palatino Linotype" w:cs="Arial"/>
          <w:bCs/>
        </w:rPr>
      </w:pPr>
    </w:p>
    <w:p w14:paraId="2FCF3155" w14:textId="77777777" w:rsidR="002F48C7" w:rsidRPr="00566C75" w:rsidRDefault="002F48C7" w:rsidP="002F48C7">
      <w:pPr>
        <w:numPr>
          <w:ilvl w:val="0"/>
          <w:numId w:val="2"/>
        </w:numPr>
        <w:spacing w:line="360" w:lineRule="auto"/>
        <w:ind w:left="0" w:firstLine="0"/>
        <w:contextualSpacing/>
        <w:jc w:val="both"/>
        <w:rPr>
          <w:rFonts w:ascii="Palatino Linotype" w:eastAsia="MS Mincho" w:hAnsi="Palatino Linotype" w:cs="Arial"/>
          <w:lang w:eastAsia="es-MX"/>
        </w:rPr>
      </w:pPr>
      <w:r w:rsidRPr="00566C75">
        <w:rPr>
          <w:rFonts w:ascii="Palatino Linotype" w:eastAsia="Calibri" w:hAnsi="Palatino Linotype" w:cs="Arial"/>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1967B8" w14:textId="77777777" w:rsidR="002F48C7" w:rsidRPr="00566C75" w:rsidRDefault="002F48C7" w:rsidP="00E533F3">
      <w:pPr>
        <w:shd w:val="clear" w:color="auto" w:fill="FFFFFF"/>
        <w:spacing w:line="360" w:lineRule="auto"/>
        <w:ind w:right="49"/>
        <w:contextualSpacing/>
        <w:jc w:val="both"/>
        <w:rPr>
          <w:rFonts w:ascii="Palatino Linotype" w:eastAsia="MS Mincho" w:hAnsi="Palatino Linotype" w:cstheme="majorBidi"/>
          <w:lang w:val="es-ES_tradnl" w:eastAsia="es-ES"/>
        </w:rPr>
      </w:pPr>
    </w:p>
    <w:p w14:paraId="38B97F83" w14:textId="3AE4DCE8" w:rsidR="00E533F3" w:rsidRPr="00566C75" w:rsidRDefault="001C2261" w:rsidP="00E533F3">
      <w:pPr>
        <w:keepNext/>
        <w:keepLines/>
        <w:spacing w:before="240"/>
        <w:outlineLvl w:val="0"/>
        <w:rPr>
          <w:rFonts w:ascii="Palatino Linotype" w:eastAsia="MS Mincho" w:hAnsi="Palatino Linotype" w:cstheme="majorBidi"/>
          <w:b/>
          <w:lang w:val="es-ES_tradnl" w:eastAsia="es-ES"/>
        </w:rPr>
      </w:pPr>
      <w:bookmarkStart w:id="180" w:name="_Toc58589046"/>
      <w:bookmarkStart w:id="181" w:name="_Toc61626396"/>
      <w:r w:rsidRPr="00566C75">
        <w:rPr>
          <w:rFonts w:ascii="Palatino Linotype" w:eastAsia="MS Mincho" w:hAnsi="Palatino Linotype" w:cstheme="majorBidi"/>
          <w:b/>
          <w:lang w:val="es-ES_tradnl" w:eastAsia="es-ES"/>
        </w:rPr>
        <w:t>SEXTO</w:t>
      </w:r>
      <w:r w:rsidR="00E533F3" w:rsidRPr="00566C75">
        <w:rPr>
          <w:rFonts w:ascii="Palatino Linotype" w:eastAsia="MS Mincho" w:hAnsi="Palatino Linotype" w:cstheme="majorBidi"/>
          <w:b/>
          <w:lang w:val="es-ES_tradnl" w:eastAsia="es-ES"/>
        </w:rPr>
        <w:t xml:space="preserve">. </w:t>
      </w:r>
      <w:bookmarkStart w:id="182" w:name="_Toc487739452"/>
      <w:bookmarkStart w:id="183" w:name="_Toc524344196"/>
      <w:bookmarkStart w:id="184" w:name="_Toc526271201"/>
      <w:bookmarkStart w:id="185" w:name="_Toc536106975"/>
      <w:bookmarkStart w:id="186" w:name="_Toc33793859"/>
      <w:bookmarkStart w:id="187" w:name="_Toc57902978"/>
      <w:r w:rsidR="00E533F3" w:rsidRPr="00566C75">
        <w:rPr>
          <w:rFonts w:ascii="Palatino Linotype" w:eastAsia="MS Mincho" w:hAnsi="Palatino Linotype" w:cstheme="majorBidi"/>
          <w:b/>
          <w:lang w:val="es-ES_tradnl" w:eastAsia="es-ES"/>
        </w:rPr>
        <w:t>Vista</w:t>
      </w:r>
      <w:r w:rsidR="00E533F3" w:rsidRPr="00566C75">
        <w:rPr>
          <w:rFonts w:ascii="Palatino Linotype" w:eastAsia="MS Gothic" w:hAnsi="Palatino Linotype" w:cstheme="majorBidi"/>
          <w:b/>
        </w:rPr>
        <w:t xml:space="preserve"> a l</w:t>
      </w:r>
      <w:bookmarkEnd w:id="182"/>
      <w:r w:rsidR="00E533F3" w:rsidRPr="00566C75">
        <w:rPr>
          <w:rFonts w:ascii="Palatino Linotype" w:eastAsia="MS Gothic" w:hAnsi="Palatino Linotype" w:cstheme="majorBidi"/>
          <w:b/>
        </w:rPr>
        <w:t>a Dirección Jurídica y de Verificación.</w:t>
      </w:r>
      <w:bookmarkEnd w:id="180"/>
      <w:bookmarkEnd w:id="181"/>
      <w:bookmarkEnd w:id="183"/>
      <w:bookmarkEnd w:id="184"/>
      <w:bookmarkEnd w:id="185"/>
      <w:bookmarkEnd w:id="186"/>
      <w:bookmarkEnd w:id="187"/>
    </w:p>
    <w:p w14:paraId="3F5D9FC7" w14:textId="77777777" w:rsidR="00E533F3" w:rsidRPr="00566C75" w:rsidRDefault="00E533F3" w:rsidP="00E533F3">
      <w:pPr>
        <w:rPr>
          <w:rFonts w:eastAsiaTheme="minorEastAsia"/>
        </w:rPr>
      </w:pPr>
    </w:p>
    <w:p w14:paraId="05C7714F" w14:textId="7E0F3023" w:rsidR="00E533F3" w:rsidRPr="00566C75" w:rsidRDefault="00E533F3" w:rsidP="00E533F3">
      <w:pPr>
        <w:numPr>
          <w:ilvl w:val="0"/>
          <w:numId w:val="2"/>
        </w:numPr>
        <w:spacing w:line="360" w:lineRule="auto"/>
        <w:ind w:left="0" w:firstLine="0"/>
        <w:contextualSpacing/>
        <w:jc w:val="both"/>
        <w:rPr>
          <w:rFonts w:ascii="Palatino Linotype" w:hAnsi="Palatino Linotype"/>
          <w:lang w:val="es-ES_tradnl" w:eastAsia="es-ES"/>
        </w:rPr>
      </w:pPr>
      <w:r w:rsidRPr="00566C75">
        <w:rPr>
          <w:rFonts w:ascii="Palatino Linotype" w:hAnsi="Palatino Linotype"/>
          <w:lang w:val="es-ES_tradnl" w:eastAsia="es-ES"/>
        </w:rPr>
        <w:t xml:space="preserve">Es necesario resaltar que el recurso de revisión previsto en la Ley de la materia no es el medio para investigar y en su caso, sancionar a servidores públicos </w:t>
      </w:r>
      <w:r w:rsidRPr="00566C75">
        <w:rPr>
          <w:rFonts w:ascii="Palatino Linotype" w:hAnsi="Palatino Linotype"/>
          <w:b/>
          <w:u w:val="single"/>
          <w:lang w:val="es-ES_tradnl" w:eastAsia="es-ES"/>
        </w:rPr>
        <w:t>por no tener actualizada o completa la información en su portal de Acceso a la Información Mexiquense</w:t>
      </w:r>
      <w:r w:rsidRPr="00566C75">
        <w:rPr>
          <w:rFonts w:ascii="Palatino Linotype" w:hAnsi="Palatino Linotype"/>
          <w:lang w:val="es-ES_tradnl" w:eastAsia="es-ES"/>
        </w:rPr>
        <w:t xml:space="preserve"> o en la atención a solicitudes de información; sin embargo, dadas la inconsistencias que se pudieron observar en el presente asunto, consistentes en la falta de publicación de la información correspondiente a</w:t>
      </w:r>
      <w:r w:rsidR="00433126" w:rsidRPr="00566C75">
        <w:rPr>
          <w:rFonts w:ascii="Palatino Linotype" w:hAnsi="Palatino Linotype"/>
          <w:lang w:val="es-ES_tradnl" w:eastAsia="es-ES"/>
        </w:rPr>
        <w:t>l inventario de bienes inmuebles</w:t>
      </w:r>
      <w:r w:rsidRPr="00566C75">
        <w:rPr>
          <w:rFonts w:ascii="Palatino Linotype" w:hAnsi="Palatino Linotype"/>
          <w:lang w:val="es-ES_tradnl" w:eastAsia="es-ES"/>
        </w:rPr>
        <w:t xml:space="preserve">, se dará vista al área competente para que en ejercicio de sus atribuciones realice las investigaciones pertinentes por las omisiones detectadas atribuibles al </w:t>
      </w:r>
      <w:r w:rsidRPr="00566C75">
        <w:rPr>
          <w:rFonts w:ascii="Palatino Linotype" w:hAnsi="Palatino Linotype"/>
          <w:b/>
          <w:lang w:val="es-ES_tradnl" w:eastAsia="es-ES"/>
        </w:rPr>
        <w:t>SUJETO OBLIGADO</w:t>
      </w:r>
      <w:r w:rsidRPr="00566C75">
        <w:rPr>
          <w:rFonts w:ascii="Palatino Linotype" w:hAnsi="Palatino Linotype"/>
          <w:lang w:val="es-ES_tradnl" w:eastAsia="es-ES"/>
        </w:rPr>
        <w:t>.</w:t>
      </w:r>
    </w:p>
    <w:p w14:paraId="4F529946" w14:textId="77777777" w:rsidR="00E533F3" w:rsidRPr="00566C75" w:rsidRDefault="00E533F3" w:rsidP="00E533F3">
      <w:pPr>
        <w:spacing w:line="360" w:lineRule="auto"/>
        <w:contextualSpacing/>
        <w:jc w:val="both"/>
        <w:rPr>
          <w:rFonts w:ascii="Palatino Linotype" w:hAnsi="Palatino Linotype"/>
          <w:lang w:val="es-ES_tradnl" w:eastAsia="es-ES"/>
        </w:rPr>
      </w:pPr>
    </w:p>
    <w:p w14:paraId="2ECEE766" w14:textId="37BE7E71" w:rsidR="00E533F3" w:rsidRPr="00566C75" w:rsidRDefault="00E533F3" w:rsidP="00E533F3">
      <w:pPr>
        <w:numPr>
          <w:ilvl w:val="0"/>
          <w:numId w:val="2"/>
        </w:numPr>
        <w:spacing w:line="360" w:lineRule="auto"/>
        <w:ind w:left="0" w:firstLine="0"/>
        <w:contextualSpacing/>
        <w:jc w:val="both"/>
        <w:rPr>
          <w:rFonts w:ascii="Palatino Linotype" w:hAnsi="Palatino Linotype"/>
          <w:lang w:val="es-ES_tradnl" w:eastAsia="es-ES"/>
        </w:rPr>
      </w:pPr>
      <w:r w:rsidRPr="00566C75">
        <w:rPr>
          <w:rFonts w:ascii="Palatino Linotype" w:hAnsi="Palatino Linotype"/>
          <w:lang w:val="es-ES_tradnl" w:eastAsia="es-ES"/>
        </w:rPr>
        <w:t xml:space="preserve">Por ello, es conveniente señalar la fracción </w:t>
      </w:r>
      <w:r w:rsidR="002E6E25" w:rsidRPr="00566C75">
        <w:rPr>
          <w:rFonts w:ascii="Palatino Linotype" w:hAnsi="Palatino Linotype"/>
          <w:lang w:val="es-ES_tradnl" w:eastAsia="es-ES"/>
        </w:rPr>
        <w:t>XXXVIII</w:t>
      </w:r>
      <w:r w:rsidRPr="00566C75">
        <w:rPr>
          <w:rFonts w:ascii="Palatino Linotype" w:hAnsi="Palatino Linotype"/>
          <w:lang w:val="es-ES_tradnl" w:eastAsia="es-ES"/>
        </w:rPr>
        <w:t>, del artículo 92, de la Ley de Transparencia y Acceso a la Información Pública del Estado de México y Municipios, que establece:</w:t>
      </w:r>
    </w:p>
    <w:p w14:paraId="52900D25" w14:textId="77777777" w:rsidR="00E533F3" w:rsidRPr="00566C75" w:rsidRDefault="00E533F3" w:rsidP="00E533F3">
      <w:pPr>
        <w:spacing w:line="360" w:lineRule="auto"/>
        <w:contextualSpacing/>
        <w:jc w:val="both"/>
        <w:rPr>
          <w:rFonts w:ascii="Palatino Linotype" w:hAnsi="Palatino Linotype"/>
          <w:lang w:val="es-ES_tradnl" w:eastAsia="es-ES"/>
        </w:rPr>
      </w:pPr>
    </w:p>
    <w:p w14:paraId="7B551D27" w14:textId="77777777" w:rsidR="00E533F3" w:rsidRPr="00566C75" w:rsidRDefault="00E533F3" w:rsidP="00E533F3">
      <w:pPr>
        <w:spacing w:line="276" w:lineRule="auto"/>
        <w:ind w:left="567" w:right="567"/>
        <w:contextualSpacing/>
        <w:jc w:val="both"/>
        <w:rPr>
          <w:rFonts w:ascii="Palatino Linotype" w:hAnsi="Palatino Linotype"/>
          <w:i/>
          <w:lang w:val="es-ES_tradnl" w:eastAsia="es-ES"/>
        </w:rPr>
      </w:pPr>
      <w:r w:rsidRPr="00566C75">
        <w:rPr>
          <w:rFonts w:ascii="Palatino Linotype" w:hAnsi="Palatino Linotype"/>
          <w:b/>
          <w:i/>
          <w:lang w:val="es-ES_tradnl" w:eastAsia="es-ES"/>
        </w:rPr>
        <w:t>“</w:t>
      </w:r>
      <w:r w:rsidRPr="00566C75">
        <w:rPr>
          <w:rFonts w:ascii="Palatino Linotype" w:hAnsi="Palatino Linotype"/>
          <w:b/>
          <w:i/>
          <w:lang w:eastAsia="es-ES"/>
        </w:rPr>
        <w:t>Artículo 92</w:t>
      </w:r>
      <w:r w:rsidRPr="00566C75">
        <w:rPr>
          <w:rFonts w:ascii="Palatino Linotype" w:hAnsi="Palatino Linotype"/>
          <w:i/>
          <w:lang w:eastAsia="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566C75">
        <w:rPr>
          <w:rFonts w:ascii="Palatino Linotype" w:hAnsi="Palatino Linotype"/>
          <w:i/>
          <w:lang w:val="es-ES_tradnl" w:eastAsia="es-ES"/>
        </w:rPr>
        <w:t>:</w:t>
      </w:r>
    </w:p>
    <w:p w14:paraId="0B4C63C6" w14:textId="77777777" w:rsidR="00E533F3" w:rsidRPr="00566C75" w:rsidRDefault="00E533F3" w:rsidP="00E533F3">
      <w:pPr>
        <w:spacing w:line="276" w:lineRule="auto"/>
        <w:ind w:left="567" w:right="567"/>
        <w:contextualSpacing/>
        <w:jc w:val="both"/>
        <w:rPr>
          <w:rFonts w:ascii="Palatino Linotype" w:hAnsi="Palatino Linotype"/>
          <w:i/>
          <w:lang w:val="es-ES_tradnl" w:eastAsia="es-ES"/>
        </w:rPr>
      </w:pPr>
      <w:r w:rsidRPr="00566C75">
        <w:rPr>
          <w:rFonts w:ascii="Palatino Linotype" w:hAnsi="Palatino Linotype"/>
          <w:i/>
          <w:lang w:val="es-ES_tradnl" w:eastAsia="es-ES"/>
        </w:rPr>
        <w:t>(…)</w:t>
      </w:r>
    </w:p>
    <w:p w14:paraId="6C084FD2" w14:textId="77777777" w:rsidR="002E6E25" w:rsidRPr="00566C75" w:rsidRDefault="002E6E25" w:rsidP="002E6E25">
      <w:pPr>
        <w:pStyle w:val="Prrafodelista"/>
        <w:rPr>
          <w:rFonts w:ascii="Palatino Linotype" w:hAnsi="Palatino Linotype"/>
        </w:rPr>
      </w:pPr>
    </w:p>
    <w:p w14:paraId="15EB280C" w14:textId="77777777" w:rsidR="002E6E25" w:rsidRPr="00566C75" w:rsidRDefault="002E6E25" w:rsidP="002E6E25">
      <w:pPr>
        <w:pStyle w:val="Prrafodelista"/>
        <w:autoSpaceDE w:val="0"/>
        <w:autoSpaceDN w:val="0"/>
        <w:adjustRightInd w:val="0"/>
        <w:spacing w:line="360" w:lineRule="auto"/>
        <w:ind w:left="567" w:right="616"/>
        <w:jc w:val="both"/>
        <w:rPr>
          <w:rFonts w:ascii="Palatino Linotype" w:hAnsi="Palatino Linotype"/>
          <w:i/>
        </w:rPr>
      </w:pPr>
      <w:r w:rsidRPr="00566C75">
        <w:rPr>
          <w:rFonts w:ascii="Palatino Linotype" w:hAnsi="Palatino Linotype"/>
          <w:b/>
          <w:i/>
        </w:rPr>
        <w:lastRenderedPageBreak/>
        <w:t xml:space="preserve">XXXVIII. </w:t>
      </w:r>
      <w:r w:rsidRPr="00566C75">
        <w:rPr>
          <w:rFonts w:ascii="Palatino Linotype" w:hAnsi="Palatino Linotype"/>
          <w:i/>
        </w:rPr>
        <w:t>El inventario de bienes muebles e inmuebles en posesión y propiedad;</w:t>
      </w:r>
    </w:p>
    <w:p w14:paraId="62613FD5" w14:textId="796C1877" w:rsidR="00E533F3" w:rsidRPr="00566C75" w:rsidRDefault="002E6E25" w:rsidP="00E533F3">
      <w:pPr>
        <w:spacing w:line="276" w:lineRule="auto"/>
        <w:ind w:left="567" w:right="567"/>
        <w:contextualSpacing/>
        <w:jc w:val="both"/>
        <w:rPr>
          <w:rFonts w:ascii="Palatino Linotype" w:hAnsi="Palatino Linotype"/>
          <w:i/>
          <w:lang w:val="es-ES_tradnl" w:eastAsia="es-ES"/>
        </w:rPr>
      </w:pPr>
      <w:r w:rsidRPr="00566C75">
        <w:rPr>
          <w:rFonts w:ascii="Palatino Linotype" w:hAnsi="Palatino Linotype"/>
          <w:i/>
          <w:lang w:val="es-ES_tradnl" w:eastAsia="es-ES"/>
        </w:rPr>
        <w:t xml:space="preserve"> </w:t>
      </w:r>
      <w:r w:rsidR="00E533F3" w:rsidRPr="00566C75">
        <w:rPr>
          <w:rFonts w:ascii="Palatino Linotype" w:hAnsi="Palatino Linotype"/>
          <w:i/>
          <w:lang w:val="es-ES_tradnl" w:eastAsia="es-ES"/>
        </w:rPr>
        <w:t>(…)</w:t>
      </w:r>
    </w:p>
    <w:p w14:paraId="47DACAD6" w14:textId="77777777" w:rsidR="00E533F3" w:rsidRPr="00566C75" w:rsidRDefault="00E533F3" w:rsidP="00E533F3">
      <w:pPr>
        <w:spacing w:line="360" w:lineRule="auto"/>
        <w:contextualSpacing/>
        <w:jc w:val="both"/>
        <w:rPr>
          <w:rFonts w:ascii="Palatino Linotype" w:eastAsia="MS Mincho" w:hAnsi="Palatino Linotype" w:cs="Arial"/>
          <w:lang w:val="es-ES_tradnl" w:eastAsia="es-ES"/>
        </w:rPr>
      </w:pPr>
    </w:p>
    <w:p w14:paraId="2FA44245" w14:textId="77777777" w:rsidR="00E533F3" w:rsidRPr="00566C75" w:rsidRDefault="00E533F3" w:rsidP="00E533F3">
      <w:pPr>
        <w:numPr>
          <w:ilvl w:val="0"/>
          <w:numId w:val="2"/>
        </w:numPr>
        <w:spacing w:line="360" w:lineRule="auto"/>
        <w:ind w:left="0" w:firstLine="0"/>
        <w:contextualSpacing/>
        <w:jc w:val="both"/>
        <w:rPr>
          <w:rFonts w:ascii="Palatino Linotype" w:eastAsiaTheme="minorEastAsia" w:hAnsi="Palatino Linotype"/>
          <w:i/>
          <w:lang w:val="es-ES_tradnl" w:eastAsia="es-ES"/>
        </w:rPr>
      </w:pPr>
      <w:r w:rsidRPr="00566C75">
        <w:rPr>
          <w:rFonts w:ascii="Palatino Linotype" w:hAnsi="Palatino Linotype"/>
          <w:lang w:val="es-ES_tradnl" w:eastAsia="es-ES"/>
        </w:rPr>
        <w:t xml:space="preserve">Asimismo, el Reglamento Interior del Instituto de Transparencia, Acceso a la Información Pública y Protección de Datos del Estado de México y sus Municipios, establece en su artículo 23, fracción XIV, que es la Dirección Jurídica y de Verificación quien ordenará y practicará verificaciones en los portales de internet de los sujetos obligados: </w:t>
      </w:r>
    </w:p>
    <w:p w14:paraId="4B8F1254" w14:textId="77777777" w:rsidR="00E533F3" w:rsidRPr="00566C75" w:rsidRDefault="00E533F3" w:rsidP="00E533F3">
      <w:pPr>
        <w:spacing w:line="360" w:lineRule="auto"/>
        <w:contextualSpacing/>
        <w:jc w:val="both"/>
        <w:rPr>
          <w:rFonts w:ascii="Palatino Linotype" w:eastAsiaTheme="minorEastAsia" w:hAnsi="Palatino Linotype"/>
          <w:i/>
          <w:lang w:val="es-ES_tradnl" w:eastAsia="es-ES"/>
        </w:rPr>
      </w:pPr>
    </w:p>
    <w:p w14:paraId="4ABF025F" w14:textId="77777777" w:rsidR="00E533F3" w:rsidRPr="00566C75" w:rsidRDefault="00E533F3" w:rsidP="00E533F3">
      <w:pPr>
        <w:spacing w:line="276" w:lineRule="auto"/>
        <w:ind w:left="851" w:right="567"/>
        <w:contextualSpacing/>
        <w:jc w:val="both"/>
        <w:rPr>
          <w:rFonts w:ascii="Palatino Linotype" w:hAnsi="Palatino Linotype"/>
          <w:i/>
        </w:rPr>
      </w:pPr>
      <w:r w:rsidRPr="00566C75">
        <w:rPr>
          <w:rFonts w:ascii="Palatino Linotype" w:hAnsi="Palatino Linotype"/>
          <w:b/>
          <w:i/>
        </w:rPr>
        <w:t>“Artículo 23.</w:t>
      </w:r>
      <w:r w:rsidRPr="00566C75">
        <w:rPr>
          <w:rFonts w:ascii="Palatino Linotype" w:hAnsi="Palatino Linotype"/>
          <w:i/>
        </w:rPr>
        <w:t xml:space="preserve"> Corresponde a la Dirección Jurídica y de Verificación ejercer las atribuciones siguientes:</w:t>
      </w:r>
    </w:p>
    <w:p w14:paraId="1CCAD8E5" w14:textId="77777777" w:rsidR="00E533F3" w:rsidRPr="00566C75" w:rsidRDefault="00E533F3" w:rsidP="00E533F3">
      <w:pPr>
        <w:spacing w:line="276" w:lineRule="auto"/>
        <w:ind w:left="851" w:right="567"/>
        <w:contextualSpacing/>
        <w:jc w:val="both"/>
        <w:rPr>
          <w:rFonts w:ascii="Palatino Linotype" w:hAnsi="Palatino Linotype"/>
          <w:i/>
        </w:rPr>
      </w:pPr>
      <w:r w:rsidRPr="00566C75">
        <w:rPr>
          <w:rFonts w:ascii="Palatino Linotype" w:hAnsi="Palatino Linotype"/>
          <w:i/>
        </w:rPr>
        <w:t xml:space="preserve">(…) </w:t>
      </w:r>
    </w:p>
    <w:p w14:paraId="2CEF8FA0" w14:textId="77777777" w:rsidR="00E533F3" w:rsidRPr="00566C75" w:rsidRDefault="00E533F3" w:rsidP="00E533F3">
      <w:pPr>
        <w:spacing w:line="276" w:lineRule="auto"/>
        <w:ind w:left="851" w:right="567"/>
        <w:contextualSpacing/>
        <w:jc w:val="both"/>
        <w:rPr>
          <w:rFonts w:ascii="Palatino Linotype" w:hAnsi="Palatino Linotype"/>
          <w:i/>
        </w:rPr>
      </w:pPr>
      <w:r w:rsidRPr="00566C75">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7D65BD12" w14:textId="51740994" w:rsidR="00E533F3" w:rsidRPr="00566C75" w:rsidRDefault="00E533F3" w:rsidP="00E533F3">
      <w:pPr>
        <w:spacing w:line="276" w:lineRule="auto"/>
        <w:ind w:left="851" w:right="567"/>
        <w:contextualSpacing/>
        <w:jc w:val="both"/>
        <w:rPr>
          <w:rFonts w:ascii="Palatino Linotype" w:hAnsi="Palatino Linotype"/>
          <w:i/>
        </w:rPr>
      </w:pPr>
      <w:r w:rsidRPr="00566C75">
        <w:rPr>
          <w:rFonts w:ascii="Palatino Linotype" w:hAnsi="Palatino Linotype"/>
          <w:i/>
        </w:rPr>
        <w:t>(…)</w:t>
      </w:r>
    </w:p>
    <w:p w14:paraId="019331DF" w14:textId="77777777" w:rsidR="00433126" w:rsidRPr="00566C75" w:rsidRDefault="00433126" w:rsidP="00433126">
      <w:pPr>
        <w:pStyle w:val="Prrafodelista"/>
        <w:rPr>
          <w:rFonts w:ascii="Palatino Linotype" w:eastAsia="MS Mincho" w:hAnsi="Palatino Linotype" w:cstheme="majorBidi"/>
        </w:rPr>
      </w:pPr>
    </w:p>
    <w:p w14:paraId="06ECDCF5" w14:textId="2E739F36" w:rsidR="00433126" w:rsidRPr="00566C75" w:rsidRDefault="00433126" w:rsidP="0043312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566C75">
        <w:rPr>
          <w:rFonts w:ascii="Palatino Linotype" w:eastAsia="MS Mincho" w:hAnsi="Palatino Linotype" w:cstheme="majorBidi"/>
        </w:rPr>
        <w:t xml:space="preserve">Consecuentemente, en términos del artículo </w:t>
      </w:r>
      <w:r w:rsidRPr="00566C75">
        <w:rPr>
          <w:rFonts w:ascii="Palatino Linotype" w:eastAsia="MS Mincho" w:hAnsi="Palatino Linotype" w:cstheme="majorBidi"/>
          <w:b/>
        </w:rPr>
        <w:t>186 fracción III</w:t>
      </w:r>
      <w:r w:rsidRPr="00566C75">
        <w:rPr>
          <w:rFonts w:ascii="Palatino Linotype" w:eastAsia="MS Mincho" w:hAnsi="Palatino Linotype" w:cstheme="majorBidi"/>
        </w:rPr>
        <w:t xml:space="preserve"> este Pleno determina </w:t>
      </w:r>
      <w:r w:rsidRPr="00566C75">
        <w:rPr>
          <w:rFonts w:ascii="Palatino Linotype" w:eastAsia="MS Mincho" w:hAnsi="Palatino Linotype" w:cstheme="majorBidi"/>
          <w:b/>
        </w:rPr>
        <w:t>REVOCAR</w:t>
      </w:r>
      <w:r w:rsidRPr="00566C75">
        <w:rPr>
          <w:rFonts w:ascii="Palatino Linotype" w:eastAsia="MS Mincho" w:hAnsi="Palatino Linotype" w:cstheme="majorBidi"/>
        </w:rPr>
        <w:t xml:space="preserve"> la respuesta </w:t>
      </w:r>
      <w:r w:rsidR="0004558E" w:rsidRPr="00566C75">
        <w:rPr>
          <w:rFonts w:ascii="Palatino Linotype" w:eastAsia="MS Mincho" w:hAnsi="Palatino Linotype" w:cstheme="majorBidi"/>
        </w:rPr>
        <w:t xml:space="preserve">del </w:t>
      </w:r>
      <w:r w:rsidR="0004558E" w:rsidRPr="00566C75">
        <w:rPr>
          <w:rFonts w:ascii="Palatino Linotype" w:eastAsia="MS Mincho" w:hAnsi="Palatino Linotype" w:cstheme="majorBidi"/>
          <w:b/>
        </w:rPr>
        <w:t>SUJETO OBLIGADO</w:t>
      </w:r>
      <w:r w:rsidRPr="00566C75">
        <w:rPr>
          <w:rFonts w:ascii="Palatino Linotype" w:eastAsia="MS Mincho" w:hAnsi="Palatino Linotype" w:cstheme="majorBidi"/>
        </w:rPr>
        <w:t xml:space="preserve">, toda vez que hubo afectación al derecho de acceso a la información pública establecido constitucionalmente a favor del particular ya que con la respuesta otorgada no colma la solicitud de información del particular. </w:t>
      </w:r>
    </w:p>
    <w:p w14:paraId="26D01447" w14:textId="77777777" w:rsidR="00592AF9" w:rsidRPr="00566C75" w:rsidRDefault="00592AF9" w:rsidP="00592AF9">
      <w:pPr>
        <w:pStyle w:val="Prrafodelista"/>
        <w:tabs>
          <w:tab w:val="left" w:pos="0"/>
        </w:tabs>
        <w:spacing w:line="360" w:lineRule="auto"/>
        <w:ind w:left="0" w:right="48"/>
        <w:jc w:val="both"/>
        <w:rPr>
          <w:rFonts w:ascii="Palatino Linotype" w:hAnsi="Palatino Linotype"/>
        </w:rPr>
      </w:pPr>
    </w:p>
    <w:p w14:paraId="376DD2A3" w14:textId="77777777" w:rsidR="00000192" w:rsidRPr="00566C75" w:rsidRDefault="00000192" w:rsidP="00000192">
      <w:pPr>
        <w:pStyle w:val="Prrafodelista"/>
        <w:numPr>
          <w:ilvl w:val="0"/>
          <w:numId w:val="2"/>
        </w:numPr>
        <w:spacing w:line="360" w:lineRule="auto"/>
        <w:ind w:left="0" w:firstLine="0"/>
        <w:jc w:val="both"/>
        <w:rPr>
          <w:rFonts w:ascii="Palatino Linotype" w:hAnsi="Palatino Linotype"/>
          <w:b/>
          <w:iCs/>
          <w:color w:val="000000"/>
        </w:rPr>
      </w:pPr>
      <w:r w:rsidRPr="00566C75">
        <w:rPr>
          <w:rFonts w:ascii="Palatino Linotype" w:eastAsia="MS Mincho" w:hAnsi="Palatino Linotype" w:cstheme="majorBidi"/>
        </w:rPr>
        <w:t xml:space="preserve">Por lo anteriormente expuesto y fundado este </w:t>
      </w:r>
      <w:r w:rsidRPr="00566C75">
        <w:rPr>
          <w:rFonts w:ascii="Palatino Linotype" w:eastAsia="MS Mincho" w:hAnsi="Palatino Linotype" w:cstheme="majorBidi"/>
          <w:b/>
        </w:rPr>
        <w:t>ÓRGANO GARANTE</w:t>
      </w:r>
      <w:r w:rsidRPr="00566C75">
        <w:rPr>
          <w:rFonts w:ascii="Palatino Linotype" w:eastAsia="MS Mincho" w:hAnsi="Palatino Linotype" w:cstheme="majorBidi"/>
        </w:rPr>
        <w:t xml:space="preserve"> emite los siguientes.</w:t>
      </w:r>
    </w:p>
    <w:p w14:paraId="0B367688" w14:textId="77777777" w:rsidR="00000192" w:rsidRPr="00566C75" w:rsidRDefault="00000192" w:rsidP="00000192">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88" w:name="_Toc31371791"/>
      <w:bookmarkStart w:id="189" w:name="_Toc49972791"/>
      <w:bookmarkStart w:id="190" w:name="_Toc61626397"/>
      <w:r w:rsidRPr="00566C75">
        <w:rPr>
          <w:rFonts w:ascii="Palatino Linotype" w:eastAsia="Calibri" w:hAnsi="Palatino Linotype" w:cstheme="majorBidi"/>
          <w:b/>
          <w:lang w:val="es-ES"/>
        </w:rPr>
        <w:t>R E S O L U T I V O S</w:t>
      </w:r>
      <w:bookmarkEnd w:id="188"/>
      <w:bookmarkEnd w:id="189"/>
      <w:bookmarkEnd w:id="190"/>
    </w:p>
    <w:p w14:paraId="436E058A" w14:textId="77777777" w:rsidR="00000192" w:rsidRPr="00566C75" w:rsidRDefault="00000192" w:rsidP="00000192">
      <w:pPr>
        <w:ind w:right="-142"/>
        <w:rPr>
          <w:rFonts w:ascii="Palatino Linotype" w:hAnsi="Palatino Linotype"/>
          <w:lang w:val="es-ES"/>
        </w:rPr>
      </w:pPr>
    </w:p>
    <w:p w14:paraId="6ED75992" w14:textId="6E7723A0" w:rsidR="00000192" w:rsidRPr="00566C75" w:rsidRDefault="00000192" w:rsidP="00000192">
      <w:pPr>
        <w:spacing w:before="240" w:after="360" w:line="360" w:lineRule="auto"/>
        <w:jc w:val="both"/>
        <w:rPr>
          <w:rFonts w:ascii="Palatino Linotype" w:eastAsia="Calibri" w:hAnsi="Palatino Linotype" w:cs="Arial"/>
          <w:bCs/>
          <w:lang w:val="es-ES"/>
        </w:rPr>
      </w:pPr>
      <w:r w:rsidRPr="00566C75">
        <w:rPr>
          <w:rFonts w:ascii="Palatino Linotype" w:hAnsi="Palatino Linotype" w:cs="Arial"/>
          <w:b/>
        </w:rPr>
        <w:t>PRIMERO</w:t>
      </w:r>
      <w:r w:rsidRPr="00566C75">
        <w:rPr>
          <w:rFonts w:ascii="Palatino Linotype" w:hAnsi="Palatino Linotype" w:cs="Arial"/>
          <w:lang w:val="es-ES"/>
        </w:rPr>
        <w:t xml:space="preserve">. Resultan fundadas las razones y motivos hechos valer </w:t>
      </w:r>
      <w:r w:rsidRPr="00566C75">
        <w:rPr>
          <w:rFonts w:ascii="Palatino Linotype" w:eastAsia="Calibri" w:hAnsi="Palatino Linotype" w:cs="Arial"/>
          <w:lang w:val="es-ES"/>
        </w:rPr>
        <w:t xml:space="preserve">en </w:t>
      </w:r>
      <w:r w:rsidR="007123DB" w:rsidRPr="00566C75">
        <w:rPr>
          <w:rFonts w:ascii="Palatino Linotype" w:eastAsia="Calibri" w:hAnsi="Palatino Linotype" w:cs="Arial"/>
          <w:lang w:val="es-ES"/>
        </w:rPr>
        <w:t>el</w:t>
      </w:r>
      <w:r w:rsidRPr="00566C75">
        <w:rPr>
          <w:rFonts w:ascii="Palatino Linotype" w:eastAsia="Calibri" w:hAnsi="Palatino Linotype" w:cs="Arial"/>
          <w:lang w:val="es-ES"/>
        </w:rPr>
        <w:t xml:space="preserve"> recurso de revisión </w:t>
      </w:r>
      <w:r w:rsidRPr="00566C75">
        <w:rPr>
          <w:rFonts w:ascii="Palatino Linotype" w:hAnsi="Palatino Linotype"/>
          <w:b/>
        </w:rPr>
        <w:t>05</w:t>
      </w:r>
      <w:r w:rsidR="007123DB" w:rsidRPr="00566C75">
        <w:rPr>
          <w:rFonts w:ascii="Palatino Linotype" w:hAnsi="Palatino Linotype"/>
          <w:b/>
        </w:rPr>
        <w:t>338</w:t>
      </w:r>
      <w:r w:rsidRPr="00566C75">
        <w:rPr>
          <w:rFonts w:ascii="Palatino Linotype" w:hAnsi="Palatino Linotype"/>
          <w:b/>
        </w:rPr>
        <w:t xml:space="preserve">/INFOEM/IP/RR/2020, </w:t>
      </w:r>
      <w:r w:rsidRPr="00566C75">
        <w:rPr>
          <w:rFonts w:ascii="Palatino Linotype" w:hAnsi="Palatino Linotype"/>
        </w:rPr>
        <w:t xml:space="preserve">en términos del considerando </w:t>
      </w:r>
      <w:r w:rsidR="00064928" w:rsidRPr="00566C75">
        <w:rPr>
          <w:rFonts w:ascii="Palatino Linotype" w:hAnsi="Palatino Linotype"/>
          <w:b/>
        </w:rPr>
        <w:t>QUIN</w:t>
      </w:r>
      <w:r w:rsidRPr="00566C75">
        <w:rPr>
          <w:rFonts w:ascii="Palatino Linotype" w:hAnsi="Palatino Linotype"/>
          <w:b/>
        </w:rPr>
        <w:t xml:space="preserve">TO </w:t>
      </w:r>
      <w:r w:rsidRPr="00566C75">
        <w:rPr>
          <w:rFonts w:ascii="Palatino Linotype" w:hAnsi="Palatino Linotype"/>
        </w:rPr>
        <w:t>de la presente resolución.</w:t>
      </w:r>
    </w:p>
    <w:p w14:paraId="56941918" w14:textId="668C096A" w:rsidR="00000192" w:rsidRPr="00566C75" w:rsidRDefault="00000192" w:rsidP="00000192">
      <w:pPr>
        <w:spacing w:before="240" w:after="240" w:line="360" w:lineRule="auto"/>
        <w:jc w:val="both"/>
        <w:rPr>
          <w:rFonts w:ascii="Palatino Linotype" w:eastAsia="Calibri" w:hAnsi="Palatino Linotype" w:cs="Arial"/>
        </w:rPr>
      </w:pPr>
      <w:r w:rsidRPr="00566C75">
        <w:rPr>
          <w:rFonts w:ascii="Palatino Linotype" w:eastAsia="Calibri" w:hAnsi="Palatino Linotype" w:cs="Arial"/>
          <w:b/>
          <w:bCs/>
          <w:lang w:val="es-ES"/>
        </w:rPr>
        <w:t xml:space="preserve">SEGUNDO. </w:t>
      </w:r>
      <w:r w:rsidRPr="00566C75">
        <w:rPr>
          <w:rFonts w:ascii="Palatino Linotype" w:eastAsia="Calibri" w:hAnsi="Palatino Linotype" w:cs="Arial"/>
          <w:lang w:val="es-ES"/>
        </w:rPr>
        <w:t xml:space="preserve">Se </w:t>
      </w:r>
      <w:r w:rsidRPr="00566C75">
        <w:rPr>
          <w:rFonts w:ascii="Palatino Linotype" w:eastAsia="Calibri" w:hAnsi="Palatino Linotype" w:cs="Arial"/>
          <w:b/>
          <w:lang w:val="es-ES"/>
        </w:rPr>
        <w:t xml:space="preserve">REVOCA </w:t>
      </w:r>
      <w:r w:rsidRPr="00566C75">
        <w:rPr>
          <w:rFonts w:ascii="Palatino Linotype" w:eastAsia="Calibri" w:hAnsi="Palatino Linotype" w:cs="Arial"/>
          <w:lang w:val="es-ES"/>
        </w:rPr>
        <w:t>la</w:t>
      </w:r>
      <w:r w:rsidR="007123DB" w:rsidRPr="00566C75">
        <w:rPr>
          <w:rFonts w:ascii="Palatino Linotype" w:eastAsia="Calibri" w:hAnsi="Palatino Linotype" w:cs="Arial"/>
          <w:lang w:val="es-ES"/>
        </w:rPr>
        <w:t xml:space="preserve"> </w:t>
      </w:r>
      <w:r w:rsidRPr="00566C75">
        <w:rPr>
          <w:rFonts w:ascii="Palatino Linotype" w:eastAsia="Calibri" w:hAnsi="Palatino Linotype" w:cs="Arial"/>
          <w:lang w:val="es-ES"/>
        </w:rPr>
        <w:t>respuesta</w:t>
      </w:r>
      <w:r w:rsidRPr="00566C75">
        <w:rPr>
          <w:rFonts w:ascii="Palatino Linotype" w:eastAsia="Calibri" w:hAnsi="Palatino Linotype" w:cs="Arial"/>
          <w:b/>
          <w:lang w:val="es-ES"/>
        </w:rPr>
        <w:t xml:space="preserve"> </w:t>
      </w:r>
      <w:r w:rsidRPr="00566C75">
        <w:rPr>
          <w:rFonts w:ascii="Palatino Linotype" w:eastAsia="Calibri" w:hAnsi="Palatino Linotype" w:cs="Arial"/>
          <w:lang w:val="es-ES"/>
        </w:rPr>
        <w:t xml:space="preserve">emitida por el </w:t>
      </w:r>
      <w:r w:rsidRPr="00566C75">
        <w:rPr>
          <w:rFonts w:ascii="Palatino Linotype" w:hAnsi="Palatino Linotype" w:cs="Arial"/>
          <w:b/>
        </w:rPr>
        <w:t>Ayuntamiento de Te</w:t>
      </w:r>
      <w:r w:rsidR="007123DB" w:rsidRPr="00566C75">
        <w:rPr>
          <w:rFonts w:ascii="Palatino Linotype" w:hAnsi="Palatino Linotype" w:cs="Arial"/>
          <w:b/>
        </w:rPr>
        <w:t xml:space="preserve">potzotlán </w:t>
      </w:r>
      <w:r w:rsidRPr="00566C75">
        <w:rPr>
          <w:rFonts w:ascii="Palatino Linotype" w:eastAsia="MS Gothic" w:hAnsi="Palatino Linotype"/>
        </w:rPr>
        <w:t>y se</w:t>
      </w:r>
      <w:r w:rsidRPr="00566C75">
        <w:rPr>
          <w:rFonts w:ascii="Palatino Linotype" w:eastAsia="MS Gothic" w:hAnsi="Palatino Linotype"/>
          <w:b/>
        </w:rPr>
        <w:t xml:space="preserve"> ORDENA</w:t>
      </w:r>
      <w:r w:rsidRPr="00566C75">
        <w:rPr>
          <w:rFonts w:ascii="Palatino Linotype" w:eastAsia="Calibri" w:hAnsi="Palatino Linotype" w:cs="Arial"/>
          <w:lang w:val="es-ES"/>
        </w:rPr>
        <w:t xml:space="preserve"> entregar a través del </w:t>
      </w:r>
      <w:r w:rsidRPr="00566C75">
        <w:rPr>
          <w:rFonts w:ascii="Palatino Linotype" w:eastAsia="Calibri" w:hAnsi="Palatino Linotype" w:cs="Arial"/>
        </w:rPr>
        <w:t>Sistema de Acceso al a Información Mexiquense (</w:t>
      </w:r>
      <w:r w:rsidRPr="00566C75">
        <w:rPr>
          <w:rFonts w:ascii="Palatino Linotype" w:eastAsia="Calibri" w:hAnsi="Palatino Linotype" w:cs="Arial"/>
          <w:lang w:val="es-ES"/>
        </w:rPr>
        <w:t>SAIMEX)</w:t>
      </w:r>
      <w:r w:rsidR="00ED5FDB" w:rsidRPr="00566C75">
        <w:rPr>
          <w:rFonts w:ascii="Palatino Linotype" w:eastAsia="Calibri" w:hAnsi="Palatino Linotype" w:cs="Arial"/>
          <w:lang w:val="es-ES"/>
        </w:rPr>
        <w:t xml:space="preserve">, de ser procedente en versión pública, </w:t>
      </w:r>
      <w:proofErr w:type="gramStart"/>
      <w:r w:rsidR="00ED5FDB" w:rsidRPr="00566C75">
        <w:rPr>
          <w:rFonts w:ascii="Palatino Linotype" w:eastAsia="Calibri" w:hAnsi="Palatino Linotype" w:cs="Arial"/>
          <w:lang w:val="es-ES"/>
        </w:rPr>
        <w:t xml:space="preserve">de </w:t>
      </w:r>
      <w:r w:rsidRPr="00566C75">
        <w:rPr>
          <w:rFonts w:ascii="Palatino Linotype" w:eastAsia="Calibri" w:hAnsi="Palatino Linotype" w:cs="Arial"/>
          <w:lang w:val="es-ES"/>
        </w:rPr>
        <w:t xml:space="preserve"> l</w:t>
      </w:r>
      <w:r w:rsidR="00ED5FDB" w:rsidRPr="00566C75">
        <w:rPr>
          <w:rFonts w:ascii="Palatino Linotype" w:eastAsia="Calibri" w:hAnsi="Palatino Linotype" w:cs="Arial"/>
          <w:lang w:val="es-ES"/>
        </w:rPr>
        <w:t>o</w:t>
      </w:r>
      <w:proofErr w:type="gramEnd"/>
      <w:r w:rsidR="007123DB" w:rsidRPr="00566C75">
        <w:rPr>
          <w:rFonts w:ascii="Palatino Linotype" w:eastAsia="Calibri" w:hAnsi="Palatino Linotype" w:cs="Arial"/>
          <w:lang w:val="es-ES"/>
        </w:rPr>
        <w:t xml:space="preserve"> siguiente</w:t>
      </w:r>
      <w:r w:rsidRPr="00566C75">
        <w:rPr>
          <w:rFonts w:ascii="Palatino Linotype" w:eastAsia="Calibri" w:hAnsi="Palatino Linotype" w:cs="Arial"/>
        </w:rPr>
        <w:t>:</w:t>
      </w:r>
    </w:p>
    <w:p w14:paraId="69787EC5" w14:textId="6D405467" w:rsidR="00592AF9" w:rsidRPr="00566C75" w:rsidRDefault="007123DB" w:rsidP="00FC70A7">
      <w:pPr>
        <w:pStyle w:val="Prrafodelista"/>
        <w:numPr>
          <w:ilvl w:val="0"/>
          <w:numId w:val="48"/>
        </w:numPr>
        <w:spacing w:before="240" w:after="240" w:line="360" w:lineRule="auto"/>
        <w:jc w:val="both"/>
        <w:rPr>
          <w:rFonts w:ascii="Palatino Linotype" w:eastAsia="Calibri" w:hAnsi="Palatino Linotype" w:cs="Arial"/>
        </w:rPr>
      </w:pPr>
      <w:r w:rsidRPr="00566C75">
        <w:rPr>
          <w:rFonts w:ascii="Palatino Linotype" w:hAnsi="Palatino Linotype"/>
          <w:color w:val="000000"/>
        </w:rPr>
        <w:t>El inventario de bienes inmuebles del Ayuntamiento de Tepotzotlán al trece (13) de octubre del dos mil veinte.</w:t>
      </w:r>
    </w:p>
    <w:p w14:paraId="18077FAE" w14:textId="2BD38336" w:rsidR="00ED5FDB" w:rsidRPr="00566C75" w:rsidRDefault="00F53C65" w:rsidP="00F53C65">
      <w:pPr>
        <w:pStyle w:val="Prrafodelista"/>
        <w:numPr>
          <w:ilvl w:val="0"/>
          <w:numId w:val="48"/>
        </w:numPr>
        <w:spacing w:before="240" w:after="240" w:line="360" w:lineRule="auto"/>
        <w:jc w:val="both"/>
        <w:rPr>
          <w:rFonts w:ascii="Palatino Linotype" w:eastAsia="Calibri" w:hAnsi="Palatino Linotype" w:cs="Arial"/>
        </w:rPr>
      </w:pPr>
      <w:r w:rsidRPr="00566C75">
        <w:rPr>
          <w:rFonts w:ascii="Palatino Linotype" w:hAnsi="Palatino Linotype"/>
          <w:bCs/>
          <w:color w:val="000000"/>
        </w:rPr>
        <w:t xml:space="preserve">Documento donde conste los </w:t>
      </w:r>
      <w:r w:rsidR="00592AF9" w:rsidRPr="00566C75">
        <w:rPr>
          <w:rFonts w:ascii="Palatino Linotype" w:eastAsia="Calibri" w:hAnsi="Palatino Linotype" w:cs="Arial"/>
          <w:lang w:val="es-ES"/>
        </w:rPr>
        <w:t>bienes inmuebles en proceso de adjudicación</w:t>
      </w:r>
      <w:r w:rsidRPr="00566C75">
        <w:rPr>
          <w:rFonts w:ascii="Palatino Linotype" w:eastAsia="Calibri" w:hAnsi="Palatino Linotype" w:cs="Arial"/>
          <w:lang w:val="es-ES"/>
        </w:rPr>
        <w:t xml:space="preserve"> al </w:t>
      </w:r>
      <w:r w:rsidRPr="00566C75">
        <w:rPr>
          <w:rFonts w:ascii="Palatino Linotype" w:hAnsi="Palatino Linotype"/>
          <w:color w:val="000000"/>
        </w:rPr>
        <w:t>trece (13) de octubre del dos mil veinte.</w:t>
      </w:r>
    </w:p>
    <w:p w14:paraId="774FBEDB" w14:textId="77777777" w:rsidR="00ED5FDB" w:rsidRPr="00566C75" w:rsidRDefault="00ED5FDB" w:rsidP="00ED5FDB">
      <w:pPr>
        <w:pStyle w:val="Prrafodelista"/>
        <w:rPr>
          <w:rFonts w:ascii="Palatino Linotype" w:eastAsia="Calibri" w:hAnsi="Palatino Linotype" w:cs="Arial"/>
        </w:rPr>
      </w:pPr>
    </w:p>
    <w:p w14:paraId="3C14716A" w14:textId="34581D49" w:rsidR="00ED5FDB" w:rsidRPr="00566C75" w:rsidRDefault="00ED5FDB" w:rsidP="00ED5FDB">
      <w:pPr>
        <w:tabs>
          <w:tab w:val="left" w:pos="7938"/>
        </w:tabs>
        <w:spacing w:before="240" w:after="240" w:line="360" w:lineRule="auto"/>
        <w:jc w:val="both"/>
        <w:rPr>
          <w:rFonts w:ascii="Palatino Linotype" w:eastAsia="MS Mincho" w:hAnsi="Palatino Linotype"/>
          <w:b/>
        </w:rPr>
      </w:pPr>
      <w:r w:rsidRPr="00566C75">
        <w:rPr>
          <w:rFonts w:ascii="Palatino Linotype" w:eastAsia="Calibri" w:hAnsi="Palatino Linotype" w:cs="Arial"/>
          <w:lang w:val="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566C75">
        <w:rPr>
          <w:rFonts w:ascii="Palatino Linotype" w:eastAsia="MS Mincho" w:hAnsi="Palatino Linotype"/>
          <w:b/>
        </w:rPr>
        <w:t>RECURRENTE.</w:t>
      </w:r>
    </w:p>
    <w:p w14:paraId="2CD93E08" w14:textId="77777777" w:rsidR="00000192" w:rsidRPr="00566C75" w:rsidRDefault="00000192" w:rsidP="00000192">
      <w:pPr>
        <w:tabs>
          <w:tab w:val="left" w:pos="8080"/>
        </w:tabs>
        <w:spacing w:line="360" w:lineRule="auto"/>
        <w:ind w:right="48"/>
        <w:contextualSpacing/>
        <w:jc w:val="both"/>
        <w:rPr>
          <w:rFonts w:ascii="Palatino Linotype" w:eastAsia="Palatino Linotype" w:hAnsi="Palatino Linotype" w:cs="Palatino Linotype"/>
          <w:b/>
        </w:rPr>
      </w:pPr>
      <w:bookmarkStart w:id="191" w:name="_Toc460947013"/>
      <w:r w:rsidRPr="00566C75">
        <w:rPr>
          <w:rFonts w:ascii="Palatino Linotype" w:eastAsia="Palatino Linotype" w:hAnsi="Palatino Linotype" w:cs="Palatino Linotype"/>
          <w:b/>
        </w:rPr>
        <w:lastRenderedPageBreak/>
        <w:t xml:space="preserve">TERCERO. Notifíquese </w:t>
      </w:r>
      <w:r w:rsidRPr="00566C75">
        <w:rPr>
          <w:rFonts w:ascii="Palatino Linotype" w:eastAsia="Palatino Linotype" w:hAnsi="Palatino Linotype" w:cs="Palatino Linotype"/>
        </w:rPr>
        <w:t xml:space="preserve">al Titular de la Unidad de Transparencia del </w:t>
      </w:r>
      <w:r w:rsidRPr="00566C75">
        <w:rPr>
          <w:rFonts w:ascii="Palatino Linotype" w:eastAsia="Palatino Linotype" w:hAnsi="Palatino Linotype" w:cs="Palatino Linotype"/>
          <w:b/>
        </w:rPr>
        <w:t>SUJETO OBLIGADO</w:t>
      </w:r>
      <w:r w:rsidRPr="00566C7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66C7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52D7FB8" w14:textId="77777777" w:rsidR="00000192" w:rsidRPr="00566C75" w:rsidRDefault="00000192" w:rsidP="00000192">
      <w:pPr>
        <w:shd w:val="clear" w:color="auto" w:fill="FFFFFF"/>
        <w:tabs>
          <w:tab w:val="left" w:pos="4020"/>
        </w:tabs>
        <w:spacing w:line="360" w:lineRule="auto"/>
        <w:ind w:right="48"/>
        <w:jc w:val="both"/>
        <w:rPr>
          <w:rFonts w:ascii="Palatino Linotype" w:hAnsi="Palatino Linotype" w:cs="Arial"/>
          <w:b/>
        </w:rPr>
      </w:pPr>
      <w:r w:rsidRPr="00566C75">
        <w:rPr>
          <w:rFonts w:ascii="Palatino Linotype" w:hAnsi="Palatino Linotype" w:cs="Arial"/>
          <w:b/>
        </w:rPr>
        <w:tab/>
      </w:r>
    </w:p>
    <w:p w14:paraId="5D8972E9" w14:textId="77777777" w:rsidR="00000192" w:rsidRPr="00566C75" w:rsidRDefault="00000192" w:rsidP="00000192">
      <w:pPr>
        <w:shd w:val="clear" w:color="auto" w:fill="FFFFFF"/>
        <w:spacing w:line="360" w:lineRule="auto"/>
        <w:ind w:right="48"/>
        <w:jc w:val="both"/>
        <w:rPr>
          <w:rFonts w:ascii="Palatino Linotype" w:hAnsi="Palatino Linotype"/>
        </w:rPr>
      </w:pPr>
      <w:r w:rsidRPr="00566C75">
        <w:rPr>
          <w:rFonts w:ascii="Palatino Linotype" w:hAnsi="Palatino Linotype" w:cs="Arial"/>
          <w:b/>
        </w:rPr>
        <w:t xml:space="preserve">CUARTO. </w:t>
      </w:r>
      <w:r w:rsidRPr="00566C75">
        <w:rPr>
          <w:rFonts w:ascii="Palatino Linotype" w:hAnsi="Palatino Linotype"/>
          <w:b/>
          <w:bCs/>
          <w:color w:val="222222"/>
          <w:lang w:val="es-ES"/>
        </w:rPr>
        <w:t>Notifíquese al RECURRENTE</w:t>
      </w:r>
      <w:r w:rsidRPr="00566C75">
        <w:rPr>
          <w:rFonts w:ascii="Palatino Linotype" w:hAnsi="Palatino Linotype"/>
        </w:rPr>
        <w:t xml:space="preserve"> la presente resolución. </w:t>
      </w:r>
    </w:p>
    <w:p w14:paraId="7D0A2FE7" w14:textId="77777777" w:rsidR="00000192" w:rsidRPr="00566C75" w:rsidRDefault="00000192" w:rsidP="00000192">
      <w:pPr>
        <w:shd w:val="clear" w:color="auto" w:fill="FFFFFF"/>
        <w:spacing w:line="360" w:lineRule="auto"/>
        <w:ind w:right="48"/>
        <w:jc w:val="both"/>
        <w:rPr>
          <w:rFonts w:ascii="Palatino Linotype" w:hAnsi="Palatino Linotype"/>
          <w:b/>
          <w:color w:val="FF0000"/>
        </w:rPr>
      </w:pPr>
    </w:p>
    <w:bookmarkEnd w:id="191"/>
    <w:p w14:paraId="0ADCBA44" w14:textId="77777777" w:rsidR="00000192" w:rsidRPr="00566C75" w:rsidRDefault="00000192" w:rsidP="00000192">
      <w:pPr>
        <w:spacing w:line="360" w:lineRule="auto"/>
        <w:ind w:right="48"/>
        <w:jc w:val="both"/>
        <w:rPr>
          <w:rFonts w:ascii="Palatino Linotype" w:eastAsia="MS Mincho" w:hAnsi="Palatino Linotype"/>
          <w:lang w:val="es-ES"/>
        </w:rPr>
      </w:pPr>
      <w:r w:rsidRPr="00566C75">
        <w:rPr>
          <w:rFonts w:ascii="Palatino Linotype" w:eastAsia="MS Mincho" w:hAnsi="Palatino Linotype"/>
          <w:b/>
        </w:rPr>
        <w:t>QUINTO.</w:t>
      </w:r>
      <w:r w:rsidRPr="00566C75">
        <w:rPr>
          <w:rFonts w:ascii="Palatino Linotype" w:eastAsia="MS Mincho" w:hAnsi="Palatino Linotype"/>
        </w:rPr>
        <w:t xml:space="preserve"> </w:t>
      </w:r>
      <w:r w:rsidRPr="00566C75">
        <w:rPr>
          <w:rFonts w:ascii="Palatino Linotype" w:eastAsia="MS Mincho" w:hAnsi="Palatino Linotype"/>
          <w:lang w:val="es-ES"/>
        </w:rPr>
        <w:t xml:space="preserve">Se hace del conocimiento del </w:t>
      </w:r>
      <w:r w:rsidRPr="00566C75">
        <w:rPr>
          <w:rFonts w:ascii="Palatino Linotype" w:eastAsia="MS Mincho" w:hAnsi="Palatino Linotype"/>
          <w:b/>
          <w:lang w:val="es-ES"/>
        </w:rPr>
        <w:t>RECURRENTE</w:t>
      </w:r>
      <w:r w:rsidRPr="00566C75">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66C75">
        <w:rPr>
          <w:rFonts w:ascii="Palatino Linotype" w:eastAsia="MS Mincho" w:hAnsi="Palatino Linotype"/>
          <w:bCs/>
          <w:lang w:val="es-ES"/>
        </w:rPr>
        <w:t>vía juicio de amparo</w:t>
      </w:r>
      <w:r w:rsidRPr="00566C75">
        <w:rPr>
          <w:rFonts w:ascii="Palatino Linotype" w:eastAsia="MS Mincho" w:hAnsi="Palatino Linotype"/>
          <w:lang w:val="es-ES"/>
        </w:rPr>
        <w:t> en los términos de las leyes aplicables.</w:t>
      </w:r>
    </w:p>
    <w:p w14:paraId="680E8BD5" w14:textId="77777777" w:rsidR="00000192" w:rsidRPr="00566C75" w:rsidRDefault="00000192" w:rsidP="00000192">
      <w:pPr>
        <w:spacing w:line="360" w:lineRule="auto"/>
        <w:ind w:right="48"/>
        <w:jc w:val="both"/>
        <w:rPr>
          <w:rFonts w:ascii="Palatino Linotype" w:eastAsia="MS Mincho" w:hAnsi="Palatino Linotype"/>
          <w:lang w:val="es-ES"/>
        </w:rPr>
      </w:pPr>
    </w:p>
    <w:p w14:paraId="1117553B" w14:textId="41855258" w:rsidR="00000192" w:rsidRPr="00566C75" w:rsidRDefault="00000192" w:rsidP="00000192">
      <w:pPr>
        <w:spacing w:line="360" w:lineRule="auto"/>
        <w:ind w:right="48"/>
        <w:jc w:val="both"/>
        <w:rPr>
          <w:rFonts w:ascii="Palatino Linotype" w:hAnsi="Palatino Linotype"/>
          <w:color w:val="000000"/>
          <w:shd w:val="clear" w:color="auto" w:fill="FFFFFF"/>
        </w:rPr>
      </w:pPr>
      <w:r w:rsidRPr="00566C75">
        <w:rPr>
          <w:rFonts w:ascii="Palatino Linotype" w:hAnsi="Palatino Linotype"/>
          <w:b/>
          <w:bCs/>
          <w:color w:val="000000"/>
          <w:shd w:val="clear" w:color="auto" w:fill="FFFFFF"/>
        </w:rPr>
        <w:t>S</w:t>
      </w:r>
      <w:r w:rsidR="00E533F3" w:rsidRPr="00566C75">
        <w:rPr>
          <w:rFonts w:ascii="Palatino Linotype" w:hAnsi="Palatino Linotype"/>
          <w:b/>
          <w:bCs/>
          <w:color w:val="000000"/>
          <w:shd w:val="clear" w:color="auto" w:fill="FFFFFF"/>
        </w:rPr>
        <w:t>EXTO</w:t>
      </w:r>
      <w:r w:rsidRPr="00566C75">
        <w:rPr>
          <w:rFonts w:ascii="Palatino Linotype" w:hAnsi="Palatino Linotype"/>
          <w:b/>
          <w:bCs/>
          <w:color w:val="000000"/>
          <w:shd w:val="clear" w:color="auto" w:fill="FFFFFF"/>
        </w:rPr>
        <w:t>.</w:t>
      </w:r>
      <w:r w:rsidRPr="00566C75">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566C75">
        <w:rPr>
          <w:rFonts w:ascii="Palatino Linotype" w:hAnsi="Palatino Linotype"/>
          <w:b/>
          <w:bCs/>
          <w:color w:val="000000"/>
          <w:shd w:val="clear" w:color="auto" w:fill="FFFFFF"/>
        </w:rPr>
        <w:t>SUJETO OBLIGADO</w:t>
      </w:r>
      <w:r w:rsidRPr="00566C75">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197BA8F6" w14:textId="77777777" w:rsidR="00735A29" w:rsidRPr="00566C75" w:rsidRDefault="00735A29" w:rsidP="00735A29">
      <w:pPr>
        <w:shd w:val="clear" w:color="auto" w:fill="FFFFFF"/>
        <w:spacing w:line="360" w:lineRule="auto"/>
        <w:jc w:val="both"/>
        <w:rPr>
          <w:rFonts w:ascii="Palatino Linotype" w:hAnsi="Palatino Linotype"/>
          <w:color w:val="000000"/>
          <w:lang w:eastAsia="es-MX"/>
        </w:rPr>
      </w:pPr>
    </w:p>
    <w:p w14:paraId="380DA522" w14:textId="64FE4640" w:rsidR="00735A29" w:rsidRPr="00566C75" w:rsidRDefault="00735A29" w:rsidP="00735A29">
      <w:pPr>
        <w:spacing w:line="360" w:lineRule="auto"/>
        <w:jc w:val="both"/>
        <w:rPr>
          <w:rFonts w:ascii="Palatino Linotype" w:hAnsi="Palatino Linotype"/>
          <w:color w:val="000000"/>
          <w:lang w:val="es-ES" w:eastAsia="es-MX"/>
        </w:rPr>
      </w:pPr>
      <w:r w:rsidRPr="00566C75">
        <w:rPr>
          <w:rFonts w:ascii="Palatino Linotype" w:hAnsi="Palatino Linotype"/>
          <w:b/>
          <w:color w:val="000000"/>
          <w:lang w:val="es-ES" w:eastAsia="es-MX"/>
        </w:rPr>
        <w:lastRenderedPageBreak/>
        <w:t>SÉPTIMO</w:t>
      </w:r>
      <w:r w:rsidRPr="00566C75">
        <w:rPr>
          <w:rFonts w:ascii="Palatino Linotype" w:hAnsi="Palatino Linotype"/>
          <w:color w:val="000000"/>
          <w:lang w:val="es-ES" w:eastAsia="es-MX"/>
        </w:rPr>
        <w:t>. Gírese oficio al Titular de la Dirección Jurídica y Verificación de este Instituto, con fundamento en lo dispuesto por el artículo 23, fracción XIV del Reglamento Interior del Instituto de Transparencia, Acceso a la Información Pública y Protección de Datos Personales del Estado de México y Munic</w:t>
      </w:r>
      <w:r w:rsidR="00064928" w:rsidRPr="00566C75">
        <w:rPr>
          <w:rFonts w:ascii="Palatino Linotype" w:hAnsi="Palatino Linotype"/>
          <w:color w:val="000000"/>
          <w:lang w:val="es-ES" w:eastAsia="es-MX"/>
        </w:rPr>
        <w:t>ipios y determine lo conducente.</w:t>
      </w:r>
    </w:p>
    <w:p w14:paraId="042D9D75" w14:textId="77777777" w:rsidR="00064928" w:rsidRPr="00566C75" w:rsidRDefault="00064928" w:rsidP="00735A29">
      <w:pPr>
        <w:spacing w:line="360" w:lineRule="auto"/>
        <w:jc w:val="both"/>
        <w:rPr>
          <w:rFonts w:ascii="Palatino Linotype" w:hAnsi="Palatino Linotype"/>
          <w:color w:val="000000"/>
          <w:lang w:val="es-ES" w:eastAsia="es-MX"/>
        </w:rPr>
      </w:pPr>
    </w:p>
    <w:p w14:paraId="0E54B4D6" w14:textId="77777777" w:rsidR="00064928" w:rsidRPr="00566C75" w:rsidRDefault="00064928" w:rsidP="00064928">
      <w:pPr>
        <w:spacing w:line="360" w:lineRule="auto"/>
        <w:jc w:val="both"/>
        <w:rPr>
          <w:rFonts w:ascii="Palatino Linotype" w:eastAsia="Calibri" w:hAnsi="Palatino Linotype" w:cs="Arial"/>
          <w:bCs/>
          <w:lang w:val="es-MX" w:eastAsia="en-US"/>
        </w:rPr>
      </w:pPr>
      <w:r w:rsidRPr="00566C75">
        <w:rPr>
          <w:rFonts w:ascii="Palatino Linotype" w:hAnsi="Palatino Linotype"/>
          <w:b/>
          <w:color w:val="000000"/>
          <w:lang w:val="es-ES" w:eastAsia="es-MX"/>
        </w:rPr>
        <w:t>OCTAVO.</w:t>
      </w:r>
      <w:r w:rsidRPr="00566C75">
        <w:rPr>
          <w:rFonts w:ascii="Palatino Linotype" w:hAnsi="Palatino Linotype"/>
          <w:color w:val="000000"/>
          <w:lang w:val="es-ES" w:eastAsia="es-MX"/>
        </w:rPr>
        <w:t xml:space="preserve"> </w:t>
      </w:r>
      <w:r w:rsidRPr="00566C75">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AA2CE3" w14:textId="77777777" w:rsidR="00064928" w:rsidRPr="00566C75" w:rsidRDefault="00064928" w:rsidP="00064928">
      <w:pPr>
        <w:spacing w:after="160" w:line="259" w:lineRule="auto"/>
        <w:rPr>
          <w:rFonts w:ascii="Calibri" w:eastAsia="Calibri" w:hAnsi="Calibri"/>
          <w:sz w:val="22"/>
          <w:szCs w:val="22"/>
          <w:lang w:val="es-ES" w:eastAsia="en-US"/>
        </w:rPr>
      </w:pPr>
    </w:p>
    <w:p w14:paraId="28E14FB1" w14:textId="32CD0D6B" w:rsidR="00566C75" w:rsidRDefault="00566C75" w:rsidP="00566C75">
      <w:pPr>
        <w:shd w:val="clear" w:color="auto" w:fill="FFFFFF"/>
        <w:spacing w:before="240" w:after="360" w:line="360" w:lineRule="auto"/>
        <w:jc w:val="both"/>
        <w:rPr>
          <w:rFonts w:ascii="Palatino Linotype" w:hAnsi="Palatino Linotype" w:cs="Arial"/>
          <w:lang w:val="es-ES_tradnl" w:eastAsia="es-ES"/>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614906">
        <w:rPr>
          <w:rFonts w:ascii="Palatino Linotype" w:hAnsi="Palatino Linotype"/>
        </w:rPr>
        <w:t>EMITIENDO VOTO PARTICULAR CONCURRENTE</w:t>
      </w:r>
      <w:r>
        <w:rPr>
          <w:rFonts w:ascii="Palatino Linotype" w:hAnsi="Palatino Linotype"/>
        </w:rPr>
        <w:t xml:space="preserve">; Y LUIS GUSTAVO PARRA NORIEGA </w:t>
      </w:r>
      <w:r w:rsidR="00614906">
        <w:rPr>
          <w:rFonts w:ascii="Palatino Linotype" w:hAnsi="Palatino Linotype"/>
        </w:rPr>
        <w:t>EMITIENDO VOTO PARTICULAR CONCURRENTE</w:t>
      </w:r>
      <w:r>
        <w:rPr>
          <w:rFonts w:ascii="Palatino Linotype" w:hAnsi="Palatino Linotype"/>
        </w:rPr>
        <w:t>,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566C75" w14:paraId="204C31BA" w14:textId="77777777" w:rsidTr="00566C75">
        <w:trPr>
          <w:trHeight w:val="1807"/>
        </w:trPr>
        <w:tc>
          <w:tcPr>
            <w:tcW w:w="9073" w:type="dxa"/>
            <w:gridSpan w:val="3"/>
            <w:vAlign w:val="center"/>
          </w:tcPr>
          <w:p w14:paraId="66BB0FFE" w14:textId="77777777" w:rsidR="00566C75" w:rsidRDefault="00566C75">
            <w:pPr>
              <w:pStyle w:val="Prrafodelista"/>
              <w:spacing w:line="276" w:lineRule="auto"/>
              <w:ind w:left="0"/>
              <w:rPr>
                <w:rFonts w:ascii="Palatino Linotype" w:hAnsi="Palatino Linotype" w:cs="Arial"/>
                <w:color w:val="000000" w:themeColor="text1"/>
              </w:rPr>
            </w:pPr>
          </w:p>
          <w:p w14:paraId="3161632F" w14:textId="77777777" w:rsidR="00566C75" w:rsidRDefault="00566C75">
            <w:pPr>
              <w:pStyle w:val="Prrafodelista"/>
              <w:spacing w:line="276" w:lineRule="auto"/>
              <w:ind w:left="0"/>
              <w:rPr>
                <w:rFonts w:ascii="Palatino Linotype" w:hAnsi="Palatino Linotype" w:cs="Arial"/>
                <w:color w:val="000000" w:themeColor="text1"/>
              </w:rPr>
            </w:pPr>
          </w:p>
          <w:p w14:paraId="0026C8BC" w14:textId="77777777" w:rsidR="00566C75" w:rsidRDefault="00566C75">
            <w:pPr>
              <w:spacing w:line="276" w:lineRule="auto"/>
              <w:jc w:val="center"/>
              <w:rPr>
                <w:rFonts w:ascii="Palatino Linotype" w:hAnsi="Palatino Linotype"/>
                <w:b/>
                <w:color w:val="000000" w:themeColor="text1"/>
              </w:rPr>
            </w:pPr>
            <w:r>
              <w:rPr>
                <w:rFonts w:ascii="Palatino Linotype" w:hAnsi="Palatino Linotype"/>
                <w:b/>
                <w:color w:val="000000" w:themeColor="text1"/>
              </w:rPr>
              <w:t>Zulema Martínez Sánchez</w:t>
            </w:r>
          </w:p>
          <w:p w14:paraId="6AEF92C9" w14:textId="77777777" w:rsidR="00566C75" w:rsidRDefault="00566C75">
            <w:pPr>
              <w:spacing w:line="276" w:lineRule="auto"/>
              <w:jc w:val="center"/>
              <w:rPr>
                <w:rFonts w:ascii="Palatino Linotype" w:hAnsi="Palatino Linotype" w:cstheme="minorBidi"/>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03DF1599"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(Rúbrica)</w:t>
            </w:r>
          </w:p>
        </w:tc>
      </w:tr>
      <w:tr w:rsidR="00566C75" w14:paraId="6A4C5E5C" w14:textId="77777777" w:rsidTr="00566C75">
        <w:trPr>
          <w:trHeight w:val="2156"/>
        </w:trPr>
        <w:tc>
          <w:tcPr>
            <w:tcW w:w="4253" w:type="dxa"/>
            <w:vAlign w:val="center"/>
          </w:tcPr>
          <w:p w14:paraId="261C6751" w14:textId="77777777" w:rsidR="00566C75" w:rsidRDefault="00566C75">
            <w:pPr>
              <w:spacing w:line="276" w:lineRule="auto"/>
              <w:rPr>
                <w:rFonts w:ascii="Palatino Linotype" w:hAnsi="Palatino Linotype"/>
                <w:b/>
                <w:color w:val="000000" w:themeColor="text1"/>
              </w:rPr>
            </w:pPr>
          </w:p>
          <w:p w14:paraId="2CCE88A0" w14:textId="77777777" w:rsidR="00566C75" w:rsidRDefault="00566C75">
            <w:pPr>
              <w:spacing w:line="276" w:lineRule="auto"/>
              <w:rPr>
                <w:rFonts w:ascii="Palatino Linotype" w:hAnsi="Palatino Linotype"/>
                <w:b/>
                <w:color w:val="000000" w:themeColor="text1"/>
              </w:rPr>
            </w:pPr>
          </w:p>
          <w:p w14:paraId="0A5C2B8F" w14:textId="77777777" w:rsidR="00566C75" w:rsidRDefault="00566C75">
            <w:pPr>
              <w:spacing w:line="276" w:lineRule="auto"/>
              <w:rPr>
                <w:rFonts w:ascii="Palatino Linotype" w:hAnsi="Palatino Linotype"/>
                <w:b/>
                <w:color w:val="000000" w:themeColor="text1"/>
              </w:rPr>
            </w:pPr>
          </w:p>
          <w:p w14:paraId="2AB4517D" w14:textId="77777777" w:rsidR="00566C75" w:rsidRDefault="00566C75">
            <w:pPr>
              <w:spacing w:line="276" w:lineRule="auto"/>
              <w:jc w:val="center"/>
              <w:rPr>
                <w:rFonts w:ascii="Palatino Linotype" w:hAnsi="Palatino Linotype"/>
                <w:b/>
                <w:color w:val="000000" w:themeColor="text1"/>
              </w:rPr>
            </w:pPr>
            <w:r>
              <w:rPr>
                <w:rFonts w:ascii="Palatino Linotype" w:hAnsi="Palatino Linotype"/>
                <w:b/>
                <w:color w:val="000000" w:themeColor="text1"/>
              </w:rPr>
              <w:t xml:space="preserve">Eva </w:t>
            </w:r>
            <w:proofErr w:type="spellStart"/>
            <w:r>
              <w:rPr>
                <w:rFonts w:ascii="Palatino Linotype" w:hAnsi="Palatino Linotype"/>
                <w:b/>
                <w:color w:val="000000" w:themeColor="text1"/>
              </w:rPr>
              <w:t>Abaid</w:t>
            </w:r>
            <w:proofErr w:type="spellEnd"/>
            <w:r>
              <w:rPr>
                <w:rFonts w:ascii="Palatino Linotype" w:hAnsi="Palatino Linotype"/>
                <w:b/>
                <w:color w:val="000000" w:themeColor="text1"/>
              </w:rPr>
              <w:t xml:space="preserve"> Yapur</w:t>
            </w:r>
          </w:p>
          <w:p w14:paraId="62A6F1B0"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Comisionada</w:t>
            </w:r>
          </w:p>
          <w:p w14:paraId="3992DF81"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(Rúbrica)</w:t>
            </w:r>
          </w:p>
        </w:tc>
        <w:tc>
          <w:tcPr>
            <w:tcW w:w="4820" w:type="dxa"/>
            <w:gridSpan w:val="2"/>
            <w:vAlign w:val="center"/>
          </w:tcPr>
          <w:p w14:paraId="52952749" w14:textId="77777777" w:rsidR="00566C75" w:rsidRDefault="00566C75">
            <w:pPr>
              <w:spacing w:line="276" w:lineRule="auto"/>
              <w:rPr>
                <w:rFonts w:ascii="Palatino Linotype" w:hAnsi="Palatino Linotype"/>
                <w:b/>
                <w:color w:val="000000" w:themeColor="text1"/>
              </w:rPr>
            </w:pPr>
          </w:p>
          <w:p w14:paraId="0CFFC0BA" w14:textId="77777777" w:rsidR="00566C75" w:rsidRDefault="00566C75">
            <w:pPr>
              <w:spacing w:line="276" w:lineRule="auto"/>
              <w:rPr>
                <w:rFonts w:ascii="Palatino Linotype" w:hAnsi="Palatino Linotype"/>
                <w:b/>
                <w:color w:val="000000" w:themeColor="text1"/>
              </w:rPr>
            </w:pPr>
          </w:p>
          <w:p w14:paraId="4A9166C0" w14:textId="77777777" w:rsidR="00566C75" w:rsidRDefault="00566C75">
            <w:pPr>
              <w:spacing w:line="276" w:lineRule="auto"/>
              <w:rPr>
                <w:rFonts w:ascii="Palatino Linotype" w:hAnsi="Palatino Linotype"/>
                <w:b/>
                <w:color w:val="000000" w:themeColor="text1"/>
              </w:rPr>
            </w:pPr>
          </w:p>
          <w:p w14:paraId="3F110A0A" w14:textId="77777777" w:rsidR="00566C75" w:rsidRDefault="00566C75">
            <w:pPr>
              <w:spacing w:line="276" w:lineRule="auto"/>
              <w:jc w:val="center"/>
              <w:rPr>
                <w:rFonts w:ascii="Palatino Linotype" w:hAnsi="Palatino Linotype"/>
                <w:b/>
                <w:color w:val="000000" w:themeColor="text1"/>
              </w:rPr>
            </w:pPr>
            <w:r>
              <w:rPr>
                <w:rFonts w:ascii="Palatino Linotype" w:hAnsi="Palatino Linotype"/>
                <w:b/>
                <w:color w:val="000000" w:themeColor="text1"/>
              </w:rPr>
              <w:t>José Guadalupe Luna Hernández</w:t>
            </w:r>
          </w:p>
          <w:p w14:paraId="0BBAF867"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Comisionado</w:t>
            </w:r>
          </w:p>
          <w:p w14:paraId="1ED847EF"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(Rúbrica)</w:t>
            </w:r>
          </w:p>
        </w:tc>
      </w:tr>
      <w:tr w:rsidR="00566C75" w14:paraId="131950D6" w14:textId="77777777" w:rsidTr="00566C75">
        <w:trPr>
          <w:trHeight w:val="2244"/>
        </w:trPr>
        <w:tc>
          <w:tcPr>
            <w:tcW w:w="4536" w:type="dxa"/>
            <w:gridSpan w:val="2"/>
            <w:vAlign w:val="center"/>
          </w:tcPr>
          <w:p w14:paraId="0ECCD4A7" w14:textId="77777777" w:rsidR="00566C75" w:rsidRDefault="00566C75">
            <w:pPr>
              <w:spacing w:line="276" w:lineRule="auto"/>
              <w:rPr>
                <w:rFonts w:ascii="Palatino Linotype" w:hAnsi="Palatino Linotype"/>
                <w:b/>
                <w:color w:val="000000" w:themeColor="text1"/>
              </w:rPr>
            </w:pPr>
          </w:p>
          <w:p w14:paraId="3A2FA02A" w14:textId="77777777" w:rsidR="00566C75" w:rsidRDefault="00566C75">
            <w:pPr>
              <w:spacing w:line="276" w:lineRule="auto"/>
              <w:rPr>
                <w:rFonts w:ascii="Palatino Linotype" w:hAnsi="Palatino Linotype"/>
                <w:b/>
                <w:color w:val="000000" w:themeColor="text1"/>
              </w:rPr>
            </w:pPr>
          </w:p>
          <w:p w14:paraId="5020318A" w14:textId="77777777" w:rsidR="00566C75" w:rsidRDefault="00566C75">
            <w:pPr>
              <w:spacing w:line="276" w:lineRule="auto"/>
              <w:rPr>
                <w:rFonts w:ascii="Palatino Linotype" w:hAnsi="Palatino Linotype"/>
                <w:b/>
                <w:color w:val="000000" w:themeColor="text1"/>
              </w:rPr>
            </w:pPr>
          </w:p>
          <w:p w14:paraId="6306CD5A" w14:textId="77777777" w:rsidR="00566C75" w:rsidRDefault="00566C75">
            <w:pPr>
              <w:spacing w:line="276" w:lineRule="auto"/>
              <w:jc w:val="center"/>
              <w:rPr>
                <w:rFonts w:ascii="Palatino Linotype" w:hAnsi="Palatino Linotype"/>
                <w:color w:val="000000" w:themeColor="text1"/>
              </w:rPr>
            </w:pPr>
            <w:r>
              <w:rPr>
                <w:rFonts w:ascii="Palatino Linotype" w:hAnsi="Palatino Linotype"/>
                <w:b/>
                <w:color w:val="000000" w:themeColor="text1"/>
              </w:rPr>
              <w:t>Javier Martínez Cruz</w:t>
            </w:r>
            <w:r>
              <w:rPr>
                <w:rFonts w:ascii="Palatino Linotype" w:hAnsi="Palatino Linotype"/>
                <w:color w:val="000000" w:themeColor="text1"/>
              </w:rPr>
              <w:t xml:space="preserve"> </w:t>
            </w:r>
          </w:p>
          <w:p w14:paraId="1700E8DD"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Comisionado</w:t>
            </w:r>
          </w:p>
          <w:p w14:paraId="18F220BB" w14:textId="77777777" w:rsidR="00566C75" w:rsidRDefault="00566C75">
            <w:pPr>
              <w:spacing w:line="276" w:lineRule="auto"/>
              <w:jc w:val="center"/>
              <w:rPr>
                <w:rFonts w:ascii="Palatino Linotype" w:hAnsi="Palatino Linotype"/>
                <w:b/>
                <w:color w:val="000000" w:themeColor="text1"/>
              </w:rPr>
            </w:pPr>
            <w:r>
              <w:rPr>
                <w:rFonts w:ascii="Palatino Linotype" w:hAnsi="Palatino Linotype"/>
                <w:color w:val="000000" w:themeColor="text1"/>
              </w:rPr>
              <w:t>(Rúbrica)</w:t>
            </w:r>
          </w:p>
        </w:tc>
        <w:tc>
          <w:tcPr>
            <w:tcW w:w="4537" w:type="dxa"/>
            <w:vAlign w:val="center"/>
          </w:tcPr>
          <w:p w14:paraId="1BDE737D" w14:textId="77777777" w:rsidR="00566C75" w:rsidRDefault="00566C75">
            <w:pPr>
              <w:spacing w:line="276" w:lineRule="auto"/>
              <w:rPr>
                <w:rFonts w:ascii="Palatino Linotype" w:hAnsi="Palatino Linotype"/>
                <w:color w:val="000000" w:themeColor="text1"/>
              </w:rPr>
            </w:pPr>
          </w:p>
          <w:p w14:paraId="471FC305" w14:textId="77777777" w:rsidR="00566C75" w:rsidRDefault="00566C75">
            <w:pPr>
              <w:spacing w:line="276" w:lineRule="auto"/>
              <w:rPr>
                <w:rFonts w:ascii="Palatino Linotype" w:hAnsi="Palatino Linotype"/>
                <w:color w:val="000000" w:themeColor="text1"/>
              </w:rPr>
            </w:pPr>
          </w:p>
          <w:p w14:paraId="2889668B" w14:textId="77777777" w:rsidR="00566C75" w:rsidRDefault="00566C75">
            <w:pPr>
              <w:spacing w:line="276" w:lineRule="auto"/>
              <w:rPr>
                <w:rFonts w:ascii="Palatino Linotype" w:hAnsi="Palatino Linotype"/>
                <w:color w:val="000000" w:themeColor="text1"/>
              </w:rPr>
            </w:pPr>
          </w:p>
          <w:p w14:paraId="400135D0" w14:textId="77777777" w:rsidR="00566C75" w:rsidRDefault="00566C75">
            <w:pPr>
              <w:spacing w:line="276" w:lineRule="auto"/>
              <w:jc w:val="center"/>
              <w:rPr>
                <w:rFonts w:ascii="Palatino Linotype" w:hAnsi="Palatino Linotype"/>
                <w:color w:val="000000" w:themeColor="text1"/>
              </w:rPr>
            </w:pPr>
            <w:r>
              <w:rPr>
                <w:rFonts w:ascii="Palatino Linotype" w:hAnsi="Palatino Linotype"/>
                <w:b/>
                <w:color w:val="000000" w:themeColor="text1"/>
              </w:rPr>
              <w:t>Luis Gustavo Parra Noriega</w:t>
            </w:r>
          </w:p>
          <w:p w14:paraId="097A3745"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Comisionado</w:t>
            </w:r>
          </w:p>
          <w:p w14:paraId="30A70937"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(Rúbrica)</w:t>
            </w:r>
          </w:p>
        </w:tc>
      </w:tr>
      <w:tr w:rsidR="00566C75" w14:paraId="48D9A031" w14:textId="77777777" w:rsidTr="00566C75">
        <w:trPr>
          <w:trHeight w:val="1953"/>
        </w:trPr>
        <w:tc>
          <w:tcPr>
            <w:tcW w:w="9073" w:type="dxa"/>
            <w:gridSpan w:val="3"/>
            <w:vAlign w:val="center"/>
          </w:tcPr>
          <w:p w14:paraId="4D3ECAA7" w14:textId="77777777" w:rsidR="00566C75" w:rsidRDefault="00566C75">
            <w:pPr>
              <w:pStyle w:val="Prrafodelista"/>
              <w:spacing w:line="276" w:lineRule="auto"/>
              <w:ind w:left="0"/>
              <w:rPr>
                <w:rFonts w:ascii="Palatino Linotype" w:hAnsi="Palatino Linotype"/>
                <w:color w:val="000000" w:themeColor="text1"/>
              </w:rPr>
            </w:pPr>
          </w:p>
          <w:p w14:paraId="7CF1493F" w14:textId="77777777" w:rsidR="00566C75" w:rsidRDefault="00566C75">
            <w:pPr>
              <w:pStyle w:val="Prrafodelista"/>
              <w:spacing w:line="276" w:lineRule="auto"/>
              <w:ind w:left="0"/>
              <w:jc w:val="center"/>
              <w:rPr>
                <w:rFonts w:ascii="Palatino Linotype" w:hAnsi="Palatino Linotype"/>
                <w:color w:val="000000" w:themeColor="text1"/>
              </w:rPr>
            </w:pPr>
          </w:p>
          <w:p w14:paraId="7E196381" w14:textId="77777777" w:rsidR="00566C75" w:rsidRDefault="00566C75">
            <w:pPr>
              <w:pStyle w:val="Prrafodelista"/>
              <w:spacing w:line="276" w:lineRule="auto"/>
              <w:ind w:left="0"/>
              <w:jc w:val="center"/>
              <w:rPr>
                <w:rFonts w:ascii="Palatino Linotype" w:hAnsi="Palatino Linotype"/>
                <w:color w:val="000000" w:themeColor="text1"/>
              </w:rPr>
            </w:pPr>
          </w:p>
          <w:p w14:paraId="4F93FB42" w14:textId="77777777" w:rsidR="00566C75" w:rsidRDefault="00566C75">
            <w:pPr>
              <w:spacing w:line="276" w:lineRule="auto"/>
              <w:jc w:val="center"/>
              <w:rPr>
                <w:rFonts w:ascii="Palatino Linotype" w:hAnsi="Palatino Linotype"/>
                <w:b/>
                <w:color w:val="000000" w:themeColor="text1"/>
              </w:rPr>
            </w:pPr>
            <w:r>
              <w:rPr>
                <w:rFonts w:ascii="Palatino Linotype" w:hAnsi="Palatino Linotype"/>
                <w:b/>
                <w:color w:val="000000" w:themeColor="text1"/>
              </w:rPr>
              <w:t>Alexis Tapia Ramírez</w:t>
            </w:r>
          </w:p>
          <w:p w14:paraId="7B1AF91A"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Secretario Técnico del Pleno</w:t>
            </w:r>
          </w:p>
          <w:p w14:paraId="54D34A63" w14:textId="77777777" w:rsidR="00566C75" w:rsidRDefault="00566C75">
            <w:pPr>
              <w:spacing w:line="276" w:lineRule="auto"/>
              <w:jc w:val="center"/>
              <w:rPr>
                <w:rFonts w:ascii="Palatino Linotype" w:hAnsi="Palatino Linotype"/>
                <w:color w:val="000000" w:themeColor="text1"/>
              </w:rPr>
            </w:pPr>
            <w:r>
              <w:rPr>
                <w:rFonts w:ascii="Palatino Linotype" w:hAnsi="Palatino Linotype"/>
                <w:color w:val="000000" w:themeColor="text1"/>
              </w:rPr>
              <w:t>(Rúbrica)</w:t>
            </w:r>
          </w:p>
        </w:tc>
      </w:tr>
    </w:tbl>
    <w:p w14:paraId="5FE344AD" w14:textId="3DB61292" w:rsidR="00566C75" w:rsidRDefault="00566C75" w:rsidP="00566C75">
      <w:pPr>
        <w:spacing w:before="240" w:after="240" w:line="360" w:lineRule="auto"/>
        <w:jc w:val="both"/>
        <w:rPr>
          <w:rFonts w:ascii="Palatino Linotype" w:eastAsiaTheme="minorEastAsia" w:hAnsi="Palatino Linotype" w:cstheme="minorBidi"/>
          <w:lang w:val="es-ES_tradnl" w:eastAsia="es-ES"/>
        </w:rPr>
      </w:pPr>
      <w:r>
        <w:rPr>
          <w:rFonts w:ascii="Palatino Linotype"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05338/INFOEM/IP/RR/2020</w:t>
      </w:r>
      <w:r>
        <w:rPr>
          <w:rFonts w:ascii="Palatino Linotype" w:hAnsi="Palatino Linotype" w:cs="Arial"/>
          <w:b/>
          <w:color w:val="000000" w:themeColor="text1"/>
        </w:rPr>
        <w:t>.</w:t>
      </w:r>
    </w:p>
    <w:p w14:paraId="472D6CA9" w14:textId="77777777" w:rsidR="00000192" w:rsidRPr="00566C75" w:rsidRDefault="00000192" w:rsidP="00000192">
      <w:pPr>
        <w:spacing w:line="360" w:lineRule="auto"/>
        <w:jc w:val="both"/>
        <w:rPr>
          <w:rFonts w:ascii="Palatino Linotype" w:hAnsi="Palatino Linotype" w:cs="Arial"/>
        </w:rPr>
      </w:pPr>
    </w:p>
    <w:sectPr w:rsidR="00000192" w:rsidRPr="00566C75" w:rsidSect="00943B9C">
      <w:headerReference w:type="even" r:id="rId17"/>
      <w:headerReference w:type="default" r:id="rId18"/>
      <w:footerReference w:type="default" r:id="rId19"/>
      <w:headerReference w:type="first" r:id="rId20"/>
      <w:footerReference w:type="first" r:id="rId21"/>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07FFF" w14:textId="77777777" w:rsidR="00302BA9" w:rsidRDefault="00302BA9" w:rsidP="00587366">
      <w:r>
        <w:separator/>
      </w:r>
    </w:p>
  </w:endnote>
  <w:endnote w:type="continuationSeparator" w:id="0">
    <w:p w14:paraId="3D677EAE" w14:textId="77777777" w:rsidR="00302BA9" w:rsidRDefault="00302BA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2F48C7" w:rsidRPr="00883450" w:rsidRDefault="002F48C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14906">
              <w:rPr>
                <w:rFonts w:ascii="Palatino Linotype" w:hAnsi="Palatino Linotype"/>
                <w:b/>
                <w:bCs/>
                <w:noProof/>
                <w:sz w:val="22"/>
                <w:szCs w:val="20"/>
              </w:rPr>
              <w:t>68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14906">
              <w:rPr>
                <w:rFonts w:ascii="Palatino Linotype" w:hAnsi="Palatino Linotype"/>
                <w:b/>
                <w:bCs/>
                <w:noProof/>
                <w:sz w:val="22"/>
                <w:szCs w:val="20"/>
              </w:rPr>
              <w:t>68</w:t>
            </w:r>
            <w:r w:rsidRPr="00883450">
              <w:rPr>
                <w:rFonts w:ascii="Palatino Linotype" w:hAnsi="Palatino Linotype"/>
                <w:b/>
                <w:bCs/>
                <w:sz w:val="22"/>
                <w:szCs w:val="20"/>
              </w:rPr>
              <w:fldChar w:fldCharType="end"/>
            </w:r>
          </w:p>
        </w:sdtContent>
      </w:sdt>
    </w:sdtContent>
  </w:sdt>
  <w:p w14:paraId="6243EC1B" w14:textId="77777777" w:rsidR="002F48C7" w:rsidRDefault="002F48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2F48C7" w:rsidRPr="00883450" w:rsidRDefault="002F48C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1490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14906" w:rsidRPr="00614906">
      <w:rPr>
        <w:rFonts w:ascii="Palatino Linotype" w:hAnsi="Palatino Linotype"/>
        <w:noProof/>
        <w:sz w:val="22"/>
        <w:szCs w:val="22"/>
        <w:lang w:val="es-ES"/>
      </w:rPr>
      <w:t>68</w:t>
    </w:r>
    <w:r w:rsidRPr="00883450">
      <w:rPr>
        <w:rFonts w:ascii="Palatino Linotype" w:hAnsi="Palatino Linotype"/>
        <w:sz w:val="22"/>
        <w:szCs w:val="22"/>
      </w:rPr>
      <w:fldChar w:fldCharType="end"/>
    </w:r>
  </w:p>
  <w:p w14:paraId="5F5C4865" w14:textId="77777777" w:rsidR="002F48C7" w:rsidRPr="00883450" w:rsidRDefault="002F48C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E973E" w14:textId="77777777" w:rsidR="00302BA9" w:rsidRDefault="00302BA9" w:rsidP="00587366">
      <w:r>
        <w:separator/>
      </w:r>
    </w:p>
  </w:footnote>
  <w:footnote w:type="continuationSeparator" w:id="0">
    <w:p w14:paraId="2D648EEF" w14:textId="77777777" w:rsidR="00302BA9" w:rsidRDefault="00302BA9" w:rsidP="00587366">
      <w:r>
        <w:continuationSeparator/>
      </w:r>
    </w:p>
  </w:footnote>
  <w:footnote w:id="1">
    <w:p w14:paraId="3AA462BF" w14:textId="77777777" w:rsidR="002F48C7" w:rsidRDefault="002F48C7" w:rsidP="002F48C7">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F6CFD32" w14:textId="77777777" w:rsidR="002F48C7" w:rsidRDefault="002F48C7" w:rsidP="002F48C7">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3A4FC4" w14:textId="77777777" w:rsidR="002F48C7" w:rsidRPr="001E1F95" w:rsidRDefault="002F48C7" w:rsidP="002F48C7">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2">
    <w:p w14:paraId="0F12DB90" w14:textId="77777777" w:rsidR="002F48C7" w:rsidRPr="00034B44" w:rsidRDefault="002F48C7" w:rsidP="002F48C7">
      <w:pPr>
        <w:pStyle w:val="ADB1"/>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17DD01E" w14:textId="77777777" w:rsidR="002F48C7" w:rsidRPr="00034B44" w:rsidRDefault="002F48C7" w:rsidP="002F48C7">
      <w:pPr>
        <w:pStyle w:val="ADB1"/>
        <w:jc w:val="both"/>
        <w:rPr>
          <w:rFonts w:ascii="Palatino Linotype" w:hAnsi="Palatino Linotype"/>
          <w:sz w:val="18"/>
        </w:rPr>
      </w:pPr>
      <w:r w:rsidRPr="00034B44">
        <w:rPr>
          <w:rFonts w:ascii="Palatino Linotype" w:hAnsi="Palatino Linotype"/>
          <w:sz w:val="18"/>
        </w:rPr>
        <w:t xml:space="preserve"> (…)</w:t>
      </w:r>
    </w:p>
    <w:p w14:paraId="32A60091" w14:textId="77777777" w:rsidR="002F48C7" w:rsidRPr="00034B44" w:rsidRDefault="002F48C7" w:rsidP="002F48C7">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F471" w14:textId="21B483B7" w:rsidR="00566C75" w:rsidRDefault="00815F9C">
    <w:pPr>
      <w:pStyle w:val="Encabezado"/>
    </w:pPr>
    <w:r>
      <w:rPr>
        <w:noProof/>
        <w:lang w:val="es-MX" w:eastAsia="es-MX"/>
      </w:rPr>
      <w:pict w14:anchorId="252DC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62426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68CD4446" w:rsidR="002F48C7" w:rsidRDefault="00815F9C" w:rsidP="001C6012">
    <w:pPr>
      <w:pStyle w:val="Encabezado"/>
      <w:tabs>
        <w:tab w:val="clear" w:pos="4252"/>
        <w:tab w:val="clear" w:pos="8504"/>
        <w:tab w:val="left" w:pos="8460"/>
      </w:tabs>
    </w:pPr>
    <w:r>
      <w:rPr>
        <w:noProof/>
        <w:lang w:val="es-MX" w:eastAsia="es-MX"/>
      </w:rPr>
      <w:pict w14:anchorId="25C11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624267" o:spid="_x0000_s2051" type="#_x0000_t75" style="position:absolute;margin-left:-84.65pt;margin-top:-136.95pt;width:609.4pt;height:793.75pt;z-index:-251656192;mso-position-horizontal-relative:margin;mso-position-vertical-relative:margin" o:allowincell="f">
          <v:imagedata r:id="rId1" o:title="resolución"/>
          <w10:wrap anchorx="margin" anchory="margin"/>
        </v:shape>
      </w:pict>
    </w:r>
    <w:r w:rsidR="002F48C7">
      <w:tab/>
    </w:r>
  </w:p>
  <w:p w14:paraId="64F5F23E" w14:textId="390690E5" w:rsidR="002F48C7" w:rsidRDefault="002F48C7">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2F48C7" w:rsidRPr="00674A46" w14:paraId="07F2896E" w14:textId="77777777" w:rsidTr="0081485A">
      <w:trPr>
        <w:trHeight w:val="138"/>
        <w:jc w:val="right"/>
      </w:trPr>
      <w:tc>
        <w:tcPr>
          <w:tcW w:w="4253" w:type="dxa"/>
          <w:vAlign w:val="center"/>
        </w:tcPr>
        <w:p w14:paraId="4A5B1974" w14:textId="3B2AB4E0" w:rsidR="002F48C7" w:rsidRPr="00674A46" w:rsidRDefault="002F48C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49DF70A" w:rsidR="002F48C7" w:rsidRPr="00674A46" w:rsidRDefault="002F48C7" w:rsidP="0051659D">
          <w:pPr>
            <w:pStyle w:val="Encabezado"/>
            <w:rPr>
              <w:rFonts w:ascii="Palatino Linotype" w:hAnsi="Palatino Linotype"/>
              <w:b/>
              <w:sz w:val="22"/>
              <w:szCs w:val="22"/>
            </w:rPr>
          </w:pPr>
          <w:r w:rsidRPr="00DB7ACE">
            <w:rPr>
              <w:rFonts w:ascii="Palatino Linotype" w:hAnsi="Palatino Linotype"/>
              <w:b/>
            </w:rPr>
            <w:t>05338/INFOEM/IP/RR/2020</w:t>
          </w:r>
        </w:p>
      </w:tc>
    </w:tr>
    <w:tr w:rsidR="002F48C7" w:rsidRPr="00674A46" w14:paraId="1B5D8690" w14:textId="77777777" w:rsidTr="0081485A">
      <w:trPr>
        <w:trHeight w:val="233"/>
        <w:jc w:val="right"/>
      </w:trPr>
      <w:tc>
        <w:tcPr>
          <w:tcW w:w="4253" w:type="dxa"/>
          <w:vAlign w:val="center"/>
        </w:tcPr>
        <w:p w14:paraId="3903F2C6" w14:textId="22D569F8" w:rsidR="002F48C7" w:rsidRPr="00674A46" w:rsidRDefault="002F48C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31D059F" w:rsidR="002F48C7" w:rsidRPr="00B75F20" w:rsidRDefault="002F48C7" w:rsidP="00926F75">
          <w:pPr>
            <w:pStyle w:val="Encabezado"/>
            <w:jc w:val="both"/>
            <w:rPr>
              <w:rFonts w:ascii="Palatino Linotype" w:hAnsi="Palatino Linotype"/>
              <w:b/>
              <w:sz w:val="22"/>
              <w:szCs w:val="22"/>
            </w:rPr>
          </w:pPr>
          <w:r>
            <w:rPr>
              <w:rFonts w:ascii="Palatino Linotype" w:hAnsi="Palatino Linotype"/>
              <w:b/>
              <w:bCs/>
              <w:color w:val="000000"/>
              <w:sz w:val="22"/>
              <w:szCs w:val="22"/>
            </w:rPr>
            <w:t>Ayuntamiento de Tepotzotlán</w:t>
          </w:r>
        </w:p>
      </w:tc>
    </w:tr>
    <w:tr w:rsidR="002F48C7" w:rsidRPr="00674A46" w14:paraId="095EB01B" w14:textId="77777777" w:rsidTr="0081485A">
      <w:trPr>
        <w:trHeight w:val="321"/>
        <w:jc w:val="right"/>
      </w:trPr>
      <w:tc>
        <w:tcPr>
          <w:tcW w:w="4253" w:type="dxa"/>
          <w:vAlign w:val="center"/>
        </w:tcPr>
        <w:p w14:paraId="6E000A51" w14:textId="25DCC1C7" w:rsidR="002F48C7" w:rsidRPr="00674A46" w:rsidRDefault="002F48C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F48C7" w:rsidRPr="00674A46" w:rsidRDefault="002F48C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F48C7" w:rsidRDefault="002F48C7"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5BDC9697" w:rsidR="002F48C7" w:rsidRDefault="00815F9C" w:rsidP="00472C41">
    <w:pPr>
      <w:pStyle w:val="Encabezado"/>
      <w:tabs>
        <w:tab w:val="clear" w:pos="4252"/>
        <w:tab w:val="clear" w:pos="8504"/>
        <w:tab w:val="left" w:pos="3103"/>
      </w:tabs>
    </w:pPr>
    <w:r>
      <w:rPr>
        <w:noProof/>
        <w:lang w:val="es-MX" w:eastAsia="es-MX"/>
      </w:rPr>
      <w:pict w14:anchorId="388A0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62426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F48C7" w:rsidRPr="00674A46" w14:paraId="0A3256F2" w14:textId="77777777" w:rsidTr="006E6B65">
      <w:trPr>
        <w:trHeight w:val="138"/>
        <w:jc w:val="right"/>
      </w:trPr>
      <w:tc>
        <w:tcPr>
          <w:tcW w:w="3261" w:type="dxa"/>
          <w:vAlign w:val="center"/>
        </w:tcPr>
        <w:p w14:paraId="3D80769D" w14:textId="316F11F8" w:rsidR="002F48C7" w:rsidRPr="00674A46" w:rsidRDefault="002F48C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4568050" w:rsidR="002F48C7" w:rsidRPr="009845C2" w:rsidRDefault="002F48C7" w:rsidP="009845C2">
          <w:pPr>
            <w:rPr>
              <w:rFonts w:ascii="Palatino Linotype" w:hAnsi="Palatino Linotype"/>
              <w:b/>
              <w:lang w:val="es-MX" w:eastAsia="es-MX"/>
            </w:rPr>
          </w:pPr>
          <w:r w:rsidRPr="00DB7ACE">
            <w:rPr>
              <w:rFonts w:ascii="Palatino Linotype" w:hAnsi="Palatino Linotype"/>
              <w:b/>
            </w:rPr>
            <w:t>05338/INFOEM/IP/RR/2020</w:t>
          </w:r>
        </w:p>
      </w:tc>
    </w:tr>
    <w:tr w:rsidR="002F48C7" w:rsidRPr="00B75F20" w14:paraId="128C8B3C" w14:textId="77777777" w:rsidTr="006E6B65">
      <w:trPr>
        <w:trHeight w:val="233"/>
        <w:jc w:val="right"/>
      </w:trPr>
      <w:tc>
        <w:tcPr>
          <w:tcW w:w="3261" w:type="dxa"/>
          <w:vAlign w:val="center"/>
        </w:tcPr>
        <w:p w14:paraId="483E3371" w14:textId="66B1BC74" w:rsidR="002F48C7" w:rsidRPr="00674A46" w:rsidRDefault="002F48C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2B6DBD0" w:rsidR="002F48C7" w:rsidRPr="00B75F20" w:rsidRDefault="004176C8" w:rsidP="009B42A1">
          <w:pPr>
            <w:pStyle w:val="Encabezado"/>
            <w:tabs>
              <w:tab w:val="clear" w:pos="4252"/>
              <w:tab w:val="clear" w:pos="8504"/>
              <w:tab w:val="left" w:pos="521"/>
            </w:tabs>
            <w:rPr>
              <w:rFonts w:ascii="Palatino Linotype" w:hAnsi="Palatino Linotype"/>
              <w:b/>
              <w:sz w:val="22"/>
              <w:szCs w:val="22"/>
            </w:rPr>
          </w:pPr>
          <w:r w:rsidRPr="004176C8">
            <w:rPr>
              <w:rFonts w:ascii="Palatino Linotype" w:hAnsi="Palatino Linotype"/>
              <w:b/>
              <w:sz w:val="22"/>
              <w:szCs w:val="22"/>
              <w:highlight w:val="black"/>
            </w:rPr>
            <w:t>-------------------------</w:t>
          </w:r>
        </w:p>
      </w:tc>
    </w:tr>
    <w:tr w:rsidR="002F48C7" w:rsidRPr="00674A46" w14:paraId="41BE0704" w14:textId="77777777" w:rsidTr="006E6B65">
      <w:trPr>
        <w:trHeight w:val="321"/>
        <w:jc w:val="right"/>
      </w:trPr>
      <w:tc>
        <w:tcPr>
          <w:tcW w:w="3261" w:type="dxa"/>
          <w:vAlign w:val="center"/>
        </w:tcPr>
        <w:p w14:paraId="34C64148" w14:textId="10C6C8A9" w:rsidR="002F48C7" w:rsidRPr="00674A46" w:rsidRDefault="002F48C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339087A" w:rsidR="002F48C7" w:rsidRPr="00674A46" w:rsidRDefault="002F48C7" w:rsidP="005C3414">
          <w:pPr>
            <w:pStyle w:val="Encabezado"/>
            <w:jc w:val="both"/>
            <w:rPr>
              <w:rFonts w:ascii="Palatino Linotype" w:hAnsi="Palatino Linotype"/>
              <w:b/>
              <w:sz w:val="22"/>
              <w:szCs w:val="22"/>
            </w:rPr>
          </w:pPr>
          <w:r>
            <w:rPr>
              <w:rFonts w:ascii="Palatino Linotype" w:hAnsi="Palatino Linotype"/>
              <w:b/>
              <w:bCs/>
              <w:color w:val="000000"/>
              <w:sz w:val="22"/>
              <w:szCs w:val="22"/>
            </w:rPr>
            <w:t>Ayuntamiento de Tepotzotlán</w:t>
          </w:r>
        </w:p>
      </w:tc>
    </w:tr>
    <w:tr w:rsidR="002F48C7" w:rsidRPr="00674A46" w14:paraId="0C8B6193" w14:textId="77777777" w:rsidTr="006E6B65">
      <w:trPr>
        <w:trHeight w:val="321"/>
        <w:jc w:val="right"/>
      </w:trPr>
      <w:tc>
        <w:tcPr>
          <w:tcW w:w="3261" w:type="dxa"/>
          <w:vAlign w:val="center"/>
        </w:tcPr>
        <w:p w14:paraId="321FFAFF" w14:textId="40E5A678" w:rsidR="002F48C7" w:rsidRPr="00674A46" w:rsidRDefault="002F48C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F48C7" w:rsidRPr="00674A46" w:rsidRDefault="002F48C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F48C7" w:rsidRDefault="002F48C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942BF"/>
    <w:multiLevelType w:val="hybridMultilevel"/>
    <w:tmpl w:val="2A6CF700"/>
    <w:lvl w:ilvl="0" w:tplc="74F4428A">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4317490"/>
    <w:multiLevelType w:val="hybridMultilevel"/>
    <w:tmpl w:val="828254CC"/>
    <w:lvl w:ilvl="0" w:tplc="1C8A5F06">
      <w:start w:val="1"/>
      <w:numFmt w:val="decimal"/>
      <w:lvlText w:val="%1."/>
      <w:lvlJc w:val="left"/>
      <w:pPr>
        <w:ind w:left="99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971FDE"/>
    <w:multiLevelType w:val="hybridMultilevel"/>
    <w:tmpl w:val="4A94683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F107F6D"/>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6"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C66619"/>
    <w:multiLevelType w:val="hybridMultilevel"/>
    <w:tmpl w:val="3ED2887A"/>
    <w:lvl w:ilvl="0" w:tplc="2F1A4BF4">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A1D066"/>
    <w:multiLevelType w:val="hybridMultilevel"/>
    <w:tmpl w:val="A6F477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7A7247D"/>
    <w:multiLevelType w:val="hybridMultilevel"/>
    <w:tmpl w:val="31C48D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5"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47"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17"/>
  </w:num>
  <w:num w:numId="3">
    <w:abstractNumId w:val="34"/>
  </w:num>
  <w:num w:numId="4">
    <w:abstractNumId w:val="42"/>
  </w:num>
  <w:num w:numId="5">
    <w:abstractNumId w:val="19"/>
  </w:num>
  <w:num w:numId="6">
    <w:abstractNumId w:val="35"/>
  </w:num>
  <w:num w:numId="7">
    <w:abstractNumId w:val="3"/>
  </w:num>
  <w:num w:numId="8">
    <w:abstractNumId w:val="14"/>
  </w:num>
  <w:num w:numId="9">
    <w:abstractNumId w:val="11"/>
  </w:num>
  <w:num w:numId="10">
    <w:abstractNumId w:val="9"/>
  </w:num>
  <w:num w:numId="11">
    <w:abstractNumId w:val="22"/>
  </w:num>
  <w:num w:numId="12">
    <w:abstractNumId w:val="29"/>
  </w:num>
  <w:num w:numId="13">
    <w:abstractNumId w:val="2"/>
  </w:num>
  <w:num w:numId="14">
    <w:abstractNumId w:val="1"/>
  </w:num>
  <w:num w:numId="15">
    <w:abstractNumId w:val="12"/>
  </w:num>
  <w:num w:numId="16">
    <w:abstractNumId w:val="41"/>
  </w:num>
  <w:num w:numId="17">
    <w:abstractNumId w:val="36"/>
  </w:num>
  <w:num w:numId="18">
    <w:abstractNumId w:val="28"/>
  </w:num>
  <w:num w:numId="19">
    <w:abstractNumId w:val="32"/>
  </w:num>
  <w:num w:numId="20">
    <w:abstractNumId w:val="20"/>
  </w:num>
  <w:num w:numId="21">
    <w:abstractNumId w:val="37"/>
  </w:num>
  <w:num w:numId="22">
    <w:abstractNumId w:val="43"/>
  </w:num>
  <w:num w:numId="23">
    <w:abstractNumId w:val="23"/>
  </w:num>
  <w:num w:numId="24">
    <w:abstractNumId w:val="7"/>
  </w:num>
  <w:num w:numId="25">
    <w:abstractNumId w:val="13"/>
  </w:num>
  <w:num w:numId="26">
    <w:abstractNumId w:val="40"/>
  </w:num>
  <w:num w:numId="27">
    <w:abstractNumId w:val="30"/>
  </w:num>
  <w:num w:numId="28">
    <w:abstractNumId w:val="6"/>
  </w:num>
  <w:num w:numId="29">
    <w:abstractNumId w:val="8"/>
  </w:num>
  <w:num w:numId="30">
    <w:abstractNumId w:val="24"/>
  </w:num>
  <w:num w:numId="31">
    <w:abstractNumId w:val="16"/>
  </w:num>
  <w:num w:numId="32">
    <w:abstractNumId w:val="46"/>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1"/>
  </w:num>
  <w:num w:numId="37">
    <w:abstractNumId w:val="33"/>
  </w:num>
  <w:num w:numId="38">
    <w:abstractNumId w:val="10"/>
  </w:num>
  <w:num w:numId="39">
    <w:abstractNumId w:val="39"/>
  </w:num>
  <w:num w:numId="40">
    <w:abstractNumId w:val="47"/>
  </w:num>
  <w:num w:numId="41">
    <w:abstractNumId w:val="5"/>
  </w:num>
  <w:num w:numId="42">
    <w:abstractNumId w:val="44"/>
  </w:num>
  <w:num w:numId="43">
    <w:abstractNumId w:val="15"/>
  </w:num>
  <w:num w:numId="44">
    <w:abstractNumId w:val="38"/>
  </w:num>
  <w:num w:numId="45">
    <w:abstractNumId w:val="45"/>
  </w:num>
  <w:num w:numId="46">
    <w:abstractNumId w:val="26"/>
  </w:num>
  <w:num w:numId="47">
    <w:abstractNumId w:val="21"/>
  </w:num>
  <w:num w:numId="48">
    <w:abstractNumId w:val="27"/>
  </w:num>
  <w:num w:numId="49">
    <w:abstractNumId w:val="25"/>
  </w:num>
  <w:num w:numId="50">
    <w:abstractNumId w:val="4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92"/>
    <w:rsid w:val="000001DB"/>
    <w:rsid w:val="000024F2"/>
    <w:rsid w:val="0000310F"/>
    <w:rsid w:val="00003A05"/>
    <w:rsid w:val="0000407F"/>
    <w:rsid w:val="00004906"/>
    <w:rsid w:val="000058E3"/>
    <w:rsid w:val="000065FD"/>
    <w:rsid w:val="00007E8A"/>
    <w:rsid w:val="0001106B"/>
    <w:rsid w:val="00011166"/>
    <w:rsid w:val="00011199"/>
    <w:rsid w:val="000120C5"/>
    <w:rsid w:val="00012472"/>
    <w:rsid w:val="0001398B"/>
    <w:rsid w:val="00016C7F"/>
    <w:rsid w:val="000203D3"/>
    <w:rsid w:val="000211F8"/>
    <w:rsid w:val="00023B29"/>
    <w:rsid w:val="0002415E"/>
    <w:rsid w:val="000246C2"/>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58E"/>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928"/>
    <w:rsid w:val="00064A37"/>
    <w:rsid w:val="00064B95"/>
    <w:rsid w:val="00065318"/>
    <w:rsid w:val="0006594F"/>
    <w:rsid w:val="00066013"/>
    <w:rsid w:val="0007192E"/>
    <w:rsid w:val="00072930"/>
    <w:rsid w:val="000732C3"/>
    <w:rsid w:val="00073CA2"/>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5326"/>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0F7786"/>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2237"/>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66FDA"/>
    <w:rsid w:val="00167D10"/>
    <w:rsid w:val="00170D28"/>
    <w:rsid w:val="00171E0A"/>
    <w:rsid w:val="001729DF"/>
    <w:rsid w:val="00173DDB"/>
    <w:rsid w:val="00173F22"/>
    <w:rsid w:val="00175DB6"/>
    <w:rsid w:val="0017653A"/>
    <w:rsid w:val="001770B7"/>
    <w:rsid w:val="001775DF"/>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4BFB"/>
    <w:rsid w:val="001B53A0"/>
    <w:rsid w:val="001B5F70"/>
    <w:rsid w:val="001B6845"/>
    <w:rsid w:val="001B770B"/>
    <w:rsid w:val="001C0AED"/>
    <w:rsid w:val="001C13B1"/>
    <w:rsid w:val="001C1BB6"/>
    <w:rsid w:val="001C1C2A"/>
    <w:rsid w:val="001C1CDE"/>
    <w:rsid w:val="001C2261"/>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5B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4E2"/>
    <w:rsid w:val="00231760"/>
    <w:rsid w:val="00233092"/>
    <w:rsid w:val="002345FF"/>
    <w:rsid w:val="00234A2F"/>
    <w:rsid w:val="0023555B"/>
    <w:rsid w:val="00237026"/>
    <w:rsid w:val="00237611"/>
    <w:rsid w:val="00241FD2"/>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4CB"/>
    <w:rsid w:val="00264D02"/>
    <w:rsid w:val="0026500D"/>
    <w:rsid w:val="00265CD7"/>
    <w:rsid w:val="002665BD"/>
    <w:rsid w:val="00266985"/>
    <w:rsid w:val="0027187C"/>
    <w:rsid w:val="00271B06"/>
    <w:rsid w:val="002725E2"/>
    <w:rsid w:val="002727E9"/>
    <w:rsid w:val="00273013"/>
    <w:rsid w:val="00273786"/>
    <w:rsid w:val="002739F2"/>
    <w:rsid w:val="00273C37"/>
    <w:rsid w:val="0027430D"/>
    <w:rsid w:val="00274D35"/>
    <w:rsid w:val="00274F7F"/>
    <w:rsid w:val="00277A35"/>
    <w:rsid w:val="00280994"/>
    <w:rsid w:val="00280E67"/>
    <w:rsid w:val="002820F3"/>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6E25"/>
    <w:rsid w:val="002E74CE"/>
    <w:rsid w:val="002E7AD0"/>
    <w:rsid w:val="002F1871"/>
    <w:rsid w:val="002F24ED"/>
    <w:rsid w:val="002F287A"/>
    <w:rsid w:val="002F2DCB"/>
    <w:rsid w:val="002F3672"/>
    <w:rsid w:val="002F42ED"/>
    <w:rsid w:val="002F48C7"/>
    <w:rsid w:val="002F4FCE"/>
    <w:rsid w:val="002F72FA"/>
    <w:rsid w:val="002F7480"/>
    <w:rsid w:val="0030028B"/>
    <w:rsid w:val="003007E0"/>
    <w:rsid w:val="0030150B"/>
    <w:rsid w:val="00301B41"/>
    <w:rsid w:val="00301D47"/>
    <w:rsid w:val="00302BA9"/>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1AA"/>
    <w:rsid w:val="003462E1"/>
    <w:rsid w:val="00346885"/>
    <w:rsid w:val="003472B3"/>
    <w:rsid w:val="0035023D"/>
    <w:rsid w:val="00350A12"/>
    <w:rsid w:val="0035104F"/>
    <w:rsid w:val="00353201"/>
    <w:rsid w:val="0035335B"/>
    <w:rsid w:val="00355AEE"/>
    <w:rsid w:val="00355D3B"/>
    <w:rsid w:val="003606B9"/>
    <w:rsid w:val="0036073F"/>
    <w:rsid w:val="003612FA"/>
    <w:rsid w:val="00361595"/>
    <w:rsid w:val="003621DC"/>
    <w:rsid w:val="003622F5"/>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975CC"/>
    <w:rsid w:val="003977CF"/>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47A4"/>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3F2A"/>
    <w:rsid w:val="003F70CA"/>
    <w:rsid w:val="0040137F"/>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176C8"/>
    <w:rsid w:val="0042057C"/>
    <w:rsid w:val="0042068A"/>
    <w:rsid w:val="00420D79"/>
    <w:rsid w:val="00421EDE"/>
    <w:rsid w:val="004229F4"/>
    <w:rsid w:val="004242BB"/>
    <w:rsid w:val="0042437A"/>
    <w:rsid w:val="00424CBA"/>
    <w:rsid w:val="00424E72"/>
    <w:rsid w:val="00426D7C"/>
    <w:rsid w:val="004300ED"/>
    <w:rsid w:val="00431687"/>
    <w:rsid w:val="00432B72"/>
    <w:rsid w:val="00433016"/>
    <w:rsid w:val="0043312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5BCB"/>
    <w:rsid w:val="004662E0"/>
    <w:rsid w:val="0047025A"/>
    <w:rsid w:val="00470558"/>
    <w:rsid w:val="0047081C"/>
    <w:rsid w:val="00472C41"/>
    <w:rsid w:val="00473115"/>
    <w:rsid w:val="004731E1"/>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600"/>
    <w:rsid w:val="004A1821"/>
    <w:rsid w:val="004A22C0"/>
    <w:rsid w:val="004A2BF5"/>
    <w:rsid w:val="004A3085"/>
    <w:rsid w:val="004A4BD5"/>
    <w:rsid w:val="004A4CFD"/>
    <w:rsid w:val="004A677C"/>
    <w:rsid w:val="004A6A7B"/>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379"/>
    <w:rsid w:val="004D68F8"/>
    <w:rsid w:val="004D6D19"/>
    <w:rsid w:val="004D71C0"/>
    <w:rsid w:val="004D7866"/>
    <w:rsid w:val="004D7E51"/>
    <w:rsid w:val="004D7F8A"/>
    <w:rsid w:val="004E11D8"/>
    <w:rsid w:val="004E1878"/>
    <w:rsid w:val="004E270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6AFC"/>
    <w:rsid w:val="004F74D4"/>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5972"/>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2DB"/>
    <w:rsid w:val="00562B0A"/>
    <w:rsid w:val="00562CCE"/>
    <w:rsid w:val="0056305B"/>
    <w:rsid w:val="0056397F"/>
    <w:rsid w:val="005669D6"/>
    <w:rsid w:val="00566C3D"/>
    <w:rsid w:val="00566C75"/>
    <w:rsid w:val="00567045"/>
    <w:rsid w:val="005678C8"/>
    <w:rsid w:val="00567998"/>
    <w:rsid w:val="00567AF8"/>
    <w:rsid w:val="00570308"/>
    <w:rsid w:val="005713E3"/>
    <w:rsid w:val="00571419"/>
    <w:rsid w:val="00572EBB"/>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2AF9"/>
    <w:rsid w:val="00593476"/>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6B49"/>
    <w:rsid w:val="005A76FE"/>
    <w:rsid w:val="005A786F"/>
    <w:rsid w:val="005B0073"/>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C00"/>
    <w:rsid w:val="005C3CF9"/>
    <w:rsid w:val="005C5E44"/>
    <w:rsid w:val="005C60A3"/>
    <w:rsid w:val="005C6F55"/>
    <w:rsid w:val="005C7AB3"/>
    <w:rsid w:val="005D2079"/>
    <w:rsid w:val="005D27DD"/>
    <w:rsid w:val="005D3493"/>
    <w:rsid w:val="005D3DD3"/>
    <w:rsid w:val="005D4601"/>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5BA3"/>
    <w:rsid w:val="0060611A"/>
    <w:rsid w:val="006112F2"/>
    <w:rsid w:val="00614798"/>
    <w:rsid w:val="00614906"/>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5EBF"/>
    <w:rsid w:val="0063650E"/>
    <w:rsid w:val="00637580"/>
    <w:rsid w:val="00637624"/>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BD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C6"/>
    <w:rsid w:val="006F282B"/>
    <w:rsid w:val="006F2C12"/>
    <w:rsid w:val="006F2F92"/>
    <w:rsid w:val="006F7D53"/>
    <w:rsid w:val="00701B72"/>
    <w:rsid w:val="00702A43"/>
    <w:rsid w:val="007049C8"/>
    <w:rsid w:val="00704DE0"/>
    <w:rsid w:val="007050B1"/>
    <w:rsid w:val="007069D1"/>
    <w:rsid w:val="00707096"/>
    <w:rsid w:val="00712144"/>
    <w:rsid w:val="007123DB"/>
    <w:rsid w:val="007136BC"/>
    <w:rsid w:val="00714576"/>
    <w:rsid w:val="00715488"/>
    <w:rsid w:val="0071562E"/>
    <w:rsid w:val="00715A04"/>
    <w:rsid w:val="00721335"/>
    <w:rsid w:val="007213FB"/>
    <w:rsid w:val="00721924"/>
    <w:rsid w:val="00721F66"/>
    <w:rsid w:val="00722988"/>
    <w:rsid w:val="00722B93"/>
    <w:rsid w:val="00731F1F"/>
    <w:rsid w:val="00735234"/>
    <w:rsid w:val="00735A29"/>
    <w:rsid w:val="007365AD"/>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48E3"/>
    <w:rsid w:val="007B5C9D"/>
    <w:rsid w:val="007B694D"/>
    <w:rsid w:val="007B78DF"/>
    <w:rsid w:val="007C0013"/>
    <w:rsid w:val="007C0C8C"/>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3166"/>
    <w:rsid w:val="0081425E"/>
    <w:rsid w:val="0081485A"/>
    <w:rsid w:val="00815F9C"/>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0D7"/>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27A80"/>
    <w:rsid w:val="0093005B"/>
    <w:rsid w:val="009306B8"/>
    <w:rsid w:val="009315B0"/>
    <w:rsid w:val="009316E9"/>
    <w:rsid w:val="00931924"/>
    <w:rsid w:val="0093416D"/>
    <w:rsid w:val="0093533F"/>
    <w:rsid w:val="00935346"/>
    <w:rsid w:val="00936F3C"/>
    <w:rsid w:val="00941204"/>
    <w:rsid w:val="009412A0"/>
    <w:rsid w:val="009417AD"/>
    <w:rsid w:val="00941D44"/>
    <w:rsid w:val="00943531"/>
    <w:rsid w:val="00943B9C"/>
    <w:rsid w:val="00943EB4"/>
    <w:rsid w:val="009459D5"/>
    <w:rsid w:val="00945A61"/>
    <w:rsid w:val="00950154"/>
    <w:rsid w:val="00950C7B"/>
    <w:rsid w:val="00953054"/>
    <w:rsid w:val="00953338"/>
    <w:rsid w:val="009548C1"/>
    <w:rsid w:val="00954944"/>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AC6"/>
    <w:rsid w:val="00977C8B"/>
    <w:rsid w:val="00980EE4"/>
    <w:rsid w:val="009830D3"/>
    <w:rsid w:val="00983212"/>
    <w:rsid w:val="00983B8F"/>
    <w:rsid w:val="009845C2"/>
    <w:rsid w:val="009849F0"/>
    <w:rsid w:val="0098595E"/>
    <w:rsid w:val="00986073"/>
    <w:rsid w:val="00986F84"/>
    <w:rsid w:val="0098770F"/>
    <w:rsid w:val="009909DD"/>
    <w:rsid w:val="00990DC0"/>
    <w:rsid w:val="00990EE2"/>
    <w:rsid w:val="00991528"/>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6373"/>
    <w:rsid w:val="009D2384"/>
    <w:rsid w:val="009D3240"/>
    <w:rsid w:val="009D3A6E"/>
    <w:rsid w:val="009D4C7C"/>
    <w:rsid w:val="009D61D9"/>
    <w:rsid w:val="009D624D"/>
    <w:rsid w:val="009D7380"/>
    <w:rsid w:val="009D79D8"/>
    <w:rsid w:val="009E0AB4"/>
    <w:rsid w:val="009E21FE"/>
    <w:rsid w:val="009E255E"/>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0DCB"/>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B26"/>
    <w:rsid w:val="00A55726"/>
    <w:rsid w:val="00A572BC"/>
    <w:rsid w:val="00A574DE"/>
    <w:rsid w:val="00A61049"/>
    <w:rsid w:val="00A62540"/>
    <w:rsid w:val="00A6287C"/>
    <w:rsid w:val="00A62C87"/>
    <w:rsid w:val="00A633DD"/>
    <w:rsid w:val="00A6517F"/>
    <w:rsid w:val="00A65C4D"/>
    <w:rsid w:val="00A670C9"/>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87E"/>
    <w:rsid w:val="00A86AAB"/>
    <w:rsid w:val="00A87674"/>
    <w:rsid w:val="00A8769A"/>
    <w:rsid w:val="00A90D00"/>
    <w:rsid w:val="00A92EC0"/>
    <w:rsid w:val="00A92EED"/>
    <w:rsid w:val="00A94E41"/>
    <w:rsid w:val="00A95A15"/>
    <w:rsid w:val="00A967EB"/>
    <w:rsid w:val="00A9772B"/>
    <w:rsid w:val="00AA0660"/>
    <w:rsid w:val="00AA1F5F"/>
    <w:rsid w:val="00AA2EAA"/>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1942"/>
    <w:rsid w:val="00AE3053"/>
    <w:rsid w:val="00AE32F9"/>
    <w:rsid w:val="00AE3985"/>
    <w:rsid w:val="00AE3ABA"/>
    <w:rsid w:val="00AE5E2D"/>
    <w:rsid w:val="00AE64FB"/>
    <w:rsid w:val="00AF012D"/>
    <w:rsid w:val="00AF1F04"/>
    <w:rsid w:val="00AF3D59"/>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19C2"/>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02"/>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7AB"/>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4826"/>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C39"/>
    <w:rsid w:val="00C85EC8"/>
    <w:rsid w:val="00C862C4"/>
    <w:rsid w:val="00C869B2"/>
    <w:rsid w:val="00C86B34"/>
    <w:rsid w:val="00C870F6"/>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407B"/>
    <w:rsid w:val="00CA4422"/>
    <w:rsid w:val="00CA6AAE"/>
    <w:rsid w:val="00CA709B"/>
    <w:rsid w:val="00CB0101"/>
    <w:rsid w:val="00CB12C8"/>
    <w:rsid w:val="00CB1684"/>
    <w:rsid w:val="00CB3393"/>
    <w:rsid w:val="00CB3448"/>
    <w:rsid w:val="00CB3C69"/>
    <w:rsid w:val="00CB3C89"/>
    <w:rsid w:val="00CB3E21"/>
    <w:rsid w:val="00CB471F"/>
    <w:rsid w:val="00CB57BF"/>
    <w:rsid w:val="00CC0224"/>
    <w:rsid w:val="00CC053E"/>
    <w:rsid w:val="00CC2D8B"/>
    <w:rsid w:val="00CC2DE4"/>
    <w:rsid w:val="00CC360E"/>
    <w:rsid w:val="00CC399C"/>
    <w:rsid w:val="00CC48D6"/>
    <w:rsid w:val="00CC611C"/>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067DD"/>
    <w:rsid w:val="00D11056"/>
    <w:rsid w:val="00D11F56"/>
    <w:rsid w:val="00D12D70"/>
    <w:rsid w:val="00D12EE7"/>
    <w:rsid w:val="00D1373C"/>
    <w:rsid w:val="00D14B06"/>
    <w:rsid w:val="00D160DB"/>
    <w:rsid w:val="00D17702"/>
    <w:rsid w:val="00D17C3D"/>
    <w:rsid w:val="00D225CB"/>
    <w:rsid w:val="00D240B5"/>
    <w:rsid w:val="00D25A9F"/>
    <w:rsid w:val="00D26101"/>
    <w:rsid w:val="00D2734A"/>
    <w:rsid w:val="00D276CF"/>
    <w:rsid w:val="00D30003"/>
    <w:rsid w:val="00D300EA"/>
    <w:rsid w:val="00D30114"/>
    <w:rsid w:val="00D306AB"/>
    <w:rsid w:val="00D30F33"/>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5798"/>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CE"/>
    <w:rsid w:val="00DB7AE9"/>
    <w:rsid w:val="00DC230C"/>
    <w:rsid w:val="00DC2CE7"/>
    <w:rsid w:val="00DC301A"/>
    <w:rsid w:val="00DC30B5"/>
    <w:rsid w:val="00DC6776"/>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6C85"/>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33F3"/>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271E"/>
    <w:rsid w:val="00EA3249"/>
    <w:rsid w:val="00EA3C59"/>
    <w:rsid w:val="00EA4BEE"/>
    <w:rsid w:val="00EA5118"/>
    <w:rsid w:val="00EA600C"/>
    <w:rsid w:val="00EA6DD2"/>
    <w:rsid w:val="00EA7A8D"/>
    <w:rsid w:val="00EB0DF0"/>
    <w:rsid w:val="00EB1A2C"/>
    <w:rsid w:val="00EB1B4D"/>
    <w:rsid w:val="00EB385D"/>
    <w:rsid w:val="00EB40DC"/>
    <w:rsid w:val="00EB6FB9"/>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5FDB"/>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B3A"/>
    <w:rsid w:val="00F02E9D"/>
    <w:rsid w:val="00F04044"/>
    <w:rsid w:val="00F046C8"/>
    <w:rsid w:val="00F047AB"/>
    <w:rsid w:val="00F05DE1"/>
    <w:rsid w:val="00F068E2"/>
    <w:rsid w:val="00F06E21"/>
    <w:rsid w:val="00F07200"/>
    <w:rsid w:val="00F07353"/>
    <w:rsid w:val="00F07748"/>
    <w:rsid w:val="00F10319"/>
    <w:rsid w:val="00F10D6B"/>
    <w:rsid w:val="00F126D9"/>
    <w:rsid w:val="00F12CDC"/>
    <w:rsid w:val="00F13E45"/>
    <w:rsid w:val="00F147C6"/>
    <w:rsid w:val="00F15162"/>
    <w:rsid w:val="00F15D5F"/>
    <w:rsid w:val="00F160E5"/>
    <w:rsid w:val="00F16381"/>
    <w:rsid w:val="00F21705"/>
    <w:rsid w:val="00F231FC"/>
    <w:rsid w:val="00F23AEF"/>
    <w:rsid w:val="00F25E84"/>
    <w:rsid w:val="00F2706D"/>
    <w:rsid w:val="00F27818"/>
    <w:rsid w:val="00F27ADB"/>
    <w:rsid w:val="00F31039"/>
    <w:rsid w:val="00F31178"/>
    <w:rsid w:val="00F31D0B"/>
    <w:rsid w:val="00F328AB"/>
    <w:rsid w:val="00F32971"/>
    <w:rsid w:val="00F32FFB"/>
    <w:rsid w:val="00F3349F"/>
    <w:rsid w:val="00F33670"/>
    <w:rsid w:val="00F3400B"/>
    <w:rsid w:val="00F3458B"/>
    <w:rsid w:val="00F34889"/>
    <w:rsid w:val="00F35C44"/>
    <w:rsid w:val="00F35CC5"/>
    <w:rsid w:val="00F36C7A"/>
    <w:rsid w:val="00F373B4"/>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65"/>
    <w:rsid w:val="00F53C70"/>
    <w:rsid w:val="00F550C2"/>
    <w:rsid w:val="00F55D7B"/>
    <w:rsid w:val="00F575AC"/>
    <w:rsid w:val="00F602FE"/>
    <w:rsid w:val="00F60C62"/>
    <w:rsid w:val="00F61B52"/>
    <w:rsid w:val="00F6299D"/>
    <w:rsid w:val="00F63F1D"/>
    <w:rsid w:val="00F645AF"/>
    <w:rsid w:val="00F650E8"/>
    <w:rsid w:val="00F66BC9"/>
    <w:rsid w:val="00F67946"/>
    <w:rsid w:val="00F70BC9"/>
    <w:rsid w:val="00F70DCA"/>
    <w:rsid w:val="00F7103E"/>
    <w:rsid w:val="00F72B99"/>
    <w:rsid w:val="00F72CCD"/>
    <w:rsid w:val="00F72E9F"/>
    <w:rsid w:val="00F73160"/>
    <w:rsid w:val="00F732B1"/>
    <w:rsid w:val="00F739E9"/>
    <w:rsid w:val="00F77F62"/>
    <w:rsid w:val="00F81620"/>
    <w:rsid w:val="00F82323"/>
    <w:rsid w:val="00F84240"/>
    <w:rsid w:val="00F85237"/>
    <w:rsid w:val="00F854D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A7447"/>
    <w:rsid w:val="00FB0E32"/>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0A7"/>
    <w:rsid w:val="00FC77FF"/>
    <w:rsid w:val="00FC7E40"/>
    <w:rsid w:val="00FD1351"/>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FFFE8A14-BDCF-7746-AB62-CA1D4F18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EBF"/>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customStyle="1" w:styleId="Tablaconcuadrcula1clara1">
    <w:name w:val="Tabla con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customStyle="1" w:styleId="Mencinsinresolver1">
    <w:name w:val="Mención sin resolver1"/>
    <w:basedOn w:val="Fuentedeprrafopredeter"/>
    <w:uiPriority w:val="99"/>
    <w:semiHidden/>
    <w:unhideWhenUsed/>
    <w:rsid w:val="00362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73416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593173848">
      <w:bodyDiv w:val="1"/>
      <w:marLeft w:val="0"/>
      <w:marRight w:val="0"/>
      <w:marTop w:val="0"/>
      <w:marBottom w:val="0"/>
      <w:divBdr>
        <w:top w:val="none" w:sz="0" w:space="0" w:color="auto"/>
        <w:left w:val="none" w:sz="0" w:space="0" w:color="auto"/>
        <w:bottom w:val="none" w:sz="0" w:space="0" w:color="auto"/>
        <w:right w:val="none" w:sz="0" w:space="0" w:color="auto"/>
      </w:divBdr>
    </w:div>
    <w:div w:id="746807247">
      <w:bodyDiv w:val="1"/>
      <w:marLeft w:val="0"/>
      <w:marRight w:val="0"/>
      <w:marTop w:val="0"/>
      <w:marBottom w:val="0"/>
      <w:divBdr>
        <w:top w:val="none" w:sz="0" w:space="0" w:color="auto"/>
        <w:left w:val="none" w:sz="0" w:space="0" w:color="auto"/>
        <w:bottom w:val="none" w:sz="0" w:space="0" w:color="auto"/>
        <w:right w:val="none" w:sz="0" w:space="0" w:color="auto"/>
      </w:divBdr>
    </w:div>
    <w:div w:id="81121717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789582">
      <w:bodyDiv w:val="1"/>
      <w:marLeft w:val="0"/>
      <w:marRight w:val="0"/>
      <w:marTop w:val="0"/>
      <w:marBottom w:val="0"/>
      <w:divBdr>
        <w:top w:val="none" w:sz="0" w:space="0" w:color="auto"/>
        <w:left w:val="none" w:sz="0" w:space="0" w:color="auto"/>
        <w:bottom w:val="none" w:sz="0" w:space="0" w:color="auto"/>
        <w:right w:val="none" w:sz="0" w:space="0" w:color="auto"/>
      </w:divBdr>
    </w:div>
    <w:div w:id="89203596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4506930">
      <w:bodyDiv w:val="1"/>
      <w:marLeft w:val="0"/>
      <w:marRight w:val="0"/>
      <w:marTop w:val="0"/>
      <w:marBottom w:val="0"/>
      <w:divBdr>
        <w:top w:val="none" w:sz="0" w:space="0" w:color="auto"/>
        <w:left w:val="none" w:sz="0" w:space="0" w:color="auto"/>
        <w:bottom w:val="none" w:sz="0" w:space="0" w:color="auto"/>
        <w:right w:val="none" w:sz="0" w:space="0" w:color="auto"/>
      </w:divBdr>
    </w:div>
    <w:div w:id="987705353">
      <w:bodyDiv w:val="1"/>
      <w:marLeft w:val="0"/>
      <w:marRight w:val="0"/>
      <w:marTop w:val="0"/>
      <w:marBottom w:val="0"/>
      <w:divBdr>
        <w:top w:val="none" w:sz="0" w:space="0" w:color="auto"/>
        <w:left w:val="none" w:sz="0" w:space="0" w:color="auto"/>
        <w:bottom w:val="none" w:sz="0" w:space="0" w:color="auto"/>
        <w:right w:val="none" w:sz="0" w:space="0" w:color="auto"/>
      </w:divBdr>
    </w:div>
    <w:div w:id="1037582567">
      <w:bodyDiv w:val="1"/>
      <w:marLeft w:val="0"/>
      <w:marRight w:val="0"/>
      <w:marTop w:val="0"/>
      <w:marBottom w:val="0"/>
      <w:divBdr>
        <w:top w:val="none" w:sz="0" w:space="0" w:color="auto"/>
        <w:left w:val="none" w:sz="0" w:space="0" w:color="auto"/>
        <w:bottom w:val="none" w:sz="0" w:space="0" w:color="auto"/>
        <w:right w:val="none" w:sz="0" w:space="0" w:color="auto"/>
      </w:divBdr>
    </w:div>
    <w:div w:id="1073040504">
      <w:bodyDiv w:val="1"/>
      <w:marLeft w:val="0"/>
      <w:marRight w:val="0"/>
      <w:marTop w:val="0"/>
      <w:marBottom w:val="0"/>
      <w:divBdr>
        <w:top w:val="none" w:sz="0" w:space="0" w:color="auto"/>
        <w:left w:val="none" w:sz="0" w:space="0" w:color="auto"/>
        <w:bottom w:val="none" w:sz="0" w:space="0" w:color="auto"/>
        <w:right w:val="none" w:sz="0" w:space="0" w:color="auto"/>
      </w:divBdr>
    </w:div>
    <w:div w:id="1083792492">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25247456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8868917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23482536">
      <w:bodyDiv w:val="1"/>
      <w:marLeft w:val="0"/>
      <w:marRight w:val="0"/>
      <w:marTop w:val="0"/>
      <w:marBottom w:val="0"/>
      <w:divBdr>
        <w:top w:val="none" w:sz="0" w:space="0" w:color="auto"/>
        <w:left w:val="none" w:sz="0" w:space="0" w:color="auto"/>
        <w:bottom w:val="none" w:sz="0" w:space="0" w:color="auto"/>
        <w:right w:val="none" w:sz="0" w:space="0" w:color="auto"/>
      </w:divBdr>
      <w:divsChild>
        <w:div w:id="1819616865">
          <w:marLeft w:val="0"/>
          <w:marRight w:val="0"/>
          <w:marTop w:val="0"/>
          <w:marBottom w:val="0"/>
          <w:divBdr>
            <w:top w:val="none" w:sz="0" w:space="0" w:color="auto"/>
            <w:left w:val="none" w:sz="0" w:space="0" w:color="auto"/>
            <w:bottom w:val="none" w:sz="0" w:space="0" w:color="auto"/>
            <w:right w:val="none" w:sz="0" w:space="0" w:color="auto"/>
          </w:divBdr>
        </w:div>
      </w:divsChild>
    </w:div>
    <w:div w:id="1827624197">
      <w:bodyDiv w:val="1"/>
      <w:marLeft w:val="0"/>
      <w:marRight w:val="0"/>
      <w:marTop w:val="0"/>
      <w:marBottom w:val="0"/>
      <w:divBdr>
        <w:top w:val="none" w:sz="0" w:space="0" w:color="auto"/>
        <w:left w:val="none" w:sz="0" w:space="0" w:color="auto"/>
        <w:bottom w:val="none" w:sz="0" w:space="0" w:color="auto"/>
        <w:right w:val="none" w:sz="0" w:space="0" w:color="auto"/>
      </w:divBdr>
    </w:div>
    <w:div w:id="1864393297">
      <w:bodyDiv w:val="1"/>
      <w:marLeft w:val="0"/>
      <w:marRight w:val="0"/>
      <w:marTop w:val="0"/>
      <w:marBottom w:val="0"/>
      <w:divBdr>
        <w:top w:val="none" w:sz="0" w:space="0" w:color="auto"/>
        <w:left w:val="none" w:sz="0" w:space="0" w:color="auto"/>
        <w:bottom w:val="none" w:sz="0" w:space="0" w:color="auto"/>
        <w:right w:val="none" w:sz="0" w:space="0" w:color="auto"/>
      </w:divBdr>
    </w:div>
    <w:div w:id="1927954726">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5522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TEPOTZOTLAN/art_92_xxxviii_d.web"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01ED8-884D-4922-968E-626E7A751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68</Pages>
  <Words>13097</Words>
  <Characters>72036</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2019-01-16T02:59:00Z</cp:lastPrinted>
  <dcterms:created xsi:type="dcterms:W3CDTF">2021-01-09T02:08:00Z</dcterms:created>
  <dcterms:modified xsi:type="dcterms:W3CDTF">2021-02-23T19:50:00Z</dcterms:modified>
</cp:coreProperties>
</file>