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10F3F" w14:textId="77777777" w:rsidR="005C4B6E" w:rsidRPr="00B57806" w:rsidRDefault="005C4B6E" w:rsidP="005C4B6E">
      <w:pPr>
        <w:spacing w:before="240" w:after="240" w:line="360" w:lineRule="auto"/>
        <w:jc w:val="center"/>
        <w:rPr>
          <w:rFonts w:ascii="Palatino Linotype" w:hAnsi="Palatino Linotype"/>
          <w:b/>
        </w:rPr>
      </w:pPr>
      <w:r w:rsidRPr="00B57806">
        <w:rPr>
          <w:rFonts w:ascii="Palatino Linotype" w:hAnsi="Palatino Linotype"/>
          <w:b/>
        </w:rPr>
        <w:t>Sinopsis</w:t>
      </w:r>
    </w:p>
    <w:p w14:paraId="6C12854D" w14:textId="39BBB615" w:rsidR="005C4B6E" w:rsidRPr="00B57806" w:rsidRDefault="005C4B6E" w:rsidP="005C4B6E">
      <w:pPr>
        <w:spacing w:before="240" w:after="240" w:line="360" w:lineRule="auto"/>
        <w:jc w:val="both"/>
        <w:rPr>
          <w:rFonts w:ascii="Palatino Linotype" w:hAnsi="Palatino Linotype" w:cs="Arial"/>
          <w:sz w:val="24"/>
          <w:szCs w:val="24"/>
        </w:rPr>
      </w:pPr>
      <w:r w:rsidRPr="00B57806">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1D90DBA1" wp14:editId="59465E51">
                <wp:simplePos x="0" y="0"/>
                <wp:positionH relativeFrom="margin">
                  <wp:align>right</wp:align>
                </wp:positionH>
                <wp:positionV relativeFrom="paragraph">
                  <wp:posOffset>1625600</wp:posOffset>
                </wp:positionV>
                <wp:extent cx="5391150" cy="4305300"/>
                <wp:effectExtent l="38100" t="19050" r="76200" b="95250"/>
                <wp:wrapNone/>
                <wp:docPr id="6" name="Conector recto 6"/>
                <wp:cNvGraphicFramePr/>
                <a:graphic xmlns:a="http://schemas.openxmlformats.org/drawingml/2006/main">
                  <a:graphicData uri="http://schemas.microsoft.com/office/word/2010/wordprocessingShape">
                    <wps:wsp>
                      <wps:cNvCnPr/>
                      <wps:spPr>
                        <a:xfrm>
                          <a:off x="0" y="0"/>
                          <a:ext cx="5391150" cy="43053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C33F486" id="Conector recto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3.3pt,128pt" to="797.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" strokecolor="#5b9bd5 [3204]" strokeweight="1pt">
                <v:stroke joinstyle="miter"/>
                <w10:wrap anchorx="margin"/>
              </v:line>
            </w:pict>
          </mc:Fallback>
        </mc:AlternateContent>
      </w:r>
      <w:r w:rsidRPr="00B57806">
        <w:rPr>
          <w:rFonts w:ascii="Palatino Linotype" w:hAnsi="Palatino Linotype" w:cs="Arial"/>
          <w:sz w:val="24"/>
          <w:szCs w:val="24"/>
        </w:rPr>
        <w:t xml:space="preserve">En razón de que los requerimientos formulados el </w:t>
      </w:r>
      <w:r w:rsidRPr="00B57806">
        <w:rPr>
          <w:rFonts w:ascii="Palatino Linotype" w:hAnsi="Palatino Linotype" w:cs="Arial"/>
          <w:b/>
          <w:sz w:val="24"/>
          <w:szCs w:val="24"/>
        </w:rPr>
        <w:t xml:space="preserve">RECURRENTE </w:t>
      </w:r>
      <w:r w:rsidRPr="00B57806">
        <w:rPr>
          <w:rFonts w:ascii="Palatino Linotype" w:hAnsi="Palatino Linotype" w:cs="Arial"/>
          <w:sz w:val="24"/>
          <w:szCs w:val="24"/>
        </w:rPr>
        <w:t xml:space="preserve">fueron atendidos por el </w:t>
      </w:r>
      <w:r w:rsidRPr="00B57806">
        <w:rPr>
          <w:rFonts w:ascii="Palatino Linotype" w:hAnsi="Palatino Linotype" w:cs="Arial"/>
          <w:b/>
          <w:sz w:val="24"/>
          <w:szCs w:val="24"/>
        </w:rPr>
        <w:t xml:space="preserve">SUJETO OBLIGADO, </w:t>
      </w:r>
      <w:r w:rsidRPr="00B57806">
        <w:rPr>
          <w:rFonts w:ascii="Palatino Linotype" w:hAnsi="Palatino Linotype" w:cs="Arial"/>
          <w:sz w:val="24"/>
          <w:szCs w:val="24"/>
        </w:rPr>
        <w:t>este Órgano Garante determina infundados</w:t>
      </w:r>
      <w:r w:rsidRPr="00B57806">
        <w:rPr>
          <w:rFonts w:ascii="Palatino Linotype" w:hAnsi="Palatino Linotype" w:cs="Arial"/>
          <w:b/>
          <w:sz w:val="24"/>
          <w:szCs w:val="24"/>
        </w:rPr>
        <w:t xml:space="preserve"> </w:t>
      </w:r>
      <w:r w:rsidRPr="00B57806">
        <w:rPr>
          <w:rFonts w:ascii="Palatino Linotype" w:hAnsi="Palatino Linotype" w:cs="Arial"/>
          <w:sz w:val="24"/>
          <w:szCs w:val="24"/>
        </w:rPr>
        <w:t xml:space="preserve">los motivos o razones de inconformidad esgrimidos por el </w:t>
      </w:r>
      <w:r w:rsidR="00B57806" w:rsidRPr="00B57806">
        <w:rPr>
          <w:rFonts w:ascii="Palatino Linotype" w:hAnsi="Palatino Linotype" w:cs="Arial"/>
          <w:b/>
          <w:sz w:val="24"/>
          <w:szCs w:val="24"/>
        </w:rPr>
        <w:t>RECURRENTE</w:t>
      </w:r>
      <w:r w:rsidRPr="00B57806">
        <w:rPr>
          <w:rFonts w:ascii="Palatino Linotype" w:hAnsi="Palatino Linotype" w:cs="Arial"/>
          <w:b/>
          <w:sz w:val="24"/>
          <w:szCs w:val="24"/>
        </w:rPr>
        <w:t xml:space="preserve"> </w:t>
      </w:r>
      <w:r w:rsidRPr="00B57806">
        <w:rPr>
          <w:rFonts w:ascii="Palatino Linotype" w:hAnsi="Palatino Linotype" w:cs="Arial"/>
          <w:sz w:val="24"/>
          <w:szCs w:val="24"/>
        </w:rPr>
        <w:t xml:space="preserve">y lo procedente es </w:t>
      </w:r>
      <w:r w:rsidRPr="00B57806">
        <w:rPr>
          <w:rFonts w:ascii="Palatino Linotype" w:hAnsi="Palatino Linotype" w:cs="Arial"/>
          <w:b/>
          <w:sz w:val="24"/>
          <w:szCs w:val="24"/>
        </w:rPr>
        <w:t xml:space="preserve">CONFIRMAR, </w:t>
      </w:r>
      <w:r w:rsidRPr="00B57806">
        <w:rPr>
          <w:rFonts w:ascii="Palatino Linotype" w:hAnsi="Palatino Linotype" w:cs="Arial"/>
          <w:sz w:val="24"/>
          <w:szCs w:val="24"/>
        </w:rPr>
        <w:t xml:space="preserve">la respuesta emitida por el </w:t>
      </w:r>
      <w:r w:rsidRPr="00B57806">
        <w:rPr>
          <w:rFonts w:ascii="Palatino Linotype" w:hAnsi="Palatino Linotype" w:cs="Arial"/>
          <w:b/>
          <w:sz w:val="24"/>
          <w:szCs w:val="24"/>
        </w:rPr>
        <w:t xml:space="preserve">SUJETO OBLIGADO </w:t>
      </w:r>
      <w:r w:rsidRPr="00B57806">
        <w:rPr>
          <w:rFonts w:ascii="Palatino Linotype" w:hAnsi="Palatino Linotype" w:cs="Arial"/>
          <w:sz w:val="24"/>
          <w:szCs w:val="24"/>
        </w:rPr>
        <w:t xml:space="preserve">a la solicitud de información. </w:t>
      </w:r>
    </w:p>
    <w:p w14:paraId="23C4719C" w14:textId="10DEB600" w:rsidR="00560E94" w:rsidRPr="00B57806" w:rsidRDefault="00560E94" w:rsidP="00560E94">
      <w:pPr>
        <w:spacing w:line="360" w:lineRule="auto"/>
        <w:jc w:val="both"/>
        <w:rPr>
          <w:rFonts w:ascii="Palatino Linotype" w:eastAsia="Calibri" w:hAnsi="Palatino Linotype" w:cs="Times New Roman"/>
          <w:sz w:val="24"/>
          <w:szCs w:val="24"/>
        </w:rPr>
      </w:pPr>
    </w:p>
    <w:p w14:paraId="4AF8C856" w14:textId="048FAA33" w:rsidR="005C4B6E" w:rsidRPr="00B57806" w:rsidRDefault="005C4B6E" w:rsidP="00560E94">
      <w:pPr>
        <w:spacing w:line="360" w:lineRule="auto"/>
        <w:jc w:val="both"/>
        <w:rPr>
          <w:rFonts w:ascii="Palatino Linotype" w:eastAsia="Calibri" w:hAnsi="Palatino Linotype" w:cs="Times New Roman"/>
          <w:sz w:val="24"/>
          <w:szCs w:val="24"/>
        </w:rPr>
      </w:pPr>
    </w:p>
    <w:p w14:paraId="16810EB1" w14:textId="7DC04115" w:rsidR="005C4B6E" w:rsidRPr="00B57806" w:rsidRDefault="005C4B6E" w:rsidP="00560E94">
      <w:pPr>
        <w:spacing w:line="360" w:lineRule="auto"/>
        <w:jc w:val="both"/>
        <w:rPr>
          <w:rFonts w:ascii="Palatino Linotype" w:eastAsia="Calibri" w:hAnsi="Palatino Linotype" w:cs="Times New Roman"/>
          <w:sz w:val="24"/>
          <w:szCs w:val="24"/>
        </w:rPr>
      </w:pPr>
    </w:p>
    <w:p w14:paraId="538DCF58" w14:textId="5C4051F7" w:rsidR="005C4B6E" w:rsidRPr="00B57806" w:rsidRDefault="005C4B6E" w:rsidP="00560E94">
      <w:pPr>
        <w:spacing w:line="360" w:lineRule="auto"/>
        <w:jc w:val="both"/>
        <w:rPr>
          <w:rFonts w:ascii="Palatino Linotype" w:eastAsia="Calibri" w:hAnsi="Palatino Linotype" w:cs="Times New Roman"/>
          <w:sz w:val="24"/>
          <w:szCs w:val="24"/>
        </w:rPr>
      </w:pPr>
    </w:p>
    <w:p w14:paraId="2A95689E" w14:textId="1F7B4BB5" w:rsidR="005C4B6E" w:rsidRPr="00B57806" w:rsidRDefault="005C4B6E" w:rsidP="00560E94">
      <w:pPr>
        <w:spacing w:line="360" w:lineRule="auto"/>
        <w:jc w:val="both"/>
        <w:rPr>
          <w:rFonts w:ascii="Palatino Linotype" w:eastAsia="Calibri" w:hAnsi="Palatino Linotype" w:cs="Times New Roman"/>
          <w:sz w:val="24"/>
          <w:szCs w:val="24"/>
        </w:rPr>
      </w:pPr>
    </w:p>
    <w:p w14:paraId="58142689" w14:textId="1334C61D" w:rsidR="005C4B6E" w:rsidRPr="00B57806" w:rsidRDefault="005C4B6E" w:rsidP="00560E94">
      <w:pPr>
        <w:spacing w:line="360" w:lineRule="auto"/>
        <w:jc w:val="both"/>
        <w:rPr>
          <w:rFonts w:ascii="Palatino Linotype" w:eastAsia="Calibri" w:hAnsi="Palatino Linotype" w:cs="Times New Roman"/>
          <w:sz w:val="24"/>
          <w:szCs w:val="24"/>
        </w:rPr>
      </w:pPr>
    </w:p>
    <w:p w14:paraId="6AA10E64" w14:textId="0F011267" w:rsidR="005C4B6E" w:rsidRPr="00B57806" w:rsidRDefault="005C4B6E" w:rsidP="00560E94">
      <w:pPr>
        <w:spacing w:line="360" w:lineRule="auto"/>
        <w:jc w:val="both"/>
        <w:rPr>
          <w:rFonts w:ascii="Palatino Linotype" w:eastAsia="Calibri" w:hAnsi="Palatino Linotype" w:cs="Times New Roman"/>
          <w:sz w:val="24"/>
          <w:szCs w:val="24"/>
        </w:rPr>
      </w:pPr>
    </w:p>
    <w:p w14:paraId="372BA63A" w14:textId="5245E556" w:rsidR="005C4B6E" w:rsidRPr="00B57806" w:rsidRDefault="005C4B6E" w:rsidP="00560E94">
      <w:pPr>
        <w:spacing w:line="360" w:lineRule="auto"/>
        <w:jc w:val="both"/>
        <w:rPr>
          <w:rFonts w:ascii="Palatino Linotype" w:eastAsia="Calibri" w:hAnsi="Palatino Linotype" w:cs="Times New Roman"/>
          <w:sz w:val="24"/>
          <w:szCs w:val="24"/>
        </w:rPr>
      </w:pPr>
    </w:p>
    <w:p w14:paraId="5E7BFA11" w14:textId="77777777" w:rsidR="005C4B6E" w:rsidRPr="00B57806" w:rsidRDefault="005C4B6E" w:rsidP="00560E94">
      <w:pPr>
        <w:spacing w:line="360" w:lineRule="auto"/>
        <w:jc w:val="both"/>
        <w:rPr>
          <w:rFonts w:ascii="Palatino Linotype" w:eastAsia="Calibri" w:hAnsi="Palatino Linotype" w:cs="Times New Roman"/>
          <w:sz w:val="24"/>
          <w:szCs w:val="24"/>
        </w:rPr>
      </w:pPr>
    </w:p>
    <w:p w14:paraId="39724525" w14:textId="77777777" w:rsidR="00560E94" w:rsidRPr="00B57806" w:rsidRDefault="00560E94" w:rsidP="00693407">
      <w:pPr>
        <w:spacing w:line="360" w:lineRule="auto"/>
        <w:ind w:right="48"/>
        <w:contextualSpacing/>
        <w:jc w:val="both"/>
        <w:rPr>
          <w:rFonts w:ascii="Palatino Linotype" w:eastAsia="Times New Roman" w:hAnsi="Palatino Linotype"/>
        </w:rPr>
      </w:pPr>
    </w:p>
    <w:p w14:paraId="6A6265D3" w14:textId="72805E71" w:rsidR="00E347CD" w:rsidRPr="00B57806" w:rsidRDefault="00E347CD" w:rsidP="00E347CD">
      <w:pPr>
        <w:spacing w:before="240" w:after="240" w:line="360" w:lineRule="auto"/>
        <w:jc w:val="both"/>
        <w:rPr>
          <w:rFonts w:ascii="Palatino Linotype" w:hAnsi="Palatino Linotype" w:cs="Arial"/>
          <w:sz w:val="24"/>
          <w:szCs w:val="24"/>
        </w:rPr>
      </w:pPr>
    </w:p>
    <w:p w14:paraId="2557DFD3" w14:textId="0F9E9320" w:rsidR="00E113EC" w:rsidRPr="00B57806"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B57806">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B57806"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D3DEA81" w14:textId="5FC611E4" w:rsidR="00613E55" w:rsidRPr="00B57806" w:rsidRDefault="00E113EC" w:rsidP="00613E55">
          <w:pPr>
            <w:pStyle w:val="TDC1"/>
            <w:tabs>
              <w:tab w:val="right" w:leader="dot" w:pos="8779"/>
            </w:tabs>
            <w:rPr>
              <w:rFonts w:eastAsiaTheme="minorEastAsia"/>
              <w:noProof/>
              <w:lang w:eastAsia="es-MX"/>
            </w:rPr>
          </w:pPr>
          <w:r w:rsidRPr="00B57806">
            <w:rPr>
              <w:rFonts w:ascii="Palatino Linotype" w:eastAsiaTheme="minorEastAsia" w:hAnsi="Palatino Linotype"/>
              <w:b/>
              <w:szCs w:val="24"/>
              <w:lang w:val="es-ES_tradnl" w:eastAsia="es-ES"/>
            </w:rPr>
            <w:fldChar w:fldCharType="begin"/>
          </w:r>
          <w:r w:rsidRPr="00B57806">
            <w:rPr>
              <w:rFonts w:ascii="Palatino Linotype" w:eastAsiaTheme="minorEastAsia" w:hAnsi="Palatino Linotype"/>
              <w:b/>
              <w:szCs w:val="24"/>
              <w:lang w:val="es-ES_tradnl" w:eastAsia="es-ES"/>
            </w:rPr>
            <w:instrText xml:space="preserve"> TOC \o "1-3" \h \z \u </w:instrText>
          </w:r>
          <w:r w:rsidRPr="00B57806">
            <w:rPr>
              <w:rFonts w:ascii="Palatino Linotype" w:eastAsiaTheme="minorEastAsia" w:hAnsi="Palatino Linotype"/>
              <w:b/>
              <w:szCs w:val="24"/>
              <w:lang w:val="es-ES_tradnl" w:eastAsia="es-ES"/>
            </w:rPr>
            <w:fldChar w:fldCharType="separate"/>
          </w:r>
          <w:hyperlink w:anchor="_Toc54348155" w:history="1">
            <w:r w:rsidR="00613E55" w:rsidRPr="00B57806">
              <w:rPr>
                <w:rStyle w:val="Hipervnculo"/>
                <w:rFonts w:ascii="Palatino Linotype" w:eastAsiaTheme="majorEastAsia" w:hAnsi="Palatino Linotype" w:cstheme="majorBidi"/>
                <w:b/>
                <w:noProof/>
              </w:rPr>
              <w:t>A N T E C E D E N T E S</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_Toc54348155 \h </w:instrText>
            </w:r>
            <w:r w:rsidR="00613E55" w:rsidRPr="00B57806">
              <w:rPr>
                <w:noProof/>
                <w:webHidden/>
              </w:rPr>
            </w:r>
            <w:r w:rsidR="00613E55" w:rsidRPr="00B57806">
              <w:rPr>
                <w:noProof/>
                <w:webHidden/>
              </w:rPr>
              <w:fldChar w:fldCharType="separate"/>
            </w:r>
            <w:r w:rsidR="008A61DF" w:rsidRPr="00B57806">
              <w:rPr>
                <w:noProof/>
                <w:webHidden/>
              </w:rPr>
              <w:t>3</w:t>
            </w:r>
            <w:r w:rsidR="00613E55" w:rsidRPr="00B57806">
              <w:rPr>
                <w:noProof/>
                <w:webHidden/>
              </w:rPr>
              <w:fldChar w:fldCharType="end"/>
            </w:r>
          </w:hyperlink>
        </w:p>
        <w:p w14:paraId="3B5A113C" w14:textId="16ABC7B4" w:rsidR="00613E55" w:rsidRPr="00B57806" w:rsidRDefault="00FC57C0" w:rsidP="00613E55">
          <w:pPr>
            <w:pStyle w:val="TDC1"/>
            <w:tabs>
              <w:tab w:val="right" w:leader="dot" w:pos="8779"/>
            </w:tabs>
            <w:rPr>
              <w:rFonts w:eastAsiaTheme="minorEastAsia"/>
              <w:noProof/>
              <w:lang w:eastAsia="es-MX"/>
            </w:rPr>
          </w:pPr>
          <w:hyperlink w:anchor="_Toc54348156" w:history="1">
            <w:r w:rsidR="00613E55" w:rsidRPr="00B57806">
              <w:rPr>
                <w:rStyle w:val="Hipervnculo"/>
                <w:rFonts w:ascii="Palatino Linotype" w:eastAsiaTheme="majorEastAsia" w:hAnsi="Palatino Linotype" w:cstheme="majorBidi"/>
                <w:b/>
                <w:noProof/>
              </w:rPr>
              <w:t>C O N S I D E R A N D O</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_Toc54348156 \h </w:instrText>
            </w:r>
            <w:r w:rsidR="00613E55" w:rsidRPr="00B57806">
              <w:rPr>
                <w:noProof/>
                <w:webHidden/>
              </w:rPr>
            </w:r>
            <w:r w:rsidR="00613E55" w:rsidRPr="00B57806">
              <w:rPr>
                <w:noProof/>
                <w:webHidden/>
              </w:rPr>
              <w:fldChar w:fldCharType="separate"/>
            </w:r>
            <w:r w:rsidR="008A61DF" w:rsidRPr="00B57806">
              <w:rPr>
                <w:noProof/>
                <w:webHidden/>
              </w:rPr>
              <w:t>8</w:t>
            </w:r>
            <w:r w:rsidR="00613E55" w:rsidRPr="00B57806">
              <w:rPr>
                <w:noProof/>
                <w:webHidden/>
              </w:rPr>
              <w:fldChar w:fldCharType="end"/>
            </w:r>
          </w:hyperlink>
        </w:p>
        <w:p w14:paraId="0953F162" w14:textId="75374251" w:rsidR="00613E55" w:rsidRPr="00B57806" w:rsidRDefault="00FC57C0" w:rsidP="00613E55">
          <w:pPr>
            <w:pStyle w:val="TDC2"/>
            <w:tabs>
              <w:tab w:val="right" w:leader="dot" w:pos="8779"/>
            </w:tabs>
            <w:ind w:left="0"/>
            <w:rPr>
              <w:rFonts w:eastAsiaTheme="minorEastAsia"/>
              <w:noProof/>
              <w:lang w:eastAsia="es-MX"/>
            </w:rPr>
          </w:pPr>
          <w:hyperlink w:anchor="_Toc54348157" w:history="1">
            <w:r w:rsidR="00613E55" w:rsidRPr="00B57806">
              <w:rPr>
                <w:rStyle w:val="Hipervnculo"/>
                <w:rFonts w:ascii="Palatino Linotype" w:eastAsiaTheme="majorEastAsia" w:hAnsi="Palatino Linotype" w:cstheme="majorBidi"/>
                <w:b/>
                <w:noProof/>
              </w:rPr>
              <w:t>PRIMERO. De la competencia</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_Toc54348157 \h </w:instrText>
            </w:r>
            <w:r w:rsidR="00613E55" w:rsidRPr="00B57806">
              <w:rPr>
                <w:noProof/>
                <w:webHidden/>
              </w:rPr>
            </w:r>
            <w:r w:rsidR="00613E55" w:rsidRPr="00B57806">
              <w:rPr>
                <w:noProof/>
                <w:webHidden/>
              </w:rPr>
              <w:fldChar w:fldCharType="separate"/>
            </w:r>
            <w:r w:rsidR="008A61DF" w:rsidRPr="00B57806">
              <w:rPr>
                <w:noProof/>
                <w:webHidden/>
              </w:rPr>
              <w:t>8</w:t>
            </w:r>
            <w:r w:rsidR="00613E55" w:rsidRPr="00B57806">
              <w:rPr>
                <w:noProof/>
                <w:webHidden/>
              </w:rPr>
              <w:fldChar w:fldCharType="end"/>
            </w:r>
          </w:hyperlink>
        </w:p>
        <w:p w14:paraId="745FF41F" w14:textId="3DDDDA88" w:rsidR="00613E55" w:rsidRPr="00B57806" w:rsidRDefault="00FC57C0" w:rsidP="00613E55">
          <w:pPr>
            <w:pStyle w:val="TDC2"/>
            <w:tabs>
              <w:tab w:val="right" w:leader="dot" w:pos="8779"/>
            </w:tabs>
            <w:ind w:left="0"/>
            <w:rPr>
              <w:rFonts w:eastAsiaTheme="minorEastAsia"/>
              <w:noProof/>
              <w:lang w:eastAsia="es-MX"/>
            </w:rPr>
          </w:pPr>
          <w:hyperlink w:anchor="_Toc54348158" w:history="1">
            <w:r w:rsidR="00613E55" w:rsidRPr="00B57806">
              <w:rPr>
                <w:rStyle w:val="Hipervnculo"/>
                <w:rFonts w:ascii="Palatino Linotype" w:eastAsiaTheme="majorEastAsia" w:hAnsi="Palatino Linotype" w:cstheme="majorBidi"/>
                <w:b/>
                <w:noProof/>
              </w:rPr>
              <w:t>SEGUNDO. De la oportunidad y procedencia.</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_Toc54348158 \h </w:instrText>
            </w:r>
            <w:r w:rsidR="00613E55" w:rsidRPr="00B57806">
              <w:rPr>
                <w:noProof/>
                <w:webHidden/>
              </w:rPr>
            </w:r>
            <w:r w:rsidR="00613E55" w:rsidRPr="00B57806">
              <w:rPr>
                <w:noProof/>
                <w:webHidden/>
              </w:rPr>
              <w:fldChar w:fldCharType="separate"/>
            </w:r>
            <w:r w:rsidR="008A61DF" w:rsidRPr="00B57806">
              <w:rPr>
                <w:noProof/>
                <w:webHidden/>
              </w:rPr>
              <w:t>8</w:t>
            </w:r>
            <w:r w:rsidR="00613E55" w:rsidRPr="00B57806">
              <w:rPr>
                <w:noProof/>
                <w:webHidden/>
              </w:rPr>
              <w:fldChar w:fldCharType="end"/>
            </w:r>
          </w:hyperlink>
        </w:p>
        <w:p w14:paraId="202539F5" w14:textId="69013090" w:rsidR="00613E55" w:rsidRPr="00B57806" w:rsidRDefault="00FC57C0" w:rsidP="00613E55">
          <w:pPr>
            <w:pStyle w:val="TDC1"/>
            <w:tabs>
              <w:tab w:val="right" w:leader="dot" w:pos="8779"/>
            </w:tabs>
            <w:rPr>
              <w:rFonts w:eastAsiaTheme="minorEastAsia"/>
              <w:noProof/>
              <w:lang w:eastAsia="es-MX"/>
            </w:rPr>
          </w:pPr>
          <w:hyperlink w:anchor="_Toc54348159" w:history="1">
            <w:r w:rsidR="00613E55" w:rsidRPr="00B57806">
              <w:rPr>
                <w:rStyle w:val="Hipervnculo"/>
                <w:rFonts w:ascii="Palatino Linotype" w:eastAsia="MS Mincho" w:hAnsi="Palatino Linotype" w:cstheme="majorBidi"/>
                <w:b/>
                <w:noProof/>
                <w:lang w:val="es-ES_tradnl" w:eastAsia="es-ES"/>
              </w:rPr>
              <w:t>TERCERO. Del planteamiento de la Litis.</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_Toc54348159 \h </w:instrText>
            </w:r>
            <w:r w:rsidR="00613E55" w:rsidRPr="00B57806">
              <w:rPr>
                <w:noProof/>
                <w:webHidden/>
              </w:rPr>
            </w:r>
            <w:r w:rsidR="00613E55" w:rsidRPr="00B57806">
              <w:rPr>
                <w:noProof/>
                <w:webHidden/>
              </w:rPr>
              <w:fldChar w:fldCharType="separate"/>
            </w:r>
            <w:r w:rsidR="008A61DF" w:rsidRPr="00B57806">
              <w:rPr>
                <w:noProof/>
                <w:webHidden/>
              </w:rPr>
              <w:t>11</w:t>
            </w:r>
            <w:r w:rsidR="00613E55" w:rsidRPr="00B57806">
              <w:rPr>
                <w:noProof/>
                <w:webHidden/>
              </w:rPr>
              <w:fldChar w:fldCharType="end"/>
            </w:r>
          </w:hyperlink>
        </w:p>
        <w:p w14:paraId="4F2D26AC" w14:textId="3A354E12" w:rsidR="00613E55" w:rsidRPr="00B57806" w:rsidRDefault="00FC57C0" w:rsidP="00613E55">
          <w:pPr>
            <w:pStyle w:val="TDC2"/>
            <w:tabs>
              <w:tab w:val="right" w:leader="dot" w:pos="8779"/>
            </w:tabs>
            <w:ind w:left="0"/>
            <w:rPr>
              <w:rFonts w:eastAsiaTheme="minorEastAsia"/>
              <w:noProof/>
              <w:lang w:eastAsia="es-MX"/>
            </w:rPr>
          </w:pPr>
          <w:hyperlink w:anchor="_Toc54348160" w:history="1">
            <w:r w:rsidR="00613E55" w:rsidRPr="00B57806">
              <w:rPr>
                <w:rStyle w:val="Hipervnculo"/>
                <w:rFonts w:ascii="Palatino Linotype" w:eastAsia="Calibri" w:hAnsi="Palatino Linotype" w:cs="Times New Roman"/>
                <w:b/>
                <w:bCs/>
                <w:noProof/>
                <w:lang w:val="es-ES"/>
              </w:rPr>
              <w:t xml:space="preserve">CUARTO. </w:t>
            </w:r>
            <w:r w:rsidR="00613E55" w:rsidRPr="00B57806">
              <w:rPr>
                <w:rStyle w:val="Hipervnculo"/>
                <w:rFonts w:ascii="Palatino Linotype" w:eastAsia="MS Gothic" w:hAnsi="Palatino Linotype" w:cs="Times New Roman"/>
                <w:b/>
                <w:noProof/>
              </w:rPr>
              <w:t>Del estudio y resolución del asunto.</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_Toc54348160 \h </w:instrText>
            </w:r>
            <w:r w:rsidR="00613E55" w:rsidRPr="00B57806">
              <w:rPr>
                <w:noProof/>
                <w:webHidden/>
              </w:rPr>
            </w:r>
            <w:r w:rsidR="00613E55" w:rsidRPr="00B57806">
              <w:rPr>
                <w:noProof/>
                <w:webHidden/>
              </w:rPr>
              <w:fldChar w:fldCharType="separate"/>
            </w:r>
            <w:r w:rsidR="008A61DF" w:rsidRPr="00B57806">
              <w:rPr>
                <w:noProof/>
                <w:webHidden/>
              </w:rPr>
              <w:t>12</w:t>
            </w:r>
            <w:r w:rsidR="00613E55" w:rsidRPr="00B57806">
              <w:rPr>
                <w:noProof/>
                <w:webHidden/>
              </w:rPr>
              <w:fldChar w:fldCharType="end"/>
            </w:r>
          </w:hyperlink>
        </w:p>
        <w:p w14:paraId="123176F1" w14:textId="7CA38FCE" w:rsidR="00613E55" w:rsidRPr="00B57806" w:rsidRDefault="00FC57C0" w:rsidP="00613E55">
          <w:pPr>
            <w:pStyle w:val="TDC1"/>
            <w:tabs>
              <w:tab w:val="right" w:leader="dot" w:pos="8779"/>
            </w:tabs>
            <w:rPr>
              <w:rFonts w:eastAsiaTheme="minorEastAsia"/>
              <w:noProof/>
              <w:lang w:eastAsia="es-MX"/>
            </w:rPr>
          </w:pPr>
          <w:hyperlink w:anchor="_Toc54348161" w:history="1">
            <w:r w:rsidR="00613E55" w:rsidRPr="00B57806">
              <w:rPr>
                <w:rStyle w:val="Hipervnculo"/>
                <w:rFonts w:ascii="Palatino Linotype" w:eastAsia="Calibri" w:hAnsi="Palatino Linotype"/>
                <w:b/>
                <w:noProof/>
                <w:lang w:val="es-ES" w:eastAsia="es-ES"/>
              </w:rPr>
              <w:t>R E S O L U T I V O S</w:t>
            </w:r>
            <w:r w:rsidR="00613E55" w:rsidRPr="00B57806">
              <w:rPr>
                <w:noProof/>
                <w:webHidden/>
              </w:rPr>
              <w:tab/>
            </w:r>
            <w:r w:rsidR="00613E55" w:rsidRPr="00B57806">
              <w:rPr>
                <w:noProof/>
                <w:webHidden/>
              </w:rPr>
              <w:fldChar w:fldCharType="begin"/>
            </w:r>
            <w:r w:rsidR="00613E55" w:rsidRPr="00B57806">
              <w:rPr>
                <w:noProof/>
                <w:webHidden/>
              </w:rPr>
              <w:instrText xml:space="preserve"> PAGEREF _Toc54348161 \h </w:instrText>
            </w:r>
            <w:r w:rsidR="00613E55" w:rsidRPr="00B57806">
              <w:rPr>
                <w:noProof/>
                <w:webHidden/>
              </w:rPr>
            </w:r>
            <w:r w:rsidR="00613E55" w:rsidRPr="00B57806">
              <w:rPr>
                <w:noProof/>
                <w:webHidden/>
              </w:rPr>
              <w:fldChar w:fldCharType="separate"/>
            </w:r>
            <w:r w:rsidR="008A61DF" w:rsidRPr="00B57806">
              <w:rPr>
                <w:noProof/>
                <w:webHidden/>
              </w:rPr>
              <w:t>24</w:t>
            </w:r>
            <w:r w:rsidR="00613E55" w:rsidRPr="00B57806">
              <w:rPr>
                <w:noProof/>
                <w:webHidden/>
              </w:rPr>
              <w:fldChar w:fldCharType="end"/>
            </w:r>
          </w:hyperlink>
        </w:p>
        <w:p w14:paraId="1FE563D1" w14:textId="4FCE0260" w:rsidR="00E113EC" w:rsidRPr="00B57806" w:rsidRDefault="00E113EC" w:rsidP="00927869">
          <w:pPr>
            <w:spacing w:after="0" w:line="480" w:lineRule="auto"/>
            <w:ind w:right="-142"/>
            <w:rPr>
              <w:rFonts w:eastAsiaTheme="minorEastAsia"/>
              <w:bCs/>
              <w:sz w:val="24"/>
              <w:szCs w:val="24"/>
              <w:lang w:val="es-ES" w:eastAsia="es-ES"/>
            </w:rPr>
          </w:pPr>
          <w:r w:rsidRPr="00B57806">
            <w:rPr>
              <w:rFonts w:ascii="Palatino Linotype" w:eastAsiaTheme="minorEastAsia" w:hAnsi="Palatino Linotype"/>
              <w:b/>
              <w:bCs/>
              <w:szCs w:val="24"/>
              <w:lang w:val="es-ES" w:eastAsia="es-ES"/>
            </w:rPr>
            <w:fldChar w:fldCharType="end"/>
          </w:r>
        </w:p>
      </w:sdtContent>
    </w:sdt>
    <w:p w14:paraId="7B8E147A" w14:textId="4F5972EF" w:rsidR="007E7818" w:rsidRPr="00B57806"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B57806"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55531384" w:rsidR="00AE7407" w:rsidRPr="00B57806"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6F209C6C" w14:textId="51D3052B" w:rsidR="00613E55" w:rsidRPr="00B57806"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277A31E4" w14:textId="46C1B57D" w:rsidR="00613E55" w:rsidRPr="00B57806"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05C5BF2" w14:textId="300AAB25" w:rsidR="00613E55" w:rsidRPr="00B57806"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2454803D" w14:textId="77777777" w:rsidR="00613E55" w:rsidRPr="00B57806"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61BFE5A" w14:textId="5FB36AEB" w:rsidR="00E113EC" w:rsidRPr="00B57806"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B57806">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B57806">
        <w:rPr>
          <w:rFonts w:ascii="Palatino Linotype" w:eastAsiaTheme="minorEastAsia" w:hAnsi="Palatino Linotype"/>
          <w:sz w:val="24"/>
          <w:szCs w:val="24"/>
          <w:lang w:val="es-ES_tradnl" w:eastAsia="es-ES"/>
        </w:rPr>
        <w:t xml:space="preserve">éxico; de </w:t>
      </w:r>
      <w:r w:rsidR="003562F4" w:rsidRPr="00B57806">
        <w:rPr>
          <w:rFonts w:ascii="Palatino Linotype" w:eastAsiaTheme="minorEastAsia" w:hAnsi="Palatino Linotype"/>
          <w:sz w:val="24"/>
          <w:szCs w:val="24"/>
          <w:lang w:val="es-ES_tradnl" w:eastAsia="es-ES"/>
        </w:rPr>
        <w:t>veintiocho</w:t>
      </w:r>
      <w:r w:rsidR="007E7818" w:rsidRPr="00B57806">
        <w:rPr>
          <w:rFonts w:ascii="Palatino Linotype" w:eastAsiaTheme="minorEastAsia" w:hAnsi="Palatino Linotype"/>
          <w:sz w:val="24"/>
          <w:szCs w:val="24"/>
          <w:lang w:val="es-ES_tradnl" w:eastAsia="es-ES"/>
        </w:rPr>
        <w:t xml:space="preserve"> (</w:t>
      </w:r>
      <w:r w:rsidR="003562F4" w:rsidRPr="00B57806">
        <w:rPr>
          <w:rFonts w:ascii="Palatino Linotype" w:eastAsiaTheme="minorEastAsia" w:hAnsi="Palatino Linotype"/>
          <w:sz w:val="24"/>
          <w:szCs w:val="24"/>
          <w:lang w:val="es-ES_tradnl" w:eastAsia="es-ES"/>
        </w:rPr>
        <w:t>28</w:t>
      </w:r>
      <w:r w:rsidR="007E7818" w:rsidRPr="00B57806">
        <w:rPr>
          <w:rFonts w:ascii="Palatino Linotype" w:eastAsiaTheme="minorEastAsia" w:hAnsi="Palatino Linotype"/>
          <w:sz w:val="24"/>
          <w:szCs w:val="24"/>
          <w:lang w:val="es-ES_tradnl" w:eastAsia="es-ES"/>
        </w:rPr>
        <w:t xml:space="preserve">) de </w:t>
      </w:r>
      <w:r w:rsidR="00746EF3" w:rsidRPr="00B57806">
        <w:rPr>
          <w:rFonts w:ascii="Palatino Linotype" w:eastAsiaTheme="minorEastAsia" w:hAnsi="Palatino Linotype"/>
          <w:sz w:val="24"/>
          <w:szCs w:val="24"/>
          <w:lang w:val="es-ES_tradnl" w:eastAsia="es-ES"/>
        </w:rPr>
        <w:t>octu</w:t>
      </w:r>
      <w:r w:rsidR="007C602E" w:rsidRPr="00B57806">
        <w:rPr>
          <w:rFonts w:ascii="Palatino Linotype" w:eastAsiaTheme="minorEastAsia" w:hAnsi="Palatino Linotype"/>
          <w:sz w:val="24"/>
          <w:szCs w:val="24"/>
          <w:lang w:val="es-ES_tradnl" w:eastAsia="es-ES"/>
        </w:rPr>
        <w:t>bre</w:t>
      </w:r>
      <w:r w:rsidR="00DA44C3" w:rsidRPr="00B57806">
        <w:rPr>
          <w:rFonts w:ascii="Palatino Linotype" w:eastAsiaTheme="minorEastAsia" w:hAnsi="Palatino Linotype"/>
          <w:sz w:val="24"/>
          <w:szCs w:val="24"/>
          <w:lang w:val="es-ES_tradnl" w:eastAsia="es-ES"/>
        </w:rPr>
        <w:t xml:space="preserve"> de dos mil veinte.</w:t>
      </w:r>
    </w:p>
    <w:p w14:paraId="4AF97040" w14:textId="08FC9639" w:rsidR="00E113EC" w:rsidRPr="00B57806"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B57806">
        <w:rPr>
          <w:rFonts w:ascii="Palatino Linotype" w:eastAsiaTheme="minorEastAsia" w:hAnsi="Palatino Linotype"/>
          <w:b/>
          <w:sz w:val="24"/>
          <w:szCs w:val="24"/>
          <w:lang w:val="es-ES_tradnl" w:eastAsia="es-ES"/>
        </w:rPr>
        <w:t>VISTO</w:t>
      </w:r>
      <w:r w:rsidRPr="00B57806">
        <w:rPr>
          <w:rFonts w:ascii="Palatino Linotype" w:eastAsiaTheme="minorEastAsia" w:hAnsi="Palatino Linotype"/>
          <w:sz w:val="24"/>
          <w:szCs w:val="24"/>
          <w:lang w:val="es-ES_tradnl" w:eastAsia="es-ES"/>
        </w:rPr>
        <w:t xml:space="preserve"> el expediente electrónico </w:t>
      </w:r>
      <w:r w:rsidR="00D31725" w:rsidRPr="00B57806">
        <w:rPr>
          <w:rFonts w:ascii="Palatino Linotype" w:eastAsiaTheme="minorEastAsia" w:hAnsi="Palatino Linotype"/>
          <w:sz w:val="24"/>
          <w:szCs w:val="24"/>
          <w:lang w:val="es-ES_tradnl" w:eastAsia="es-ES"/>
        </w:rPr>
        <w:t>integrado</w:t>
      </w:r>
      <w:r w:rsidRPr="00B57806">
        <w:rPr>
          <w:rFonts w:ascii="Palatino Linotype" w:eastAsiaTheme="minorEastAsia" w:hAnsi="Palatino Linotype"/>
          <w:sz w:val="24"/>
          <w:szCs w:val="24"/>
          <w:lang w:val="es-ES_tradnl" w:eastAsia="es-ES"/>
        </w:rPr>
        <w:t xml:space="preserve"> con motivo del recurso de revisión </w:t>
      </w:r>
      <w:r w:rsidR="00EE5082" w:rsidRPr="00B57806">
        <w:rPr>
          <w:rFonts w:ascii="Palatino Linotype" w:eastAsiaTheme="minorEastAsia" w:hAnsi="Palatino Linotype" w:cs="Arial"/>
          <w:b/>
          <w:bCs/>
          <w:sz w:val="24"/>
          <w:szCs w:val="24"/>
          <w:lang w:val="es-ES_tradnl" w:eastAsia="es-ES"/>
        </w:rPr>
        <w:t>0</w:t>
      </w:r>
      <w:r w:rsidR="003562F4" w:rsidRPr="00B57806">
        <w:rPr>
          <w:rFonts w:ascii="Palatino Linotype" w:eastAsiaTheme="minorEastAsia" w:hAnsi="Palatino Linotype" w:cs="Arial"/>
          <w:b/>
          <w:bCs/>
          <w:sz w:val="24"/>
          <w:szCs w:val="24"/>
          <w:lang w:val="es-ES_tradnl" w:eastAsia="es-ES"/>
        </w:rPr>
        <w:t>3</w:t>
      </w:r>
      <w:r w:rsidR="008B5EEA" w:rsidRPr="00B57806">
        <w:rPr>
          <w:rFonts w:ascii="Palatino Linotype" w:eastAsiaTheme="minorEastAsia" w:hAnsi="Palatino Linotype" w:cs="Arial"/>
          <w:b/>
          <w:bCs/>
          <w:sz w:val="24"/>
          <w:szCs w:val="24"/>
          <w:lang w:val="es-ES_tradnl" w:eastAsia="es-ES"/>
        </w:rPr>
        <w:t>808</w:t>
      </w:r>
      <w:r w:rsidR="00542CE7" w:rsidRPr="00B57806">
        <w:rPr>
          <w:rFonts w:ascii="Palatino Linotype" w:eastAsiaTheme="minorEastAsia" w:hAnsi="Palatino Linotype" w:cs="Arial"/>
          <w:b/>
          <w:bCs/>
          <w:sz w:val="24"/>
          <w:szCs w:val="24"/>
          <w:lang w:val="es-ES_tradnl" w:eastAsia="es-ES"/>
        </w:rPr>
        <w:t>/INFOEM/IP/RR/2020</w:t>
      </w:r>
      <w:r w:rsidRPr="00B57806">
        <w:rPr>
          <w:rFonts w:ascii="Palatino Linotype" w:eastAsiaTheme="minorEastAsia" w:hAnsi="Palatino Linotype" w:cs="Arial"/>
          <w:b/>
          <w:bCs/>
          <w:sz w:val="24"/>
          <w:szCs w:val="24"/>
          <w:lang w:val="es-ES_tradnl" w:eastAsia="es-ES"/>
        </w:rPr>
        <w:t xml:space="preserve">, </w:t>
      </w:r>
      <w:r w:rsidR="00746EF3" w:rsidRPr="00B57806">
        <w:rPr>
          <w:rFonts w:ascii="Palatino Linotype" w:eastAsiaTheme="minorEastAsia" w:hAnsi="Palatino Linotype"/>
          <w:sz w:val="24"/>
          <w:szCs w:val="24"/>
          <w:lang w:val="es-ES_tradnl" w:eastAsia="es-ES"/>
        </w:rPr>
        <w:t xml:space="preserve">promovido </w:t>
      </w:r>
      <w:r w:rsidR="00FC57C0" w:rsidRPr="00FC57C0">
        <w:rPr>
          <w:rFonts w:ascii="Palatino Linotype" w:eastAsia="MS Mincho" w:hAnsi="Palatino Linotype" w:cs="Times New Roman"/>
          <w:b/>
          <w:sz w:val="24"/>
          <w:szCs w:val="24"/>
          <w:highlight w:val="black"/>
          <w:lang w:val="es-ES_tradnl" w:eastAsia="es-ES"/>
        </w:rPr>
        <w:t>--------------------------------------------------------------------------------------</w:t>
      </w:r>
      <w:bookmarkStart w:id="0" w:name="_GoBack"/>
      <w:bookmarkEnd w:id="0"/>
      <w:r w:rsidR="003562F4" w:rsidRPr="00B57806">
        <w:rPr>
          <w:rFonts w:ascii="Palatino Linotype" w:hAnsi="Palatino Linotype"/>
          <w:bCs/>
          <w:sz w:val="24"/>
          <w:szCs w:val="24"/>
        </w:rPr>
        <w:t xml:space="preserve"> quien </w:t>
      </w:r>
      <w:r w:rsidR="003562F4" w:rsidRPr="00B57806">
        <w:rPr>
          <w:rFonts w:ascii="Palatino Linotype" w:eastAsiaTheme="minorEastAsia" w:hAnsi="Palatino Linotype"/>
          <w:sz w:val="24"/>
          <w:szCs w:val="24"/>
          <w:lang w:val="es-ES_tradnl" w:eastAsia="es-ES"/>
        </w:rPr>
        <w:t>en lo sucesivo será</w:t>
      </w:r>
      <w:r w:rsidR="008B5EEA" w:rsidRPr="00B57806">
        <w:rPr>
          <w:rFonts w:ascii="Palatino Linotype" w:eastAsiaTheme="minorEastAsia" w:hAnsi="Palatino Linotype"/>
          <w:sz w:val="24"/>
          <w:szCs w:val="24"/>
          <w:lang w:val="es-ES_tradnl" w:eastAsia="es-ES"/>
        </w:rPr>
        <w:t xml:space="preserve"> identificado</w:t>
      </w:r>
      <w:r w:rsidR="00965F4B" w:rsidRPr="00B57806">
        <w:rPr>
          <w:rFonts w:ascii="Palatino Linotype" w:eastAsiaTheme="minorEastAsia" w:hAnsi="Palatino Linotype"/>
          <w:b/>
          <w:sz w:val="24"/>
          <w:szCs w:val="24"/>
          <w:lang w:val="es-ES_tradnl" w:eastAsia="es-ES"/>
        </w:rPr>
        <w:t xml:space="preserve"> </w:t>
      </w:r>
      <w:r w:rsidR="00965F4B" w:rsidRPr="00B57806">
        <w:rPr>
          <w:rFonts w:ascii="Palatino Linotype" w:eastAsiaTheme="minorEastAsia" w:hAnsi="Palatino Linotype" w:cs="Arial"/>
          <w:sz w:val="24"/>
          <w:szCs w:val="24"/>
          <w:lang w:val="es-ES_tradnl" w:eastAsia="es-ES"/>
        </w:rPr>
        <w:t xml:space="preserve">en su calidad de </w:t>
      </w:r>
      <w:r w:rsidR="00965F4B" w:rsidRPr="00B57806">
        <w:rPr>
          <w:rFonts w:ascii="Palatino Linotype" w:eastAsiaTheme="minorEastAsia" w:hAnsi="Palatino Linotype" w:cs="Arial"/>
          <w:b/>
          <w:sz w:val="24"/>
          <w:szCs w:val="24"/>
          <w:lang w:val="es-ES_tradnl" w:eastAsia="es-ES"/>
        </w:rPr>
        <w:t>RECURRENTE</w:t>
      </w:r>
      <w:r w:rsidR="009073E1" w:rsidRPr="00B57806">
        <w:rPr>
          <w:rFonts w:ascii="Palatino Linotype" w:eastAsiaTheme="minorEastAsia" w:hAnsi="Palatino Linotype" w:cs="Arial"/>
          <w:sz w:val="24"/>
          <w:szCs w:val="24"/>
          <w:lang w:val="es-ES_tradnl" w:eastAsia="es-ES"/>
        </w:rPr>
        <w:t xml:space="preserve">, en contra de la </w:t>
      </w:r>
      <w:r w:rsidRPr="00B57806">
        <w:rPr>
          <w:rFonts w:ascii="Palatino Linotype" w:eastAsiaTheme="minorEastAsia" w:hAnsi="Palatino Linotype" w:cs="Arial"/>
          <w:sz w:val="24"/>
          <w:szCs w:val="24"/>
          <w:lang w:val="es-ES_tradnl" w:eastAsia="es-ES"/>
        </w:rPr>
        <w:t xml:space="preserve">respuesta del </w:t>
      </w:r>
      <w:r w:rsidR="00E347CD" w:rsidRPr="00B57806">
        <w:rPr>
          <w:rFonts w:ascii="Palatino Linotype" w:eastAsiaTheme="minorEastAsia" w:hAnsi="Palatino Linotype" w:cs="Arial"/>
          <w:b/>
          <w:sz w:val="24"/>
          <w:szCs w:val="24"/>
          <w:lang w:val="es-ES_tradnl" w:eastAsia="es-ES"/>
        </w:rPr>
        <w:t xml:space="preserve">Ayuntamiento de </w:t>
      </w:r>
      <w:r w:rsidR="008B5EEA" w:rsidRPr="00B57806">
        <w:rPr>
          <w:rFonts w:ascii="Palatino Linotype" w:eastAsiaTheme="minorEastAsia" w:hAnsi="Palatino Linotype" w:cs="Arial"/>
          <w:b/>
          <w:sz w:val="24"/>
          <w:szCs w:val="24"/>
          <w:lang w:val="es-ES_tradnl" w:eastAsia="es-ES"/>
        </w:rPr>
        <w:t>Chalco</w:t>
      </w:r>
      <w:r w:rsidR="009073E1" w:rsidRPr="00B57806">
        <w:rPr>
          <w:rFonts w:ascii="Palatino Linotype" w:eastAsiaTheme="minorEastAsia" w:hAnsi="Palatino Linotype" w:cs="Arial"/>
          <w:b/>
          <w:sz w:val="24"/>
          <w:szCs w:val="24"/>
          <w:lang w:val="es-ES_tradnl" w:eastAsia="es-ES"/>
        </w:rPr>
        <w:t>,</w:t>
      </w:r>
      <w:r w:rsidRPr="00B57806">
        <w:rPr>
          <w:rFonts w:ascii="Palatino Linotype" w:eastAsiaTheme="minorEastAsia" w:hAnsi="Palatino Linotype" w:cs="Arial"/>
          <w:b/>
          <w:sz w:val="24"/>
          <w:szCs w:val="24"/>
          <w:lang w:val="es-ES_tradnl" w:eastAsia="es-ES"/>
        </w:rPr>
        <w:t xml:space="preserve"> </w:t>
      </w:r>
      <w:r w:rsidRPr="00B57806">
        <w:rPr>
          <w:rFonts w:ascii="Palatino Linotype" w:eastAsiaTheme="minorEastAsia" w:hAnsi="Palatino Linotype"/>
          <w:sz w:val="24"/>
          <w:szCs w:val="24"/>
          <w:lang w:val="es-ES_tradnl" w:eastAsia="es-ES"/>
        </w:rPr>
        <w:t>en lo sucesivo el</w:t>
      </w:r>
      <w:r w:rsidR="00D31725" w:rsidRPr="00B57806">
        <w:rPr>
          <w:rFonts w:ascii="Palatino Linotype" w:eastAsiaTheme="minorEastAsia" w:hAnsi="Palatino Linotype"/>
          <w:b/>
          <w:sz w:val="24"/>
          <w:szCs w:val="24"/>
          <w:lang w:val="es-ES_tradnl" w:eastAsia="es-ES"/>
        </w:rPr>
        <w:t xml:space="preserve"> SUJETO OBLIGADO;</w:t>
      </w:r>
      <w:r w:rsidRPr="00B57806">
        <w:rPr>
          <w:rFonts w:ascii="Palatino Linotype" w:eastAsiaTheme="minorEastAsia" w:hAnsi="Palatino Linotype"/>
          <w:b/>
          <w:sz w:val="24"/>
          <w:szCs w:val="24"/>
          <w:lang w:val="es-ES_tradnl" w:eastAsia="es-ES"/>
        </w:rPr>
        <w:t xml:space="preserve"> </w:t>
      </w:r>
      <w:r w:rsidRPr="00B57806">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B57806"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54348155"/>
      <w:r w:rsidRPr="00B57806">
        <w:rPr>
          <w:rFonts w:ascii="Palatino Linotype" w:eastAsiaTheme="majorEastAsia" w:hAnsi="Palatino Linotype" w:cstheme="majorBidi"/>
          <w:b/>
          <w:sz w:val="24"/>
          <w:szCs w:val="32"/>
        </w:rPr>
        <w:t>A N T E C E D E N T E S</w:t>
      </w:r>
      <w:bookmarkEnd w:id="1"/>
    </w:p>
    <w:p w14:paraId="5AD5E8B4" w14:textId="77777777" w:rsidR="00746EF3" w:rsidRPr="00B57806"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45F07E0B" w:rsidR="00E113EC" w:rsidRPr="00B57806" w:rsidRDefault="008B5EEA"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57806">
        <w:rPr>
          <w:rFonts w:ascii="Palatino Linotype" w:eastAsia="Calibri" w:hAnsi="Palatino Linotype" w:cs="Arial"/>
          <w:sz w:val="24"/>
          <w:szCs w:val="24"/>
          <w:lang w:val="es-ES" w:eastAsia="es-ES"/>
        </w:rPr>
        <w:t>El quince</w:t>
      </w:r>
      <w:r w:rsidR="00E347CD" w:rsidRPr="00B57806">
        <w:rPr>
          <w:rFonts w:ascii="Palatino Linotype" w:eastAsia="Calibri" w:hAnsi="Palatino Linotype" w:cs="Arial"/>
          <w:sz w:val="24"/>
          <w:szCs w:val="24"/>
          <w:lang w:val="es-ES" w:eastAsia="es-ES"/>
        </w:rPr>
        <w:t xml:space="preserve"> </w:t>
      </w:r>
      <w:r w:rsidR="00E9434A" w:rsidRPr="00B57806">
        <w:rPr>
          <w:rFonts w:ascii="Palatino Linotype" w:eastAsia="Calibri" w:hAnsi="Palatino Linotype" w:cs="Arial"/>
          <w:sz w:val="24"/>
          <w:szCs w:val="24"/>
          <w:lang w:val="es-ES" w:eastAsia="es-ES"/>
        </w:rPr>
        <w:t>(</w:t>
      </w:r>
      <w:r w:rsidRPr="00B57806">
        <w:rPr>
          <w:rFonts w:ascii="Palatino Linotype" w:eastAsia="Calibri" w:hAnsi="Palatino Linotype" w:cs="Arial"/>
          <w:sz w:val="24"/>
          <w:szCs w:val="24"/>
          <w:lang w:val="es-ES" w:eastAsia="es-ES"/>
        </w:rPr>
        <w:t>15</w:t>
      </w:r>
      <w:r w:rsidR="00F46A05" w:rsidRPr="00B57806">
        <w:rPr>
          <w:rFonts w:ascii="Palatino Linotype" w:eastAsia="Calibri" w:hAnsi="Palatino Linotype" w:cs="Arial"/>
          <w:sz w:val="24"/>
          <w:szCs w:val="24"/>
          <w:lang w:val="es-ES" w:eastAsia="es-ES"/>
        </w:rPr>
        <w:t>) de</w:t>
      </w:r>
      <w:r w:rsidR="00E347CD" w:rsidRPr="00B57806">
        <w:rPr>
          <w:rFonts w:ascii="Palatino Linotype" w:eastAsia="Calibri" w:hAnsi="Palatino Linotype" w:cs="Arial"/>
          <w:sz w:val="24"/>
          <w:szCs w:val="24"/>
          <w:lang w:val="es-ES" w:eastAsia="es-ES"/>
        </w:rPr>
        <w:t xml:space="preserve"> </w:t>
      </w:r>
      <w:r w:rsidRPr="00B57806">
        <w:rPr>
          <w:rFonts w:ascii="Palatino Linotype" w:eastAsia="Calibri" w:hAnsi="Palatino Linotype" w:cs="Arial"/>
          <w:sz w:val="24"/>
          <w:szCs w:val="24"/>
          <w:lang w:val="es-ES" w:eastAsia="es-ES"/>
        </w:rPr>
        <w:t>julio</w:t>
      </w:r>
      <w:r w:rsidR="00E113EC" w:rsidRPr="00B57806">
        <w:rPr>
          <w:rFonts w:ascii="Palatino Linotype" w:eastAsia="Calibri" w:hAnsi="Palatino Linotype" w:cs="Arial"/>
          <w:b/>
          <w:sz w:val="24"/>
          <w:szCs w:val="24"/>
          <w:lang w:val="es-ES" w:eastAsia="es-ES"/>
        </w:rPr>
        <w:t xml:space="preserve"> </w:t>
      </w:r>
      <w:r w:rsidR="00E9434A" w:rsidRPr="00B57806">
        <w:rPr>
          <w:rFonts w:ascii="Palatino Linotype" w:eastAsia="Calibri" w:hAnsi="Palatino Linotype" w:cs="Arial"/>
          <w:sz w:val="24"/>
          <w:szCs w:val="24"/>
          <w:lang w:val="es-ES" w:eastAsia="es-ES"/>
        </w:rPr>
        <w:t>de dos mil veinte</w:t>
      </w:r>
      <w:r w:rsidR="00E113EC" w:rsidRPr="00B57806">
        <w:rPr>
          <w:rFonts w:ascii="Palatino Linotype" w:eastAsia="Calibri" w:hAnsi="Palatino Linotype" w:cs="Arial"/>
          <w:sz w:val="24"/>
          <w:szCs w:val="24"/>
          <w:lang w:val="es-ES" w:eastAsia="es-ES"/>
        </w:rPr>
        <w:t>,</w:t>
      </w:r>
      <w:r w:rsidR="00E113EC" w:rsidRPr="00B57806">
        <w:rPr>
          <w:rFonts w:ascii="Palatino Linotype" w:eastAsia="Calibri" w:hAnsi="Palatino Linotype" w:cs="Times New Roman"/>
          <w:sz w:val="24"/>
          <w:szCs w:val="24"/>
          <w:lang w:val="es-ES" w:eastAsia="es-ES"/>
        </w:rPr>
        <w:t xml:space="preserve"> se</w:t>
      </w:r>
      <w:r w:rsidR="00E113EC" w:rsidRPr="00B57806">
        <w:rPr>
          <w:rFonts w:ascii="Palatino Linotype" w:eastAsiaTheme="minorEastAsia" w:hAnsi="Palatino Linotype"/>
          <w:b/>
          <w:sz w:val="24"/>
          <w:lang w:val="es-ES_tradnl" w:eastAsia="es-ES"/>
        </w:rPr>
        <w:t xml:space="preserve"> </w:t>
      </w:r>
      <w:r w:rsidR="00E113EC" w:rsidRPr="00B57806">
        <w:rPr>
          <w:rFonts w:ascii="Palatino Linotype" w:eastAsiaTheme="minorEastAsia" w:hAnsi="Palatino Linotype"/>
          <w:sz w:val="24"/>
          <w:lang w:val="es-ES_tradnl" w:eastAsia="es-ES"/>
        </w:rPr>
        <w:t xml:space="preserve">presentó </w:t>
      </w:r>
      <w:r w:rsidR="00E113EC" w:rsidRPr="00B57806">
        <w:rPr>
          <w:rFonts w:ascii="Palatino Linotype" w:eastAsia="Calibri" w:hAnsi="Palatino Linotype" w:cs="Arial"/>
          <w:sz w:val="24"/>
          <w:szCs w:val="24"/>
          <w:lang w:val="es-ES" w:eastAsia="es-ES"/>
        </w:rPr>
        <w:t xml:space="preserve">ante el </w:t>
      </w:r>
      <w:r w:rsidR="00E113EC" w:rsidRPr="00B57806">
        <w:rPr>
          <w:rFonts w:ascii="Palatino Linotype" w:eastAsia="Calibri" w:hAnsi="Palatino Linotype" w:cs="Arial"/>
          <w:b/>
          <w:sz w:val="24"/>
          <w:szCs w:val="24"/>
          <w:lang w:val="es-ES" w:eastAsia="es-ES"/>
        </w:rPr>
        <w:t>SUJETO OBLIGADO,</w:t>
      </w:r>
      <w:r w:rsidR="00E113EC" w:rsidRPr="00B57806">
        <w:rPr>
          <w:rFonts w:ascii="Palatino Linotype" w:eastAsia="Calibri" w:hAnsi="Palatino Linotype" w:cs="Arial"/>
          <w:sz w:val="24"/>
          <w:szCs w:val="24"/>
          <w:lang w:val="es-ES_tradnl" w:eastAsia="es-ES"/>
        </w:rPr>
        <w:t xml:space="preserve"> vía </w:t>
      </w:r>
      <w:r w:rsidR="00E113EC" w:rsidRPr="00B57806">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B57806">
        <w:rPr>
          <w:rFonts w:ascii="Palatino Linotype" w:eastAsia="Times New Roman" w:hAnsi="Palatino Linotype" w:cs="Arial"/>
          <w:b/>
          <w:sz w:val="24"/>
          <w:szCs w:val="24"/>
          <w:lang w:val="es-ES" w:eastAsia="es-ES"/>
        </w:rPr>
        <w:t>00</w:t>
      </w:r>
      <w:r w:rsidR="003562F4" w:rsidRPr="00B57806">
        <w:rPr>
          <w:rFonts w:ascii="Palatino Linotype" w:eastAsia="Times New Roman" w:hAnsi="Palatino Linotype" w:cs="Arial"/>
          <w:b/>
          <w:sz w:val="24"/>
          <w:szCs w:val="24"/>
          <w:lang w:val="es-ES" w:eastAsia="es-ES"/>
        </w:rPr>
        <w:t>1</w:t>
      </w:r>
      <w:r w:rsidRPr="00B57806">
        <w:rPr>
          <w:rFonts w:ascii="Palatino Linotype" w:eastAsia="Times New Roman" w:hAnsi="Palatino Linotype" w:cs="Arial"/>
          <w:b/>
          <w:sz w:val="24"/>
          <w:szCs w:val="24"/>
          <w:lang w:val="es-ES" w:eastAsia="es-ES"/>
        </w:rPr>
        <w:t>4</w:t>
      </w:r>
      <w:r w:rsidR="003562F4" w:rsidRPr="00B57806">
        <w:rPr>
          <w:rFonts w:ascii="Palatino Linotype" w:eastAsia="Times New Roman" w:hAnsi="Palatino Linotype" w:cs="Arial"/>
          <w:b/>
          <w:sz w:val="24"/>
          <w:szCs w:val="24"/>
          <w:lang w:val="es-ES" w:eastAsia="es-ES"/>
        </w:rPr>
        <w:t>9</w:t>
      </w:r>
      <w:r w:rsidR="009640E7" w:rsidRPr="00B57806">
        <w:rPr>
          <w:rFonts w:ascii="Palatino Linotype" w:eastAsia="Times New Roman" w:hAnsi="Palatino Linotype" w:cs="Arial"/>
          <w:b/>
          <w:sz w:val="24"/>
          <w:szCs w:val="24"/>
          <w:lang w:val="es-ES" w:eastAsia="es-ES"/>
        </w:rPr>
        <w:t>/</w:t>
      </w:r>
      <w:r w:rsidRPr="00B57806">
        <w:rPr>
          <w:rFonts w:ascii="Palatino Linotype" w:eastAsia="Times New Roman" w:hAnsi="Palatino Linotype" w:cs="Arial"/>
          <w:b/>
          <w:sz w:val="24"/>
          <w:szCs w:val="24"/>
          <w:lang w:val="es-ES" w:eastAsia="es-ES"/>
        </w:rPr>
        <w:t>CHALCO</w:t>
      </w:r>
      <w:r w:rsidR="00E113EC" w:rsidRPr="00B57806">
        <w:rPr>
          <w:rFonts w:ascii="Palatino Linotype" w:eastAsia="Times New Roman" w:hAnsi="Palatino Linotype" w:cs="Arial"/>
          <w:b/>
          <w:sz w:val="24"/>
          <w:szCs w:val="24"/>
          <w:lang w:val="es-ES" w:eastAsia="es-ES"/>
        </w:rPr>
        <w:t>/IP/</w:t>
      </w:r>
      <w:r w:rsidR="005969F4" w:rsidRPr="00B57806">
        <w:rPr>
          <w:rFonts w:ascii="Palatino Linotype" w:eastAsia="Times New Roman" w:hAnsi="Palatino Linotype" w:cs="Arial"/>
          <w:b/>
          <w:sz w:val="24"/>
          <w:szCs w:val="24"/>
          <w:lang w:val="es-ES" w:eastAsia="es-ES"/>
        </w:rPr>
        <w:t>20</w:t>
      </w:r>
      <w:r w:rsidR="00E9434A" w:rsidRPr="00B57806">
        <w:rPr>
          <w:rFonts w:ascii="Palatino Linotype" w:eastAsia="Times New Roman" w:hAnsi="Palatino Linotype" w:cs="Arial"/>
          <w:b/>
          <w:sz w:val="24"/>
          <w:szCs w:val="24"/>
          <w:lang w:val="es-ES" w:eastAsia="es-ES"/>
        </w:rPr>
        <w:t>20</w:t>
      </w:r>
      <w:r w:rsidR="005969F4" w:rsidRPr="00B57806">
        <w:rPr>
          <w:rFonts w:ascii="Palatino Linotype" w:eastAsia="Times New Roman" w:hAnsi="Palatino Linotype" w:cs="Arial"/>
          <w:b/>
          <w:sz w:val="24"/>
          <w:szCs w:val="24"/>
          <w:lang w:val="es-ES" w:eastAsia="es-ES"/>
        </w:rPr>
        <w:t xml:space="preserve">, </w:t>
      </w:r>
      <w:r w:rsidR="005969F4" w:rsidRPr="00B57806">
        <w:rPr>
          <w:rFonts w:ascii="Palatino Linotype" w:eastAsia="Calibri" w:hAnsi="Palatino Linotype" w:cs="Arial"/>
          <w:sz w:val="24"/>
          <w:szCs w:val="24"/>
          <w:lang w:val="es-ES" w:eastAsia="es-ES"/>
        </w:rPr>
        <w:t>mediante</w:t>
      </w:r>
      <w:r w:rsidR="00E113EC" w:rsidRPr="00B57806">
        <w:rPr>
          <w:rFonts w:ascii="Palatino Linotype" w:eastAsia="Calibri" w:hAnsi="Palatino Linotype" w:cs="Arial"/>
          <w:sz w:val="24"/>
          <w:szCs w:val="24"/>
          <w:lang w:val="es-ES" w:eastAsia="es-ES"/>
        </w:rPr>
        <w:t xml:space="preserve"> la cual se requirió lo siguiente:</w:t>
      </w:r>
    </w:p>
    <w:p w14:paraId="7376A95C" w14:textId="77777777" w:rsidR="0008753C" w:rsidRPr="00B57806"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7959EA0" w:rsidR="00E113EC" w:rsidRPr="00B57806"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B57806">
        <w:rPr>
          <w:rFonts w:ascii="Palatino Linotype" w:eastAsia="Calibri" w:hAnsi="Palatino Linotype" w:cs="Arial"/>
          <w:i/>
          <w:szCs w:val="24"/>
          <w:lang w:val="es-ES" w:eastAsia="es-ES"/>
        </w:rPr>
        <w:t>“</w:t>
      </w:r>
      <w:r w:rsidR="008B5EEA" w:rsidRPr="00B57806">
        <w:rPr>
          <w:rFonts w:ascii="Palatino Linotype" w:eastAsia="Calibri" w:hAnsi="Palatino Linotype" w:cs="Arial"/>
          <w:i/>
          <w:szCs w:val="24"/>
          <w:lang w:val="es-ES" w:eastAsia="es-ES"/>
        </w:rPr>
        <w:t xml:space="preserve">Con fundamento en aquella normatividad que regula la materia de construcción en todos los municipios del Estado de México y toda vez que, cuando un ciudadano se dispone a construir bardas perimetrales de más de 10 metros de largo y </w:t>
      </w:r>
      <w:proofErr w:type="spellStart"/>
      <w:r w:rsidR="008B5EEA" w:rsidRPr="00B57806">
        <w:rPr>
          <w:rFonts w:ascii="Palatino Linotype" w:eastAsia="Calibri" w:hAnsi="Palatino Linotype" w:cs="Arial"/>
          <w:i/>
          <w:szCs w:val="24"/>
          <w:lang w:val="es-ES" w:eastAsia="es-ES"/>
        </w:rPr>
        <w:t>mas</w:t>
      </w:r>
      <w:proofErr w:type="spellEnd"/>
      <w:r w:rsidR="008B5EEA" w:rsidRPr="00B57806">
        <w:rPr>
          <w:rFonts w:ascii="Palatino Linotype" w:eastAsia="Calibri" w:hAnsi="Palatino Linotype" w:cs="Arial"/>
          <w:i/>
          <w:szCs w:val="24"/>
          <w:lang w:val="es-ES" w:eastAsia="es-ES"/>
        </w:rPr>
        <w:t xml:space="preserve"> de dos metros de altura es común que lleguen servidores públicos a efecto de realizar una serie de actividades </w:t>
      </w:r>
      <w:r w:rsidR="008B5EEA" w:rsidRPr="00B57806">
        <w:rPr>
          <w:rFonts w:ascii="Palatino Linotype" w:eastAsia="Calibri" w:hAnsi="Palatino Linotype" w:cs="Arial"/>
          <w:i/>
          <w:szCs w:val="24"/>
          <w:lang w:val="es-ES" w:eastAsia="es-ES"/>
        </w:rPr>
        <w:lastRenderedPageBreak/>
        <w:t xml:space="preserve">propias de su Unidad Administrativa a la cual </w:t>
      </w:r>
      <w:proofErr w:type="spellStart"/>
      <w:r w:rsidR="008B5EEA" w:rsidRPr="00B57806">
        <w:rPr>
          <w:rFonts w:ascii="Palatino Linotype" w:eastAsia="Calibri" w:hAnsi="Palatino Linotype" w:cs="Arial"/>
          <w:i/>
          <w:szCs w:val="24"/>
          <w:lang w:val="es-ES" w:eastAsia="es-ES"/>
        </w:rPr>
        <w:t>estan</w:t>
      </w:r>
      <w:proofErr w:type="spellEnd"/>
      <w:r w:rsidR="008B5EEA" w:rsidRPr="00B57806">
        <w:rPr>
          <w:rFonts w:ascii="Palatino Linotype" w:eastAsia="Calibri" w:hAnsi="Palatino Linotype" w:cs="Arial"/>
          <w:i/>
          <w:szCs w:val="24"/>
          <w:lang w:val="es-ES" w:eastAsia="es-ES"/>
        </w:rPr>
        <w:t xml:space="preserve"> adscritos para pedir incluso que el ciudadano exhiba la licencia de construcción de bardas perimetrales, en ese sentido requiero la siguiente información </w:t>
      </w:r>
      <w:proofErr w:type="spellStart"/>
      <w:r w:rsidR="008B5EEA" w:rsidRPr="00B57806">
        <w:rPr>
          <w:rFonts w:ascii="Palatino Linotype" w:eastAsia="Calibri" w:hAnsi="Palatino Linotype" w:cs="Arial"/>
          <w:i/>
          <w:szCs w:val="24"/>
          <w:lang w:val="es-ES" w:eastAsia="es-ES"/>
        </w:rPr>
        <w:t>publica</w:t>
      </w:r>
      <w:proofErr w:type="spellEnd"/>
      <w:r w:rsidR="008B5EEA" w:rsidRPr="00B57806">
        <w:rPr>
          <w:rFonts w:ascii="Palatino Linotype" w:eastAsia="Calibri" w:hAnsi="Palatino Linotype" w:cs="Arial"/>
          <w:i/>
          <w:szCs w:val="24"/>
          <w:lang w:val="es-ES" w:eastAsia="es-ES"/>
        </w:rPr>
        <w:t xml:space="preserve">, siendo esta un derecho humano: PRIMERO: Nombre del área y nombre del cargo de los servidores públicos responsables y facultados de pedir la licencia de construcción de bardas perimetrales; SEGUNDO: En relación al punto anterior, requiero todo el fundamento legal para que dichos servidores públicos puedan realizar la función de pedir la exhibición de la licencia de construcción de bardas perimetrales; TERCERO: De acuerdo a su manual de procedimientos y manual administrativo, como se le llama el acto administrativo para que un servidor público lleve a cabo una visita de verificación a un terreno que </w:t>
      </w:r>
      <w:proofErr w:type="spellStart"/>
      <w:r w:rsidR="008B5EEA" w:rsidRPr="00B57806">
        <w:rPr>
          <w:rFonts w:ascii="Palatino Linotype" w:eastAsia="Calibri" w:hAnsi="Palatino Linotype" w:cs="Arial"/>
          <w:i/>
          <w:szCs w:val="24"/>
          <w:lang w:val="es-ES" w:eastAsia="es-ES"/>
        </w:rPr>
        <w:t>esta</w:t>
      </w:r>
      <w:proofErr w:type="spellEnd"/>
      <w:r w:rsidR="008B5EEA" w:rsidRPr="00B57806">
        <w:rPr>
          <w:rFonts w:ascii="Palatino Linotype" w:eastAsia="Calibri" w:hAnsi="Palatino Linotype" w:cs="Arial"/>
          <w:i/>
          <w:szCs w:val="24"/>
          <w:lang w:val="es-ES" w:eastAsia="es-ES"/>
        </w:rPr>
        <w:t xml:space="preserve"> en proceso de construcción de bardas perimetrales y a su vez solicite al ciudadano exhiba la licencia de construcción de bardas perimetrales correspondiente; CUARTO: Requiero el extracto digital únicamente respecto de su manual administrativo y de procedimientos en el cual se detallen las funciones de los servidores públicos responsables de realizar visitas de verificación a terrenos que </w:t>
      </w:r>
      <w:proofErr w:type="spellStart"/>
      <w:r w:rsidR="008B5EEA" w:rsidRPr="00B57806">
        <w:rPr>
          <w:rFonts w:ascii="Palatino Linotype" w:eastAsia="Calibri" w:hAnsi="Palatino Linotype" w:cs="Arial"/>
          <w:i/>
          <w:szCs w:val="24"/>
          <w:lang w:val="es-ES" w:eastAsia="es-ES"/>
        </w:rPr>
        <w:t>esten</w:t>
      </w:r>
      <w:proofErr w:type="spellEnd"/>
      <w:r w:rsidR="008B5EEA" w:rsidRPr="00B57806">
        <w:rPr>
          <w:rFonts w:ascii="Palatino Linotype" w:eastAsia="Calibri" w:hAnsi="Palatino Linotype" w:cs="Arial"/>
          <w:i/>
          <w:szCs w:val="24"/>
          <w:lang w:val="es-ES" w:eastAsia="es-ES"/>
        </w:rPr>
        <w:t xml:space="preserve"> en proceso de construcción de bardas perimetrales con las características señaladas al principio de la solicitud. Asimismo requiero el nombre de dicho procedimiento. QUINTO: respecto de los puntos PRIMERO al CUARTO, para dichas actividades de verificación la Unidad Administrativa crea un expediente para todas las actuaciones hechas</w:t>
      </w:r>
      <w:proofErr w:type="gramStart"/>
      <w:r w:rsidR="008B5EEA" w:rsidRPr="00B57806">
        <w:rPr>
          <w:rFonts w:ascii="Palatino Linotype" w:eastAsia="Calibri" w:hAnsi="Palatino Linotype" w:cs="Arial"/>
          <w:i/>
          <w:szCs w:val="24"/>
          <w:lang w:val="es-ES" w:eastAsia="es-ES"/>
        </w:rPr>
        <w:t>?</w:t>
      </w:r>
      <w:proofErr w:type="gramEnd"/>
      <w:r w:rsidR="008B5EEA" w:rsidRPr="00B57806">
        <w:rPr>
          <w:rFonts w:ascii="Palatino Linotype" w:eastAsia="Calibri" w:hAnsi="Palatino Linotype" w:cs="Arial"/>
          <w:i/>
          <w:szCs w:val="24"/>
          <w:lang w:val="es-ES" w:eastAsia="es-ES"/>
        </w:rPr>
        <w:t xml:space="preserve"> Es decir, crea el expediente antes o después de que los servidores públicos hayan hecho los actos de verificación</w:t>
      </w:r>
      <w:proofErr w:type="gramStart"/>
      <w:r w:rsidR="008B5EEA" w:rsidRPr="00B57806">
        <w:rPr>
          <w:rFonts w:ascii="Palatino Linotype" w:eastAsia="Calibri" w:hAnsi="Palatino Linotype" w:cs="Arial"/>
          <w:i/>
          <w:szCs w:val="24"/>
          <w:lang w:val="es-ES" w:eastAsia="es-ES"/>
        </w:rPr>
        <w:t>?</w:t>
      </w:r>
      <w:proofErr w:type="gramEnd"/>
      <w:r w:rsidR="008B5EEA" w:rsidRPr="00B57806">
        <w:rPr>
          <w:rFonts w:ascii="Palatino Linotype" w:eastAsia="Calibri" w:hAnsi="Palatino Linotype" w:cs="Arial"/>
          <w:i/>
          <w:szCs w:val="24"/>
          <w:lang w:val="es-ES" w:eastAsia="es-ES"/>
        </w:rPr>
        <w:t xml:space="preserve"> En caso de no contar con la información ya sea en su totalidad o parcial, requiero me comprueben la búsqueda exhaustiva y en su defecto la declaratoria de inexistencia pasada ante el Comité de Transparencia anexando el acta correspondiente dependiendo el caso concreto.</w:t>
      </w:r>
      <w:r w:rsidRPr="00B57806">
        <w:rPr>
          <w:rFonts w:ascii="Palatino Linotype" w:eastAsia="Calibri" w:hAnsi="Palatino Linotype" w:cs="Arial"/>
          <w:i/>
          <w:szCs w:val="24"/>
          <w:lang w:val="es-ES" w:eastAsia="es-ES"/>
        </w:rPr>
        <w:t>” (Sic)</w:t>
      </w:r>
    </w:p>
    <w:p w14:paraId="4E493E84" w14:textId="13D95842" w:rsidR="009D0086" w:rsidRPr="00B57806"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B57806">
        <w:rPr>
          <w:rFonts w:ascii="Palatino Linotype" w:hAnsi="Palatino Linotype" w:cs="Arial"/>
          <w:sz w:val="24"/>
        </w:rPr>
        <w:lastRenderedPageBreak/>
        <w:t xml:space="preserve">Se hace constar que </w:t>
      </w:r>
      <w:r w:rsidRPr="00B57806">
        <w:rPr>
          <w:rFonts w:ascii="Palatino Linotype" w:eastAsia="Times New Roman" w:hAnsi="Palatino Linotype" w:cs="Arial"/>
          <w:sz w:val="24"/>
          <w:lang w:val="es-ES"/>
        </w:rPr>
        <w:t>se señaló como modalida</w:t>
      </w:r>
      <w:r w:rsidR="00D31725" w:rsidRPr="00B57806">
        <w:rPr>
          <w:rFonts w:ascii="Palatino Linotype" w:eastAsia="Times New Roman" w:hAnsi="Palatino Linotype" w:cs="Arial"/>
          <w:sz w:val="24"/>
          <w:lang w:val="es-ES"/>
        </w:rPr>
        <w:t xml:space="preserve">d de entrega de la información el </w:t>
      </w:r>
      <w:r w:rsidRPr="00B57806">
        <w:rPr>
          <w:rFonts w:ascii="Palatino Linotype" w:eastAsia="Times New Roman" w:hAnsi="Palatino Linotype" w:cs="Arial"/>
          <w:sz w:val="24"/>
          <w:lang w:val="es-ES"/>
        </w:rPr>
        <w:t xml:space="preserve">Sistema de Acceso a la Información Mexiquense </w:t>
      </w:r>
      <w:r w:rsidRPr="00B57806">
        <w:rPr>
          <w:rFonts w:ascii="Palatino Linotype" w:eastAsia="Times New Roman" w:hAnsi="Palatino Linotype" w:cs="Arial"/>
          <w:b/>
          <w:sz w:val="24"/>
          <w:lang w:val="es-ES"/>
        </w:rPr>
        <w:t>(SAIMEX).</w:t>
      </w:r>
    </w:p>
    <w:p w14:paraId="2B622736" w14:textId="2B9D4CEE" w:rsidR="00055669" w:rsidRPr="00B57806" w:rsidRDefault="008B5EEA" w:rsidP="00E347CD">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B57806">
        <w:rPr>
          <w:rFonts w:ascii="Palatino Linotype" w:eastAsiaTheme="minorEastAsia" w:hAnsi="Palatino Linotype" w:cs="Arial"/>
          <w:sz w:val="24"/>
          <w:lang w:eastAsia="es-ES"/>
        </w:rPr>
        <w:t>El veintiuno</w:t>
      </w:r>
      <w:r w:rsidR="00746EF3" w:rsidRPr="00B57806">
        <w:rPr>
          <w:rFonts w:ascii="Palatino Linotype" w:eastAsiaTheme="minorEastAsia" w:hAnsi="Palatino Linotype" w:cs="Arial"/>
          <w:sz w:val="24"/>
          <w:lang w:eastAsia="es-ES"/>
        </w:rPr>
        <w:t xml:space="preserve"> (</w:t>
      </w:r>
      <w:r w:rsidRPr="00B57806">
        <w:rPr>
          <w:rFonts w:ascii="Palatino Linotype" w:eastAsiaTheme="minorEastAsia" w:hAnsi="Palatino Linotype" w:cs="Arial"/>
          <w:sz w:val="24"/>
          <w:lang w:eastAsia="es-ES"/>
        </w:rPr>
        <w:t>21</w:t>
      </w:r>
      <w:r w:rsidR="00746EF3" w:rsidRPr="00B57806">
        <w:rPr>
          <w:rFonts w:ascii="Palatino Linotype" w:eastAsiaTheme="minorEastAsia" w:hAnsi="Palatino Linotype" w:cs="Arial"/>
          <w:sz w:val="24"/>
          <w:lang w:eastAsia="es-ES"/>
        </w:rPr>
        <w:t xml:space="preserve">) de </w:t>
      </w:r>
      <w:r w:rsidR="00E347CD" w:rsidRPr="00B57806">
        <w:rPr>
          <w:rFonts w:ascii="Palatino Linotype" w:eastAsiaTheme="minorEastAsia" w:hAnsi="Palatino Linotype" w:cs="Arial"/>
          <w:sz w:val="24"/>
          <w:lang w:eastAsia="es-ES"/>
        </w:rPr>
        <w:t>agosto</w:t>
      </w:r>
      <w:r w:rsidR="00746EF3" w:rsidRPr="00B57806">
        <w:rPr>
          <w:rFonts w:ascii="Palatino Linotype" w:eastAsiaTheme="minorEastAsia" w:hAnsi="Palatino Linotype" w:cs="Arial"/>
          <w:sz w:val="24"/>
          <w:lang w:eastAsia="es-ES"/>
        </w:rPr>
        <w:t xml:space="preserve"> de dos mil veinte el </w:t>
      </w:r>
      <w:r w:rsidR="00746EF3" w:rsidRPr="00B57806">
        <w:rPr>
          <w:rFonts w:ascii="Palatino Linotype" w:eastAsiaTheme="minorEastAsia" w:hAnsi="Palatino Linotype" w:cs="Arial"/>
          <w:b/>
          <w:sz w:val="24"/>
          <w:lang w:eastAsia="es-ES"/>
        </w:rPr>
        <w:t xml:space="preserve">SUJETO OBLIGADO </w:t>
      </w:r>
      <w:r w:rsidR="00055669" w:rsidRPr="00B57806">
        <w:rPr>
          <w:rFonts w:ascii="Palatino Linotype" w:hAnsi="Palatino Linotype"/>
          <w:color w:val="000000"/>
          <w:sz w:val="24"/>
        </w:rPr>
        <w:t>respondió</w:t>
      </w:r>
      <w:r w:rsidR="009640E7" w:rsidRPr="00B57806">
        <w:rPr>
          <w:rFonts w:ascii="Palatino Linotype" w:hAnsi="Palatino Linotype"/>
          <w:color w:val="000000"/>
          <w:sz w:val="24"/>
        </w:rPr>
        <w:t xml:space="preserve"> a la solicitud de inf</w:t>
      </w:r>
      <w:r w:rsidR="00C16FDA" w:rsidRPr="00B57806">
        <w:rPr>
          <w:rFonts w:ascii="Palatino Linotype" w:hAnsi="Palatino Linotype"/>
          <w:color w:val="000000"/>
          <w:sz w:val="24"/>
        </w:rPr>
        <w:t>ormación</w:t>
      </w:r>
      <w:r w:rsidR="00055669" w:rsidRPr="00B57806">
        <w:rPr>
          <w:rFonts w:ascii="Palatino Linotype" w:hAnsi="Palatino Linotype"/>
          <w:color w:val="000000"/>
          <w:sz w:val="24"/>
        </w:rPr>
        <w:t xml:space="preserve"> en los siguientes términos</w:t>
      </w:r>
      <w:r w:rsidR="002F3E2A" w:rsidRPr="00B57806">
        <w:rPr>
          <w:rFonts w:ascii="Palatino Linotype" w:hAnsi="Palatino Linotype"/>
          <w:color w:val="000000"/>
          <w:sz w:val="24"/>
        </w:rPr>
        <w:t>:</w:t>
      </w:r>
    </w:p>
    <w:p w14:paraId="2DA9AF35" w14:textId="41804607" w:rsidR="00055669" w:rsidRPr="00B57806"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52600A03" w14:textId="2ABFC864" w:rsidR="00A43AB5" w:rsidRPr="00B57806" w:rsidRDefault="00E347CD" w:rsidP="00A43AB5">
      <w:pPr>
        <w:spacing w:before="240" w:after="240" w:line="360" w:lineRule="auto"/>
        <w:ind w:left="851" w:right="567"/>
        <w:contextualSpacing/>
        <w:jc w:val="both"/>
        <w:rPr>
          <w:rFonts w:ascii="Palatino Linotype" w:eastAsiaTheme="minorEastAsia" w:hAnsi="Palatino Linotype" w:cs="Arial"/>
          <w:i/>
          <w:sz w:val="24"/>
          <w:lang w:eastAsia="es-ES"/>
        </w:rPr>
      </w:pPr>
      <w:r w:rsidRPr="00B57806">
        <w:rPr>
          <w:rFonts w:ascii="Palatino Linotype" w:eastAsiaTheme="minorEastAsia" w:hAnsi="Palatino Linotype" w:cs="Arial"/>
          <w:i/>
          <w:sz w:val="24"/>
          <w:lang w:eastAsia="es-ES"/>
        </w:rPr>
        <w:t>“</w:t>
      </w:r>
      <w:r w:rsidR="00A43AB5" w:rsidRPr="00B57806">
        <w:rPr>
          <w:rFonts w:ascii="Palatino Linotype" w:eastAsiaTheme="minorEastAsia" w:hAnsi="Palatino Linotype" w:cs="Arial"/>
          <w:i/>
          <w:sz w:val="24"/>
          <w:lang w:eastAsia="es-ES"/>
        </w:rPr>
        <w:t>…se le hace de su conocimiento y notificación de la respuesta emitida por el servidor público habilitado, el Director de Desarrollo Urbano, en los siguientes términos: Por medio de este conducto reciba un cordial saludo, al mismo tiempo en atención a su oficio número GCH/UTAI/0248/2020, por medio del cual hace del conocimiento que mediante la plataforma digital del SAIMEX, se presentó la solicitud de información con número de folio 00149/CHALCO/IP/2020. Al respecto, me permito anexar al presente oficio de respuesta a la misma, en donde se precisa la información solicitada en la misma.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055669" w:rsidRPr="00B57806">
        <w:rPr>
          <w:rFonts w:ascii="Palatino Linotype" w:eastAsiaTheme="minorEastAsia" w:hAnsi="Palatino Linotype" w:cs="Arial"/>
          <w:i/>
          <w:sz w:val="24"/>
          <w:lang w:eastAsia="es-ES"/>
        </w:rPr>
        <w:t>” (Sic)</w:t>
      </w:r>
    </w:p>
    <w:p w14:paraId="76189A04" w14:textId="73DF9CF7" w:rsidR="00A43AB5" w:rsidRPr="00B57806" w:rsidRDefault="00A43AB5" w:rsidP="00A43AB5">
      <w:pPr>
        <w:spacing w:before="240" w:after="240" w:line="360" w:lineRule="auto"/>
        <w:ind w:left="284" w:right="142"/>
        <w:contextualSpacing/>
        <w:jc w:val="both"/>
        <w:rPr>
          <w:rFonts w:ascii="Palatino Linotype" w:eastAsiaTheme="minorEastAsia" w:hAnsi="Palatino Linotype" w:cs="Arial"/>
          <w:sz w:val="24"/>
          <w:lang w:eastAsia="es-ES"/>
        </w:rPr>
      </w:pPr>
      <w:r w:rsidRPr="00B57806">
        <w:rPr>
          <w:rFonts w:ascii="Palatino Linotype" w:eastAsiaTheme="minorEastAsia" w:hAnsi="Palatino Linotype" w:cs="Arial"/>
          <w:sz w:val="24"/>
          <w:lang w:eastAsia="es-ES"/>
        </w:rPr>
        <w:lastRenderedPageBreak/>
        <w:t>Manifestación a la que adjuntó el archivo electrónico identificado como “</w:t>
      </w:r>
      <w:r w:rsidRPr="00B57806">
        <w:rPr>
          <w:rFonts w:ascii="Palatino Linotype" w:eastAsiaTheme="minorEastAsia" w:hAnsi="Palatino Linotype" w:cs="Arial"/>
          <w:b/>
          <w:i/>
          <w:sz w:val="24"/>
          <w:lang w:eastAsia="es-ES"/>
        </w:rPr>
        <w:t xml:space="preserve">Respuesta solicitud 00149-20.PDF” </w:t>
      </w:r>
      <w:r w:rsidRPr="00B57806">
        <w:rPr>
          <w:rFonts w:ascii="Palatino Linotype" w:eastAsiaTheme="minorEastAsia" w:hAnsi="Palatino Linotype" w:cs="Arial"/>
          <w:sz w:val="24"/>
          <w:lang w:eastAsia="es-ES"/>
        </w:rPr>
        <w:t xml:space="preserve">consistente en el oficio número GCH/DDU/DIR/0741/2020 de fecha veintiuno (21) de agosto de dos mil veinte, suscrito y signado por el Director de Desarrollo Urbano, por medio del cual informa sobre el área, nombre y cargo de los servidores  públicos responsables y facultados para pedir licencia de construcción de bardas perimetrales; el fundamento legal, </w:t>
      </w:r>
      <w:r w:rsidR="008854A0" w:rsidRPr="00B57806">
        <w:rPr>
          <w:rFonts w:ascii="Palatino Linotype" w:eastAsiaTheme="minorEastAsia" w:hAnsi="Palatino Linotype" w:cs="Arial"/>
          <w:sz w:val="24"/>
          <w:lang w:eastAsia="es-ES"/>
        </w:rPr>
        <w:t xml:space="preserve">la denominación del acto administrativo consistente en la visita de verificación a un terreno en proceso de construcción; las funciones de los servidores públicos responsables de realizar las visitas de verificación y la información relativa a la creación de expedientes; asimismo agrega el documento en el que se observan las funciones del Departamento de Verificadores-Notificadores-Ejecutores.  </w:t>
      </w:r>
    </w:p>
    <w:p w14:paraId="5EB97B50" w14:textId="77777777" w:rsidR="00D31500" w:rsidRPr="00B57806" w:rsidRDefault="00D31500" w:rsidP="00D31500">
      <w:pPr>
        <w:pStyle w:val="Prrafodelista"/>
        <w:spacing w:before="240" w:after="240" w:line="360" w:lineRule="auto"/>
        <w:ind w:left="1276"/>
        <w:jc w:val="both"/>
        <w:rPr>
          <w:rFonts w:ascii="Palatino Linotype" w:eastAsiaTheme="minorEastAsia" w:hAnsi="Palatino Linotype" w:cs="Arial"/>
          <w:i/>
          <w:sz w:val="24"/>
          <w:lang w:eastAsia="es-ES"/>
        </w:rPr>
      </w:pPr>
    </w:p>
    <w:p w14:paraId="3A515464" w14:textId="3DE5C8D6" w:rsidR="00472478" w:rsidRPr="00B57806"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B57806">
        <w:rPr>
          <w:rFonts w:ascii="Palatino Linotype" w:eastAsia="Times New Roman" w:hAnsi="Palatino Linotype" w:cs="Arial"/>
          <w:sz w:val="24"/>
          <w:lang w:val="es-ES"/>
        </w:rPr>
        <w:t xml:space="preserve">El </w:t>
      </w:r>
      <w:r w:rsidR="008854A0" w:rsidRPr="00B57806">
        <w:rPr>
          <w:rFonts w:ascii="Palatino Linotype" w:eastAsia="Times New Roman" w:hAnsi="Palatino Linotype" w:cs="Arial"/>
          <w:sz w:val="24"/>
          <w:lang w:val="es-ES"/>
        </w:rPr>
        <w:t>once</w:t>
      </w:r>
      <w:r w:rsidRPr="00B57806">
        <w:rPr>
          <w:rFonts w:ascii="Palatino Linotype" w:eastAsia="Times New Roman" w:hAnsi="Palatino Linotype" w:cs="Arial"/>
          <w:sz w:val="24"/>
          <w:lang w:val="es-ES"/>
        </w:rPr>
        <w:t xml:space="preserve"> </w:t>
      </w:r>
      <w:r w:rsidR="00C16FDA" w:rsidRPr="00B57806">
        <w:rPr>
          <w:rFonts w:ascii="Palatino Linotype" w:eastAsia="Times New Roman" w:hAnsi="Palatino Linotype" w:cs="Arial"/>
          <w:sz w:val="24"/>
          <w:lang w:val="es-ES"/>
        </w:rPr>
        <w:t>(</w:t>
      </w:r>
      <w:r w:rsidR="008854A0" w:rsidRPr="00B57806">
        <w:rPr>
          <w:rFonts w:ascii="Palatino Linotype" w:eastAsia="Times New Roman" w:hAnsi="Palatino Linotype" w:cs="Arial"/>
          <w:sz w:val="24"/>
          <w:lang w:val="es-ES"/>
        </w:rPr>
        <w:t>11</w:t>
      </w:r>
      <w:r w:rsidR="00DE4BA1" w:rsidRPr="00B57806">
        <w:rPr>
          <w:rFonts w:ascii="Palatino Linotype" w:eastAsia="Times New Roman" w:hAnsi="Palatino Linotype" w:cs="Arial"/>
          <w:sz w:val="24"/>
          <w:lang w:val="es-ES"/>
        </w:rPr>
        <w:t xml:space="preserve">) de </w:t>
      </w:r>
      <w:r w:rsidR="008854A0" w:rsidRPr="00B57806">
        <w:rPr>
          <w:rFonts w:ascii="Palatino Linotype" w:eastAsia="Times New Roman" w:hAnsi="Palatino Linotype" w:cs="Arial"/>
          <w:sz w:val="24"/>
          <w:lang w:val="es-ES"/>
        </w:rPr>
        <w:t>septiembre</w:t>
      </w:r>
      <w:r w:rsidR="00DE4BA1" w:rsidRPr="00B57806">
        <w:rPr>
          <w:rFonts w:ascii="Palatino Linotype" w:eastAsia="Times New Roman" w:hAnsi="Palatino Linotype" w:cs="Arial"/>
          <w:sz w:val="24"/>
          <w:lang w:val="es-ES"/>
        </w:rPr>
        <w:t xml:space="preserve"> de dos mil </w:t>
      </w:r>
      <w:r w:rsidR="006F7D6C" w:rsidRPr="00B57806">
        <w:rPr>
          <w:rFonts w:ascii="Palatino Linotype" w:eastAsia="Times New Roman" w:hAnsi="Palatino Linotype" w:cs="Arial"/>
          <w:sz w:val="24"/>
          <w:lang w:val="es-ES"/>
        </w:rPr>
        <w:t>veinte</w:t>
      </w:r>
      <w:r w:rsidR="00DE4BA1" w:rsidRPr="00B57806">
        <w:rPr>
          <w:rFonts w:ascii="Palatino Linotype" w:eastAsia="Times New Roman" w:hAnsi="Palatino Linotype" w:cs="Arial"/>
          <w:sz w:val="24"/>
          <w:lang w:val="es-ES"/>
        </w:rPr>
        <w:t>, el particular interpuso el recurso de revisión</w:t>
      </w:r>
      <w:r w:rsidR="00907EEC" w:rsidRPr="00B57806">
        <w:rPr>
          <w:rFonts w:ascii="Palatino Linotype" w:eastAsia="Times New Roman" w:hAnsi="Palatino Linotype" w:cs="Arial"/>
          <w:sz w:val="24"/>
          <w:lang w:val="es-ES"/>
        </w:rPr>
        <w:t xml:space="preserve"> registrado con el número de expediente</w:t>
      </w:r>
      <w:r w:rsidR="00DE4BA1" w:rsidRPr="00B57806">
        <w:rPr>
          <w:rFonts w:ascii="Palatino Linotype" w:eastAsia="Times New Roman" w:hAnsi="Palatino Linotype" w:cs="Arial"/>
          <w:sz w:val="24"/>
          <w:lang w:val="es-ES"/>
        </w:rPr>
        <w:t xml:space="preserve"> </w:t>
      </w:r>
      <w:r w:rsidR="008C33F2" w:rsidRPr="00B57806">
        <w:rPr>
          <w:rFonts w:ascii="Palatino Linotype" w:eastAsia="Calibri" w:hAnsi="Palatino Linotype" w:cs="Arial"/>
          <w:b/>
          <w:sz w:val="24"/>
          <w:lang w:val="es-ES"/>
        </w:rPr>
        <w:t>0</w:t>
      </w:r>
      <w:r w:rsidR="007A47EB" w:rsidRPr="00B57806">
        <w:rPr>
          <w:rFonts w:ascii="Palatino Linotype" w:eastAsia="Calibri" w:hAnsi="Palatino Linotype" w:cs="Arial"/>
          <w:b/>
          <w:sz w:val="24"/>
          <w:lang w:val="es-ES"/>
        </w:rPr>
        <w:t>3</w:t>
      </w:r>
      <w:r w:rsidR="008854A0" w:rsidRPr="00B57806">
        <w:rPr>
          <w:rFonts w:ascii="Palatino Linotype" w:eastAsia="Calibri" w:hAnsi="Palatino Linotype" w:cs="Arial"/>
          <w:b/>
          <w:sz w:val="24"/>
          <w:lang w:val="es-ES"/>
        </w:rPr>
        <w:t>808</w:t>
      </w:r>
      <w:r w:rsidR="006F7D6C" w:rsidRPr="00B57806">
        <w:rPr>
          <w:rFonts w:ascii="Palatino Linotype" w:eastAsia="Calibri" w:hAnsi="Palatino Linotype" w:cs="Arial"/>
          <w:b/>
          <w:sz w:val="24"/>
          <w:lang w:val="es-ES"/>
        </w:rPr>
        <w:t>/INFOEM/IP/RR/2020</w:t>
      </w:r>
      <w:r w:rsidR="00DE4BA1" w:rsidRPr="00B57806">
        <w:rPr>
          <w:rFonts w:ascii="Palatino Linotype" w:eastAsia="Calibri" w:hAnsi="Palatino Linotype" w:cs="Arial"/>
          <w:b/>
          <w:sz w:val="24"/>
          <w:lang w:val="es-ES"/>
        </w:rPr>
        <w:t>;</w:t>
      </w:r>
      <w:r w:rsidR="00DE4BA1" w:rsidRPr="00B57806">
        <w:rPr>
          <w:rFonts w:ascii="Palatino Linotype" w:eastAsia="Times New Roman" w:hAnsi="Palatino Linotype" w:cs="Arial"/>
          <w:sz w:val="24"/>
          <w:lang w:val="es-ES"/>
        </w:rPr>
        <w:t xml:space="preserve"> impugnación en la que refirió lo siguiente:</w:t>
      </w:r>
    </w:p>
    <w:p w14:paraId="6C672A91" w14:textId="77777777" w:rsidR="00835E2B" w:rsidRPr="00B57806"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2FD972E5" w:rsidR="007A47EB" w:rsidRPr="00B57806" w:rsidRDefault="00472478" w:rsidP="008854A0">
      <w:pPr>
        <w:pStyle w:val="Prrafodelista"/>
        <w:numPr>
          <w:ilvl w:val="0"/>
          <w:numId w:val="20"/>
        </w:numPr>
        <w:spacing w:after="0" w:line="360" w:lineRule="auto"/>
        <w:jc w:val="both"/>
        <w:rPr>
          <w:rFonts w:ascii="Palatino Linotype" w:eastAsia="Times New Roman" w:hAnsi="Palatino Linotype" w:cs="Arial"/>
          <w:i/>
          <w:lang w:val="es-ES"/>
        </w:rPr>
      </w:pPr>
      <w:r w:rsidRPr="00B57806">
        <w:rPr>
          <w:rFonts w:ascii="Palatino Linotype" w:eastAsia="Times New Roman" w:hAnsi="Palatino Linotype" w:cs="Arial"/>
          <w:b/>
          <w:lang w:val="es-ES"/>
        </w:rPr>
        <w:t xml:space="preserve">  </w:t>
      </w:r>
      <w:r w:rsidR="00DE4BA1" w:rsidRPr="00B57806">
        <w:rPr>
          <w:rFonts w:ascii="Palatino Linotype" w:eastAsia="Times New Roman" w:hAnsi="Palatino Linotype" w:cs="Arial"/>
          <w:b/>
          <w:lang w:val="es-ES"/>
        </w:rPr>
        <w:t>Acto impugnado:</w:t>
      </w:r>
      <w:r w:rsidR="00DE4BA1" w:rsidRPr="00B57806">
        <w:rPr>
          <w:rFonts w:ascii="Palatino Linotype" w:eastAsia="Times New Roman" w:hAnsi="Palatino Linotype" w:cs="Arial"/>
          <w:lang w:val="es-ES"/>
        </w:rPr>
        <w:t xml:space="preserve"> </w:t>
      </w:r>
      <w:r w:rsidR="00DE4BA1" w:rsidRPr="00B57806">
        <w:rPr>
          <w:rFonts w:ascii="Palatino Linotype" w:eastAsia="Times New Roman" w:hAnsi="Palatino Linotype" w:cs="Arial"/>
          <w:i/>
          <w:lang w:val="es-ES"/>
        </w:rPr>
        <w:t>“</w:t>
      </w:r>
      <w:r w:rsidR="008854A0" w:rsidRPr="00B57806">
        <w:rPr>
          <w:rFonts w:ascii="Palatino Linotype" w:hAnsi="Palatino Linotype"/>
          <w:i/>
          <w:color w:val="000000"/>
        </w:rPr>
        <w:t xml:space="preserve">La respuesta emitida, de </w:t>
      </w:r>
      <w:proofErr w:type="spellStart"/>
      <w:r w:rsidR="008854A0" w:rsidRPr="00B57806">
        <w:rPr>
          <w:rFonts w:ascii="Palatino Linotype" w:hAnsi="Palatino Linotype"/>
          <w:i/>
          <w:color w:val="000000"/>
        </w:rPr>
        <w:t>donde</w:t>
      </w:r>
      <w:proofErr w:type="spellEnd"/>
      <w:r w:rsidR="008854A0" w:rsidRPr="00B57806">
        <w:rPr>
          <w:rFonts w:ascii="Palatino Linotype" w:hAnsi="Palatino Linotype"/>
          <w:i/>
          <w:color w:val="000000"/>
        </w:rPr>
        <w:t xml:space="preserve"> sacan que es igual a otra?</w:t>
      </w:r>
      <w:proofErr w:type="gramStart"/>
      <w:r w:rsidR="009C28AF" w:rsidRPr="00B57806">
        <w:rPr>
          <w:rFonts w:ascii="Palatino Linotype" w:hAnsi="Palatino Linotype"/>
          <w:i/>
          <w:color w:val="000000"/>
        </w:rPr>
        <w:t>.</w:t>
      </w:r>
      <w:r w:rsidR="00895528" w:rsidRPr="00B57806">
        <w:rPr>
          <w:rFonts w:ascii="Palatino Linotype" w:hAnsi="Palatino Linotype"/>
          <w:i/>
          <w:color w:val="000000"/>
        </w:rPr>
        <w:t>”</w:t>
      </w:r>
      <w:proofErr w:type="gramEnd"/>
      <w:r w:rsidR="00DE4BA1" w:rsidRPr="00B57806">
        <w:rPr>
          <w:rFonts w:ascii="Palatino Linotype" w:eastAsia="Times New Roman" w:hAnsi="Palatino Linotype" w:cs="Arial"/>
          <w:i/>
          <w:lang w:val="es-ES"/>
        </w:rPr>
        <w:t xml:space="preserve"> (Sic)</w:t>
      </w:r>
    </w:p>
    <w:p w14:paraId="49FC37A3" w14:textId="7BF7658F" w:rsidR="00E113EC" w:rsidRPr="00B57806" w:rsidRDefault="00472478" w:rsidP="008854A0">
      <w:pPr>
        <w:pStyle w:val="Prrafodelista"/>
        <w:numPr>
          <w:ilvl w:val="0"/>
          <w:numId w:val="20"/>
        </w:numPr>
        <w:spacing w:after="0" w:line="360" w:lineRule="auto"/>
        <w:jc w:val="both"/>
        <w:rPr>
          <w:rFonts w:ascii="Palatino Linotype" w:eastAsia="Times New Roman" w:hAnsi="Palatino Linotype" w:cs="Arial"/>
          <w:i/>
          <w:lang w:val="es-ES"/>
        </w:rPr>
      </w:pPr>
      <w:r w:rsidRPr="00B57806">
        <w:rPr>
          <w:rFonts w:ascii="Palatino Linotype" w:eastAsia="Times New Roman" w:hAnsi="Palatino Linotype" w:cs="Arial"/>
          <w:b/>
          <w:lang w:val="es-ES"/>
        </w:rPr>
        <w:t xml:space="preserve">  </w:t>
      </w:r>
      <w:r w:rsidR="00DE4BA1" w:rsidRPr="00B57806">
        <w:rPr>
          <w:rFonts w:ascii="Palatino Linotype" w:eastAsia="Times New Roman" w:hAnsi="Palatino Linotype" w:cs="Arial"/>
          <w:b/>
          <w:lang w:val="es-ES"/>
        </w:rPr>
        <w:t>Razones o motivos de inconformidad:</w:t>
      </w:r>
      <w:r w:rsidR="00DE4BA1" w:rsidRPr="00B57806">
        <w:rPr>
          <w:rFonts w:ascii="Palatino Linotype" w:eastAsia="Times New Roman" w:hAnsi="Palatino Linotype" w:cs="Arial"/>
          <w:lang w:val="es-ES"/>
        </w:rPr>
        <w:t xml:space="preserve"> </w:t>
      </w:r>
      <w:r w:rsidR="00C32AE9" w:rsidRPr="00B57806">
        <w:rPr>
          <w:rFonts w:ascii="Palatino Linotype" w:eastAsia="Times New Roman" w:hAnsi="Palatino Linotype" w:cs="Arial"/>
          <w:lang w:val="es-ES"/>
        </w:rPr>
        <w:t>“</w:t>
      </w:r>
      <w:r w:rsidR="008854A0" w:rsidRPr="00B57806">
        <w:rPr>
          <w:rFonts w:ascii="Palatino Linotype" w:eastAsia="Times New Roman" w:hAnsi="Palatino Linotype" w:cs="Arial"/>
          <w:i/>
        </w:rPr>
        <w:t>Violan mi derecho humano a la información pública</w:t>
      </w:r>
      <w:proofErr w:type="gramStart"/>
      <w:r w:rsidR="008854A0" w:rsidRPr="00B57806">
        <w:rPr>
          <w:rFonts w:ascii="Palatino Linotype" w:eastAsia="Times New Roman" w:hAnsi="Palatino Linotype" w:cs="Arial"/>
          <w:i/>
        </w:rPr>
        <w:t>.</w:t>
      </w:r>
      <w:r w:rsidR="007A47EB" w:rsidRPr="00B57806">
        <w:rPr>
          <w:rFonts w:ascii="Palatino Linotype" w:eastAsia="Times New Roman" w:hAnsi="Palatino Linotype" w:cs="Arial"/>
          <w:i/>
        </w:rPr>
        <w:t>.</w:t>
      </w:r>
      <w:r w:rsidR="00307972" w:rsidRPr="00B57806">
        <w:rPr>
          <w:rFonts w:ascii="Palatino Linotype" w:eastAsia="Times New Roman" w:hAnsi="Palatino Linotype" w:cs="Arial"/>
          <w:i/>
        </w:rPr>
        <w:t>"</w:t>
      </w:r>
      <w:proofErr w:type="gramEnd"/>
      <w:r w:rsidR="00DE4BA1" w:rsidRPr="00B57806">
        <w:rPr>
          <w:rFonts w:ascii="Palatino Linotype" w:eastAsia="Times New Roman" w:hAnsi="Palatino Linotype" w:cs="Arial"/>
          <w:i/>
          <w:lang w:val="es-ES"/>
        </w:rPr>
        <w:t xml:space="preserve"> (Sic)</w:t>
      </w:r>
    </w:p>
    <w:bookmarkEnd w:id="2"/>
    <w:bookmarkEnd w:id="3"/>
    <w:bookmarkEnd w:id="4"/>
    <w:p w14:paraId="6BEF517D" w14:textId="5C9F372C" w:rsidR="00E113EC" w:rsidRPr="00B57806"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57806">
        <w:rPr>
          <w:rFonts w:ascii="Palatino Linotype" w:eastAsia="Times New Roman" w:hAnsi="Palatino Linotype" w:cs="Arial"/>
          <w:sz w:val="24"/>
          <w:szCs w:val="24"/>
          <w:lang w:val="es-ES" w:eastAsia="es-ES"/>
        </w:rPr>
        <w:lastRenderedPageBreak/>
        <w:t xml:space="preserve">Con </w:t>
      </w:r>
      <w:r w:rsidR="00E113EC" w:rsidRPr="00B57806">
        <w:rPr>
          <w:rFonts w:ascii="Palatino Linotype" w:eastAsiaTheme="minorEastAsia" w:hAnsi="Palatino Linotype" w:cs="Arial"/>
          <w:bCs/>
          <w:sz w:val="24"/>
          <w:szCs w:val="24"/>
          <w:lang w:val="es-ES_tradnl" w:eastAsia="es-ES"/>
        </w:rPr>
        <w:t xml:space="preserve">fundamento en lo dispuesto por el </w:t>
      </w:r>
      <w:r w:rsidR="00E113EC" w:rsidRPr="00B57806">
        <w:rPr>
          <w:rFonts w:ascii="Palatino Linotype" w:eastAsia="Calibri" w:hAnsi="Palatino Linotype" w:cs="Arial"/>
          <w:sz w:val="24"/>
          <w:szCs w:val="24"/>
          <w:lang w:val="es-ES" w:eastAsia="es-ES"/>
        </w:rPr>
        <w:t xml:space="preserve">artículo 185 fracción I de la </w:t>
      </w:r>
      <w:r w:rsidR="00E113EC" w:rsidRPr="00B57806">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B57806">
        <w:rPr>
          <w:rFonts w:ascii="Palatino Linotype" w:eastAsia="Times New Roman" w:hAnsi="Palatino Linotype" w:cs="Arial"/>
          <w:sz w:val="24"/>
          <w:szCs w:val="24"/>
          <w:lang w:val="es-ES" w:eastAsia="es-ES"/>
        </w:rPr>
        <w:t xml:space="preserve">se turnó al </w:t>
      </w:r>
      <w:r w:rsidR="00E113EC" w:rsidRPr="00B57806">
        <w:rPr>
          <w:rFonts w:ascii="Palatino Linotype" w:eastAsia="Times New Roman" w:hAnsi="Palatino Linotype" w:cs="Arial"/>
          <w:b/>
          <w:sz w:val="24"/>
          <w:szCs w:val="24"/>
          <w:lang w:val="es-ES" w:eastAsia="es-ES"/>
        </w:rPr>
        <w:t xml:space="preserve">Comisionado José Guadalupe Luna Hernández, </w:t>
      </w:r>
      <w:r w:rsidR="00D1544B" w:rsidRPr="00B57806">
        <w:rPr>
          <w:rFonts w:ascii="Palatino Linotype" w:eastAsia="Times New Roman" w:hAnsi="Palatino Linotype" w:cs="Arial"/>
          <w:sz w:val="24"/>
          <w:szCs w:val="24"/>
          <w:lang w:val="es-ES" w:eastAsia="es-ES"/>
        </w:rPr>
        <w:t>para proceder a su análisis.</w:t>
      </w:r>
    </w:p>
    <w:p w14:paraId="57160A1E" w14:textId="77777777" w:rsidR="00E113EC" w:rsidRPr="00B57806"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36FA0D66" w:rsidR="00E113EC" w:rsidRPr="00B57806"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B57806">
        <w:rPr>
          <w:rFonts w:ascii="Palatino Linotype" w:eastAsia="Calibri" w:hAnsi="Palatino Linotype" w:cs="Arial"/>
          <w:sz w:val="24"/>
          <w:szCs w:val="24"/>
          <w:lang w:val="es-ES" w:eastAsia="es-ES"/>
        </w:rPr>
        <w:t>El Comisionado Ponente</w:t>
      </w:r>
      <w:r w:rsidR="00D1544B" w:rsidRPr="00B57806">
        <w:rPr>
          <w:rFonts w:ascii="Palatino Linotype" w:eastAsia="Calibri" w:hAnsi="Palatino Linotype" w:cs="Arial"/>
          <w:sz w:val="24"/>
          <w:szCs w:val="24"/>
          <w:lang w:val="es-ES" w:eastAsia="es-ES"/>
        </w:rPr>
        <w:t>,</w:t>
      </w:r>
      <w:r w:rsidRPr="00B57806">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B57806">
        <w:rPr>
          <w:rFonts w:ascii="Palatino Linotype" w:eastAsia="Calibri" w:hAnsi="Palatino Linotype" w:cs="Arial"/>
          <w:sz w:val="24"/>
          <w:szCs w:val="24"/>
          <w:lang w:val="es-ES" w:eastAsia="es-ES"/>
        </w:rPr>
        <w:t xml:space="preserve">uerdo </w:t>
      </w:r>
      <w:r w:rsidR="008854A0" w:rsidRPr="00B57806">
        <w:rPr>
          <w:rFonts w:ascii="Palatino Linotype" w:eastAsia="Calibri" w:hAnsi="Palatino Linotype" w:cs="Arial"/>
          <w:sz w:val="24"/>
          <w:szCs w:val="24"/>
          <w:lang w:val="es-ES" w:eastAsia="es-ES"/>
        </w:rPr>
        <w:t>de admisión de fecha dieciocho</w:t>
      </w:r>
      <w:r w:rsidR="00835E2B" w:rsidRPr="00B57806">
        <w:rPr>
          <w:rFonts w:ascii="Palatino Linotype" w:eastAsia="Calibri" w:hAnsi="Palatino Linotype" w:cs="Arial"/>
          <w:sz w:val="24"/>
          <w:szCs w:val="24"/>
          <w:lang w:val="es-ES" w:eastAsia="es-ES"/>
        </w:rPr>
        <w:t xml:space="preserve"> (</w:t>
      </w:r>
      <w:r w:rsidR="008854A0" w:rsidRPr="00B57806">
        <w:rPr>
          <w:rFonts w:ascii="Palatino Linotype" w:eastAsia="Calibri" w:hAnsi="Palatino Linotype" w:cs="Arial"/>
          <w:sz w:val="24"/>
          <w:szCs w:val="24"/>
          <w:lang w:val="es-ES" w:eastAsia="es-ES"/>
        </w:rPr>
        <w:t>18</w:t>
      </w:r>
      <w:r w:rsidRPr="00B57806">
        <w:rPr>
          <w:rFonts w:ascii="Palatino Linotype" w:eastAsia="Calibri" w:hAnsi="Palatino Linotype" w:cs="Arial"/>
          <w:sz w:val="24"/>
          <w:szCs w:val="24"/>
          <w:lang w:val="es-ES" w:eastAsia="es-ES"/>
        </w:rPr>
        <w:t xml:space="preserve">) de </w:t>
      </w:r>
      <w:r w:rsidR="008854A0" w:rsidRPr="00B57806">
        <w:rPr>
          <w:rFonts w:ascii="Palatino Linotype" w:eastAsia="Calibri" w:hAnsi="Palatino Linotype" w:cs="Arial"/>
          <w:sz w:val="24"/>
          <w:szCs w:val="24"/>
          <w:lang w:val="es-ES" w:eastAsia="es-ES"/>
        </w:rPr>
        <w:t>septiembre</w:t>
      </w:r>
      <w:r w:rsidR="007A47EB" w:rsidRPr="00B57806">
        <w:rPr>
          <w:rFonts w:ascii="Palatino Linotype" w:eastAsia="Calibri" w:hAnsi="Palatino Linotype" w:cs="Arial"/>
          <w:b/>
          <w:sz w:val="24"/>
          <w:szCs w:val="24"/>
          <w:lang w:val="es-ES" w:eastAsia="es-ES"/>
        </w:rPr>
        <w:t xml:space="preserve"> </w:t>
      </w:r>
      <w:r w:rsidR="00835E2B" w:rsidRPr="00B57806">
        <w:rPr>
          <w:rFonts w:ascii="Palatino Linotype" w:eastAsia="Calibri" w:hAnsi="Palatino Linotype" w:cs="Arial"/>
          <w:sz w:val="24"/>
          <w:szCs w:val="24"/>
          <w:lang w:val="es-ES" w:eastAsia="es-ES"/>
        </w:rPr>
        <w:t>de dos mil veinte</w:t>
      </w:r>
      <w:r w:rsidRPr="00B57806">
        <w:rPr>
          <w:rFonts w:ascii="Palatino Linotype" w:eastAsia="Calibri" w:hAnsi="Palatino Linotype" w:cs="Arial"/>
          <w:sz w:val="24"/>
          <w:szCs w:val="24"/>
          <w:lang w:val="es-ES" w:eastAsia="es-ES"/>
        </w:rPr>
        <w:t xml:space="preserve">, puso a disposición de las </w:t>
      </w:r>
      <w:r w:rsidR="00D1544B" w:rsidRPr="00B57806">
        <w:rPr>
          <w:rFonts w:ascii="Palatino Linotype" w:eastAsia="Calibri" w:hAnsi="Palatino Linotype" w:cs="Arial"/>
          <w:sz w:val="24"/>
          <w:szCs w:val="24"/>
          <w:lang w:val="es-ES" w:eastAsia="es-ES"/>
        </w:rPr>
        <w:t xml:space="preserve">partes el expediente electrónico vía SAIMEX para </w:t>
      </w:r>
      <w:r w:rsidRPr="00B57806">
        <w:rPr>
          <w:rFonts w:ascii="Palatino Linotype" w:eastAsia="Calibri" w:hAnsi="Palatino Linotype" w:cs="Arial"/>
          <w:sz w:val="24"/>
          <w:szCs w:val="24"/>
          <w:lang w:val="es-ES" w:eastAsia="es-ES"/>
        </w:rPr>
        <w:t>que en un plazo máximo de siete días manifesta</w:t>
      </w:r>
      <w:r w:rsidR="00D1544B" w:rsidRPr="00B57806">
        <w:rPr>
          <w:rFonts w:ascii="Palatino Linotype" w:eastAsia="Calibri" w:hAnsi="Palatino Linotype" w:cs="Arial"/>
          <w:sz w:val="24"/>
          <w:szCs w:val="24"/>
          <w:lang w:val="es-ES" w:eastAsia="es-ES"/>
        </w:rPr>
        <w:t>ran lo que conforme a su derecho convinieran, ofreciendo</w:t>
      </w:r>
      <w:r w:rsidRPr="00B57806">
        <w:rPr>
          <w:rFonts w:ascii="Palatino Linotype" w:eastAsia="Calibri" w:hAnsi="Palatino Linotype" w:cs="Arial"/>
          <w:sz w:val="24"/>
          <w:szCs w:val="24"/>
          <w:lang w:val="es-ES" w:eastAsia="es-ES"/>
        </w:rPr>
        <w:t xml:space="preserve"> pruebas y alegatos según corresponda al caso concreto, para que el </w:t>
      </w:r>
      <w:r w:rsidRPr="00B57806">
        <w:rPr>
          <w:rFonts w:ascii="Palatino Linotype" w:eastAsia="Calibri" w:hAnsi="Palatino Linotype" w:cs="Arial"/>
          <w:b/>
          <w:sz w:val="24"/>
          <w:szCs w:val="24"/>
          <w:lang w:val="es-ES" w:eastAsia="es-ES"/>
        </w:rPr>
        <w:t>SUJETO OBLIGADO</w:t>
      </w:r>
      <w:r w:rsidR="00D1544B" w:rsidRPr="00B57806">
        <w:rPr>
          <w:rFonts w:ascii="Palatino Linotype" w:eastAsia="Calibri" w:hAnsi="Palatino Linotype" w:cs="Arial"/>
          <w:sz w:val="24"/>
          <w:szCs w:val="24"/>
          <w:lang w:val="es-ES" w:eastAsia="es-ES"/>
        </w:rPr>
        <w:t xml:space="preserve"> presentara</w:t>
      </w:r>
      <w:r w:rsidRPr="00B57806">
        <w:rPr>
          <w:rFonts w:ascii="Palatino Linotype" w:eastAsia="Calibri" w:hAnsi="Palatino Linotype" w:cs="Arial"/>
          <w:sz w:val="24"/>
          <w:szCs w:val="24"/>
          <w:lang w:val="es-ES" w:eastAsia="es-ES"/>
        </w:rPr>
        <w:t xml:space="preserve"> el Informe Justificado procedente</w:t>
      </w:r>
      <w:r w:rsidR="00DF2CBA" w:rsidRPr="00B57806">
        <w:rPr>
          <w:rFonts w:ascii="Palatino Linotype" w:eastAsia="Calibri" w:hAnsi="Palatino Linotype" w:cs="Arial"/>
          <w:sz w:val="24"/>
          <w:szCs w:val="24"/>
          <w:lang w:val="es-ES" w:eastAsia="es-ES"/>
        </w:rPr>
        <w:t>.</w:t>
      </w:r>
    </w:p>
    <w:p w14:paraId="20C7BFE8" w14:textId="77777777" w:rsidR="008854A0" w:rsidRPr="00B57806" w:rsidRDefault="008854A0" w:rsidP="008854A0">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B57806">
        <w:rPr>
          <w:rFonts w:ascii="Palatino Linotype" w:eastAsia="Calibri" w:hAnsi="Palatino Linotype" w:cs="Arial"/>
          <w:sz w:val="24"/>
          <w:lang w:val="es-ES"/>
        </w:rPr>
        <w:t xml:space="preserve">El </w:t>
      </w:r>
      <w:r w:rsidRPr="00B57806">
        <w:rPr>
          <w:rFonts w:ascii="Palatino Linotype" w:eastAsia="Calibri" w:hAnsi="Palatino Linotype" w:cs="Arial"/>
          <w:b/>
          <w:sz w:val="24"/>
          <w:lang w:val="es-ES"/>
        </w:rPr>
        <w:t xml:space="preserve">SUJETO OBLIGADO </w:t>
      </w:r>
      <w:r w:rsidRPr="00B57806">
        <w:rPr>
          <w:rFonts w:ascii="Palatino Linotype" w:eastAsia="Calibri" w:hAnsi="Palatino Linotype" w:cs="Arial"/>
          <w:b/>
          <w:sz w:val="24"/>
          <w:lang w:val="es-ES"/>
        </w:rPr>
        <w:tab/>
      </w:r>
      <w:r w:rsidRPr="00B57806">
        <w:rPr>
          <w:rFonts w:ascii="Palatino Linotype" w:eastAsia="Calibri" w:hAnsi="Palatino Linotype" w:cs="Arial"/>
          <w:sz w:val="24"/>
          <w:lang w:val="es-ES"/>
        </w:rPr>
        <w:t xml:space="preserve">no rindió informe justificado para manifestar lo que a su derecho conviniera y asistiera, </w:t>
      </w:r>
      <w:r w:rsidRPr="00B57806">
        <w:rPr>
          <w:rFonts w:ascii="Palatino Linotype" w:eastAsia="Calibri" w:hAnsi="Palatino Linotype" w:cs="Arial"/>
          <w:sz w:val="24"/>
          <w:szCs w:val="24"/>
          <w:lang w:val="es-ES"/>
        </w:rPr>
        <w:t xml:space="preserve">por su parte el </w:t>
      </w:r>
      <w:r w:rsidRPr="00B57806">
        <w:rPr>
          <w:rFonts w:ascii="Palatino Linotype" w:eastAsia="Calibri" w:hAnsi="Palatino Linotype" w:cs="Arial"/>
          <w:b/>
          <w:sz w:val="24"/>
          <w:szCs w:val="24"/>
          <w:lang w:val="es-ES"/>
        </w:rPr>
        <w:t xml:space="preserve">RECURRENTE </w:t>
      </w:r>
      <w:r w:rsidRPr="00B57806">
        <w:rPr>
          <w:rFonts w:ascii="Palatino Linotype" w:eastAsia="Calibri" w:hAnsi="Palatino Linotype" w:cs="Arial"/>
          <w:sz w:val="24"/>
          <w:szCs w:val="24"/>
          <w:lang w:val="es-ES"/>
        </w:rPr>
        <w:t xml:space="preserve">no presentó alegatos, ni ofreció los medios de prueba, </w:t>
      </w:r>
      <w:r w:rsidRPr="00B57806">
        <w:rPr>
          <w:rFonts w:ascii="Palatino Linotype" w:eastAsia="Calibri" w:hAnsi="Palatino Linotype" w:cs="Times New Roman"/>
          <w:sz w:val="24"/>
          <w:szCs w:val="24"/>
          <w:lang w:val="es-ES"/>
        </w:rPr>
        <w:t xml:space="preserve">según consta en el </w:t>
      </w:r>
      <w:r w:rsidRPr="00B57806">
        <w:rPr>
          <w:rFonts w:ascii="Palatino Linotype" w:eastAsia="Calibri" w:hAnsi="Palatino Linotype" w:cs="Arial"/>
          <w:b/>
          <w:sz w:val="24"/>
          <w:szCs w:val="24"/>
          <w:lang w:val="es-ES"/>
        </w:rPr>
        <w:t>SAIMEX.</w:t>
      </w:r>
    </w:p>
    <w:p w14:paraId="2A19FAC1" w14:textId="77777777" w:rsidR="008854A0" w:rsidRPr="00B57806" w:rsidRDefault="008854A0" w:rsidP="008854A0">
      <w:pPr>
        <w:pStyle w:val="Prrafodelista"/>
        <w:rPr>
          <w:rFonts w:ascii="Palatino Linotype" w:eastAsia="MS Mincho" w:hAnsi="Palatino Linotype" w:cs="Times New Roman"/>
          <w:sz w:val="24"/>
          <w:szCs w:val="24"/>
          <w:lang w:val="es-ES_tradnl" w:eastAsia="es-ES"/>
        </w:rPr>
      </w:pPr>
    </w:p>
    <w:p w14:paraId="3BE0B5D9" w14:textId="5A776F19" w:rsidR="008854A0" w:rsidRPr="00B57806" w:rsidRDefault="008854A0" w:rsidP="008854A0">
      <w:pPr>
        <w:pStyle w:val="Prrafodelista"/>
        <w:numPr>
          <w:ilvl w:val="0"/>
          <w:numId w:val="2"/>
        </w:numPr>
        <w:spacing w:before="240" w:after="240" w:line="360" w:lineRule="auto"/>
        <w:ind w:left="0" w:firstLine="0"/>
        <w:jc w:val="both"/>
        <w:rPr>
          <w:rFonts w:ascii="Palatino Linotype" w:hAnsi="Palatino Linotype"/>
          <w:b/>
        </w:rPr>
      </w:pPr>
      <w:r w:rsidRPr="00B57806">
        <w:rPr>
          <w:rFonts w:ascii="Palatino Linotype" w:eastAsia="MS Mincho" w:hAnsi="Palatino Linotype" w:cs="Times New Roman"/>
          <w:sz w:val="24"/>
          <w:szCs w:val="24"/>
          <w:lang w:val="es-ES_tradnl" w:eastAsia="es-ES"/>
        </w:rPr>
        <w:t xml:space="preserve">El </w:t>
      </w:r>
      <w:r w:rsidRPr="00B57806">
        <w:rPr>
          <w:rFonts w:ascii="Palatino Linotype" w:hAnsi="Palatino Linotype"/>
          <w:sz w:val="24"/>
          <w:szCs w:val="24"/>
        </w:rPr>
        <w:t>Comisionado Ponente decretó el cierre de instrucción mediante acuerdo de fecha veintidós (22) de octubre</w:t>
      </w:r>
      <w:r w:rsidRPr="00B57806">
        <w:rPr>
          <w:rFonts w:ascii="Palatino Linotype" w:hAnsi="Palatino Linotype"/>
          <w:b/>
          <w:sz w:val="24"/>
          <w:szCs w:val="24"/>
        </w:rPr>
        <w:t xml:space="preserve"> </w:t>
      </w:r>
      <w:r w:rsidRPr="00B57806">
        <w:rPr>
          <w:rFonts w:ascii="Palatino Linotype" w:hAnsi="Palatino Linotype"/>
          <w:sz w:val="24"/>
          <w:szCs w:val="24"/>
        </w:rPr>
        <w:t>de dos mil veinte; por lo que se</w:t>
      </w:r>
      <w:r w:rsidRPr="00B57806">
        <w:rPr>
          <w:rFonts w:ascii="Palatino Linotype" w:hAnsi="Palatino Linotype" w:cs="Arial"/>
          <w:sz w:val="24"/>
          <w:szCs w:val="24"/>
        </w:rPr>
        <w:t xml:space="preserve"> ordenó turnar el expediente a resolución y no habiendo más que hacer constar, y - - - - - - - - - - - - - - </w:t>
      </w:r>
    </w:p>
    <w:p w14:paraId="639139C0" w14:textId="77777777" w:rsidR="008854A0" w:rsidRPr="00B57806" w:rsidRDefault="008854A0" w:rsidP="008854A0">
      <w:pPr>
        <w:pStyle w:val="Prrafodelista"/>
        <w:rPr>
          <w:rFonts w:ascii="Palatino Linotype" w:hAnsi="Palatino Linotype"/>
          <w:b/>
        </w:rPr>
      </w:pPr>
    </w:p>
    <w:p w14:paraId="32EDF85C" w14:textId="77777777" w:rsidR="008854A0" w:rsidRPr="00B57806" w:rsidRDefault="008854A0" w:rsidP="008854A0">
      <w:pPr>
        <w:pStyle w:val="Prrafodelista"/>
        <w:spacing w:before="240" w:after="240" w:line="360" w:lineRule="auto"/>
        <w:ind w:left="0"/>
        <w:jc w:val="both"/>
        <w:rPr>
          <w:rFonts w:ascii="Palatino Linotype" w:hAnsi="Palatino Linotype"/>
          <w:b/>
        </w:rPr>
      </w:pPr>
    </w:p>
    <w:p w14:paraId="031A4BD9" w14:textId="77777777" w:rsidR="00E113EC" w:rsidRPr="00B57806"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54348156"/>
      <w:r w:rsidRPr="00B57806">
        <w:rPr>
          <w:rFonts w:ascii="Palatino Linotype" w:eastAsiaTheme="majorEastAsia" w:hAnsi="Palatino Linotype" w:cstheme="majorBidi"/>
          <w:b/>
          <w:sz w:val="24"/>
          <w:szCs w:val="24"/>
        </w:rPr>
        <w:lastRenderedPageBreak/>
        <w:t>C O N S I D E R A N D O</w:t>
      </w:r>
      <w:bookmarkEnd w:id="5"/>
      <w:r w:rsidRPr="00B57806">
        <w:rPr>
          <w:rFonts w:ascii="Palatino Linotype" w:eastAsiaTheme="majorEastAsia" w:hAnsi="Palatino Linotype" w:cstheme="majorBidi"/>
          <w:b/>
          <w:sz w:val="24"/>
          <w:szCs w:val="24"/>
        </w:rPr>
        <w:t xml:space="preserve"> </w:t>
      </w:r>
    </w:p>
    <w:p w14:paraId="22DC78BC" w14:textId="77777777" w:rsidR="00E113EC" w:rsidRPr="00B57806" w:rsidRDefault="00E113EC" w:rsidP="0008753C">
      <w:pPr>
        <w:spacing w:after="0" w:line="360" w:lineRule="auto"/>
        <w:ind w:right="-142"/>
        <w:rPr>
          <w:rFonts w:eastAsiaTheme="minorEastAsia"/>
          <w:sz w:val="24"/>
          <w:szCs w:val="24"/>
        </w:rPr>
      </w:pPr>
    </w:p>
    <w:p w14:paraId="7F1080EA" w14:textId="77777777" w:rsidR="00E113EC" w:rsidRPr="00B57806"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4348157"/>
      <w:r w:rsidRPr="00B57806">
        <w:rPr>
          <w:rFonts w:ascii="Palatino Linotype" w:eastAsiaTheme="majorEastAsia" w:hAnsi="Palatino Linotype" w:cstheme="majorBidi"/>
          <w:b/>
          <w:sz w:val="24"/>
          <w:szCs w:val="26"/>
        </w:rPr>
        <w:t>PRIMERO. De la competencia</w:t>
      </w:r>
      <w:bookmarkEnd w:id="6"/>
    </w:p>
    <w:p w14:paraId="372E7FD4" w14:textId="77777777" w:rsidR="00E113EC" w:rsidRPr="00B57806" w:rsidRDefault="00E113EC" w:rsidP="0008753C">
      <w:pPr>
        <w:spacing w:after="0" w:line="360" w:lineRule="auto"/>
        <w:ind w:right="-142"/>
        <w:rPr>
          <w:rFonts w:eastAsiaTheme="minorEastAsia"/>
          <w:sz w:val="24"/>
          <w:szCs w:val="24"/>
        </w:rPr>
      </w:pPr>
    </w:p>
    <w:p w14:paraId="0DEAB45F" w14:textId="48B1956E" w:rsidR="00E113EC" w:rsidRPr="00B57806"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B5780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7806">
        <w:rPr>
          <w:rFonts w:ascii="Palatino Linotype" w:eastAsia="Calibri" w:hAnsi="Palatino Linotype" w:cs="Times New Roman"/>
          <w:b/>
          <w:sz w:val="24"/>
          <w:szCs w:val="24"/>
          <w:lang w:val="es-ES" w:eastAsia="es-ES"/>
        </w:rPr>
        <w:t>Constitución Política de los Estados Unidos Mexicanos</w:t>
      </w:r>
      <w:r w:rsidRPr="00B57806">
        <w:rPr>
          <w:rFonts w:ascii="Palatino Linotype" w:eastAsia="Calibri" w:hAnsi="Palatino Linotype" w:cs="Times New Roman"/>
          <w:sz w:val="24"/>
          <w:szCs w:val="24"/>
          <w:lang w:val="es-ES" w:eastAsia="es-ES"/>
        </w:rPr>
        <w:t xml:space="preserve">; 5, párrafos </w:t>
      </w:r>
      <w:r w:rsidRPr="00B57806">
        <w:rPr>
          <w:rFonts w:ascii="Palatino Linotype" w:eastAsiaTheme="minorEastAsia" w:hAnsi="Palatino Linotype" w:cs="Arial"/>
          <w:bCs/>
          <w:sz w:val="24"/>
          <w:szCs w:val="24"/>
          <w:lang w:val="es-ES" w:eastAsia="es-ES"/>
        </w:rPr>
        <w:t xml:space="preserve">vigésimo, vigésimo primero y vigésimo segundo </w:t>
      </w:r>
      <w:r w:rsidRPr="00B57806">
        <w:rPr>
          <w:rFonts w:ascii="Palatino Linotype" w:eastAsia="Calibri" w:hAnsi="Palatino Linotype" w:cs="Times New Roman"/>
          <w:sz w:val="24"/>
          <w:szCs w:val="24"/>
          <w:lang w:val="es-ES" w:eastAsia="es-ES"/>
        </w:rPr>
        <w:t xml:space="preserve">fracciones IV y V de la </w:t>
      </w:r>
      <w:r w:rsidRPr="00B57806">
        <w:rPr>
          <w:rFonts w:ascii="Palatino Linotype" w:eastAsia="Calibri" w:hAnsi="Palatino Linotype" w:cs="Times New Roman"/>
          <w:b/>
          <w:sz w:val="24"/>
          <w:szCs w:val="24"/>
          <w:lang w:val="es-ES" w:eastAsia="es-ES"/>
        </w:rPr>
        <w:t>Constitución Política del Estado Libre y Soberano de México</w:t>
      </w:r>
      <w:r w:rsidRPr="00B5780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57806">
        <w:rPr>
          <w:rFonts w:ascii="Palatino Linotype" w:eastAsia="Calibri" w:hAnsi="Palatino Linotype" w:cs="Arial"/>
          <w:sz w:val="24"/>
          <w:szCs w:val="24"/>
          <w:lang w:val="es-ES" w:eastAsia="es-ES"/>
        </w:rPr>
        <w:t xml:space="preserve">de la </w:t>
      </w:r>
      <w:r w:rsidRPr="00B57806">
        <w:rPr>
          <w:rFonts w:ascii="Palatino Linotype" w:eastAsia="Calibri" w:hAnsi="Palatino Linotype" w:cs="Arial"/>
          <w:b/>
          <w:sz w:val="24"/>
          <w:szCs w:val="24"/>
          <w:lang w:val="es-ES" w:eastAsia="es-ES"/>
        </w:rPr>
        <w:t>Ley de Transparencia y Acceso a la Información Pública del Estado de México y Municipios</w:t>
      </w:r>
      <w:r w:rsidRPr="00B57806">
        <w:rPr>
          <w:rFonts w:ascii="Palatino Linotype" w:eastAsia="Calibri" w:hAnsi="Palatino Linotype" w:cs="Arial"/>
          <w:sz w:val="24"/>
          <w:szCs w:val="24"/>
          <w:lang w:val="es-ES" w:eastAsia="es-ES"/>
        </w:rPr>
        <w:t xml:space="preserve">; y </w:t>
      </w:r>
      <w:r w:rsidR="00D61913" w:rsidRPr="00B57806">
        <w:rPr>
          <w:rFonts w:ascii="Palatino Linotype" w:eastAsia="Calibri" w:hAnsi="Palatino Linotype" w:cs="Arial"/>
          <w:sz w:val="24"/>
          <w:szCs w:val="24"/>
          <w:lang w:val="es-ES" w:eastAsia="es-ES"/>
        </w:rPr>
        <w:t xml:space="preserve">10, </w:t>
      </w:r>
      <w:r w:rsidRPr="00B57806">
        <w:rPr>
          <w:rFonts w:ascii="Palatino Linotype" w:eastAsia="Calibri" w:hAnsi="Palatino Linotype" w:cs="Arial"/>
          <w:sz w:val="24"/>
          <w:szCs w:val="24"/>
          <w:lang w:val="es-ES" w:eastAsia="es-ES"/>
        </w:rPr>
        <w:t xml:space="preserve">7, 9 fracciones I y XXIV, y 11 del </w:t>
      </w:r>
      <w:r w:rsidRPr="00B5780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57806">
        <w:rPr>
          <w:rFonts w:ascii="Palatino Linotype" w:eastAsiaTheme="minorEastAsia" w:hAnsi="Palatino Linotype"/>
          <w:sz w:val="24"/>
          <w:szCs w:val="24"/>
          <w:lang w:val="es-ES_tradnl" w:eastAsia="es-ES"/>
        </w:rPr>
        <w:t>.</w:t>
      </w:r>
    </w:p>
    <w:p w14:paraId="5FBE6EDB" w14:textId="77777777" w:rsidR="001E0D87" w:rsidRPr="00B57806"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FA3C7A6" w:rsidR="00E113EC" w:rsidRPr="00B57806"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4348158"/>
      <w:r w:rsidRPr="00B57806">
        <w:rPr>
          <w:rFonts w:ascii="Palatino Linotype" w:eastAsiaTheme="majorEastAsia" w:hAnsi="Palatino Linotype" w:cstheme="majorBidi"/>
          <w:b/>
          <w:sz w:val="24"/>
          <w:szCs w:val="26"/>
        </w:rPr>
        <w:t>SEGUNDO. De la oportunidad y procedencia.</w:t>
      </w:r>
      <w:bookmarkEnd w:id="7"/>
    </w:p>
    <w:p w14:paraId="192ED963" w14:textId="77777777" w:rsidR="008854A0" w:rsidRPr="00B57806" w:rsidRDefault="008854A0"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64EC0FE" w14:textId="214DAC05" w:rsidR="00C94C46" w:rsidRPr="00B57806"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Calibri" w:hAnsi="Palatino Linotype" w:cs="Arial"/>
          <w:sz w:val="24"/>
          <w:szCs w:val="24"/>
        </w:rPr>
        <w:t xml:space="preserve">El medio de impugnación fue presentado a través del </w:t>
      </w:r>
      <w:r w:rsidRPr="00B57806">
        <w:rPr>
          <w:rFonts w:ascii="Palatino Linotype" w:eastAsia="Calibri" w:hAnsi="Palatino Linotype" w:cs="Arial"/>
          <w:b/>
          <w:sz w:val="24"/>
          <w:szCs w:val="24"/>
        </w:rPr>
        <w:t>SAIMEX,</w:t>
      </w:r>
      <w:r w:rsidRPr="00B57806">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B57806">
        <w:rPr>
          <w:rFonts w:ascii="Palatino Linotype" w:eastAsia="Calibri" w:hAnsi="Palatino Linotype" w:cs="Arial"/>
          <w:sz w:val="24"/>
          <w:szCs w:val="24"/>
        </w:rPr>
        <w:t>siendo así</w:t>
      </w:r>
      <w:r w:rsidRPr="00B57806">
        <w:rPr>
          <w:rFonts w:ascii="Palatino Linotype" w:eastAsia="Calibri" w:hAnsi="Palatino Linotype" w:cs="Arial"/>
          <w:sz w:val="24"/>
          <w:szCs w:val="24"/>
        </w:rPr>
        <w:t xml:space="preserve"> que el </w:t>
      </w:r>
      <w:r w:rsidRPr="00B57806">
        <w:rPr>
          <w:rFonts w:ascii="Palatino Linotype" w:eastAsia="Calibri" w:hAnsi="Palatino Linotype" w:cs="Arial"/>
          <w:b/>
          <w:sz w:val="24"/>
          <w:szCs w:val="24"/>
        </w:rPr>
        <w:t>SUJETO OBLIGADO</w:t>
      </w:r>
      <w:r w:rsidR="005069B0" w:rsidRPr="00B57806">
        <w:rPr>
          <w:rFonts w:ascii="Palatino Linotype" w:eastAsia="Calibri" w:hAnsi="Palatino Linotype" w:cs="Arial"/>
          <w:sz w:val="24"/>
          <w:szCs w:val="24"/>
        </w:rPr>
        <w:t xml:space="preserve"> respondió</w:t>
      </w:r>
      <w:r w:rsidR="00063434" w:rsidRPr="00B57806">
        <w:rPr>
          <w:rFonts w:ascii="Palatino Linotype" w:eastAsia="Calibri" w:hAnsi="Palatino Linotype" w:cs="Arial"/>
          <w:sz w:val="24"/>
          <w:szCs w:val="24"/>
        </w:rPr>
        <w:t xml:space="preserve"> el</w:t>
      </w:r>
      <w:r w:rsidR="008854A0" w:rsidRPr="00B57806">
        <w:rPr>
          <w:rFonts w:ascii="Palatino Linotype" w:eastAsia="Calibri" w:hAnsi="Palatino Linotype" w:cs="Arial"/>
          <w:sz w:val="24"/>
          <w:szCs w:val="24"/>
        </w:rPr>
        <w:t xml:space="preserve"> veintiuno</w:t>
      </w:r>
      <w:r w:rsidR="00ED38F7" w:rsidRPr="00B57806">
        <w:rPr>
          <w:rFonts w:ascii="Palatino Linotype" w:eastAsia="Calibri" w:hAnsi="Palatino Linotype" w:cs="Arial"/>
          <w:sz w:val="24"/>
          <w:szCs w:val="24"/>
        </w:rPr>
        <w:t xml:space="preserve"> (</w:t>
      </w:r>
      <w:r w:rsidR="008854A0" w:rsidRPr="00B57806">
        <w:rPr>
          <w:rFonts w:ascii="Palatino Linotype" w:eastAsia="Calibri" w:hAnsi="Palatino Linotype" w:cs="Arial"/>
          <w:sz w:val="24"/>
          <w:szCs w:val="24"/>
        </w:rPr>
        <w:t>21</w:t>
      </w:r>
      <w:r w:rsidR="002A20B3" w:rsidRPr="00B57806">
        <w:rPr>
          <w:rFonts w:ascii="Palatino Linotype" w:eastAsia="Calibri" w:hAnsi="Palatino Linotype" w:cs="Arial"/>
          <w:sz w:val="24"/>
          <w:szCs w:val="24"/>
        </w:rPr>
        <w:t xml:space="preserve">) de </w:t>
      </w:r>
      <w:r w:rsidR="00B530C4" w:rsidRPr="00B57806">
        <w:rPr>
          <w:rFonts w:ascii="Palatino Linotype" w:eastAsia="Calibri" w:hAnsi="Palatino Linotype" w:cs="Arial"/>
          <w:sz w:val="24"/>
          <w:szCs w:val="24"/>
        </w:rPr>
        <w:t>agosto</w:t>
      </w:r>
      <w:r w:rsidRPr="00B57806">
        <w:rPr>
          <w:rFonts w:ascii="Palatino Linotype" w:eastAsia="Calibri" w:hAnsi="Palatino Linotype" w:cs="Arial"/>
          <w:b/>
          <w:sz w:val="24"/>
          <w:szCs w:val="24"/>
        </w:rPr>
        <w:t xml:space="preserve"> </w:t>
      </w:r>
      <w:r w:rsidRPr="00B57806">
        <w:rPr>
          <w:rFonts w:ascii="Palatino Linotype" w:eastAsia="Calibri" w:hAnsi="Palatino Linotype" w:cs="Arial"/>
          <w:sz w:val="24"/>
          <w:szCs w:val="24"/>
        </w:rPr>
        <w:t xml:space="preserve">dos mil </w:t>
      </w:r>
      <w:r w:rsidR="005069B0" w:rsidRPr="00B57806">
        <w:rPr>
          <w:rFonts w:ascii="Palatino Linotype" w:eastAsia="Calibri" w:hAnsi="Palatino Linotype" w:cs="Arial"/>
          <w:sz w:val="24"/>
          <w:szCs w:val="24"/>
        </w:rPr>
        <w:t>veinte</w:t>
      </w:r>
      <w:r w:rsidRPr="00B57806">
        <w:rPr>
          <w:rFonts w:ascii="Palatino Linotype" w:eastAsia="Calibri" w:hAnsi="Palatino Linotype" w:cs="Arial"/>
          <w:sz w:val="24"/>
          <w:szCs w:val="24"/>
        </w:rPr>
        <w:t xml:space="preserve">, </w:t>
      </w:r>
      <w:r w:rsidRPr="00B57806">
        <w:rPr>
          <w:rFonts w:ascii="Palatino Linotype" w:hAnsi="Palatino Linotype" w:cs="Arial"/>
          <w:sz w:val="24"/>
          <w:szCs w:val="24"/>
        </w:rPr>
        <w:t xml:space="preserve">de tal forma que el plazo para interponer el recurso </w:t>
      </w:r>
      <w:r w:rsidRPr="00B57806">
        <w:rPr>
          <w:rFonts w:ascii="Palatino Linotype" w:hAnsi="Palatino Linotype" w:cs="Arial"/>
          <w:sz w:val="24"/>
          <w:szCs w:val="24"/>
        </w:rPr>
        <w:lastRenderedPageBreak/>
        <w:t xml:space="preserve">transcurrió del </w:t>
      </w:r>
      <w:r w:rsidR="008854A0" w:rsidRPr="00B57806">
        <w:rPr>
          <w:rFonts w:ascii="Palatino Linotype" w:hAnsi="Palatino Linotype" w:cs="Arial"/>
          <w:sz w:val="24"/>
          <w:szCs w:val="24"/>
        </w:rPr>
        <w:t>veinticuatro</w:t>
      </w:r>
      <w:r w:rsidRPr="00B57806">
        <w:rPr>
          <w:rFonts w:ascii="Palatino Linotype" w:hAnsi="Palatino Linotype" w:cs="Arial"/>
          <w:sz w:val="24"/>
          <w:szCs w:val="24"/>
        </w:rPr>
        <w:t xml:space="preserve"> </w:t>
      </w:r>
      <w:r w:rsidR="00321B51" w:rsidRPr="00B57806">
        <w:rPr>
          <w:rFonts w:ascii="Palatino Linotype" w:hAnsi="Palatino Linotype" w:cs="Arial"/>
          <w:sz w:val="24"/>
          <w:szCs w:val="24"/>
        </w:rPr>
        <w:t>(</w:t>
      </w:r>
      <w:r w:rsidR="008854A0" w:rsidRPr="00B57806">
        <w:rPr>
          <w:rFonts w:ascii="Palatino Linotype" w:hAnsi="Palatino Linotype" w:cs="Arial"/>
          <w:sz w:val="24"/>
          <w:szCs w:val="24"/>
        </w:rPr>
        <w:t>24</w:t>
      </w:r>
      <w:r w:rsidR="001B4E32" w:rsidRPr="00B57806">
        <w:rPr>
          <w:rFonts w:ascii="Palatino Linotype" w:hAnsi="Palatino Linotype" w:cs="Arial"/>
          <w:sz w:val="24"/>
          <w:szCs w:val="24"/>
        </w:rPr>
        <w:t>)</w:t>
      </w:r>
      <w:r w:rsidR="006F5E9F" w:rsidRPr="00B57806">
        <w:rPr>
          <w:rFonts w:ascii="Palatino Linotype" w:hAnsi="Palatino Linotype" w:cs="Arial"/>
          <w:b/>
          <w:sz w:val="24"/>
          <w:szCs w:val="24"/>
        </w:rPr>
        <w:t xml:space="preserve"> </w:t>
      </w:r>
      <w:r w:rsidR="00C94C46" w:rsidRPr="00B57806">
        <w:rPr>
          <w:rFonts w:ascii="Palatino Linotype" w:hAnsi="Palatino Linotype" w:cs="Arial"/>
          <w:b/>
          <w:sz w:val="24"/>
          <w:szCs w:val="24"/>
        </w:rPr>
        <w:t xml:space="preserve"> </w:t>
      </w:r>
      <w:r w:rsidR="00C94C46" w:rsidRPr="00B57806">
        <w:rPr>
          <w:rFonts w:ascii="Palatino Linotype" w:hAnsi="Palatino Linotype" w:cs="Arial"/>
          <w:sz w:val="24"/>
          <w:szCs w:val="24"/>
        </w:rPr>
        <w:t xml:space="preserve">de agosto </w:t>
      </w:r>
      <w:r w:rsidR="006F5E9F" w:rsidRPr="00B57806">
        <w:rPr>
          <w:rFonts w:ascii="Palatino Linotype" w:hAnsi="Palatino Linotype" w:cs="Arial"/>
          <w:sz w:val="24"/>
          <w:szCs w:val="24"/>
        </w:rPr>
        <w:t>al</w:t>
      </w:r>
      <w:r w:rsidR="00E6237D" w:rsidRPr="00B57806">
        <w:rPr>
          <w:rFonts w:ascii="Palatino Linotype" w:hAnsi="Palatino Linotype" w:cs="Arial"/>
          <w:sz w:val="24"/>
          <w:szCs w:val="24"/>
        </w:rPr>
        <w:t xml:space="preserve"> </w:t>
      </w:r>
      <w:r w:rsidR="008854A0" w:rsidRPr="00B57806">
        <w:rPr>
          <w:rFonts w:ascii="Palatino Linotype" w:hAnsi="Palatino Linotype" w:cs="Arial"/>
          <w:sz w:val="24"/>
          <w:szCs w:val="24"/>
        </w:rPr>
        <w:t>once</w:t>
      </w:r>
      <w:r w:rsidR="006F5E9F" w:rsidRPr="00B57806">
        <w:rPr>
          <w:rFonts w:ascii="Palatino Linotype" w:hAnsi="Palatino Linotype" w:cs="Arial"/>
          <w:sz w:val="24"/>
          <w:szCs w:val="24"/>
        </w:rPr>
        <w:t xml:space="preserve"> (</w:t>
      </w:r>
      <w:r w:rsidR="008854A0" w:rsidRPr="00B57806">
        <w:rPr>
          <w:rFonts w:ascii="Palatino Linotype" w:hAnsi="Palatino Linotype" w:cs="Arial"/>
          <w:sz w:val="24"/>
          <w:szCs w:val="24"/>
        </w:rPr>
        <w:t>11</w:t>
      </w:r>
      <w:r w:rsidR="006F5E9F" w:rsidRPr="00B57806">
        <w:rPr>
          <w:rFonts w:ascii="Palatino Linotype" w:hAnsi="Palatino Linotype" w:cs="Arial"/>
          <w:sz w:val="24"/>
          <w:szCs w:val="24"/>
        </w:rPr>
        <w:t xml:space="preserve">) </w:t>
      </w:r>
      <w:r w:rsidR="001B4E32" w:rsidRPr="00B57806">
        <w:rPr>
          <w:rFonts w:ascii="Palatino Linotype" w:hAnsi="Palatino Linotype" w:cs="Arial"/>
          <w:sz w:val="24"/>
          <w:szCs w:val="24"/>
        </w:rPr>
        <w:t xml:space="preserve">de </w:t>
      </w:r>
      <w:r w:rsidR="00C94C46" w:rsidRPr="00B57806">
        <w:rPr>
          <w:rFonts w:ascii="Palatino Linotype" w:hAnsi="Palatino Linotype" w:cs="Arial"/>
          <w:sz w:val="24"/>
          <w:szCs w:val="24"/>
        </w:rPr>
        <w:t>septiembre</w:t>
      </w:r>
      <w:r w:rsidR="001B4E32" w:rsidRPr="00B57806">
        <w:rPr>
          <w:rFonts w:ascii="Palatino Linotype" w:hAnsi="Palatino Linotype" w:cs="Arial"/>
          <w:b/>
          <w:sz w:val="24"/>
          <w:szCs w:val="24"/>
        </w:rPr>
        <w:t xml:space="preserve"> </w:t>
      </w:r>
      <w:r w:rsidR="001B4E32" w:rsidRPr="00B57806">
        <w:rPr>
          <w:rFonts w:ascii="Palatino Linotype" w:hAnsi="Palatino Linotype" w:cs="Arial"/>
          <w:sz w:val="24"/>
          <w:szCs w:val="24"/>
        </w:rPr>
        <w:t xml:space="preserve">de dos mil </w:t>
      </w:r>
      <w:r w:rsidR="005069B0" w:rsidRPr="00B57806">
        <w:rPr>
          <w:rFonts w:ascii="Palatino Linotype" w:hAnsi="Palatino Linotype" w:cs="Arial"/>
          <w:sz w:val="24"/>
          <w:szCs w:val="24"/>
        </w:rPr>
        <w:t>veinte</w:t>
      </w:r>
      <w:r w:rsidRPr="00B57806">
        <w:rPr>
          <w:rFonts w:ascii="Palatino Linotype" w:hAnsi="Palatino Linotype" w:cs="Arial"/>
          <w:sz w:val="24"/>
          <w:szCs w:val="24"/>
        </w:rPr>
        <w:t xml:space="preserve">; en consecuencia, presentó su inconformidad el </w:t>
      </w:r>
      <w:r w:rsidR="00395231" w:rsidRPr="00B57806">
        <w:rPr>
          <w:rFonts w:ascii="Palatino Linotype" w:hAnsi="Palatino Linotype" w:cs="Arial"/>
          <w:sz w:val="24"/>
          <w:szCs w:val="24"/>
        </w:rPr>
        <w:t>once</w:t>
      </w:r>
      <w:r w:rsidR="00C94C46" w:rsidRPr="00B57806">
        <w:rPr>
          <w:rFonts w:ascii="Palatino Linotype" w:hAnsi="Palatino Linotype" w:cs="Arial"/>
          <w:sz w:val="24"/>
          <w:szCs w:val="24"/>
        </w:rPr>
        <w:t xml:space="preserve"> </w:t>
      </w:r>
      <w:r w:rsidR="006F5E9F" w:rsidRPr="00B57806">
        <w:rPr>
          <w:rFonts w:ascii="Palatino Linotype" w:hAnsi="Palatino Linotype" w:cs="Arial"/>
          <w:sz w:val="24"/>
          <w:szCs w:val="24"/>
        </w:rPr>
        <w:t>(</w:t>
      </w:r>
      <w:r w:rsidR="00395231" w:rsidRPr="00B57806">
        <w:rPr>
          <w:rFonts w:ascii="Palatino Linotype" w:hAnsi="Palatino Linotype" w:cs="Arial"/>
          <w:sz w:val="24"/>
          <w:szCs w:val="24"/>
        </w:rPr>
        <w:t>11</w:t>
      </w:r>
      <w:r w:rsidR="005069B0" w:rsidRPr="00B57806">
        <w:rPr>
          <w:rFonts w:ascii="Palatino Linotype" w:hAnsi="Palatino Linotype" w:cs="Arial"/>
          <w:sz w:val="24"/>
          <w:szCs w:val="24"/>
        </w:rPr>
        <w:t>)</w:t>
      </w:r>
      <w:r w:rsidR="00043FE7" w:rsidRPr="00B57806">
        <w:rPr>
          <w:rFonts w:ascii="Palatino Linotype" w:hAnsi="Palatino Linotype" w:cs="Arial"/>
          <w:b/>
          <w:sz w:val="24"/>
          <w:szCs w:val="24"/>
        </w:rPr>
        <w:t xml:space="preserve"> </w:t>
      </w:r>
      <w:r w:rsidR="002271A7" w:rsidRPr="00B57806">
        <w:rPr>
          <w:rFonts w:ascii="Palatino Linotype" w:hAnsi="Palatino Linotype" w:cs="Arial"/>
          <w:bCs/>
          <w:sz w:val="24"/>
          <w:szCs w:val="24"/>
        </w:rPr>
        <w:t xml:space="preserve">de </w:t>
      </w:r>
      <w:r w:rsidR="00395231" w:rsidRPr="00B57806">
        <w:rPr>
          <w:rFonts w:ascii="Palatino Linotype" w:hAnsi="Palatino Linotype" w:cs="Arial"/>
          <w:bCs/>
          <w:sz w:val="24"/>
          <w:szCs w:val="24"/>
        </w:rPr>
        <w:t>septiembre</w:t>
      </w:r>
      <w:r w:rsidR="005069B0" w:rsidRPr="00B57806">
        <w:rPr>
          <w:rFonts w:ascii="Palatino Linotype" w:hAnsi="Palatino Linotype" w:cs="Arial"/>
          <w:sz w:val="24"/>
          <w:szCs w:val="24"/>
        </w:rPr>
        <w:t xml:space="preserve"> </w:t>
      </w:r>
      <w:r w:rsidR="001B4E32" w:rsidRPr="00B57806">
        <w:rPr>
          <w:rFonts w:ascii="Palatino Linotype" w:hAnsi="Palatino Linotype" w:cs="Arial"/>
          <w:sz w:val="24"/>
          <w:szCs w:val="24"/>
        </w:rPr>
        <w:t>de dos mil veinte</w:t>
      </w:r>
      <w:r w:rsidR="006605BA" w:rsidRPr="00B57806">
        <w:rPr>
          <w:rFonts w:ascii="Palatino Linotype" w:hAnsi="Palatino Linotype" w:cs="Arial"/>
          <w:sz w:val="24"/>
          <w:szCs w:val="24"/>
        </w:rPr>
        <w:t>,</w:t>
      </w:r>
      <w:r w:rsidRPr="00B57806">
        <w:rPr>
          <w:rFonts w:ascii="Palatino Linotype" w:hAnsi="Palatino Linotype" w:cs="Arial"/>
          <w:sz w:val="24"/>
          <w:szCs w:val="24"/>
        </w:rPr>
        <w:t xml:space="preserve"> </w:t>
      </w:r>
      <w:r w:rsidR="00395231" w:rsidRPr="00B57806">
        <w:rPr>
          <w:rFonts w:ascii="Palatino Linotype" w:hAnsi="Palatino Linotype" w:cs="Arial"/>
          <w:sz w:val="24"/>
          <w:szCs w:val="24"/>
        </w:rPr>
        <w:t>por lo que el</w:t>
      </w:r>
      <w:r w:rsidR="00E6237D" w:rsidRPr="00B57806">
        <w:rPr>
          <w:rFonts w:ascii="Palatino Linotype" w:hAnsi="Palatino Linotype" w:cs="Arial"/>
          <w:sz w:val="24"/>
          <w:szCs w:val="24"/>
        </w:rPr>
        <w:t xml:space="preserve"> medio de impugnación se encuentran dentro del lapso legalmente establecido para tal efecto. </w:t>
      </w:r>
    </w:p>
    <w:p w14:paraId="664E9F78" w14:textId="77777777" w:rsidR="00C94C46" w:rsidRPr="00B57806"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373414F0" w14:textId="77777777" w:rsidR="00E6237D" w:rsidRPr="00B57806"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B57806">
        <w:rPr>
          <w:rFonts w:ascii="Palatino Linotype" w:eastAsia="Calibri" w:hAnsi="Palatino Linotype" w:cs="Times New Roman"/>
          <w:b/>
          <w:sz w:val="24"/>
          <w:szCs w:val="24"/>
          <w:lang w:val="es-ES"/>
        </w:rPr>
        <w:t xml:space="preserve">no proporciona su nombre completo para que sea </w:t>
      </w:r>
      <w:r w:rsidRPr="00B57806">
        <w:rPr>
          <w:rFonts w:ascii="Palatino Linotype" w:eastAsia="Calibri" w:hAnsi="Palatino Linotype" w:cs="Times New Roman"/>
          <w:b/>
          <w:sz w:val="24"/>
          <w:szCs w:val="24"/>
          <w:u w:val="single"/>
          <w:lang w:val="es-ES"/>
        </w:rPr>
        <w:t>identificado</w:t>
      </w:r>
      <w:r w:rsidRPr="00B57806">
        <w:rPr>
          <w:rFonts w:ascii="Palatino Linotype" w:eastAsia="Calibri" w:hAnsi="Palatino Linotype" w:cs="Times New Roman"/>
          <w:b/>
          <w:sz w:val="24"/>
          <w:szCs w:val="24"/>
          <w:lang w:val="es-ES"/>
        </w:rPr>
        <w:t>,</w:t>
      </w:r>
      <w:r w:rsidRPr="00B57806">
        <w:rPr>
          <w:rFonts w:ascii="Palatino Linotype" w:eastAsia="Calibri" w:hAnsi="Palatino Linotype" w:cs="Times New Roman"/>
          <w:sz w:val="24"/>
          <w:szCs w:val="24"/>
          <w:lang w:val="es-ES"/>
        </w:rPr>
        <w:t xml:space="preserve"> ni se tiene la certeza sobre su identidad, sin embargo, es importante señalar también que </w:t>
      </w:r>
      <w:r w:rsidRPr="00B57806">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1405BD" w14:textId="77777777" w:rsidR="00E6237D" w:rsidRPr="00B57806" w:rsidRDefault="00E6237D" w:rsidP="00E6237D">
      <w:pPr>
        <w:pStyle w:val="Prrafodelista"/>
        <w:rPr>
          <w:rFonts w:ascii="Palatino Linotype" w:eastAsia="Calibri" w:hAnsi="Palatino Linotype" w:cs="Times New Roman"/>
          <w:sz w:val="24"/>
          <w:szCs w:val="24"/>
          <w:lang w:val="es-ES"/>
        </w:rPr>
      </w:pPr>
    </w:p>
    <w:p w14:paraId="6F2D1998" w14:textId="77777777" w:rsidR="00E6237D" w:rsidRPr="00B57806"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B57806">
        <w:rPr>
          <w:rFonts w:ascii="Palatino Linotype" w:hAnsi="Palatino Linotype" w:cs="Arial"/>
          <w:bCs/>
          <w:color w:val="222222"/>
          <w:sz w:val="24"/>
          <w:szCs w:val="24"/>
          <w:lang w:val="es-ES"/>
        </w:rPr>
        <w:t xml:space="preserve">vigésimo, vigésimo primero y vigésimo segundo </w:t>
      </w:r>
      <w:r w:rsidRPr="00B57806">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B57806">
        <w:rPr>
          <w:rFonts w:ascii="Palatino Linotype" w:eastAsia="Calibri" w:hAnsi="Palatino Linotype" w:cs="Times New Roman"/>
          <w:sz w:val="24"/>
          <w:szCs w:val="24"/>
          <w:lang w:val="es-ES"/>
        </w:rPr>
        <w:lastRenderedPageBreak/>
        <w:t>procedimientos de revisión expeditos que se sustanciarán ante los organismos autónomos especializados e imparciales que establece la Constitución Federal y local.</w:t>
      </w:r>
    </w:p>
    <w:p w14:paraId="303BD8AD" w14:textId="77777777" w:rsidR="00E6237D" w:rsidRPr="00B57806" w:rsidRDefault="00E6237D" w:rsidP="00E6237D">
      <w:pPr>
        <w:pStyle w:val="Prrafodelista"/>
        <w:rPr>
          <w:rFonts w:ascii="Palatino Linotype" w:eastAsia="Calibri" w:hAnsi="Palatino Linotype" w:cs="Times New Roman"/>
          <w:sz w:val="24"/>
          <w:szCs w:val="24"/>
          <w:lang w:val="es-ES"/>
        </w:rPr>
      </w:pPr>
    </w:p>
    <w:p w14:paraId="02F43374" w14:textId="77777777" w:rsidR="00E6237D" w:rsidRPr="00B57806"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668B01" w14:textId="77777777" w:rsidR="00E6237D" w:rsidRPr="00B57806" w:rsidRDefault="00E6237D" w:rsidP="00E6237D">
      <w:pPr>
        <w:pStyle w:val="Prrafodelista"/>
        <w:rPr>
          <w:rFonts w:ascii="Palatino Linotype" w:eastAsia="Calibri" w:hAnsi="Palatino Linotype" w:cs="Times New Roman"/>
          <w:sz w:val="24"/>
          <w:szCs w:val="24"/>
          <w:lang w:val="es-ES"/>
        </w:rPr>
      </w:pPr>
    </w:p>
    <w:p w14:paraId="11EFA978" w14:textId="77777777" w:rsidR="00E6237D" w:rsidRPr="00B57806"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2450DA0" w14:textId="77777777" w:rsidR="00E6237D" w:rsidRPr="00B57806" w:rsidRDefault="00E6237D" w:rsidP="00E6237D">
      <w:pPr>
        <w:pStyle w:val="Prrafodelista"/>
        <w:rPr>
          <w:rFonts w:ascii="Palatino Linotype" w:eastAsia="Times New Roman" w:hAnsi="Palatino Linotype" w:cs="Arial"/>
          <w:sz w:val="24"/>
          <w:szCs w:val="24"/>
          <w:lang w:val="es-ES"/>
        </w:rPr>
      </w:pPr>
    </w:p>
    <w:p w14:paraId="1E289356" w14:textId="77777777" w:rsidR="00E6237D" w:rsidRPr="00B57806"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B57806">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B57806">
        <w:rPr>
          <w:rFonts w:ascii="Palatino Linotype" w:eastAsia="Times New Roman" w:hAnsi="Palatino Linotype" w:cs="Arial"/>
          <w:sz w:val="24"/>
          <w:szCs w:val="24"/>
          <w:lang w:val="es-ES"/>
        </w:rPr>
        <w:t>procedibilidad</w:t>
      </w:r>
      <w:proofErr w:type="spellEnd"/>
      <w:r w:rsidRPr="00B57806">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57806">
        <w:rPr>
          <w:rFonts w:ascii="Palatino Linotype" w:eastAsia="Times New Roman" w:hAnsi="Palatino Linotype" w:cs="Arial"/>
          <w:sz w:val="24"/>
          <w:szCs w:val="24"/>
          <w:lang w:val="es-ES"/>
        </w:rPr>
        <w:t>Resolutor</w:t>
      </w:r>
      <w:proofErr w:type="spellEnd"/>
      <w:r w:rsidRPr="00B57806">
        <w:rPr>
          <w:rFonts w:ascii="Palatino Linotype" w:eastAsia="Times New Roman" w:hAnsi="Palatino Linotype" w:cs="Arial"/>
          <w:sz w:val="24"/>
          <w:szCs w:val="24"/>
          <w:lang w:val="es-ES"/>
        </w:rPr>
        <w:t>.</w:t>
      </w:r>
    </w:p>
    <w:p w14:paraId="7B97905A" w14:textId="77777777" w:rsidR="00C94C46" w:rsidRPr="00B57806" w:rsidRDefault="00C94C46" w:rsidP="00C94C46">
      <w:pPr>
        <w:pStyle w:val="Prrafodelista"/>
        <w:rPr>
          <w:rFonts w:ascii="Palatino Linotype" w:hAnsi="Palatino Linotype" w:cs="Arial"/>
          <w:i/>
          <w:sz w:val="24"/>
          <w:szCs w:val="24"/>
        </w:rPr>
      </w:pPr>
    </w:p>
    <w:p w14:paraId="64CBB65C" w14:textId="141A7320" w:rsidR="00285C17" w:rsidRPr="00B57806"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B57806">
        <w:rPr>
          <w:rFonts w:ascii="Palatino Linotype" w:eastAsia="Calibri" w:hAnsi="Palatino Linotype" w:cs="Arial"/>
          <w:sz w:val="24"/>
          <w:szCs w:val="24"/>
          <w:lang w:val="es-ES_tradnl" w:eastAsia="es-ES"/>
        </w:rPr>
        <w:t xml:space="preserve">En ese orden de ideas, </w:t>
      </w:r>
      <w:r w:rsidR="00944476" w:rsidRPr="00B57806">
        <w:rPr>
          <w:rFonts w:ascii="Palatino Linotype" w:eastAsia="Calibri" w:hAnsi="Palatino Linotype" w:cs="Arial"/>
          <w:sz w:val="24"/>
          <w:szCs w:val="24"/>
          <w:lang w:val="es-ES_tradnl" w:eastAsia="es-ES"/>
        </w:rPr>
        <w:t>el escrito</w:t>
      </w:r>
      <w:r w:rsidRPr="00B57806">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p>
    <w:p w14:paraId="322B39E2" w14:textId="1D87260E" w:rsidR="006605BA" w:rsidRPr="00B57806"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54348159"/>
      <w:r w:rsidRPr="00B57806">
        <w:rPr>
          <w:rFonts w:ascii="Palatino Linotype" w:eastAsia="MS Mincho" w:hAnsi="Palatino Linotype" w:cstheme="majorBidi"/>
          <w:b/>
          <w:sz w:val="24"/>
          <w:szCs w:val="24"/>
          <w:lang w:val="es-ES_tradnl" w:eastAsia="es-ES"/>
        </w:rPr>
        <w:t>TERCERO</w:t>
      </w:r>
      <w:r w:rsidR="006605BA" w:rsidRPr="00B57806">
        <w:rPr>
          <w:rFonts w:ascii="Palatino Linotype" w:eastAsia="MS Mincho" w:hAnsi="Palatino Linotype" w:cstheme="majorBidi"/>
          <w:b/>
          <w:sz w:val="24"/>
          <w:szCs w:val="24"/>
          <w:lang w:val="es-ES_tradnl" w:eastAsia="es-ES"/>
        </w:rPr>
        <w:t>. Del planteamiento de la Litis.</w:t>
      </w:r>
      <w:bookmarkEnd w:id="8"/>
      <w:bookmarkEnd w:id="9"/>
      <w:bookmarkEnd w:id="18"/>
    </w:p>
    <w:p w14:paraId="6464135F" w14:textId="77777777" w:rsidR="00504AC4" w:rsidRPr="00B57806" w:rsidRDefault="00504AC4" w:rsidP="00504AC4">
      <w:pPr>
        <w:spacing w:after="0" w:line="360" w:lineRule="auto"/>
        <w:contextualSpacing/>
        <w:jc w:val="both"/>
        <w:rPr>
          <w:rFonts w:ascii="Palatino Linotype" w:hAnsi="Palatino Linotype" w:cs="Arial"/>
          <w:sz w:val="24"/>
          <w:szCs w:val="24"/>
          <w:lang w:val="es-ES_tradnl"/>
        </w:rPr>
      </w:pPr>
    </w:p>
    <w:p w14:paraId="3084D321" w14:textId="277C5C4F" w:rsidR="001870D4" w:rsidRPr="00B57806" w:rsidRDefault="006605BA"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57806">
        <w:rPr>
          <w:rFonts w:ascii="Palatino Linotype" w:eastAsia="MS Mincho" w:hAnsi="Palatino Linotype" w:cs="Arial"/>
          <w:sz w:val="24"/>
          <w:szCs w:val="24"/>
          <w:lang w:val="es-ES_tradnl" w:eastAsia="es-ES"/>
        </w:rPr>
        <w:t xml:space="preserve">En respuesta a la solicitud de información, </w:t>
      </w:r>
      <w:r w:rsidR="00DD056A" w:rsidRPr="00B57806">
        <w:rPr>
          <w:rFonts w:ascii="Palatino Linotype" w:eastAsia="MS Mincho" w:hAnsi="Palatino Linotype" w:cs="Arial"/>
          <w:sz w:val="24"/>
          <w:szCs w:val="24"/>
          <w:lang w:val="es-ES_tradnl" w:eastAsia="es-ES"/>
        </w:rPr>
        <w:t xml:space="preserve">el </w:t>
      </w:r>
      <w:r w:rsidR="00285C17" w:rsidRPr="00B57806">
        <w:rPr>
          <w:rFonts w:ascii="Palatino Linotype" w:eastAsia="MS Mincho" w:hAnsi="Palatino Linotype" w:cs="Arial"/>
          <w:b/>
          <w:bCs/>
          <w:sz w:val="24"/>
          <w:szCs w:val="24"/>
          <w:lang w:val="es-ES_tradnl" w:eastAsia="es-ES"/>
        </w:rPr>
        <w:t xml:space="preserve">SUJETO OBLIGADO </w:t>
      </w:r>
      <w:r w:rsidR="00285C17" w:rsidRPr="00B57806">
        <w:rPr>
          <w:rFonts w:ascii="Palatino Linotype" w:eastAsia="MS Mincho" w:hAnsi="Palatino Linotype" w:cs="Arial"/>
          <w:bCs/>
          <w:sz w:val="24"/>
          <w:szCs w:val="24"/>
          <w:lang w:val="es-ES_tradnl" w:eastAsia="es-ES"/>
        </w:rPr>
        <w:t xml:space="preserve">remitió </w:t>
      </w:r>
      <w:r w:rsidR="00395231" w:rsidRPr="00B57806">
        <w:rPr>
          <w:rFonts w:ascii="Palatino Linotype" w:eastAsia="MS Mincho" w:hAnsi="Palatino Linotype" w:cs="Arial"/>
          <w:bCs/>
          <w:sz w:val="24"/>
          <w:szCs w:val="24"/>
          <w:lang w:val="es-ES_tradnl" w:eastAsia="es-ES"/>
        </w:rPr>
        <w:t xml:space="preserve">documento suscrito por el Director de Desarrollo Urbano, por medio del cual contestó a cada uno de los requerimientos formulados por el solicitante. </w:t>
      </w:r>
      <w:r w:rsidR="009E7D1A" w:rsidRPr="00B57806">
        <w:rPr>
          <w:rFonts w:ascii="Palatino Linotype" w:eastAsia="MS Mincho" w:hAnsi="Palatino Linotype" w:cs="Arial"/>
          <w:bCs/>
          <w:sz w:val="24"/>
          <w:szCs w:val="24"/>
          <w:lang w:val="es-ES_tradnl" w:eastAsia="es-ES"/>
        </w:rPr>
        <w:t xml:space="preserve"> </w:t>
      </w:r>
    </w:p>
    <w:p w14:paraId="595ABCD9" w14:textId="77777777" w:rsidR="00285C17" w:rsidRPr="00B57806" w:rsidRDefault="00285C17" w:rsidP="00285C17">
      <w:pPr>
        <w:spacing w:after="0" w:line="360" w:lineRule="auto"/>
        <w:contextualSpacing/>
        <w:jc w:val="both"/>
        <w:rPr>
          <w:rFonts w:ascii="Palatino Linotype" w:hAnsi="Palatino Linotype" w:cs="Arial"/>
          <w:sz w:val="24"/>
          <w:szCs w:val="24"/>
          <w:lang w:val="es-ES_tradnl"/>
        </w:rPr>
      </w:pPr>
    </w:p>
    <w:p w14:paraId="595F9741" w14:textId="009080E6" w:rsidR="006605BA" w:rsidRPr="00B57806"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57806">
        <w:rPr>
          <w:rFonts w:ascii="Palatino Linotype" w:hAnsi="Palatino Linotype" w:cs="Arial"/>
          <w:sz w:val="24"/>
          <w:szCs w:val="24"/>
          <w:lang w:val="es-ES_tradnl"/>
        </w:rPr>
        <w:t>Derivado de la respuesta, e</w:t>
      </w:r>
      <w:r w:rsidRPr="00B57806">
        <w:rPr>
          <w:rFonts w:ascii="Palatino Linotype" w:eastAsia="MS Mincho" w:hAnsi="Palatino Linotype" w:cs="Arial"/>
          <w:sz w:val="24"/>
          <w:szCs w:val="24"/>
          <w:lang w:val="es-ES_tradnl" w:eastAsia="es-ES"/>
        </w:rPr>
        <w:t xml:space="preserve">l </w:t>
      </w:r>
      <w:r w:rsidR="000D6FB2" w:rsidRPr="00B57806">
        <w:rPr>
          <w:rFonts w:ascii="Palatino Linotype" w:eastAsia="MS Mincho" w:hAnsi="Palatino Linotype" w:cs="Arial"/>
          <w:b/>
          <w:sz w:val="24"/>
          <w:szCs w:val="24"/>
          <w:lang w:val="es-ES_tradnl" w:eastAsia="es-ES"/>
        </w:rPr>
        <w:t>RECURRENTE</w:t>
      </w:r>
      <w:r w:rsidRPr="00B57806">
        <w:rPr>
          <w:rFonts w:ascii="Palatino Linotype" w:eastAsia="MS Mincho" w:hAnsi="Palatino Linotype" w:cs="Arial"/>
          <w:sz w:val="24"/>
          <w:szCs w:val="24"/>
          <w:lang w:val="es-ES_tradnl" w:eastAsia="es-ES"/>
        </w:rPr>
        <w:t xml:space="preserve"> presentó su recurso de revisión </w:t>
      </w:r>
      <w:r w:rsidR="000D6FB2" w:rsidRPr="00B57806">
        <w:rPr>
          <w:rFonts w:ascii="Palatino Linotype" w:eastAsia="MS Mincho" w:hAnsi="Palatino Linotype" w:cs="Arial"/>
          <w:sz w:val="24"/>
          <w:szCs w:val="24"/>
          <w:lang w:val="es-ES_tradnl" w:eastAsia="es-ES"/>
        </w:rPr>
        <w:t xml:space="preserve">en el que manifestó </w:t>
      </w:r>
      <w:r w:rsidR="009E7D1A" w:rsidRPr="00B57806">
        <w:rPr>
          <w:rFonts w:ascii="Palatino Linotype" w:eastAsia="MS Mincho" w:hAnsi="Palatino Linotype" w:cs="Arial"/>
          <w:sz w:val="24"/>
          <w:szCs w:val="24"/>
          <w:lang w:val="es-ES_tradnl" w:eastAsia="es-ES"/>
        </w:rPr>
        <w:t xml:space="preserve">como inconformidad </w:t>
      </w:r>
      <w:r w:rsidR="00395231" w:rsidRPr="00B57806">
        <w:rPr>
          <w:rFonts w:ascii="Palatino Linotype" w:eastAsia="MS Mincho" w:hAnsi="Palatino Linotype" w:cs="Arial"/>
          <w:sz w:val="24"/>
          <w:szCs w:val="24"/>
          <w:lang w:val="es-ES_tradnl" w:eastAsia="es-ES"/>
        </w:rPr>
        <w:t>la violación a su derecho de acceso a la información</w:t>
      </w:r>
      <w:r w:rsidR="009E7D1A" w:rsidRPr="00B57806">
        <w:rPr>
          <w:rFonts w:ascii="Palatino Linotype" w:eastAsia="MS Mincho" w:hAnsi="Palatino Linotype" w:cs="Arial"/>
          <w:sz w:val="24"/>
          <w:szCs w:val="24"/>
          <w:lang w:val="es-ES_tradnl" w:eastAsia="es-ES"/>
        </w:rPr>
        <w:t xml:space="preserve">. </w:t>
      </w:r>
    </w:p>
    <w:p w14:paraId="568DC892" w14:textId="77777777" w:rsidR="00927869" w:rsidRPr="00B57806" w:rsidRDefault="00927869" w:rsidP="00927869">
      <w:pPr>
        <w:pStyle w:val="Prrafodelista"/>
        <w:rPr>
          <w:rFonts w:ascii="Palatino Linotype" w:hAnsi="Palatino Linotype" w:cs="Arial"/>
          <w:sz w:val="24"/>
          <w:szCs w:val="24"/>
          <w:lang w:val="es-ES_tradnl"/>
        </w:rPr>
      </w:pPr>
    </w:p>
    <w:p w14:paraId="46A1B23B" w14:textId="2877B0D0" w:rsidR="009E7D1A" w:rsidRPr="00B57806"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57806">
        <w:rPr>
          <w:rFonts w:ascii="Palatino Linotype" w:hAnsi="Palatino Linotype" w:cs="Arial"/>
          <w:sz w:val="24"/>
          <w:szCs w:val="24"/>
          <w:lang w:val="es-ES_tradnl"/>
        </w:rPr>
        <w:t xml:space="preserve">En consecuencia, la Litis del presente asunto, corresponde en resolver si el </w:t>
      </w:r>
      <w:r w:rsidRPr="00B57806">
        <w:rPr>
          <w:rFonts w:ascii="Palatino Linotype" w:hAnsi="Palatino Linotype" w:cs="Arial"/>
          <w:b/>
          <w:sz w:val="24"/>
          <w:szCs w:val="24"/>
          <w:lang w:val="es-ES_tradnl"/>
        </w:rPr>
        <w:t xml:space="preserve">SUJETO OBLIGADO </w:t>
      </w:r>
      <w:r w:rsidRPr="00B57806">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9E7D1A" w:rsidRPr="00B57806">
        <w:rPr>
          <w:rFonts w:ascii="Palatino Linotype" w:hAnsi="Palatino Linotype" w:cs="Arial"/>
          <w:sz w:val="24"/>
          <w:szCs w:val="24"/>
          <w:lang w:val="es-ES_tradnl"/>
        </w:rPr>
        <w:t xml:space="preserve">es completa. </w:t>
      </w:r>
    </w:p>
    <w:p w14:paraId="12C6F4CE" w14:textId="185FB44C" w:rsidR="009E7D1A" w:rsidRPr="00B57806" w:rsidRDefault="009E7D1A" w:rsidP="009E7D1A">
      <w:pPr>
        <w:spacing w:after="0" w:line="360" w:lineRule="auto"/>
        <w:contextualSpacing/>
        <w:jc w:val="both"/>
        <w:rPr>
          <w:rFonts w:ascii="Palatino Linotype" w:hAnsi="Palatino Linotype" w:cs="Arial"/>
          <w:sz w:val="24"/>
          <w:szCs w:val="24"/>
          <w:lang w:val="es-ES_tradnl"/>
        </w:rPr>
      </w:pPr>
    </w:p>
    <w:p w14:paraId="7C0ACD65" w14:textId="237C3311" w:rsidR="006605BA" w:rsidRPr="00B57806"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B57806">
        <w:rPr>
          <w:rFonts w:ascii="Palatino Linotype" w:eastAsia="MS Mincho" w:hAnsi="Palatino Linotype" w:cs="Arial"/>
          <w:sz w:val="24"/>
          <w:szCs w:val="24"/>
          <w:lang w:val="es-ES_tradnl" w:eastAsia="es-ES"/>
        </w:rPr>
        <w:lastRenderedPageBreak/>
        <w:t xml:space="preserve">Asimismo, determinar si se actualizan las causales de procedencia previstas en las </w:t>
      </w:r>
      <w:r w:rsidR="009E7D1A" w:rsidRPr="00B57806">
        <w:rPr>
          <w:rFonts w:ascii="Palatino Linotype" w:eastAsia="MS Mincho" w:hAnsi="Palatino Linotype" w:cs="Times New Roman"/>
          <w:b/>
          <w:sz w:val="24"/>
          <w:szCs w:val="24"/>
          <w:lang w:val="es-ES_tradnl" w:eastAsia="es-ES"/>
        </w:rPr>
        <w:t xml:space="preserve">fracciones I, </w:t>
      </w:r>
      <w:r w:rsidR="0012290F" w:rsidRPr="00B57806">
        <w:rPr>
          <w:rFonts w:ascii="Palatino Linotype" w:eastAsia="MS Mincho" w:hAnsi="Palatino Linotype" w:cs="Times New Roman"/>
          <w:b/>
          <w:sz w:val="24"/>
          <w:szCs w:val="24"/>
          <w:lang w:val="es-ES_tradnl" w:eastAsia="es-ES"/>
        </w:rPr>
        <w:t>V</w:t>
      </w:r>
      <w:r w:rsidRPr="00B57806">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B57806">
        <w:rPr>
          <w:rFonts w:ascii="Palatino Linotype" w:eastAsia="MS Mincho" w:hAnsi="Palatino Linotype" w:cs="Times New Roman"/>
          <w:sz w:val="24"/>
          <w:szCs w:val="24"/>
          <w:lang w:val="es-ES_tradnl" w:eastAsia="es-ES"/>
        </w:rPr>
        <w:t>, que establecen la negativa a la información solicit</w:t>
      </w:r>
      <w:r w:rsidR="000D6FB2" w:rsidRPr="00B57806">
        <w:rPr>
          <w:rFonts w:ascii="Palatino Linotype" w:eastAsia="MS Mincho" w:hAnsi="Palatino Linotype" w:cs="Times New Roman"/>
          <w:sz w:val="24"/>
          <w:szCs w:val="24"/>
          <w:lang w:val="es-ES_tradnl" w:eastAsia="es-ES"/>
        </w:rPr>
        <w:t xml:space="preserve">ada y la </w:t>
      </w:r>
      <w:r w:rsidR="009E7D1A" w:rsidRPr="00B57806">
        <w:rPr>
          <w:rFonts w:ascii="Palatino Linotype" w:eastAsia="MS Mincho" w:hAnsi="Palatino Linotype" w:cs="Times New Roman"/>
          <w:sz w:val="24"/>
          <w:szCs w:val="24"/>
          <w:lang w:val="es-ES_tradnl" w:eastAsia="es-ES"/>
        </w:rPr>
        <w:t>entrega de información incompleta</w:t>
      </w:r>
      <w:r w:rsidR="0012290F" w:rsidRPr="00B57806">
        <w:rPr>
          <w:rFonts w:ascii="Palatino Linotype" w:eastAsia="MS Mincho" w:hAnsi="Palatino Linotype" w:cs="Times New Roman"/>
          <w:sz w:val="24"/>
          <w:szCs w:val="24"/>
          <w:lang w:val="es-ES_tradnl" w:eastAsia="es-ES"/>
        </w:rPr>
        <w:t xml:space="preserve">; </w:t>
      </w:r>
      <w:r w:rsidR="0012290F" w:rsidRPr="00B57806">
        <w:rPr>
          <w:rFonts w:ascii="Palatino Linotype" w:eastAsia="MS Mincho" w:hAnsi="Palatino Linotype" w:cs="Arial"/>
          <w:sz w:val="24"/>
          <w:szCs w:val="24"/>
        </w:rPr>
        <w:t xml:space="preserve">contextos de los cuales se dolió LA </w:t>
      </w:r>
      <w:r w:rsidR="0012290F" w:rsidRPr="00B57806">
        <w:rPr>
          <w:rFonts w:ascii="Palatino Linotype" w:eastAsia="MS Mincho" w:hAnsi="Palatino Linotype" w:cs="Arial"/>
          <w:b/>
          <w:sz w:val="24"/>
          <w:szCs w:val="24"/>
        </w:rPr>
        <w:t>RECURRENTE</w:t>
      </w:r>
      <w:r w:rsidR="0012290F" w:rsidRPr="00B57806">
        <w:rPr>
          <w:rFonts w:ascii="Palatino Linotype" w:eastAsia="MS Mincho" w:hAnsi="Palatino Linotype" w:cs="Arial"/>
          <w:sz w:val="24"/>
          <w:szCs w:val="24"/>
        </w:rPr>
        <w:t xml:space="preserve"> al momento de interponer su inconformidad.</w:t>
      </w:r>
    </w:p>
    <w:p w14:paraId="61A3B92F" w14:textId="77777777" w:rsidR="001870D4" w:rsidRPr="00B57806"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B57806" w:rsidRDefault="00AE7407"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54348160"/>
      <w:r w:rsidRPr="00B57806">
        <w:rPr>
          <w:rFonts w:ascii="Palatino Linotype" w:eastAsia="Calibri" w:hAnsi="Palatino Linotype" w:cs="Times New Roman"/>
          <w:b/>
          <w:bCs/>
          <w:sz w:val="24"/>
          <w:szCs w:val="24"/>
          <w:lang w:val="es-ES"/>
        </w:rPr>
        <w:t>CUARTO</w:t>
      </w:r>
      <w:r w:rsidR="00A9278D" w:rsidRPr="00B57806">
        <w:rPr>
          <w:rFonts w:ascii="Palatino Linotype" w:eastAsia="Calibri" w:hAnsi="Palatino Linotype" w:cs="Times New Roman"/>
          <w:b/>
          <w:bCs/>
          <w:sz w:val="24"/>
          <w:szCs w:val="24"/>
          <w:lang w:val="es-ES"/>
        </w:rPr>
        <w:t xml:space="preserve">. </w:t>
      </w:r>
      <w:r w:rsidR="00A9278D" w:rsidRPr="00B57806">
        <w:rPr>
          <w:rFonts w:ascii="Palatino Linotype" w:eastAsia="MS Gothic" w:hAnsi="Palatino Linotype" w:cs="Times New Roman"/>
          <w:b/>
          <w:sz w:val="24"/>
          <w:szCs w:val="24"/>
        </w:rPr>
        <w:t>Del estudio y resolución del asunto</w:t>
      </w:r>
      <w:bookmarkEnd w:id="19"/>
      <w:r w:rsidR="00A9278D" w:rsidRPr="00B57806">
        <w:rPr>
          <w:rFonts w:ascii="Palatino Linotype" w:eastAsia="MS Gothic" w:hAnsi="Palatino Linotype" w:cs="Times New Roman"/>
          <w:b/>
          <w:sz w:val="24"/>
          <w:szCs w:val="24"/>
        </w:rPr>
        <w:t>.</w:t>
      </w:r>
      <w:bookmarkEnd w:id="20"/>
      <w:bookmarkEnd w:id="21"/>
      <w:bookmarkEnd w:id="22"/>
      <w:bookmarkEnd w:id="23"/>
      <w:r w:rsidR="00A9278D" w:rsidRPr="00B57806">
        <w:rPr>
          <w:rFonts w:ascii="Palatino Linotype" w:eastAsia="MS Gothic" w:hAnsi="Palatino Linotype" w:cs="Times New Roman"/>
          <w:b/>
          <w:sz w:val="24"/>
          <w:szCs w:val="24"/>
        </w:rPr>
        <w:t xml:space="preserve"> </w:t>
      </w:r>
    </w:p>
    <w:p w14:paraId="7B6B2D0A" w14:textId="77777777" w:rsidR="00A9278D" w:rsidRPr="00B57806" w:rsidRDefault="00A9278D" w:rsidP="00A9278D">
      <w:pPr>
        <w:keepNext/>
        <w:keepLines/>
        <w:spacing w:before="40"/>
        <w:outlineLvl w:val="1"/>
        <w:rPr>
          <w:rFonts w:ascii="Palatino Linotype" w:eastAsia="MS Gothic" w:hAnsi="Palatino Linotype" w:cs="Times New Roman"/>
          <w:b/>
          <w:sz w:val="24"/>
          <w:szCs w:val="24"/>
        </w:rPr>
      </w:pPr>
    </w:p>
    <w:p w14:paraId="38BC318E" w14:textId="76F516AB" w:rsidR="00BD3DBA" w:rsidRPr="00B57806" w:rsidRDefault="00A9278D" w:rsidP="00BD3DB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B57806">
        <w:rPr>
          <w:rFonts w:ascii="Palatino Linotype" w:hAnsi="Palatino Linotype" w:cs="Arial"/>
          <w:sz w:val="24"/>
          <w:szCs w:val="24"/>
        </w:rPr>
        <w:t>Derivado del planteamiento de la Litis, se procede a analiz</w:t>
      </w:r>
      <w:r w:rsidR="00A32D4E" w:rsidRPr="00B57806">
        <w:rPr>
          <w:rFonts w:ascii="Palatino Linotype" w:hAnsi="Palatino Linotype" w:cs="Arial"/>
          <w:sz w:val="24"/>
          <w:szCs w:val="24"/>
        </w:rPr>
        <w:t xml:space="preserve">ar el contenido íntegro de las </w:t>
      </w:r>
      <w:r w:rsidRPr="00B57806">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57806">
        <w:rPr>
          <w:rFonts w:ascii="Palatino Linotype" w:eastAsia="Calibri" w:hAnsi="Palatino Linotype" w:cs="Arial"/>
          <w:sz w:val="24"/>
          <w:szCs w:val="24"/>
          <w:lang w:val="es-ES"/>
        </w:rPr>
        <w:t>Ley de Transparencia y Acceso a la Información Pública del Estado de México y Municipios</w:t>
      </w:r>
      <w:r w:rsidRPr="00B57806">
        <w:rPr>
          <w:rFonts w:ascii="Palatino Linotype" w:eastAsia="Times New Roman" w:hAnsi="Palatino Linotype" w:cs="Arial"/>
          <w:sz w:val="24"/>
          <w:szCs w:val="24"/>
          <w:lang w:val="es-ES" w:eastAsia="es-MX"/>
        </w:rPr>
        <w:t>.</w:t>
      </w:r>
    </w:p>
    <w:p w14:paraId="33738F30" w14:textId="77777777" w:rsidR="00395231" w:rsidRPr="00B57806" w:rsidRDefault="00395231" w:rsidP="00395231">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5B3F717" w14:textId="574EBA88" w:rsidR="00395231" w:rsidRPr="00B57806" w:rsidRDefault="00395231"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B57806">
        <w:rPr>
          <w:rFonts w:ascii="Palatino Linotype" w:eastAsia="MS Mincho" w:hAnsi="Palatino Linotype" w:cs="Arial"/>
          <w:sz w:val="24"/>
          <w:szCs w:val="24"/>
        </w:rPr>
        <w:t xml:space="preserve">En primer lugar, es de referir que el particular formuló la solicitud de información, requiriendo lo siguiente. </w:t>
      </w:r>
    </w:p>
    <w:p w14:paraId="65081292" w14:textId="77777777" w:rsidR="00395231" w:rsidRPr="00B57806" w:rsidRDefault="00395231" w:rsidP="00395231">
      <w:pPr>
        <w:pStyle w:val="Prrafodelista"/>
        <w:rPr>
          <w:rFonts w:ascii="Palatino Linotype" w:eastAsia="MS Mincho" w:hAnsi="Palatino Linotype" w:cs="Arial"/>
          <w:sz w:val="24"/>
          <w:szCs w:val="24"/>
        </w:rPr>
      </w:pPr>
    </w:p>
    <w:p w14:paraId="0256D7D0" w14:textId="21E4C389" w:rsidR="00395231" w:rsidRPr="00B57806" w:rsidRDefault="00AE0D03" w:rsidP="00B861E3">
      <w:pPr>
        <w:spacing w:after="0" w:line="360" w:lineRule="auto"/>
        <w:ind w:left="851" w:right="567"/>
        <w:jc w:val="both"/>
        <w:rPr>
          <w:rFonts w:ascii="Palatino Linotype" w:eastAsia="MS Mincho" w:hAnsi="Palatino Linotype" w:cs="Arial"/>
          <w:sz w:val="24"/>
          <w:szCs w:val="24"/>
        </w:rPr>
      </w:pPr>
      <w:r w:rsidRPr="00B57806">
        <w:rPr>
          <w:rFonts w:ascii="Palatino Linotype" w:eastAsia="MS Mincho" w:hAnsi="Palatino Linotype" w:cs="Arial"/>
          <w:b/>
          <w:sz w:val="24"/>
          <w:szCs w:val="24"/>
        </w:rPr>
        <w:lastRenderedPageBreak/>
        <w:t>PRIMERO:</w:t>
      </w:r>
      <w:r w:rsidRPr="00B57806">
        <w:rPr>
          <w:rFonts w:ascii="Palatino Linotype" w:eastAsia="MS Mincho" w:hAnsi="Palatino Linotype" w:cs="Arial"/>
          <w:sz w:val="24"/>
          <w:szCs w:val="24"/>
        </w:rPr>
        <w:t xml:space="preserve"> </w:t>
      </w:r>
      <w:r w:rsidR="00395231" w:rsidRPr="00B57806">
        <w:rPr>
          <w:rFonts w:ascii="Palatino Linotype" w:eastAsia="MS Mincho" w:hAnsi="Palatino Linotype" w:cs="Arial"/>
          <w:sz w:val="24"/>
          <w:szCs w:val="24"/>
        </w:rPr>
        <w:t xml:space="preserve">Nombre del área, nombre del cargo de los servidores públicos responsables y facultados de pedir la licencia de construcción de bardas perimetrales; </w:t>
      </w:r>
    </w:p>
    <w:p w14:paraId="3FCC7ADE" w14:textId="0329465C" w:rsidR="00395231" w:rsidRPr="00B57806" w:rsidRDefault="00AE0D03" w:rsidP="00B861E3">
      <w:pPr>
        <w:spacing w:after="0" w:line="360" w:lineRule="auto"/>
        <w:ind w:left="851" w:right="567"/>
        <w:jc w:val="both"/>
        <w:rPr>
          <w:rFonts w:ascii="Palatino Linotype" w:eastAsia="MS Mincho" w:hAnsi="Palatino Linotype" w:cs="Arial"/>
          <w:sz w:val="24"/>
          <w:szCs w:val="24"/>
        </w:rPr>
      </w:pPr>
      <w:r w:rsidRPr="00B57806">
        <w:rPr>
          <w:rFonts w:ascii="Palatino Linotype" w:eastAsia="MS Mincho" w:hAnsi="Palatino Linotype" w:cs="Arial"/>
          <w:b/>
          <w:sz w:val="24"/>
          <w:szCs w:val="24"/>
        </w:rPr>
        <w:t xml:space="preserve">SEGUNDO: </w:t>
      </w:r>
      <w:r w:rsidR="00395231" w:rsidRPr="00B57806">
        <w:rPr>
          <w:rFonts w:ascii="Palatino Linotype" w:eastAsia="MS Mincho" w:hAnsi="Palatino Linotype" w:cs="Arial"/>
          <w:sz w:val="24"/>
          <w:szCs w:val="24"/>
        </w:rPr>
        <w:t xml:space="preserve">Fundamento legal para que dichos servidores públicos puedan realizar la función de pedir la exhibición de la licencia de construcción de bardas perimetrales; </w:t>
      </w:r>
    </w:p>
    <w:p w14:paraId="19DE0FED" w14:textId="6FD32A77" w:rsidR="00395231" w:rsidRPr="00B57806" w:rsidRDefault="00AE0D03" w:rsidP="00B861E3">
      <w:pPr>
        <w:spacing w:after="0" w:line="360" w:lineRule="auto"/>
        <w:ind w:left="851" w:right="567"/>
        <w:jc w:val="both"/>
        <w:rPr>
          <w:rFonts w:ascii="Palatino Linotype" w:eastAsia="MS Mincho" w:hAnsi="Palatino Linotype" w:cs="Arial"/>
          <w:sz w:val="24"/>
          <w:szCs w:val="24"/>
        </w:rPr>
      </w:pPr>
      <w:r w:rsidRPr="00B57806">
        <w:rPr>
          <w:rFonts w:ascii="Palatino Linotype" w:eastAsia="MS Mincho" w:hAnsi="Palatino Linotype" w:cs="Arial"/>
          <w:b/>
          <w:sz w:val="24"/>
          <w:szCs w:val="24"/>
        </w:rPr>
        <w:t xml:space="preserve">TERCERO: </w:t>
      </w:r>
      <w:r w:rsidR="00395231" w:rsidRPr="00B57806">
        <w:rPr>
          <w:rFonts w:ascii="Palatino Linotype" w:eastAsia="MS Mincho" w:hAnsi="Palatino Linotype" w:cs="Arial"/>
          <w:sz w:val="24"/>
          <w:szCs w:val="24"/>
        </w:rPr>
        <w:t xml:space="preserve">De acuerdo al Manual de Procedimientos y Manual Administrativo, como se llama al acto administrativo para que un servidor público lleve a cabo una visita de verificación </w:t>
      </w:r>
      <w:r w:rsidRPr="00B57806">
        <w:rPr>
          <w:rFonts w:ascii="Palatino Linotype" w:eastAsia="MS Mincho" w:hAnsi="Palatino Linotype" w:cs="Arial"/>
          <w:sz w:val="24"/>
          <w:szCs w:val="24"/>
        </w:rPr>
        <w:t xml:space="preserve">a un terreno que está en proceso de construcción de bardas perimetrales y a su vez solicite al ciudadano exhiba la licencia de construcción de bardas perimetrales correspondientes; </w:t>
      </w:r>
    </w:p>
    <w:p w14:paraId="3FA29B89" w14:textId="424B635D" w:rsidR="00AE0D03" w:rsidRPr="00B57806" w:rsidRDefault="00AE0D03" w:rsidP="00B861E3">
      <w:pPr>
        <w:spacing w:after="0" w:line="360" w:lineRule="auto"/>
        <w:ind w:left="851" w:right="567"/>
        <w:jc w:val="both"/>
        <w:rPr>
          <w:rFonts w:ascii="Palatino Linotype" w:eastAsia="MS Mincho" w:hAnsi="Palatino Linotype" w:cs="Arial"/>
          <w:sz w:val="24"/>
          <w:szCs w:val="24"/>
        </w:rPr>
      </w:pPr>
      <w:r w:rsidRPr="00B57806">
        <w:rPr>
          <w:rFonts w:ascii="Palatino Linotype" w:eastAsia="MS Mincho" w:hAnsi="Palatino Linotype" w:cs="Arial"/>
          <w:b/>
          <w:sz w:val="24"/>
          <w:szCs w:val="24"/>
        </w:rPr>
        <w:t xml:space="preserve">CUARTO: </w:t>
      </w:r>
      <w:r w:rsidRPr="00B57806">
        <w:rPr>
          <w:rFonts w:ascii="Palatino Linotype" w:eastAsia="MS Mincho" w:hAnsi="Palatino Linotype" w:cs="Arial"/>
          <w:sz w:val="24"/>
          <w:szCs w:val="24"/>
        </w:rPr>
        <w:t xml:space="preserve">Extracto digital del manual administrativo y de procedimientos de las funciones de los servidores públicos responsables de realizar visitas de verificación y el nombre de dicho procedimiento; </w:t>
      </w:r>
    </w:p>
    <w:p w14:paraId="0610955B" w14:textId="16DF33D9" w:rsidR="00AE0D03" w:rsidRPr="00B57806" w:rsidRDefault="00AE0D03" w:rsidP="00B861E3">
      <w:pPr>
        <w:spacing w:after="0" w:line="360" w:lineRule="auto"/>
        <w:ind w:left="851" w:right="567"/>
        <w:jc w:val="both"/>
        <w:rPr>
          <w:rFonts w:ascii="Palatino Linotype" w:eastAsia="MS Mincho" w:hAnsi="Palatino Linotype" w:cs="Arial"/>
          <w:sz w:val="24"/>
          <w:szCs w:val="24"/>
        </w:rPr>
      </w:pPr>
      <w:r w:rsidRPr="00B57806">
        <w:rPr>
          <w:rFonts w:ascii="Palatino Linotype" w:eastAsia="MS Mincho" w:hAnsi="Palatino Linotype" w:cs="Arial"/>
          <w:b/>
          <w:sz w:val="24"/>
          <w:szCs w:val="24"/>
        </w:rPr>
        <w:t xml:space="preserve">QUINTO: </w:t>
      </w:r>
      <w:r w:rsidRPr="00B57806">
        <w:rPr>
          <w:rFonts w:ascii="Palatino Linotype" w:eastAsia="MS Mincho" w:hAnsi="Palatino Linotype" w:cs="Arial"/>
          <w:sz w:val="24"/>
          <w:szCs w:val="24"/>
        </w:rPr>
        <w:t xml:space="preserve">Respecto de los puntos PRIMERO al CUARTO, ¿Se crea el expediente antes o después de que los servidores públicos hayan hecho los actos de verificación? </w:t>
      </w:r>
    </w:p>
    <w:p w14:paraId="4F9A3E19" w14:textId="77777777" w:rsidR="00395231" w:rsidRPr="00B57806" w:rsidRDefault="00395231" w:rsidP="00395231">
      <w:pPr>
        <w:pStyle w:val="Prrafodelista"/>
        <w:rPr>
          <w:rFonts w:ascii="Palatino Linotype" w:eastAsia="MS Mincho" w:hAnsi="Palatino Linotype" w:cs="Times New Roman"/>
          <w:sz w:val="24"/>
          <w:szCs w:val="24"/>
        </w:rPr>
      </w:pPr>
    </w:p>
    <w:p w14:paraId="78DD4EA6" w14:textId="77777777" w:rsidR="00B861E3" w:rsidRPr="00B57806" w:rsidRDefault="00B861E3" w:rsidP="00B861E3">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B57806">
        <w:rPr>
          <w:rFonts w:ascii="Palatino Linotype" w:eastAsia="MS Mincho" w:hAnsi="Palatino Linotype" w:cs="Times New Roman"/>
          <w:sz w:val="24"/>
          <w:szCs w:val="24"/>
        </w:rPr>
        <w:t>Derivado</w:t>
      </w:r>
      <w:r w:rsidRPr="00B57806">
        <w:rPr>
          <w:rFonts w:ascii="Palatino Linotype" w:eastAsia="MS Mincho" w:hAnsi="Palatino Linotype" w:cs="Arial"/>
          <w:sz w:val="24"/>
          <w:szCs w:val="24"/>
        </w:rPr>
        <w:t xml:space="preserve"> de lo anterior, se procede analizar, en primer lugar si al atender las solicitudes de acceso a la información, se satisfizo la garantía primaria del derecho </w:t>
      </w:r>
      <w:r w:rsidRPr="00B57806">
        <w:rPr>
          <w:rFonts w:ascii="Palatino Linotype" w:eastAsia="MS Mincho" w:hAnsi="Palatino Linotype" w:cs="Arial"/>
          <w:sz w:val="24"/>
          <w:szCs w:val="24"/>
        </w:rPr>
        <w:lastRenderedPageBreak/>
        <w:t xml:space="preserve">según lo dispuesto por el artículo 150 de la Ley de Transparencia y Acceso a la Información Pública del Estado de México, </w:t>
      </w:r>
      <w:r w:rsidRPr="00B57806">
        <w:rPr>
          <w:rFonts w:ascii="Palatino Linotype" w:eastAsia="MS Mincho" w:hAnsi="Palatino Linotype" w:cs="Arial"/>
          <w:b/>
          <w:sz w:val="24"/>
          <w:szCs w:val="24"/>
        </w:rPr>
        <w:t>EL SUJETO OBLIGADO</w:t>
      </w:r>
      <w:r w:rsidRPr="00B57806">
        <w:rPr>
          <w:rFonts w:ascii="Palatino Linotype" w:eastAsia="MS Mincho" w:hAnsi="Palatino Linotype" w:cs="Arial"/>
          <w:sz w:val="24"/>
          <w:szCs w:val="24"/>
        </w:rPr>
        <w:t xml:space="preserve"> cumplió con su deber de respetar y garantizar el derecho, entregando toda la información solicitada</w:t>
      </w:r>
      <w:r w:rsidRPr="00B57806">
        <w:rPr>
          <w:rFonts w:ascii="Palatino Linotype" w:eastAsia="MS Mincho" w:hAnsi="Palatino Linotype" w:cstheme="majorBidi"/>
          <w:sz w:val="24"/>
          <w:szCs w:val="24"/>
        </w:rPr>
        <w:t xml:space="preserve">, para valorar lo anterior, se analizará cada uno de los requerimientos realizados por el </w:t>
      </w:r>
      <w:r w:rsidRPr="00B57806">
        <w:rPr>
          <w:rFonts w:ascii="Palatino Linotype" w:eastAsia="MS Mincho" w:hAnsi="Palatino Linotype" w:cstheme="majorBidi"/>
          <w:b/>
          <w:sz w:val="24"/>
          <w:szCs w:val="24"/>
        </w:rPr>
        <w:t xml:space="preserve">RECURRENTE. </w:t>
      </w:r>
    </w:p>
    <w:p w14:paraId="64B0DDC9" w14:textId="77777777" w:rsidR="00B861E3" w:rsidRPr="00B57806" w:rsidRDefault="00B861E3" w:rsidP="00B861E3">
      <w:pPr>
        <w:pStyle w:val="Prrafodelista"/>
        <w:tabs>
          <w:tab w:val="left" w:pos="0"/>
        </w:tabs>
        <w:spacing w:after="0" w:line="360" w:lineRule="auto"/>
        <w:ind w:left="0" w:right="49"/>
        <w:jc w:val="both"/>
        <w:rPr>
          <w:rFonts w:ascii="Palatino Linotype" w:hAnsi="Palatino Linotype" w:cs="Arial"/>
          <w:sz w:val="24"/>
          <w:szCs w:val="24"/>
        </w:rPr>
      </w:pPr>
    </w:p>
    <w:p w14:paraId="65399FCB" w14:textId="451F8151" w:rsidR="00613E55" w:rsidRPr="00B57806" w:rsidRDefault="00613E55" w:rsidP="00613E55">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57806">
        <w:rPr>
          <w:rFonts w:ascii="Palatino Linotype" w:hAnsi="Palatino Linotype" w:cs="Arial"/>
          <w:sz w:val="24"/>
          <w:szCs w:val="24"/>
        </w:rPr>
        <w:t xml:space="preserve">Es de referir, que el Titular de la Unidad de Transparencia realizó el requerimiento correspondiente al Servidos Púbico Habilitado, en observancia a  lo dispuesto por el artículo 162 de la </w:t>
      </w:r>
      <w:r w:rsidRPr="00B57806">
        <w:rPr>
          <w:rFonts w:ascii="Palatino Linotype" w:hAnsi="Palatino Linotype" w:cs="Arial"/>
          <w:b/>
          <w:sz w:val="24"/>
          <w:szCs w:val="24"/>
        </w:rPr>
        <w:t xml:space="preserve">Ley de Transparencia y Acceso a la Información Pública del Estado de México y Municipios </w:t>
      </w:r>
      <w:r w:rsidRPr="00B57806">
        <w:rPr>
          <w:rFonts w:ascii="Palatino Linotype" w:hAnsi="Palatino Linotype" w:cs="Arial"/>
          <w:sz w:val="24"/>
          <w:szCs w:val="24"/>
        </w:rPr>
        <w:t xml:space="preserve">que la letra dice: </w:t>
      </w:r>
    </w:p>
    <w:p w14:paraId="6EB40CC7" w14:textId="77777777" w:rsidR="00613E55" w:rsidRPr="00B57806" w:rsidRDefault="00613E55" w:rsidP="00613E55">
      <w:pPr>
        <w:pStyle w:val="Prrafodelista"/>
        <w:rPr>
          <w:rFonts w:ascii="Palatino Linotype" w:hAnsi="Palatino Linotype" w:cs="Arial"/>
          <w:sz w:val="24"/>
          <w:szCs w:val="24"/>
        </w:rPr>
      </w:pPr>
    </w:p>
    <w:p w14:paraId="0C5B2CED" w14:textId="77777777" w:rsidR="00613E55" w:rsidRPr="00B57806" w:rsidRDefault="00613E55" w:rsidP="00613E55">
      <w:pPr>
        <w:pStyle w:val="Prrafodelista"/>
        <w:tabs>
          <w:tab w:val="left" w:pos="851"/>
        </w:tabs>
        <w:spacing w:line="360" w:lineRule="auto"/>
        <w:ind w:left="851" w:right="616"/>
        <w:jc w:val="both"/>
        <w:rPr>
          <w:rFonts w:ascii="Palatino Linotype" w:hAnsi="Palatino Linotype" w:cs="Arial"/>
          <w:i/>
        </w:rPr>
      </w:pPr>
      <w:r w:rsidRPr="00B57806">
        <w:rPr>
          <w:rFonts w:ascii="Palatino Linotype" w:hAnsi="Palatino Linotype" w:cs="Arial"/>
          <w:i/>
          <w:sz w:val="24"/>
          <w:szCs w:val="24"/>
        </w:rPr>
        <w:t>“</w:t>
      </w:r>
      <w:r w:rsidRPr="00B57806">
        <w:rPr>
          <w:rFonts w:ascii="Palatino Linotype" w:hAnsi="Palatino Linotype" w:cs="Arial"/>
          <w:b/>
          <w:i/>
        </w:rPr>
        <w:t>Artículo 162.</w:t>
      </w:r>
      <w:r w:rsidRPr="00B57806">
        <w:rPr>
          <w:rFonts w:ascii="Palatino Linotype" w:hAnsi="Palatino Linotype" w:cs="Arial"/>
          <w:i/>
        </w:rPr>
        <w:t xml:space="preserve"> Las unidades de transparencia deberán garantizar </w:t>
      </w:r>
      <w:r w:rsidRPr="00B57806">
        <w:rPr>
          <w:rFonts w:ascii="Palatino Linotype" w:hAnsi="Palatino Linotype" w:cs="Arial"/>
          <w:b/>
          <w:i/>
          <w:u w:val="single"/>
        </w:rPr>
        <w:t>que las solicitudes se turnen a todas las Áreas competentes</w:t>
      </w:r>
      <w:r w:rsidRPr="00B57806">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20D732AD" w14:textId="77777777" w:rsidR="00613E55" w:rsidRPr="00B57806" w:rsidRDefault="00613E55" w:rsidP="00613E55">
      <w:pPr>
        <w:pStyle w:val="Prrafodelista"/>
        <w:rPr>
          <w:rFonts w:ascii="Palatino Linotype" w:hAnsi="Palatino Linotype" w:cs="Arial"/>
          <w:sz w:val="24"/>
          <w:szCs w:val="24"/>
        </w:rPr>
      </w:pPr>
    </w:p>
    <w:p w14:paraId="7ABFE19F" w14:textId="2A772954" w:rsidR="00613E55" w:rsidRPr="00B57806" w:rsidRDefault="00613E55" w:rsidP="00613E55">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57806">
        <w:rPr>
          <w:rFonts w:ascii="Palatino Linotype" w:hAnsi="Palatino Linotype" w:cs="Arial"/>
          <w:sz w:val="24"/>
          <w:szCs w:val="24"/>
        </w:rPr>
        <w:t xml:space="preserve">Es así que de acuerdo a las constancias en el expediente electrónico del Sistema de Acceso a la Información Mexiquense (SAIMEX), se advierte que en fecha once (11) de agosto de dos mil veinte, el Titular de la Unidad de Transparencia turnó la solicitud de información, tal como se observa en la imagen que se inserta.  </w:t>
      </w:r>
    </w:p>
    <w:p w14:paraId="05957CC6" w14:textId="5DDCB0F1" w:rsidR="00613E55" w:rsidRPr="00B57806" w:rsidRDefault="00613E55" w:rsidP="00613E55">
      <w:pPr>
        <w:spacing w:after="0" w:line="360" w:lineRule="auto"/>
        <w:ind w:right="34"/>
        <w:contextualSpacing/>
        <w:jc w:val="both"/>
        <w:rPr>
          <w:rFonts w:ascii="Palatino Linotype" w:eastAsia="MS Mincho" w:hAnsi="Palatino Linotype" w:cs="Arial"/>
          <w:sz w:val="24"/>
          <w:szCs w:val="24"/>
        </w:rPr>
      </w:pPr>
    </w:p>
    <w:p w14:paraId="767D00DD" w14:textId="074000AE" w:rsidR="00613E55" w:rsidRPr="00B57806" w:rsidRDefault="00613E55" w:rsidP="00613E55">
      <w:pPr>
        <w:spacing w:after="0" w:line="360" w:lineRule="auto"/>
        <w:ind w:right="34"/>
        <w:contextualSpacing/>
        <w:jc w:val="both"/>
        <w:rPr>
          <w:rFonts w:ascii="Palatino Linotype" w:eastAsia="MS Mincho" w:hAnsi="Palatino Linotype" w:cs="Arial"/>
          <w:sz w:val="24"/>
          <w:szCs w:val="24"/>
        </w:rPr>
      </w:pPr>
      <w:r w:rsidRPr="00B57806">
        <w:rPr>
          <w:rFonts w:ascii="Palatino Linotype" w:eastAsia="MS Mincho" w:hAnsi="Palatino Linotype" w:cs="Arial"/>
          <w:noProof/>
          <w:sz w:val="24"/>
          <w:szCs w:val="24"/>
          <w:lang w:eastAsia="es-MX"/>
        </w:rPr>
        <w:lastRenderedPageBreak/>
        <w:drawing>
          <wp:inline distT="0" distB="0" distL="0" distR="0" wp14:anchorId="3D66CFE7" wp14:editId="0042CCC3">
            <wp:extent cx="5448300" cy="22193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8300" cy="22193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714FC2" w14:textId="77777777" w:rsidR="00613E55" w:rsidRPr="00B57806" w:rsidRDefault="00613E55" w:rsidP="00613E55">
      <w:pPr>
        <w:spacing w:after="0" w:line="360" w:lineRule="auto"/>
        <w:ind w:right="34"/>
        <w:contextualSpacing/>
        <w:jc w:val="both"/>
        <w:rPr>
          <w:rFonts w:ascii="Palatino Linotype" w:eastAsia="MS Mincho" w:hAnsi="Palatino Linotype" w:cs="Arial"/>
          <w:sz w:val="24"/>
          <w:szCs w:val="24"/>
        </w:rPr>
      </w:pPr>
    </w:p>
    <w:p w14:paraId="46BDEEA0" w14:textId="146685CC" w:rsidR="00613E55" w:rsidRPr="00B57806" w:rsidRDefault="00613E55" w:rsidP="00613E55">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B57806">
        <w:rPr>
          <w:rFonts w:ascii="Palatino Linotype" w:hAnsi="Palatino Linotype" w:cs="Arial"/>
          <w:sz w:val="24"/>
          <w:szCs w:val="24"/>
        </w:rPr>
        <w:t xml:space="preserve">En la imagen inserta se puede verificar que la solicitud de información fue remitida al Servidor Público Habilitado, con el cargo de Director de Desarrollo Urbano, quien respondió a la solicitud de información en los siguientes términos: </w:t>
      </w:r>
    </w:p>
    <w:p w14:paraId="42327840" w14:textId="6673E2D6" w:rsidR="00613E55" w:rsidRPr="00B57806" w:rsidRDefault="00B861E3" w:rsidP="00B861E3">
      <w:pPr>
        <w:pStyle w:val="Prrafodelista"/>
        <w:tabs>
          <w:tab w:val="left" w:pos="0"/>
        </w:tabs>
        <w:spacing w:after="0" w:line="360" w:lineRule="auto"/>
        <w:ind w:left="0" w:right="49"/>
        <w:jc w:val="both"/>
        <w:rPr>
          <w:rFonts w:ascii="Palatino Linotype" w:hAnsi="Palatino Linotype" w:cs="Arial"/>
          <w:sz w:val="24"/>
          <w:szCs w:val="24"/>
        </w:rPr>
      </w:pPr>
      <w:r w:rsidRPr="00B57806">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06D20A4E" wp14:editId="716CB3F7">
                <wp:simplePos x="0" y="0"/>
                <wp:positionH relativeFrom="column">
                  <wp:posOffset>262890</wp:posOffset>
                </wp:positionH>
                <wp:positionV relativeFrom="paragraph">
                  <wp:posOffset>147954</wp:posOffset>
                </wp:positionV>
                <wp:extent cx="5219700" cy="35147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219700" cy="3514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08BDB9F"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7pt,11.65pt" to="431.7pt,2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" strokecolor="#5b9bd5 [3204]" strokeweight=".5pt">
                <v:stroke joinstyle="miter"/>
              </v:line>
            </w:pict>
          </mc:Fallback>
        </mc:AlternateContent>
      </w:r>
    </w:p>
    <w:p w14:paraId="183BD720" w14:textId="220B3B3C" w:rsidR="00613E55" w:rsidRPr="00B57806" w:rsidRDefault="00B861E3" w:rsidP="00613E55">
      <w:pPr>
        <w:spacing w:after="0" w:line="360" w:lineRule="auto"/>
        <w:ind w:right="34"/>
        <w:contextualSpacing/>
        <w:jc w:val="both"/>
        <w:rPr>
          <w:rFonts w:ascii="Palatino Linotype" w:eastAsia="MS Mincho" w:hAnsi="Palatino Linotype" w:cs="Arial"/>
          <w:sz w:val="24"/>
          <w:szCs w:val="24"/>
        </w:rPr>
      </w:pPr>
      <w:r w:rsidRPr="00B57806">
        <w:rPr>
          <w:rFonts w:ascii="Palatino Linotype" w:eastAsia="MS Mincho" w:hAnsi="Palatino Linotype" w:cs="Arial"/>
          <w:noProof/>
          <w:sz w:val="24"/>
          <w:szCs w:val="24"/>
          <w:lang w:eastAsia="es-MX"/>
        </w:rPr>
        <w:lastRenderedPageBreak/>
        <w:drawing>
          <wp:inline distT="0" distB="0" distL="0" distR="0" wp14:anchorId="050111BA" wp14:editId="18169849">
            <wp:extent cx="5457825" cy="665797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8592" cy="665891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3EC2CCA" w14:textId="53051730" w:rsidR="00B861E3" w:rsidRPr="00B57806" w:rsidRDefault="00B861E3" w:rsidP="00613E55">
      <w:pPr>
        <w:spacing w:after="0" w:line="360" w:lineRule="auto"/>
        <w:ind w:right="34"/>
        <w:contextualSpacing/>
        <w:jc w:val="both"/>
        <w:rPr>
          <w:rFonts w:ascii="Palatino Linotype" w:eastAsia="MS Mincho" w:hAnsi="Palatino Linotype" w:cs="Arial"/>
          <w:sz w:val="24"/>
          <w:szCs w:val="24"/>
        </w:rPr>
      </w:pPr>
      <w:r w:rsidRPr="00B57806">
        <w:rPr>
          <w:rFonts w:ascii="Palatino Linotype" w:eastAsia="MS Mincho" w:hAnsi="Palatino Linotype" w:cs="Arial"/>
          <w:noProof/>
          <w:sz w:val="24"/>
          <w:szCs w:val="24"/>
          <w:lang w:eastAsia="es-MX"/>
        </w:rPr>
        <w:lastRenderedPageBreak/>
        <w:drawing>
          <wp:inline distT="0" distB="0" distL="0" distR="0" wp14:anchorId="05577C9C" wp14:editId="6AED4E52">
            <wp:extent cx="5647558" cy="6581775"/>
            <wp:effectExtent l="57150" t="57150" r="106045" b="104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4000" cy="661259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E8BA1B" w14:textId="3E63DD8D" w:rsidR="00B861E3" w:rsidRPr="00B57806" w:rsidRDefault="00B861E3" w:rsidP="00B861E3">
      <w:pPr>
        <w:pStyle w:val="Prrafodelista"/>
        <w:numPr>
          <w:ilvl w:val="0"/>
          <w:numId w:val="2"/>
        </w:numPr>
        <w:tabs>
          <w:tab w:val="left" w:pos="426"/>
        </w:tabs>
        <w:spacing w:after="0" w:line="360" w:lineRule="auto"/>
        <w:ind w:left="0" w:firstLine="0"/>
        <w:jc w:val="both"/>
        <w:rPr>
          <w:rFonts w:ascii="Palatino Linotype" w:eastAsia="MS Mincho" w:hAnsi="Palatino Linotype" w:cs="Arial"/>
          <w:sz w:val="24"/>
          <w:szCs w:val="24"/>
        </w:rPr>
      </w:pPr>
      <w:r w:rsidRPr="00B57806">
        <w:rPr>
          <w:rFonts w:ascii="Palatino Linotype" w:eastAsia="MS Mincho" w:hAnsi="Palatino Linotype" w:cs="Arial"/>
          <w:color w:val="000000" w:themeColor="text1"/>
          <w:sz w:val="24"/>
          <w:szCs w:val="24"/>
        </w:rPr>
        <w:lastRenderedPageBreak/>
        <w:t xml:space="preserve">De las imágenes insertas, se advierte que el Director de Desarrollo Urbano contesto a cada uno de los requerimientos formulados por el </w:t>
      </w:r>
      <w:r w:rsidRPr="00B57806">
        <w:rPr>
          <w:rFonts w:ascii="Palatino Linotype" w:eastAsia="MS Mincho" w:hAnsi="Palatino Linotype" w:cs="Arial"/>
          <w:b/>
          <w:color w:val="000000" w:themeColor="text1"/>
          <w:sz w:val="24"/>
          <w:szCs w:val="24"/>
        </w:rPr>
        <w:t xml:space="preserve">RECURRENTE </w:t>
      </w:r>
      <w:r w:rsidRPr="00B57806">
        <w:rPr>
          <w:rFonts w:ascii="Palatino Linotype" w:eastAsia="MS Mincho" w:hAnsi="Palatino Linotype" w:cs="Arial"/>
          <w:color w:val="000000" w:themeColor="text1"/>
          <w:sz w:val="24"/>
          <w:szCs w:val="24"/>
        </w:rPr>
        <w:t>y en relación a la solicitud realizada consistente en el e</w:t>
      </w:r>
      <w:r w:rsidRPr="00B57806">
        <w:rPr>
          <w:rFonts w:ascii="Palatino Linotype" w:eastAsia="MS Mincho" w:hAnsi="Palatino Linotype" w:cs="Arial"/>
          <w:sz w:val="24"/>
          <w:szCs w:val="24"/>
        </w:rPr>
        <w:t xml:space="preserve">xtracto digital del manual administrativo y de procedimientos de las funciones de los servidores públicos responsables de realizar visitas de verificación y el nombre de dicho procedimiento; </w:t>
      </w:r>
    </w:p>
    <w:p w14:paraId="43D8F4CC" w14:textId="21D8EBED" w:rsidR="00B861E3" w:rsidRPr="00B57806" w:rsidRDefault="0024677C" w:rsidP="00B861E3">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roofErr w:type="gramStart"/>
      <w:r w:rsidRPr="00B57806">
        <w:rPr>
          <w:rFonts w:ascii="Palatino Linotype" w:eastAsia="MS Mincho" w:hAnsi="Palatino Linotype" w:cs="Arial"/>
          <w:color w:val="000000" w:themeColor="text1"/>
          <w:sz w:val="24"/>
          <w:szCs w:val="24"/>
        </w:rPr>
        <w:t>e</w:t>
      </w:r>
      <w:r w:rsidR="00B861E3" w:rsidRPr="00B57806">
        <w:rPr>
          <w:rFonts w:ascii="Palatino Linotype" w:eastAsia="MS Mincho" w:hAnsi="Palatino Linotype" w:cs="Arial"/>
          <w:color w:val="000000" w:themeColor="text1"/>
          <w:sz w:val="24"/>
          <w:szCs w:val="24"/>
        </w:rPr>
        <w:t>ntregó</w:t>
      </w:r>
      <w:proofErr w:type="gramEnd"/>
      <w:r w:rsidR="00B861E3" w:rsidRPr="00B57806">
        <w:rPr>
          <w:rFonts w:ascii="Palatino Linotype" w:eastAsia="MS Mincho" w:hAnsi="Palatino Linotype" w:cs="Arial"/>
          <w:color w:val="000000" w:themeColor="text1"/>
          <w:sz w:val="24"/>
          <w:szCs w:val="24"/>
        </w:rPr>
        <w:t xml:space="preserve"> el siguiente documento. </w:t>
      </w:r>
    </w:p>
    <w:p w14:paraId="4D722F50" w14:textId="35C216BF" w:rsidR="00B861E3" w:rsidRPr="00B57806" w:rsidRDefault="00B861E3" w:rsidP="00B861E3">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71EF7367" w14:textId="24BBDD40" w:rsidR="00B861E3" w:rsidRPr="00B57806" w:rsidRDefault="00B861E3" w:rsidP="00B861E3">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noProof/>
          <w:color w:val="000000" w:themeColor="text1"/>
          <w:sz w:val="24"/>
          <w:szCs w:val="24"/>
          <w:lang w:eastAsia="es-MX"/>
        </w:rPr>
        <w:drawing>
          <wp:inline distT="0" distB="0" distL="0" distR="0" wp14:anchorId="5623B777" wp14:editId="3413660D">
            <wp:extent cx="5524500" cy="4352925"/>
            <wp:effectExtent l="57150" t="57150" r="114300"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5275" cy="435353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808A76" w14:textId="5C984F39" w:rsidR="0024677C" w:rsidRPr="00B57806" w:rsidRDefault="0024677C"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color w:val="000000" w:themeColor="text1"/>
          <w:sz w:val="24"/>
          <w:szCs w:val="24"/>
        </w:rPr>
        <w:lastRenderedPageBreak/>
        <w:t xml:space="preserve">Es importante referir que el artículo 96. </w:t>
      </w:r>
      <w:proofErr w:type="spellStart"/>
      <w:r w:rsidRPr="00B57806">
        <w:rPr>
          <w:rFonts w:ascii="Palatino Linotype" w:eastAsia="MS Mincho" w:hAnsi="Palatino Linotype" w:cs="Arial"/>
          <w:color w:val="000000" w:themeColor="text1"/>
          <w:sz w:val="24"/>
          <w:szCs w:val="24"/>
        </w:rPr>
        <w:t>Sexies</w:t>
      </w:r>
      <w:proofErr w:type="spellEnd"/>
      <w:r w:rsidRPr="00B57806">
        <w:rPr>
          <w:rFonts w:ascii="Palatino Linotype" w:eastAsia="MS Mincho" w:hAnsi="Palatino Linotype" w:cs="Arial"/>
          <w:color w:val="000000" w:themeColor="text1"/>
          <w:sz w:val="24"/>
          <w:szCs w:val="24"/>
        </w:rPr>
        <w:t xml:space="preserve"> de la </w:t>
      </w:r>
      <w:r w:rsidRPr="00B57806">
        <w:rPr>
          <w:rFonts w:ascii="Palatino Linotype" w:eastAsia="MS Mincho" w:hAnsi="Palatino Linotype" w:cs="Arial"/>
          <w:b/>
          <w:color w:val="000000" w:themeColor="text1"/>
          <w:sz w:val="24"/>
          <w:szCs w:val="24"/>
        </w:rPr>
        <w:t xml:space="preserve">Ley Orgánica Municipal del Estado de México </w:t>
      </w:r>
      <w:r w:rsidRPr="00B57806">
        <w:rPr>
          <w:rFonts w:ascii="Palatino Linotype" w:eastAsia="MS Mincho" w:hAnsi="Palatino Linotype" w:cs="Arial"/>
          <w:color w:val="000000" w:themeColor="text1"/>
          <w:sz w:val="24"/>
          <w:szCs w:val="24"/>
        </w:rPr>
        <w:t xml:space="preserve">establece las atribuciones del Director de Desarrollo Urbano o el Titular de la Unidad Administrativa equivalente. </w:t>
      </w:r>
    </w:p>
    <w:p w14:paraId="4A634FFC"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b/>
          <w:i/>
        </w:rPr>
        <w:t xml:space="preserve">“Artículo 96. </w:t>
      </w:r>
      <w:proofErr w:type="spellStart"/>
      <w:r w:rsidRPr="00B57806">
        <w:rPr>
          <w:rFonts w:ascii="Palatino Linotype" w:hAnsi="Palatino Linotype"/>
          <w:b/>
          <w:i/>
        </w:rPr>
        <w:t>Sexies</w:t>
      </w:r>
      <w:proofErr w:type="spellEnd"/>
      <w:r w:rsidRPr="00B57806">
        <w:rPr>
          <w:rFonts w:ascii="Palatino Linotype" w:hAnsi="Palatino Linotype"/>
          <w:b/>
          <w:i/>
        </w:rPr>
        <w:t>.</w:t>
      </w:r>
      <w:r w:rsidRPr="00B57806">
        <w:rPr>
          <w:rFonts w:ascii="Palatino Linotype" w:hAnsi="Palatino Linotype"/>
          <w:i/>
        </w:rPr>
        <w:t xml:space="preserve"> El Director de Desarrollo Urbano o el Titular de la Unidad Administrativa equivalente, tiene las atribuciones siguientes: </w:t>
      </w:r>
    </w:p>
    <w:p w14:paraId="65653F6D"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 xml:space="preserve">I. Ejecutar la política en materia de reordenamiento urbano; </w:t>
      </w:r>
    </w:p>
    <w:p w14:paraId="4D746CCB"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 xml:space="preserve">II. Formular y conducir las políticas municipales de asentamientos humanos, urbanismo y vivienda; </w:t>
      </w:r>
    </w:p>
    <w:p w14:paraId="2FE51450"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b/>
          <w:i/>
        </w:rPr>
      </w:pPr>
      <w:r w:rsidRPr="00B57806">
        <w:rPr>
          <w:rFonts w:ascii="Palatino Linotype" w:hAnsi="Palatino Linotype"/>
          <w:b/>
          <w:i/>
        </w:rPr>
        <w:t xml:space="preserve">III. Aplicar y vigilar el cumplimiento de las disposiciones legales en materia de ordenamiento territorial de los asentamientos humanos, del desarrollo urbano y vivienda; </w:t>
      </w:r>
    </w:p>
    <w:p w14:paraId="5A2423D5" w14:textId="1DF089D9"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IV. Proponer el plan municipal de desarrollo urbano, así como sus modificaciones, y los parciales que de ellos deriven;</w:t>
      </w:r>
    </w:p>
    <w:p w14:paraId="3F91B1F7"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 xml:space="preserve">V. Participar en la elaboración o modificación del respectivo plan regional de desarrollo urbano o de los parciales que de éste deriven, cuando incluya parte o la totalidad de su territorio; </w:t>
      </w:r>
    </w:p>
    <w:p w14:paraId="48B46E59"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b/>
          <w:i/>
          <w:u w:val="single"/>
        </w:rPr>
      </w:pPr>
      <w:r w:rsidRPr="00B57806">
        <w:rPr>
          <w:rFonts w:ascii="Palatino Linotype" w:hAnsi="Palatino Linotype"/>
          <w:b/>
          <w:i/>
          <w:u w:val="single"/>
        </w:rPr>
        <w:t xml:space="preserve">VI. Analizar las cédulas informativas de zonificación, licencias de uso de suelo y licencias de construcción; </w:t>
      </w:r>
    </w:p>
    <w:p w14:paraId="3A078EC8"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 xml:space="preserve">VII. Vigilar la utilización y aprovechamiento del suelo con fines urbanos, en su circunscripción territorial; </w:t>
      </w:r>
    </w:p>
    <w:p w14:paraId="66B9C8E6" w14:textId="77777777" w:rsidR="0024677C" w:rsidRPr="00B57806" w:rsidRDefault="0024677C" w:rsidP="0024677C">
      <w:pPr>
        <w:pStyle w:val="Prrafodelista"/>
        <w:tabs>
          <w:tab w:val="left" w:pos="426"/>
          <w:tab w:val="left" w:pos="8222"/>
        </w:tabs>
        <w:spacing w:after="0" w:line="360" w:lineRule="auto"/>
        <w:ind w:left="851" w:right="567"/>
        <w:jc w:val="both"/>
        <w:rPr>
          <w:rFonts w:ascii="Palatino Linotype" w:hAnsi="Palatino Linotype"/>
          <w:i/>
        </w:rPr>
      </w:pPr>
      <w:r w:rsidRPr="00B57806">
        <w:rPr>
          <w:rFonts w:ascii="Palatino Linotype" w:hAnsi="Palatino Linotype"/>
          <w:i/>
        </w:rPr>
        <w:t xml:space="preserve">VIII. Proponer al Presidente Municipal, convenios, contratos y acuerdos, y </w:t>
      </w:r>
    </w:p>
    <w:p w14:paraId="358928F6" w14:textId="244E30FB" w:rsidR="0024677C" w:rsidRPr="00B57806" w:rsidRDefault="0024677C" w:rsidP="0024677C">
      <w:pPr>
        <w:pStyle w:val="Prrafodelista"/>
        <w:tabs>
          <w:tab w:val="left" w:pos="426"/>
          <w:tab w:val="left" w:pos="8222"/>
        </w:tabs>
        <w:spacing w:after="0" w:line="360" w:lineRule="auto"/>
        <w:ind w:left="851" w:right="567"/>
        <w:jc w:val="both"/>
        <w:rPr>
          <w:rFonts w:ascii="Palatino Linotype" w:eastAsia="MS Mincho" w:hAnsi="Palatino Linotype" w:cs="Arial"/>
          <w:i/>
          <w:color w:val="000000" w:themeColor="text1"/>
          <w:sz w:val="24"/>
          <w:szCs w:val="24"/>
        </w:rPr>
      </w:pPr>
      <w:r w:rsidRPr="00B57806">
        <w:rPr>
          <w:rFonts w:ascii="Palatino Linotype" w:hAnsi="Palatino Linotype"/>
          <w:i/>
        </w:rPr>
        <w:t>IX. Las demás que le sean conferidas por el Presidente Municipal o por el Ayuntamiento y las establecidas en las disposiciones jurídicas aplicables.</w:t>
      </w:r>
    </w:p>
    <w:p w14:paraId="3C70C761" w14:textId="77777777" w:rsidR="0024677C" w:rsidRPr="00B57806" w:rsidRDefault="0024677C"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0BA0F9D8" w14:textId="02682696" w:rsidR="00A76861" w:rsidRPr="00B57806" w:rsidRDefault="00A76861"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color w:val="000000" w:themeColor="text1"/>
          <w:sz w:val="24"/>
          <w:szCs w:val="24"/>
        </w:rPr>
        <w:lastRenderedPageBreak/>
        <w:t xml:space="preserve">Correlativo a lo anterior, la Gaceta Municipal “Manuales de Organización de las Dependencias Generales del Gobierno de Chalco 2019-2021 establece  como objetivos y descripción de funciones de la Dirección de Desarrollo Urbano la siguientes: </w:t>
      </w:r>
    </w:p>
    <w:p w14:paraId="709D0136" w14:textId="7EAF3D3C" w:rsidR="00A76861" w:rsidRPr="00B57806" w:rsidRDefault="00A76861"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3CD29C6" w14:textId="4BE4DB59" w:rsidR="00A76861" w:rsidRPr="00B57806" w:rsidRDefault="00A76861"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noProof/>
          <w:color w:val="000000" w:themeColor="text1"/>
          <w:sz w:val="24"/>
          <w:szCs w:val="24"/>
          <w:lang w:eastAsia="es-MX"/>
        </w:rPr>
        <w:drawing>
          <wp:inline distT="0" distB="0" distL="0" distR="0" wp14:anchorId="1581FED8" wp14:editId="0D694923">
            <wp:extent cx="5409565" cy="4991100"/>
            <wp:effectExtent l="57150" t="57150" r="114935"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5410" cy="499649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BFC398" w14:textId="2F009010" w:rsidR="00A76861" w:rsidRPr="00B57806" w:rsidRDefault="00A76861"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3A3859C" w14:textId="5FE8EFD3" w:rsidR="00A76861" w:rsidRPr="00B57806" w:rsidRDefault="00A76861"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noProof/>
          <w:color w:val="000000" w:themeColor="text1"/>
          <w:sz w:val="24"/>
          <w:szCs w:val="24"/>
          <w:lang w:eastAsia="es-MX"/>
        </w:rPr>
        <w:drawing>
          <wp:inline distT="0" distB="0" distL="0" distR="0" wp14:anchorId="06454B1F" wp14:editId="39E4AFE0">
            <wp:extent cx="5457825" cy="6219825"/>
            <wp:effectExtent l="57150" t="57150" r="123825" b="1238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58589" cy="622069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801E1D" w14:textId="3EF6D839" w:rsidR="00A76861" w:rsidRPr="00B57806" w:rsidRDefault="00A76861"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57806">
        <w:rPr>
          <w:rFonts w:ascii="Palatino Linotype" w:eastAsia="MS Mincho" w:hAnsi="Palatino Linotype" w:cs="Arial"/>
          <w:color w:val="000000" w:themeColor="text1"/>
          <w:sz w:val="24"/>
          <w:szCs w:val="24"/>
        </w:rPr>
        <w:lastRenderedPageBreak/>
        <w:t xml:space="preserve">Por tanto, derivado de los preceptos normativos citados, colige que el Director de Desarrollo Urbano es el Servidor Público Habilitado con las atribuciones, facultades y competencias para generar, administrar y poseer la información solicitada por el </w:t>
      </w:r>
      <w:r w:rsidRPr="00B57806">
        <w:rPr>
          <w:rFonts w:ascii="Palatino Linotype" w:eastAsia="MS Mincho" w:hAnsi="Palatino Linotype" w:cs="Arial"/>
          <w:b/>
          <w:color w:val="000000" w:themeColor="text1"/>
          <w:sz w:val="24"/>
          <w:szCs w:val="24"/>
        </w:rPr>
        <w:t xml:space="preserve">RECURRENTE. </w:t>
      </w:r>
    </w:p>
    <w:p w14:paraId="1ED1D641" w14:textId="77777777" w:rsidR="00A76861" w:rsidRPr="00B57806" w:rsidRDefault="00A76861" w:rsidP="00A7686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322DD901" w14:textId="77777777" w:rsidR="008A61DF" w:rsidRPr="00B57806" w:rsidRDefault="008A61DF" w:rsidP="008A61DF">
      <w:pPr>
        <w:pStyle w:val="Prrafodelista"/>
        <w:numPr>
          <w:ilvl w:val="0"/>
          <w:numId w:val="2"/>
        </w:numPr>
        <w:spacing w:before="240" w:after="240" w:line="360" w:lineRule="auto"/>
        <w:ind w:left="0" w:firstLine="0"/>
        <w:jc w:val="both"/>
        <w:rPr>
          <w:rFonts w:ascii="Palatino Linotype" w:hAnsi="Palatino Linotype" w:cs="Arial"/>
          <w:sz w:val="24"/>
          <w:szCs w:val="24"/>
        </w:rPr>
      </w:pPr>
      <w:r w:rsidRPr="00B57806">
        <w:rPr>
          <w:rFonts w:ascii="Palatino Linotype" w:eastAsia="Times New Roman" w:hAnsi="Palatino Linotype" w:cs="Times New Roman"/>
          <w:bCs/>
          <w:sz w:val="24"/>
          <w:szCs w:val="24"/>
          <w:lang w:eastAsia="es-MX"/>
        </w:rPr>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23EAC253" w14:textId="77777777" w:rsidR="008A61DF" w:rsidRPr="00B57806" w:rsidRDefault="008A61DF" w:rsidP="008A61DF">
      <w:pPr>
        <w:pStyle w:val="Prrafodelista"/>
        <w:spacing w:before="240" w:after="240" w:line="360" w:lineRule="auto"/>
        <w:ind w:left="0"/>
        <w:jc w:val="both"/>
        <w:rPr>
          <w:rFonts w:ascii="Palatino Linotype" w:hAnsi="Palatino Linotype" w:cs="Arial"/>
          <w:sz w:val="24"/>
          <w:szCs w:val="24"/>
        </w:rPr>
      </w:pPr>
    </w:p>
    <w:p w14:paraId="002D9E28" w14:textId="77777777" w:rsidR="008A61DF" w:rsidRPr="00B57806" w:rsidRDefault="008A61DF" w:rsidP="008A61DF">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B57806">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71191A41" w14:textId="77777777" w:rsidR="008A61DF" w:rsidRPr="00B57806" w:rsidRDefault="008A61DF" w:rsidP="008A61DF">
      <w:pPr>
        <w:spacing w:before="240" w:after="360" w:line="360" w:lineRule="auto"/>
        <w:ind w:left="851" w:right="616"/>
        <w:jc w:val="both"/>
        <w:rPr>
          <w:rFonts w:ascii="Palatino Linotype" w:eastAsia="Times New Roman" w:hAnsi="Palatino Linotype" w:cs="Arial"/>
          <w:bCs/>
          <w:sz w:val="24"/>
          <w:szCs w:val="24"/>
          <w:lang w:eastAsia="es-MX"/>
        </w:rPr>
      </w:pPr>
      <w:r w:rsidRPr="00B57806">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w:t>
      </w:r>
      <w:r w:rsidRPr="00B57806">
        <w:rPr>
          <w:rFonts w:ascii="Palatino Linotype" w:eastAsia="Times New Roman" w:hAnsi="Palatino Linotype" w:cs="Arial"/>
          <w:bCs/>
          <w:i/>
          <w:iCs/>
          <w:sz w:val="24"/>
          <w:szCs w:val="24"/>
          <w:lang w:eastAsia="es-MX"/>
        </w:rPr>
        <w:lastRenderedPageBreak/>
        <w:t>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0F8508" w14:textId="1E8E407F" w:rsidR="000B18E7" w:rsidRPr="00B57806" w:rsidRDefault="000B18E7" w:rsidP="000B18E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B57806">
        <w:rPr>
          <w:rFonts w:ascii="Palatino Linotype" w:eastAsia="Times New Roman" w:hAnsi="Palatino Linotype" w:cs="Arial"/>
          <w:sz w:val="24"/>
          <w:szCs w:val="24"/>
          <w:lang w:val="es-ES"/>
        </w:rPr>
        <w:t xml:space="preserve">Por lo anteriormente expuesto, resultan infundadas las razones o motivos de </w:t>
      </w:r>
      <w:r w:rsidRPr="00B57806">
        <w:rPr>
          <w:rFonts w:ascii="Palatino Linotype" w:hAnsi="Palatino Linotype" w:cs="Arial"/>
          <w:sz w:val="24"/>
          <w:szCs w:val="24"/>
        </w:rPr>
        <w:t>inconformidad hechos valer por el</w:t>
      </w:r>
      <w:r w:rsidRPr="00B57806">
        <w:rPr>
          <w:rFonts w:ascii="Palatino Linotype" w:hAnsi="Palatino Linotype"/>
          <w:sz w:val="24"/>
          <w:szCs w:val="24"/>
        </w:rPr>
        <w:t xml:space="preserve"> </w:t>
      </w:r>
      <w:r w:rsidRPr="00B57806">
        <w:rPr>
          <w:rFonts w:ascii="Palatino Linotype" w:hAnsi="Palatino Linotype"/>
          <w:b/>
          <w:sz w:val="24"/>
          <w:szCs w:val="24"/>
        </w:rPr>
        <w:t>RECURRENTE</w:t>
      </w:r>
      <w:r w:rsidRPr="00B57806">
        <w:rPr>
          <w:rFonts w:ascii="Palatino Linotype" w:hAnsi="Palatino Linotype" w:cs="Arial"/>
          <w:sz w:val="24"/>
          <w:szCs w:val="24"/>
        </w:rPr>
        <w:t>, toda vez que</w:t>
      </w:r>
      <w:r w:rsidRPr="00B57806">
        <w:rPr>
          <w:rFonts w:ascii="Palatino Linotype" w:eastAsia="Times New Roman" w:hAnsi="Palatino Linotype" w:cs="Times New Roman"/>
          <w:sz w:val="24"/>
          <w:szCs w:val="24"/>
        </w:rPr>
        <w:t xml:space="preserve"> no se actualizan la hipótesis de procedencia</w:t>
      </w:r>
      <w:r w:rsidRPr="00B57806">
        <w:rPr>
          <w:rFonts w:ascii="Palatino Linotype" w:eastAsia="Times New Roman" w:hAnsi="Palatino Linotype" w:cs="Times New Roman"/>
          <w:b/>
          <w:sz w:val="24"/>
          <w:szCs w:val="24"/>
        </w:rPr>
        <w:t xml:space="preserve"> </w:t>
      </w:r>
      <w:r w:rsidRPr="00B57806">
        <w:rPr>
          <w:rFonts w:ascii="Palatino Linotype" w:eastAsia="Times New Roman" w:hAnsi="Palatino Linotype" w:cs="Arial"/>
          <w:color w:val="222222"/>
          <w:sz w:val="24"/>
          <w:szCs w:val="24"/>
          <w:lang w:eastAsia="es-MX"/>
        </w:rPr>
        <w:t xml:space="preserve">contenida en </w:t>
      </w:r>
      <w:r w:rsidRPr="00B57806">
        <w:rPr>
          <w:rFonts w:ascii="Palatino Linotype" w:eastAsia="Times New Roman" w:hAnsi="Palatino Linotype" w:cs="Arial"/>
          <w:color w:val="222222"/>
          <w:sz w:val="24"/>
          <w:szCs w:val="24"/>
          <w:lang w:val="es-ES" w:eastAsia="es-MX"/>
        </w:rPr>
        <w:t xml:space="preserve">el artículo 179 fracciones I y V de la </w:t>
      </w:r>
      <w:r w:rsidRPr="00B57806">
        <w:rPr>
          <w:rFonts w:ascii="Palatino Linotype" w:eastAsia="Calibri" w:hAnsi="Palatino Linotype" w:cs="Arial"/>
          <w:b/>
          <w:sz w:val="24"/>
          <w:szCs w:val="24"/>
          <w:lang w:val="es-ES"/>
        </w:rPr>
        <w:t>Ley de Transparencia y Acceso a la Información Pública del Estado de México y Municipios</w:t>
      </w:r>
      <w:r w:rsidRPr="00B57806">
        <w:rPr>
          <w:rFonts w:ascii="Palatino Linotype" w:eastAsia="Times New Roman" w:hAnsi="Palatino Linotype" w:cs="Arial"/>
          <w:color w:val="222222"/>
          <w:sz w:val="24"/>
          <w:szCs w:val="24"/>
          <w:lang w:val="es-ES" w:eastAsia="es-MX"/>
        </w:rPr>
        <w:t>, por lo que este Órgano Garante emite los siguientes</w:t>
      </w:r>
      <w:r w:rsidRPr="00B57806">
        <w:rPr>
          <w:rFonts w:ascii="Palatino Linotype" w:eastAsia="MS Mincho" w:hAnsi="Palatino Linotype" w:cs="Arial"/>
          <w:color w:val="000000" w:themeColor="text1"/>
          <w:sz w:val="24"/>
          <w:szCs w:val="24"/>
        </w:rPr>
        <w:t xml:space="preserve">: </w:t>
      </w:r>
    </w:p>
    <w:p w14:paraId="24A95371" w14:textId="77777777" w:rsidR="000B18E7" w:rsidRPr="00B57806" w:rsidRDefault="000B18E7" w:rsidP="000B18E7">
      <w:pPr>
        <w:spacing w:after="0" w:line="360" w:lineRule="auto"/>
        <w:ind w:right="34"/>
        <w:contextualSpacing/>
        <w:jc w:val="both"/>
        <w:rPr>
          <w:rFonts w:ascii="Palatino Linotype" w:eastAsia="MS Mincho" w:hAnsi="Palatino Linotype" w:cs="Arial"/>
          <w:sz w:val="24"/>
          <w:szCs w:val="24"/>
        </w:rPr>
      </w:pPr>
    </w:p>
    <w:p w14:paraId="01CFE9B3" w14:textId="77777777" w:rsidR="00A41CA5" w:rsidRPr="00B57806" w:rsidRDefault="00A41CA5" w:rsidP="00A41CA5">
      <w:pPr>
        <w:pStyle w:val="Prrafodelista"/>
        <w:rPr>
          <w:rFonts w:ascii="Palatino Linotype" w:eastAsia="Calibri" w:hAnsi="Palatino Linotype" w:cs="Arial"/>
          <w:sz w:val="24"/>
          <w:szCs w:val="24"/>
        </w:rPr>
      </w:pPr>
    </w:p>
    <w:p w14:paraId="06AB5AA3" w14:textId="5A7B50CA" w:rsidR="00A9278D" w:rsidRPr="00B57806"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7D72C4D" w14:textId="1F05078E" w:rsidR="00070E04" w:rsidRPr="00B57806" w:rsidRDefault="00070E04"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EFFA010" w14:textId="77777777" w:rsidR="008A61DF" w:rsidRPr="00B57806" w:rsidRDefault="008A61DF"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2B1D1A1" w14:textId="580D368C" w:rsidR="00927869" w:rsidRPr="00B57806"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B57806" w:rsidRDefault="00A9278D" w:rsidP="00A9278D">
      <w:pPr>
        <w:pStyle w:val="Ttulo1"/>
        <w:jc w:val="center"/>
        <w:rPr>
          <w:rFonts w:ascii="Palatino Linotype" w:eastAsia="Calibri" w:hAnsi="Palatino Linotype"/>
          <w:b/>
          <w:color w:val="000000" w:themeColor="text1"/>
          <w:sz w:val="24"/>
          <w:szCs w:val="24"/>
          <w:lang w:val="es-ES" w:eastAsia="es-ES"/>
        </w:rPr>
      </w:pPr>
      <w:bookmarkStart w:id="24" w:name="_Toc504500693"/>
      <w:bookmarkStart w:id="25" w:name="_Toc534742545"/>
      <w:bookmarkStart w:id="26" w:name="_Toc26955338"/>
      <w:bookmarkStart w:id="27" w:name="_Toc54348161"/>
      <w:r w:rsidRPr="00B57806">
        <w:rPr>
          <w:rFonts w:ascii="Palatino Linotype" w:eastAsia="Calibri" w:hAnsi="Palatino Linotype"/>
          <w:b/>
          <w:color w:val="000000" w:themeColor="text1"/>
          <w:sz w:val="24"/>
          <w:szCs w:val="24"/>
          <w:lang w:val="es-ES" w:eastAsia="es-ES"/>
        </w:rPr>
        <w:lastRenderedPageBreak/>
        <w:t>R E S O L U T I V O S</w:t>
      </w:r>
      <w:bookmarkEnd w:id="24"/>
      <w:bookmarkEnd w:id="25"/>
      <w:bookmarkEnd w:id="26"/>
      <w:bookmarkEnd w:id="27"/>
      <w:r w:rsidRPr="00B57806">
        <w:rPr>
          <w:rFonts w:ascii="Palatino Linotype" w:eastAsia="Calibri" w:hAnsi="Palatino Linotype"/>
          <w:b/>
          <w:color w:val="000000" w:themeColor="text1"/>
          <w:sz w:val="24"/>
          <w:szCs w:val="24"/>
          <w:lang w:val="es-ES" w:eastAsia="es-ES"/>
        </w:rPr>
        <w:t xml:space="preserve"> </w:t>
      </w:r>
    </w:p>
    <w:p w14:paraId="248B53E1" w14:textId="77777777" w:rsidR="00A9278D" w:rsidRPr="00B57806" w:rsidRDefault="00A9278D" w:rsidP="00A9278D">
      <w:pPr>
        <w:rPr>
          <w:rFonts w:ascii="Palatino Linotype" w:hAnsi="Palatino Linotype"/>
          <w:sz w:val="24"/>
          <w:szCs w:val="24"/>
          <w:lang w:val="es-ES"/>
        </w:rPr>
      </w:pPr>
    </w:p>
    <w:p w14:paraId="17C84028" w14:textId="0272563A" w:rsidR="000B18E7" w:rsidRPr="00B57806" w:rsidRDefault="000B18E7" w:rsidP="000B18E7">
      <w:pPr>
        <w:spacing w:before="240" w:after="360" w:line="360" w:lineRule="auto"/>
        <w:jc w:val="both"/>
        <w:rPr>
          <w:rFonts w:ascii="Palatino Linotype" w:eastAsia="Calibri" w:hAnsi="Palatino Linotype" w:cs="Arial"/>
          <w:sz w:val="24"/>
          <w:szCs w:val="24"/>
          <w:lang w:val="es-ES"/>
        </w:rPr>
      </w:pPr>
      <w:bookmarkStart w:id="28" w:name="_Toc455991148"/>
      <w:bookmarkStart w:id="29" w:name="_Toc452722829"/>
      <w:bookmarkStart w:id="30" w:name="_Toc454373811"/>
      <w:bookmarkStart w:id="31" w:name="_Toc476675991"/>
      <w:r w:rsidRPr="00B57806">
        <w:rPr>
          <w:rFonts w:ascii="Palatino Linotype" w:eastAsia="MS Mincho" w:hAnsi="Palatino Linotype" w:cs="Times New Roman"/>
          <w:b/>
          <w:color w:val="000000"/>
          <w:sz w:val="24"/>
          <w:szCs w:val="24"/>
        </w:rPr>
        <w:t>PRIMERO.</w:t>
      </w:r>
      <w:r w:rsidRPr="00B57806">
        <w:rPr>
          <w:rFonts w:ascii="Palatino Linotype" w:eastAsia="MS Gothic" w:hAnsi="Palatino Linotype" w:cs="Times New Roman"/>
          <w:b/>
          <w:color w:val="000000"/>
          <w:sz w:val="24"/>
          <w:szCs w:val="24"/>
        </w:rPr>
        <w:t xml:space="preserve"> </w:t>
      </w:r>
      <w:bookmarkEnd w:id="28"/>
      <w:r w:rsidRPr="00B57806">
        <w:rPr>
          <w:rFonts w:ascii="Palatino Linotype" w:eastAsia="Times New Roman" w:hAnsi="Palatino Linotype" w:cs="Arial"/>
          <w:sz w:val="24"/>
          <w:szCs w:val="24"/>
          <w:lang w:val="es-ES"/>
        </w:rPr>
        <w:t xml:space="preserve">Resultan infundadas las razones y motivos de inconformidad hechos valer </w:t>
      </w:r>
      <w:r w:rsidRPr="00B57806">
        <w:rPr>
          <w:rFonts w:ascii="Palatino Linotype" w:eastAsia="Calibri" w:hAnsi="Palatino Linotype" w:cs="Arial"/>
          <w:sz w:val="24"/>
          <w:szCs w:val="24"/>
          <w:lang w:val="es-ES"/>
        </w:rPr>
        <w:t xml:space="preserve">en el recurso de revisión </w:t>
      </w:r>
      <w:r w:rsidRPr="00B57806">
        <w:rPr>
          <w:rFonts w:ascii="Palatino Linotype" w:eastAsia="Calibri" w:hAnsi="Palatino Linotype" w:cs="Arial"/>
          <w:b/>
          <w:sz w:val="24"/>
          <w:szCs w:val="24"/>
          <w:lang w:val="es-ES"/>
        </w:rPr>
        <w:t>03808</w:t>
      </w:r>
      <w:r w:rsidRPr="00B57806">
        <w:rPr>
          <w:rFonts w:ascii="Palatino Linotype" w:eastAsia="Calibri" w:hAnsi="Palatino Linotype" w:cs="Arial"/>
          <w:b/>
          <w:bCs/>
          <w:sz w:val="24"/>
          <w:szCs w:val="24"/>
        </w:rPr>
        <w:t>/INFOEM/IP/RR/2020</w:t>
      </w:r>
      <w:r w:rsidRPr="00B57806">
        <w:rPr>
          <w:rFonts w:ascii="Palatino Linotype" w:eastAsia="Calibri" w:hAnsi="Palatino Linotype" w:cs="Arial"/>
          <w:sz w:val="24"/>
          <w:szCs w:val="24"/>
          <w:lang w:val="es-ES"/>
        </w:rPr>
        <w:t xml:space="preserve"> </w:t>
      </w:r>
      <w:r w:rsidRPr="00B57806">
        <w:rPr>
          <w:rFonts w:ascii="Palatino Linotype" w:eastAsia="Times New Roman" w:hAnsi="Palatino Linotype" w:cs="Times New Roman"/>
          <w:sz w:val="24"/>
          <w:szCs w:val="24"/>
        </w:rPr>
        <w:t xml:space="preserve">en términos del considerando </w:t>
      </w:r>
      <w:r w:rsidR="008A61DF" w:rsidRPr="00B57806">
        <w:rPr>
          <w:rFonts w:ascii="Palatino Linotype" w:eastAsia="Times New Roman" w:hAnsi="Palatino Linotype" w:cs="Times New Roman"/>
          <w:b/>
          <w:sz w:val="24"/>
          <w:szCs w:val="24"/>
        </w:rPr>
        <w:t>CUARTO</w:t>
      </w:r>
      <w:r w:rsidRPr="00B57806">
        <w:rPr>
          <w:rFonts w:ascii="Palatino Linotype" w:eastAsia="Times New Roman" w:hAnsi="Palatino Linotype" w:cs="Times New Roman"/>
          <w:b/>
          <w:sz w:val="24"/>
          <w:szCs w:val="24"/>
        </w:rPr>
        <w:t xml:space="preserve"> </w:t>
      </w:r>
      <w:r w:rsidRPr="00B57806">
        <w:rPr>
          <w:rFonts w:ascii="Palatino Linotype" w:eastAsia="Times New Roman" w:hAnsi="Palatino Linotype" w:cs="Times New Roman"/>
          <w:sz w:val="24"/>
          <w:szCs w:val="24"/>
        </w:rPr>
        <w:t>de la presente resolución.</w:t>
      </w:r>
    </w:p>
    <w:p w14:paraId="7851EA49" w14:textId="4C61C53E" w:rsidR="000B18E7" w:rsidRPr="00B57806" w:rsidRDefault="000B18E7" w:rsidP="000B18E7">
      <w:pPr>
        <w:spacing w:before="240" w:after="240" w:line="360" w:lineRule="auto"/>
        <w:jc w:val="both"/>
        <w:rPr>
          <w:rFonts w:ascii="Palatino Linotype" w:eastAsia="Calibri" w:hAnsi="Palatino Linotype" w:cs="Arial"/>
          <w:b/>
          <w:sz w:val="24"/>
          <w:szCs w:val="24"/>
          <w:lang w:val="es-ES"/>
        </w:rPr>
      </w:pPr>
      <w:r w:rsidRPr="00B57806">
        <w:rPr>
          <w:rFonts w:ascii="Palatino Linotype" w:eastAsia="Calibri" w:hAnsi="Palatino Linotype" w:cs="Arial"/>
          <w:b/>
          <w:bCs/>
          <w:sz w:val="24"/>
          <w:szCs w:val="24"/>
          <w:lang w:val="es-ES"/>
        </w:rPr>
        <w:t xml:space="preserve">SEGUNDO. </w:t>
      </w:r>
      <w:r w:rsidRPr="00B57806">
        <w:rPr>
          <w:rFonts w:ascii="Palatino Linotype" w:eastAsia="Calibri" w:hAnsi="Palatino Linotype" w:cs="Arial"/>
          <w:sz w:val="24"/>
          <w:szCs w:val="24"/>
          <w:lang w:val="es-ES"/>
        </w:rPr>
        <w:t xml:space="preserve">Se </w:t>
      </w:r>
      <w:r w:rsidRPr="00B57806">
        <w:rPr>
          <w:rFonts w:ascii="Palatino Linotype" w:eastAsia="Calibri" w:hAnsi="Palatino Linotype" w:cs="Arial"/>
          <w:b/>
          <w:sz w:val="24"/>
          <w:szCs w:val="24"/>
          <w:lang w:val="es-ES"/>
        </w:rPr>
        <w:t xml:space="preserve">CONFIRMA </w:t>
      </w:r>
      <w:r w:rsidRPr="00B57806">
        <w:rPr>
          <w:rFonts w:ascii="Palatino Linotype" w:eastAsia="Calibri" w:hAnsi="Palatino Linotype" w:cs="Arial"/>
          <w:sz w:val="24"/>
          <w:szCs w:val="24"/>
          <w:lang w:val="es-ES"/>
        </w:rPr>
        <w:t xml:space="preserve">la respuesta emitida por el </w:t>
      </w:r>
      <w:r w:rsidRPr="00B57806">
        <w:rPr>
          <w:rFonts w:ascii="Palatino Linotype" w:hAnsi="Palatino Linotype" w:cs="Arial"/>
          <w:b/>
          <w:sz w:val="24"/>
          <w:szCs w:val="24"/>
        </w:rPr>
        <w:t>Ayuntamiento de Chalco</w:t>
      </w:r>
      <w:r w:rsidRPr="00B57806">
        <w:rPr>
          <w:rFonts w:ascii="Palatino Linotype" w:hAnsi="Palatino Linotype"/>
          <w:b/>
          <w:sz w:val="24"/>
          <w:szCs w:val="24"/>
        </w:rPr>
        <w:t xml:space="preserve"> </w:t>
      </w:r>
      <w:r w:rsidRPr="00B57806">
        <w:rPr>
          <w:rFonts w:ascii="Palatino Linotype" w:eastAsia="Calibri" w:hAnsi="Palatino Linotype" w:cs="Arial"/>
          <w:sz w:val="24"/>
          <w:szCs w:val="24"/>
          <w:lang w:val="es-ES"/>
        </w:rPr>
        <w:t xml:space="preserve">a la solicitud </w:t>
      </w:r>
      <w:r w:rsidRPr="00B57806">
        <w:rPr>
          <w:rFonts w:ascii="Palatino Linotype" w:eastAsia="Calibri" w:hAnsi="Palatino Linotype" w:cs="Arial"/>
          <w:b/>
          <w:sz w:val="24"/>
          <w:szCs w:val="24"/>
          <w:lang w:val="es-ES"/>
        </w:rPr>
        <w:t>00149/</w:t>
      </w:r>
      <w:r w:rsidR="008A61DF" w:rsidRPr="00B57806">
        <w:rPr>
          <w:rFonts w:ascii="Palatino Linotype" w:eastAsia="Calibri" w:hAnsi="Palatino Linotype" w:cs="Arial"/>
          <w:b/>
          <w:sz w:val="24"/>
          <w:szCs w:val="24"/>
          <w:lang w:val="es-ES"/>
        </w:rPr>
        <w:t>CHALCO</w:t>
      </w:r>
      <w:r w:rsidRPr="00B57806">
        <w:rPr>
          <w:rFonts w:ascii="Palatino Linotype" w:eastAsia="Calibri" w:hAnsi="Palatino Linotype" w:cs="Arial"/>
          <w:b/>
          <w:sz w:val="24"/>
          <w:szCs w:val="24"/>
          <w:lang w:val="es-ES"/>
        </w:rPr>
        <w:t>/IP/2020.</w:t>
      </w:r>
    </w:p>
    <w:p w14:paraId="7995F5B7" w14:textId="77777777" w:rsidR="000B18E7" w:rsidRPr="00B57806" w:rsidRDefault="000B18E7" w:rsidP="000B18E7">
      <w:pPr>
        <w:tabs>
          <w:tab w:val="left" w:pos="8080"/>
        </w:tabs>
        <w:spacing w:before="240" w:line="360" w:lineRule="auto"/>
        <w:ind w:right="49"/>
        <w:jc w:val="both"/>
        <w:rPr>
          <w:rFonts w:ascii="Palatino Linotype" w:hAnsi="Palatino Linotype" w:cs="Arial"/>
          <w:sz w:val="24"/>
          <w:szCs w:val="24"/>
        </w:rPr>
      </w:pPr>
      <w:r w:rsidRPr="00B57806">
        <w:rPr>
          <w:rFonts w:ascii="Palatino Linotype" w:hAnsi="Palatino Linotype" w:cs="Arial"/>
          <w:b/>
          <w:sz w:val="24"/>
          <w:szCs w:val="24"/>
        </w:rPr>
        <w:t xml:space="preserve">TERCERO. REMÍTASE, </w:t>
      </w:r>
      <w:r w:rsidRPr="00B57806">
        <w:rPr>
          <w:rFonts w:ascii="Palatino Linotype" w:hAnsi="Palatino Linotype" w:cs="Arial"/>
          <w:sz w:val="24"/>
          <w:szCs w:val="24"/>
        </w:rPr>
        <w:t xml:space="preserve">vía Sistema de Acceso a la Información Mexiquense (SAIMEX), la presente resolución al Titular de la Unidad de Transparencia del </w:t>
      </w:r>
      <w:r w:rsidRPr="00B57806">
        <w:rPr>
          <w:rFonts w:ascii="Palatino Linotype" w:hAnsi="Palatino Linotype" w:cs="Arial"/>
          <w:b/>
          <w:sz w:val="24"/>
          <w:szCs w:val="24"/>
        </w:rPr>
        <w:t>SUJETO OBLIGADO</w:t>
      </w:r>
      <w:r w:rsidRPr="00B57806">
        <w:rPr>
          <w:rFonts w:ascii="Palatino Linotype" w:hAnsi="Palatino Linotype" w:cs="Arial"/>
          <w:sz w:val="24"/>
          <w:szCs w:val="24"/>
        </w:rPr>
        <w:t>.</w:t>
      </w:r>
    </w:p>
    <w:p w14:paraId="09006FC9" w14:textId="10F1C224" w:rsidR="000B18E7" w:rsidRPr="00B57806" w:rsidRDefault="000B18E7" w:rsidP="000B18E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B57806">
        <w:rPr>
          <w:rFonts w:ascii="Palatino Linotype" w:eastAsia="MS Mincho" w:hAnsi="Palatino Linotype" w:cs="Times New Roman"/>
          <w:b/>
          <w:color w:val="000000"/>
          <w:sz w:val="24"/>
          <w:szCs w:val="24"/>
        </w:rPr>
        <w:t xml:space="preserve">CUARTO. </w:t>
      </w:r>
      <w:r w:rsidRPr="00B57806">
        <w:rPr>
          <w:rFonts w:ascii="Palatino Linotype" w:eastAsia="MS Gothic" w:hAnsi="Palatino Linotype" w:cs="Times New Roman"/>
          <w:sz w:val="24"/>
          <w:szCs w:val="24"/>
        </w:rPr>
        <w:t xml:space="preserve">Notifíquese a </w:t>
      </w:r>
      <w:r w:rsidRPr="00B57806">
        <w:rPr>
          <w:rFonts w:ascii="Palatino Linotype" w:eastAsia="MS Gothic" w:hAnsi="Palatino Linotype" w:cs="Times New Roman"/>
          <w:b/>
          <w:sz w:val="24"/>
          <w:szCs w:val="24"/>
        </w:rPr>
        <w:t xml:space="preserve">EL RECURRENTE </w:t>
      </w:r>
      <w:r w:rsidRPr="00B57806">
        <w:rPr>
          <w:rFonts w:ascii="Palatino Linotype" w:eastAsia="MS Gothic" w:hAnsi="Palatino Linotype" w:cs="Times New Roman"/>
          <w:sz w:val="24"/>
          <w:szCs w:val="24"/>
        </w:rPr>
        <w:t>la presente</w:t>
      </w:r>
      <w:r w:rsidRPr="00B57806">
        <w:rPr>
          <w:rFonts w:ascii="Palatino Linotype" w:eastAsia="Times New Roman" w:hAnsi="Palatino Linotype" w:cs="Times New Roman"/>
          <w:color w:val="222222"/>
          <w:sz w:val="24"/>
          <w:szCs w:val="24"/>
          <w:lang w:val="es-ES" w:eastAsia="es-MX"/>
        </w:rPr>
        <w:t xml:space="preserve"> resolución.</w:t>
      </w:r>
    </w:p>
    <w:p w14:paraId="70CD20B2" w14:textId="3CFDDB20" w:rsidR="000B18E7" w:rsidRPr="00B57806" w:rsidRDefault="000B18E7" w:rsidP="000B18E7">
      <w:pPr>
        <w:spacing w:line="360" w:lineRule="auto"/>
        <w:jc w:val="both"/>
        <w:rPr>
          <w:rFonts w:ascii="Palatino Linotype" w:eastAsia="MS Mincho" w:hAnsi="Palatino Linotype" w:cs="Times New Roman"/>
          <w:color w:val="000000"/>
          <w:sz w:val="24"/>
          <w:szCs w:val="24"/>
        </w:rPr>
      </w:pPr>
      <w:r w:rsidRPr="00B57806">
        <w:rPr>
          <w:rFonts w:ascii="Palatino Linotype" w:eastAsia="MS Mincho" w:hAnsi="Palatino Linotype" w:cs="Times New Roman"/>
          <w:b/>
          <w:color w:val="000000"/>
          <w:sz w:val="24"/>
          <w:szCs w:val="24"/>
        </w:rPr>
        <w:t>QUINTO.</w:t>
      </w:r>
      <w:r w:rsidRPr="00B57806">
        <w:rPr>
          <w:rFonts w:ascii="Palatino Linotype" w:eastAsia="MS Mincho" w:hAnsi="Palatino Linotype" w:cs="Times New Roman"/>
          <w:color w:val="000000"/>
          <w:sz w:val="24"/>
          <w:szCs w:val="24"/>
        </w:rPr>
        <w:t xml:space="preserve"> Se hace del conocimiento de </w:t>
      </w:r>
      <w:r w:rsidRPr="00B57806">
        <w:rPr>
          <w:rFonts w:ascii="Palatino Linotype" w:eastAsia="MS Gothic" w:hAnsi="Palatino Linotype" w:cs="Times New Roman"/>
          <w:b/>
          <w:sz w:val="24"/>
          <w:szCs w:val="24"/>
        </w:rPr>
        <w:t xml:space="preserve">EL RECURRENTE </w:t>
      </w:r>
      <w:r w:rsidRPr="00B57806">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C4C2C30" w14:textId="6ABCD896" w:rsidR="00927869" w:rsidRPr="00B57806" w:rsidRDefault="00927869" w:rsidP="00A9278D">
      <w:pPr>
        <w:spacing w:line="360" w:lineRule="auto"/>
        <w:jc w:val="both"/>
        <w:rPr>
          <w:rFonts w:ascii="Palatino Linotype" w:eastAsia="MS Mincho" w:hAnsi="Palatino Linotype" w:cs="Times New Roman"/>
          <w:color w:val="000000"/>
          <w:sz w:val="24"/>
          <w:szCs w:val="24"/>
        </w:rPr>
      </w:pPr>
    </w:p>
    <w:p w14:paraId="69CDF098" w14:textId="77777777" w:rsidR="008A61DF" w:rsidRPr="00B57806" w:rsidRDefault="008A61DF" w:rsidP="00A9278D">
      <w:pPr>
        <w:spacing w:line="360" w:lineRule="auto"/>
        <w:jc w:val="both"/>
        <w:rPr>
          <w:rFonts w:ascii="Palatino Linotype" w:eastAsia="MS Mincho" w:hAnsi="Palatino Linotype" w:cs="Times New Roman"/>
          <w:color w:val="000000"/>
          <w:sz w:val="24"/>
          <w:szCs w:val="24"/>
        </w:rPr>
      </w:pPr>
    </w:p>
    <w:bookmarkEnd w:id="29"/>
    <w:bookmarkEnd w:id="30"/>
    <w:bookmarkEnd w:id="31"/>
    <w:p w14:paraId="0D33A3D4" w14:textId="15FD919A" w:rsidR="00B12C54" w:rsidRPr="00B57806"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B57806">
        <w:rPr>
          <w:rFonts w:ascii="Palatino Linotype" w:eastAsiaTheme="minorEastAsia" w:hAnsi="Palatino Linotype"/>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B57806" w:rsidRPr="00B57806">
        <w:rPr>
          <w:rFonts w:ascii="Palatino Linotype" w:eastAsiaTheme="minorEastAsia" w:hAnsi="Palatino Linotype"/>
          <w:sz w:val="24"/>
          <w:szCs w:val="24"/>
          <w:lang w:val="es-ES_tradnl" w:eastAsia="es-ES"/>
        </w:rPr>
        <w:t>MARTÍNEZ</w:t>
      </w:r>
      <w:r w:rsidRPr="00B57806">
        <w:rPr>
          <w:rFonts w:ascii="Palatino Linotype" w:eastAsiaTheme="minorEastAsia" w:hAnsi="Palatino Linotype"/>
          <w:sz w:val="24"/>
          <w:szCs w:val="24"/>
          <w:lang w:val="es-ES_tradnl" w:eastAsia="es-ES"/>
        </w:rPr>
        <w:t xml:space="preserve"> </w:t>
      </w:r>
      <w:r w:rsidR="00B57806" w:rsidRPr="00B57806">
        <w:rPr>
          <w:rFonts w:ascii="Palatino Linotype" w:eastAsiaTheme="minorEastAsia" w:hAnsi="Palatino Linotype"/>
          <w:sz w:val="24"/>
          <w:szCs w:val="24"/>
          <w:lang w:val="es-ES_tradnl" w:eastAsia="es-ES"/>
        </w:rPr>
        <w:t>SÁNCHEZ</w:t>
      </w:r>
      <w:r w:rsidRPr="00B57806">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257108" w:rsidRPr="00B57806">
        <w:rPr>
          <w:rFonts w:ascii="Palatino Linotype" w:eastAsiaTheme="minorEastAsia" w:hAnsi="Palatino Linotype"/>
          <w:sz w:val="24"/>
          <w:szCs w:val="24"/>
          <w:lang w:val="es-ES_tradnl" w:eastAsia="es-ES"/>
        </w:rPr>
        <w:t>VIGÉSIMO</w:t>
      </w:r>
      <w:r w:rsidR="00C914B7" w:rsidRPr="00B57806">
        <w:rPr>
          <w:rFonts w:ascii="Palatino Linotype" w:eastAsiaTheme="minorEastAsia" w:hAnsi="Palatino Linotype"/>
          <w:sz w:val="24"/>
          <w:szCs w:val="24"/>
          <w:lang w:val="es-ES_tradnl" w:eastAsia="es-ES"/>
        </w:rPr>
        <w:t xml:space="preserve"> </w:t>
      </w:r>
      <w:r w:rsidR="008A61DF" w:rsidRPr="00B57806">
        <w:rPr>
          <w:rFonts w:ascii="Palatino Linotype" w:eastAsiaTheme="minorEastAsia" w:hAnsi="Palatino Linotype"/>
          <w:sz w:val="24"/>
          <w:szCs w:val="24"/>
          <w:lang w:val="es-ES_tradnl" w:eastAsia="es-ES"/>
        </w:rPr>
        <w:t>CUARTA</w:t>
      </w:r>
      <w:r w:rsidR="00C914B7" w:rsidRPr="00B57806">
        <w:rPr>
          <w:rFonts w:ascii="Palatino Linotype" w:eastAsiaTheme="minorEastAsia" w:hAnsi="Palatino Linotype"/>
          <w:sz w:val="24"/>
          <w:szCs w:val="24"/>
          <w:lang w:val="es-ES_tradnl" w:eastAsia="es-ES"/>
        </w:rPr>
        <w:t xml:space="preserve"> </w:t>
      </w:r>
      <w:r w:rsidRPr="00B57806">
        <w:rPr>
          <w:rFonts w:ascii="Palatino Linotype" w:eastAsiaTheme="minorEastAsia" w:hAnsi="Palatino Linotype"/>
          <w:sz w:val="24"/>
          <w:szCs w:val="24"/>
          <w:lang w:val="es-ES_tradnl" w:eastAsia="es-ES"/>
        </w:rPr>
        <w:t>SESIÓN ORDINARIA CELEBRADA EL</w:t>
      </w:r>
      <w:r w:rsidR="00046361" w:rsidRPr="00B57806">
        <w:rPr>
          <w:rFonts w:ascii="Palatino Linotype" w:eastAsiaTheme="minorEastAsia" w:hAnsi="Palatino Linotype"/>
          <w:sz w:val="24"/>
          <w:szCs w:val="24"/>
          <w:lang w:val="es-ES_tradnl" w:eastAsia="es-ES"/>
        </w:rPr>
        <w:t xml:space="preserve"> </w:t>
      </w:r>
      <w:r w:rsidR="008A61DF" w:rsidRPr="00B57806">
        <w:rPr>
          <w:rFonts w:ascii="Palatino Linotype" w:eastAsiaTheme="minorEastAsia" w:hAnsi="Palatino Linotype"/>
          <w:sz w:val="24"/>
          <w:szCs w:val="24"/>
          <w:lang w:val="es-ES_tradnl" w:eastAsia="es-ES"/>
        </w:rPr>
        <w:t>VEINTIOCHO</w:t>
      </w:r>
      <w:r w:rsidR="00927869" w:rsidRPr="00B57806">
        <w:rPr>
          <w:rFonts w:ascii="Palatino Linotype" w:eastAsiaTheme="minorEastAsia" w:hAnsi="Palatino Linotype"/>
          <w:sz w:val="24"/>
          <w:szCs w:val="24"/>
          <w:lang w:val="es-ES_tradnl" w:eastAsia="es-ES"/>
        </w:rPr>
        <w:t xml:space="preserve"> </w:t>
      </w:r>
      <w:r w:rsidR="00046361" w:rsidRPr="00B57806">
        <w:rPr>
          <w:rFonts w:ascii="Palatino Linotype" w:eastAsiaTheme="minorEastAsia" w:hAnsi="Palatino Linotype"/>
          <w:sz w:val="24"/>
          <w:szCs w:val="24"/>
          <w:lang w:val="es-ES_tradnl" w:eastAsia="es-ES"/>
        </w:rPr>
        <w:t xml:space="preserve">DE </w:t>
      </w:r>
      <w:r w:rsidR="00257108" w:rsidRPr="00B57806">
        <w:rPr>
          <w:rFonts w:ascii="Palatino Linotype" w:eastAsiaTheme="minorEastAsia" w:hAnsi="Palatino Linotype"/>
          <w:sz w:val="24"/>
          <w:szCs w:val="24"/>
          <w:lang w:val="es-ES_tradnl" w:eastAsia="es-ES"/>
        </w:rPr>
        <w:t>OCTU</w:t>
      </w:r>
      <w:r w:rsidR="00C914B7" w:rsidRPr="00B57806">
        <w:rPr>
          <w:rFonts w:ascii="Palatino Linotype" w:eastAsiaTheme="minorEastAsia" w:hAnsi="Palatino Linotype"/>
          <w:sz w:val="24"/>
          <w:szCs w:val="24"/>
          <w:lang w:val="es-ES_tradnl" w:eastAsia="es-ES"/>
        </w:rPr>
        <w:t>BRE</w:t>
      </w:r>
      <w:r w:rsidRPr="00B57806">
        <w:rPr>
          <w:rFonts w:ascii="Palatino Linotype" w:eastAsiaTheme="minorEastAsia" w:hAnsi="Palatino Linotype"/>
          <w:sz w:val="24"/>
          <w:szCs w:val="24"/>
          <w:lang w:val="es-ES_tradnl" w:eastAsia="es-ES"/>
        </w:rPr>
        <w:t xml:space="preserve"> DE DOS MIL </w:t>
      </w:r>
      <w:r w:rsidR="00046361" w:rsidRPr="00B57806">
        <w:rPr>
          <w:rFonts w:ascii="Palatino Linotype" w:eastAsiaTheme="minorEastAsia" w:hAnsi="Palatino Linotype"/>
          <w:sz w:val="24"/>
          <w:szCs w:val="24"/>
          <w:lang w:val="es-ES_tradnl" w:eastAsia="es-ES"/>
        </w:rPr>
        <w:t>VEINTE</w:t>
      </w:r>
      <w:r w:rsidRPr="00B57806">
        <w:rPr>
          <w:rFonts w:ascii="Palatino Linotype" w:eastAsiaTheme="minorEastAsia" w:hAnsi="Palatino Linotype"/>
          <w:sz w:val="24"/>
          <w:szCs w:val="24"/>
          <w:lang w:val="es-ES_tradnl" w:eastAsia="es-ES"/>
        </w:rPr>
        <w:t>, ANTE EL SECRETARIO TÉCNICO DEL PLENO ALEXIS TAPIA RAMÍREZ.</w:t>
      </w:r>
      <w:r w:rsidRPr="00B57806">
        <w:rPr>
          <w:rFonts w:ascii="Palatino Linotype" w:eastAsiaTheme="minorEastAsia" w:hAnsi="Palatino Linotype" w:cs="Arial"/>
          <w:sz w:val="24"/>
          <w:szCs w:val="24"/>
          <w:lang w:val="es-ES_tradnl" w:eastAsia="es-ES"/>
        </w:rPr>
        <w:t xml:space="preserve">  </w:t>
      </w:r>
    </w:p>
    <w:p w14:paraId="351FA6F3" w14:textId="77777777" w:rsidR="00927869" w:rsidRPr="00B57806" w:rsidRDefault="00927869"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B57806" w14:paraId="3A4CBA4B" w14:textId="77777777" w:rsidTr="00B4031B">
        <w:trPr>
          <w:trHeight w:val="1168"/>
        </w:trPr>
        <w:tc>
          <w:tcPr>
            <w:tcW w:w="8697" w:type="dxa"/>
            <w:gridSpan w:val="2"/>
            <w:vAlign w:val="center"/>
          </w:tcPr>
          <w:p w14:paraId="19C47D5F" w14:textId="3DB29C10"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Zulema Martínez Sánchez</w:t>
            </w:r>
          </w:p>
          <w:p w14:paraId="220A66DA"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Comisionada Presidenta</w:t>
            </w:r>
          </w:p>
          <w:p w14:paraId="04187BA9"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r>
      <w:tr w:rsidR="00B12C54" w:rsidRPr="00B57806" w14:paraId="7B6B50CF" w14:textId="77777777" w:rsidTr="00B4031B">
        <w:trPr>
          <w:trHeight w:val="1395"/>
        </w:trPr>
        <w:tc>
          <w:tcPr>
            <w:tcW w:w="4348" w:type="dxa"/>
            <w:vAlign w:val="center"/>
          </w:tcPr>
          <w:p w14:paraId="05267CEC" w14:textId="530FD280" w:rsidR="00B12C54" w:rsidRPr="00B57806" w:rsidRDefault="00B12C54" w:rsidP="0008753C">
            <w:pPr>
              <w:spacing w:line="360" w:lineRule="auto"/>
              <w:ind w:right="49"/>
              <w:jc w:val="center"/>
              <w:rPr>
                <w:rFonts w:ascii="Palatino Linotype" w:eastAsiaTheme="minorEastAsia" w:hAnsi="Palatino Linotype" w:cs="Times New Roman"/>
                <w:b/>
              </w:rPr>
            </w:pPr>
          </w:p>
          <w:p w14:paraId="210B4F0B" w14:textId="09B1F22C" w:rsidR="008A61DF" w:rsidRPr="00B57806" w:rsidRDefault="008A61DF" w:rsidP="0008753C">
            <w:pPr>
              <w:spacing w:line="360" w:lineRule="auto"/>
              <w:ind w:right="49"/>
              <w:jc w:val="center"/>
              <w:rPr>
                <w:rFonts w:ascii="Palatino Linotype" w:eastAsiaTheme="minorEastAsia" w:hAnsi="Palatino Linotype" w:cs="Times New Roman"/>
                <w:b/>
              </w:rPr>
            </w:pPr>
          </w:p>
          <w:p w14:paraId="0AA44280" w14:textId="77777777" w:rsidR="008A61DF" w:rsidRPr="00B57806" w:rsidRDefault="008A61DF" w:rsidP="0008753C">
            <w:pPr>
              <w:spacing w:line="360" w:lineRule="auto"/>
              <w:ind w:right="49"/>
              <w:jc w:val="center"/>
              <w:rPr>
                <w:rFonts w:ascii="Palatino Linotype" w:eastAsiaTheme="minorEastAsia" w:hAnsi="Palatino Linotype" w:cs="Times New Roman"/>
                <w:b/>
              </w:rPr>
            </w:pPr>
          </w:p>
          <w:p w14:paraId="30932587" w14:textId="77777777"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 xml:space="preserve">Eva </w:t>
            </w:r>
            <w:proofErr w:type="spellStart"/>
            <w:r w:rsidRPr="00B57806">
              <w:rPr>
                <w:rFonts w:ascii="Palatino Linotype" w:eastAsiaTheme="minorEastAsia" w:hAnsi="Palatino Linotype" w:cs="Times New Roman"/>
                <w:b/>
              </w:rPr>
              <w:t>Abaid</w:t>
            </w:r>
            <w:proofErr w:type="spellEnd"/>
            <w:r w:rsidRPr="00B57806">
              <w:rPr>
                <w:rFonts w:ascii="Palatino Linotype" w:eastAsiaTheme="minorEastAsia" w:hAnsi="Palatino Linotype" w:cs="Times New Roman"/>
                <w:b/>
              </w:rPr>
              <w:t xml:space="preserve"> </w:t>
            </w:r>
            <w:proofErr w:type="spellStart"/>
            <w:r w:rsidRPr="00B57806">
              <w:rPr>
                <w:rFonts w:ascii="Palatino Linotype" w:eastAsiaTheme="minorEastAsia" w:hAnsi="Palatino Linotype" w:cs="Times New Roman"/>
                <w:b/>
              </w:rPr>
              <w:t>Yapur</w:t>
            </w:r>
            <w:proofErr w:type="spellEnd"/>
          </w:p>
          <w:p w14:paraId="181383F0"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Comisionada</w:t>
            </w:r>
          </w:p>
          <w:p w14:paraId="3FB94423"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c>
          <w:tcPr>
            <w:tcW w:w="4349" w:type="dxa"/>
            <w:vAlign w:val="center"/>
          </w:tcPr>
          <w:p w14:paraId="2AAD43BE" w14:textId="35317E52" w:rsidR="00B12C54" w:rsidRPr="00B57806" w:rsidRDefault="00B12C54" w:rsidP="00046361">
            <w:pPr>
              <w:spacing w:line="360" w:lineRule="auto"/>
              <w:ind w:right="49"/>
              <w:rPr>
                <w:rFonts w:ascii="Palatino Linotype" w:eastAsiaTheme="minorEastAsia" w:hAnsi="Palatino Linotype" w:cs="Times New Roman"/>
                <w:b/>
              </w:rPr>
            </w:pPr>
          </w:p>
          <w:p w14:paraId="46C7D7B8" w14:textId="0713850B" w:rsidR="00927869" w:rsidRPr="00B57806" w:rsidRDefault="00927869" w:rsidP="00046361">
            <w:pPr>
              <w:spacing w:line="360" w:lineRule="auto"/>
              <w:ind w:right="49"/>
              <w:rPr>
                <w:rFonts w:ascii="Palatino Linotype" w:eastAsiaTheme="minorEastAsia" w:hAnsi="Palatino Linotype" w:cs="Times New Roman"/>
                <w:b/>
              </w:rPr>
            </w:pPr>
          </w:p>
          <w:p w14:paraId="12E39EC9" w14:textId="77777777" w:rsidR="008A61DF" w:rsidRPr="00B57806" w:rsidRDefault="008A61DF" w:rsidP="00046361">
            <w:pPr>
              <w:spacing w:line="360" w:lineRule="auto"/>
              <w:ind w:right="49"/>
              <w:rPr>
                <w:rFonts w:ascii="Palatino Linotype" w:eastAsiaTheme="minorEastAsia" w:hAnsi="Palatino Linotype" w:cs="Times New Roman"/>
                <w:b/>
              </w:rPr>
            </w:pPr>
          </w:p>
          <w:p w14:paraId="04FA13AB" w14:textId="77777777"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José Guadalupe Luna Hernández</w:t>
            </w:r>
          </w:p>
          <w:p w14:paraId="08D1374E"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Comisionado</w:t>
            </w:r>
          </w:p>
          <w:p w14:paraId="5D4356F1"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r>
      <w:tr w:rsidR="00B12C54" w:rsidRPr="00B57806" w14:paraId="31C483E9" w14:textId="77777777" w:rsidTr="00B4031B">
        <w:trPr>
          <w:trHeight w:val="1451"/>
        </w:trPr>
        <w:tc>
          <w:tcPr>
            <w:tcW w:w="4348" w:type="dxa"/>
            <w:vAlign w:val="center"/>
          </w:tcPr>
          <w:p w14:paraId="59CE75CA" w14:textId="67AAA850" w:rsidR="00560E94" w:rsidRPr="00B57806" w:rsidRDefault="00560E94" w:rsidP="0008753C">
            <w:pPr>
              <w:spacing w:line="360" w:lineRule="auto"/>
              <w:ind w:right="49"/>
              <w:jc w:val="center"/>
              <w:rPr>
                <w:rFonts w:ascii="Palatino Linotype" w:eastAsiaTheme="minorEastAsia" w:hAnsi="Palatino Linotype" w:cs="Times New Roman"/>
                <w:b/>
              </w:rPr>
            </w:pPr>
          </w:p>
          <w:p w14:paraId="1907E2A7" w14:textId="6AA5CF00" w:rsidR="008A61DF" w:rsidRPr="00B57806" w:rsidRDefault="008A61DF" w:rsidP="0008753C">
            <w:pPr>
              <w:spacing w:line="360" w:lineRule="auto"/>
              <w:ind w:right="49"/>
              <w:jc w:val="center"/>
              <w:rPr>
                <w:rFonts w:ascii="Palatino Linotype" w:eastAsiaTheme="minorEastAsia" w:hAnsi="Palatino Linotype" w:cs="Times New Roman"/>
                <w:b/>
              </w:rPr>
            </w:pPr>
          </w:p>
          <w:p w14:paraId="74341498" w14:textId="77777777" w:rsidR="008A61DF" w:rsidRPr="00B57806" w:rsidRDefault="008A61DF" w:rsidP="0008753C">
            <w:pPr>
              <w:spacing w:line="360" w:lineRule="auto"/>
              <w:ind w:right="49"/>
              <w:jc w:val="center"/>
              <w:rPr>
                <w:rFonts w:ascii="Palatino Linotype" w:eastAsiaTheme="minorEastAsia" w:hAnsi="Palatino Linotype" w:cs="Times New Roman"/>
                <w:b/>
              </w:rPr>
            </w:pPr>
          </w:p>
          <w:p w14:paraId="3DCA0A64" w14:textId="0CA864AA"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Javier Martínez Cruz</w:t>
            </w:r>
          </w:p>
          <w:p w14:paraId="0AFD7A58"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Comisionado</w:t>
            </w:r>
          </w:p>
          <w:p w14:paraId="394B378B"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c>
          <w:tcPr>
            <w:tcW w:w="4349" w:type="dxa"/>
            <w:vAlign w:val="center"/>
          </w:tcPr>
          <w:p w14:paraId="02184253" w14:textId="77777777" w:rsidR="00B12C54" w:rsidRPr="00B57806" w:rsidRDefault="00B12C54" w:rsidP="00046361">
            <w:pPr>
              <w:spacing w:line="360" w:lineRule="auto"/>
              <w:ind w:right="49"/>
              <w:rPr>
                <w:rFonts w:ascii="Palatino Linotype" w:eastAsiaTheme="minorEastAsia" w:hAnsi="Palatino Linotype" w:cs="Times New Roman"/>
                <w:b/>
              </w:rPr>
            </w:pPr>
          </w:p>
          <w:p w14:paraId="60590477" w14:textId="5662F52D" w:rsidR="00927869" w:rsidRPr="00B57806" w:rsidRDefault="00927869" w:rsidP="0008753C">
            <w:pPr>
              <w:spacing w:line="360" w:lineRule="auto"/>
              <w:ind w:right="49"/>
              <w:jc w:val="center"/>
              <w:rPr>
                <w:rFonts w:ascii="Palatino Linotype" w:eastAsiaTheme="minorEastAsia" w:hAnsi="Palatino Linotype" w:cs="Times New Roman"/>
                <w:b/>
              </w:rPr>
            </w:pPr>
          </w:p>
          <w:p w14:paraId="2D64A780" w14:textId="3EF6B4A9" w:rsidR="008A61DF" w:rsidRPr="00B57806" w:rsidRDefault="008A61DF" w:rsidP="0008753C">
            <w:pPr>
              <w:spacing w:line="360" w:lineRule="auto"/>
              <w:ind w:right="49"/>
              <w:jc w:val="center"/>
              <w:rPr>
                <w:rFonts w:ascii="Palatino Linotype" w:eastAsiaTheme="minorEastAsia" w:hAnsi="Palatino Linotype" w:cs="Times New Roman"/>
                <w:b/>
              </w:rPr>
            </w:pPr>
          </w:p>
          <w:p w14:paraId="7A135D19" w14:textId="77777777"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Luis Gustavo Parra Noriega</w:t>
            </w:r>
          </w:p>
          <w:p w14:paraId="53E78FED"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Comisionado</w:t>
            </w:r>
          </w:p>
          <w:p w14:paraId="75895D12"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r>
      <w:tr w:rsidR="00B12C54" w:rsidRPr="00B57806" w14:paraId="3E710B97" w14:textId="77777777" w:rsidTr="00B4031B">
        <w:trPr>
          <w:trHeight w:val="1263"/>
        </w:trPr>
        <w:tc>
          <w:tcPr>
            <w:tcW w:w="8697" w:type="dxa"/>
            <w:gridSpan w:val="2"/>
            <w:vAlign w:val="center"/>
          </w:tcPr>
          <w:p w14:paraId="1CC83C6A" w14:textId="77777777" w:rsidR="00B12C54" w:rsidRPr="00B57806" w:rsidRDefault="00B12C54" w:rsidP="00046361">
            <w:pPr>
              <w:spacing w:line="360" w:lineRule="auto"/>
              <w:ind w:right="49"/>
              <w:rPr>
                <w:rFonts w:ascii="Palatino Linotype" w:eastAsiaTheme="minorEastAsia" w:hAnsi="Palatino Linotype" w:cs="Times New Roman"/>
                <w:b/>
              </w:rPr>
            </w:pPr>
          </w:p>
          <w:p w14:paraId="0F93612F" w14:textId="76F3854B" w:rsidR="00927869" w:rsidRPr="00B57806" w:rsidRDefault="00927869" w:rsidP="0008753C">
            <w:pPr>
              <w:spacing w:line="360" w:lineRule="auto"/>
              <w:ind w:right="49"/>
              <w:jc w:val="center"/>
              <w:rPr>
                <w:rFonts w:ascii="Palatino Linotype" w:eastAsiaTheme="minorEastAsia" w:hAnsi="Palatino Linotype" w:cs="Times New Roman"/>
                <w:b/>
              </w:rPr>
            </w:pPr>
          </w:p>
          <w:p w14:paraId="1255562A" w14:textId="0A9AF0ED" w:rsidR="008A61DF" w:rsidRPr="00B57806" w:rsidRDefault="008A61DF" w:rsidP="0008753C">
            <w:pPr>
              <w:spacing w:line="360" w:lineRule="auto"/>
              <w:ind w:right="49"/>
              <w:jc w:val="center"/>
              <w:rPr>
                <w:rFonts w:ascii="Palatino Linotype" w:eastAsiaTheme="minorEastAsia" w:hAnsi="Palatino Linotype" w:cs="Times New Roman"/>
                <w:b/>
              </w:rPr>
            </w:pPr>
          </w:p>
          <w:p w14:paraId="77C23E39" w14:textId="77777777" w:rsidR="008A61DF" w:rsidRPr="00B57806" w:rsidRDefault="008A61DF" w:rsidP="0008753C">
            <w:pPr>
              <w:spacing w:line="360" w:lineRule="auto"/>
              <w:ind w:right="49"/>
              <w:jc w:val="center"/>
              <w:rPr>
                <w:rFonts w:ascii="Palatino Linotype" w:eastAsiaTheme="minorEastAsia" w:hAnsi="Palatino Linotype" w:cs="Times New Roman"/>
                <w:b/>
              </w:rPr>
            </w:pPr>
          </w:p>
          <w:p w14:paraId="67D36893" w14:textId="77777777" w:rsidR="00B12C54" w:rsidRPr="00B57806" w:rsidRDefault="00B12C54" w:rsidP="0008753C">
            <w:pPr>
              <w:spacing w:line="360" w:lineRule="auto"/>
              <w:ind w:right="49"/>
              <w:jc w:val="center"/>
              <w:rPr>
                <w:rFonts w:ascii="Palatino Linotype" w:eastAsiaTheme="minorEastAsia" w:hAnsi="Palatino Linotype" w:cs="Times New Roman"/>
                <w:b/>
              </w:rPr>
            </w:pPr>
            <w:r w:rsidRPr="00B57806">
              <w:rPr>
                <w:rFonts w:ascii="Palatino Linotype" w:eastAsiaTheme="minorEastAsia" w:hAnsi="Palatino Linotype" w:cs="Times New Roman"/>
                <w:b/>
              </w:rPr>
              <w:t>Alexis Tapia Ramírez</w:t>
            </w:r>
          </w:p>
          <w:p w14:paraId="345FB887" w14:textId="77777777" w:rsidR="00B12C54" w:rsidRPr="00B57806" w:rsidRDefault="00B12C54" w:rsidP="0008753C">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Secretario Técnico del Pleno</w:t>
            </w:r>
          </w:p>
          <w:p w14:paraId="1F2DE32E" w14:textId="3C1297A6" w:rsidR="00927869" w:rsidRPr="00B57806" w:rsidRDefault="00046361" w:rsidP="00560E94">
            <w:pPr>
              <w:spacing w:line="360" w:lineRule="auto"/>
              <w:ind w:right="49"/>
              <w:jc w:val="center"/>
              <w:rPr>
                <w:rFonts w:ascii="Palatino Linotype" w:eastAsiaTheme="minorEastAsia" w:hAnsi="Palatino Linotype" w:cs="Times New Roman"/>
              </w:rPr>
            </w:pPr>
            <w:r w:rsidRPr="00B57806">
              <w:rPr>
                <w:rFonts w:ascii="Palatino Linotype" w:eastAsiaTheme="minorEastAsia" w:hAnsi="Palatino Linotype" w:cs="Times New Roman"/>
              </w:rPr>
              <w:t>(Rúbrica)</w:t>
            </w:r>
          </w:p>
        </w:tc>
      </w:tr>
    </w:tbl>
    <w:p w14:paraId="391BAB2C" w14:textId="77777777" w:rsidR="008A61DF" w:rsidRPr="00B57806" w:rsidRDefault="008A61DF" w:rsidP="00046361">
      <w:pPr>
        <w:spacing w:before="240" w:after="240" w:line="360" w:lineRule="auto"/>
        <w:ind w:right="49"/>
        <w:jc w:val="both"/>
        <w:rPr>
          <w:rFonts w:ascii="Palatino Linotype" w:eastAsia="Times New Roman" w:hAnsi="Palatino Linotype" w:cs="Arial"/>
          <w:lang w:val="es-ES_tradnl" w:eastAsia="es-ES"/>
        </w:rPr>
      </w:pPr>
    </w:p>
    <w:p w14:paraId="15B17441" w14:textId="77777777" w:rsidR="008A61DF" w:rsidRPr="00B57806" w:rsidRDefault="008A61DF" w:rsidP="00046361">
      <w:pPr>
        <w:spacing w:before="240" w:after="240" w:line="360" w:lineRule="auto"/>
        <w:ind w:right="49"/>
        <w:jc w:val="both"/>
        <w:rPr>
          <w:rFonts w:ascii="Palatino Linotype" w:eastAsia="Times New Roman" w:hAnsi="Palatino Linotype" w:cs="Arial"/>
          <w:lang w:val="es-ES_tradnl" w:eastAsia="es-ES"/>
        </w:rPr>
      </w:pPr>
    </w:p>
    <w:p w14:paraId="2A466343" w14:textId="033EA7A1" w:rsidR="00B12C54" w:rsidRPr="00046361" w:rsidRDefault="00B12C54" w:rsidP="00046361">
      <w:pPr>
        <w:spacing w:before="240" w:after="240" w:line="360" w:lineRule="auto"/>
        <w:ind w:right="49"/>
        <w:jc w:val="both"/>
      </w:pPr>
      <w:r w:rsidRPr="00B57806">
        <w:rPr>
          <w:rFonts w:ascii="Palatino Linotype" w:eastAsia="Times New Roman" w:hAnsi="Palatino Linotype" w:cs="Arial"/>
          <w:lang w:val="es-ES_tradnl" w:eastAsia="es-ES"/>
        </w:rPr>
        <w:t xml:space="preserve">Esta hoja corresponde a la resolución de fecha </w:t>
      </w:r>
      <w:r w:rsidR="00560E94" w:rsidRPr="00B57806">
        <w:rPr>
          <w:rFonts w:ascii="Palatino Linotype" w:eastAsia="Times New Roman" w:hAnsi="Palatino Linotype" w:cs="Arial"/>
          <w:lang w:val="es-ES_tradnl" w:eastAsia="es-ES"/>
        </w:rPr>
        <w:t>veintiocho</w:t>
      </w:r>
      <w:r w:rsidR="00C914B7" w:rsidRPr="00B57806">
        <w:rPr>
          <w:rFonts w:ascii="Palatino Linotype" w:eastAsia="Times New Roman" w:hAnsi="Palatino Linotype" w:cs="Arial"/>
          <w:lang w:val="es-ES_tradnl" w:eastAsia="es-ES"/>
        </w:rPr>
        <w:t xml:space="preserve"> (</w:t>
      </w:r>
      <w:r w:rsidR="00560E94" w:rsidRPr="00B57806">
        <w:rPr>
          <w:rFonts w:ascii="Palatino Linotype" w:eastAsia="Times New Roman" w:hAnsi="Palatino Linotype" w:cs="Arial"/>
          <w:lang w:val="es-ES_tradnl" w:eastAsia="es-ES"/>
        </w:rPr>
        <w:t>28</w:t>
      </w:r>
      <w:r w:rsidRPr="00B57806">
        <w:rPr>
          <w:rFonts w:ascii="Palatino Linotype" w:eastAsia="Times New Roman" w:hAnsi="Palatino Linotype" w:cs="Arial"/>
          <w:lang w:val="es-ES_tradnl" w:eastAsia="es-ES"/>
        </w:rPr>
        <w:t>) de</w:t>
      </w:r>
      <w:r w:rsidR="00C914B7" w:rsidRPr="00B57806">
        <w:rPr>
          <w:rFonts w:ascii="Palatino Linotype" w:eastAsia="Times New Roman" w:hAnsi="Palatino Linotype" w:cs="Arial"/>
          <w:lang w:val="es-ES_tradnl" w:eastAsia="es-ES"/>
        </w:rPr>
        <w:t xml:space="preserve"> </w:t>
      </w:r>
      <w:r w:rsidR="00257108" w:rsidRPr="00B57806">
        <w:rPr>
          <w:rFonts w:ascii="Palatino Linotype" w:eastAsia="Times New Roman" w:hAnsi="Palatino Linotype" w:cs="Arial"/>
          <w:lang w:val="es-ES_tradnl" w:eastAsia="es-ES"/>
        </w:rPr>
        <w:t>octubre</w:t>
      </w:r>
      <w:r w:rsidRPr="00B57806">
        <w:rPr>
          <w:rFonts w:ascii="Palatino Linotype" w:eastAsia="Times New Roman" w:hAnsi="Palatino Linotype" w:cs="Arial"/>
          <w:lang w:val="es-ES_tradnl" w:eastAsia="es-ES"/>
        </w:rPr>
        <w:t xml:space="preserve"> de dos mil </w:t>
      </w:r>
      <w:r w:rsidR="005969F4" w:rsidRPr="00B57806">
        <w:rPr>
          <w:rFonts w:ascii="Palatino Linotype" w:eastAsia="Times New Roman" w:hAnsi="Palatino Linotype" w:cs="Arial"/>
          <w:lang w:val="es-ES_tradnl" w:eastAsia="es-ES"/>
        </w:rPr>
        <w:t>veinte</w:t>
      </w:r>
      <w:r w:rsidRPr="00B57806">
        <w:rPr>
          <w:rFonts w:ascii="Palatino Linotype" w:eastAsia="Times New Roman" w:hAnsi="Palatino Linotype" w:cs="Arial"/>
          <w:lang w:val="es-ES_tradnl" w:eastAsia="es-ES"/>
        </w:rPr>
        <w:t xml:space="preserve">, emitida en el recurso de revisión </w:t>
      </w:r>
      <w:r w:rsidR="003D72B0" w:rsidRPr="00B57806">
        <w:rPr>
          <w:rFonts w:ascii="Palatino Linotype" w:eastAsia="Times New Roman" w:hAnsi="Palatino Linotype" w:cs="Arial"/>
          <w:b/>
          <w:lang w:val="es-ES_tradnl" w:eastAsia="es-ES"/>
        </w:rPr>
        <w:t>0</w:t>
      </w:r>
      <w:r w:rsidR="00C94C46" w:rsidRPr="00B57806">
        <w:rPr>
          <w:rFonts w:ascii="Palatino Linotype" w:eastAsia="Times New Roman" w:hAnsi="Palatino Linotype" w:cs="Arial"/>
          <w:b/>
          <w:lang w:val="es-ES_tradnl" w:eastAsia="es-ES"/>
        </w:rPr>
        <w:t>3</w:t>
      </w:r>
      <w:r w:rsidR="008A61DF" w:rsidRPr="00B57806">
        <w:rPr>
          <w:rFonts w:ascii="Palatino Linotype" w:eastAsia="Times New Roman" w:hAnsi="Palatino Linotype" w:cs="Arial"/>
          <w:b/>
          <w:lang w:val="es-ES_tradnl" w:eastAsia="es-ES"/>
        </w:rPr>
        <w:t>808/</w:t>
      </w:r>
      <w:r w:rsidRPr="00B57806">
        <w:rPr>
          <w:rFonts w:ascii="Palatino Linotype" w:eastAsia="Times New Roman" w:hAnsi="Palatino Linotype" w:cs="Arial"/>
          <w:b/>
          <w:lang w:val="es-ES_tradnl" w:eastAsia="es-ES"/>
        </w:rPr>
        <w:t>INFOEM/IP</w:t>
      </w:r>
      <w:r w:rsidR="005969F4" w:rsidRPr="00B57806">
        <w:rPr>
          <w:rFonts w:ascii="Palatino Linotype" w:eastAsia="Times New Roman" w:hAnsi="Palatino Linotype" w:cs="Arial"/>
          <w:b/>
          <w:lang w:val="es-ES_tradnl" w:eastAsia="es-ES"/>
        </w:rPr>
        <w:t>/RR/2020</w:t>
      </w:r>
      <w:r w:rsidR="003D72B0" w:rsidRPr="00B57806">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046361" w:rsidSect="00E113EC">
      <w:headerReference w:type="even" r:id="rId14"/>
      <w:headerReference w:type="default" r:id="rId15"/>
      <w:footerReference w:type="default" r:id="rId16"/>
      <w:headerReference w:type="first" r:id="rId17"/>
      <w:footerReference w:type="first" r:id="rId18"/>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FB28F" w14:textId="77777777" w:rsidR="008D52C7" w:rsidRDefault="008D52C7" w:rsidP="00E113EC">
      <w:pPr>
        <w:spacing w:after="0" w:line="240" w:lineRule="auto"/>
      </w:pPr>
      <w:r>
        <w:separator/>
      </w:r>
    </w:p>
  </w:endnote>
  <w:endnote w:type="continuationSeparator" w:id="0">
    <w:p w14:paraId="0781B6A0" w14:textId="77777777" w:rsidR="008D52C7" w:rsidRDefault="008D52C7"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1E2503B" w:rsidR="008854A0" w:rsidRPr="00883450" w:rsidRDefault="008854A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C57C0">
              <w:rPr>
                <w:rFonts w:ascii="Palatino Linotype" w:hAnsi="Palatino Linotype"/>
                <w:b/>
                <w:bCs/>
                <w:noProof/>
                <w:szCs w:val="20"/>
              </w:rPr>
              <w:t>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C57C0">
              <w:rPr>
                <w:rFonts w:ascii="Palatino Linotype" w:hAnsi="Palatino Linotype"/>
                <w:b/>
                <w:bCs/>
                <w:noProof/>
                <w:szCs w:val="20"/>
              </w:rPr>
              <w:t>26</w:t>
            </w:r>
            <w:r w:rsidRPr="00883450">
              <w:rPr>
                <w:rFonts w:ascii="Palatino Linotype" w:hAnsi="Palatino Linotype"/>
                <w:b/>
                <w:bCs/>
                <w:szCs w:val="20"/>
              </w:rPr>
              <w:fldChar w:fldCharType="end"/>
            </w:r>
          </w:p>
        </w:sdtContent>
      </w:sdt>
    </w:sdtContent>
  </w:sdt>
  <w:p w14:paraId="07765639" w14:textId="77777777" w:rsidR="008854A0" w:rsidRDefault="008854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5EFAD88D" w:rsidR="008854A0" w:rsidRPr="00883450" w:rsidRDefault="008854A0"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C57C0" w:rsidRPr="00FC57C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C57C0" w:rsidRPr="00FC57C0">
      <w:rPr>
        <w:rFonts w:ascii="Palatino Linotype" w:hAnsi="Palatino Linotype"/>
        <w:noProof/>
        <w:lang w:val="es-ES"/>
      </w:rPr>
      <w:t>26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87281" w14:textId="77777777" w:rsidR="008D52C7" w:rsidRDefault="008D52C7" w:rsidP="00E113EC">
      <w:pPr>
        <w:spacing w:after="0" w:line="240" w:lineRule="auto"/>
      </w:pPr>
      <w:r>
        <w:separator/>
      </w:r>
    </w:p>
  </w:footnote>
  <w:footnote w:type="continuationSeparator" w:id="0">
    <w:p w14:paraId="0BB1BAB8" w14:textId="77777777" w:rsidR="008D52C7" w:rsidRDefault="008D52C7"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CADF" w14:textId="26ACE4C8" w:rsidR="00B57806" w:rsidRDefault="00FC57C0">
    <w:pPr>
      <w:pStyle w:val="Encabezado"/>
    </w:pPr>
    <w:r>
      <w:rPr>
        <w:noProof/>
        <w:lang w:eastAsia="es-MX"/>
      </w:rPr>
      <w:pict w14:anchorId="51D18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14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6E699BCC" w:rsidR="008854A0" w:rsidRDefault="00FC57C0">
    <w:pPr>
      <w:pStyle w:val="Encabezado"/>
    </w:pPr>
    <w:r>
      <w:rPr>
        <w:noProof/>
        <w:lang w:eastAsia="es-MX"/>
      </w:rPr>
      <w:pict w14:anchorId="648AC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14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8854A0" w:rsidRDefault="008854A0">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8854A0" w:rsidRPr="00EF13C1" w14:paraId="2D33F594" w14:textId="77777777" w:rsidTr="00746EF3">
      <w:trPr>
        <w:gridAfter w:val="1"/>
        <w:wAfter w:w="420" w:type="dxa"/>
        <w:trHeight w:val="138"/>
      </w:trPr>
      <w:tc>
        <w:tcPr>
          <w:tcW w:w="2551" w:type="dxa"/>
          <w:vAlign w:val="center"/>
        </w:tcPr>
        <w:p w14:paraId="75BC2A06" w14:textId="77777777" w:rsidR="008854A0" w:rsidRPr="00EF13C1" w:rsidRDefault="008854A0"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566D256D" w:rsidR="008854A0" w:rsidRPr="00EF13C1" w:rsidRDefault="008854A0" w:rsidP="003562F4">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03808/INFOEM/IP/RR/2020</w:t>
          </w:r>
        </w:p>
      </w:tc>
    </w:tr>
    <w:tr w:rsidR="008854A0" w:rsidRPr="00EF13C1" w14:paraId="5E164CB6" w14:textId="77777777" w:rsidTr="00746EF3">
      <w:trPr>
        <w:trHeight w:val="321"/>
      </w:trPr>
      <w:tc>
        <w:tcPr>
          <w:tcW w:w="2551" w:type="dxa"/>
          <w:vAlign w:val="center"/>
        </w:tcPr>
        <w:p w14:paraId="3D610515" w14:textId="77777777" w:rsidR="008854A0" w:rsidRPr="00A61802" w:rsidRDefault="008854A0"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53C26559" w:rsidR="008854A0" w:rsidRPr="00A61802" w:rsidRDefault="008854A0"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Chalco</w:t>
          </w:r>
        </w:p>
      </w:tc>
    </w:tr>
    <w:tr w:rsidR="008854A0" w:rsidRPr="00EF13C1" w14:paraId="5C1677E6" w14:textId="77777777" w:rsidTr="00746EF3">
      <w:trPr>
        <w:gridAfter w:val="1"/>
        <w:wAfter w:w="420" w:type="dxa"/>
        <w:trHeight w:val="321"/>
      </w:trPr>
      <w:tc>
        <w:tcPr>
          <w:tcW w:w="2551" w:type="dxa"/>
          <w:vAlign w:val="center"/>
        </w:tcPr>
        <w:p w14:paraId="1889C51A" w14:textId="77777777" w:rsidR="008854A0" w:rsidRPr="00EF13C1" w:rsidRDefault="008854A0"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8854A0" w:rsidRPr="00EF13C1" w:rsidRDefault="008854A0"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8854A0" w:rsidRDefault="008854A0"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64CDEF93" w:rsidR="008854A0" w:rsidRDefault="00FC57C0" w:rsidP="0008753C">
    <w:pPr>
      <w:pStyle w:val="Encabezado"/>
      <w:tabs>
        <w:tab w:val="left" w:pos="3103"/>
      </w:tabs>
    </w:pPr>
    <w:r>
      <w:rPr>
        <w:noProof/>
        <w:lang w:eastAsia="es-MX"/>
      </w:rPr>
      <w:pict w14:anchorId="4B6CC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614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854A0">
      <w:tab/>
    </w:r>
    <w:r w:rsidR="008854A0">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8854A0" w:rsidRPr="00EF13C1" w14:paraId="64D9CFC0" w14:textId="77777777" w:rsidTr="00746EF3">
      <w:trPr>
        <w:trHeight w:val="138"/>
      </w:trPr>
      <w:tc>
        <w:tcPr>
          <w:tcW w:w="2552" w:type="dxa"/>
          <w:vAlign w:val="center"/>
        </w:tcPr>
        <w:p w14:paraId="3E369B4E" w14:textId="77777777" w:rsidR="008854A0" w:rsidRPr="00EF13C1" w:rsidRDefault="008854A0"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134D08BC" w:rsidR="008854A0" w:rsidRPr="00EF13C1" w:rsidRDefault="008854A0"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03808/INFOEM/IP/RR/2020</w:t>
          </w:r>
        </w:p>
      </w:tc>
    </w:tr>
    <w:tr w:rsidR="008854A0" w:rsidRPr="00EF13C1" w14:paraId="66DE6236" w14:textId="77777777" w:rsidTr="00746EF3">
      <w:trPr>
        <w:trHeight w:val="138"/>
      </w:trPr>
      <w:tc>
        <w:tcPr>
          <w:tcW w:w="2552" w:type="dxa"/>
          <w:vAlign w:val="center"/>
        </w:tcPr>
        <w:p w14:paraId="44532DAF" w14:textId="7C6A9A4A" w:rsidR="008854A0" w:rsidRPr="00EF13C1" w:rsidRDefault="008854A0"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5BB8D160" w:rsidR="008854A0" w:rsidRPr="008B5EEA" w:rsidRDefault="00FC57C0" w:rsidP="008425E5">
          <w:pPr>
            <w:pStyle w:val="Encabezado"/>
            <w:tabs>
              <w:tab w:val="clear" w:pos="4419"/>
              <w:tab w:val="center" w:pos="3328"/>
            </w:tabs>
            <w:jc w:val="both"/>
            <w:rPr>
              <w:rFonts w:ascii="Palatino Linotype" w:hAnsi="Palatino Linotype" w:cs="Arial"/>
              <w:b/>
              <w:bCs/>
              <w:sz w:val="22"/>
              <w:szCs w:val="22"/>
              <w:lang w:eastAsia="es-MX"/>
            </w:rPr>
          </w:pPr>
          <w:r w:rsidRPr="00FC57C0">
            <w:rPr>
              <w:rFonts w:ascii="Palatino Linotype" w:hAnsi="Palatino Linotype" w:cs="Arial"/>
              <w:b/>
              <w:bCs/>
              <w:sz w:val="22"/>
              <w:szCs w:val="22"/>
              <w:highlight w:val="black"/>
              <w:lang w:eastAsia="es-MX"/>
            </w:rPr>
            <w:t>------------------------------------------------------------</w:t>
          </w:r>
        </w:p>
      </w:tc>
    </w:tr>
    <w:tr w:rsidR="008854A0" w:rsidRPr="00EF13C1" w14:paraId="1950E3D0" w14:textId="77777777" w:rsidTr="00746EF3">
      <w:trPr>
        <w:trHeight w:val="321"/>
      </w:trPr>
      <w:tc>
        <w:tcPr>
          <w:tcW w:w="2552" w:type="dxa"/>
          <w:vAlign w:val="center"/>
        </w:tcPr>
        <w:p w14:paraId="1303F549" w14:textId="77777777" w:rsidR="008854A0" w:rsidRPr="00A61802" w:rsidRDefault="008854A0"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63203F65" w:rsidR="008854A0" w:rsidRPr="00A61802" w:rsidRDefault="008854A0"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Chalco</w:t>
          </w:r>
        </w:p>
      </w:tc>
    </w:tr>
    <w:tr w:rsidR="008854A0" w:rsidRPr="00EF13C1" w14:paraId="3121D07B" w14:textId="77777777" w:rsidTr="00746EF3">
      <w:trPr>
        <w:trHeight w:val="321"/>
      </w:trPr>
      <w:tc>
        <w:tcPr>
          <w:tcW w:w="2552" w:type="dxa"/>
          <w:vAlign w:val="center"/>
        </w:tcPr>
        <w:p w14:paraId="4F405E6E" w14:textId="77777777" w:rsidR="008854A0" w:rsidRPr="00EF13C1" w:rsidRDefault="008854A0"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8854A0" w:rsidRPr="00EF13C1" w:rsidRDefault="008854A0"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8854A0" w:rsidRDefault="008854A0"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E4"/>
    <w:multiLevelType w:val="hybridMultilevel"/>
    <w:tmpl w:val="3936512A"/>
    <w:lvl w:ilvl="0" w:tplc="46905AA0">
      <w:start w:val="1"/>
      <w:numFmt w:val="lowerLetter"/>
      <w:lvlText w:val="%1&gt;"/>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560124D"/>
    <w:multiLevelType w:val="hybridMultilevel"/>
    <w:tmpl w:val="18467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D5644"/>
    <w:multiLevelType w:val="hybridMultilevel"/>
    <w:tmpl w:val="C40A25DA"/>
    <w:lvl w:ilvl="0" w:tplc="A41EC4C2">
      <w:start w:val="2"/>
      <w:numFmt w:val="upperRoman"/>
      <w:lvlText w:val="%1."/>
      <w:lvlJc w:val="left"/>
      <w:pPr>
        <w:ind w:left="5180" w:hanging="360"/>
      </w:pPr>
      <w:rPr>
        <w:rFonts w:hint="default"/>
        <w:b/>
        <w:i w:val="0"/>
      </w:rPr>
    </w:lvl>
    <w:lvl w:ilvl="1" w:tplc="080A0019" w:tentative="1">
      <w:start w:val="1"/>
      <w:numFmt w:val="lowerLetter"/>
      <w:lvlText w:val="%2."/>
      <w:lvlJc w:val="left"/>
      <w:pPr>
        <w:ind w:left="3195" w:hanging="360"/>
      </w:pPr>
    </w:lvl>
    <w:lvl w:ilvl="2" w:tplc="080A001B" w:tentative="1">
      <w:start w:val="1"/>
      <w:numFmt w:val="lowerRoman"/>
      <w:lvlText w:val="%3."/>
      <w:lvlJc w:val="right"/>
      <w:pPr>
        <w:ind w:left="3915" w:hanging="180"/>
      </w:pPr>
    </w:lvl>
    <w:lvl w:ilvl="3" w:tplc="080A000F" w:tentative="1">
      <w:start w:val="1"/>
      <w:numFmt w:val="decimal"/>
      <w:lvlText w:val="%4."/>
      <w:lvlJc w:val="left"/>
      <w:pPr>
        <w:ind w:left="4635" w:hanging="360"/>
      </w:pPr>
    </w:lvl>
    <w:lvl w:ilvl="4" w:tplc="080A0019" w:tentative="1">
      <w:start w:val="1"/>
      <w:numFmt w:val="lowerLetter"/>
      <w:lvlText w:val="%5."/>
      <w:lvlJc w:val="left"/>
      <w:pPr>
        <w:ind w:left="5355" w:hanging="360"/>
      </w:pPr>
    </w:lvl>
    <w:lvl w:ilvl="5" w:tplc="080A001B" w:tentative="1">
      <w:start w:val="1"/>
      <w:numFmt w:val="lowerRoman"/>
      <w:lvlText w:val="%6."/>
      <w:lvlJc w:val="right"/>
      <w:pPr>
        <w:ind w:left="6075" w:hanging="180"/>
      </w:pPr>
    </w:lvl>
    <w:lvl w:ilvl="6" w:tplc="080A000F" w:tentative="1">
      <w:start w:val="1"/>
      <w:numFmt w:val="decimal"/>
      <w:lvlText w:val="%7."/>
      <w:lvlJc w:val="left"/>
      <w:pPr>
        <w:ind w:left="6795" w:hanging="360"/>
      </w:pPr>
    </w:lvl>
    <w:lvl w:ilvl="7" w:tplc="080A0019" w:tentative="1">
      <w:start w:val="1"/>
      <w:numFmt w:val="lowerLetter"/>
      <w:lvlText w:val="%8."/>
      <w:lvlJc w:val="left"/>
      <w:pPr>
        <w:ind w:left="7515" w:hanging="360"/>
      </w:pPr>
    </w:lvl>
    <w:lvl w:ilvl="8" w:tplc="080A001B" w:tentative="1">
      <w:start w:val="1"/>
      <w:numFmt w:val="lowerRoman"/>
      <w:lvlText w:val="%9."/>
      <w:lvlJc w:val="right"/>
      <w:pPr>
        <w:ind w:left="8235" w:hanging="180"/>
      </w:pPr>
    </w:lvl>
  </w:abstractNum>
  <w:abstractNum w:abstractNumId="19"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2"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3"/>
  </w:num>
  <w:num w:numId="3">
    <w:abstractNumId w:val="16"/>
  </w:num>
  <w:num w:numId="4">
    <w:abstractNumId w:val="33"/>
  </w:num>
  <w:num w:numId="5">
    <w:abstractNumId w:val="20"/>
  </w:num>
  <w:num w:numId="6">
    <w:abstractNumId w:val="4"/>
  </w:num>
  <w:num w:numId="7">
    <w:abstractNumId w:val="17"/>
  </w:num>
  <w:num w:numId="8">
    <w:abstractNumId w:val="1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23"/>
  </w:num>
  <w:num w:numId="13">
    <w:abstractNumId w:val="11"/>
  </w:num>
  <w:num w:numId="14">
    <w:abstractNumId w:val="1"/>
  </w:num>
  <w:num w:numId="15">
    <w:abstractNumId w:val="34"/>
  </w:num>
  <w:num w:numId="16">
    <w:abstractNumId w:val="24"/>
  </w:num>
  <w:num w:numId="17">
    <w:abstractNumId w:val="14"/>
  </w:num>
  <w:num w:numId="18">
    <w:abstractNumId w:val="31"/>
  </w:num>
  <w:num w:numId="19">
    <w:abstractNumId w:val="15"/>
  </w:num>
  <w:num w:numId="20">
    <w:abstractNumId w:val="3"/>
  </w:num>
  <w:num w:numId="21">
    <w:abstractNumId w:val="36"/>
  </w:num>
  <w:num w:numId="22">
    <w:abstractNumId w:val="22"/>
  </w:num>
  <w:num w:numId="23">
    <w:abstractNumId w:val="8"/>
  </w:num>
  <w:num w:numId="24">
    <w:abstractNumId w:val="27"/>
  </w:num>
  <w:num w:numId="25">
    <w:abstractNumId w:val="26"/>
  </w:num>
  <w:num w:numId="26">
    <w:abstractNumId w:val="28"/>
  </w:num>
  <w:num w:numId="27">
    <w:abstractNumId w:val="3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5"/>
  </w:num>
  <w:num w:numId="31">
    <w:abstractNumId w:val="35"/>
  </w:num>
  <w:num w:numId="32">
    <w:abstractNumId w:val="12"/>
  </w:num>
  <w:num w:numId="33">
    <w:abstractNumId w:val="6"/>
  </w:num>
  <w:num w:numId="34">
    <w:abstractNumId w:val="19"/>
  </w:num>
  <w:num w:numId="35">
    <w:abstractNumId w:val="18"/>
  </w:num>
  <w:num w:numId="36">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4E8A"/>
    <w:rsid w:val="00055669"/>
    <w:rsid w:val="00060FF3"/>
    <w:rsid w:val="00061913"/>
    <w:rsid w:val="00063434"/>
    <w:rsid w:val="00070E04"/>
    <w:rsid w:val="000732C9"/>
    <w:rsid w:val="0008753C"/>
    <w:rsid w:val="0009361F"/>
    <w:rsid w:val="00097AFF"/>
    <w:rsid w:val="000A2268"/>
    <w:rsid w:val="000A3DA5"/>
    <w:rsid w:val="000B18E7"/>
    <w:rsid w:val="000B66F6"/>
    <w:rsid w:val="000C5323"/>
    <w:rsid w:val="000D2A5D"/>
    <w:rsid w:val="000D580E"/>
    <w:rsid w:val="000D6FB2"/>
    <w:rsid w:val="000E0969"/>
    <w:rsid w:val="000E3B73"/>
    <w:rsid w:val="00100898"/>
    <w:rsid w:val="0010760D"/>
    <w:rsid w:val="00113325"/>
    <w:rsid w:val="001164AB"/>
    <w:rsid w:val="00120F87"/>
    <w:rsid w:val="0012231C"/>
    <w:rsid w:val="0012290F"/>
    <w:rsid w:val="0012473D"/>
    <w:rsid w:val="0015457B"/>
    <w:rsid w:val="00156D16"/>
    <w:rsid w:val="00176607"/>
    <w:rsid w:val="001870D4"/>
    <w:rsid w:val="00196A22"/>
    <w:rsid w:val="001A0055"/>
    <w:rsid w:val="001A1C56"/>
    <w:rsid w:val="001A6BF6"/>
    <w:rsid w:val="001B4E32"/>
    <w:rsid w:val="001C5165"/>
    <w:rsid w:val="001C6A9E"/>
    <w:rsid w:val="001D61F7"/>
    <w:rsid w:val="001E0D87"/>
    <w:rsid w:val="001F0725"/>
    <w:rsid w:val="00220177"/>
    <w:rsid w:val="002271A7"/>
    <w:rsid w:val="002445FA"/>
    <w:rsid w:val="0024677C"/>
    <w:rsid w:val="00253AB5"/>
    <w:rsid w:val="00253DB4"/>
    <w:rsid w:val="00257108"/>
    <w:rsid w:val="00283D94"/>
    <w:rsid w:val="00285C17"/>
    <w:rsid w:val="002927B4"/>
    <w:rsid w:val="002A20B3"/>
    <w:rsid w:val="002A2108"/>
    <w:rsid w:val="002A5275"/>
    <w:rsid w:val="002B1A79"/>
    <w:rsid w:val="002B20B1"/>
    <w:rsid w:val="002C5058"/>
    <w:rsid w:val="002C70BC"/>
    <w:rsid w:val="002D025A"/>
    <w:rsid w:val="002D1609"/>
    <w:rsid w:val="002E1FAB"/>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5231"/>
    <w:rsid w:val="00396FF1"/>
    <w:rsid w:val="003A6134"/>
    <w:rsid w:val="003B350F"/>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400B"/>
    <w:rsid w:val="004D14CC"/>
    <w:rsid w:val="004D338F"/>
    <w:rsid w:val="004E7EB5"/>
    <w:rsid w:val="004F18E8"/>
    <w:rsid w:val="00504AC4"/>
    <w:rsid w:val="00505288"/>
    <w:rsid w:val="005069B0"/>
    <w:rsid w:val="005144FC"/>
    <w:rsid w:val="005265EB"/>
    <w:rsid w:val="00536C51"/>
    <w:rsid w:val="00537643"/>
    <w:rsid w:val="00541663"/>
    <w:rsid w:val="00542CE7"/>
    <w:rsid w:val="00546E1A"/>
    <w:rsid w:val="00547A19"/>
    <w:rsid w:val="00551C68"/>
    <w:rsid w:val="00554277"/>
    <w:rsid w:val="00560E94"/>
    <w:rsid w:val="005617D9"/>
    <w:rsid w:val="00562094"/>
    <w:rsid w:val="00593002"/>
    <w:rsid w:val="005969F4"/>
    <w:rsid w:val="005A57AF"/>
    <w:rsid w:val="005C4B6E"/>
    <w:rsid w:val="005C7651"/>
    <w:rsid w:val="005D1230"/>
    <w:rsid w:val="005D4918"/>
    <w:rsid w:val="005D733D"/>
    <w:rsid w:val="005E155F"/>
    <w:rsid w:val="005E48C9"/>
    <w:rsid w:val="005F7A0F"/>
    <w:rsid w:val="00612BD6"/>
    <w:rsid w:val="00613E55"/>
    <w:rsid w:val="00623C38"/>
    <w:rsid w:val="0063058C"/>
    <w:rsid w:val="0064458A"/>
    <w:rsid w:val="00647FBC"/>
    <w:rsid w:val="00651668"/>
    <w:rsid w:val="00656AAD"/>
    <w:rsid w:val="00657B33"/>
    <w:rsid w:val="006605BA"/>
    <w:rsid w:val="0067008E"/>
    <w:rsid w:val="00674D29"/>
    <w:rsid w:val="00676788"/>
    <w:rsid w:val="00687B35"/>
    <w:rsid w:val="00693407"/>
    <w:rsid w:val="006A137A"/>
    <w:rsid w:val="006A1CC7"/>
    <w:rsid w:val="006A3769"/>
    <w:rsid w:val="006B2872"/>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6EF3"/>
    <w:rsid w:val="00746F3C"/>
    <w:rsid w:val="007504A4"/>
    <w:rsid w:val="0076070F"/>
    <w:rsid w:val="0076474D"/>
    <w:rsid w:val="007775DB"/>
    <w:rsid w:val="00785862"/>
    <w:rsid w:val="00791FDA"/>
    <w:rsid w:val="007950F2"/>
    <w:rsid w:val="007A47EB"/>
    <w:rsid w:val="007A6573"/>
    <w:rsid w:val="007B705C"/>
    <w:rsid w:val="007C602E"/>
    <w:rsid w:val="007D1365"/>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7CCC"/>
    <w:rsid w:val="008809BC"/>
    <w:rsid w:val="008854A0"/>
    <w:rsid w:val="00895528"/>
    <w:rsid w:val="008A40DC"/>
    <w:rsid w:val="008A61DF"/>
    <w:rsid w:val="008B5EEA"/>
    <w:rsid w:val="008C06FB"/>
    <w:rsid w:val="008C33F2"/>
    <w:rsid w:val="008D4ACF"/>
    <w:rsid w:val="008D52C7"/>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60D"/>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32D4E"/>
    <w:rsid w:val="00A41CA5"/>
    <w:rsid w:val="00A43AB5"/>
    <w:rsid w:val="00A44619"/>
    <w:rsid w:val="00A53E54"/>
    <w:rsid w:val="00A61802"/>
    <w:rsid w:val="00A7336A"/>
    <w:rsid w:val="00A73A55"/>
    <w:rsid w:val="00A752AF"/>
    <w:rsid w:val="00A76861"/>
    <w:rsid w:val="00A835BD"/>
    <w:rsid w:val="00A9072F"/>
    <w:rsid w:val="00A9278D"/>
    <w:rsid w:val="00AA1D26"/>
    <w:rsid w:val="00AA380C"/>
    <w:rsid w:val="00AB1B12"/>
    <w:rsid w:val="00AC7345"/>
    <w:rsid w:val="00AD0A82"/>
    <w:rsid w:val="00AE0D03"/>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530C4"/>
    <w:rsid w:val="00B57806"/>
    <w:rsid w:val="00B6145E"/>
    <w:rsid w:val="00B61B3D"/>
    <w:rsid w:val="00B6376A"/>
    <w:rsid w:val="00B861E3"/>
    <w:rsid w:val="00B907A1"/>
    <w:rsid w:val="00B93085"/>
    <w:rsid w:val="00BB09F8"/>
    <w:rsid w:val="00BB2314"/>
    <w:rsid w:val="00BB3390"/>
    <w:rsid w:val="00BC7A73"/>
    <w:rsid w:val="00BD3DBA"/>
    <w:rsid w:val="00BE12EB"/>
    <w:rsid w:val="00BE375C"/>
    <w:rsid w:val="00BF60EF"/>
    <w:rsid w:val="00C067A2"/>
    <w:rsid w:val="00C15C95"/>
    <w:rsid w:val="00C16FDA"/>
    <w:rsid w:val="00C30D84"/>
    <w:rsid w:val="00C32AE9"/>
    <w:rsid w:val="00C358F3"/>
    <w:rsid w:val="00C40C11"/>
    <w:rsid w:val="00C460CA"/>
    <w:rsid w:val="00C531C8"/>
    <w:rsid w:val="00C61D9F"/>
    <w:rsid w:val="00C73CED"/>
    <w:rsid w:val="00C73FF1"/>
    <w:rsid w:val="00C75187"/>
    <w:rsid w:val="00C75A5F"/>
    <w:rsid w:val="00C80C59"/>
    <w:rsid w:val="00C914B7"/>
    <w:rsid w:val="00C94C46"/>
    <w:rsid w:val="00C9538C"/>
    <w:rsid w:val="00CA6964"/>
    <w:rsid w:val="00CB08D7"/>
    <w:rsid w:val="00CB6C30"/>
    <w:rsid w:val="00CD03B7"/>
    <w:rsid w:val="00CD5740"/>
    <w:rsid w:val="00CE6011"/>
    <w:rsid w:val="00CF069A"/>
    <w:rsid w:val="00CF19BA"/>
    <w:rsid w:val="00CF45A6"/>
    <w:rsid w:val="00CF6D13"/>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3DD3"/>
    <w:rsid w:val="00D613FF"/>
    <w:rsid w:val="00D61913"/>
    <w:rsid w:val="00D62ACF"/>
    <w:rsid w:val="00D654B5"/>
    <w:rsid w:val="00D745B8"/>
    <w:rsid w:val="00D85AC9"/>
    <w:rsid w:val="00D87D30"/>
    <w:rsid w:val="00D9700A"/>
    <w:rsid w:val="00DA44C3"/>
    <w:rsid w:val="00DB655B"/>
    <w:rsid w:val="00DC558D"/>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150"/>
    <w:rsid w:val="00E24B6C"/>
    <w:rsid w:val="00E338BF"/>
    <w:rsid w:val="00E33EAA"/>
    <w:rsid w:val="00E347C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4F5B"/>
    <w:rsid w:val="00ED38F7"/>
    <w:rsid w:val="00EE5082"/>
    <w:rsid w:val="00EF7C5F"/>
    <w:rsid w:val="00F15DAB"/>
    <w:rsid w:val="00F20E36"/>
    <w:rsid w:val="00F234BF"/>
    <w:rsid w:val="00F254CE"/>
    <w:rsid w:val="00F307A6"/>
    <w:rsid w:val="00F40031"/>
    <w:rsid w:val="00F455A3"/>
    <w:rsid w:val="00F46A05"/>
    <w:rsid w:val="00F4754F"/>
    <w:rsid w:val="00F52D0A"/>
    <w:rsid w:val="00F55AE1"/>
    <w:rsid w:val="00F57D0B"/>
    <w:rsid w:val="00F61EF4"/>
    <w:rsid w:val="00F723CE"/>
    <w:rsid w:val="00F7282E"/>
    <w:rsid w:val="00F80315"/>
    <w:rsid w:val="00F82244"/>
    <w:rsid w:val="00FA6E30"/>
    <w:rsid w:val="00FC4895"/>
    <w:rsid w:val="00FC57C0"/>
    <w:rsid w:val="00FD1687"/>
    <w:rsid w:val="00FF62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611F44-9D20-41E9-8882-A592C804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3630</Words>
  <Characters>19966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4</cp:revision>
  <cp:lastPrinted>2020-02-10T19:24:00Z</cp:lastPrinted>
  <dcterms:created xsi:type="dcterms:W3CDTF">2020-10-23T20:03:00Z</dcterms:created>
  <dcterms:modified xsi:type="dcterms:W3CDTF">2020-11-24T19:55:00Z</dcterms:modified>
</cp:coreProperties>
</file>