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917DC" w14:textId="56BCAB3B" w:rsidR="00441B91" w:rsidRPr="00DB72E5" w:rsidRDefault="00441B91" w:rsidP="00441B91">
      <w:pPr>
        <w:spacing w:before="100" w:beforeAutospacing="1" w:after="100" w:afterAutospacing="1" w:line="360" w:lineRule="auto"/>
        <w:contextualSpacing/>
        <w:jc w:val="both"/>
        <w:rPr>
          <w:rFonts w:ascii="Palatino Linotype" w:hAnsi="Palatino Linotype"/>
        </w:rPr>
      </w:pPr>
      <w:bookmarkStart w:id="0" w:name="_GoBack"/>
      <w:bookmarkEnd w:id="0"/>
      <w:r w:rsidRPr="00DB72E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B72E5" w:rsidRPr="00DB72E5">
        <w:rPr>
          <w:rFonts w:ascii="Palatino Linotype" w:hAnsi="Palatino Linotype"/>
        </w:rPr>
        <w:t>nueve de diciembre</w:t>
      </w:r>
      <w:r w:rsidR="00B627C7" w:rsidRPr="00DB72E5">
        <w:rPr>
          <w:rFonts w:ascii="Palatino Linotype" w:hAnsi="Palatino Linotype"/>
        </w:rPr>
        <w:t xml:space="preserve"> </w:t>
      </w:r>
      <w:r w:rsidRPr="00DB72E5">
        <w:rPr>
          <w:rFonts w:ascii="Palatino Linotype" w:hAnsi="Palatino Linotype"/>
        </w:rPr>
        <w:t>de dos mil veinte.</w:t>
      </w:r>
    </w:p>
    <w:p w14:paraId="10E5475D" w14:textId="77777777" w:rsidR="00441B91" w:rsidRPr="00DB72E5" w:rsidRDefault="00441B91" w:rsidP="00441B91">
      <w:pPr>
        <w:spacing w:before="100" w:beforeAutospacing="1" w:after="100" w:afterAutospacing="1" w:line="360" w:lineRule="auto"/>
        <w:contextualSpacing/>
        <w:jc w:val="both"/>
        <w:rPr>
          <w:rFonts w:ascii="Palatino Linotype" w:hAnsi="Palatino Linotype"/>
        </w:rPr>
      </w:pPr>
    </w:p>
    <w:p w14:paraId="46EF78C0" w14:textId="77777777" w:rsidR="00441B91" w:rsidRPr="00DB72E5" w:rsidRDefault="00441B91" w:rsidP="00441B91">
      <w:pPr>
        <w:spacing w:before="100" w:beforeAutospacing="1" w:after="100" w:afterAutospacing="1" w:line="360" w:lineRule="auto"/>
        <w:contextualSpacing/>
        <w:jc w:val="both"/>
        <w:rPr>
          <w:rFonts w:ascii="Palatino Linotype" w:hAnsi="Palatino Linotype"/>
          <w:b/>
        </w:rPr>
      </w:pPr>
      <w:r w:rsidRPr="00DB72E5">
        <w:rPr>
          <w:rFonts w:ascii="Palatino Linotype" w:hAnsi="Palatino Linotype"/>
          <w:b/>
        </w:rPr>
        <w:t>VISTO</w:t>
      </w:r>
      <w:r w:rsidR="00B627C7" w:rsidRPr="00DB72E5">
        <w:rPr>
          <w:rFonts w:ascii="Palatino Linotype" w:hAnsi="Palatino Linotype"/>
          <w:b/>
        </w:rPr>
        <w:t>S</w:t>
      </w:r>
      <w:r w:rsidR="00B627C7" w:rsidRPr="00DB72E5">
        <w:rPr>
          <w:rFonts w:ascii="Palatino Linotype" w:hAnsi="Palatino Linotype"/>
        </w:rPr>
        <w:t xml:space="preserve"> los</w:t>
      </w:r>
      <w:r w:rsidRPr="00DB72E5">
        <w:rPr>
          <w:rFonts w:ascii="Palatino Linotype" w:hAnsi="Palatino Linotype"/>
        </w:rPr>
        <w:t xml:space="preserve"> expediente</w:t>
      </w:r>
      <w:r w:rsidR="00B627C7" w:rsidRPr="00DB72E5">
        <w:rPr>
          <w:rFonts w:ascii="Palatino Linotype" w:hAnsi="Palatino Linotype"/>
        </w:rPr>
        <w:t>s</w:t>
      </w:r>
      <w:r w:rsidRPr="00DB72E5">
        <w:rPr>
          <w:rFonts w:ascii="Palatino Linotype" w:hAnsi="Palatino Linotype"/>
        </w:rPr>
        <w:t xml:space="preserve"> formado</w:t>
      </w:r>
      <w:r w:rsidR="00B627C7" w:rsidRPr="00DB72E5">
        <w:rPr>
          <w:rFonts w:ascii="Palatino Linotype" w:hAnsi="Palatino Linotype"/>
        </w:rPr>
        <w:t>s</w:t>
      </w:r>
      <w:r w:rsidRPr="00DB72E5">
        <w:rPr>
          <w:rFonts w:ascii="Palatino Linotype" w:hAnsi="Palatino Linotype"/>
        </w:rPr>
        <w:t xml:space="preserve"> con motivo de</w:t>
      </w:r>
      <w:r w:rsidR="00B627C7" w:rsidRPr="00DB72E5">
        <w:rPr>
          <w:rFonts w:ascii="Palatino Linotype" w:hAnsi="Palatino Linotype"/>
        </w:rPr>
        <w:t xml:space="preserve"> </w:t>
      </w:r>
      <w:r w:rsidRPr="00DB72E5">
        <w:rPr>
          <w:rFonts w:ascii="Palatino Linotype" w:hAnsi="Palatino Linotype"/>
        </w:rPr>
        <w:t>l</w:t>
      </w:r>
      <w:r w:rsidR="00B627C7" w:rsidRPr="00DB72E5">
        <w:rPr>
          <w:rFonts w:ascii="Palatino Linotype" w:hAnsi="Palatino Linotype"/>
        </w:rPr>
        <w:t>os</w:t>
      </w:r>
      <w:r w:rsidRPr="00DB72E5">
        <w:rPr>
          <w:rFonts w:ascii="Palatino Linotype" w:hAnsi="Palatino Linotype"/>
        </w:rPr>
        <w:t xml:space="preserve"> recurso</w:t>
      </w:r>
      <w:r w:rsidR="00B627C7" w:rsidRPr="00DB72E5">
        <w:rPr>
          <w:rFonts w:ascii="Palatino Linotype" w:hAnsi="Palatino Linotype"/>
        </w:rPr>
        <w:t>s</w:t>
      </w:r>
      <w:r w:rsidRPr="00DB72E5">
        <w:rPr>
          <w:rFonts w:ascii="Palatino Linotype" w:hAnsi="Palatino Linotype"/>
        </w:rPr>
        <w:t xml:space="preserve"> de revisión </w:t>
      </w:r>
      <w:r w:rsidR="00B627C7" w:rsidRPr="00DB72E5">
        <w:rPr>
          <w:rFonts w:ascii="Palatino Linotype" w:hAnsi="Palatino Linotype"/>
          <w:b/>
        </w:rPr>
        <w:t>04052</w:t>
      </w:r>
      <w:r w:rsidRPr="00DB72E5">
        <w:rPr>
          <w:rFonts w:ascii="Palatino Linotype" w:hAnsi="Palatino Linotype"/>
          <w:b/>
        </w:rPr>
        <w:t>/INFOEM/IP/RR/2020</w:t>
      </w:r>
      <w:r w:rsidR="00B627C7" w:rsidRPr="00DB72E5">
        <w:rPr>
          <w:rFonts w:ascii="Palatino Linotype" w:hAnsi="Palatino Linotype"/>
          <w:b/>
        </w:rPr>
        <w:t xml:space="preserve"> </w:t>
      </w:r>
      <w:r w:rsidR="00B627C7" w:rsidRPr="00DB72E5">
        <w:rPr>
          <w:rFonts w:ascii="Palatino Linotype" w:hAnsi="Palatino Linotype"/>
        </w:rPr>
        <w:t xml:space="preserve">y </w:t>
      </w:r>
      <w:r w:rsidR="00B627C7" w:rsidRPr="00DB72E5">
        <w:rPr>
          <w:rFonts w:ascii="Palatino Linotype" w:hAnsi="Palatino Linotype"/>
          <w:b/>
        </w:rPr>
        <w:t>04053/INFOEM/IP/RR/2020</w:t>
      </w:r>
      <w:r w:rsidRPr="00DB72E5">
        <w:rPr>
          <w:rFonts w:ascii="Palatino Linotype" w:hAnsi="Palatino Linotype"/>
          <w:spacing w:val="-20"/>
        </w:rPr>
        <w:t xml:space="preserve">, </w:t>
      </w:r>
      <w:r w:rsidRPr="00DB72E5">
        <w:rPr>
          <w:rFonts w:ascii="Palatino Linotype" w:hAnsi="Palatino Linotype"/>
        </w:rPr>
        <w:t xml:space="preserve">promovido por </w:t>
      </w:r>
      <w:r w:rsidR="00B627C7" w:rsidRPr="00DB72E5">
        <w:rPr>
          <w:rFonts w:ascii="Palatino Linotype" w:hAnsi="Palatino Linotype"/>
        </w:rPr>
        <w:t>una persona de manera anónima</w:t>
      </w:r>
      <w:r w:rsidRPr="00DB72E5">
        <w:rPr>
          <w:rFonts w:ascii="Palatino Linotype" w:hAnsi="Palatino Linotype" w:cs="Arial"/>
          <w:b/>
        </w:rPr>
        <w:t xml:space="preserve">, </w:t>
      </w:r>
      <w:r w:rsidRPr="00DB72E5">
        <w:rPr>
          <w:rFonts w:ascii="Palatino Linotype" w:hAnsi="Palatino Linotype" w:cs="Arial"/>
        </w:rPr>
        <w:t>en lo sucesivo</w:t>
      </w:r>
      <w:r w:rsidRPr="00DB72E5">
        <w:rPr>
          <w:rFonts w:ascii="Palatino Linotype" w:hAnsi="Palatino Linotype" w:cs="Arial"/>
          <w:b/>
        </w:rPr>
        <w:t xml:space="preserve"> </w:t>
      </w:r>
      <w:r w:rsidR="00B627C7" w:rsidRPr="00DB72E5">
        <w:rPr>
          <w:rFonts w:ascii="Palatino Linotype" w:hAnsi="Palatino Linotype" w:cs="Arial"/>
          <w:b/>
        </w:rPr>
        <w:t>EL</w:t>
      </w:r>
      <w:r w:rsidRPr="00DB72E5">
        <w:rPr>
          <w:rFonts w:ascii="Palatino Linotype" w:hAnsi="Palatino Linotype" w:cs="Arial"/>
          <w:b/>
        </w:rPr>
        <w:t xml:space="preserve"> RECURRENTE,</w:t>
      </w:r>
      <w:r w:rsidRPr="00DB72E5">
        <w:rPr>
          <w:rFonts w:ascii="Palatino Linotype" w:hAnsi="Palatino Linotype"/>
        </w:rPr>
        <w:t xml:space="preserve"> en contra de la</w:t>
      </w:r>
      <w:r w:rsidR="00B627C7" w:rsidRPr="00DB72E5">
        <w:rPr>
          <w:rFonts w:ascii="Palatino Linotype" w:hAnsi="Palatino Linotype"/>
        </w:rPr>
        <w:t>s</w:t>
      </w:r>
      <w:r w:rsidRPr="00DB72E5">
        <w:rPr>
          <w:rFonts w:ascii="Palatino Linotype" w:hAnsi="Palatino Linotype"/>
        </w:rPr>
        <w:t xml:space="preserve"> respuesta</w:t>
      </w:r>
      <w:r w:rsidR="00B627C7" w:rsidRPr="00DB72E5">
        <w:rPr>
          <w:rFonts w:ascii="Palatino Linotype" w:hAnsi="Palatino Linotype"/>
        </w:rPr>
        <w:t>s</w:t>
      </w:r>
      <w:r w:rsidRPr="00DB72E5">
        <w:rPr>
          <w:rFonts w:ascii="Palatino Linotype" w:hAnsi="Palatino Linotype"/>
        </w:rPr>
        <w:t xml:space="preserve"> emitida</w:t>
      </w:r>
      <w:r w:rsidR="00B627C7" w:rsidRPr="00DB72E5">
        <w:rPr>
          <w:rFonts w:ascii="Palatino Linotype" w:hAnsi="Palatino Linotype"/>
        </w:rPr>
        <w:t>s</w:t>
      </w:r>
      <w:r w:rsidRPr="00DB72E5">
        <w:rPr>
          <w:rFonts w:ascii="Palatino Linotype" w:hAnsi="Palatino Linotype"/>
        </w:rPr>
        <w:t xml:space="preserve"> por el </w:t>
      </w:r>
      <w:r w:rsidRPr="00DB72E5">
        <w:rPr>
          <w:rFonts w:ascii="Palatino Linotype" w:hAnsi="Palatino Linotype"/>
          <w:b/>
        </w:rPr>
        <w:t>Ayuntamiento de</w:t>
      </w:r>
      <w:r w:rsidR="00B627C7" w:rsidRPr="00DB72E5">
        <w:rPr>
          <w:rFonts w:ascii="Palatino Linotype" w:hAnsi="Palatino Linotype"/>
          <w:b/>
        </w:rPr>
        <w:t xml:space="preserve"> Texcoco</w:t>
      </w:r>
      <w:r w:rsidRPr="00DB72E5">
        <w:rPr>
          <w:rFonts w:ascii="Palatino Linotype" w:hAnsi="Palatino Linotype"/>
          <w:b/>
        </w:rPr>
        <w:t xml:space="preserve">, </w:t>
      </w:r>
      <w:r w:rsidRPr="00DB72E5">
        <w:rPr>
          <w:rFonts w:ascii="Palatino Linotype" w:hAnsi="Palatino Linotype"/>
        </w:rPr>
        <w:t xml:space="preserve">en lo sucesivo </w:t>
      </w:r>
      <w:r w:rsidRPr="00DB72E5">
        <w:rPr>
          <w:rFonts w:ascii="Palatino Linotype" w:hAnsi="Palatino Linotype"/>
          <w:b/>
        </w:rPr>
        <w:t>EL SUJETO OBLIGADO</w:t>
      </w:r>
      <w:r w:rsidRPr="00DB72E5">
        <w:rPr>
          <w:rFonts w:ascii="Palatino Linotype" w:hAnsi="Palatino Linotype"/>
        </w:rPr>
        <w:t xml:space="preserve">, se procede a dictar la presente resolución con base en lo siguiente: </w:t>
      </w:r>
    </w:p>
    <w:p w14:paraId="6BF83FE7" w14:textId="77777777" w:rsidR="00441B91" w:rsidRPr="00DB72E5" w:rsidRDefault="00441B91" w:rsidP="00441B91">
      <w:pPr>
        <w:spacing w:before="100" w:beforeAutospacing="1" w:after="100" w:afterAutospacing="1"/>
        <w:contextualSpacing/>
        <w:jc w:val="center"/>
        <w:rPr>
          <w:rFonts w:ascii="Palatino Linotype" w:hAnsi="Palatino Linotype"/>
        </w:rPr>
      </w:pPr>
    </w:p>
    <w:p w14:paraId="2DB87F2C" w14:textId="77777777" w:rsidR="00441B91" w:rsidRPr="00DB72E5" w:rsidRDefault="00441B91" w:rsidP="00441B91">
      <w:pPr>
        <w:spacing w:before="100" w:beforeAutospacing="1" w:after="100" w:afterAutospacing="1"/>
        <w:contextualSpacing/>
        <w:jc w:val="center"/>
        <w:rPr>
          <w:rFonts w:ascii="Palatino Linotype" w:hAnsi="Palatino Linotype"/>
          <w:b/>
          <w:bCs/>
          <w:spacing w:val="40"/>
          <w:sz w:val="28"/>
        </w:rPr>
      </w:pPr>
      <w:r w:rsidRPr="00DB72E5">
        <w:rPr>
          <w:rFonts w:ascii="Palatino Linotype" w:hAnsi="Palatino Linotype"/>
          <w:b/>
          <w:bCs/>
          <w:spacing w:val="40"/>
          <w:sz w:val="28"/>
        </w:rPr>
        <w:t>RESULTANDO</w:t>
      </w:r>
    </w:p>
    <w:p w14:paraId="19F39760" w14:textId="77777777" w:rsidR="00441B91" w:rsidRPr="00DB72E5" w:rsidRDefault="00441B91" w:rsidP="00441B91">
      <w:pPr>
        <w:spacing w:before="100" w:beforeAutospacing="1" w:after="100" w:afterAutospacing="1"/>
        <w:contextualSpacing/>
        <w:jc w:val="center"/>
        <w:rPr>
          <w:rFonts w:ascii="Palatino Linotype" w:hAnsi="Palatino Linotype"/>
          <w:b/>
          <w:bCs/>
          <w:spacing w:val="40"/>
        </w:rPr>
      </w:pPr>
    </w:p>
    <w:p w14:paraId="3102EFEE" w14:textId="77777777" w:rsidR="00441B91" w:rsidRPr="00DB72E5" w:rsidRDefault="00441B91" w:rsidP="00441B91">
      <w:pPr>
        <w:spacing w:before="100" w:beforeAutospacing="1" w:after="100" w:afterAutospacing="1" w:line="360" w:lineRule="auto"/>
        <w:contextualSpacing/>
        <w:jc w:val="both"/>
        <w:rPr>
          <w:rFonts w:ascii="Palatino Linotype" w:hAnsi="Palatino Linotype" w:cs="Arial"/>
          <w:b/>
          <w:bCs/>
          <w:lang w:val="es-ES"/>
        </w:rPr>
      </w:pPr>
      <w:r w:rsidRPr="00DB72E5">
        <w:rPr>
          <w:rFonts w:ascii="Palatino Linotype" w:hAnsi="Palatino Linotype"/>
          <w:b/>
          <w:sz w:val="28"/>
          <w:szCs w:val="28"/>
        </w:rPr>
        <w:t xml:space="preserve">I. </w:t>
      </w:r>
      <w:r w:rsidRPr="00DB72E5">
        <w:rPr>
          <w:rFonts w:ascii="Palatino Linotype" w:hAnsi="Palatino Linotype" w:cs="Arial"/>
        </w:rPr>
        <w:t xml:space="preserve">En </w:t>
      </w:r>
      <w:r w:rsidRPr="00DB72E5">
        <w:rPr>
          <w:rFonts w:ascii="Palatino Linotype" w:hAnsi="Palatino Linotype" w:cs="Arial"/>
          <w:lang w:val="es-ES"/>
        </w:rPr>
        <w:t>fecha</w:t>
      </w:r>
      <w:r w:rsidRPr="00DB72E5">
        <w:rPr>
          <w:rFonts w:ascii="Palatino Linotype" w:hAnsi="Palatino Linotype"/>
          <w:lang w:val="es-ES"/>
        </w:rPr>
        <w:t xml:space="preserve"> </w:t>
      </w:r>
      <w:r w:rsidR="00B627C7" w:rsidRPr="00DB72E5">
        <w:rPr>
          <w:rFonts w:ascii="Palatino Linotype" w:hAnsi="Palatino Linotype"/>
          <w:lang w:val="es-ES"/>
        </w:rPr>
        <w:t>veinte de mayo</w:t>
      </w:r>
      <w:r w:rsidRPr="00DB72E5">
        <w:rPr>
          <w:rFonts w:ascii="Palatino Linotype" w:hAnsi="Palatino Linotype"/>
          <w:lang w:val="es-ES"/>
        </w:rPr>
        <w:t xml:space="preserve"> de </w:t>
      </w:r>
      <w:r w:rsidRPr="00DB72E5">
        <w:rPr>
          <w:rFonts w:ascii="Palatino Linotype" w:hAnsi="Palatino Linotype" w:cs="Arial"/>
          <w:lang w:val="es-ES"/>
        </w:rPr>
        <w:t>dos mil veinte</w:t>
      </w:r>
      <w:r w:rsidRPr="00DB72E5">
        <w:rPr>
          <w:rFonts w:ascii="Palatino Linotype" w:hAnsi="Palatino Linotype"/>
          <w:lang w:val="es-ES"/>
        </w:rPr>
        <w:t xml:space="preserve">, </w:t>
      </w:r>
      <w:r w:rsidR="00B627C7" w:rsidRPr="00DB72E5">
        <w:rPr>
          <w:rFonts w:ascii="Palatino Linotype" w:hAnsi="Palatino Linotype"/>
          <w:b/>
          <w:lang w:val="es-ES"/>
        </w:rPr>
        <w:t xml:space="preserve">EL RECURRENTE </w:t>
      </w:r>
      <w:r w:rsidRPr="00DB72E5">
        <w:rPr>
          <w:rFonts w:ascii="Palatino Linotype" w:hAnsi="Palatino Linotype" w:cs="Arial"/>
        </w:rPr>
        <w:t xml:space="preserve">presentó a través del Sistema de Acceso a la Información Mexiquense, en lo subsecuente </w:t>
      </w:r>
      <w:r w:rsidRPr="00DB72E5">
        <w:rPr>
          <w:rFonts w:ascii="Palatino Linotype" w:hAnsi="Palatino Linotype" w:cs="Arial"/>
          <w:b/>
        </w:rPr>
        <w:t>EL SAIMEX</w:t>
      </w:r>
      <w:r w:rsidRPr="00DB72E5">
        <w:rPr>
          <w:rFonts w:ascii="Palatino Linotype" w:hAnsi="Palatino Linotype" w:cs="Arial"/>
        </w:rPr>
        <w:t xml:space="preserve"> ante </w:t>
      </w:r>
      <w:r w:rsidRPr="00DB72E5">
        <w:rPr>
          <w:rFonts w:ascii="Palatino Linotype" w:hAnsi="Palatino Linotype" w:cs="Arial"/>
          <w:b/>
        </w:rPr>
        <w:t>EL SUJETO OBLIGADO</w:t>
      </w:r>
      <w:r w:rsidR="00B627C7" w:rsidRPr="00DB72E5">
        <w:rPr>
          <w:rFonts w:ascii="Palatino Linotype" w:hAnsi="Palatino Linotype" w:cs="Arial"/>
          <w:lang w:val="es-ES"/>
        </w:rPr>
        <w:t>, las</w:t>
      </w:r>
      <w:r w:rsidRPr="00DB72E5">
        <w:rPr>
          <w:rFonts w:ascii="Palatino Linotype" w:hAnsi="Palatino Linotype" w:cs="Arial"/>
          <w:lang w:val="es-ES"/>
        </w:rPr>
        <w:t xml:space="preserve"> solicitud</w:t>
      </w:r>
      <w:r w:rsidR="00B627C7" w:rsidRPr="00DB72E5">
        <w:rPr>
          <w:rFonts w:ascii="Palatino Linotype" w:hAnsi="Palatino Linotype" w:cs="Arial"/>
          <w:lang w:val="es-ES"/>
        </w:rPr>
        <w:t>es</w:t>
      </w:r>
      <w:r w:rsidRPr="00DB72E5">
        <w:rPr>
          <w:rFonts w:ascii="Palatino Linotype" w:hAnsi="Palatino Linotype" w:cs="Arial"/>
          <w:lang w:val="es-ES"/>
        </w:rPr>
        <w:t xml:space="preserve"> de acceso a la información pública, a la</w:t>
      </w:r>
      <w:r w:rsidR="00B627C7" w:rsidRPr="00DB72E5">
        <w:rPr>
          <w:rFonts w:ascii="Palatino Linotype" w:hAnsi="Palatino Linotype" w:cs="Arial"/>
          <w:lang w:val="es-ES"/>
        </w:rPr>
        <w:t>s</w:t>
      </w:r>
      <w:r w:rsidRPr="00DB72E5">
        <w:rPr>
          <w:rFonts w:ascii="Palatino Linotype" w:hAnsi="Palatino Linotype" w:cs="Arial"/>
          <w:lang w:val="es-ES"/>
        </w:rPr>
        <w:t xml:space="preserve"> que se le asignó </w:t>
      </w:r>
      <w:r w:rsidR="00B627C7" w:rsidRPr="00DB72E5">
        <w:rPr>
          <w:rFonts w:ascii="Palatino Linotype" w:hAnsi="Palatino Linotype" w:cs="Arial"/>
          <w:lang w:val="es-ES"/>
        </w:rPr>
        <w:t>los</w:t>
      </w:r>
      <w:r w:rsidRPr="00DB72E5">
        <w:rPr>
          <w:rFonts w:ascii="Palatino Linotype" w:hAnsi="Palatino Linotype" w:cs="Arial"/>
          <w:lang w:val="es-ES"/>
        </w:rPr>
        <w:t xml:space="preserve"> número</w:t>
      </w:r>
      <w:r w:rsidR="00B627C7" w:rsidRPr="00DB72E5">
        <w:rPr>
          <w:rFonts w:ascii="Palatino Linotype" w:hAnsi="Palatino Linotype" w:cs="Arial"/>
          <w:lang w:val="es-ES"/>
        </w:rPr>
        <w:t>s</w:t>
      </w:r>
      <w:r w:rsidRPr="00DB72E5">
        <w:rPr>
          <w:rFonts w:ascii="Palatino Linotype" w:hAnsi="Palatino Linotype" w:cs="Arial"/>
          <w:lang w:val="es-ES"/>
        </w:rPr>
        <w:t xml:space="preserve"> de expediente </w:t>
      </w:r>
      <w:r w:rsidRPr="00DB72E5">
        <w:rPr>
          <w:rFonts w:ascii="Palatino Linotype" w:hAnsi="Palatino Linotype" w:cs="Arial"/>
          <w:b/>
        </w:rPr>
        <w:t>00</w:t>
      </w:r>
      <w:r w:rsidR="00B627C7" w:rsidRPr="00DB72E5">
        <w:rPr>
          <w:rFonts w:ascii="Palatino Linotype" w:hAnsi="Palatino Linotype" w:cs="Arial"/>
          <w:b/>
        </w:rPr>
        <w:t>337</w:t>
      </w:r>
      <w:r w:rsidRPr="00DB72E5">
        <w:rPr>
          <w:rFonts w:ascii="Palatino Linotype" w:hAnsi="Palatino Linotype" w:cs="Arial"/>
          <w:b/>
        </w:rPr>
        <w:t>/T</w:t>
      </w:r>
      <w:r w:rsidR="00B627C7" w:rsidRPr="00DB72E5">
        <w:rPr>
          <w:rFonts w:ascii="Palatino Linotype" w:hAnsi="Palatino Linotype" w:cs="Arial"/>
          <w:b/>
        </w:rPr>
        <w:t>EXCOCO</w:t>
      </w:r>
      <w:r w:rsidRPr="00DB72E5">
        <w:rPr>
          <w:rFonts w:ascii="Palatino Linotype" w:hAnsi="Palatino Linotype" w:cs="Arial"/>
          <w:b/>
        </w:rPr>
        <w:t>/IP/2020</w:t>
      </w:r>
      <w:r w:rsidR="00B627C7" w:rsidRPr="00DB72E5">
        <w:rPr>
          <w:rFonts w:ascii="Palatino Linotype" w:hAnsi="Palatino Linotype" w:cs="Arial"/>
          <w:b/>
        </w:rPr>
        <w:t xml:space="preserve"> </w:t>
      </w:r>
      <w:r w:rsidR="00B627C7" w:rsidRPr="00DB72E5">
        <w:rPr>
          <w:rFonts w:ascii="Palatino Linotype" w:hAnsi="Palatino Linotype" w:cs="Arial"/>
        </w:rPr>
        <w:t xml:space="preserve">y </w:t>
      </w:r>
      <w:r w:rsidR="00B627C7" w:rsidRPr="00DB72E5">
        <w:rPr>
          <w:rFonts w:ascii="Palatino Linotype" w:hAnsi="Palatino Linotype" w:cs="Arial"/>
          <w:b/>
        </w:rPr>
        <w:t>00336/TEXCOCO/IP/2020</w:t>
      </w:r>
      <w:r w:rsidRPr="00DB72E5">
        <w:rPr>
          <w:rFonts w:ascii="Palatino Linotype" w:hAnsi="Palatino Linotype" w:cs="Arial"/>
          <w:b/>
        </w:rPr>
        <w:t xml:space="preserve">, </w:t>
      </w:r>
      <w:r w:rsidRPr="00DB72E5">
        <w:rPr>
          <w:rFonts w:ascii="Palatino Linotype" w:hAnsi="Palatino Linotype" w:cs="Arial"/>
          <w:lang w:val="es-ES"/>
        </w:rPr>
        <w:t>mediante la cual solicitó:</w:t>
      </w:r>
    </w:p>
    <w:p w14:paraId="58BB3DD3" w14:textId="77777777" w:rsidR="00B627C7" w:rsidRPr="00DB72E5" w:rsidRDefault="00B627C7" w:rsidP="00441B91">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223FA29E" w14:textId="77777777" w:rsidR="00B627C7" w:rsidRPr="00DB72E5" w:rsidRDefault="00B627C7" w:rsidP="00B627C7">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b/>
          <w:i/>
          <w:sz w:val="22"/>
          <w:szCs w:val="22"/>
        </w:rPr>
        <w:t>00337/TEXCOCO/IP/2020</w:t>
      </w:r>
      <w:r w:rsidRPr="00DB72E5">
        <w:rPr>
          <w:rFonts w:ascii="Palatino Linotype" w:hAnsi="Palatino Linotype" w:cs="Arial"/>
          <w:i/>
          <w:sz w:val="22"/>
          <w:szCs w:val="22"/>
        </w:rPr>
        <w:t xml:space="preserve">: </w:t>
      </w:r>
    </w:p>
    <w:p w14:paraId="7E4E4E80" w14:textId="77777777" w:rsidR="00B627C7" w:rsidRPr="00DB72E5" w:rsidRDefault="00B627C7" w:rsidP="00B627C7">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1D26932A" w14:textId="77777777" w:rsidR="00441B91" w:rsidRPr="00DB72E5" w:rsidRDefault="00441B91" w:rsidP="00B627C7">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w:t>
      </w:r>
      <w:r w:rsidR="00B627C7" w:rsidRPr="00DB72E5">
        <w:rPr>
          <w:rFonts w:ascii="Palatino Linotype" w:hAnsi="Palatino Linotype" w:cs="Arial"/>
          <w:i/>
          <w:sz w:val="22"/>
          <w:szCs w:val="22"/>
        </w:rPr>
        <w:t>1. Informe cuántos contratos ha celebrado desde el año 2014, hasta la fecha, el Ayuntamiento de Texcoco con la empresa CONSTRUCCIONES ESTERRA, S.A. DE C.V.. 2. Informe además, el monto máximo total sin IVA de cada contrato. 3. Informe la fecha de celebración de cada contrato. 4. Informe el concepto u obra que se realizó por cada contrato. Se desea que la información esté referida en una tabla o cuadro en el oficio de respuesta, firmada por el servidor público competente</w:t>
      </w:r>
      <w:r w:rsidRPr="00DB72E5">
        <w:rPr>
          <w:rFonts w:ascii="Palatino Linotype" w:hAnsi="Palatino Linotype" w:cs="Arial"/>
          <w:i/>
          <w:sz w:val="22"/>
          <w:szCs w:val="22"/>
        </w:rPr>
        <w:t>.” (Sic)</w:t>
      </w:r>
    </w:p>
    <w:p w14:paraId="6BE8861A" w14:textId="77777777" w:rsidR="00441B91" w:rsidRPr="00DB72E5" w:rsidRDefault="00441B91" w:rsidP="00441B91">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526D7719" w14:textId="77777777" w:rsidR="00B627C7" w:rsidRPr="00DB72E5" w:rsidRDefault="00B627C7" w:rsidP="00441B91">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DB72E5">
        <w:rPr>
          <w:rFonts w:ascii="Palatino Linotype" w:hAnsi="Palatino Linotype" w:cs="Arial"/>
          <w:b/>
          <w:i/>
          <w:sz w:val="22"/>
          <w:szCs w:val="22"/>
        </w:rPr>
        <w:t>00336/TEXCOCO/IP/2020:</w:t>
      </w:r>
    </w:p>
    <w:p w14:paraId="4C7EEA66" w14:textId="77777777" w:rsidR="00B627C7" w:rsidRPr="00DB72E5" w:rsidRDefault="00B627C7" w:rsidP="00441B91">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lastRenderedPageBreak/>
        <w:t>“1. Proporcione las versiones públicas, preferentemente en formato PDF y en carpeta comprimida de ZIP, de todos los contratos celebrados entre el Ayuntamiento de Texcoco y la empresa CONSTRUCCIONES ESTERRA, S.A. DE C.V. desde el año 2014, a la fecha. La información se desea en formato digital, no de manera impresa.”</w:t>
      </w:r>
    </w:p>
    <w:p w14:paraId="3BF32F9C" w14:textId="77777777" w:rsidR="00B627C7" w:rsidRPr="00DB72E5" w:rsidRDefault="00B627C7" w:rsidP="00441B91">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7B76445E" w14:textId="77777777" w:rsidR="00441B91" w:rsidRPr="00DB72E5" w:rsidRDefault="00441B91" w:rsidP="00441B91">
      <w:pPr>
        <w:spacing w:before="100" w:beforeAutospacing="1" w:after="100" w:afterAutospacing="1" w:line="360" w:lineRule="auto"/>
        <w:contextualSpacing/>
        <w:jc w:val="both"/>
        <w:rPr>
          <w:rFonts w:ascii="Palatino Linotype" w:hAnsi="Palatino Linotype" w:cs="Arial"/>
          <w:b/>
        </w:rPr>
      </w:pPr>
      <w:r w:rsidRPr="00DB72E5">
        <w:rPr>
          <w:rFonts w:ascii="Palatino Linotype" w:hAnsi="Palatino Linotype" w:cs="Arial"/>
          <w:b/>
        </w:rPr>
        <w:t>MODALIDAD DE ENTREGA:</w:t>
      </w:r>
      <w:r w:rsidRPr="00DB72E5">
        <w:rPr>
          <w:rFonts w:ascii="Palatino Linotype" w:hAnsi="Palatino Linotype" w:cs="Arial"/>
        </w:rPr>
        <w:t xml:space="preserve"> Vía </w:t>
      </w:r>
      <w:r w:rsidRPr="00DB72E5">
        <w:rPr>
          <w:rFonts w:ascii="Palatino Linotype" w:hAnsi="Palatino Linotype" w:cs="Arial"/>
          <w:b/>
        </w:rPr>
        <w:t>SAIMEX.</w:t>
      </w:r>
    </w:p>
    <w:p w14:paraId="0329BC0B" w14:textId="77777777" w:rsidR="00441B91" w:rsidRPr="00DB72E5" w:rsidRDefault="00441B91" w:rsidP="00441B91">
      <w:pPr>
        <w:pStyle w:val="Prrafodelista"/>
        <w:tabs>
          <w:tab w:val="left" w:pos="0"/>
        </w:tabs>
        <w:spacing w:line="360" w:lineRule="auto"/>
        <w:ind w:left="0"/>
        <w:jc w:val="both"/>
        <w:rPr>
          <w:rFonts w:ascii="Palatino Linotype" w:hAnsi="Palatino Linotype"/>
          <w:bCs/>
        </w:rPr>
      </w:pPr>
      <w:r w:rsidRPr="00DB72E5">
        <w:rPr>
          <w:rFonts w:ascii="Palatino Linotype" w:hAnsi="Palatino Linotype"/>
          <w:b/>
          <w:sz w:val="28"/>
          <w:szCs w:val="28"/>
        </w:rPr>
        <w:t xml:space="preserve">II. </w:t>
      </w:r>
      <w:r w:rsidRPr="00DB72E5">
        <w:rPr>
          <w:rFonts w:ascii="Palatino Linotype" w:hAnsi="Palatino Linotype" w:cs="Arial"/>
        </w:rPr>
        <w:t xml:space="preserve">En cumplimiento al artículo 162 de la Ley de Transparencia y Acceso a la Información Pública del Estado de México y Municipios, el </w:t>
      </w:r>
      <w:r w:rsidR="00B627C7" w:rsidRPr="00DB72E5">
        <w:rPr>
          <w:rFonts w:ascii="Palatino Linotype" w:hAnsi="Palatino Linotype" w:cs="Arial"/>
        </w:rPr>
        <w:t>uno de julio</w:t>
      </w:r>
      <w:r w:rsidRPr="00DB72E5">
        <w:rPr>
          <w:rFonts w:ascii="Palatino Linotype" w:hAnsi="Palatino Linotype" w:cs="Arial"/>
        </w:rPr>
        <w:t xml:space="preserve"> de dos mil veinte, la Titular de la Unidad de Transparencia del </w:t>
      </w:r>
      <w:r w:rsidRPr="00DB72E5">
        <w:rPr>
          <w:rFonts w:ascii="Palatino Linotype" w:hAnsi="Palatino Linotype" w:cs="Arial"/>
          <w:b/>
        </w:rPr>
        <w:t>SUJETO OBLIGADO</w:t>
      </w:r>
      <w:r w:rsidRPr="00DB72E5">
        <w:rPr>
          <w:rFonts w:ascii="Palatino Linotype" w:hAnsi="Palatino Linotype" w:cs="Arial"/>
        </w:rPr>
        <w:t xml:space="preserve">, mediante </w:t>
      </w:r>
      <w:r w:rsidR="00B627C7" w:rsidRPr="00DB72E5">
        <w:rPr>
          <w:rFonts w:ascii="Palatino Linotype" w:hAnsi="Palatino Linotype" w:cs="Arial"/>
        </w:rPr>
        <w:t xml:space="preserve">los </w:t>
      </w:r>
      <w:r w:rsidRPr="00DB72E5">
        <w:rPr>
          <w:rFonts w:ascii="Palatino Linotype" w:hAnsi="Palatino Linotype" w:cs="Arial"/>
        </w:rPr>
        <w:t>folio</w:t>
      </w:r>
      <w:r w:rsidR="00B627C7" w:rsidRPr="00DB72E5">
        <w:rPr>
          <w:rFonts w:ascii="Palatino Linotype" w:hAnsi="Palatino Linotype" w:cs="Arial"/>
        </w:rPr>
        <w:t>s</w:t>
      </w:r>
      <w:r w:rsidRPr="00DB72E5">
        <w:rPr>
          <w:rFonts w:ascii="Palatino Linotype" w:hAnsi="Palatino Linotype" w:cs="Arial"/>
        </w:rPr>
        <w:t xml:space="preserve"> </w:t>
      </w:r>
      <w:r w:rsidRPr="00DB72E5">
        <w:rPr>
          <w:rFonts w:ascii="Palatino Linotype" w:hAnsi="Palatino Linotype" w:cs="Arial"/>
          <w:b/>
        </w:rPr>
        <w:t>00</w:t>
      </w:r>
      <w:r w:rsidR="00B627C7" w:rsidRPr="00DB72E5">
        <w:rPr>
          <w:rFonts w:ascii="Palatino Linotype" w:hAnsi="Palatino Linotype" w:cs="Arial"/>
          <w:b/>
        </w:rPr>
        <w:t>337</w:t>
      </w:r>
      <w:r w:rsidRPr="00DB72E5">
        <w:rPr>
          <w:rFonts w:ascii="Palatino Linotype" w:hAnsi="Palatino Linotype" w:cs="Arial"/>
          <w:b/>
        </w:rPr>
        <w:t>/</w:t>
      </w:r>
      <w:r w:rsidR="00B627C7" w:rsidRPr="00DB72E5">
        <w:rPr>
          <w:rFonts w:ascii="Palatino Linotype" w:hAnsi="Palatino Linotype" w:cs="Arial"/>
          <w:b/>
        </w:rPr>
        <w:t>TEXCOCO</w:t>
      </w:r>
      <w:r w:rsidRPr="00DB72E5">
        <w:rPr>
          <w:rFonts w:ascii="Palatino Linotype" w:hAnsi="Palatino Linotype" w:cs="Arial"/>
          <w:b/>
        </w:rPr>
        <w:t>/IP/2020/TSP/0001</w:t>
      </w:r>
      <w:r w:rsidR="003412D6" w:rsidRPr="00DB72E5">
        <w:rPr>
          <w:rFonts w:ascii="Palatino Linotype" w:hAnsi="Palatino Linotype" w:cs="Arial"/>
          <w:b/>
        </w:rPr>
        <w:t xml:space="preserve">, 00337/TEXCOCO/IP/2020/TSP/0002 </w:t>
      </w:r>
      <w:r w:rsidR="00B627C7" w:rsidRPr="00DB72E5">
        <w:rPr>
          <w:rFonts w:ascii="Palatino Linotype" w:hAnsi="Palatino Linotype" w:cs="Arial"/>
        </w:rPr>
        <w:t xml:space="preserve">y </w:t>
      </w:r>
      <w:r w:rsidR="00B627C7" w:rsidRPr="00DB72E5">
        <w:rPr>
          <w:rFonts w:ascii="Palatino Linotype" w:hAnsi="Palatino Linotype" w:cs="Arial"/>
          <w:b/>
        </w:rPr>
        <w:t>00336/TEXCOCO/IP/2020/TSP/0001</w:t>
      </w:r>
      <w:r w:rsidR="003412D6" w:rsidRPr="00DB72E5">
        <w:rPr>
          <w:rFonts w:ascii="Palatino Linotype" w:hAnsi="Palatino Linotype" w:cs="Arial"/>
          <w:b/>
        </w:rPr>
        <w:t>, 00336/TEXCOCO/IP/2020/TSP/0002</w:t>
      </w:r>
      <w:r w:rsidRPr="00DB72E5">
        <w:rPr>
          <w:rFonts w:ascii="Palatino Linotype" w:hAnsi="Palatino Linotype" w:cs="Arial"/>
        </w:rPr>
        <w:t xml:space="preserve">, </w:t>
      </w:r>
      <w:r w:rsidR="00B627C7" w:rsidRPr="00DB72E5">
        <w:rPr>
          <w:rFonts w:ascii="Palatino Linotype" w:hAnsi="Palatino Linotype"/>
          <w:bCs/>
        </w:rPr>
        <w:t>turnó los</w:t>
      </w:r>
      <w:r w:rsidRPr="00DB72E5">
        <w:rPr>
          <w:rFonts w:ascii="Palatino Linotype" w:hAnsi="Palatino Linotype"/>
          <w:bCs/>
        </w:rPr>
        <w:t xml:space="preserve"> requerimiento</w:t>
      </w:r>
      <w:r w:rsidR="00B627C7" w:rsidRPr="00DB72E5">
        <w:rPr>
          <w:rFonts w:ascii="Palatino Linotype" w:hAnsi="Palatino Linotype"/>
          <w:bCs/>
        </w:rPr>
        <w:t>s</w:t>
      </w:r>
      <w:r w:rsidRPr="00DB72E5">
        <w:rPr>
          <w:rFonts w:ascii="Palatino Linotype" w:hAnsi="Palatino Linotype"/>
          <w:bCs/>
        </w:rPr>
        <w:t xml:space="preserve"> de información al Servidor Público, a fin de colmar la solicitud de acceso a la información; tal y como, se aprecia en la imagen siguiente:</w:t>
      </w:r>
    </w:p>
    <w:p w14:paraId="731FA911" w14:textId="77777777" w:rsidR="00441B91" w:rsidRPr="00DB72E5" w:rsidRDefault="00441B91" w:rsidP="003412D6">
      <w:pPr>
        <w:pStyle w:val="Prrafodelista"/>
        <w:tabs>
          <w:tab w:val="left" w:pos="0"/>
        </w:tabs>
        <w:spacing w:line="360" w:lineRule="auto"/>
        <w:ind w:left="0"/>
        <w:rPr>
          <w:noProof/>
          <w:lang w:eastAsia="es-MX"/>
        </w:rPr>
      </w:pPr>
    </w:p>
    <w:p w14:paraId="20A5DE6D" w14:textId="77777777" w:rsidR="003412D6" w:rsidRPr="00DB72E5" w:rsidRDefault="003412D6" w:rsidP="003412D6">
      <w:pPr>
        <w:pStyle w:val="Prrafodelista"/>
        <w:tabs>
          <w:tab w:val="left" w:pos="0"/>
        </w:tabs>
        <w:spacing w:line="360" w:lineRule="auto"/>
        <w:ind w:left="0"/>
        <w:rPr>
          <w:noProof/>
          <w:lang w:eastAsia="es-MX"/>
        </w:rPr>
      </w:pPr>
      <w:r w:rsidRPr="00DB72E5">
        <w:rPr>
          <w:noProof/>
          <w:lang w:eastAsia="es-MX"/>
        </w:rPr>
        <w:drawing>
          <wp:inline distT="0" distB="0" distL="0" distR="0" wp14:anchorId="57AEC474" wp14:editId="66B36809">
            <wp:extent cx="5722620" cy="14782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73" t="40694" r="1194" b="36386"/>
                    <a:stretch/>
                  </pic:blipFill>
                  <pic:spPr bwMode="auto">
                    <a:xfrm>
                      <a:off x="0" y="0"/>
                      <a:ext cx="5722620" cy="14782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652BFB6" w14:textId="77777777" w:rsidR="003412D6" w:rsidRPr="00DB72E5" w:rsidRDefault="003412D6" w:rsidP="003412D6">
      <w:pPr>
        <w:pStyle w:val="Prrafodelista"/>
        <w:tabs>
          <w:tab w:val="left" w:pos="0"/>
        </w:tabs>
        <w:spacing w:line="360" w:lineRule="auto"/>
        <w:ind w:left="0"/>
        <w:rPr>
          <w:rFonts w:ascii="Palatino Linotype" w:hAnsi="Palatino Linotype" w:cs="Arial"/>
        </w:rPr>
      </w:pPr>
    </w:p>
    <w:p w14:paraId="7F9160DC" w14:textId="77777777" w:rsidR="003412D6" w:rsidRPr="00DB72E5" w:rsidRDefault="003412D6" w:rsidP="003412D6">
      <w:pPr>
        <w:pStyle w:val="Prrafodelista"/>
        <w:tabs>
          <w:tab w:val="left" w:pos="0"/>
        </w:tabs>
        <w:spacing w:line="360" w:lineRule="auto"/>
        <w:ind w:left="0"/>
        <w:rPr>
          <w:rFonts w:ascii="Palatino Linotype" w:hAnsi="Palatino Linotype" w:cs="Arial"/>
        </w:rPr>
      </w:pPr>
      <w:r w:rsidRPr="00DB72E5">
        <w:rPr>
          <w:noProof/>
          <w:lang w:eastAsia="es-MX"/>
        </w:rPr>
        <w:drawing>
          <wp:inline distT="0" distB="0" distL="0" distR="0" wp14:anchorId="0BAB0F91" wp14:editId="3C80EF8A">
            <wp:extent cx="5722620" cy="11734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84" t="42799" r="1458" b="37790"/>
                    <a:stretch/>
                  </pic:blipFill>
                  <pic:spPr bwMode="auto">
                    <a:xfrm>
                      <a:off x="0" y="0"/>
                      <a:ext cx="5722620" cy="11734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3DDD86" w14:textId="77777777" w:rsidR="003412D6" w:rsidRPr="00DB72E5" w:rsidRDefault="003412D6" w:rsidP="003412D6">
      <w:pPr>
        <w:pStyle w:val="Prrafodelista"/>
        <w:tabs>
          <w:tab w:val="left" w:pos="0"/>
        </w:tabs>
        <w:spacing w:line="360" w:lineRule="auto"/>
        <w:ind w:left="0"/>
        <w:rPr>
          <w:rFonts w:ascii="Palatino Linotype" w:hAnsi="Palatino Linotype" w:cs="Arial"/>
        </w:rPr>
      </w:pPr>
    </w:p>
    <w:p w14:paraId="6B680C0F" w14:textId="77777777" w:rsidR="00441B91" w:rsidRPr="00DB72E5" w:rsidRDefault="00441B91" w:rsidP="00441B91">
      <w:pPr>
        <w:spacing w:before="100" w:beforeAutospacing="1" w:after="100" w:afterAutospacing="1" w:line="360" w:lineRule="auto"/>
        <w:contextualSpacing/>
        <w:jc w:val="both"/>
        <w:rPr>
          <w:rFonts w:ascii="Palatino Linotype" w:hAnsi="Palatino Linotype"/>
        </w:rPr>
      </w:pPr>
      <w:r w:rsidRPr="00DB72E5">
        <w:rPr>
          <w:rFonts w:ascii="Palatino Linotype" w:hAnsi="Palatino Linotype"/>
          <w:b/>
          <w:sz w:val="28"/>
          <w:szCs w:val="28"/>
        </w:rPr>
        <w:t>III</w:t>
      </w:r>
      <w:r w:rsidRPr="00DB72E5">
        <w:rPr>
          <w:rFonts w:ascii="Palatino Linotype" w:hAnsi="Palatino Linotype"/>
        </w:rPr>
        <w:t xml:space="preserve">. De las constancias que obran en </w:t>
      </w:r>
      <w:r w:rsidRPr="00DB72E5">
        <w:rPr>
          <w:rFonts w:ascii="Palatino Linotype" w:hAnsi="Palatino Linotype"/>
          <w:b/>
        </w:rPr>
        <w:t>EL SAIMEX,</w:t>
      </w:r>
      <w:r w:rsidRPr="00DB72E5">
        <w:rPr>
          <w:rFonts w:ascii="Palatino Linotype" w:hAnsi="Palatino Linotype"/>
        </w:rPr>
        <w:t xml:space="preserve"> se advierte que el </w:t>
      </w:r>
      <w:r w:rsidR="003412D6" w:rsidRPr="00DB72E5">
        <w:rPr>
          <w:rFonts w:ascii="Palatino Linotype" w:hAnsi="Palatino Linotype"/>
        </w:rPr>
        <w:t>veinticinco de septiembre</w:t>
      </w:r>
      <w:r w:rsidRPr="00DB72E5">
        <w:rPr>
          <w:rFonts w:ascii="Palatino Linotype" w:hAnsi="Palatino Linotype"/>
        </w:rPr>
        <w:t xml:space="preserve"> de dos mil veinte, </w:t>
      </w:r>
      <w:r w:rsidRPr="00DB72E5">
        <w:rPr>
          <w:rFonts w:ascii="Palatino Linotype" w:hAnsi="Palatino Linotype" w:cs="Arial"/>
          <w:lang w:val="es-ES_tradnl"/>
        </w:rPr>
        <w:t>la Responsable de la Unidad de Transparencia del</w:t>
      </w:r>
      <w:r w:rsidRPr="00DB72E5">
        <w:rPr>
          <w:rFonts w:ascii="Palatino Linotype" w:hAnsi="Palatino Linotype" w:cs="Arial"/>
          <w:b/>
          <w:lang w:val="es-ES_tradnl"/>
        </w:rPr>
        <w:t xml:space="preserve"> SUJETO OBLIGADO</w:t>
      </w:r>
      <w:r w:rsidRPr="00DB72E5">
        <w:rPr>
          <w:rFonts w:ascii="Palatino Linotype" w:hAnsi="Palatino Linotype" w:cs="Arial"/>
          <w:lang w:val="es-ES_tradnl"/>
        </w:rPr>
        <w:t xml:space="preserve"> dio respuestas a la</w:t>
      </w:r>
      <w:r w:rsidR="003412D6" w:rsidRPr="00DB72E5">
        <w:rPr>
          <w:rFonts w:ascii="Palatino Linotype" w:hAnsi="Palatino Linotype" w:cs="Arial"/>
          <w:lang w:val="es-ES_tradnl"/>
        </w:rPr>
        <w:t>s</w:t>
      </w:r>
      <w:r w:rsidRPr="00DB72E5">
        <w:rPr>
          <w:rFonts w:ascii="Palatino Linotype" w:hAnsi="Palatino Linotype" w:cs="Arial"/>
          <w:lang w:val="es-ES_tradnl"/>
        </w:rPr>
        <w:t xml:space="preserve"> solicitud</w:t>
      </w:r>
      <w:r w:rsidR="003412D6" w:rsidRPr="00DB72E5">
        <w:rPr>
          <w:rFonts w:ascii="Palatino Linotype" w:hAnsi="Palatino Linotype" w:cs="Arial"/>
          <w:lang w:val="es-ES_tradnl"/>
        </w:rPr>
        <w:t>es</w:t>
      </w:r>
      <w:r w:rsidRPr="00DB72E5">
        <w:rPr>
          <w:rFonts w:ascii="Palatino Linotype" w:hAnsi="Palatino Linotype" w:cs="Arial"/>
          <w:lang w:val="es-ES_tradnl"/>
        </w:rPr>
        <w:t xml:space="preserve"> de información, en los siguientes términos:</w:t>
      </w:r>
    </w:p>
    <w:p w14:paraId="11A38600" w14:textId="77777777" w:rsidR="003412D6" w:rsidRPr="00DB72E5" w:rsidRDefault="003412D6" w:rsidP="00441B91">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b/>
          <w:i/>
          <w:sz w:val="22"/>
          <w:szCs w:val="22"/>
        </w:rPr>
        <w:t>00337/TEXCOCO/IP/2020</w:t>
      </w:r>
    </w:p>
    <w:p w14:paraId="49586CDD" w14:textId="77777777" w:rsidR="003412D6" w:rsidRPr="00DB72E5" w:rsidRDefault="003412D6" w:rsidP="00441B91">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60554355" w14:textId="77777777" w:rsidR="003412D6" w:rsidRPr="00DB72E5" w:rsidRDefault="003412D6" w:rsidP="00441B91">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205070B" w14:textId="77777777" w:rsidR="003412D6" w:rsidRPr="00DB72E5" w:rsidRDefault="003412D6" w:rsidP="00441B91">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55EC11CD" w14:textId="77777777" w:rsidR="003412D6" w:rsidRPr="00DB72E5" w:rsidRDefault="003412D6" w:rsidP="00441B91">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Una vez analizada su solicitud de información fue turnada al área posible competente para su atención en este caso a la Dirección de Obras Publicas quienes mediante nos remiten informe por escrito para que se haga de su conocimiento. Me permito informarle de la manera más respetuosa que dicho informe se anexa a la presente en archivo electrónico PDF</w:t>
      </w:r>
    </w:p>
    <w:p w14:paraId="5C73D963" w14:textId="77777777" w:rsidR="003412D6" w:rsidRPr="00DB72E5" w:rsidRDefault="003412D6" w:rsidP="00441B91">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636784BA" w14:textId="77777777" w:rsidR="003412D6" w:rsidRPr="00DB72E5" w:rsidRDefault="003412D6" w:rsidP="00441B91">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ATENTAMENTE</w:t>
      </w:r>
    </w:p>
    <w:p w14:paraId="155BC4A4" w14:textId="77777777" w:rsidR="003412D6" w:rsidRPr="00DB72E5" w:rsidRDefault="003412D6" w:rsidP="00441B91">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LISSETH ELENA CEDEÑO PÉREZ”</w:t>
      </w:r>
    </w:p>
    <w:p w14:paraId="7C937EB9" w14:textId="77777777" w:rsidR="003412D6" w:rsidRPr="00DB72E5" w:rsidRDefault="003412D6" w:rsidP="00441B91">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4171736C" w14:textId="77777777" w:rsidR="003412D6" w:rsidRPr="00DB72E5" w:rsidRDefault="003412D6" w:rsidP="00441B91">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DB72E5">
        <w:rPr>
          <w:rFonts w:ascii="Palatino Linotype" w:hAnsi="Palatino Linotype" w:cs="Arial"/>
          <w:i/>
          <w:sz w:val="22"/>
          <w:szCs w:val="22"/>
        </w:rPr>
        <w:t>Asimismo, adjuntó el archivo electrónico</w:t>
      </w:r>
      <w:r w:rsidRPr="00DB72E5">
        <w:rPr>
          <w:rFonts w:ascii="Palatino Linotype" w:hAnsi="Palatino Linotype" w:cs="Arial"/>
          <w:b/>
          <w:i/>
          <w:sz w:val="22"/>
          <w:szCs w:val="22"/>
        </w:rPr>
        <w:t xml:space="preserve"> RES OF OP 337 20200001 (1).pdf </w:t>
      </w:r>
      <w:r w:rsidRPr="00DB72E5">
        <w:rPr>
          <w:rFonts w:ascii="Palatino Linotype" w:hAnsi="Palatino Linotype" w:cs="Arial"/>
          <w:i/>
          <w:sz w:val="22"/>
          <w:szCs w:val="22"/>
        </w:rPr>
        <w:t>mediante el cual medularmente adjuntó un cuadro en el que se aprecian los rubros No. CONSECUTIVO; CONCEPTO DE OBRA; FECHA DE CELEBRACION DEL CONTRATO; MONTO MAXIMO SIN IVA y AÑO con 30 registros.</w:t>
      </w:r>
    </w:p>
    <w:p w14:paraId="3865C596" w14:textId="77777777" w:rsidR="003412D6" w:rsidRPr="00DB72E5" w:rsidRDefault="003412D6" w:rsidP="00441B91">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3359CCAE" w14:textId="77777777" w:rsidR="003412D6" w:rsidRPr="00DB72E5" w:rsidRDefault="003412D6" w:rsidP="00441B91">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b/>
          <w:i/>
          <w:sz w:val="22"/>
          <w:szCs w:val="22"/>
        </w:rPr>
        <w:t>00336/TEXCOCO/IP/2020</w:t>
      </w:r>
    </w:p>
    <w:p w14:paraId="170E0A1A" w14:textId="77777777" w:rsidR="009849ED" w:rsidRPr="00DB72E5" w:rsidRDefault="009849ED" w:rsidP="00441B91">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10A64796" w14:textId="77777777" w:rsidR="009849ED" w:rsidRPr="00DB72E5" w:rsidRDefault="00441B91" w:rsidP="00441B91">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w:t>
      </w:r>
      <w:r w:rsidR="009849ED" w:rsidRPr="00DB72E5">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150B8D" w14:textId="77777777" w:rsidR="009849ED" w:rsidRPr="00DB72E5" w:rsidRDefault="009849ED" w:rsidP="00441B91">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0068F3B2" w14:textId="77777777" w:rsidR="009849ED" w:rsidRPr="00DB72E5" w:rsidRDefault="009849ED" w:rsidP="00441B91">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lastRenderedPageBreak/>
        <w:t>Una vez analizada su solicitud de información fue turnada al área posible competente para su atención en este caso a la Dirección de Obras Publicas quienes mediante nos remiten informe por escrito para que se haga de su conocimiento. Me permito informarle de la manera más respetuosa que dicho informe se anexa a la presente en archivo electrónico PDF</w:t>
      </w:r>
      <w:r w:rsidR="00441B91" w:rsidRPr="00DB72E5">
        <w:rPr>
          <w:rFonts w:ascii="Palatino Linotype" w:hAnsi="Palatino Linotype" w:cs="Arial"/>
          <w:i/>
          <w:sz w:val="22"/>
          <w:szCs w:val="22"/>
        </w:rPr>
        <w:t>.</w:t>
      </w:r>
    </w:p>
    <w:p w14:paraId="5559B47A" w14:textId="77777777" w:rsidR="009849ED" w:rsidRPr="00DB72E5" w:rsidRDefault="009849ED" w:rsidP="009849ED">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6D6D8ABB" w14:textId="77777777" w:rsidR="009849ED" w:rsidRPr="00DB72E5" w:rsidRDefault="009849ED" w:rsidP="009849ED">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ATENTAMENTE</w:t>
      </w:r>
    </w:p>
    <w:p w14:paraId="1E700B11" w14:textId="77777777" w:rsidR="00441B91" w:rsidRPr="00DB72E5" w:rsidRDefault="009849ED" w:rsidP="009849ED">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LISSETH ELENA CEDEÑO PÉREZ</w:t>
      </w:r>
      <w:r w:rsidR="00441B91" w:rsidRPr="00DB72E5">
        <w:rPr>
          <w:rFonts w:ascii="Palatino Linotype" w:hAnsi="Palatino Linotype" w:cs="Arial"/>
          <w:i/>
          <w:sz w:val="22"/>
          <w:szCs w:val="22"/>
        </w:rPr>
        <w:t>” (Sic)</w:t>
      </w:r>
    </w:p>
    <w:p w14:paraId="4B654AA4" w14:textId="77777777" w:rsidR="009849ED" w:rsidRPr="00DB72E5" w:rsidRDefault="009849ED" w:rsidP="009849ED">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07ED49A7" w14:textId="77777777" w:rsidR="009849ED" w:rsidRPr="00DB72E5" w:rsidRDefault="009849ED" w:rsidP="009849ED">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 xml:space="preserve">Asimismo, adjuntó el archivo electrónico </w:t>
      </w:r>
      <w:r w:rsidRPr="00DB72E5">
        <w:rPr>
          <w:rFonts w:ascii="Palatino Linotype" w:hAnsi="Palatino Linotype" w:cs="Arial"/>
          <w:b/>
          <w:i/>
          <w:sz w:val="22"/>
          <w:szCs w:val="22"/>
        </w:rPr>
        <w:t xml:space="preserve">RES OF OP SOL 336 20200001 (1).pdf </w:t>
      </w:r>
      <w:r w:rsidRPr="00DB72E5">
        <w:rPr>
          <w:rFonts w:ascii="Palatino Linotype" w:hAnsi="Palatino Linotype" w:cs="Arial"/>
          <w:i/>
          <w:sz w:val="22"/>
          <w:szCs w:val="22"/>
        </w:rPr>
        <w:t>mediante el cual hace del conocimiento del particular que la información se pone a su disposición mediante consulta directa la información solicitada.</w:t>
      </w:r>
    </w:p>
    <w:p w14:paraId="352F3781" w14:textId="77777777" w:rsidR="00441B91" w:rsidRPr="00DB72E5" w:rsidRDefault="00441B91" w:rsidP="00441B91">
      <w:pPr>
        <w:spacing w:before="100" w:beforeAutospacing="1" w:after="100" w:afterAutospacing="1" w:line="360" w:lineRule="auto"/>
        <w:contextualSpacing/>
        <w:jc w:val="both"/>
        <w:rPr>
          <w:rFonts w:ascii="Palatino Linotype" w:hAnsi="Palatino Linotype" w:cs="Arial"/>
          <w:lang w:val="es-ES_tradnl"/>
        </w:rPr>
      </w:pPr>
    </w:p>
    <w:p w14:paraId="6F710D4D" w14:textId="53EA040A" w:rsidR="00441B91" w:rsidRPr="00DB72E5" w:rsidRDefault="00441B91" w:rsidP="00441B91">
      <w:pPr>
        <w:spacing w:before="100" w:beforeAutospacing="1" w:after="100" w:afterAutospacing="1" w:line="360" w:lineRule="auto"/>
        <w:contextualSpacing/>
        <w:jc w:val="both"/>
        <w:rPr>
          <w:rFonts w:ascii="Palatino Linotype" w:hAnsi="Palatino Linotype" w:cs="Arial"/>
        </w:rPr>
      </w:pPr>
      <w:r w:rsidRPr="00DB72E5">
        <w:rPr>
          <w:rFonts w:ascii="Palatino Linotype" w:hAnsi="Palatino Linotype"/>
          <w:b/>
          <w:sz w:val="28"/>
          <w:szCs w:val="28"/>
        </w:rPr>
        <w:t>IV.</w:t>
      </w:r>
      <w:r w:rsidRPr="00DB72E5">
        <w:rPr>
          <w:rFonts w:ascii="Palatino Linotype" w:hAnsi="Palatino Linotype"/>
          <w:b/>
        </w:rPr>
        <w:t xml:space="preserve"> </w:t>
      </w:r>
      <w:r w:rsidRPr="00DB72E5">
        <w:rPr>
          <w:rFonts w:ascii="Palatino Linotype" w:hAnsi="Palatino Linotype"/>
        </w:rPr>
        <w:t xml:space="preserve">Inconforme con la </w:t>
      </w:r>
      <w:r w:rsidRPr="00DB72E5">
        <w:rPr>
          <w:rFonts w:ascii="Palatino Linotype" w:hAnsi="Palatino Linotype" w:cs="Arial"/>
        </w:rPr>
        <w:t xml:space="preserve">respuesta, el </w:t>
      </w:r>
      <w:r w:rsidR="00E444DC" w:rsidRPr="00DB72E5">
        <w:rPr>
          <w:rFonts w:ascii="Palatino Linotype" w:hAnsi="Palatino Linotype" w:cs="Arial"/>
        </w:rPr>
        <w:t xml:space="preserve">veintiséis de septiembre </w:t>
      </w:r>
      <w:r w:rsidR="00BC3261" w:rsidRPr="00DB72E5">
        <w:rPr>
          <w:rFonts w:ascii="Palatino Linotype" w:hAnsi="Palatino Linotype" w:cs="Arial"/>
        </w:rPr>
        <w:t xml:space="preserve">de </w:t>
      </w:r>
      <w:r w:rsidRPr="00DB72E5">
        <w:rPr>
          <w:rFonts w:ascii="Palatino Linotype" w:hAnsi="Palatino Linotype" w:cs="Arial"/>
        </w:rPr>
        <w:t xml:space="preserve">dos mil veinte, </w:t>
      </w:r>
      <w:r w:rsidR="00B627C7" w:rsidRPr="00DB72E5">
        <w:rPr>
          <w:rFonts w:ascii="Palatino Linotype" w:hAnsi="Palatino Linotype"/>
          <w:b/>
        </w:rPr>
        <w:t xml:space="preserve">EL RECURRENTE </w:t>
      </w:r>
      <w:r w:rsidR="009849ED" w:rsidRPr="00DB72E5">
        <w:rPr>
          <w:rFonts w:ascii="Palatino Linotype" w:hAnsi="Palatino Linotype"/>
        </w:rPr>
        <w:t>interpuso los</w:t>
      </w:r>
      <w:r w:rsidRPr="00DB72E5">
        <w:rPr>
          <w:rFonts w:ascii="Palatino Linotype" w:hAnsi="Palatino Linotype"/>
        </w:rPr>
        <w:t xml:space="preserve"> recurso</w:t>
      </w:r>
      <w:r w:rsidR="009849ED" w:rsidRPr="00DB72E5">
        <w:rPr>
          <w:rFonts w:ascii="Palatino Linotype" w:hAnsi="Palatino Linotype"/>
        </w:rPr>
        <w:t>s</w:t>
      </w:r>
      <w:r w:rsidRPr="00DB72E5">
        <w:rPr>
          <w:rFonts w:ascii="Palatino Linotype" w:hAnsi="Palatino Linotype"/>
        </w:rPr>
        <w:t xml:space="preserve"> de revisión objeto del presente</w:t>
      </w:r>
      <w:r w:rsidR="009849ED" w:rsidRPr="00DB72E5">
        <w:rPr>
          <w:rFonts w:ascii="Palatino Linotype" w:hAnsi="Palatino Linotype"/>
        </w:rPr>
        <w:t xml:space="preserve"> estudio, al que se le asignó los</w:t>
      </w:r>
      <w:r w:rsidRPr="00DB72E5">
        <w:rPr>
          <w:rFonts w:ascii="Palatino Linotype" w:hAnsi="Palatino Linotype"/>
        </w:rPr>
        <w:t xml:space="preserve"> número</w:t>
      </w:r>
      <w:r w:rsidR="009849ED" w:rsidRPr="00DB72E5">
        <w:rPr>
          <w:rFonts w:ascii="Palatino Linotype" w:hAnsi="Palatino Linotype"/>
        </w:rPr>
        <w:t>s</w:t>
      </w:r>
      <w:r w:rsidRPr="00DB72E5">
        <w:rPr>
          <w:rFonts w:ascii="Palatino Linotype" w:hAnsi="Palatino Linotype"/>
        </w:rPr>
        <w:t xml:space="preserve"> al rubro citado</w:t>
      </w:r>
      <w:r w:rsidRPr="00DB72E5">
        <w:rPr>
          <w:rFonts w:ascii="Palatino Linotype" w:hAnsi="Palatino Linotype" w:cs="Arial"/>
        </w:rPr>
        <w:t xml:space="preserve">, en el que señaló como acto impugnado lo siguiente: </w:t>
      </w:r>
    </w:p>
    <w:p w14:paraId="53A9CE72" w14:textId="77777777" w:rsidR="00E444DC" w:rsidRPr="00DB72E5" w:rsidRDefault="00E444DC" w:rsidP="00441B91">
      <w:pPr>
        <w:spacing w:before="100" w:beforeAutospacing="1" w:after="100" w:afterAutospacing="1" w:line="360" w:lineRule="auto"/>
        <w:contextualSpacing/>
        <w:jc w:val="both"/>
        <w:rPr>
          <w:rFonts w:ascii="Palatino Linotype" w:hAnsi="Palatino Linotype" w:cs="Arial"/>
        </w:rPr>
      </w:pPr>
    </w:p>
    <w:p w14:paraId="5F184113" w14:textId="77777777" w:rsidR="00441B91" w:rsidRPr="00DB72E5" w:rsidRDefault="009849ED" w:rsidP="00441B91">
      <w:pPr>
        <w:spacing w:before="100" w:beforeAutospacing="1" w:after="100" w:afterAutospacing="1"/>
        <w:ind w:left="851" w:right="899"/>
        <w:contextualSpacing/>
        <w:jc w:val="both"/>
        <w:rPr>
          <w:rFonts w:ascii="Palatino Linotype" w:hAnsi="Palatino Linotype" w:cs="Arial"/>
          <w:b/>
          <w:i/>
          <w:sz w:val="22"/>
          <w:szCs w:val="22"/>
        </w:rPr>
      </w:pPr>
      <w:r w:rsidRPr="00DB72E5">
        <w:rPr>
          <w:rFonts w:ascii="Palatino Linotype" w:hAnsi="Palatino Linotype" w:cs="Arial"/>
          <w:b/>
          <w:i/>
          <w:sz w:val="22"/>
          <w:szCs w:val="22"/>
        </w:rPr>
        <w:t>04052/INFOEM/IP/RR/2020</w:t>
      </w:r>
    </w:p>
    <w:p w14:paraId="40856AB7" w14:textId="77777777" w:rsidR="009849ED" w:rsidRPr="00DB72E5" w:rsidRDefault="009849ED" w:rsidP="009849ED">
      <w:pPr>
        <w:spacing w:before="100" w:beforeAutospacing="1" w:after="100" w:afterAutospacing="1"/>
        <w:ind w:left="851" w:right="899"/>
        <w:contextualSpacing/>
        <w:jc w:val="both"/>
        <w:rPr>
          <w:rFonts w:ascii="Palatino Linotype" w:hAnsi="Palatino Linotype" w:cs="Arial"/>
          <w:i/>
          <w:sz w:val="22"/>
          <w:szCs w:val="22"/>
        </w:rPr>
      </w:pPr>
    </w:p>
    <w:p w14:paraId="595BCF23" w14:textId="77777777" w:rsidR="00441B91" w:rsidRPr="00DB72E5" w:rsidRDefault="00441B91" w:rsidP="009849ED">
      <w:pPr>
        <w:spacing w:before="100" w:beforeAutospacing="1" w:after="100" w:afterAutospacing="1"/>
        <w:ind w:left="851" w:right="899"/>
        <w:contextualSpacing/>
        <w:jc w:val="both"/>
        <w:rPr>
          <w:rFonts w:ascii="Palatino Linotype" w:hAnsi="Palatino Linotype" w:cs="Arial"/>
          <w:i/>
          <w:sz w:val="22"/>
          <w:szCs w:val="22"/>
        </w:rPr>
      </w:pPr>
      <w:r w:rsidRPr="00DB72E5">
        <w:rPr>
          <w:rFonts w:ascii="Palatino Linotype" w:hAnsi="Palatino Linotype" w:cs="Arial"/>
          <w:i/>
          <w:sz w:val="22"/>
          <w:szCs w:val="22"/>
        </w:rPr>
        <w:t>“</w:t>
      </w:r>
      <w:r w:rsidR="009849ED" w:rsidRPr="00DB72E5">
        <w:rPr>
          <w:rFonts w:ascii="Palatino Linotype" w:hAnsi="Palatino Linotype" w:cs="Arial"/>
          <w:i/>
          <w:sz w:val="22"/>
          <w:szCs w:val="22"/>
        </w:rPr>
        <w:t>En el oficio de respuesta DGOP/409/2020 de fecha 23 de septiembre de 2020, no se indicó correctamente el monto máximo sin IVA del contrato indicado en el número consecutivo 27, correspondiente al concepto "Adoquinado en calle Aztecas", pues el monto referido es "30/08/2019", dato que según el mismo oficio, es el de la fecha de celebración del contrato. Es decir, se proporcionó la fecha pero no el monto máximo de tal contrato. Se agradecerá que se corrija tal error y se envíe la respuesta corrigiendo la tabla de tal oficio de respuesta.</w:t>
      </w:r>
      <w:r w:rsidRPr="00DB72E5">
        <w:rPr>
          <w:rFonts w:ascii="Palatino Linotype" w:hAnsi="Palatino Linotype" w:cs="Arial"/>
          <w:i/>
          <w:sz w:val="22"/>
          <w:szCs w:val="22"/>
        </w:rPr>
        <w:t>” (sic)</w:t>
      </w:r>
    </w:p>
    <w:p w14:paraId="322657B2" w14:textId="77777777" w:rsidR="009849ED" w:rsidRPr="00DB72E5" w:rsidRDefault="009849ED" w:rsidP="009849ED">
      <w:pPr>
        <w:spacing w:before="100" w:beforeAutospacing="1" w:after="100" w:afterAutospacing="1"/>
        <w:ind w:left="851" w:right="899"/>
        <w:contextualSpacing/>
        <w:jc w:val="both"/>
        <w:rPr>
          <w:rFonts w:ascii="Palatino Linotype" w:hAnsi="Palatino Linotype" w:cs="Arial"/>
          <w:i/>
          <w:sz w:val="22"/>
          <w:szCs w:val="22"/>
        </w:rPr>
      </w:pPr>
    </w:p>
    <w:p w14:paraId="03FF0350" w14:textId="77777777" w:rsidR="009849ED" w:rsidRPr="00DB72E5" w:rsidRDefault="009849ED" w:rsidP="009849ED">
      <w:pPr>
        <w:spacing w:before="100" w:beforeAutospacing="1" w:after="100" w:afterAutospacing="1"/>
        <w:ind w:left="851" w:right="899"/>
        <w:contextualSpacing/>
        <w:jc w:val="both"/>
        <w:rPr>
          <w:rFonts w:ascii="Palatino Linotype" w:hAnsi="Palatino Linotype" w:cs="Arial"/>
          <w:b/>
          <w:i/>
          <w:sz w:val="22"/>
          <w:szCs w:val="22"/>
        </w:rPr>
      </w:pPr>
      <w:r w:rsidRPr="00DB72E5">
        <w:rPr>
          <w:rFonts w:ascii="Palatino Linotype" w:hAnsi="Palatino Linotype" w:cs="Arial"/>
          <w:b/>
          <w:i/>
          <w:sz w:val="22"/>
          <w:szCs w:val="22"/>
        </w:rPr>
        <w:t>04053/INFOEM/IP/RR/2020</w:t>
      </w:r>
    </w:p>
    <w:p w14:paraId="692EB7A7" w14:textId="77777777" w:rsidR="009849ED" w:rsidRPr="00DB72E5" w:rsidRDefault="009849ED" w:rsidP="009849ED">
      <w:pPr>
        <w:spacing w:before="100" w:beforeAutospacing="1" w:after="100" w:afterAutospacing="1"/>
        <w:ind w:left="851" w:right="899"/>
        <w:contextualSpacing/>
        <w:jc w:val="both"/>
        <w:rPr>
          <w:rFonts w:ascii="Palatino Linotype" w:hAnsi="Palatino Linotype" w:cs="Arial"/>
          <w:i/>
          <w:sz w:val="22"/>
          <w:szCs w:val="22"/>
        </w:rPr>
      </w:pPr>
    </w:p>
    <w:p w14:paraId="40486639" w14:textId="77777777" w:rsidR="009849ED" w:rsidRPr="00DB72E5" w:rsidRDefault="009849ED" w:rsidP="009849ED">
      <w:pPr>
        <w:spacing w:before="100" w:beforeAutospacing="1" w:after="100" w:afterAutospacing="1"/>
        <w:ind w:left="851" w:right="899"/>
        <w:contextualSpacing/>
        <w:jc w:val="both"/>
        <w:rPr>
          <w:rFonts w:ascii="Palatino Linotype" w:hAnsi="Palatino Linotype" w:cs="Arial"/>
          <w:i/>
          <w:sz w:val="22"/>
          <w:szCs w:val="22"/>
        </w:rPr>
      </w:pPr>
      <w:r w:rsidRPr="00DB72E5">
        <w:rPr>
          <w:rFonts w:ascii="Palatino Linotype" w:hAnsi="Palatino Linotype" w:cs="Arial"/>
          <w:i/>
          <w:sz w:val="22"/>
          <w:szCs w:val="22"/>
        </w:rPr>
        <w:t xml:space="preserve">“En el oficio de respuesta DGOP/419/2020 de fecha 23 de septiembre de 2020, se indica que "dada la cantidad de información que se desprende de la solicitud referida al proemio del presente ocurso, la cual consta de 30 Expedientes Unitarios de Obra, mismos que comprenden el periodo de los años 2015 al presente año, derivado de esto, y toda vez que esta Dirección si cuenta con la información pero al </w:t>
      </w:r>
      <w:r w:rsidRPr="00DB72E5">
        <w:rPr>
          <w:rFonts w:ascii="Palatino Linotype" w:hAnsi="Palatino Linotype" w:cs="Arial"/>
          <w:i/>
          <w:sz w:val="22"/>
          <w:szCs w:val="22"/>
        </w:rPr>
        <w:lastRenderedPageBreak/>
        <w:t xml:space="preserve">momento de expedición del presente documento esta área no cuenta con la capacidad técnica ni mucho menos en cuanto al recurso humano debido a la situación en materia de salud (Pandemia Covid-19!) para poder procesar la información en el plazo correspondiente, por lo que, con fundamento en el Artículo 158 de la LEY DE TRANSPARENCIA Y ACCESO A LA INFORMACIÓN PÚBLICA DEL ESTADO DE MÉXICO Y MUNICIPIOS sugiero, dadas las circunstancias previamente dichas, "LA DISPOSICIÓN DE LA INFORMACIÓN AL SOLICITANTE MEDIANTE UNA CONSULTA DIRECTA" (sic.). Al respecto, es de señalarse que mediante esta consulta de información jamás se solicitó la versión digital de todos los Expedientes Unitarios de Obra, sino solamente la versión digitalizada de los contratos celebrados entre la empresa CONSTRUCCIONES ESTERRA, S.A. DE C.V. y el Ayuntamiento de Texcoco. Es decir, se solicitó solamente una parte muy específica de dichos expedientes. Además, considerando que de acuerdo con la respuesta emitida los contratos celebrados son 30 (un contrato por cada expediente), la respuesta pudo darse de manera oportuna si existiese voluntad por parte de la unidad administrativa correspondiente, toda vez que la consulta se realizó en el mes de mayo de 2020 y la respuesta fue dada 4 meses después, por lo que escanear al menos un contrato al día, hubieran acabado de escanearlos mucho tiempo atrás. Aunado a lo anterior, cabe mencionar que el peticionario ha realizado consultas a otros municipios parecidas a esta consulta, y en tales casos, ha habido hasta 80 contratos y nunca me han sido negados, pues la voluntad de tales gobiernos (con menos empleados que el de Texcoco), ha sido hacer pública esta información. Asimismo, es importante mencionar que para diferentes acciones y trámites gubernamentales, es común que las áreas correspondientes ya tengan digitalizados todos los contratos celebrados, por lo cual, en caso de ser así, es necesario solamente copiar y pegar la información en la respuesta a la presente solicitud, pero es claro que no existe la voluntad de transparentar esta información por parte del Ayuntamiento de Texcoco, lo cual vulnera mis derechos de acceso a la información pública. Por otra parte, el artículo 158 de la Ley de Transparencia y Acceso a la Información Pública del Estado de México al que se hace referencia, indica que se podrá someter a consulta directa tal información cuando la información solicitada se encuentre en posesión e "implique análisis, estudio o procesamiento", lo cual no es aplicable en este caso, porque para facilitar esa información no se necesita análisis, estudio ni procesamiento alguno. Finalmente, exhorto respetuosamente a los servidores públicos del Ayuntamiento de Texcoco a actuar de conformidad con los principios de transparencia proactiva establecidos en el artículo 57 de la Ley General de Transparencia y Acceso a la Información Pública. Del mismo modo, se pide a los empleados públicos mencionados, que actúen con pleno apego a la Ley y </w:t>
      </w:r>
      <w:r w:rsidRPr="00DB72E5">
        <w:rPr>
          <w:rFonts w:ascii="Palatino Linotype" w:hAnsi="Palatino Linotype" w:cs="Arial"/>
          <w:i/>
          <w:sz w:val="22"/>
          <w:szCs w:val="22"/>
        </w:rPr>
        <w:lastRenderedPageBreak/>
        <w:t>dejen de limitar mi derecho de acceso a la información, toda vez que la consulta se realizó el día 20 de mayo de 2020 y la respuesta en la plataforma SAIMEX se emitió hasta el día 25 de septiembre de 2020, lo cual demuestra el dolo y mala fe de su actuación, pues de haber actuado con buena fe, hubieran podido escanear un contrato por día (no un expediente), y hubieran dar podido dar respuesta de manera satisfactoria a esta solicitud de información en un plazo mucho menor. Por favor, en lugar de poner pretextos, pónganse a trabajar.</w:t>
      </w:r>
    </w:p>
    <w:p w14:paraId="34866968" w14:textId="77777777" w:rsidR="00441B91" w:rsidRPr="00DB72E5" w:rsidRDefault="00441B91" w:rsidP="00441B91">
      <w:pPr>
        <w:spacing w:before="100" w:beforeAutospacing="1" w:after="100" w:afterAutospacing="1"/>
        <w:ind w:left="851" w:right="899"/>
        <w:contextualSpacing/>
        <w:jc w:val="both"/>
        <w:rPr>
          <w:rFonts w:ascii="Palatino Linotype" w:hAnsi="Palatino Linotype" w:cs="Arial"/>
          <w:i/>
          <w:sz w:val="22"/>
          <w:szCs w:val="22"/>
        </w:rPr>
      </w:pPr>
    </w:p>
    <w:p w14:paraId="23868650" w14:textId="26B39675" w:rsidR="00441B91" w:rsidRPr="00DB72E5" w:rsidRDefault="00441B91" w:rsidP="00441B91">
      <w:pPr>
        <w:spacing w:before="100" w:beforeAutospacing="1" w:after="100" w:afterAutospacing="1" w:line="360" w:lineRule="auto"/>
        <w:contextualSpacing/>
        <w:jc w:val="both"/>
        <w:rPr>
          <w:rFonts w:ascii="Palatino Linotype" w:hAnsi="Palatino Linotype" w:cs="Arial"/>
        </w:rPr>
      </w:pPr>
      <w:r w:rsidRPr="00DB72E5">
        <w:rPr>
          <w:rFonts w:ascii="Palatino Linotype" w:hAnsi="Palatino Linotype" w:cs="Arial"/>
        </w:rPr>
        <w:t>Asimismo,</w:t>
      </w:r>
      <w:r w:rsidRPr="00DB72E5">
        <w:t xml:space="preserve"> </w:t>
      </w:r>
      <w:r w:rsidR="00E444DC" w:rsidRPr="00DB72E5">
        <w:rPr>
          <w:b/>
        </w:rPr>
        <w:t>EL RECURRENTE</w:t>
      </w:r>
      <w:r w:rsidRPr="00DB72E5">
        <w:rPr>
          <w:rFonts w:ascii="Palatino Linotype" w:hAnsi="Palatino Linotype" w:cs="Arial"/>
        </w:rPr>
        <w:t xml:space="preserve"> indicó como razones o motivos de inconformidad, lo siguiente: </w:t>
      </w:r>
    </w:p>
    <w:p w14:paraId="7ADB6222" w14:textId="77777777" w:rsidR="00441B91" w:rsidRPr="00DB72E5" w:rsidRDefault="00441B91" w:rsidP="00441B91">
      <w:pPr>
        <w:spacing w:before="100" w:beforeAutospacing="1" w:after="100" w:afterAutospacing="1"/>
        <w:ind w:left="851" w:right="899"/>
        <w:contextualSpacing/>
        <w:jc w:val="both"/>
        <w:rPr>
          <w:rFonts w:ascii="Palatino Linotype" w:hAnsi="Palatino Linotype" w:cs="Arial"/>
          <w:i/>
          <w:sz w:val="22"/>
          <w:szCs w:val="22"/>
        </w:rPr>
      </w:pPr>
    </w:p>
    <w:p w14:paraId="4D509F99" w14:textId="77777777" w:rsidR="009849ED" w:rsidRPr="00DB72E5" w:rsidRDefault="009849ED" w:rsidP="009849ED">
      <w:pPr>
        <w:spacing w:before="100" w:beforeAutospacing="1" w:after="100" w:afterAutospacing="1"/>
        <w:ind w:left="851" w:right="899"/>
        <w:contextualSpacing/>
        <w:jc w:val="both"/>
        <w:rPr>
          <w:rFonts w:ascii="Palatino Linotype" w:hAnsi="Palatino Linotype" w:cs="Arial"/>
          <w:b/>
          <w:i/>
          <w:sz w:val="22"/>
          <w:szCs w:val="22"/>
        </w:rPr>
      </w:pPr>
      <w:r w:rsidRPr="00DB72E5">
        <w:rPr>
          <w:rFonts w:ascii="Palatino Linotype" w:hAnsi="Palatino Linotype" w:cs="Arial"/>
          <w:b/>
          <w:i/>
          <w:sz w:val="22"/>
          <w:szCs w:val="22"/>
        </w:rPr>
        <w:t>04052/INFOEM/IP/RR/2020</w:t>
      </w:r>
    </w:p>
    <w:p w14:paraId="29078421" w14:textId="77777777" w:rsidR="009849ED" w:rsidRPr="00DB72E5" w:rsidRDefault="009849ED" w:rsidP="00441B91">
      <w:pPr>
        <w:spacing w:before="100" w:beforeAutospacing="1" w:after="100" w:afterAutospacing="1"/>
        <w:ind w:left="851" w:right="899"/>
        <w:contextualSpacing/>
        <w:jc w:val="both"/>
        <w:rPr>
          <w:rFonts w:ascii="Palatino Linotype" w:hAnsi="Palatino Linotype" w:cs="Arial"/>
          <w:i/>
          <w:sz w:val="22"/>
          <w:szCs w:val="22"/>
        </w:rPr>
      </w:pPr>
    </w:p>
    <w:p w14:paraId="2064ADC6" w14:textId="77777777" w:rsidR="00441B91" w:rsidRPr="00DB72E5" w:rsidRDefault="00441B91" w:rsidP="00441B91">
      <w:pPr>
        <w:spacing w:before="100" w:beforeAutospacing="1" w:after="100" w:afterAutospacing="1"/>
        <w:ind w:left="851" w:right="899"/>
        <w:contextualSpacing/>
        <w:jc w:val="both"/>
        <w:rPr>
          <w:rFonts w:ascii="Palatino Linotype" w:hAnsi="Palatino Linotype" w:cs="Arial"/>
          <w:i/>
          <w:sz w:val="22"/>
          <w:szCs w:val="22"/>
        </w:rPr>
      </w:pPr>
      <w:r w:rsidRPr="00DB72E5">
        <w:rPr>
          <w:rFonts w:ascii="Palatino Linotype" w:hAnsi="Palatino Linotype" w:cs="Arial"/>
          <w:i/>
          <w:sz w:val="22"/>
          <w:szCs w:val="22"/>
        </w:rPr>
        <w:t>“</w:t>
      </w:r>
      <w:r w:rsidR="009849ED" w:rsidRPr="00DB72E5">
        <w:rPr>
          <w:rFonts w:ascii="Palatino Linotype" w:hAnsi="Palatino Linotype" w:cs="Arial"/>
          <w:i/>
          <w:sz w:val="22"/>
          <w:szCs w:val="22"/>
        </w:rPr>
        <w:t>No se proporcionó el monto máximo del contrato referido en el número consecutivo 27, de fecha 30/08/2020, correspondiente al concepto de obra "Adoquinado en calle Aztecas"</w:t>
      </w:r>
      <w:r w:rsidRPr="00DB72E5">
        <w:rPr>
          <w:rFonts w:ascii="Palatino Linotype" w:hAnsi="Palatino Linotype" w:cs="Arial"/>
          <w:i/>
          <w:sz w:val="22"/>
          <w:szCs w:val="22"/>
        </w:rPr>
        <w:t xml:space="preserve">. (sic) </w:t>
      </w:r>
    </w:p>
    <w:p w14:paraId="516B38DB" w14:textId="77777777" w:rsidR="009849ED" w:rsidRPr="00DB72E5" w:rsidRDefault="009849ED" w:rsidP="00441B91">
      <w:pPr>
        <w:spacing w:before="100" w:beforeAutospacing="1" w:after="100" w:afterAutospacing="1"/>
        <w:ind w:left="851" w:right="899"/>
        <w:contextualSpacing/>
        <w:jc w:val="both"/>
        <w:rPr>
          <w:rFonts w:ascii="Palatino Linotype" w:hAnsi="Palatino Linotype" w:cs="Arial"/>
          <w:i/>
          <w:sz w:val="22"/>
          <w:szCs w:val="22"/>
        </w:rPr>
      </w:pPr>
    </w:p>
    <w:p w14:paraId="1970FEAE" w14:textId="77777777" w:rsidR="009849ED" w:rsidRPr="00DB72E5" w:rsidRDefault="009849ED" w:rsidP="009849ED">
      <w:pPr>
        <w:spacing w:before="100" w:beforeAutospacing="1" w:after="100" w:afterAutospacing="1"/>
        <w:ind w:left="851" w:right="899"/>
        <w:contextualSpacing/>
        <w:jc w:val="both"/>
        <w:rPr>
          <w:rFonts w:ascii="Palatino Linotype" w:hAnsi="Palatino Linotype" w:cs="Arial"/>
          <w:b/>
          <w:i/>
          <w:sz w:val="22"/>
          <w:szCs w:val="22"/>
        </w:rPr>
      </w:pPr>
      <w:r w:rsidRPr="00DB72E5">
        <w:rPr>
          <w:rFonts w:ascii="Palatino Linotype" w:hAnsi="Palatino Linotype" w:cs="Arial"/>
          <w:b/>
          <w:i/>
          <w:sz w:val="22"/>
          <w:szCs w:val="22"/>
        </w:rPr>
        <w:t>04053/INFOEM/IP/RR/2020</w:t>
      </w:r>
    </w:p>
    <w:p w14:paraId="1EE719E0" w14:textId="77777777" w:rsidR="009849ED" w:rsidRPr="00DB72E5" w:rsidRDefault="009849ED" w:rsidP="00441B91">
      <w:pPr>
        <w:spacing w:before="100" w:beforeAutospacing="1" w:after="100" w:afterAutospacing="1"/>
        <w:ind w:left="851" w:right="899"/>
        <w:contextualSpacing/>
        <w:jc w:val="both"/>
        <w:rPr>
          <w:rFonts w:ascii="Palatino Linotype" w:hAnsi="Palatino Linotype" w:cs="Arial"/>
          <w:i/>
          <w:sz w:val="22"/>
          <w:szCs w:val="22"/>
        </w:rPr>
      </w:pPr>
    </w:p>
    <w:p w14:paraId="22D876DA" w14:textId="77777777" w:rsidR="009849ED" w:rsidRPr="00DB72E5" w:rsidRDefault="009849ED" w:rsidP="00441B91">
      <w:pPr>
        <w:spacing w:before="100" w:beforeAutospacing="1" w:after="100" w:afterAutospacing="1"/>
        <w:ind w:left="851" w:right="899"/>
        <w:contextualSpacing/>
        <w:jc w:val="both"/>
        <w:rPr>
          <w:rFonts w:ascii="Palatino Linotype" w:hAnsi="Palatino Linotype" w:cs="Arial"/>
          <w:i/>
          <w:sz w:val="22"/>
          <w:szCs w:val="22"/>
        </w:rPr>
      </w:pPr>
      <w:r w:rsidRPr="00DB72E5">
        <w:rPr>
          <w:rFonts w:ascii="Palatino Linotype" w:hAnsi="Palatino Linotype" w:cs="Arial"/>
          <w:i/>
          <w:sz w:val="22"/>
          <w:szCs w:val="22"/>
        </w:rPr>
        <w:t xml:space="preserve">“La información no se proporcionó de la manera solicitada y se dio negativa a proporcionar la versión digital de todos los contratos entre la empresa CONSTRUCCIONES ESTERRA, S.A. DE C.V. y el Ayuntamiento de Texcoco, pues se alegó que de acuerdo con el artículo 158 de la Ley de Transparencia y Acceso a la Información Pública del Estado de México y Municipios, "la cantidad de información que se desprende de la solicitud [...] esta área no cuenta con la capacidad técnica ni mucho menos en cuanto al recurso humano debido a la situación en materia de salud". Sin embargo, la fundamentación legal es inadecuada, toda vez que tal artículo de dicha Ley indica que esto se podrá hacer solamente de manera excepcional y solo cuando la información requiera análisis, estudio o procesamiento, pero para escanear tal información y proporcionarla al solicitante no es necesario ningún análisis, estudio o procesamiento. Además, esa información es considerada de interés público para la sociedad en términos del artículo 3 fracción XII de la Ley General de Transparencia y Acceso a la Información Pública. Aunado a lo anterior, el sujeto obligado señaló que tal información son 30 Expedientes Unitarios de Obra, pero no se pidió versión digital de los expedientes completos, solamente de una parte de ellos, es decir, solamente de 30 contratos, que considerando que de manera regular los contratos de obra pública </w:t>
      </w:r>
      <w:r w:rsidRPr="00DB72E5">
        <w:rPr>
          <w:rFonts w:ascii="Palatino Linotype" w:hAnsi="Palatino Linotype" w:cs="Arial"/>
          <w:i/>
          <w:sz w:val="22"/>
          <w:szCs w:val="22"/>
        </w:rPr>
        <w:lastRenderedPageBreak/>
        <w:t>no rebasan las 25 cuartillas y que respondieron a la solicitud 4 meses después, bien se pudo haber digitalizado un contrato por día y haber tenido escaneados los 30 contratos en solo 30 días hábiles, sin que dicha labor ocupara más de 15 minutos por día. Pero ante la falta de voluntad es necesario interponer este recurso de inconformindad. Finalmente, se solicita a las autoridades competentes de este Organismo Garante que consideren que incluso existe la posibilidad de que tales contratos se encuentren ya digitalizados en poder del sujeto obligado, toda vez que se requiere de ese modo para realizar diversas acciones, trámites y gestiones internas en las unidades administrativas correspondientes del Ayuntamiento de Texcoco, por lo cual, en caso de ser así, teniendo la información digitalizada, se estaría negando con dolo y mala fe tal información. Además, el sujeto obligado ya se dio a la tarea de revisar tales contratos para dar respuesta a la solicitud de información número 337/TEXCOCO/IP/2020 (adjunto oficio de respuesta DGOP/409/2020), por lo cual, solamente debieron darse a la tarea de escanear tales documentos si es que ya los tenían localizados y considerando que solamente son 30 contratos, pues en otros Ayuntamientos incluso con menos personal que el de Texcoco, se me ha facilitado la versión digital de más de 70 contratos en una sola solicitud de información.”</w:t>
      </w:r>
    </w:p>
    <w:p w14:paraId="65543FD1" w14:textId="565C8C60" w:rsidR="00441B91" w:rsidRPr="00DB72E5" w:rsidRDefault="00441B91" w:rsidP="00441B9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DB72E5">
        <w:rPr>
          <w:rFonts w:ascii="Palatino Linotype" w:hAnsi="Palatino Linotype"/>
          <w:b/>
          <w:sz w:val="28"/>
          <w:szCs w:val="28"/>
        </w:rPr>
        <w:t xml:space="preserve">V. </w:t>
      </w:r>
      <w:r w:rsidRPr="00DB72E5">
        <w:rPr>
          <w:rFonts w:ascii="Palatino Linotype" w:hAnsi="Palatino Linotype" w:cs="Arial"/>
        </w:rPr>
        <w:t xml:space="preserve">En fecha </w:t>
      </w:r>
      <w:r w:rsidR="009849ED" w:rsidRPr="00DB72E5">
        <w:rPr>
          <w:rFonts w:ascii="Palatino Linotype" w:hAnsi="Palatino Linotype"/>
        </w:rPr>
        <w:t>veintiséis</w:t>
      </w:r>
      <w:r w:rsidR="00E444DC" w:rsidRPr="00DB72E5">
        <w:rPr>
          <w:rFonts w:ascii="Palatino Linotype" w:hAnsi="Palatino Linotype"/>
        </w:rPr>
        <w:t xml:space="preserve"> de septiembre registrándose el día</w:t>
      </w:r>
      <w:r w:rsidR="00F52DF1" w:rsidRPr="00DB72E5">
        <w:rPr>
          <w:rFonts w:ascii="Palatino Linotype" w:hAnsi="Palatino Linotype"/>
        </w:rPr>
        <w:t xml:space="preserve"> veintiocho</w:t>
      </w:r>
      <w:r w:rsidR="009849ED" w:rsidRPr="00DB72E5">
        <w:rPr>
          <w:rFonts w:ascii="Palatino Linotype" w:hAnsi="Palatino Linotype"/>
        </w:rPr>
        <w:t xml:space="preserve"> de septiembre</w:t>
      </w:r>
      <w:r w:rsidR="00BC3261" w:rsidRPr="00DB72E5">
        <w:rPr>
          <w:rFonts w:ascii="Palatino Linotype" w:hAnsi="Palatino Linotype"/>
        </w:rPr>
        <w:t xml:space="preserve"> </w:t>
      </w:r>
      <w:r w:rsidRPr="00DB72E5">
        <w:rPr>
          <w:rFonts w:ascii="Palatino Linotype" w:hAnsi="Palatino Linotype"/>
        </w:rPr>
        <w:t>de dos mil veinte</w:t>
      </w:r>
      <w:r w:rsidRPr="00DB72E5">
        <w:rPr>
          <w:rFonts w:ascii="Palatino Linotype" w:hAnsi="Palatino Linotype" w:cs="Arial"/>
        </w:rPr>
        <w:t>, el recurso de revisión que se trata se envió electrónicamente al Instituto de Transparencia, Acceso a la Información Pública</w:t>
      </w:r>
      <w:r w:rsidRPr="00DB72E5">
        <w:rPr>
          <w:rFonts w:ascii="Palatino Linotype" w:hAnsi="Palatino Linotype" w:cs="Arial"/>
          <w:lang w:val="es-ES_tradnl"/>
        </w:rPr>
        <w:t xml:space="preserve"> y </w:t>
      </w:r>
      <w:r w:rsidRPr="00DB72E5">
        <w:rPr>
          <w:rFonts w:ascii="Palatino Linotype" w:hAnsi="Palatino Linotype" w:cs="Arial"/>
        </w:rPr>
        <w:t>Protección</w:t>
      </w:r>
      <w:r w:rsidRPr="00DB72E5">
        <w:rPr>
          <w:rFonts w:ascii="Palatino Linotype" w:hAnsi="Palatino Linotype" w:cs="Arial"/>
          <w:lang w:val="es-ES_tradnl"/>
        </w:rPr>
        <w:t xml:space="preserve"> </w:t>
      </w:r>
      <w:r w:rsidRPr="00DB72E5">
        <w:rPr>
          <w:rFonts w:ascii="Palatino Linotype" w:hAnsi="Palatino Linotype" w:cs="Arial"/>
        </w:rPr>
        <w:t>de</w:t>
      </w:r>
      <w:r w:rsidRPr="00DB72E5">
        <w:rPr>
          <w:rFonts w:ascii="Palatino Linotype" w:hAnsi="Palatino Linotype" w:cs="Arial"/>
          <w:lang w:val="es-ES_tradnl"/>
        </w:rPr>
        <w:t xml:space="preserve"> </w:t>
      </w:r>
      <w:r w:rsidRPr="00DB72E5">
        <w:rPr>
          <w:rFonts w:ascii="Palatino Linotype" w:hAnsi="Palatino Linotype"/>
        </w:rPr>
        <w:t>Datos</w:t>
      </w:r>
      <w:r w:rsidRPr="00DB72E5">
        <w:rPr>
          <w:rFonts w:ascii="Palatino Linotype" w:hAnsi="Palatino Linotype" w:cs="Arial"/>
          <w:lang w:val="es-ES_tradnl"/>
        </w:rPr>
        <w:t xml:space="preserve"> </w:t>
      </w:r>
      <w:r w:rsidRPr="00DB72E5">
        <w:rPr>
          <w:rFonts w:ascii="Palatino Linotype" w:hAnsi="Palatino Linotype" w:cs="Arial"/>
        </w:rPr>
        <w:t>Personales</w:t>
      </w:r>
      <w:r w:rsidRPr="00DB72E5">
        <w:rPr>
          <w:rFonts w:ascii="Palatino Linotype" w:hAnsi="Palatino Linotype" w:cs="Arial"/>
          <w:lang w:val="es-ES_tradnl"/>
        </w:rPr>
        <w:t xml:space="preserve"> </w:t>
      </w:r>
      <w:r w:rsidRPr="00DB72E5">
        <w:rPr>
          <w:rFonts w:ascii="Palatino Linotype" w:hAnsi="Palatino Linotype" w:cs="Arial"/>
        </w:rPr>
        <w:t>del</w:t>
      </w:r>
      <w:r w:rsidRPr="00DB72E5">
        <w:rPr>
          <w:rFonts w:ascii="Palatino Linotype" w:hAnsi="Palatino Linotype" w:cs="Arial"/>
          <w:lang w:val="es-ES_tradnl"/>
        </w:rPr>
        <w:t xml:space="preserve"> </w:t>
      </w:r>
      <w:r w:rsidRPr="00DB72E5">
        <w:rPr>
          <w:rFonts w:ascii="Palatino Linotype" w:hAnsi="Palatino Linotype"/>
        </w:rPr>
        <w:t>Estado</w:t>
      </w:r>
      <w:r w:rsidRPr="00DB72E5">
        <w:rPr>
          <w:rFonts w:ascii="Palatino Linotype" w:hAnsi="Palatino Linotype" w:cs="Arial"/>
          <w:lang w:val="es-ES_tradnl"/>
        </w:rPr>
        <w:t xml:space="preserve"> de México y Municipios y con fundamento en el </w:t>
      </w:r>
      <w:r w:rsidRPr="00DB72E5">
        <w:rPr>
          <w:rFonts w:ascii="Palatino Linotype" w:hAnsi="Palatino Linotype" w:cs="Arial"/>
        </w:rPr>
        <w:t>artículo</w:t>
      </w:r>
      <w:r w:rsidRPr="00DB72E5">
        <w:rPr>
          <w:rFonts w:ascii="Palatino Linotype" w:hAnsi="Palatino Linotype" w:cs="Arial"/>
          <w:lang w:val="es-ES_tradnl"/>
        </w:rPr>
        <w:t xml:space="preserve"> 185, </w:t>
      </w:r>
      <w:r w:rsidRPr="00DB72E5">
        <w:rPr>
          <w:rFonts w:ascii="Palatino Linotype" w:hAnsi="Palatino Linotype" w:cs="Arial"/>
        </w:rPr>
        <w:t>fracción</w:t>
      </w:r>
      <w:r w:rsidRPr="00DB72E5">
        <w:rPr>
          <w:rFonts w:ascii="Palatino Linotype" w:hAnsi="Palatino Linotype" w:cs="Arial"/>
          <w:lang w:val="es-ES_tradnl"/>
        </w:rPr>
        <w:t xml:space="preserve"> I de la </w:t>
      </w:r>
      <w:r w:rsidRPr="00DB72E5">
        <w:rPr>
          <w:rFonts w:ascii="Palatino Linotype" w:hAnsi="Palatino Linotype"/>
        </w:rPr>
        <w:t>Ley de Transparencia y Acceso a la Información Pública del Estado de México y Municipios</w:t>
      </w:r>
      <w:r w:rsidRPr="00DB72E5">
        <w:rPr>
          <w:rFonts w:ascii="Palatino Linotype" w:hAnsi="Palatino Linotype" w:cs="Arial"/>
          <w:lang w:val="es-ES_tradnl"/>
        </w:rPr>
        <w:t xml:space="preserve">, el cual se turnó a través del </w:t>
      </w:r>
      <w:r w:rsidRPr="00DB72E5">
        <w:rPr>
          <w:rFonts w:ascii="Palatino Linotype" w:hAnsi="Palatino Linotype" w:cs="Arial"/>
          <w:b/>
          <w:lang w:val="es-ES_tradnl"/>
        </w:rPr>
        <w:t>SAIMEX</w:t>
      </w:r>
      <w:r w:rsidRPr="00DB72E5">
        <w:rPr>
          <w:rFonts w:ascii="Palatino Linotype" w:hAnsi="Palatino Linotype" w:cs="Arial"/>
          <w:lang w:val="es-ES_tradnl"/>
        </w:rPr>
        <w:t xml:space="preserve"> a la Comisionada Ponente a efecto de que decretara su admisión o desechamiento.</w:t>
      </w:r>
    </w:p>
    <w:p w14:paraId="6C211EB9" w14:textId="77777777" w:rsidR="00441B91" w:rsidRPr="00DB72E5" w:rsidRDefault="00441B91" w:rsidP="00441B9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DB72E5">
        <w:rPr>
          <w:rFonts w:ascii="Palatino Linotype" w:hAnsi="Palatino Linotype"/>
          <w:b/>
          <w:sz w:val="28"/>
          <w:szCs w:val="28"/>
        </w:rPr>
        <w:t>V</w:t>
      </w:r>
      <w:r w:rsidR="00C36A09" w:rsidRPr="00DB72E5">
        <w:rPr>
          <w:rFonts w:ascii="Palatino Linotype" w:hAnsi="Palatino Linotype"/>
          <w:b/>
          <w:sz w:val="28"/>
          <w:szCs w:val="28"/>
        </w:rPr>
        <w:t>I</w:t>
      </w:r>
      <w:r w:rsidR="00BC3261" w:rsidRPr="00DB72E5">
        <w:rPr>
          <w:rFonts w:ascii="Palatino Linotype" w:hAnsi="Palatino Linotype"/>
          <w:b/>
          <w:sz w:val="28"/>
          <w:szCs w:val="28"/>
        </w:rPr>
        <w:t>I</w:t>
      </w:r>
      <w:r w:rsidRPr="00DB72E5">
        <w:rPr>
          <w:rFonts w:ascii="Palatino Linotype" w:hAnsi="Palatino Linotype"/>
          <w:b/>
          <w:sz w:val="28"/>
          <w:szCs w:val="28"/>
        </w:rPr>
        <w:t xml:space="preserve">. </w:t>
      </w:r>
      <w:r w:rsidRPr="00DB72E5">
        <w:rPr>
          <w:rFonts w:ascii="Palatino Linotype" w:hAnsi="Palatino Linotype"/>
        </w:rPr>
        <w:t xml:space="preserve">El </w:t>
      </w:r>
      <w:r w:rsidR="005C1CCD" w:rsidRPr="00DB72E5">
        <w:rPr>
          <w:rFonts w:ascii="Palatino Linotype" w:hAnsi="Palatino Linotype"/>
        </w:rPr>
        <w:t>dos de octubre</w:t>
      </w:r>
      <w:r w:rsidR="00BC3261" w:rsidRPr="00DB72E5">
        <w:rPr>
          <w:rFonts w:ascii="Palatino Linotype" w:hAnsi="Palatino Linotype"/>
        </w:rPr>
        <w:t xml:space="preserve"> </w:t>
      </w:r>
      <w:r w:rsidRPr="00DB72E5">
        <w:rPr>
          <w:rFonts w:ascii="Palatino Linotype" w:hAnsi="Palatino Linotype"/>
        </w:rPr>
        <w:t xml:space="preserve">de dos mil veinte, </w:t>
      </w:r>
      <w:r w:rsidRPr="00DB72E5">
        <w:rPr>
          <w:rFonts w:ascii="Palatino Linotype" w:hAnsi="Palatino Linotype" w:cs="Arial"/>
        </w:rPr>
        <w:t xml:space="preserve">atento a lo dispuesto en el artículo 185, fracciones I, II y IV, de la </w:t>
      </w:r>
      <w:r w:rsidRPr="00DB72E5">
        <w:rPr>
          <w:rFonts w:ascii="Palatino Linotype" w:hAnsi="Palatino Linotype"/>
        </w:rPr>
        <w:t xml:space="preserve">Ley de Transparencia y Acceso a la Información Pública del </w:t>
      </w:r>
      <w:r w:rsidRPr="00DB72E5">
        <w:rPr>
          <w:rFonts w:ascii="Palatino Linotype" w:hAnsi="Palatino Linotype" w:cs="Arial"/>
        </w:rPr>
        <w:t>Estado</w:t>
      </w:r>
      <w:r w:rsidRPr="00DB72E5">
        <w:rPr>
          <w:rFonts w:ascii="Palatino Linotype" w:hAnsi="Palatino Linotype"/>
        </w:rPr>
        <w:t xml:space="preserve"> de México y </w:t>
      </w:r>
      <w:r w:rsidRPr="00DB72E5">
        <w:rPr>
          <w:rFonts w:ascii="Palatino Linotype" w:hAnsi="Palatino Linotype" w:cs="Arial"/>
          <w:lang w:val="es-ES_tradnl"/>
        </w:rPr>
        <w:t>Municipios</w:t>
      </w:r>
      <w:r w:rsidRPr="00DB72E5">
        <w:rPr>
          <w:rFonts w:ascii="Palatino Linotype" w:hAnsi="Palatino Linotype"/>
        </w:rPr>
        <w:t>, se a</w:t>
      </w:r>
      <w:r w:rsidRPr="00DB72E5">
        <w:rPr>
          <w:rFonts w:ascii="Palatino Linotype" w:hAnsi="Palatino Linotype" w:cs="Arial"/>
        </w:rPr>
        <w:t xml:space="preserve">cordó la admisión a trámite del referido recurso de </w:t>
      </w:r>
      <w:r w:rsidRPr="00DB72E5">
        <w:rPr>
          <w:rFonts w:ascii="Palatino Linotype" w:hAnsi="Palatino Linotype" w:cs="Arial"/>
          <w:lang w:val="es-ES_tradnl"/>
        </w:rPr>
        <w:t>revisión;</w:t>
      </w:r>
      <w:r w:rsidRPr="00DB72E5">
        <w:rPr>
          <w:rFonts w:ascii="Palatino Linotype" w:hAnsi="Palatino Linotype" w:cs="Arial"/>
        </w:rPr>
        <w:t xml:space="preserve"> así como, la </w:t>
      </w:r>
      <w:r w:rsidRPr="00DB72E5">
        <w:rPr>
          <w:rFonts w:ascii="Palatino Linotype" w:hAnsi="Palatino Linotype" w:cs="Arial"/>
          <w:lang w:val="es-ES_tradnl"/>
        </w:rPr>
        <w:t>integración</w:t>
      </w:r>
      <w:r w:rsidRPr="00DB72E5">
        <w:rPr>
          <w:rFonts w:ascii="Palatino Linotype" w:hAnsi="Palatino Linotype" w:cs="Arial"/>
        </w:rPr>
        <w:t xml:space="preserve"> del expediente respectivo, mismo que se puso </w:t>
      </w:r>
      <w:r w:rsidR="00BC3261" w:rsidRPr="00DB72E5">
        <w:rPr>
          <w:rFonts w:ascii="Palatino Linotype" w:hAnsi="Palatino Linotype" w:cs="Arial"/>
        </w:rPr>
        <w:t xml:space="preserve">a </w:t>
      </w:r>
      <w:r w:rsidRPr="00DB72E5">
        <w:rPr>
          <w:rFonts w:ascii="Palatino Linotype" w:hAnsi="Palatino Linotype" w:cs="Arial"/>
        </w:rPr>
        <w:lastRenderedPageBreak/>
        <w:t xml:space="preserve">disposición de las partes, para que en el plazo máximo de siete días hábiles, </w:t>
      </w:r>
      <w:r w:rsidR="00B627C7" w:rsidRPr="00DB72E5">
        <w:rPr>
          <w:rFonts w:ascii="Palatino Linotype" w:hAnsi="Palatino Linotype" w:cs="Arial"/>
          <w:b/>
        </w:rPr>
        <w:t xml:space="preserve">EL RECURRENTE </w:t>
      </w:r>
      <w:r w:rsidRPr="00DB72E5">
        <w:rPr>
          <w:rFonts w:ascii="Palatino Linotype" w:hAnsi="Palatino Linotype" w:cs="Arial"/>
        </w:rPr>
        <w:t xml:space="preserve"> realizara manifestaciones, alegatos y ofreciera las pruebas que a su derecho </w:t>
      </w:r>
      <w:r w:rsidRPr="00DB72E5">
        <w:rPr>
          <w:rFonts w:ascii="Palatino Linotype" w:hAnsi="Palatino Linotype" w:cs="Arial"/>
          <w:lang w:val="es-ES_tradnl"/>
        </w:rPr>
        <w:t>conviniera</w:t>
      </w:r>
      <w:r w:rsidRPr="00DB72E5">
        <w:rPr>
          <w:rFonts w:ascii="Palatino Linotype" w:hAnsi="Palatino Linotype" w:cs="Arial"/>
        </w:rPr>
        <w:t xml:space="preserve"> y, en el caso del</w:t>
      </w:r>
      <w:r w:rsidRPr="00DB72E5">
        <w:rPr>
          <w:rFonts w:ascii="Palatino Linotype" w:hAnsi="Palatino Linotype" w:cs="Arial"/>
          <w:b/>
        </w:rPr>
        <w:t xml:space="preserve"> SUJETO OBLIGADO</w:t>
      </w:r>
      <w:r w:rsidRPr="00DB72E5">
        <w:rPr>
          <w:rFonts w:ascii="Palatino Linotype" w:hAnsi="Palatino Linotype" w:cs="Arial"/>
        </w:rPr>
        <w:t xml:space="preserve">, para que exhibiera </w:t>
      </w:r>
      <w:r w:rsidR="00BC3261" w:rsidRPr="00DB72E5">
        <w:rPr>
          <w:rFonts w:ascii="Palatino Linotype" w:hAnsi="Palatino Linotype" w:cs="Arial"/>
        </w:rPr>
        <w:t xml:space="preserve">el  Informe Justificado </w:t>
      </w:r>
      <w:r w:rsidRPr="00DB72E5">
        <w:rPr>
          <w:rFonts w:ascii="Palatino Linotype" w:hAnsi="Palatino Linotype" w:cs="Arial"/>
        </w:rPr>
        <w:t>correspondiente.</w:t>
      </w:r>
    </w:p>
    <w:p w14:paraId="4DA48B54" w14:textId="77777777" w:rsidR="00441B91" w:rsidRPr="00DB72E5" w:rsidRDefault="00441B91" w:rsidP="00441B91">
      <w:pPr>
        <w:spacing w:before="100" w:beforeAutospacing="1" w:after="100" w:afterAutospacing="1" w:line="360" w:lineRule="auto"/>
        <w:contextualSpacing/>
        <w:jc w:val="both"/>
        <w:rPr>
          <w:rFonts w:ascii="Palatino Linotype" w:hAnsi="Palatino Linotype" w:cs="Arial"/>
        </w:rPr>
      </w:pPr>
      <w:r w:rsidRPr="00DB72E5">
        <w:rPr>
          <w:rFonts w:ascii="Palatino Linotype" w:eastAsia="Arial Unicode MS" w:hAnsi="Palatino Linotype" w:cs="Arial"/>
          <w:b/>
          <w:sz w:val="28"/>
          <w:szCs w:val="28"/>
        </w:rPr>
        <w:t>V</w:t>
      </w:r>
      <w:r w:rsidR="00BC3261" w:rsidRPr="00DB72E5">
        <w:rPr>
          <w:rFonts w:ascii="Palatino Linotype" w:eastAsia="Arial Unicode MS" w:hAnsi="Palatino Linotype" w:cs="Arial"/>
          <w:b/>
          <w:sz w:val="28"/>
          <w:szCs w:val="28"/>
        </w:rPr>
        <w:t>I</w:t>
      </w:r>
      <w:r w:rsidR="00C36A09" w:rsidRPr="00DB72E5">
        <w:rPr>
          <w:rFonts w:ascii="Palatino Linotype" w:eastAsia="Arial Unicode MS" w:hAnsi="Palatino Linotype" w:cs="Arial"/>
          <w:b/>
          <w:sz w:val="28"/>
          <w:szCs w:val="28"/>
        </w:rPr>
        <w:t>I</w:t>
      </w:r>
      <w:r w:rsidRPr="00DB72E5">
        <w:rPr>
          <w:rFonts w:ascii="Palatino Linotype" w:eastAsia="Arial Unicode MS" w:hAnsi="Palatino Linotype" w:cs="Arial"/>
          <w:b/>
          <w:sz w:val="28"/>
          <w:szCs w:val="28"/>
        </w:rPr>
        <w:t xml:space="preserve">I. </w:t>
      </w:r>
      <w:r w:rsidRPr="00DB72E5">
        <w:rPr>
          <w:rFonts w:ascii="Palatino Linotype" w:eastAsia="Arial Unicode MS" w:hAnsi="Palatino Linotype" w:cs="Arial"/>
        </w:rPr>
        <w:t xml:space="preserve">Conforme a las constancias del </w:t>
      </w:r>
      <w:r w:rsidRPr="00DB72E5">
        <w:rPr>
          <w:rFonts w:ascii="Palatino Linotype" w:eastAsia="Arial Unicode MS" w:hAnsi="Palatino Linotype" w:cs="Arial"/>
          <w:b/>
        </w:rPr>
        <w:t>SAIMEX</w:t>
      </w:r>
      <w:r w:rsidRPr="00DB72E5">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5C1CCD" w:rsidRPr="00DB72E5">
        <w:rPr>
          <w:rFonts w:ascii="Palatino Linotype" w:eastAsia="Arial Unicode MS" w:hAnsi="Palatino Linotype" w:cs="Arial"/>
        </w:rPr>
        <w:t xml:space="preserve">l </w:t>
      </w:r>
      <w:r w:rsidR="00BC3261" w:rsidRPr="00DB72E5">
        <w:rPr>
          <w:rFonts w:ascii="Palatino Linotype" w:eastAsia="Arial Unicode MS" w:hAnsi="Palatino Linotype" w:cs="Arial"/>
        </w:rPr>
        <w:t>hoy</w:t>
      </w:r>
      <w:r w:rsidRPr="00DB72E5">
        <w:rPr>
          <w:rFonts w:ascii="Palatino Linotype" w:eastAsia="Arial Unicode MS" w:hAnsi="Palatino Linotype" w:cs="Arial"/>
        </w:rPr>
        <w:t xml:space="preserve"> </w:t>
      </w:r>
      <w:r w:rsidRPr="00DB72E5">
        <w:rPr>
          <w:rFonts w:ascii="Palatino Linotype" w:eastAsia="Arial Unicode MS" w:hAnsi="Palatino Linotype" w:cs="Arial"/>
          <w:b/>
        </w:rPr>
        <w:t>RECURRENTE</w:t>
      </w:r>
      <w:r w:rsidR="00BC3261" w:rsidRPr="00DB72E5">
        <w:rPr>
          <w:rFonts w:ascii="Palatino Linotype" w:eastAsia="Arial Unicode MS" w:hAnsi="Palatino Linotype" w:cs="Arial"/>
        </w:rPr>
        <w:t xml:space="preserve">, </w:t>
      </w:r>
      <w:r w:rsidR="005C1CCD" w:rsidRPr="00DB72E5">
        <w:rPr>
          <w:rFonts w:ascii="Palatino Linotype" w:eastAsia="Arial Unicode MS" w:hAnsi="Palatino Linotype" w:cs="Arial"/>
        </w:rPr>
        <w:t xml:space="preserve">para el recurso </w:t>
      </w:r>
      <w:r w:rsidR="005C1CCD" w:rsidRPr="00DB72E5">
        <w:rPr>
          <w:rFonts w:ascii="Palatino Linotype" w:eastAsia="Arial Unicode MS" w:hAnsi="Palatino Linotype" w:cs="Arial"/>
          <w:b/>
        </w:rPr>
        <w:t>04053/INFOEM/IP/RR/2020</w:t>
      </w:r>
      <w:r w:rsidRPr="00DB72E5">
        <w:rPr>
          <w:rFonts w:ascii="Palatino Linotype" w:eastAsia="Arial Unicode MS" w:hAnsi="Palatino Linotype" w:cs="Arial"/>
        </w:rPr>
        <w:t xml:space="preserve"> realizó manifestaciones</w:t>
      </w:r>
      <w:r w:rsidR="005C1CCD" w:rsidRPr="00DB72E5">
        <w:rPr>
          <w:rFonts w:ascii="Palatino Linotype" w:eastAsia="Arial Unicode MS" w:hAnsi="Palatino Linotype" w:cs="Arial"/>
        </w:rPr>
        <w:t xml:space="preserve"> que a su derecho convinieran mediante los archivos electrónicos </w:t>
      </w:r>
      <w:r w:rsidR="005C1CCD" w:rsidRPr="00DB72E5">
        <w:rPr>
          <w:rFonts w:ascii="Palatino Linotype" w:eastAsia="Arial Unicode MS" w:hAnsi="Palatino Linotype" w:cs="Arial"/>
          <w:b/>
          <w:i/>
        </w:rPr>
        <w:t>Criterio 08 19 RFC y nombre de personas morales.pdf</w:t>
      </w:r>
      <w:r w:rsidR="005C1CCD" w:rsidRPr="00DB72E5">
        <w:rPr>
          <w:rFonts w:ascii="Palatino Linotype" w:eastAsia="Arial Unicode MS" w:hAnsi="Palatino Linotype" w:cs="Arial"/>
        </w:rPr>
        <w:t>;</w:t>
      </w:r>
      <w:r w:rsidR="005C1CCD" w:rsidRPr="00DB72E5">
        <w:t xml:space="preserve"> </w:t>
      </w:r>
      <w:r w:rsidR="005C1CCD" w:rsidRPr="00DB72E5">
        <w:rPr>
          <w:rFonts w:ascii="Palatino Linotype" w:eastAsia="Arial Unicode MS" w:hAnsi="Palatino Linotype" w:cs="Arial"/>
          <w:b/>
          <w:i/>
        </w:rPr>
        <w:t>Criterio 02 19 INAI Firma de los servidores públicos.pdf</w:t>
      </w:r>
      <w:r w:rsidR="00D5485E" w:rsidRPr="00DB72E5">
        <w:rPr>
          <w:rFonts w:ascii="Palatino Linotype" w:eastAsia="Arial Unicode MS" w:hAnsi="Palatino Linotype" w:cs="Arial"/>
          <w:b/>
          <w:i/>
        </w:rPr>
        <w:t xml:space="preserve">; alegatos manifestante.pdf </w:t>
      </w:r>
      <w:r w:rsidR="00D5485E" w:rsidRPr="00DB72E5">
        <w:rPr>
          <w:rFonts w:ascii="Palatino Linotype" w:eastAsia="Arial Unicode MS" w:hAnsi="Palatino Linotype" w:cs="Arial"/>
        </w:rPr>
        <w:t xml:space="preserve">y </w:t>
      </w:r>
      <w:r w:rsidR="00D5485E" w:rsidRPr="00DB72E5">
        <w:rPr>
          <w:rFonts w:ascii="Palatino Linotype" w:eastAsia="Arial Unicode MS" w:hAnsi="Palatino Linotype" w:cs="Arial"/>
          <w:b/>
          <w:i/>
        </w:rPr>
        <w:t>Criterio 01 19 INAI Nombre del representante legal.pdf</w:t>
      </w:r>
      <w:r w:rsidR="005C1CCD" w:rsidRPr="00DB72E5">
        <w:rPr>
          <w:rFonts w:ascii="Palatino Linotype" w:eastAsia="Arial Unicode MS" w:hAnsi="Palatino Linotype" w:cs="Arial"/>
          <w:b/>
          <w:i/>
        </w:rPr>
        <w:t xml:space="preserve"> </w:t>
      </w:r>
      <w:r w:rsidR="005C1CCD" w:rsidRPr="00DB72E5">
        <w:rPr>
          <w:rFonts w:ascii="Palatino Linotype" w:eastAsia="Arial Unicode MS" w:hAnsi="Palatino Linotype" w:cs="Arial"/>
        </w:rPr>
        <w:t xml:space="preserve">asimismo, para el recurso </w:t>
      </w:r>
      <w:r w:rsidR="005C1CCD" w:rsidRPr="00DB72E5">
        <w:rPr>
          <w:rFonts w:ascii="Palatino Linotype" w:eastAsia="Arial Unicode MS" w:hAnsi="Palatino Linotype" w:cs="Arial"/>
          <w:b/>
        </w:rPr>
        <w:t>04052/INFOEM/IP/RR/2020</w:t>
      </w:r>
      <w:r w:rsidR="005C1CCD" w:rsidRPr="00DB72E5">
        <w:rPr>
          <w:rFonts w:ascii="Palatino Linotype" w:eastAsia="Arial Unicode MS" w:hAnsi="Palatino Linotype" w:cs="Arial"/>
        </w:rPr>
        <w:t xml:space="preserve"> no realizó,</w:t>
      </w:r>
      <w:r w:rsidRPr="00DB72E5">
        <w:rPr>
          <w:rFonts w:ascii="Palatino Linotype" w:eastAsia="Arial Unicode MS" w:hAnsi="Palatino Linotype" w:cs="Arial"/>
        </w:rPr>
        <w:t xml:space="preserve"> ni p</w:t>
      </w:r>
      <w:r w:rsidR="005C1CCD" w:rsidRPr="00DB72E5">
        <w:rPr>
          <w:rFonts w:ascii="Palatino Linotype" w:eastAsia="Arial Unicode MS" w:hAnsi="Palatino Linotype" w:cs="Arial"/>
        </w:rPr>
        <w:t xml:space="preserve">resentó pruebas o alegatos, ahora bien, </w:t>
      </w:r>
      <w:r w:rsidR="00D5485E" w:rsidRPr="00DB72E5">
        <w:rPr>
          <w:rFonts w:ascii="Palatino Linotype" w:eastAsia="Arial Unicode MS" w:hAnsi="Palatino Linotype" w:cs="Arial"/>
          <w:b/>
        </w:rPr>
        <w:t xml:space="preserve">EL SUJETO OBLIGADO </w:t>
      </w:r>
      <w:r w:rsidR="005C1CCD" w:rsidRPr="00DB72E5">
        <w:rPr>
          <w:rFonts w:ascii="Palatino Linotype" w:eastAsia="Arial Unicode MS" w:hAnsi="Palatino Linotype" w:cs="Arial"/>
        </w:rPr>
        <w:t xml:space="preserve">para el recurso de revisión </w:t>
      </w:r>
      <w:r w:rsidR="005C1CCD" w:rsidRPr="00DB72E5">
        <w:rPr>
          <w:rFonts w:ascii="Palatino Linotype" w:eastAsia="Arial Unicode MS" w:hAnsi="Palatino Linotype" w:cs="Arial"/>
          <w:b/>
        </w:rPr>
        <w:t>04052/INFOEM/IP/RR/2020</w:t>
      </w:r>
      <w:r w:rsidR="005C1CCD" w:rsidRPr="00DB72E5">
        <w:rPr>
          <w:rFonts w:ascii="Palatino Linotype" w:eastAsia="Arial Unicode MS" w:hAnsi="Palatino Linotype" w:cs="Arial"/>
        </w:rPr>
        <w:t xml:space="preserve"> </w:t>
      </w:r>
      <w:r w:rsidR="007639C9" w:rsidRPr="00DB72E5">
        <w:rPr>
          <w:rFonts w:ascii="Palatino Linotype" w:eastAsia="Arial Unicode MS" w:hAnsi="Palatino Linotype" w:cs="Arial"/>
        </w:rPr>
        <w:t>rindió el</w:t>
      </w:r>
      <w:r w:rsidRPr="00DB72E5">
        <w:rPr>
          <w:rFonts w:ascii="Palatino Linotype" w:eastAsia="Arial Unicode MS" w:hAnsi="Palatino Linotype" w:cs="Arial"/>
        </w:rPr>
        <w:t xml:space="preserve"> Informe Justificado</w:t>
      </w:r>
      <w:r w:rsidR="00D5485E" w:rsidRPr="00DB72E5">
        <w:rPr>
          <w:rFonts w:ascii="Palatino Linotype" w:eastAsia="Arial Unicode MS" w:hAnsi="Palatino Linotype" w:cs="Arial"/>
        </w:rPr>
        <w:t xml:space="preserve"> mediante el archivo electrónico </w:t>
      </w:r>
      <w:r w:rsidR="00D5485E" w:rsidRPr="00DB72E5">
        <w:rPr>
          <w:rFonts w:ascii="Palatino Linotype" w:eastAsia="Arial Unicode MS" w:hAnsi="Palatino Linotype" w:cs="Arial"/>
          <w:b/>
          <w:i/>
        </w:rPr>
        <w:t xml:space="preserve">RR OBRAS 4052 20200001(1).pdf </w:t>
      </w:r>
      <w:r w:rsidR="00D5485E" w:rsidRPr="00DB72E5">
        <w:rPr>
          <w:rFonts w:ascii="Palatino Linotype" w:eastAsia="Arial Unicode MS" w:hAnsi="Palatino Linotype" w:cs="Arial"/>
        </w:rPr>
        <w:t>del cual medularmente se advierte un cuadro en el que se aprecian los rubros No. CONSECUTIVO; CONCEPTO DE OBRA; FECHA DE CELEBRACION DEL CONTRATO; MONTO MAXIMO SIN IVA y AÑO con 30 registros</w:t>
      </w:r>
      <w:r w:rsidRPr="00DB72E5">
        <w:rPr>
          <w:rFonts w:ascii="Palatino Linotype" w:eastAsia="Arial Unicode MS" w:hAnsi="Palatino Linotype" w:cs="Arial"/>
        </w:rPr>
        <w:t>, tal y como se aprecia en la</w:t>
      </w:r>
      <w:r w:rsidR="005C1CCD" w:rsidRPr="00DB72E5">
        <w:rPr>
          <w:rFonts w:ascii="Palatino Linotype" w:eastAsia="Arial Unicode MS" w:hAnsi="Palatino Linotype" w:cs="Arial"/>
        </w:rPr>
        <w:t>s</w:t>
      </w:r>
      <w:r w:rsidRPr="00DB72E5">
        <w:rPr>
          <w:rFonts w:ascii="Palatino Linotype" w:eastAsia="Arial Unicode MS" w:hAnsi="Palatino Linotype" w:cs="Arial"/>
        </w:rPr>
        <w:t xml:space="preserve"> siguiente</w:t>
      </w:r>
      <w:r w:rsidR="005C1CCD" w:rsidRPr="00DB72E5">
        <w:rPr>
          <w:rFonts w:ascii="Palatino Linotype" w:eastAsia="Arial Unicode MS" w:hAnsi="Palatino Linotype" w:cs="Arial"/>
        </w:rPr>
        <w:t>s</w:t>
      </w:r>
      <w:r w:rsidRPr="00DB72E5">
        <w:rPr>
          <w:rFonts w:ascii="Palatino Linotype" w:eastAsia="Arial Unicode MS" w:hAnsi="Palatino Linotype" w:cs="Arial"/>
        </w:rPr>
        <w:t xml:space="preserve"> imagen</w:t>
      </w:r>
      <w:r w:rsidR="005C1CCD" w:rsidRPr="00DB72E5">
        <w:rPr>
          <w:rFonts w:ascii="Palatino Linotype" w:eastAsia="Arial Unicode MS" w:hAnsi="Palatino Linotype" w:cs="Arial"/>
        </w:rPr>
        <w:t>es</w:t>
      </w:r>
      <w:r w:rsidRPr="00DB72E5">
        <w:rPr>
          <w:rFonts w:ascii="Palatino Linotype" w:eastAsia="Arial Unicode MS" w:hAnsi="Palatino Linotype" w:cs="Arial"/>
        </w:rPr>
        <w:t xml:space="preserve">: </w:t>
      </w:r>
      <w:r w:rsidRPr="00DB72E5">
        <w:rPr>
          <w:rFonts w:ascii="Palatino Linotype" w:hAnsi="Palatino Linotype" w:cs="Arial"/>
        </w:rPr>
        <w:t xml:space="preserve"> </w:t>
      </w:r>
    </w:p>
    <w:p w14:paraId="3C81F38D" w14:textId="77777777" w:rsidR="00441B91" w:rsidRPr="00DB72E5" w:rsidRDefault="00441B91" w:rsidP="005C1CCD">
      <w:pPr>
        <w:spacing w:before="100" w:beforeAutospacing="1" w:after="100" w:afterAutospacing="1" w:line="360" w:lineRule="auto"/>
        <w:contextualSpacing/>
        <w:rPr>
          <w:noProof/>
          <w:lang w:eastAsia="es-MX"/>
        </w:rPr>
      </w:pPr>
    </w:p>
    <w:p w14:paraId="6069407D" w14:textId="77777777" w:rsidR="005C1CCD" w:rsidRPr="00DB72E5" w:rsidRDefault="005C1CCD" w:rsidP="005C1CCD">
      <w:pPr>
        <w:spacing w:before="100" w:beforeAutospacing="1" w:after="100" w:afterAutospacing="1" w:line="360" w:lineRule="auto"/>
        <w:contextualSpacing/>
        <w:rPr>
          <w:rFonts w:ascii="Palatino Linotype" w:hAnsi="Palatino Linotype" w:cs="Arial"/>
        </w:rPr>
      </w:pPr>
      <w:r w:rsidRPr="00DB72E5">
        <w:rPr>
          <w:noProof/>
          <w:lang w:eastAsia="es-MX"/>
        </w:rPr>
        <w:lastRenderedPageBreak/>
        <w:drawing>
          <wp:inline distT="0" distB="0" distL="0" distR="0" wp14:anchorId="39724E03" wp14:editId="71278A80">
            <wp:extent cx="5806440" cy="217170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051" t="32040" r="12246" b="19080"/>
                    <a:stretch/>
                  </pic:blipFill>
                  <pic:spPr bwMode="auto">
                    <a:xfrm>
                      <a:off x="0" y="0"/>
                      <a:ext cx="5806440" cy="2171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C688BBB" w14:textId="77777777" w:rsidR="00D5485E" w:rsidRPr="00DB72E5" w:rsidRDefault="00D5485E" w:rsidP="005C1CCD">
      <w:pPr>
        <w:spacing w:before="100" w:beforeAutospacing="1" w:after="100" w:afterAutospacing="1" w:line="360" w:lineRule="auto"/>
        <w:contextualSpacing/>
        <w:rPr>
          <w:rFonts w:ascii="Palatino Linotype" w:hAnsi="Palatino Linotype" w:cs="Arial"/>
        </w:rPr>
      </w:pPr>
      <w:r w:rsidRPr="00DB72E5">
        <w:rPr>
          <w:noProof/>
          <w:lang w:eastAsia="es-MX"/>
        </w:rPr>
        <w:lastRenderedPageBreak/>
        <w:drawing>
          <wp:inline distT="0" distB="0" distL="0" distR="0" wp14:anchorId="14F9404C" wp14:editId="39245763">
            <wp:extent cx="7277781" cy="5731417"/>
            <wp:effectExtent l="0" t="762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387" t="17336" r="16413"/>
                    <a:stretch/>
                  </pic:blipFill>
                  <pic:spPr bwMode="auto">
                    <a:xfrm rot="16200000">
                      <a:off x="0" y="0"/>
                      <a:ext cx="7295480" cy="57453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1C571A7" w14:textId="77777777" w:rsidR="00D5485E" w:rsidRPr="00DB72E5" w:rsidRDefault="00D5485E" w:rsidP="005C1CCD">
      <w:pPr>
        <w:spacing w:before="100" w:beforeAutospacing="1" w:after="100" w:afterAutospacing="1" w:line="360" w:lineRule="auto"/>
        <w:contextualSpacing/>
        <w:rPr>
          <w:rFonts w:ascii="Palatino Linotype" w:hAnsi="Palatino Linotype" w:cs="Arial"/>
        </w:rPr>
      </w:pPr>
      <w:r w:rsidRPr="00DB72E5">
        <w:rPr>
          <w:noProof/>
          <w:lang w:eastAsia="es-MX"/>
        </w:rPr>
        <w:lastRenderedPageBreak/>
        <w:drawing>
          <wp:inline distT="0" distB="0" distL="0" distR="0" wp14:anchorId="42393826" wp14:editId="282BD2B6">
            <wp:extent cx="7363509" cy="5784751"/>
            <wp:effectExtent l="8572"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55" t="17570" r="16413"/>
                    <a:stretch/>
                  </pic:blipFill>
                  <pic:spPr bwMode="auto">
                    <a:xfrm rot="16200000">
                      <a:off x="0" y="0"/>
                      <a:ext cx="7386528" cy="58028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A60302" w14:textId="77777777" w:rsidR="005C1CCD" w:rsidRPr="00DB72E5" w:rsidRDefault="005C1CCD" w:rsidP="005C1CCD">
      <w:pPr>
        <w:spacing w:before="100" w:beforeAutospacing="1" w:after="100" w:afterAutospacing="1" w:line="360" w:lineRule="auto"/>
        <w:contextualSpacing/>
        <w:rPr>
          <w:rFonts w:ascii="Palatino Linotype" w:hAnsi="Palatino Linotype" w:cs="Arial"/>
        </w:rPr>
      </w:pPr>
      <w:r w:rsidRPr="00DB72E5">
        <w:rPr>
          <w:noProof/>
          <w:lang w:eastAsia="es-MX"/>
        </w:rPr>
        <w:lastRenderedPageBreak/>
        <w:drawing>
          <wp:inline distT="0" distB="0" distL="0" distR="0" wp14:anchorId="343F5FD8" wp14:editId="7E4C9F22">
            <wp:extent cx="5760720" cy="18516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051" t="41161" r="12378" b="17677"/>
                    <a:stretch/>
                  </pic:blipFill>
                  <pic:spPr bwMode="auto">
                    <a:xfrm>
                      <a:off x="0" y="0"/>
                      <a:ext cx="5760720" cy="18516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CE60C7" w14:textId="77777777" w:rsidR="005C1CCD" w:rsidRPr="00DB72E5" w:rsidRDefault="005C1CCD" w:rsidP="005C1CCD">
      <w:pPr>
        <w:spacing w:before="100" w:beforeAutospacing="1" w:after="100" w:afterAutospacing="1" w:line="360" w:lineRule="auto"/>
        <w:contextualSpacing/>
        <w:rPr>
          <w:rFonts w:ascii="Palatino Linotype" w:hAnsi="Palatino Linotype" w:cs="Arial"/>
        </w:rPr>
      </w:pPr>
    </w:p>
    <w:p w14:paraId="1563B8A4" w14:textId="77777777" w:rsidR="008129ED" w:rsidRPr="00DB72E5" w:rsidRDefault="005C1CCD" w:rsidP="008129ED">
      <w:pPr>
        <w:pStyle w:val="Prrafodelista"/>
        <w:tabs>
          <w:tab w:val="left" w:pos="567"/>
        </w:tabs>
        <w:spacing w:before="300" w:after="240" w:line="360" w:lineRule="auto"/>
        <w:ind w:left="0"/>
        <w:jc w:val="both"/>
        <w:rPr>
          <w:rFonts w:ascii="Palatino Linotype" w:hAnsi="Palatino Linotype" w:cs="Arial"/>
          <w:lang w:val="es-ES_tradnl"/>
        </w:rPr>
      </w:pPr>
      <w:r w:rsidRPr="00DB72E5">
        <w:rPr>
          <w:rFonts w:ascii="Palatino Linotype" w:hAnsi="Palatino Linotype"/>
          <w:b/>
          <w:sz w:val="28"/>
          <w:szCs w:val="28"/>
        </w:rPr>
        <w:t>VI.</w:t>
      </w:r>
      <w:r w:rsidRPr="00DB72E5">
        <w:rPr>
          <w:rFonts w:ascii="Palatino Linotype" w:hAnsi="Palatino Linotype" w:cs="Arial"/>
          <w:lang w:val="es-ES_tradnl"/>
        </w:rPr>
        <w:t xml:space="preserve"> </w:t>
      </w:r>
      <w:bookmarkStart w:id="1" w:name="_Ref528747656"/>
      <w:r w:rsidRPr="00DB72E5">
        <w:rPr>
          <w:rFonts w:ascii="Palatino Linotype" w:hAnsi="Palatino Linotype" w:cs="Arial"/>
          <w:lang w:val="es-ES_tradnl"/>
        </w:rPr>
        <w:t xml:space="preserve">De las constancias que integran el expediente electrónico del </w:t>
      </w:r>
      <w:r w:rsidRPr="00DB72E5">
        <w:rPr>
          <w:rFonts w:ascii="Palatino Linotype" w:hAnsi="Palatino Linotype" w:cs="Arial"/>
          <w:b/>
          <w:lang w:val="es-ES_tradnl"/>
        </w:rPr>
        <w:t>SAIMEX</w:t>
      </w:r>
      <w:r w:rsidRPr="00DB72E5">
        <w:rPr>
          <w:rFonts w:ascii="Palatino Linotype" w:hAnsi="Palatino Linotype" w:cs="Arial"/>
          <w:lang w:val="es-ES_tradnl"/>
        </w:rPr>
        <w:t>, se advierte que,</w:t>
      </w:r>
      <w:r w:rsidR="008129ED" w:rsidRPr="00DB72E5">
        <w:rPr>
          <w:rFonts w:ascii="Palatino Linotype" w:hAnsi="Palatino Linotype" w:cs="Arial"/>
          <w:lang w:val="es-ES_tradnl"/>
        </w:rPr>
        <w:t xml:space="preserve"> para el recurso de revisión </w:t>
      </w:r>
      <w:r w:rsidR="008129ED" w:rsidRPr="00DB72E5">
        <w:rPr>
          <w:rFonts w:ascii="Palatino Linotype" w:eastAsia="Arial Unicode MS" w:hAnsi="Palatino Linotype" w:cs="Arial"/>
          <w:b/>
        </w:rPr>
        <w:t>04053/INFOEM/IP/RR/2020</w:t>
      </w:r>
      <w:r w:rsidR="008129ED" w:rsidRPr="00DB72E5">
        <w:rPr>
          <w:rFonts w:ascii="Palatino Linotype" w:eastAsia="Arial Unicode MS" w:hAnsi="Palatino Linotype" w:cs="Arial"/>
        </w:rPr>
        <w:t xml:space="preserve"> </w:t>
      </w:r>
      <w:r w:rsidRPr="00DB72E5">
        <w:rPr>
          <w:rFonts w:ascii="Palatino Linotype" w:hAnsi="Palatino Linotype" w:cs="Arial"/>
          <w:lang w:val="es-ES_tradnl"/>
        </w:rPr>
        <w:t xml:space="preserve">en fecha </w:t>
      </w:r>
      <w:r w:rsidR="008129ED" w:rsidRPr="00DB72E5">
        <w:rPr>
          <w:rFonts w:ascii="Palatino Linotype" w:hAnsi="Palatino Linotype" w:cs="Arial"/>
          <w:lang w:val="es-ES_tradnl"/>
        </w:rPr>
        <w:t>diez de octubre</w:t>
      </w:r>
      <w:r w:rsidRPr="00DB72E5">
        <w:rPr>
          <w:rFonts w:ascii="Palatino Linotype" w:hAnsi="Palatino Linotype" w:cs="Arial"/>
          <w:lang w:val="es-ES_tradnl"/>
        </w:rPr>
        <w:t xml:space="preserve"> de dos mil veinte, </w:t>
      </w:r>
      <w:r w:rsidRPr="00DB72E5">
        <w:rPr>
          <w:rFonts w:ascii="Palatino Linotype" w:hAnsi="Palatino Linotype" w:cs="Arial"/>
          <w:b/>
        </w:rPr>
        <w:t xml:space="preserve">EL RECURRENTE </w:t>
      </w:r>
      <w:r w:rsidRPr="00DB72E5">
        <w:rPr>
          <w:rFonts w:ascii="Palatino Linotype" w:hAnsi="Palatino Linotype" w:cs="Arial"/>
          <w:lang w:val="es-ES_tradnl"/>
        </w:rPr>
        <w:t xml:space="preserve"> presentó su desistimiento</w:t>
      </w:r>
      <w:bookmarkEnd w:id="1"/>
      <w:r w:rsidR="00A009C6" w:rsidRPr="00DB72E5">
        <w:rPr>
          <w:rFonts w:ascii="Palatino Linotype" w:hAnsi="Palatino Linotype" w:cs="Arial"/>
          <w:lang w:val="es-ES_tradnl"/>
        </w:rPr>
        <w:t>.</w:t>
      </w:r>
    </w:p>
    <w:p w14:paraId="2DAF3948" w14:textId="77777777" w:rsidR="00A75602" w:rsidRPr="00DB72E5" w:rsidRDefault="00441B91" w:rsidP="00A75602">
      <w:pPr>
        <w:spacing w:before="100" w:beforeAutospacing="1" w:after="100" w:afterAutospacing="1" w:line="360" w:lineRule="auto"/>
        <w:contextualSpacing/>
        <w:jc w:val="both"/>
        <w:rPr>
          <w:rFonts w:ascii="Palatino Linotype" w:hAnsi="Palatino Linotype"/>
        </w:rPr>
      </w:pPr>
      <w:r w:rsidRPr="00DB72E5">
        <w:rPr>
          <w:rFonts w:ascii="Palatino Linotype" w:hAnsi="Palatino Linotype"/>
          <w:b/>
          <w:sz w:val="28"/>
          <w:szCs w:val="28"/>
        </w:rPr>
        <w:t>I</w:t>
      </w:r>
      <w:r w:rsidR="00C36A09" w:rsidRPr="00DB72E5">
        <w:rPr>
          <w:rFonts w:ascii="Palatino Linotype" w:hAnsi="Palatino Linotype"/>
          <w:b/>
          <w:sz w:val="28"/>
          <w:szCs w:val="28"/>
        </w:rPr>
        <w:t>X</w:t>
      </w:r>
      <w:r w:rsidRPr="00DB72E5">
        <w:rPr>
          <w:rFonts w:ascii="Palatino Linotype" w:hAnsi="Palatino Linotype"/>
          <w:b/>
          <w:sz w:val="28"/>
          <w:szCs w:val="28"/>
        </w:rPr>
        <w:t>.</w:t>
      </w:r>
      <w:r w:rsidRPr="00DB72E5">
        <w:rPr>
          <w:rFonts w:ascii="Palatino Linotype" w:hAnsi="Palatino Linotype" w:cs="Arial"/>
        </w:rPr>
        <w:t xml:space="preserve"> </w:t>
      </w:r>
      <w:r w:rsidR="00A75602" w:rsidRPr="00DB72E5">
        <w:rPr>
          <w:rFonts w:ascii="Palatino Linotype" w:hAnsi="Palatino Linotype"/>
        </w:rPr>
        <w:t xml:space="preserve">Por economía procesal y a fin de evitar la emisión de resoluciones contradictorias, el Pleno de este Instituto determinó la acumulación de los recursos de revisión </w:t>
      </w:r>
      <w:r w:rsidR="00A75602" w:rsidRPr="00DB72E5">
        <w:rPr>
          <w:rFonts w:ascii="Palatino Linotype" w:hAnsi="Palatino Linotype"/>
          <w:b/>
          <w:spacing w:val="-20"/>
        </w:rPr>
        <w:t>04052/INFOEM/IP/RR/2020,</w:t>
      </w:r>
      <w:r w:rsidR="00A75602" w:rsidRPr="00DB72E5">
        <w:rPr>
          <w:rFonts w:ascii="Palatino Linotype" w:hAnsi="Palatino Linotype"/>
          <w:spacing w:val="-20"/>
        </w:rPr>
        <w:t xml:space="preserve"> y </w:t>
      </w:r>
      <w:r w:rsidR="00A75602" w:rsidRPr="00DB72E5">
        <w:rPr>
          <w:rFonts w:ascii="Palatino Linotype" w:hAnsi="Palatino Linotype" w:cs="Arial"/>
          <w:b/>
          <w:spacing w:val="-20"/>
        </w:rPr>
        <w:t xml:space="preserve">04053/INFOEM/IP/RR/2020, </w:t>
      </w:r>
      <w:r w:rsidR="00A75602" w:rsidRPr="00DB72E5">
        <w:rPr>
          <w:rFonts w:ascii="Palatino Linotype" w:hAnsi="Palatino Linotype" w:cs="Arial"/>
          <w:bCs/>
        </w:rPr>
        <w:t>en la</w:t>
      </w:r>
      <w:r w:rsidR="00A75602" w:rsidRPr="00DB72E5">
        <w:rPr>
          <w:rFonts w:ascii="Palatino Linotype" w:hAnsi="Palatino Linotype" w:cs="Arial"/>
          <w:b/>
          <w:bCs/>
        </w:rPr>
        <w:t xml:space="preserve"> </w:t>
      </w:r>
      <w:r w:rsidR="00A75602" w:rsidRPr="00DB72E5">
        <w:rPr>
          <w:rFonts w:ascii="Palatino Linotype" w:hAnsi="Palatino Linotype"/>
        </w:rPr>
        <w:t xml:space="preserve">Vigésima Primera Sesión Ordinaria de fecha siete de octubre de dos mil veinte, el Pleno de este Instituto determinó la acumulación de los Recursos de Revisión, turnándose a la Comisionada </w:t>
      </w:r>
      <w:r w:rsidR="00A75602" w:rsidRPr="00DB72E5">
        <w:rPr>
          <w:rFonts w:ascii="Palatino Linotype" w:hAnsi="Palatino Linotype"/>
          <w:b/>
        </w:rPr>
        <w:t>EVA ABAID YAPUR</w:t>
      </w:r>
      <w:r w:rsidR="00A75602" w:rsidRPr="00DB72E5">
        <w:rPr>
          <w:rFonts w:ascii="Palatino Linotype" w:hAnsi="Palatino Linotype"/>
        </w:rPr>
        <w:t xml:space="preserve"> para que 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w:t>
      </w:r>
    </w:p>
    <w:p w14:paraId="3635407F" w14:textId="77777777" w:rsidR="00A75602" w:rsidRPr="00DB72E5" w:rsidRDefault="00A75602" w:rsidP="00A75602">
      <w:pPr>
        <w:spacing w:before="100" w:beforeAutospacing="1" w:after="100" w:afterAutospacing="1" w:line="360" w:lineRule="auto"/>
        <w:contextualSpacing/>
        <w:jc w:val="both"/>
        <w:rPr>
          <w:rFonts w:ascii="Palatino Linotype" w:hAnsi="Palatino Linotype"/>
        </w:rPr>
      </w:pPr>
    </w:p>
    <w:p w14:paraId="33F80A99" w14:textId="11BF575E" w:rsidR="00441B91" w:rsidRPr="00DB72E5" w:rsidRDefault="00A75602" w:rsidP="00A75602">
      <w:pPr>
        <w:spacing w:before="100" w:beforeAutospacing="1" w:after="100" w:afterAutospacing="1" w:line="360" w:lineRule="auto"/>
        <w:contextualSpacing/>
        <w:jc w:val="both"/>
        <w:rPr>
          <w:rFonts w:ascii="Palatino Linotype" w:hAnsi="Palatino Linotype" w:cs="Arial"/>
        </w:rPr>
      </w:pPr>
      <w:r w:rsidRPr="00DB72E5">
        <w:rPr>
          <w:rFonts w:ascii="Palatino Linotype" w:hAnsi="Palatino Linotype"/>
          <w:b/>
          <w:sz w:val="28"/>
          <w:szCs w:val="28"/>
        </w:rPr>
        <w:lastRenderedPageBreak/>
        <w:t xml:space="preserve">X. </w:t>
      </w:r>
      <w:r w:rsidR="00441B91" w:rsidRPr="00DB72E5">
        <w:rPr>
          <w:rFonts w:ascii="Palatino Linotype" w:hAnsi="Palatino Linotype" w:cs="Arial"/>
        </w:rPr>
        <w:t xml:space="preserve">Una vez </w:t>
      </w:r>
      <w:r w:rsidR="00441B91" w:rsidRPr="00DB72E5">
        <w:rPr>
          <w:rFonts w:ascii="Palatino Linotype" w:hAnsi="Palatino Linotype" w:cs="Arial"/>
          <w:color w:val="000000" w:themeColor="text1"/>
        </w:rPr>
        <w:t>analizado</w:t>
      </w:r>
      <w:r w:rsidR="00441B91" w:rsidRPr="00DB72E5">
        <w:rPr>
          <w:rFonts w:ascii="Palatino Linotype" w:hAnsi="Palatino Linotype" w:cs="Arial"/>
        </w:rPr>
        <w:t xml:space="preserve"> el estado procesal que guardaba</w:t>
      </w:r>
      <w:r w:rsidR="00AE5E1F" w:rsidRPr="00DB72E5">
        <w:rPr>
          <w:rFonts w:ascii="Palatino Linotype" w:hAnsi="Palatino Linotype" w:cs="Arial"/>
        </w:rPr>
        <w:t>n los</w:t>
      </w:r>
      <w:r w:rsidR="00441B91" w:rsidRPr="00DB72E5">
        <w:rPr>
          <w:rFonts w:ascii="Palatino Linotype" w:hAnsi="Palatino Linotype" w:cs="Arial"/>
        </w:rPr>
        <w:t xml:space="preserve"> expediente</w:t>
      </w:r>
      <w:r w:rsidR="00AE5E1F" w:rsidRPr="00DB72E5">
        <w:rPr>
          <w:rFonts w:ascii="Palatino Linotype" w:hAnsi="Palatino Linotype" w:cs="Arial"/>
        </w:rPr>
        <w:t>s electrónicos</w:t>
      </w:r>
      <w:r w:rsidR="00441B91" w:rsidRPr="00DB72E5">
        <w:rPr>
          <w:rFonts w:ascii="Palatino Linotype" w:hAnsi="Palatino Linotype" w:cs="Arial"/>
        </w:rPr>
        <w:t xml:space="preserve">, en fecha </w:t>
      </w:r>
      <w:r w:rsidR="00284C4A" w:rsidRPr="00DB72E5">
        <w:rPr>
          <w:rFonts w:ascii="Palatino Linotype" w:hAnsi="Palatino Linotype" w:cs="Arial"/>
        </w:rPr>
        <w:t>veint</w:t>
      </w:r>
      <w:r w:rsidR="00AE5E1F" w:rsidRPr="00DB72E5">
        <w:rPr>
          <w:rFonts w:ascii="Palatino Linotype" w:hAnsi="Palatino Linotype" w:cs="Arial"/>
        </w:rPr>
        <w:t>iséis de noviembre</w:t>
      </w:r>
      <w:r w:rsidR="00441B91" w:rsidRPr="00DB72E5">
        <w:rPr>
          <w:rFonts w:ascii="Palatino Linotype" w:hAnsi="Palatino Linotype" w:cs="Arial"/>
        </w:rPr>
        <w:t xml:space="preserve"> de dos mil veinte, la Comisionada Ponente acordó el cierre de instrucción; así </w:t>
      </w:r>
      <w:r w:rsidR="00441B91" w:rsidRPr="00DB72E5">
        <w:rPr>
          <w:rFonts w:ascii="Palatino Linotype" w:hAnsi="Palatino Linotype" w:cs="Arial"/>
          <w:lang w:val="es-ES_tradnl"/>
        </w:rPr>
        <w:t>como,</w:t>
      </w:r>
      <w:r w:rsidR="00441B91" w:rsidRPr="00DB72E5">
        <w:rPr>
          <w:rFonts w:ascii="Palatino Linotype" w:hAnsi="Palatino Linotype" w:cs="Arial"/>
        </w:rPr>
        <w:t xml:space="preserve"> la remisión del mismo a efecto </w:t>
      </w:r>
      <w:r w:rsidR="00441B91" w:rsidRPr="00DB72E5">
        <w:rPr>
          <w:rFonts w:ascii="Palatino Linotype" w:hAnsi="Palatino Linotype" w:cs="Arial"/>
          <w:lang w:val="es-ES_tradnl"/>
        </w:rPr>
        <w:t>de</w:t>
      </w:r>
      <w:r w:rsidR="00441B91" w:rsidRPr="00DB72E5">
        <w:rPr>
          <w:rFonts w:ascii="Palatino Linotype" w:hAnsi="Palatino Linotype" w:cs="Arial"/>
        </w:rPr>
        <w:t xml:space="preserve"> ser resuelto, de conformidad con lo establecido en el artículo 185, fracciones VI y VIII de la Ley de Transparencia y Acceso a la Información Pública de</w:t>
      </w:r>
      <w:r w:rsidR="00687B30" w:rsidRPr="00DB72E5">
        <w:rPr>
          <w:rFonts w:ascii="Palatino Linotype" w:hAnsi="Palatino Linotype" w:cs="Arial"/>
        </w:rPr>
        <w:t>l Estado de México y Municipios.</w:t>
      </w:r>
    </w:p>
    <w:p w14:paraId="1DB7081F" w14:textId="77777777" w:rsidR="00687B30" w:rsidRPr="00DB72E5" w:rsidRDefault="00687B30" w:rsidP="00A75602">
      <w:pPr>
        <w:spacing w:before="100" w:beforeAutospacing="1" w:after="100" w:afterAutospacing="1" w:line="360" w:lineRule="auto"/>
        <w:contextualSpacing/>
        <w:jc w:val="both"/>
        <w:rPr>
          <w:rFonts w:ascii="Palatino Linotype" w:hAnsi="Palatino Linotype" w:cs="Arial"/>
        </w:rPr>
      </w:pPr>
    </w:p>
    <w:p w14:paraId="0CDDD541" w14:textId="60A44D23" w:rsidR="00687B30" w:rsidRPr="00DB72E5" w:rsidRDefault="00687B30" w:rsidP="00687B30">
      <w:pPr>
        <w:pStyle w:val="Prrafodelista"/>
        <w:spacing w:before="100" w:beforeAutospacing="1" w:after="100" w:afterAutospacing="1" w:line="360" w:lineRule="auto"/>
        <w:ind w:left="0"/>
        <w:jc w:val="both"/>
        <w:rPr>
          <w:rFonts w:ascii="Palatino Linotype" w:hAnsi="Palatino Linotype" w:cs="Arial"/>
        </w:rPr>
      </w:pPr>
      <w:r w:rsidRPr="00DB72E5">
        <w:rPr>
          <w:rFonts w:ascii="Palatino Linotype" w:hAnsi="Palatino Linotype" w:cs="Arial"/>
          <w:b/>
          <w:sz w:val="28"/>
          <w:szCs w:val="28"/>
        </w:rPr>
        <w:t>XI.</w:t>
      </w:r>
      <w:r w:rsidRPr="00DB72E5">
        <w:rPr>
          <w:rFonts w:ascii="Palatino Linotype" w:hAnsi="Palatino Linotype" w:cs="Arial"/>
        </w:rPr>
        <w:t xml:space="preserve"> El veintiséis de noviembre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74877D46" w14:textId="77777777" w:rsidR="00687B30" w:rsidRPr="00DB72E5" w:rsidRDefault="00687B30" w:rsidP="00A75602">
      <w:pPr>
        <w:spacing w:before="100" w:beforeAutospacing="1" w:after="100" w:afterAutospacing="1" w:line="360" w:lineRule="auto"/>
        <w:contextualSpacing/>
        <w:jc w:val="both"/>
        <w:rPr>
          <w:rFonts w:ascii="Palatino Linotype" w:hAnsi="Palatino Linotype"/>
        </w:rPr>
      </w:pPr>
    </w:p>
    <w:p w14:paraId="4DBB6DD7" w14:textId="77777777" w:rsidR="00441B91" w:rsidRPr="00DB72E5" w:rsidRDefault="00441B91" w:rsidP="00441B91">
      <w:pPr>
        <w:spacing w:before="100" w:beforeAutospacing="1" w:after="100" w:afterAutospacing="1"/>
        <w:jc w:val="center"/>
        <w:rPr>
          <w:rFonts w:ascii="Palatino Linotype" w:hAnsi="Palatino Linotype"/>
          <w:b/>
          <w:bCs/>
          <w:spacing w:val="40"/>
          <w:sz w:val="28"/>
        </w:rPr>
      </w:pPr>
      <w:r w:rsidRPr="00DB72E5">
        <w:rPr>
          <w:rFonts w:ascii="Palatino Linotype" w:hAnsi="Palatino Linotype"/>
          <w:b/>
          <w:bCs/>
          <w:spacing w:val="40"/>
          <w:sz w:val="28"/>
        </w:rPr>
        <w:t>CONSIDERANDO</w:t>
      </w:r>
    </w:p>
    <w:p w14:paraId="2A71BE47" w14:textId="77777777" w:rsidR="00441B91" w:rsidRPr="00DB72E5" w:rsidRDefault="00441B91" w:rsidP="00C36A09">
      <w:pPr>
        <w:spacing w:before="100" w:beforeAutospacing="1" w:after="100" w:afterAutospacing="1" w:line="360" w:lineRule="auto"/>
        <w:ind w:right="50"/>
        <w:jc w:val="both"/>
        <w:rPr>
          <w:rFonts w:ascii="Palatino Linotype" w:hAnsi="Palatino Linotype" w:cs="Arial"/>
        </w:rPr>
      </w:pPr>
      <w:r w:rsidRPr="00DB72E5">
        <w:rPr>
          <w:rFonts w:ascii="Palatino Linotype" w:hAnsi="Palatino Linotype"/>
          <w:b/>
          <w:sz w:val="28"/>
          <w:szCs w:val="28"/>
        </w:rPr>
        <w:t>PRIMERO</w:t>
      </w:r>
      <w:r w:rsidRPr="00DB72E5">
        <w:rPr>
          <w:rFonts w:ascii="Palatino Linotype" w:hAnsi="Palatino Linotype"/>
          <w:b/>
        </w:rPr>
        <w:t>.</w:t>
      </w:r>
      <w:r w:rsidRPr="00DB72E5">
        <w:rPr>
          <w:rFonts w:ascii="Palatino Linotype" w:hAnsi="Palatino Linotype"/>
        </w:rPr>
        <w:t xml:space="preserve"> </w:t>
      </w:r>
      <w:r w:rsidRPr="00DB72E5">
        <w:rPr>
          <w:rFonts w:ascii="Palatino Linotype" w:hAnsi="Palatino Linotype"/>
          <w:b/>
        </w:rPr>
        <w:t>Competencia</w:t>
      </w:r>
      <w:r w:rsidRPr="00DB72E5">
        <w:rPr>
          <w:rFonts w:ascii="Palatino Linotype" w:hAnsi="Palatino Linotype"/>
        </w:rPr>
        <w:t>.</w:t>
      </w:r>
      <w:r w:rsidRPr="00DB72E5">
        <w:rPr>
          <w:rFonts w:ascii="Palatino Linotype" w:hAnsi="Palatino Linotype"/>
          <w:b/>
        </w:rPr>
        <w:t xml:space="preserve"> </w:t>
      </w:r>
      <w:r w:rsidRPr="00DB72E5">
        <w:rPr>
          <w:rFonts w:ascii="Palatino Linotype" w:hAnsi="Palatino Linotype"/>
        </w:rPr>
        <w:t xml:space="preserve">Este Instituto de </w:t>
      </w:r>
      <w:r w:rsidRPr="00DB72E5">
        <w:rPr>
          <w:rFonts w:ascii="Palatino Linotype" w:hAnsi="Palatino Linotype" w:cs="Arial"/>
        </w:rPr>
        <w:t>Transparencia</w:t>
      </w:r>
      <w:r w:rsidRPr="00DB72E5">
        <w:rPr>
          <w:rFonts w:ascii="Palatino Linotype" w:hAnsi="Palatino Linotype"/>
        </w:rPr>
        <w:t xml:space="preserve">,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w:t>
      </w:r>
      <w:r w:rsidRPr="00DB72E5">
        <w:rPr>
          <w:rFonts w:ascii="Palatino Linotype" w:eastAsia="Calibri" w:hAnsi="Palatino Linotype" w:cs="Arial"/>
        </w:rPr>
        <w:t xml:space="preserve">párrafos </w:t>
      </w:r>
      <w:r w:rsidRPr="00DB72E5">
        <w:rPr>
          <w:rFonts w:ascii="Palatino Linotype" w:hAnsi="Palatino Linotype"/>
        </w:rPr>
        <w:t xml:space="preserve">vigésimo </w:t>
      </w:r>
      <w:r w:rsidRPr="00DB72E5">
        <w:rPr>
          <w:rFonts w:ascii="Palatino Linotype" w:hAnsi="Palatino Linotype" w:cs="Arial"/>
        </w:rPr>
        <w:t>segundo,</w:t>
      </w:r>
      <w:r w:rsidRPr="00DB72E5">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DB72E5">
        <w:rPr>
          <w:rFonts w:ascii="Palatino Linotype" w:hAnsi="Palatino Linotype" w:cs="Arial"/>
        </w:rPr>
        <w:t xml:space="preserve">; y 9, fracciones I y XXIV y 11 del Reglamento Interior del Instituto de </w:t>
      </w:r>
      <w:r w:rsidRPr="00DB72E5">
        <w:rPr>
          <w:rFonts w:ascii="Palatino Linotype" w:hAnsi="Palatino Linotype" w:cs="Arial"/>
        </w:rPr>
        <w:lastRenderedPageBreak/>
        <w:t>Transparencia, Acceso a la Información Pública y Protección de Datos Personales del Estado de México y Municipios.</w:t>
      </w:r>
    </w:p>
    <w:p w14:paraId="689D7638" w14:textId="6832B0F6" w:rsidR="00441B91" w:rsidRPr="00DB72E5" w:rsidRDefault="00441B91" w:rsidP="00C36A09">
      <w:pPr>
        <w:spacing w:before="100" w:beforeAutospacing="1" w:after="100" w:afterAutospacing="1" w:line="360" w:lineRule="auto"/>
        <w:jc w:val="both"/>
        <w:rPr>
          <w:rFonts w:ascii="Palatino Linotype" w:hAnsi="Palatino Linotype" w:cs="Arial"/>
          <w:b/>
          <w:snapToGrid w:val="0"/>
        </w:rPr>
      </w:pPr>
      <w:r w:rsidRPr="00DB72E5">
        <w:rPr>
          <w:rFonts w:ascii="Palatino Linotype" w:hAnsi="Palatino Linotype" w:cs="Arial"/>
          <w:b/>
          <w:sz w:val="28"/>
        </w:rPr>
        <w:t>SEGUNDO</w:t>
      </w:r>
      <w:r w:rsidRPr="00DB72E5">
        <w:rPr>
          <w:rFonts w:ascii="Palatino Linotype" w:hAnsi="Palatino Linotype" w:cs="Arial"/>
          <w:b/>
        </w:rPr>
        <w:t xml:space="preserve">. Interés. </w:t>
      </w:r>
      <w:r w:rsidR="00687B30" w:rsidRPr="00DB72E5">
        <w:rPr>
          <w:rFonts w:ascii="Palatino Linotype" w:hAnsi="Palatino Linotype" w:cs="Arial"/>
          <w:bCs/>
        </w:rPr>
        <w:t>L</w:t>
      </w:r>
      <w:r w:rsidR="00AE5E1F" w:rsidRPr="00DB72E5">
        <w:rPr>
          <w:rFonts w:ascii="Palatino Linotype" w:hAnsi="Palatino Linotype" w:cs="Arial"/>
          <w:bCs/>
        </w:rPr>
        <w:t>os</w:t>
      </w:r>
      <w:r w:rsidRPr="00DB72E5">
        <w:rPr>
          <w:rFonts w:ascii="Palatino Linotype" w:hAnsi="Palatino Linotype" w:cs="Arial"/>
          <w:bCs/>
        </w:rPr>
        <w:t xml:space="preserve"> recurso</w:t>
      </w:r>
      <w:r w:rsidR="00687B30" w:rsidRPr="00DB72E5">
        <w:rPr>
          <w:rFonts w:ascii="Palatino Linotype" w:hAnsi="Palatino Linotype" w:cs="Arial"/>
          <w:bCs/>
        </w:rPr>
        <w:t>s</w:t>
      </w:r>
      <w:r w:rsidRPr="00DB72E5">
        <w:rPr>
          <w:rFonts w:ascii="Palatino Linotype" w:hAnsi="Palatino Linotype" w:cs="Arial"/>
          <w:bCs/>
        </w:rPr>
        <w:t xml:space="preserve"> de revisión fue</w:t>
      </w:r>
      <w:r w:rsidR="00687B30" w:rsidRPr="00DB72E5">
        <w:rPr>
          <w:rFonts w:ascii="Palatino Linotype" w:hAnsi="Palatino Linotype" w:cs="Arial"/>
          <w:bCs/>
        </w:rPr>
        <w:t>ron</w:t>
      </w:r>
      <w:r w:rsidRPr="00DB72E5">
        <w:rPr>
          <w:rFonts w:ascii="Palatino Linotype" w:hAnsi="Palatino Linotype" w:cs="Arial"/>
          <w:bCs/>
        </w:rPr>
        <w:t xml:space="preserve"> interpuesto</w:t>
      </w:r>
      <w:r w:rsidR="00687B30" w:rsidRPr="00DB72E5">
        <w:rPr>
          <w:rFonts w:ascii="Palatino Linotype" w:hAnsi="Palatino Linotype" w:cs="Arial"/>
          <w:bCs/>
        </w:rPr>
        <w:t>s</w:t>
      </w:r>
      <w:r w:rsidRPr="00DB72E5">
        <w:rPr>
          <w:rFonts w:ascii="Palatino Linotype" w:hAnsi="Palatino Linotype" w:cs="Arial"/>
          <w:bCs/>
        </w:rPr>
        <w:t xml:space="preserve"> por parte legítima, en atención a que se presentó por </w:t>
      </w:r>
      <w:r w:rsidRPr="00DB72E5">
        <w:rPr>
          <w:rFonts w:ascii="Palatino Linotype" w:hAnsi="Palatino Linotype" w:cs="Arial"/>
          <w:b/>
          <w:bCs/>
        </w:rPr>
        <w:t>EL RECURRENTE,</w:t>
      </w:r>
      <w:r w:rsidRPr="00DB72E5">
        <w:rPr>
          <w:rFonts w:ascii="Palatino Linotype" w:hAnsi="Palatino Linotype" w:cs="Arial"/>
          <w:bCs/>
        </w:rPr>
        <w:t xml:space="preserve"> quien es la misma persona que formuló la</w:t>
      </w:r>
      <w:r w:rsidR="00687B30" w:rsidRPr="00DB72E5">
        <w:rPr>
          <w:rFonts w:ascii="Palatino Linotype" w:hAnsi="Palatino Linotype" w:cs="Arial"/>
          <w:bCs/>
        </w:rPr>
        <w:t>s</w:t>
      </w:r>
      <w:r w:rsidRPr="00DB72E5">
        <w:rPr>
          <w:rFonts w:ascii="Palatino Linotype" w:hAnsi="Palatino Linotype" w:cs="Arial"/>
          <w:bCs/>
        </w:rPr>
        <w:t xml:space="preserve"> solicitud</w:t>
      </w:r>
      <w:r w:rsidR="00687B30" w:rsidRPr="00DB72E5">
        <w:rPr>
          <w:rFonts w:ascii="Palatino Linotype" w:hAnsi="Palatino Linotype" w:cs="Arial"/>
          <w:bCs/>
        </w:rPr>
        <w:t>es</w:t>
      </w:r>
      <w:r w:rsidRPr="00DB72E5">
        <w:rPr>
          <w:rFonts w:ascii="Palatino Linotype" w:hAnsi="Palatino Linotype" w:cs="Arial"/>
          <w:bCs/>
        </w:rPr>
        <w:t xml:space="preserve"> de información pública.</w:t>
      </w:r>
    </w:p>
    <w:p w14:paraId="7BCD26AB" w14:textId="77777777" w:rsidR="00A75602" w:rsidRPr="00DB72E5" w:rsidRDefault="00441B91" w:rsidP="00A75602">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val="es-ES_tradnl"/>
        </w:rPr>
      </w:pPr>
      <w:r w:rsidRPr="00DB72E5">
        <w:rPr>
          <w:rFonts w:ascii="Palatino Linotype" w:hAnsi="Palatino Linotype" w:cs="Arial"/>
          <w:b/>
          <w:sz w:val="28"/>
          <w:szCs w:val="28"/>
        </w:rPr>
        <w:t xml:space="preserve">TERCERO. </w:t>
      </w:r>
      <w:r w:rsidR="00A75602" w:rsidRPr="00DB72E5">
        <w:rPr>
          <w:rFonts w:ascii="Palatino Linotype" w:hAnsi="Palatino Linotype" w:cs="Arial"/>
          <w:b/>
        </w:rPr>
        <w:t>Justificación de la Acumulación de los recursos.</w:t>
      </w:r>
      <w:r w:rsidR="00A75602" w:rsidRPr="00DB72E5">
        <w:rPr>
          <w:rFonts w:ascii="Palatino Linotype" w:hAnsi="Palatino Linotype" w:cs="Arial"/>
        </w:rPr>
        <w:t xml:space="preserve"> De las constancias que obran en los expedientes, se advierte que los recursos de revisión</w:t>
      </w:r>
      <w:r w:rsidR="00A75602" w:rsidRPr="00DB72E5">
        <w:rPr>
          <w:rFonts w:ascii="Palatino Linotype" w:hAnsi="Palatino Linotype"/>
        </w:rPr>
        <w:t xml:space="preserve"> </w:t>
      </w:r>
      <w:r w:rsidR="00A75602" w:rsidRPr="00DB72E5">
        <w:rPr>
          <w:rFonts w:ascii="Palatino Linotype" w:hAnsi="Palatino Linotype" w:cs="Arial"/>
        </w:rPr>
        <w:t xml:space="preserve">fueron presentados por el mismo </w:t>
      </w:r>
      <w:r w:rsidR="00A75602" w:rsidRPr="00DB72E5">
        <w:rPr>
          <w:rFonts w:ascii="Palatino Linotype" w:hAnsi="Palatino Linotype" w:cs="Arial"/>
          <w:b/>
        </w:rPr>
        <w:t xml:space="preserve">RECURRENTE </w:t>
      </w:r>
      <w:r w:rsidR="00A75602" w:rsidRPr="00DB72E5">
        <w:rPr>
          <w:rFonts w:ascii="Palatino Linotype" w:hAnsi="Palatino Linotype" w:cs="Arial"/>
        </w:rPr>
        <w:t xml:space="preserve">ante el mismo </w:t>
      </w:r>
      <w:r w:rsidR="00A75602" w:rsidRPr="00DB72E5">
        <w:rPr>
          <w:rFonts w:ascii="Palatino Linotype" w:hAnsi="Palatino Linotype" w:cs="Arial"/>
          <w:b/>
        </w:rPr>
        <w:t>SUJETO OBLIGADO</w:t>
      </w:r>
      <w:r w:rsidR="00A75602" w:rsidRPr="00DB72E5">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00A75602" w:rsidRPr="00DB72E5">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085176A5" w14:textId="77777777" w:rsidR="00A75602" w:rsidRPr="00DB72E5" w:rsidRDefault="00A75602" w:rsidP="00A75602">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sz w:val="22"/>
          <w:szCs w:val="22"/>
        </w:rPr>
      </w:pPr>
    </w:p>
    <w:p w14:paraId="3841499F" w14:textId="77777777" w:rsidR="00A75602" w:rsidRPr="00DB72E5" w:rsidRDefault="00A75602" w:rsidP="00A75602">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r w:rsidRPr="00DB72E5">
        <w:rPr>
          <w:rFonts w:ascii="Palatino Linotype" w:eastAsiaTheme="minorEastAsia" w:hAnsi="Palatino Linotype" w:cs="Arial"/>
          <w:sz w:val="22"/>
          <w:szCs w:val="22"/>
        </w:rPr>
        <w:t xml:space="preserve">De </w:t>
      </w:r>
      <w:r w:rsidRPr="00DB72E5">
        <w:rPr>
          <w:rFonts w:ascii="Palatino Linotype" w:eastAsiaTheme="minorEastAsia" w:hAnsi="Palatino Linotype" w:cs="Arial"/>
        </w:rPr>
        <w:t>lo dispuesto en la normativa anterior, dicha acumulación procede cuando:</w:t>
      </w:r>
    </w:p>
    <w:p w14:paraId="3BB21CA6" w14:textId="77777777" w:rsidR="00A75602" w:rsidRPr="00DB72E5" w:rsidRDefault="00A75602" w:rsidP="00A75602">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p>
    <w:p w14:paraId="3B01D583" w14:textId="77777777" w:rsidR="00A75602" w:rsidRPr="00DB72E5" w:rsidRDefault="00A75602" w:rsidP="00A75602">
      <w:pPr>
        <w:numPr>
          <w:ilvl w:val="0"/>
          <w:numId w:val="4"/>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DB72E5">
        <w:rPr>
          <w:rFonts w:ascii="Palatino Linotype" w:eastAsiaTheme="minorEastAsia" w:hAnsi="Palatino Linotype" w:cs="Arial"/>
        </w:rPr>
        <w:t>El solicitante y la información referida sean las mismas;</w:t>
      </w:r>
    </w:p>
    <w:p w14:paraId="5068C7D3" w14:textId="77777777" w:rsidR="00A75602" w:rsidRPr="00DB72E5" w:rsidRDefault="00A75602" w:rsidP="00A75602">
      <w:pPr>
        <w:numPr>
          <w:ilvl w:val="0"/>
          <w:numId w:val="4"/>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DB72E5">
        <w:rPr>
          <w:rFonts w:ascii="Palatino Linotype" w:eastAsiaTheme="minorEastAsia" w:hAnsi="Palatino Linotype" w:cs="Arial"/>
          <w:b/>
        </w:rPr>
        <w:t>Las partes o los actos impugnados sean iguales</w:t>
      </w:r>
      <w:r w:rsidRPr="00DB72E5">
        <w:rPr>
          <w:rFonts w:ascii="Palatino Linotype" w:eastAsiaTheme="minorEastAsia" w:hAnsi="Palatino Linotype" w:cs="Arial"/>
        </w:rPr>
        <w:t>;</w:t>
      </w:r>
    </w:p>
    <w:p w14:paraId="5EC6BD32" w14:textId="77777777" w:rsidR="00A75602" w:rsidRPr="00DB72E5" w:rsidRDefault="00A75602" w:rsidP="00A75602">
      <w:pPr>
        <w:numPr>
          <w:ilvl w:val="0"/>
          <w:numId w:val="4"/>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DB72E5">
        <w:rPr>
          <w:rFonts w:ascii="Palatino Linotype" w:eastAsiaTheme="minorEastAsia" w:hAnsi="Palatino Linotype" w:cs="Arial"/>
        </w:rPr>
        <w:lastRenderedPageBreak/>
        <w:t xml:space="preserve">Cuando se trate del mismo solicitante, el mismo Sujeto Obligado, </w:t>
      </w:r>
      <w:r w:rsidRPr="00DB72E5">
        <w:rPr>
          <w:rFonts w:ascii="Palatino Linotype" w:eastAsiaTheme="minorEastAsia" w:hAnsi="Palatino Linotype" w:cs="Arial"/>
          <w:b/>
        </w:rPr>
        <w:t>aunque se trate de solicitudes diversas</w:t>
      </w:r>
      <w:r w:rsidRPr="00DB72E5">
        <w:rPr>
          <w:rFonts w:ascii="Palatino Linotype" w:eastAsiaTheme="minorEastAsia" w:hAnsi="Palatino Linotype" w:cs="Arial"/>
        </w:rPr>
        <w:t>; y,</w:t>
      </w:r>
    </w:p>
    <w:p w14:paraId="09551550" w14:textId="77777777" w:rsidR="00A75602" w:rsidRPr="00DB72E5" w:rsidRDefault="00A75602" w:rsidP="00A75602">
      <w:pPr>
        <w:numPr>
          <w:ilvl w:val="0"/>
          <w:numId w:val="4"/>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DB72E5">
        <w:rPr>
          <w:rFonts w:ascii="Palatino Linotype" w:eastAsiaTheme="minorEastAsia" w:hAnsi="Palatino Linotype" w:cs="Arial"/>
          <w:b/>
        </w:rPr>
        <w:t>Resulte conveniente la resolución unificada de los asuntos</w:t>
      </w:r>
      <w:r w:rsidRPr="00DB72E5">
        <w:rPr>
          <w:rFonts w:ascii="Palatino Linotype" w:eastAsiaTheme="minorEastAsia" w:hAnsi="Palatino Linotype" w:cs="Arial"/>
          <w:i/>
        </w:rPr>
        <w:t>.</w:t>
      </w:r>
    </w:p>
    <w:p w14:paraId="201F51FD" w14:textId="77777777" w:rsidR="00A75602" w:rsidRPr="00DB72E5" w:rsidRDefault="00A75602" w:rsidP="00A75602">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p>
    <w:p w14:paraId="6C992C07" w14:textId="77777777" w:rsidR="00A75602" w:rsidRPr="00DB72E5" w:rsidRDefault="00A75602" w:rsidP="00A75602">
      <w:pPr>
        <w:tabs>
          <w:tab w:val="center" w:pos="4252"/>
          <w:tab w:val="right" w:pos="8504"/>
        </w:tabs>
        <w:spacing w:before="100" w:beforeAutospacing="1" w:after="100" w:afterAutospacing="1" w:line="360" w:lineRule="auto"/>
        <w:contextualSpacing/>
        <w:jc w:val="both"/>
        <w:rPr>
          <w:rFonts w:ascii="Palatino Linotype" w:hAnsi="Palatino Linotype" w:cs="Arial"/>
          <w:b/>
          <w:sz w:val="28"/>
          <w:szCs w:val="28"/>
        </w:rPr>
      </w:pPr>
      <w:r w:rsidRPr="00DB72E5">
        <w:rPr>
          <w:rFonts w:ascii="Palatino Linotype" w:eastAsiaTheme="minorEastAsia" w:hAnsi="Palatino Linotype" w:cs="Arial"/>
        </w:rPr>
        <w:t xml:space="preserve">Así, tal y como se mencionó anteriormente, los Recursos de Revisión que nos ocupan fueron interpuestos por el mismo </w:t>
      </w:r>
      <w:r w:rsidRPr="00DB72E5">
        <w:rPr>
          <w:rFonts w:ascii="Palatino Linotype" w:eastAsiaTheme="minorEastAsia" w:hAnsi="Palatino Linotype" w:cs="Arial"/>
          <w:b/>
        </w:rPr>
        <w:t>RECURRENTE</w:t>
      </w:r>
      <w:r w:rsidRPr="00DB72E5">
        <w:rPr>
          <w:rFonts w:ascii="Palatino Linotype" w:eastAsiaTheme="minorEastAsia" w:hAnsi="Palatino Linotype" w:cs="Arial"/>
        </w:rPr>
        <w:t xml:space="preserve"> ante el mismo </w:t>
      </w:r>
      <w:r w:rsidRPr="00DB72E5">
        <w:rPr>
          <w:rFonts w:ascii="Palatino Linotype" w:eastAsiaTheme="minorEastAsia" w:hAnsi="Palatino Linotype" w:cs="Arial"/>
          <w:b/>
        </w:rPr>
        <w:t>SUJETO OBLIGADO</w:t>
      </w:r>
      <w:r w:rsidRPr="00DB72E5">
        <w:rPr>
          <w:rFonts w:ascii="Palatino Linotype" w:eastAsiaTheme="minorEastAsia" w:hAnsi="Palatino Linotype" w:cs="Arial"/>
        </w:rPr>
        <w:t>; por lo que, resulta conveniente su resolución conjunta.</w:t>
      </w:r>
    </w:p>
    <w:p w14:paraId="4B3AEF92" w14:textId="77777777" w:rsidR="00A75602" w:rsidRPr="00DB72E5" w:rsidRDefault="00A75602" w:rsidP="00C36A09">
      <w:pPr>
        <w:tabs>
          <w:tab w:val="center" w:pos="4252"/>
          <w:tab w:val="right" w:pos="8504"/>
        </w:tabs>
        <w:spacing w:before="100" w:beforeAutospacing="1" w:after="100" w:afterAutospacing="1" w:line="360" w:lineRule="auto"/>
        <w:contextualSpacing/>
        <w:jc w:val="both"/>
        <w:rPr>
          <w:rFonts w:ascii="Palatino Linotype" w:hAnsi="Palatino Linotype" w:cs="Arial"/>
          <w:b/>
          <w:sz w:val="28"/>
          <w:szCs w:val="28"/>
        </w:rPr>
      </w:pPr>
    </w:p>
    <w:p w14:paraId="2F058497" w14:textId="5797671F" w:rsidR="00C36A09" w:rsidRPr="00DB72E5" w:rsidRDefault="00A75602" w:rsidP="00C36A09">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r w:rsidRPr="00DB72E5">
        <w:rPr>
          <w:rFonts w:ascii="Palatino Linotype" w:hAnsi="Palatino Linotype" w:cs="Arial"/>
          <w:b/>
          <w:sz w:val="28"/>
          <w:szCs w:val="28"/>
        </w:rPr>
        <w:t xml:space="preserve">CUARTO. </w:t>
      </w:r>
      <w:r w:rsidR="00C36A09" w:rsidRPr="00DB72E5">
        <w:rPr>
          <w:rFonts w:ascii="Palatino Linotype" w:hAnsi="Palatino Linotype" w:cs="Arial"/>
          <w:b/>
          <w:sz w:val="28"/>
          <w:szCs w:val="28"/>
        </w:rPr>
        <w:t>O</w:t>
      </w:r>
      <w:r w:rsidR="00C36A09" w:rsidRPr="00DB72E5">
        <w:rPr>
          <w:rFonts w:ascii="Palatino Linotype" w:hAnsi="Palatino Linotype" w:cs="Arial"/>
          <w:b/>
        </w:rPr>
        <w:t xml:space="preserve">portunidad. </w:t>
      </w:r>
      <w:r w:rsidR="00687B30" w:rsidRPr="00DB72E5">
        <w:rPr>
          <w:rFonts w:ascii="Palatino Linotype" w:hAnsi="Palatino Linotype" w:cs="Arial"/>
        </w:rPr>
        <w:t>Los</w:t>
      </w:r>
      <w:r w:rsidR="00C36A09" w:rsidRPr="00DB72E5">
        <w:rPr>
          <w:rFonts w:ascii="Palatino Linotype" w:hAnsi="Palatino Linotype" w:cs="Arial"/>
        </w:rPr>
        <w:t xml:space="preserve"> recurso</w:t>
      </w:r>
      <w:r w:rsidR="00687B30" w:rsidRPr="00DB72E5">
        <w:rPr>
          <w:rFonts w:ascii="Palatino Linotype" w:hAnsi="Palatino Linotype" w:cs="Arial"/>
        </w:rPr>
        <w:t>s</w:t>
      </w:r>
      <w:r w:rsidR="00C36A09" w:rsidRPr="00DB72E5">
        <w:rPr>
          <w:rFonts w:ascii="Palatino Linotype" w:hAnsi="Palatino Linotype" w:cs="Arial"/>
        </w:rPr>
        <w:t xml:space="preserve"> de revisión fue</w:t>
      </w:r>
      <w:r w:rsidR="00687B30" w:rsidRPr="00DB72E5">
        <w:rPr>
          <w:rFonts w:ascii="Palatino Linotype" w:hAnsi="Palatino Linotype" w:cs="Arial"/>
        </w:rPr>
        <w:t>ron</w:t>
      </w:r>
      <w:r w:rsidR="00C36A09" w:rsidRPr="00DB72E5">
        <w:rPr>
          <w:rFonts w:ascii="Palatino Linotype" w:hAnsi="Palatino Linotype" w:cs="Arial"/>
        </w:rPr>
        <w:t xml:space="preserve"> interpuesto</w:t>
      </w:r>
      <w:r w:rsidR="00687B30" w:rsidRPr="00DB72E5">
        <w:rPr>
          <w:rFonts w:ascii="Palatino Linotype" w:hAnsi="Palatino Linotype" w:cs="Arial"/>
        </w:rPr>
        <w:t>s</w:t>
      </w:r>
      <w:r w:rsidR="00C36A09" w:rsidRPr="00DB72E5">
        <w:rPr>
          <w:rFonts w:ascii="Palatino Linotype" w:hAnsi="Palatino Linotype" w:cs="Arial"/>
        </w:rPr>
        <w:t xml:space="preserve"> dentro del plazo de quince días hábiles contados a partir del día siguiente al en que </w:t>
      </w:r>
      <w:r w:rsidR="00B627C7" w:rsidRPr="00DB72E5">
        <w:rPr>
          <w:rFonts w:ascii="Palatino Linotype" w:hAnsi="Palatino Linotype" w:cs="Arial"/>
          <w:b/>
        </w:rPr>
        <w:t xml:space="preserve">EL RECURRENTE </w:t>
      </w:r>
      <w:r w:rsidR="00C36A09" w:rsidRPr="00DB72E5">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01BC5273" w14:textId="77777777" w:rsidR="00C36A09" w:rsidRPr="00DB72E5" w:rsidRDefault="00C36A09" w:rsidP="00C36A09">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30B3C518" w14:textId="77777777" w:rsidR="00C36A09" w:rsidRPr="00DB72E5" w:rsidRDefault="00C36A09" w:rsidP="00C36A09">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DB72E5">
        <w:rPr>
          <w:rFonts w:ascii="Palatino Linotype" w:eastAsiaTheme="minorEastAsia" w:hAnsi="Palatino Linotype" w:cs="Arial"/>
          <w:b/>
          <w:i/>
          <w:sz w:val="22"/>
          <w:szCs w:val="22"/>
          <w:lang w:val="es-ES_tradnl"/>
        </w:rPr>
        <w:t>“Artículo 178.</w:t>
      </w:r>
      <w:r w:rsidRPr="00DB72E5">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B9CEFDA" w14:textId="77777777" w:rsidR="00C36A09" w:rsidRPr="00DB72E5" w:rsidRDefault="00C36A09" w:rsidP="00C36A09">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DB72E5">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AA6FA3" w14:textId="77777777" w:rsidR="00C36A09" w:rsidRPr="00DB72E5" w:rsidRDefault="00C36A09" w:rsidP="00C36A09">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DB72E5">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DB72E5">
        <w:rPr>
          <w:rFonts w:ascii="Palatino Linotype" w:eastAsiaTheme="minorEastAsia" w:hAnsi="Palatino Linotype" w:cs="Arial"/>
          <w:b/>
          <w:i/>
          <w:sz w:val="22"/>
          <w:szCs w:val="22"/>
          <w:lang w:val="es-ES_tradnl"/>
        </w:rPr>
        <w:t>”</w:t>
      </w:r>
    </w:p>
    <w:p w14:paraId="7B899A5A" w14:textId="77777777" w:rsidR="00C36A09" w:rsidRPr="00DB72E5" w:rsidRDefault="00C36A09" w:rsidP="00C36A09">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68F35C3D" w14:textId="77777777" w:rsidR="00F52DF1" w:rsidRPr="00DB72E5" w:rsidRDefault="00C36A09" w:rsidP="00F52DF1">
      <w:pPr>
        <w:spacing w:before="100" w:beforeAutospacing="1" w:after="100" w:afterAutospacing="1" w:line="360" w:lineRule="auto"/>
        <w:contextualSpacing/>
        <w:jc w:val="both"/>
        <w:rPr>
          <w:rFonts w:ascii="Palatino Linotype" w:hAnsi="Palatino Linotype" w:cs="Arial"/>
        </w:rPr>
      </w:pPr>
      <w:r w:rsidRPr="00DB72E5">
        <w:rPr>
          <w:rFonts w:ascii="Palatino Linotype" w:eastAsiaTheme="minorEastAsia" w:hAnsi="Palatino Linotype" w:cs="Arial"/>
          <w:color w:val="000000" w:themeColor="text1"/>
          <w:lang w:val="es-ES_tradnl"/>
        </w:rPr>
        <w:t>En efecto, atendiendo a que</w:t>
      </w:r>
      <w:r w:rsidR="00BF4438" w:rsidRPr="00DB72E5">
        <w:rPr>
          <w:rFonts w:ascii="Palatino Linotype" w:eastAsiaTheme="minorEastAsia" w:hAnsi="Palatino Linotype" w:cs="Arial"/>
          <w:color w:val="000000" w:themeColor="text1"/>
          <w:lang w:val="es-ES_tradnl"/>
        </w:rPr>
        <w:t xml:space="preserve"> </w:t>
      </w:r>
      <w:r w:rsidRPr="00DB72E5">
        <w:rPr>
          <w:rFonts w:ascii="Palatino Linotype" w:eastAsiaTheme="minorEastAsia" w:hAnsi="Palatino Linotype" w:cs="Arial"/>
          <w:b/>
          <w:color w:val="000000" w:themeColor="text1"/>
          <w:lang w:val="es-ES_tradnl"/>
        </w:rPr>
        <w:t>EL SUJETO OBLIGADO</w:t>
      </w:r>
      <w:r w:rsidRPr="00DB72E5">
        <w:rPr>
          <w:rFonts w:ascii="Palatino Linotype" w:eastAsiaTheme="minorEastAsia" w:hAnsi="Palatino Linotype" w:cs="Arial"/>
          <w:color w:val="000000" w:themeColor="text1"/>
          <w:lang w:val="es-ES_tradnl"/>
        </w:rPr>
        <w:t xml:space="preserve"> notificó la</w:t>
      </w:r>
      <w:r w:rsidR="00A75602" w:rsidRPr="00DB72E5">
        <w:rPr>
          <w:rFonts w:ascii="Palatino Linotype" w:eastAsiaTheme="minorEastAsia" w:hAnsi="Palatino Linotype" w:cs="Arial"/>
          <w:color w:val="000000" w:themeColor="text1"/>
          <w:lang w:val="es-ES_tradnl"/>
        </w:rPr>
        <w:t>s</w:t>
      </w:r>
      <w:r w:rsidRPr="00DB72E5">
        <w:rPr>
          <w:rFonts w:ascii="Palatino Linotype" w:eastAsiaTheme="minorEastAsia" w:hAnsi="Palatino Linotype" w:cs="Arial"/>
          <w:color w:val="000000" w:themeColor="text1"/>
          <w:lang w:val="es-ES_tradnl"/>
        </w:rPr>
        <w:t xml:space="preserve"> respuesta a la solicitud de información pública el </w:t>
      </w:r>
      <w:r w:rsidR="00A75602" w:rsidRPr="00DB72E5">
        <w:rPr>
          <w:rFonts w:ascii="Palatino Linotype" w:eastAsiaTheme="minorEastAsia" w:hAnsi="Palatino Linotype" w:cs="Arial"/>
          <w:b/>
          <w:color w:val="000000" w:themeColor="text1"/>
          <w:lang w:val="es-ES_tradnl"/>
        </w:rPr>
        <w:t>veinticinco de septiembre</w:t>
      </w:r>
      <w:r w:rsidR="00F20B06" w:rsidRPr="00DB72E5">
        <w:rPr>
          <w:rFonts w:ascii="Palatino Linotype" w:eastAsiaTheme="minorEastAsia" w:hAnsi="Palatino Linotype" w:cs="Arial"/>
          <w:b/>
          <w:color w:val="000000" w:themeColor="text1"/>
          <w:lang w:val="es-ES_tradnl"/>
        </w:rPr>
        <w:t xml:space="preserve"> </w:t>
      </w:r>
      <w:r w:rsidRPr="00DB72E5">
        <w:rPr>
          <w:rFonts w:ascii="Palatino Linotype" w:eastAsiaTheme="minorEastAsia" w:hAnsi="Palatino Linotype" w:cs="Arial"/>
          <w:b/>
          <w:color w:val="000000" w:themeColor="text1"/>
          <w:lang w:val="es-ES_tradnl"/>
        </w:rPr>
        <w:t xml:space="preserve">de dos mil veinte; </w:t>
      </w:r>
      <w:r w:rsidR="006F0A02" w:rsidRPr="00DB72E5">
        <w:rPr>
          <w:rFonts w:ascii="Palatino Linotype" w:hAnsi="Palatino Linotype" w:cs="Arial"/>
          <w:color w:val="000000" w:themeColor="text1"/>
        </w:rPr>
        <w:t>en</w:t>
      </w:r>
      <w:r w:rsidRPr="00DB72E5">
        <w:rPr>
          <w:rFonts w:ascii="Palatino Linotype" w:hAnsi="Palatino Linotype" w:cs="Arial"/>
          <w:color w:val="000000" w:themeColor="text1"/>
        </w:rPr>
        <w:t xml:space="preserve"> </w:t>
      </w:r>
      <w:r w:rsidRPr="00DB72E5">
        <w:rPr>
          <w:rFonts w:ascii="Palatino Linotype" w:hAnsi="Palatino Linotype" w:cs="Arial"/>
          <w:color w:val="000000" w:themeColor="text1"/>
        </w:rPr>
        <w:lastRenderedPageBreak/>
        <w:t>consecuencia, el plazo de quince días hábiles que el artículo 178 de la ley de la materia otorga al</w:t>
      </w:r>
      <w:r w:rsidRPr="00DB72E5">
        <w:rPr>
          <w:rFonts w:ascii="Palatino Linotype" w:hAnsi="Palatino Linotype" w:cs="Arial"/>
          <w:b/>
          <w:color w:val="000000" w:themeColor="text1"/>
        </w:rPr>
        <w:t xml:space="preserve"> RECURRENTE</w:t>
      </w:r>
      <w:r w:rsidRPr="00DB72E5">
        <w:rPr>
          <w:rFonts w:ascii="Palatino Linotype" w:hAnsi="Palatino Linotype" w:cs="Arial"/>
          <w:color w:val="000000" w:themeColor="text1"/>
        </w:rPr>
        <w:t xml:space="preserve"> para presentar el recurso de revisión, transcurrió del</w:t>
      </w:r>
      <w:r w:rsidR="006F0A02" w:rsidRPr="00DB72E5">
        <w:rPr>
          <w:rFonts w:ascii="Palatino Linotype" w:hAnsi="Palatino Linotype" w:cs="Arial"/>
          <w:b/>
          <w:color w:val="000000" w:themeColor="text1"/>
        </w:rPr>
        <w:t xml:space="preserve"> </w:t>
      </w:r>
      <w:r w:rsidR="00A75602" w:rsidRPr="00DB72E5">
        <w:rPr>
          <w:rFonts w:ascii="Palatino Linotype" w:hAnsi="Palatino Linotype" w:cs="Arial"/>
          <w:b/>
          <w:color w:val="000000" w:themeColor="text1"/>
        </w:rPr>
        <w:t>veintiocho de septiembre</w:t>
      </w:r>
      <w:r w:rsidR="006F0A02" w:rsidRPr="00DB72E5">
        <w:rPr>
          <w:rFonts w:ascii="Palatino Linotype" w:hAnsi="Palatino Linotype" w:cs="Arial"/>
          <w:b/>
          <w:color w:val="000000" w:themeColor="text1"/>
        </w:rPr>
        <w:t xml:space="preserve"> al </w:t>
      </w:r>
      <w:r w:rsidR="00A75602" w:rsidRPr="00DB72E5">
        <w:rPr>
          <w:rFonts w:ascii="Palatino Linotype" w:hAnsi="Palatino Linotype" w:cs="Arial"/>
          <w:b/>
          <w:color w:val="000000" w:themeColor="text1"/>
        </w:rPr>
        <w:t>dieciséis de octubre</w:t>
      </w:r>
      <w:r w:rsidR="006F0A02" w:rsidRPr="00DB72E5">
        <w:rPr>
          <w:rFonts w:ascii="Palatino Linotype" w:hAnsi="Palatino Linotype" w:cs="Arial"/>
          <w:b/>
          <w:color w:val="000000" w:themeColor="text1"/>
        </w:rPr>
        <w:t xml:space="preserve"> </w:t>
      </w:r>
      <w:r w:rsidRPr="00DB72E5">
        <w:rPr>
          <w:rFonts w:ascii="Palatino Linotype" w:hAnsi="Palatino Linotype" w:cs="Arial"/>
          <w:b/>
          <w:color w:val="000000" w:themeColor="text1"/>
        </w:rPr>
        <w:t>de dos mil veinte</w:t>
      </w:r>
      <w:r w:rsidRPr="00DB72E5">
        <w:rPr>
          <w:rFonts w:ascii="Palatino Linotype" w:hAnsi="Palatino Linotype" w:cs="Arial"/>
          <w:color w:val="000000" w:themeColor="text1"/>
        </w:rPr>
        <w:t xml:space="preserve">, sin contemplar en el cómputo los días </w:t>
      </w:r>
      <w:r w:rsidR="006F0A02" w:rsidRPr="00DB72E5">
        <w:rPr>
          <w:rFonts w:ascii="Palatino Linotype" w:hAnsi="Palatino Linotype" w:cs="Arial"/>
          <w:color w:val="000000" w:themeColor="text1"/>
        </w:rPr>
        <w:t xml:space="preserve">dieciocho, diecinueve, veinticinco, veintiséis de abril, dos, tres, nueve y diez de mayo </w:t>
      </w:r>
      <w:r w:rsidRPr="00DB72E5">
        <w:rPr>
          <w:rFonts w:ascii="Palatino Linotype" w:hAnsi="Palatino Linotype" w:cs="Arial"/>
          <w:color w:val="000000" w:themeColor="text1"/>
        </w:rPr>
        <w:t xml:space="preserve">de dos mil veinte, por corresponder a sábados y domingos, considerados como días inhábiles, en términos del artículo 3, fracción X de la Ley de Transparencia y Acceso a la Información Pública del Estado de México y Municipios; así como, </w:t>
      </w:r>
      <w:r w:rsidR="00962180" w:rsidRPr="00DB72E5">
        <w:rPr>
          <w:rFonts w:ascii="Palatino Linotype" w:hAnsi="Palatino Linotype" w:cs="Arial"/>
          <w:color w:val="000000" w:themeColor="text1"/>
        </w:rPr>
        <w:t xml:space="preserve">los días uno, cuatro y cinco de mayo de dos mil veinte, </w:t>
      </w:r>
      <w:r w:rsidRPr="00DB72E5">
        <w:rPr>
          <w:rFonts w:ascii="Palatino Linotype" w:hAnsi="Palatino Linotype"/>
          <w:color w:val="000000" w:themeColor="text1"/>
        </w:rPr>
        <w:t>por ser considerados como día</w:t>
      </w:r>
      <w:r w:rsidR="00962180" w:rsidRPr="00DB72E5">
        <w:rPr>
          <w:rFonts w:ascii="Palatino Linotype" w:hAnsi="Palatino Linotype"/>
          <w:color w:val="000000" w:themeColor="text1"/>
        </w:rPr>
        <w:t>s</w:t>
      </w:r>
      <w:r w:rsidRPr="00DB72E5">
        <w:rPr>
          <w:rFonts w:ascii="Palatino Linotype" w:hAnsi="Palatino Linotype"/>
          <w:color w:val="000000" w:themeColor="text1"/>
        </w:rPr>
        <w:t xml:space="preserve"> inhábil</w:t>
      </w:r>
      <w:r w:rsidR="00962180" w:rsidRPr="00DB72E5">
        <w:rPr>
          <w:rFonts w:ascii="Palatino Linotype" w:hAnsi="Palatino Linotype"/>
          <w:color w:val="000000" w:themeColor="text1"/>
        </w:rPr>
        <w:t>es</w:t>
      </w:r>
      <w:r w:rsidRPr="00DB72E5">
        <w:rPr>
          <w:rFonts w:ascii="Palatino Linotype" w:hAnsi="Palatino Linotype"/>
          <w:color w:val="000000" w:themeColor="text1"/>
        </w:rPr>
        <w:t xml:space="preserve"> por suspensión de labores, y los días </w:t>
      </w:r>
      <w:r w:rsidR="00F52DF1" w:rsidRPr="00DB72E5">
        <w:rPr>
          <w:rFonts w:ascii="Palatino Linotype" w:hAnsi="Palatino Linotype" w:cs="Arial"/>
        </w:rPr>
        <w:t xml:space="preserve">días veintinueve y treinta de agosto; asimismo, cinco, seis, doce y trece de septiembre de dos mil veinte; por corresponder a sábados y domingos, considerados como días inhábiles, en términos del artículo 3, fracción X de la </w:t>
      </w:r>
      <w:r w:rsidR="00F52DF1" w:rsidRPr="00DB72E5">
        <w:rPr>
          <w:rFonts w:ascii="Palatino Linotype" w:hAnsi="Palatino Linotype"/>
        </w:rPr>
        <w:t>Ley de Transparencia y Acceso a la Información Pública del Estado de México y Municipios,</w:t>
      </w:r>
      <w:r w:rsidR="00F52DF1" w:rsidRPr="00DB72E5">
        <w:rPr>
          <w:rFonts w:ascii="Palatino Linotype" w:hAnsi="Palatino Linotype" w:cs="Arial"/>
        </w:rPr>
        <w:t xml:space="preserve"> de conformidad con el Calendario Oficial en Materia de Transparencia, Acceso a la Información Pública y Protección de Datos Personales del Estado de México y Municipios, para el año dos mil veinte y enero de dos mil veintiuno, publicado en el Periódico Oficial “Gaceta del Gobierno”, el diecinueve de diciembre de dos mil diecinueve.</w:t>
      </w:r>
    </w:p>
    <w:p w14:paraId="5B267F94" w14:textId="77777777" w:rsidR="00F52DF1" w:rsidRPr="00DB72E5" w:rsidRDefault="00F52DF1" w:rsidP="00F52DF1">
      <w:pPr>
        <w:spacing w:before="100" w:beforeAutospacing="1" w:after="100" w:afterAutospacing="1" w:line="360" w:lineRule="auto"/>
        <w:contextualSpacing/>
        <w:jc w:val="both"/>
        <w:rPr>
          <w:rFonts w:ascii="Palatino Linotype" w:hAnsi="Palatino Linotype" w:cs="Arial"/>
        </w:rPr>
      </w:pPr>
    </w:p>
    <w:p w14:paraId="6EF92E6C" w14:textId="75D2943C" w:rsidR="00C36A09" w:rsidRPr="00DB72E5" w:rsidRDefault="00F52DF1" w:rsidP="00F52DF1">
      <w:pPr>
        <w:spacing w:before="100" w:beforeAutospacing="1" w:after="100" w:afterAutospacing="1" w:line="360" w:lineRule="auto"/>
        <w:contextualSpacing/>
        <w:jc w:val="both"/>
        <w:rPr>
          <w:rFonts w:ascii="Palatino Linotype" w:eastAsiaTheme="minorEastAsia" w:hAnsi="Palatino Linotype" w:cs="Arial"/>
          <w:lang w:val="es-ES_tradnl"/>
        </w:rPr>
      </w:pPr>
      <w:r w:rsidRPr="00DB72E5">
        <w:rPr>
          <w:rFonts w:ascii="Palatino Linotype" w:eastAsiaTheme="minorEastAsia" w:hAnsi="Palatino Linotype" w:cs="Arial"/>
          <w:lang w:val="es-ES_tradnl"/>
        </w:rPr>
        <w:t>En ese tenor, si el recurso de revisión que nos ocupa, se interpuso el</w:t>
      </w:r>
      <w:r w:rsidR="00E444DC" w:rsidRPr="00DB72E5">
        <w:rPr>
          <w:rFonts w:ascii="Palatino Linotype" w:eastAsiaTheme="minorEastAsia" w:hAnsi="Palatino Linotype" w:cs="Arial"/>
          <w:lang w:val="es-ES_tradnl"/>
        </w:rPr>
        <w:t xml:space="preserve"> día </w:t>
      </w:r>
      <w:r w:rsidRPr="00DB72E5">
        <w:rPr>
          <w:rFonts w:ascii="Palatino Linotype" w:eastAsiaTheme="minorEastAsia" w:hAnsi="Palatino Linotype" w:cs="Arial"/>
          <w:b/>
          <w:lang w:val="es-ES_tradnl"/>
        </w:rPr>
        <w:t>v</w:t>
      </w:r>
      <w:r w:rsidR="00E444DC" w:rsidRPr="00DB72E5">
        <w:rPr>
          <w:rFonts w:ascii="Palatino Linotype" w:eastAsiaTheme="minorEastAsia" w:hAnsi="Palatino Linotype" w:cs="Arial"/>
          <w:b/>
          <w:lang w:val="es-ES_tradnl"/>
        </w:rPr>
        <w:t xml:space="preserve">eintiséis </w:t>
      </w:r>
      <w:proofErr w:type="spellStart"/>
      <w:r w:rsidR="00E444DC" w:rsidRPr="00DB72E5">
        <w:rPr>
          <w:rFonts w:ascii="Palatino Linotype" w:eastAsiaTheme="minorEastAsia" w:hAnsi="Palatino Linotype" w:cs="Arial"/>
          <w:b/>
          <w:lang w:val="es-ES_tradnl"/>
        </w:rPr>
        <w:t>registrandose</w:t>
      </w:r>
      <w:proofErr w:type="spellEnd"/>
      <w:r w:rsidRPr="00DB72E5">
        <w:rPr>
          <w:rFonts w:ascii="Palatino Linotype" w:eastAsiaTheme="minorEastAsia" w:hAnsi="Palatino Linotype" w:cs="Arial"/>
          <w:b/>
          <w:lang w:val="es-ES_tradnl"/>
        </w:rPr>
        <w:t xml:space="preserve"> el veintiocho de septiembre de dos mil veinte,</w:t>
      </w:r>
      <w:r w:rsidRPr="00DB72E5">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6876E762" w14:textId="77777777" w:rsidR="00F52DF1" w:rsidRPr="00DB72E5" w:rsidRDefault="00F52DF1" w:rsidP="00F52DF1">
      <w:pPr>
        <w:spacing w:before="100" w:beforeAutospacing="1" w:after="100" w:afterAutospacing="1" w:line="360" w:lineRule="auto"/>
        <w:contextualSpacing/>
        <w:jc w:val="both"/>
        <w:rPr>
          <w:rFonts w:ascii="Palatino Linotype" w:eastAsiaTheme="minorEastAsia" w:hAnsi="Palatino Linotype" w:cs="Arial"/>
          <w:lang w:val="es-ES_tradnl"/>
        </w:rPr>
      </w:pPr>
    </w:p>
    <w:p w14:paraId="34978813" w14:textId="77777777" w:rsidR="00F20B06" w:rsidRPr="00DB72E5" w:rsidRDefault="00F52DF1" w:rsidP="00F20B06">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DB72E5">
        <w:rPr>
          <w:rFonts w:ascii="Palatino Linotype" w:hAnsi="Palatino Linotype" w:cs="Arial"/>
          <w:b/>
          <w:sz w:val="28"/>
          <w:szCs w:val="28"/>
        </w:rPr>
        <w:lastRenderedPageBreak/>
        <w:t>QUIN</w:t>
      </w:r>
      <w:r w:rsidR="00441B91" w:rsidRPr="00DB72E5">
        <w:rPr>
          <w:rFonts w:ascii="Palatino Linotype" w:hAnsi="Palatino Linotype" w:cs="Arial"/>
          <w:b/>
          <w:sz w:val="28"/>
          <w:szCs w:val="28"/>
        </w:rPr>
        <w:t xml:space="preserve">TO. </w:t>
      </w:r>
      <w:r w:rsidR="00F20B06" w:rsidRPr="00DB72E5">
        <w:rPr>
          <w:rFonts w:ascii="Palatino Linotype" w:hAnsi="Palatino Linotype" w:cs="Arial"/>
          <w:b/>
          <w:szCs w:val="28"/>
        </w:rPr>
        <w:t xml:space="preserve">Procedibilidad. </w:t>
      </w:r>
      <w:r w:rsidR="00F20B06" w:rsidRPr="00DB72E5">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F20B06" w:rsidRPr="00DB72E5">
        <w:rPr>
          <w:rFonts w:ascii="Palatino Linotype" w:hAnsi="Palatino Linotype" w:cs="Arial"/>
          <w:b/>
          <w:szCs w:val="28"/>
        </w:rPr>
        <w:t>SAIMEX.</w:t>
      </w:r>
    </w:p>
    <w:p w14:paraId="344C02D7" w14:textId="6FD1B1DF" w:rsidR="009B19AA" w:rsidRPr="00DB72E5" w:rsidRDefault="00F52DF1" w:rsidP="009B19AA">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DB72E5">
        <w:rPr>
          <w:rFonts w:ascii="Palatino Linotype" w:hAnsi="Palatino Linotype"/>
          <w:b/>
          <w:sz w:val="28"/>
          <w:szCs w:val="20"/>
          <w:lang w:val="es-ES_tradnl"/>
        </w:rPr>
        <w:t>SEX</w:t>
      </w:r>
      <w:r w:rsidR="00441B91" w:rsidRPr="00DB72E5">
        <w:rPr>
          <w:rFonts w:ascii="Palatino Linotype" w:hAnsi="Palatino Linotype"/>
          <w:b/>
          <w:sz w:val="28"/>
          <w:szCs w:val="20"/>
          <w:lang w:val="es-ES_tradnl"/>
        </w:rPr>
        <w:t xml:space="preserve">TO. </w:t>
      </w:r>
      <w:r w:rsidR="00FD447E" w:rsidRPr="00DB72E5">
        <w:rPr>
          <w:rFonts w:ascii="Palatino Linotype" w:eastAsiaTheme="minorEastAsia" w:hAnsi="Palatino Linotype" w:cs="Arial"/>
          <w:b/>
          <w:lang w:val="es-ES_tradnl"/>
        </w:rPr>
        <w:t xml:space="preserve"> Estudio y resolución del asunto</w:t>
      </w:r>
      <w:r w:rsidR="00FD447E" w:rsidRPr="00DB72E5">
        <w:rPr>
          <w:rFonts w:ascii="Palatino Linotype" w:eastAsiaTheme="minorEastAsia" w:hAnsi="Palatino Linotype" w:cstheme="minorBidi"/>
          <w:b/>
          <w:lang w:val="es-ES_tradnl"/>
        </w:rPr>
        <w:t xml:space="preserve">. </w:t>
      </w:r>
      <w:r w:rsidR="00FD447E" w:rsidRPr="00DB72E5">
        <w:rPr>
          <w:rFonts w:ascii="Palatino Linotype" w:hAnsi="Palatino Linotype" w:cs="Arial"/>
        </w:rPr>
        <w:t xml:space="preserve">Tal y como quedó </w:t>
      </w:r>
      <w:r w:rsidR="00687B30" w:rsidRPr="00DB72E5">
        <w:rPr>
          <w:rFonts w:ascii="Palatino Linotype" w:hAnsi="Palatino Linotype" w:cs="Arial"/>
        </w:rPr>
        <w:t>precisado</w:t>
      </w:r>
      <w:r w:rsidR="00FD447E" w:rsidRPr="00DB72E5">
        <w:rPr>
          <w:rFonts w:ascii="Palatino Linotype" w:hAnsi="Palatino Linotype" w:cs="Arial"/>
        </w:rPr>
        <w:t xml:space="preserve"> en los resultandos de la presente resolución , el particular requirió del </w:t>
      </w:r>
      <w:r w:rsidR="00FD447E" w:rsidRPr="00DB72E5">
        <w:rPr>
          <w:rFonts w:ascii="Palatino Linotype" w:hAnsi="Palatino Linotype" w:cs="Arial"/>
          <w:b/>
        </w:rPr>
        <w:t xml:space="preserve">SUJETO OBLIGADO </w:t>
      </w:r>
      <w:r w:rsidR="00FD447E" w:rsidRPr="00DB72E5">
        <w:rPr>
          <w:rFonts w:ascii="Palatino Linotype" w:hAnsi="Palatino Linotype" w:cs="Arial"/>
        </w:rPr>
        <w:t>la información que a continuación se desagrega:</w:t>
      </w:r>
    </w:p>
    <w:p w14:paraId="6315C5F3"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b/>
          <w:i/>
          <w:sz w:val="22"/>
          <w:szCs w:val="22"/>
        </w:rPr>
        <w:t>00337/TEXCOCO/IP/2020</w:t>
      </w:r>
      <w:r w:rsidRPr="00DB72E5">
        <w:rPr>
          <w:rFonts w:ascii="Palatino Linotype" w:hAnsi="Palatino Linotype" w:cs="Arial"/>
          <w:i/>
          <w:sz w:val="22"/>
          <w:szCs w:val="22"/>
        </w:rPr>
        <w:t xml:space="preserve">: </w:t>
      </w:r>
    </w:p>
    <w:p w14:paraId="5557DEEE"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271040A1"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 xml:space="preserve">“1. Informe cuántos contratos ha celebrado desde el año 2014, hasta la fecha, el Ayuntamiento de Texcoco con la empresa CONSTRUCCIONES ESTERRA, S.A. DE C.V. </w:t>
      </w:r>
    </w:p>
    <w:p w14:paraId="358C371B"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 xml:space="preserve">2. Informe además, el monto máximo total sin IVA de cada contrato. </w:t>
      </w:r>
    </w:p>
    <w:p w14:paraId="5F2ADFBF"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 xml:space="preserve">3. Informe la fecha de celebración de cada contrato. </w:t>
      </w:r>
    </w:p>
    <w:p w14:paraId="0AD69388"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4. Informe el concepto u obra que se realizó por cada contrato. Se desea que la información esté referida en una tabla o cuadro en el oficio de respuesta, firmada por el servidor público competente.” (Sic)</w:t>
      </w:r>
    </w:p>
    <w:p w14:paraId="64E68685"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7AC38C68"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DB72E5">
        <w:rPr>
          <w:rFonts w:ascii="Palatino Linotype" w:hAnsi="Palatino Linotype" w:cs="Arial"/>
          <w:b/>
          <w:i/>
          <w:sz w:val="22"/>
          <w:szCs w:val="22"/>
        </w:rPr>
        <w:t>00336/TEXCOCO/IP/2020:</w:t>
      </w:r>
    </w:p>
    <w:p w14:paraId="3AEE67CB"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“1. Proporcione las versiones públicas, preferentemente en formato PDF y en carpeta comprimida de ZIP, de todos los contratos celebrados entre el Ayuntamiento de Texcoco y la empresa CONSTRUCCIONES ESTERRA, S.A. DE C.V. desde el año 2014, a la fecha.”</w:t>
      </w:r>
    </w:p>
    <w:p w14:paraId="6710B3E1"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06D1B67A" w14:textId="77777777" w:rsidR="009B19AA" w:rsidRPr="00DB72E5" w:rsidRDefault="009B19AA" w:rsidP="009B19AA">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DB72E5">
        <w:rPr>
          <w:rFonts w:ascii="Palatino Linotype" w:hAnsi="Palatino Linotype" w:cs="Arial"/>
        </w:rPr>
        <w:t xml:space="preserve">Se destaca que, </w:t>
      </w:r>
      <w:r w:rsidRPr="00DB72E5">
        <w:rPr>
          <w:rFonts w:ascii="Palatino Linotype" w:hAnsi="Palatino Linotype" w:cs="Arial"/>
          <w:b/>
        </w:rPr>
        <w:t xml:space="preserve">EL SUJETO OBLIGADO </w:t>
      </w:r>
      <w:r w:rsidRPr="00DB72E5">
        <w:rPr>
          <w:rFonts w:ascii="Palatino Linotype" w:hAnsi="Palatino Linotype" w:cs="Arial"/>
        </w:rPr>
        <w:t>dio respuesta</w:t>
      </w:r>
      <w:r w:rsidR="00FD447E" w:rsidRPr="00DB72E5">
        <w:rPr>
          <w:rFonts w:ascii="Palatino Linotype" w:hAnsi="Palatino Linotype" w:cs="Arial"/>
        </w:rPr>
        <w:t>s</w:t>
      </w:r>
      <w:r w:rsidRPr="00DB72E5">
        <w:rPr>
          <w:rFonts w:ascii="Palatino Linotype" w:hAnsi="Palatino Linotype" w:cs="Arial"/>
        </w:rPr>
        <w:t xml:space="preserve"> a la</w:t>
      </w:r>
      <w:r w:rsidR="00FD447E" w:rsidRPr="00DB72E5">
        <w:rPr>
          <w:rFonts w:ascii="Palatino Linotype" w:hAnsi="Palatino Linotype" w:cs="Arial"/>
        </w:rPr>
        <w:t>s</w:t>
      </w:r>
      <w:r w:rsidRPr="00DB72E5">
        <w:rPr>
          <w:rFonts w:ascii="Palatino Linotype" w:hAnsi="Palatino Linotype" w:cs="Arial"/>
        </w:rPr>
        <w:t xml:space="preserve"> solicitud</w:t>
      </w:r>
      <w:r w:rsidR="00FD447E" w:rsidRPr="00DB72E5">
        <w:rPr>
          <w:rFonts w:ascii="Palatino Linotype" w:hAnsi="Palatino Linotype" w:cs="Arial"/>
        </w:rPr>
        <w:t>es</w:t>
      </w:r>
      <w:r w:rsidRPr="00DB72E5">
        <w:rPr>
          <w:rFonts w:ascii="Palatino Linotype" w:hAnsi="Palatino Linotype" w:cs="Arial"/>
        </w:rPr>
        <w:t xml:space="preserve"> de acceso a la información pública, en los siguientes términos:</w:t>
      </w:r>
    </w:p>
    <w:p w14:paraId="365223D6"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b/>
          <w:i/>
          <w:sz w:val="22"/>
          <w:szCs w:val="22"/>
        </w:rPr>
        <w:t>00337/TEXCOCO/IP/2020</w:t>
      </w:r>
    </w:p>
    <w:p w14:paraId="0835A775"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0D65D766"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0517C2"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396D2DB1"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Una vez analizada su solicitud de información fue turnada al área posible competente para su atención en este caso a la Dirección de Obras Publicas quienes mediante nos remiten informe por escrito para que se haga de su conocimiento. Me permito informarle de la manera más respetuosa que dicho informe se anexa a la presente en archivo electrónico PDF</w:t>
      </w:r>
    </w:p>
    <w:p w14:paraId="2C7EAC54"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12A5E1DE"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ATENTAMENTE</w:t>
      </w:r>
    </w:p>
    <w:p w14:paraId="00D6C2D7"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LISSETH ELENA CEDEÑO PÉREZ”</w:t>
      </w:r>
    </w:p>
    <w:p w14:paraId="49FD66A1"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195714FE"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DB72E5">
        <w:rPr>
          <w:rFonts w:ascii="Palatino Linotype" w:hAnsi="Palatino Linotype" w:cs="Arial"/>
          <w:i/>
          <w:sz w:val="22"/>
          <w:szCs w:val="22"/>
        </w:rPr>
        <w:t>Asimismo, adjuntó el archivo electrónico</w:t>
      </w:r>
      <w:r w:rsidRPr="00DB72E5">
        <w:rPr>
          <w:rFonts w:ascii="Palatino Linotype" w:hAnsi="Palatino Linotype" w:cs="Arial"/>
          <w:b/>
          <w:i/>
          <w:sz w:val="22"/>
          <w:szCs w:val="22"/>
        </w:rPr>
        <w:t xml:space="preserve"> RES OF OP 337 20200001 (1).pdf </w:t>
      </w:r>
      <w:r w:rsidRPr="00DB72E5">
        <w:rPr>
          <w:rFonts w:ascii="Palatino Linotype" w:hAnsi="Palatino Linotype" w:cs="Arial"/>
          <w:i/>
          <w:sz w:val="22"/>
          <w:szCs w:val="22"/>
        </w:rPr>
        <w:t>mediante el cual medularmente adjuntó un cuadro en el que se aprecian los rubros No. CONSECUTIVO; CONCEPTO DE OBRA; FECHA DE CELEBRACION DEL CONTRATO; MONTO MAXIMO SIN IVA y AÑO con 30 registros.</w:t>
      </w:r>
    </w:p>
    <w:p w14:paraId="3CCD25CC"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252FCE90"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b/>
          <w:i/>
          <w:sz w:val="22"/>
          <w:szCs w:val="22"/>
        </w:rPr>
        <w:t>00336/TEXCOCO/IP/2020</w:t>
      </w:r>
    </w:p>
    <w:p w14:paraId="361440C8"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420603A9"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BC73D69"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258BEF3D"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Una vez analizada su solicitud de información fue turnada al área posible competente para su atención en este caso a la Dirección de Obras Publicas quienes mediante nos remiten informe por escrito para que se haga de su conocimiento. Me permito informarle de la manera más respetuosa que dicho informe se anexa a la presente en archivo electrónico PDF.</w:t>
      </w:r>
    </w:p>
    <w:p w14:paraId="0465C803"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4FB6CE31"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ATENTAMENTE</w:t>
      </w:r>
    </w:p>
    <w:p w14:paraId="331102FF"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LISSETH ELENA CEDEÑO PÉREZ” (Sic)</w:t>
      </w:r>
    </w:p>
    <w:p w14:paraId="2EACB845"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3325FB6B" w14:textId="77777777" w:rsidR="00FD447E" w:rsidRPr="00DB72E5" w:rsidRDefault="00FD447E" w:rsidP="00FD447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B72E5">
        <w:rPr>
          <w:rFonts w:ascii="Palatino Linotype" w:hAnsi="Palatino Linotype" w:cs="Arial"/>
          <w:i/>
          <w:sz w:val="22"/>
          <w:szCs w:val="22"/>
        </w:rPr>
        <w:t xml:space="preserve">Asimismo, adjuntó el archivo electrónico </w:t>
      </w:r>
      <w:r w:rsidRPr="00DB72E5">
        <w:rPr>
          <w:rFonts w:ascii="Palatino Linotype" w:hAnsi="Palatino Linotype" w:cs="Arial"/>
          <w:b/>
          <w:i/>
          <w:sz w:val="22"/>
          <w:szCs w:val="22"/>
        </w:rPr>
        <w:t xml:space="preserve">RES OF OP SOL 336 20200001 (1).pdf </w:t>
      </w:r>
      <w:r w:rsidRPr="00DB72E5">
        <w:rPr>
          <w:rFonts w:ascii="Palatino Linotype" w:hAnsi="Palatino Linotype" w:cs="Arial"/>
          <w:i/>
          <w:sz w:val="22"/>
          <w:szCs w:val="22"/>
        </w:rPr>
        <w:t>mediante el cual hace del conocimiento del particular que la información se pone a su disposición mediante consulta directa la información solicitada.</w:t>
      </w:r>
    </w:p>
    <w:p w14:paraId="532B153B" w14:textId="77777777" w:rsidR="009B19AA" w:rsidRPr="00DB72E5" w:rsidRDefault="009B19AA" w:rsidP="009B19AA">
      <w:pPr>
        <w:tabs>
          <w:tab w:val="left" w:pos="851"/>
        </w:tabs>
        <w:spacing w:before="100" w:beforeAutospacing="1" w:after="100" w:afterAutospacing="1"/>
        <w:ind w:right="901"/>
        <w:contextualSpacing/>
        <w:jc w:val="both"/>
        <w:rPr>
          <w:rFonts w:ascii="Palatino Linotype" w:hAnsi="Palatino Linotype" w:cs="Arial"/>
          <w:i/>
          <w:sz w:val="22"/>
          <w:szCs w:val="22"/>
        </w:rPr>
      </w:pPr>
    </w:p>
    <w:p w14:paraId="36DA5EB6" w14:textId="77777777" w:rsidR="009B19AA" w:rsidRPr="00DB72E5" w:rsidRDefault="009B19AA" w:rsidP="009B19AA">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DB72E5">
        <w:rPr>
          <w:rFonts w:ascii="Palatino Linotype" w:hAnsi="Palatino Linotype" w:cs="Arial"/>
        </w:rPr>
        <w:t xml:space="preserve">Derivado de la respuesta otorgada por </w:t>
      </w:r>
      <w:r w:rsidRPr="00DB72E5">
        <w:rPr>
          <w:rFonts w:ascii="Palatino Linotype" w:hAnsi="Palatino Linotype" w:cs="Arial"/>
          <w:b/>
        </w:rPr>
        <w:t xml:space="preserve">EL SUJETO OBLIGADO </w:t>
      </w:r>
      <w:r w:rsidRPr="00DB72E5">
        <w:rPr>
          <w:rFonts w:ascii="Palatino Linotype" w:hAnsi="Palatino Linotype" w:cs="Arial"/>
        </w:rPr>
        <w:t xml:space="preserve">fue que </w:t>
      </w:r>
      <w:r w:rsidR="00B627C7" w:rsidRPr="00DB72E5">
        <w:rPr>
          <w:rFonts w:ascii="Palatino Linotype" w:hAnsi="Palatino Linotype" w:cs="Arial"/>
          <w:b/>
        </w:rPr>
        <w:t xml:space="preserve">EL RECURRENTE </w:t>
      </w:r>
      <w:r w:rsidR="00FD447E" w:rsidRPr="00DB72E5">
        <w:rPr>
          <w:rFonts w:ascii="Palatino Linotype" w:hAnsi="Palatino Linotype" w:cs="Arial"/>
        </w:rPr>
        <w:t>presentó los</w:t>
      </w:r>
      <w:r w:rsidR="000A6EE8" w:rsidRPr="00DB72E5">
        <w:rPr>
          <w:rFonts w:ascii="Palatino Linotype" w:hAnsi="Palatino Linotype" w:cs="Arial"/>
        </w:rPr>
        <w:t xml:space="preserve"> recurso</w:t>
      </w:r>
      <w:r w:rsidR="00FD447E" w:rsidRPr="00DB72E5">
        <w:rPr>
          <w:rFonts w:ascii="Palatino Linotype" w:hAnsi="Palatino Linotype" w:cs="Arial"/>
        </w:rPr>
        <w:t>s</w:t>
      </w:r>
      <w:r w:rsidR="000A6EE8" w:rsidRPr="00DB72E5">
        <w:rPr>
          <w:rFonts w:ascii="Palatino Linotype" w:hAnsi="Palatino Linotype" w:cs="Arial"/>
        </w:rPr>
        <w:t xml:space="preserve"> de revisión que nos ocupa.</w:t>
      </w:r>
    </w:p>
    <w:p w14:paraId="727043A1" w14:textId="77777777" w:rsidR="009B19AA" w:rsidRPr="00DB72E5" w:rsidRDefault="009B19AA" w:rsidP="009B19AA">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lang w:eastAsia="es-MX"/>
        </w:rPr>
      </w:pPr>
      <w:r w:rsidRPr="00DB72E5">
        <w:rPr>
          <w:rFonts w:ascii="Palatino Linotype" w:hAnsi="Palatino Linotype" w:cs="Arial"/>
        </w:rPr>
        <w:t xml:space="preserve">Ulteriormente, </w:t>
      </w:r>
      <w:r w:rsidR="00B627C7" w:rsidRPr="00DB72E5">
        <w:rPr>
          <w:rFonts w:ascii="Palatino Linotype" w:hAnsi="Palatino Linotype" w:cs="Arial"/>
          <w:b/>
        </w:rPr>
        <w:t xml:space="preserve">EL RECURRENTE </w:t>
      </w:r>
      <w:r w:rsidRPr="00DB72E5">
        <w:rPr>
          <w:rFonts w:ascii="Palatino Linotype" w:hAnsi="Palatino Linotype"/>
        </w:rPr>
        <w:t>presentó</w:t>
      </w:r>
      <w:r w:rsidRPr="00DB72E5">
        <w:rPr>
          <w:rFonts w:ascii="Palatino Linotype" w:hAnsi="Palatino Linotype" w:cs="Arial"/>
          <w:color w:val="000000"/>
          <w:lang w:eastAsia="es-MX"/>
        </w:rPr>
        <w:t xml:space="preserve"> su desistimiento con respecto a la acción en el recurso de revisión</w:t>
      </w:r>
      <w:r w:rsidR="00FD447E" w:rsidRPr="00DB72E5">
        <w:rPr>
          <w:rFonts w:ascii="Palatino Linotype" w:hAnsi="Palatino Linotype" w:cs="Arial"/>
          <w:color w:val="000000"/>
          <w:lang w:eastAsia="es-MX"/>
        </w:rPr>
        <w:t xml:space="preserve"> </w:t>
      </w:r>
      <w:r w:rsidR="00FD447E" w:rsidRPr="00DB72E5">
        <w:rPr>
          <w:rFonts w:ascii="Palatino Linotype" w:hAnsi="Palatino Linotype" w:cs="Arial"/>
          <w:b/>
          <w:color w:val="000000"/>
          <w:lang w:eastAsia="es-MX"/>
        </w:rPr>
        <w:t>04053/INFOEM/IP/RR/2020</w:t>
      </w:r>
      <w:r w:rsidRPr="00DB72E5">
        <w:rPr>
          <w:rFonts w:ascii="Palatino Linotype" w:hAnsi="Palatino Linotype" w:cs="Arial"/>
          <w:color w:val="000000"/>
          <w:lang w:eastAsia="es-MX"/>
        </w:rPr>
        <w:t xml:space="preserve"> como se muestra a continuación:</w:t>
      </w:r>
    </w:p>
    <w:p w14:paraId="57DF7DAF" w14:textId="77777777" w:rsidR="000A6EE8" w:rsidRPr="00DB72E5" w:rsidRDefault="000A6EE8" w:rsidP="00FD447E">
      <w:pPr>
        <w:pStyle w:val="Prrafodelista"/>
        <w:widowControl w:val="0"/>
        <w:tabs>
          <w:tab w:val="left" w:pos="1701"/>
          <w:tab w:val="left" w:pos="1843"/>
        </w:tabs>
        <w:autoSpaceDE w:val="0"/>
        <w:autoSpaceDN w:val="0"/>
        <w:adjustRightInd w:val="0"/>
        <w:spacing w:before="200" w:after="200" w:line="360" w:lineRule="auto"/>
        <w:ind w:left="0"/>
        <w:rPr>
          <w:rFonts w:ascii="Palatino Linotype" w:hAnsi="Palatino Linotype" w:cs="Arial"/>
          <w:color w:val="000000"/>
          <w:lang w:eastAsia="es-MX"/>
        </w:rPr>
      </w:pPr>
      <w:r w:rsidRPr="00DB72E5">
        <w:rPr>
          <w:noProof/>
          <w:lang w:eastAsia="es-MX"/>
        </w:rPr>
        <mc:AlternateContent>
          <mc:Choice Requires="wps">
            <w:drawing>
              <wp:anchor distT="0" distB="0" distL="114300" distR="114300" simplePos="0" relativeHeight="251660288" behindDoc="0" locked="0" layoutInCell="1" allowOverlap="1" wp14:anchorId="5C81C7FF" wp14:editId="79E26A29">
                <wp:simplePos x="0" y="0"/>
                <wp:positionH relativeFrom="column">
                  <wp:posOffset>97612</wp:posOffset>
                </wp:positionH>
                <wp:positionV relativeFrom="paragraph">
                  <wp:posOffset>2199843</wp:posOffset>
                </wp:positionV>
                <wp:extent cx="5588813" cy="270663"/>
                <wp:effectExtent l="19050" t="19050" r="12065" b="15240"/>
                <wp:wrapNone/>
                <wp:docPr id="6" name="Rectángulo 6"/>
                <wp:cNvGraphicFramePr/>
                <a:graphic xmlns:a="http://schemas.openxmlformats.org/drawingml/2006/main">
                  <a:graphicData uri="http://schemas.microsoft.com/office/word/2010/wordprocessingShape">
                    <wps:wsp>
                      <wps:cNvSpPr/>
                      <wps:spPr>
                        <a:xfrm>
                          <a:off x="0" y="0"/>
                          <a:ext cx="5588813" cy="27066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A24A41" id="Rectángulo 6" o:spid="_x0000_s1026" style="position:absolute;margin-left:7.7pt;margin-top:173.2pt;width:440.05pt;height:21.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" filled="f" strokecolor="#1f4d78 [1604]" strokeweight="2.25pt"/>
            </w:pict>
          </mc:Fallback>
        </mc:AlternateContent>
      </w:r>
      <w:r w:rsidR="00FD447E" w:rsidRPr="00DB72E5">
        <w:rPr>
          <w:noProof/>
          <w:lang w:eastAsia="es-MX"/>
        </w:rPr>
        <w:drawing>
          <wp:inline distT="0" distB="0" distL="0" distR="0" wp14:anchorId="7E0F8FA4" wp14:editId="36068462">
            <wp:extent cx="5737860" cy="273558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972" t="21750" r="13037" b="19548"/>
                    <a:stretch/>
                  </pic:blipFill>
                  <pic:spPr bwMode="auto">
                    <a:xfrm>
                      <a:off x="0" y="0"/>
                      <a:ext cx="5737860" cy="27355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3E588B4" w14:textId="77777777" w:rsidR="009B19AA" w:rsidRPr="00DB72E5" w:rsidRDefault="009B19AA" w:rsidP="000A6EE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DB72E5">
        <w:rPr>
          <w:rFonts w:ascii="Palatino Linotype" w:hAnsi="Palatino Linotype" w:cs="Arial"/>
          <w:color w:val="000000"/>
          <w:lang w:eastAsia="es-MX"/>
        </w:rPr>
        <w:t xml:space="preserve">Precisado lo anterior, debe señalarse que </w:t>
      </w:r>
      <w:r w:rsidRPr="00DB72E5">
        <w:rPr>
          <w:rFonts w:ascii="Palatino Linotype" w:eastAsia="Arial Unicode MS" w:hAnsi="Palatino Linotype" w:cs="Arial"/>
          <w:color w:val="000000"/>
          <w:lang w:eastAsia="es-MX"/>
        </w:rPr>
        <w:t xml:space="preserve">el desistimiento en el procedimiento de revisión, sólo puede ser activado por </w:t>
      </w:r>
      <w:r w:rsidR="00B627C7" w:rsidRPr="00DB72E5">
        <w:rPr>
          <w:rFonts w:ascii="Palatino Linotype" w:hAnsi="Palatino Linotype" w:cs="Arial"/>
          <w:b/>
        </w:rPr>
        <w:t xml:space="preserve">EL RECURRENTE </w:t>
      </w:r>
      <w:r w:rsidRPr="00DB72E5">
        <w:rPr>
          <w:rFonts w:ascii="Palatino Linotype" w:eastAsia="Arial Unicode MS" w:hAnsi="Palatino Linotype" w:cs="Arial"/>
          <w:color w:val="000000"/>
          <w:lang w:eastAsia="es-MX"/>
        </w:rPr>
        <w:t xml:space="preserve">mediante el ingreso al </w:t>
      </w:r>
      <w:r w:rsidRPr="00DB72E5">
        <w:rPr>
          <w:rFonts w:ascii="Palatino Linotype" w:hAnsi="Palatino Linotype" w:cs="Arial"/>
          <w:b/>
        </w:rPr>
        <w:t>SAIMEX</w:t>
      </w:r>
      <w:r w:rsidRPr="00DB72E5">
        <w:rPr>
          <w:rFonts w:ascii="Palatino Linotype" w:hAnsi="Palatino Linotype"/>
        </w:rPr>
        <w:t xml:space="preserve">, utilizando </w:t>
      </w:r>
      <w:r w:rsidRPr="00DB72E5">
        <w:rPr>
          <w:rFonts w:ascii="Palatino Linotype" w:eastAsia="Arial Unicode MS" w:hAnsi="Palatino Linotype" w:cs="Arial"/>
          <w:color w:val="000000"/>
          <w:lang w:eastAsia="es-MX"/>
        </w:rPr>
        <w:t xml:space="preserve">su clave de usuario y contraseña; por lo que, no existe duda de que </w:t>
      </w:r>
      <w:r w:rsidRPr="00DB72E5">
        <w:rPr>
          <w:rFonts w:ascii="Palatino Linotype" w:hAnsi="Palatino Linotype" w:cs="Arial"/>
          <w:lang w:val="es-ES_tradnl"/>
        </w:rPr>
        <w:t>se</w:t>
      </w:r>
      <w:r w:rsidRPr="00DB72E5">
        <w:rPr>
          <w:rFonts w:ascii="Palatino Linotype" w:eastAsia="Arial Unicode MS" w:hAnsi="Palatino Linotype" w:cs="Arial"/>
          <w:color w:val="000000"/>
          <w:lang w:eastAsia="es-MX"/>
        </w:rPr>
        <w:t xml:space="preserve"> </w:t>
      </w:r>
      <w:r w:rsidRPr="00DB72E5">
        <w:rPr>
          <w:rFonts w:ascii="Palatino Linotype" w:hAnsi="Palatino Linotype"/>
        </w:rPr>
        <w:t>trata</w:t>
      </w:r>
      <w:r w:rsidRPr="00DB72E5">
        <w:rPr>
          <w:rFonts w:ascii="Palatino Linotype" w:eastAsia="Arial Unicode MS" w:hAnsi="Palatino Linotype" w:cs="Arial"/>
          <w:color w:val="000000"/>
          <w:lang w:eastAsia="es-MX"/>
        </w:rPr>
        <w:t xml:space="preserve"> de un </w:t>
      </w:r>
      <w:r w:rsidRPr="00DB72E5">
        <w:rPr>
          <w:rFonts w:ascii="Palatino Linotype" w:eastAsia="Arial Unicode MS" w:hAnsi="Palatino Linotype" w:cs="Arial"/>
          <w:b/>
          <w:color w:val="000000"/>
          <w:lang w:eastAsia="es-MX"/>
        </w:rPr>
        <w:t>desistimiento expreso</w:t>
      </w:r>
      <w:r w:rsidRPr="00DB72E5">
        <w:rPr>
          <w:rFonts w:ascii="Palatino Linotype" w:eastAsia="Arial Unicode MS" w:hAnsi="Palatino Linotype" w:cs="Arial"/>
          <w:color w:val="000000"/>
          <w:lang w:eastAsia="es-MX"/>
        </w:rPr>
        <w:t xml:space="preserve"> por parte de</w:t>
      </w:r>
      <w:r w:rsidR="000A6EE8" w:rsidRPr="00DB72E5">
        <w:rPr>
          <w:rFonts w:ascii="Palatino Linotype" w:eastAsia="Arial Unicode MS" w:hAnsi="Palatino Linotype" w:cs="Arial"/>
          <w:color w:val="000000"/>
          <w:lang w:eastAsia="es-MX"/>
        </w:rPr>
        <w:t xml:space="preserve"> </w:t>
      </w:r>
      <w:r w:rsidRPr="00DB72E5">
        <w:rPr>
          <w:rFonts w:ascii="Palatino Linotype" w:eastAsia="Arial Unicode MS" w:hAnsi="Palatino Linotype" w:cs="Arial"/>
          <w:color w:val="000000"/>
          <w:lang w:eastAsia="es-MX"/>
        </w:rPr>
        <w:t>l</w:t>
      </w:r>
      <w:r w:rsidR="000A6EE8" w:rsidRPr="00DB72E5">
        <w:rPr>
          <w:rFonts w:ascii="Palatino Linotype" w:eastAsia="Arial Unicode MS" w:hAnsi="Palatino Linotype" w:cs="Arial"/>
          <w:color w:val="000000"/>
          <w:lang w:eastAsia="es-MX"/>
        </w:rPr>
        <w:t>a hoy</w:t>
      </w:r>
      <w:r w:rsidRPr="00DB72E5">
        <w:rPr>
          <w:rFonts w:ascii="Palatino Linotype" w:eastAsia="Arial Unicode MS" w:hAnsi="Palatino Linotype" w:cs="Arial"/>
          <w:color w:val="000000"/>
          <w:lang w:eastAsia="es-MX"/>
        </w:rPr>
        <w:t xml:space="preserve"> </w:t>
      </w:r>
      <w:r w:rsidRPr="00DB72E5">
        <w:rPr>
          <w:rFonts w:ascii="Palatino Linotype" w:hAnsi="Palatino Linotype" w:cs="Arial"/>
          <w:b/>
        </w:rPr>
        <w:t>RECURRENTE</w:t>
      </w:r>
      <w:r w:rsidRPr="00DB72E5">
        <w:rPr>
          <w:rFonts w:ascii="Palatino Linotype" w:eastAsia="Arial Unicode MS" w:hAnsi="Palatino Linotype" w:cs="Arial"/>
          <w:color w:val="000000"/>
          <w:lang w:eastAsia="es-MX"/>
        </w:rPr>
        <w:t xml:space="preserve">, en virtud de lo cual, el </w:t>
      </w:r>
      <w:r w:rsidRPr="00DB72E5">
        <w:rPr>
          <w:rFonts w:ascii="Palatino Linotype" w:hAnsi="Palatino Linotype" w:cs="Arial"/>
        </w:rPr>
        <w:t xml:space="preserve">presente recurso de revisión </w:t>
      </w:r>
      <w:r w:rsidRPr="00DB72E5">
        <w:rPr>
          <w:rFonts w:ascii="Palatino Linotype" w:hAnsi="Palatino Linotype" w:cs="Arial"/>
          <w:b/>
        </w:rPr>
        <w:t>ha quedado sin materia</w:t>
      </w:r>
      <w:r w:rsidRPr="00DB72E5">
        <w:rPr>
          <w:rFonts w:ascii="Palatino Linotype" w:hAnsi="Palatino Linotype" w:cs="Arial"/>
        </w:rPr>
        <w:t>.</w:t>
      </w:r>
    </w:p>
    <w:p w14:paraId="07BA2AF9" w14:textId="77777777" w:rsidR="009B19AA" w:rsidRPr="00DB72E5" w:rsidRDefault="009B19AA" w:rsidP="000A6EE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DB72E5">
        <w:rPr>
          <w:rFonts w:ascii="Palatino Linotype" w:hAnsi="Palatino Linotype" w:cs="Arial"/>
          <w:lang w:val="es-ES_tradnl"/>
        </w:rPr>
        <w:t xml:space="preserve">En atención a </w:t>
      </w:r>
      <w:r w:rsidRPr="00DB72E5">
        <w:rPr>
          <w:rFonts w:ascii="Palatino Linotype" w:hAnsi="Palatino Linotype"/>
          <w:color w:val="000000"/>
        </w:rPr>
        <w:t>las</w:t>
      </w:r>
      <w:r w:rsidRPr="00DB72E5">
        <w:rPr>
          <w:rFonts w:ascii="Palatino Linotype" w:hAnsi="Palatino Linotype" w:cs="Arial"/>
          <w:lang w:val="es-ES_tradnl"/>
        </w:rPr>
        <w:t xml:space="preserve"> consideraciones anteriores, esta Ponencia Resolutora</w:t>
      </w:r>
      <w:r w:rsidRPr="00DB72E5">
        <w:rPr>
          <w:rFonts w:ascii="Palatino Linotype" w:hAnsi="Palatino Linotype"/>
          <w:color w:val="000000" w:themeColor="text1"/>
        </w:rPr>
        <w:t xml:space="preserve"> advierte que, </w:t>
      </w:r>
      <w:r w:rsidRPr="00DB72E5">
        <w:rPr>
          <w:rFonts w:ascii="Palatino Linotype" w:hAnsi="Palatino Linotype"/>
          <w:color w:val="000000" w:themeColor="text1"/>
        </w:rPr>
        <w:lastRenderedPageBreak/>
        <w:t xml:space="preserve">en el presente </w:t>
      </w:r>
      <w:r w:rsidRPr="00DB72E5">
        <w:rPr>
          <w:rFonts w:ascii="Palatino Linotype" w:hAnsi="Palatino Linotype"/>
        </w:rPr>
        <w:t>caso</w:t>
      </w:r>
      <w:r w:rsidRPr="00DB72E5">
        <w:rPr>
          <w:rFonts w:ascii="Palatino Linotype" w:hAnsi="Palatino Linotype"/>
          <w:color w:val="000000" w:themeColor="text1"/>
        </w:rPr>
        <w:t xml:space="preserve">, se actualiza la hipótesis prevista en </w:t>
      </w:r>
      <w:r w:rsidRPr="00DB72E5">
        <w:rPr>
          <w:rFonts w:ascii="Palatino Linotype" w:hAnsi="Palatino Linotype" w:cs="Arial"/>
          <w:lang w:val="es-ES_tradnl"/>
        </w:rPr>
        <w:t xml:space="preserve">el </w:t>
      </w:r>
      <w:r w:rsidRPr="00DB72E5">
        <w:rPr>
          <w:rFonts w:ascii="Palatino Linotype" w:hAnsi="Palatino Linotype"/>
          <w:color w:val="000000" w:themeColor="text1"/>
        </w:rPr>
        <w:t>artículo 192, fracción I de</w:t>
      </w:r>
      <w:r w:rsidRPr="00DB72E5">
        <w:rPr>
          <w:rFonts w:ascii="Palatino Linotype" w:hAnsi="Palatino Linotype" w:cs="Arial"/>
          <w:lang w:val="es-ES_tradnl"/>
        </w:rPr>
        <w:t xml:space="preserve"> la </w:t>
      </w:r>
      <w:r w:rsidRPr="00DB72E5">
        <w:rPr>
          <w:rFonts w:ascii="Palatino Linotype" w:hAnsi="Palatino Linotype"/>
        </w:rPr>
        <w:t xml:space="preserve">Ley de Transparencia y Acceso a la Información Pública del Estado de México y Municipios, </w:t>
      </w:r>
      <w:r w:rsidRPr="00DB72E5">
        <w:rPr>
          <w:rFonts w:ascii="Palatino Linotype" w:hAnsi="Palatino Linotype"/>
          <w:color w:val="000000" w:themeColor="text1"/>
        </w:rPr>
        <w:t xml:space="preserve">que dispone lo siguiente: </w:t>
      </w:r>
    </w:p>
    <w:p w14:paraId="0C0F542C" w14:textId="77777777" w:rsidR="009B19AA" w:rsidRPr="00DB72E5" w:rsidRDefault="009B19AA" w:rsidP="009B19AA">
      <w:pPr>
        <w:ind w:left="851" w:right="902"/>
        <w:jc w:val="both"/>
        <w:rPr>
          <w:rFonts w:ascii="Palatino Linotype" w:hAnsi="Palatino Linotype" w:cs="Arial"/>
          <w:i/>
          <w:sz w:val="22"/>
        </w:rPr>
      </w:pPr>
      <w:r w:rsidRPr="00DB72E5">
        <w:rPr>
          <w:rFonts w:ascii="Palatino Linotype" w:hAnsi="Palatino Linotype" w:cs="Arial"/>
          <w:i/>
          <w:sz w:val="22"/>
        </w:rPr>
        <w:t>“</w:t>
      </w:r>
      <w:r w:rsidRPr="00DB72E5">
        <w:rPr>
          <w:rFonts w:ascii="Palatino Linotype" w:hAnsi="Palatino Linotype" w:cs="Arial"/>
          <w:b/>
          <w:i/>
          <w:sz w:val="22"/>
        </w:rPr>
        <w:t>Artículo 192.</w:t>
      </w:r>
      <w:r w:rsidRPr="00DB72E5">
        <w:rPr>
          <w:rFonts w:ascii="Palatino Linotype" w:hAnsi="Palatino Linotype" w:cs="Arial"/>
          <w:i/>
          <w:sz w:val="22"/>
        </w:rPr>
        <w:t xml:space="preserve"> </w:t>
      </w:r>
      <w:r w:rsidRPr="00DB72E5">
        <w:rPr>
          <w:rFonts w:ascii="Palatino Linotype" w:hAnsi="Palatino Linotype" w:cs="Arial"/>
          <w:b/>
          <w:i/>
          <w:sz w:val="22"/>
          <w:u w:val="single"/>
        </w:rPr>
        <w:t>El recurso será sobreseído</w:t>
      </w:r>
      <w:r w:rsidRPr="00DB72E5">
        <w:rPr>
          <w:rFonts w:ascii="Palatino Linotype" w:hAnsi="Palatino Linotype" w:cs="Arial"/>
          <w:i/>
          <w:sz w:val="22"/>
        </w:rPr>
        <w:t xml:space="preserve">, en todo o en parte, </w:t>
      </w:r>
      <w:r w:rsidRPr="00DB72E5">
        <w:rPr>
          <w:rFonts w:ascii="Palatino Linotype" w:hAnsi="Palatino Linotype" w:cs="Arial"/>
          <w:b/>
          <w:i/>
          <w:sz w:val="22"/>
          <w:u w:val="single"/>
        </w:rPr>
        <w:t>cuando una vez admitido</w:t>
      </w:r>
      <w:r w:rsidRPr="00DB72E5">
        <w:rPr>
          <w:rFonts w:ascii="Palatino Linotype" w:hAnsi="Palatino Linotype" w:cs="Arial"/>
          <w:i/>
          <w:sz w:val="22"/>
        </w:rPr>
        <w:t>, se actualicen alguno de los siguientes supuestos:</w:t>
      </w:r>
    </w:p>
    <w:p w14:paraId="431CDAED" w14:textId="77777777" w:rsidR="009B19AA" w:rsidRPr="00DB72E5" w:rsidRDefault="009B19AA" w:rsidP="009B19AA">
      <w:pPr>
        <w:ind w:left="851" w:right="902"/>
        <w:jc w:val="both"/>
        <w:rPr>
          <w:rFonts w:ascii="Palatino Linotype" w:hAnsi="Palatino Linotype" w:cs="Arial"/>
          <w:sz w:val="22"/>
        </w:rPr>
      </w:pPr>
      <w:r w:rsidRPr="00DB72E5">
        <w:rPr>
          <w:rFonts w:ascii="Palatino Linotype" w:hAnsi="Palatino Linotype" w:cs="Arial"/>
          <w:b/>
          <w:i/>
          <w:sz w:val="22"/>
        </w:rPr>
        <w:t>I.</w:t>
      </w:r>
      <w:r w:rsidRPr="00DB72E5">
        <w:rPr>
          <w:rFonts w:ascii="Palatino Linotype" w:hAnsi="Palatino Linotype" w:cs="Arial"/>
          <w:i/>
          <w:sz w:val="22"/>
        </w:rPr>
        <w:t xml:space="preserve"> </w:t>
      </w:r>
      <w:r w:rsidRPr="00DB72E5">
        <w:rPr>
          <w:rFonts w:ascii="Palatino Linotype" w:hAnsi="Palatino Linotype" w:cs="Arial"/>
          <w:b/>
          <w:i/>
          <w:sz w:val="22"/>
          <w:u w:val="single"/>
        </w:rPr>
        <w:t>El recurrente se desista expresamente del recurso</w:t>
      </w:r>
      <w:r w:rsidRPr="00DB72E5">
        <w:rPr>
          <w:rFonts w:ascii="Palatino Linotype" w:hAnsi="Palatino Linotype" w:cs="Arial"/>
          <w:i/>
          <w:sz w:val="22"/>
        </w:rPr>
        <w:t>;”</w:t>
      </w:r>
    </w:p>
    <w:p w14:paraId="45077FC1" w14:textId="77777777" w:rsidR="009B19AA" w:rsidRPr="00DB72E5" w:rsidRDefault="009B19AA" w:rsidP="009B19AA">
      <w:pPr>
        <w:ind w:left="851" w:right="902"/>
        <w:jc w:val="both"/>
        <w:rPr>
          <w:rFonts w:ascii="Palatino Linotype" w:hAnsi="Palatino Linotype" w:cs="Arial"/>
          <w:sz w:val="22"/>
        </w:rPr>
      </w:pPr>
      <w:r w:rsidRPr="00DB72E5">
        <w:rPr>
          <w:rFonts w:ascii="Palatino Linotype" w:hAnsi="Palatino Linotype" w:cs="Arial"/>
          <w:sz w:val="22"/>
        </w:rPr>
        <w:t>(Énfasis añadido)</w:t>
      </w:r>
    </w:p>
    <w:p w14:paraId="4BBCD7CB" w14:textId="77777777" w:rsidR="009B19AA" w:rsidRPr="00DB72E5" w:rsidRDefault="009B19AA" w:rsidP="009B19AA">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DB72E5">
        <w:rPr>
          <w:rFonts w:ascii="Palatino Linotype" w:hAnsi="Palatino Linotype"/>
          <w:color w:val="000000"/>
        </w:rPr>
        <w:t xml:space="preserve">En </w:t>
      </w:r>
      <w:r w:rsidRPr="00DB72E5">
        <w:rPr>
          <w:rFonts w:ascii="Palatino Linotype" w:eastAsia="Calibri" w:hAnsi="Palatino Linotype" w:cs="Arial"/>
        </w:rPr>
        <w:t>consecuencia</w:t>
      </w:r>
      <w:r w:rsidRPr="00DB72E5">
        <w:rPr>
          <w:rFonts w:ascii="Palatino Linotype" w:hAnsi="Palatino Linotype"/>
          <w:color w:val="000000"/>
        </w:rPr>
        <w:t xml:space="preserve">, </w:t>
      </w:r>
      <w:r w:rsidRPr="00DB72E5">
        <w:rPr>
          <w:rFonts w:ascii="Palatino Linotype" w:hAnsi="Palatino Linotype"/>
        </w:rPr>
        <w:t xml:space="preserve">se </w:t>
      </w:r>
      <w:r w:rsidRPr="00DB72E5">
        <w:rPr>
          <w:rFonts w:ascii="Palatino Linotype" w:hAnsi="Palatino Linotype" w:cs="Arial"/>
          <w:lang w:val="es-ES_tradnl"/>
        </w:rPr>
        <w:t xml:space="preserve">determina </w:t>
      </w:r>
      <w:r w:rsidRPr="00DB72E5">
        <w:rPr>
          <w:rFonts w:ascii="Palatino Linotype" w:hAnsi="Palatino Linotype" w:cs="Arial"/>
          <w:b/>
          <w:lang w:val="es-ES_tradnl"/>
        </w:rPr>
        <w:t>SOBRESEER</w:t>
      </w:r>
      <w:r w:rsidRPr="00DB72E5">
        <w:rPr>
          <w:rFonts w:ascii="Palatino Linotype" w:hAnsi="Palatino Linotype" w:cs="Arial"/>
          <w:lang w:val="es-ES_tradnl"/>
        </w:rPr>
        <w:t xml:space="preserve"> en el presente Recurso de Revisión, en </w:t>
      </w:r>
      <w:r w:rsidRPr="00DB72E5">
        <w:rPr>
          <w:rFonts w:ascii="Palatino Linotype" w:hAnsi="Palatino Linotype"/>
          <w:bCs/>
        </w:rPr>
        <w:t>términos</w:t>
      </w:r>
      <w:r w:rsidRPr="00DB72E5">
        <w:rPr>
          <w:rFonts w:ascii="Palatino Linotype" w:hAnsi="Palatino Linotype" w:cs="Arial"/>
          <w:lang w:val="es-ES_tradnl"/>
        </w:rPr>
        <w:t xml:space="preserve"> del artículo 186, fracción I de la </w:t>
      </w:r>
      <w:r w:rsidRPr="00DB72E5">
        <w:rPr>
          <w:rFonts w:ascii="Palatino Linotype" w:eastAsia="Calibri" w:hAnsi="Palatino Linotype" w:cs="Arial"/>
        </w:rPr>
        <w:t>Ley de Transparencia y Acceso a la Información Pública del Estado de México y Municipios:</w:t>
      </w:r>
    </w:p>
    <w:p w14:paraId="26AF67EE" w14:textId="77777777" w:rsidR="009B19AA" w:rsidRPr="00DB72E5" w:rsidRDefault="009B19AA" w:rsidP="009B19AA">
      <w:pPr>
        <w:ind w:left="851" w:right="902"/>
        <w:jc w:val="both"/>
        <w:rPr>
          <w:rFonts w:ascii="Palatino Linotype" w:hAnsi="Palatino Linotype" w:cs="Arial"/>
          <w:i/>
          <w:sz w:val="22"/>
        </w:rPr>
      </w:pPr>
      <w:r w:rsidRPr="00DB72E5">
        <w:rPr>
          <w:rFonts w:ascii="Palatino Linotype" w:hAnsi="Palatino Linotype" w:cs="Arial"/>
          <w:i/>
          <w:sz w:val="22"/>
        </w:rPr>
        <w:t>“</w:t>
      </w:r>
      <w:r w:rsidRPr="00DB72E5">
        <w:rPr>
          <w:rFonts w:ascii="Palatino Linotype" w:hAnsi="Palatino Linotype" w:cs="Arial"/>
          <w:b/>
          <w:i/>
          <w:sz w:val="22"/>
        </w:rPr>
        <w:t xml:space="preserve">Artículo 186. </w:t>
      </w:r>
      <w:r w:rsidRPr="00DB72E5">
        <w:rPr>
          <w:rFonts w:ascii="Palatino Linotype" w:hAnsi="Palatino Linotype" w:cs="Arial"/>
          <w:b/>
          <w:i/>
          <w:sz w:val="22"/>
          <w:u w:val="single"/>
        </w:rPr>
        <w:t>Las resoluciones del Instituto podrán</w:t>
      </w:r>
      <w:r w:rsidRPr="00DB72E5">
        <w:rPr>
          <w:rFonts w:ascii="Palatino Linotype" w:hAnsi="Palatino Linotype" w:cs="Arial"/>
          <w:i/>
          <w:sz w:val="22"/>
        </w:rPr>
        <w:t xml:space="preserve">: </w:t>
      </w:r>
    </w:p>
    <w:p w14:paraId="3232DF7E" w14:textId="77777777" w:rsidR="009B19AA" w:rsidRPr="00DB72E5" w:rsidRDefault="009B19AA" w:rsidP="009B19AA">
      <w:pPr>
        <w:ind w:left="851" w:right="902"/>
        <w:jc w:val="both"/>
        <w:rPr>
          <w:rFonts w:ascii="Palatino Linotype" w:hAnsi="Palatino Linotype" w:cs="Arial"/>
          <w:i/>
          <w:sz w:val="22"/>
        </w:rPr>
      </w:pPr>
      <w:r w:rsidRPr="00DB72E5">
        <w:rPr>
          <w:rFonts w:ascii="Palatino Linotype" w:hAnsi="Palatino Linotype" w:cs="Arial"/>
          <w:b/>
          <w:i/>
          <w:sz w:val="22"/>
        </w:rPr>
        <w:t xml:space="preserve">I. </w:t>
      </w:r>
      <w:r w:rsidRPr="00DB72E5">
        <w:rPr>
          <w:rFonts w:ascii="Palatino Linotype" w:hAnsi="Palatino Linotype" w:cs="Arial"/>
          <w:i/>
          <w:sz w:val="22"/>
        </w:rPr>
        <w:t xml:space="preserve">Desechar o </w:t>
      </w:r>
      <w:r w:rsidRPr="00DB72E5">
        <w:rPr>
          <w:rFonts w:ascii="Palatino Linotype" w:hAnsi="Palatino Linotype" w:cs="Arial"/>
          <w:b/>
          <w:i/>
          <w:sz w:val="22"/>
          <w:u w:val="single"/>
        </w:rPr>
        <w:t>sobreseer el recurso</w:t>
      </w:r>
      <w:r w:rsidRPr="00DB72E5">
        <w:rPr>
          <w:rFonts w:ascii="Palatino Linotype" w:hAnsi="Palatino Linotype" w:cs="Arial"/>
          <w:i/>
          <w:sz w:val="22"/>
        </w:rPr>
        <w:t xml:space="preserve">;” </w:t>
      </w:r>
    </w:p>
    <w:p w14:paraId="64B4A9EE" w14:textId="77777777" w:rsidR="009B19AA" w:rsidRPr="00DB72E5" w:rsidRDefault="009B19AA" w:rsidP="009B19AA">
      <w:pPr>
        <w:ind w:left="851" w:right="902"/>
        <w:jc w:val="both"/>
        <w:rPr>
          <w:rFonts w:ascii="Palatino Linotype" w:hAnsi="Palatino Linotype" w:cs="Arial"/>
          <w:sz w:val="22"/>
        </w:rPr>
      </w:pPr>
      <w:r w:rsidRPr="00DB72E5">
        <w:rPr>
          <w:rFonts w:ascii="Palatino Linotype" w:hAnsi="Palatino Linotype" w:cs="Arial"/>
          <w:sz w:val="22"/>
        </w:rPr>
        <w:t>(Énfasis añadido)</w:t>
      </w:r>
    </w:p>
    <w:p w14:paraId="01E80268" w14:textId="77777777" w:rsidR="009B19AA" w:rsidRPr="00DB72E5" w:rsidRDefault="009B19AA" w:rsidP="009B19A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DB72E5">
        <w:rPr>
          <w:rFonts w:ascii="Palatino Linotype" w:hAnsi="Palatino Linotype" w:cs="Arial"/>
          <w:lang w:val="es-ES_tradnl"/>
        </w:rPr>
        <w:t xml:space="preserve">Asimismo, como </w:t>
      </w:r>
      <w:r w:rsidRPr="00DB72E5">
        <w:rPr>
          <w:rFonts w:ascii="Palatino Linotype" w:hAnsi="Palatino Linotype"/>
          <w:color w:val="000000"/>
        </w:rPr>
        <w:t>consecuencia</w:t>
      </w:r>
      <w:r w:rsidRPr="00DB72E5">
        <w:rPr>
          <w:rFonts w:ascii="Palatino Linotype" w:hAnsi="Palatino Linotype" w:cs="Arial"/>
          <w:lang w:val="es-ES_tradnl"/>
        </w:rPr>
        <w:t xml:space="preserve"> de la anterior determinación, resultan </w:t>
      </w:r>
      <w:r w:rsidRPr="00DB72E5">
        <w:rPr>
          <w:rFonts w:ascii="Palatino Linotype" w:hAnsi="Palatino Linotype"/>
        </w:rPr>
        <w:t xml:space="preserve">inatendibles las razones o motivos de inconformidad expuestos por </w:t>
      </w:r>
      <w:r w:rsidR="00B627C7" w:rsidRPr="00DB72E5">
        <w:rPr>
          <w:rFonts w:ascii="Palatino Linotype" w:hAnsi="Palatino Linotype" w:cs="Arial"/>
          <w:b/>
        </w:rPr>
        <w:t xml:space="preserve">EL RECURRENTE </w:t>
      </w:r>
      <w:r w:rsidRPr="00DB72E5">
        <w:rPr>
          <w:rFonts w:ascii="Palatino Linotype" w:hAnsi="Palatino Linotype"/>
        </w:rPr>
        <w:t xml:space="preserve">, en virtud de que el medio de impugnación </w:t>
      </w:r>
      <w:r w:rsidRPr="00DB72E5">
        <w:rPr>
          <w:rFonts w:ascii="Palatino Linotype" w:hAnsi="Palatino Linotype"/>
          <w:b/>
        </w:rPr>
        <w:t>ha quedado sin materia</w:t>
      </w:r>
      <w:r w:rsidRPr="00DB72E5">
        <w:rPr>
          <w:rFonts w:ascii="Palatino Linotype" w:hAnsi="Palatino Linotype"/>
        </w:rPr>
        <w:t xml:space="preserve">; por lo que, se concluye que la </w:t>
      </w:r>
      <w:r w:rsidR="00935EB5" w:rsidRPr="00DB72E5">
        <w:rPr>
          <w:rFonts w:ascii="Palatino Linotype" w:hAnsi="Palatino Linotype"/>
        </w:rPr>
        <w:t>manifestación de la voluntad de la</w:t>
      </w:r>
      <w:r w:rsidRPr="00DB72E5">
        <w:rPr>
          <w:rFonts w:ascii="Palatino Linotype" w:hAnsi="Palatino Linotype"/>
        </w:rPr>
        <w:t xml:space="preserve"> promovente respecto a desistirse de la acción ejercida, se entiende que acepta de manera expresa que el procedimiento concluya sin suscitar consecuencias de derecho; asimismo, como lo señala la </w:t>
      </w:r>
      <w:r w:rsidRPr="00DB72E5">
        <w:rPr>
          <w:rFonts w:ascii="Palatino Linotype" w:hAnsi="Palatino Linotype" w:cs="Arial"/>
        </w:rPr>
        <w:t xml:space="preserve">Tesis Jurisprudencial con número de registro 2012059 de la Segunda Sala de la Suprema Corte de Justicia de la Nación, correspondiente a la Décima Época, publicada en el Libro 32, Tomo I, pag. 462 de la Gaceta del Semanario Judicial de la Federación de julio de 2016, el desistimiento del recurso genera que el Resolutor deba desocuparse del análisis de los planteamientos aducidos, sin necesidad de examinar las razones o motivos de </w:t>
      </w:r>
      <w:r w:rsidRPr="00DB72E5">
        <w:rPr>
          <w:rFonts w:ascii="Palatino Linotype" w:hAnsi="Palatino Linotype" w:cs="Arial"/>
        </w:rPr>
        <w:lastRenderedPageBreak/>
        <w:t>inconformidad:</w:t>
      </w:r>
    </w:p>
    <w:p w14:paraId="3CB0F552" w14:textId="77777777" w:rsidR="009B19AA" w:rsidRPr="00DB72E5" w:rsidRDefault="009B19AA" w:rsidP="009B19AA">
      <w:pPr>
        <w:ind w:left="851" w:right="902"/>
        <w:jc w:val="both"/>
        <w:rPr>
          <w:rFonts w:ascii="Palatino Linotype" w:hAnsi="Palatino Linotype" w:cs="Arial"/>
          <w:i/>
          <w:sz w:val="22"/>
        </w:rPr>
      </w:pPr>
      <w:r w:rsidRPr="00DB72E5">
        <w:rPr>
          <w:rFonts w:ascii="Palatino Linotype" w:hAnsi="Palatino Linotype" w:cs="Arial"/>
          <w:i/>
          <w:sz w:val="22"/>
        </w:rPr>
        <w:t>“</w:t>
      </w:r>
      <w:r w:rsidRPr="00DB72E5">
        <w:rPr>
          <w:rFonts w:ascii="Palatino Linotype" w:hAnsi="Palatino Linotype" w:cs="Arial"/>
          <w:b/>
          <w:i/>
          <w:sz w:val="22"/>
        </w:rPr>
        <w:t>DESISTIMIENTO DE LA ACCIÓN DE AMPARO. SUS CONSECUENCIAS</w:t>
      </w:r>
      <w:r w:rsidRPr="00DB72E5">
        <w:rPr>
          <w:rFonts w:ascii="Palatino Linotype" w:hAnsi="Palatino Linotype" w:cs="Arial"/>
          <w:i/>
          <w:sz w:val="22"/>
        </w:rPr>
        <w:t xml:space="preserve">. </w:t>
      </w:r>
      <w:r w:rsidRPr="00DB72E5">
        <w:rPr>
          <w:rFonts w:ascii="Palatino Linotype" w:hAnsi="Palatino Linotype" w:cs="Arial"/>
          <w:b/>
          <w:i/>
          <w:sz w:val="22"/>
          <w:u w:val="single"/>
        </w:rPr>
        <w:t>El desistimiento</w:t>
      </w:r>
      <w:r w:rsidRPr="00DB72E5">
        <w:rPr>
          <w:rFonts w:ascii="Palatino Linotype" w:hAnsi="Palatino Linotype" w:cs="Arial"/>
          <w:i/>
          <w:sz w:val="22"/>
        </w:rPr>
        <w:t xml:space="preserve"> de la acción de amparo </w:t>
      </w:r>
      <w:r w:rsidRPr="00DB72E5">
        <w:rPr>
          <w:rFonts w:ascii="Palatino Linotype" w:hAnsi="Palatino Linotype" w:cs="Arial"/>
          <w:b/>
          <w:i/>
          <w:sz w:val="22"/>
          <w:u w:val="single"/>
        </w:rPr>
        <w:t>consiste en la declaración de voluntad del quejoso de no proseguir con el juicio, el cual, debidamente ratificado, conlleva emitir una resolución con la que finaliza la instancia</w:t>
      </w:r>
      <w:r w:rsidRPr="00DB72E5">
        <w:rPr>
          <w:rFonts w:ascii="Palatino Linotype" w:hAnsi="Palatino Linotype" w:cs="Arial"/>
          <w:i/>
          <w:sz w:val="22"/>
        </w:rPr>
        <w:t xml:space="preserve"> de amparo, independientemente de la etapa en que se encuentre (desde el inicio del juicio hasta antes de que cause ejecutoria la sentencia que se dicte) y </w:t>
      </w:r>
      <w:r w:rsidRPr="00DB72E5">
        <w:rPr>
          <w:rFonts w:ascii="Palatino Linotype" w:hAnsi="Palatino Linotype" w:cs="Arial"/>
          <w:b/>
          <w:i/>
          <w:sz w:val="22"/>
          <w:u w:val="single"/>
        </w:rPr>
        <w:t>sin necesidad de examinar los conceptos de violación o, en su caso, los agravios</w:t>
      </w:r>
      <w:r w:rsidRPr="00DB72E5">
        <w:rPr>
          <w:rFonts w:ascii="Palatino Linotype" w:hAnsi="Palatino Linotype" w:cs="Arial"/>
          <w:i/>
          <w:sz w:val="22"/>
        </w:rPr>
        <w:t xml:space="preserve">. </w:t>
      </w:r>
    </w:p>
    <w:p w14:paraId="6BC024B4" w14:textId="77777777" w:rsidR="009B19AA" w:rsidRPr="00DB72E5" w:rsidRDefault="009B19AA" w:rsidP="009B19AA">
      <w:pPr>
        <w:ind w:left="851" w:right="902"/>
        <w:jc w:val="both"/>
        <w:rPr>
          <w:rFonts w:ascii="Palatino Linotype" w:hAnsi="Palatino Linotype" w:cs="Arial"/>
          <w:i/>
          <w:sz w:val="22"/>
        </w:rPr>
      </w:pPr>
      <w:r w:rsidRPr="00DB72E5">
        <w:rPr>
          <w:rFonts w:ascii="Palatino Linotype" w:hAnsi="Palatino Linotype" w:cs="Arial"/>
          <w:i/>
          <w:sz w:val="22"/>
        </w:rPr>
        <w:t>Amparo directo 41/2014. Asociación Sindical de Sobrecargos de Aviación de México (A.S.S.A.). 30 de octubre de 2014. Unanimidad de cuatro votos de los Ministros Alberto Pérez Dayán, José Fernando Franco González Salas, Margarita Beatriz Luna Ramos y Luis María Aguilar Morales. Ausente: Sergio A. Valls Hernández. Ponente: Alberto Pérez Dayán. Secretario: Jorge Antonio Medina Gaona.</w:t>
      </w:r>
    </w:p>
    <w:p w14:paraId="454CFD09" w14:textId="77777777" w:rsidR="009B19AA" w:rsidRPr="00DB72E5" w:rsidRDefault="009B19AA" w:rsidP="009B19AA">
      <w:pPr>
        <w:ind w:left="851" w:right="902"/>
        <w:jc w:val="both"/>
        <w:rPr>
          <w:rFonts w:ascii="Palatino Linotype" w:hAnsi="Palatino Linotype" w:cs="Arial"/>
          <w:i/>
          <w:sz w:val="22"/>
        </w:rPr>
      </w:pPr>
      <w:r w:rsidRPr="00DB72E5">
        <w:rPr>
          <w:rFonts w:ascii="Palatino Linotype" w:hAnsi="Palatino Linotype" w:cs="Arial"/>
          <w:i/>
          <w:sz w:val="22"/>
        </w:rPr>
        <w:t>Amparo directo en revisión 1377/2015. Alfa New Life International, S.A. de C.V. 13 de mayo de 2015. Cinco votos de los Ministros Eduardo Medina Mora I., Juan N. Silva Meza, José Fernando Franco González Salas, Margarita Beatriz Luna Ramos y Alberto Pérez Dayán. Ponente: Eduardo Medina Mora I. Secretaria: Paola Yaber Coronado.</w:t>
      </w:r>
    </w:p>
    <w:p w14:paraId="35940E9F" w14:textId="77777777" w:rsidR="009B19AA" w:rsidRPr="00DB72E5" w:rsidRDefault="009B19AA" w:rsidP="009B19AA">
      <w:pPr>
        <w:ind w:left="851" w:right="902"/>
        <w:jc w:val="both"/>
        <w:rPr>
          <w:rFonts w:ascii="Palatino Linotype" w:hAnsi="Palatino Linotype" w:cs="Arial"/>
          <w:i/>
          <w:sz w:val="22"/>
        </w:rPr>
      </w:pPr>
      <w:r w:rsidRPr="00DB72E5">
        <w:rPr>
          <w:rFonts w:ascii="Palatino Linotype" w:hAnsi="Palatino Linotype" w:cs="Arial"/>
          <w:i/>
          <w:sz w:val="22"/>
        </w:rPr>
        <w:t>Amparo directo en revisión 1551/2015. Distribuidora Teyvi, S.A. de C.V. 8 de julio de 2015. Cinco votos de los Ministros Eduardo Medina Mora I., Juan N. Silva Meza, José Fernando Franco González Salas, Margarita Beatriz Luna Ramos y Alberto Pérez Dayán. Ponente: Eduardo Medina Mora I. Secretaria: Miroslava de Fátima Alcayde Escalante.</w:t>
      </w:r>
    </w:p>
    <w:p w14:paraId="0C01C720" w14:textId="77777777" w:rsidR="009B19AA" w:rsidRPr="00DB72E5" w:rsidRDefault="009B19AA" w:rsidP="009B19AA">
      <w:pPr>
        <w:ind w:left="851" w:right="902"/>
        <w:jc w:val="both"/>
        <w:rPr>
          <w:rFonts w:ascii="Palatino Linotype" w:hAnsi="Palatino Linotype" w:cs="Arial"/>
          <w:i/>
          <w:sz w:val="22"/>
        </w:rPr>
      </w:pPr>
      <w:r w:rsidRPr="00DB72E5">
        <w:rPr>
          <w:rFonts w:ascii="Palatino Linotype" w:hAnsi="Palatino Linotype" w:cs="Arial"/>
          <w:i/>
          <w:sz w:val="22"/>
        </w:rPr>
        <w:t>Amparo en revisión 928/2015. Cajeme Productos Pecuarios, S.A. de C.V. 10 de febrero de 2016. Unanimidad de cuatro votos de los Ministros Eduardo Medina Mora I., Javier Laynez Potisek, José Fernando Franco González Salas y Margarita Beatriz Luna Ramos. Ausente: Alberto Pérez Dayán. Ponente: Eduardo Medina Mora I. Secretaria: Miroslava de Fátima Alcayde Escalante.</w:t>
      </w:r>
    </w:p>
    <w:p w14:paraId="3B40D68A" w14:textId="77777777" w:rsidR="009B19AA" w:rsidRPr="00DB72E5" w:rsidRDefault="009B19AA" w:rsidP="009B19AA">
      <w:pPr>
        <w:ind w:left="851" w:right="902"/>
        <w:jc w:val="both"/>
        <w:rPr>
          <w:rFonts w:ascii="Palatino Linotype" w:hAnsi="Palatino Linotype" w:cs="Arial"/>
          <w:i/>
          <w:sz w:val="22"/>
        </w:rPr>
      </w:pPr>
      <w:r w:rsidRPr="00DB72E5">
        <w:rPr>
          <w:rFonts w:ascii="Palatino Linotype" w:hAnsi="Palatino Linotype" w:cs="Arial"/>
          <w:i/>
          <w:sz w:val="22"/>
        </w:rPr>
        <w:t>Amparo en revisión 1469/2015. Luz Elena García Díaz. 1 de junio de 2016. Unanimidad de cuatro votos de los Ministros Eduardo Medina Mora I., Javier Laynez Potisek, José Fernando Franco González Salas y Alberto Pérez Dayán. Ausente: Margarita Beatriz Luna Ramos. Ponente: Eduardo Medina Mora I. Secretaria: Diana Cristina Rangel León.</w:t>
      </w:r>
    </w:p>
    <w:p w14:paraId="417343A6" w14:textId="77777777" w:rsidR="009B19AA" w:rsidRPr="00DB72E5" w:rsidRDefault="009B19AA" w:rsidP="009B19AA">
      <w:pPr>
        <w:ind w:left="851" w:right="902"/>
        <w:jc w:val="both"/>
        <w:rPr>
          <w:rFonts w:ascii="Palatino Linotype" w:hAnsi="Palatino Linotype" w:cs="Arial"/>
          <w:i/>
          <w:sz w:val="22"/>
        </w:rPr>
      </w:pPr>
      <w:r w:rsidRPr="00DB72E5">
        <w:rPr>
          <w:rFonts w:ascii="Palatino Linotype" w:hAnsi="Palatino Linotype" w:cs="Arial"/>
          <w:i/>
          <w:sz w:val="22"/>
        </w:rPr>
        <w:t>Tesis de jurisprudencia 82/2016 (10a.). Aprobada por la Segunda Sala de este Alto Tribunal, en sesión privada del veintidós de junio de dos mil dieciséis.”</w:t>
      </w:r>
    </w:p>
    <w:p w14:paraId="7DF71722" w14:textId="77777777" w:rsidR="009B19AA" w:rsidRPr="00DB72E5" w:rsidRDefault="009B19AA" w:rsidP="009B19AA">
      <w:pPr>
        <w:ind w:left="851" w:right="902"/>
        <w:jc w:val="both"/>
        <w:rPr>
          <w:rFonts w:ascii="Palatino Linotype" w:hAnsi="Palatino Linotype" w:cs="Arial"/>
          <w:sz w:val="22"/>
        </w:rPr>
      </w:pPr>
      <w:r w:rsidRPr="00DB72E5">
        <w:rPr>
          <w:rFonts w:ascii="Palatino Linotype" w:hAnsi="Palatino Linotype" w:cs="Arial"/>
          <w:sz w:val="22"/>
        </w:rPr>
        <w:lastRenderedPageBreak/>
        <w:t>(Énfasis añadido)</w:t>
      </w:r>
    </w:p>
    <w:p w14:paraId="0B3F7FC5" w14:textId="77777777" w:rsidR="009B19AA" w:rsidRPr="00DB72E5" w:rsidRDefault="009B19AA" w:rsidP="009B19A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DB72E5">
        <w:rPr>
          <w:rFonts w:ascii="Palatino Linotype" w:eastAsia="Calibri" w:hAnsi="Palatino Linotype" w:cs="Arial"/>
        </w:rPr>
        <w:t xml:space="preserve">Aunado a lo anterior, sirve de apoyo lo establecido en </w:t>
      </w:r>
      <w:r w:rsidRPr="00DB72E5">
        <w:rPr>
          <w:rFonts w:ascii="Palatino Linotype" w:hAnsi="Palatino Linotype"/>
        </w:rPr>
        <w:t xml:space="preserve">la </w:t>
      </w:r>
      <w:r w:rsidRPr="00DB72E5">
        <w:rPr>
          <w:rFonts w:ascii="Palatino Linotype" w:hAnsi="Palatino Linotype" w:cs="Arial"/>
        </w:rPr>
        <w:t xml:space="preserve">Tesis Aislada, con número de registro </w:t>
      </w:r>
      <w:r w:rsidRPr="00DB72E5">
        <w:rPr>
          <w:rFonts w:ascii="Palatino Linotype" w:eastAsia="Calibri" w:hAnsi="Palatino Linotype" w:cs="Arial"/>
        </w:rPr>
        <w:t xml:space="preserve">211360 </w:t>
      </w:r>
      <w:r w:rsidRPr="00DB72E5">
        <w:rPr>
          <w:rFonts w:ascii="Palatino Linotype" w:hAnsi="Palatino Linotype" w:cs="Arial"/>
        </w:rPr>
        <w:t>de la Octava Época, emitida por el Segundo Tribunal Colegiado del Sexto Circuito, publicada en el Tomo XIV, pag. 547 del Semanario Judicial de la Federación de julio de 1994, cuyo rubro y texto esgrimen lo siguiente:</w:t>
      </w:r>
    </w:p>
    <w:p w14:paraId="1E156B54" w14:textId="77777777" w:rsidR="009B19AA" w:rsidRPr="00DB72E5" w:rsidRDefault="009B19AA" w:rsidP="009B19AA">
      <w:pPr>
        <w:ind w:left="851" w:right="902"/>
        <w:jc w:val="both"/>
        <w:rPr>
          <w:rFonts w:ascii="Palatino Linotype" w:hAnsi="Palatino Linotype" w:cs="Arial"/>
          <w:i/>
          <w:sz w:val="22"/>
        </w:rPr>
      </w:pPr>
      <w:r w:rsidRPr="00DB72E5">
        <w:rPr>
          <w:rFonts w:ascii="Palatino Linotype" w:hAnsi="Palatino Linotype" w:cs="Arial"/>
          <w:i/>
          <w:sz w:val="22"/>
        </w:rPr>
        <w:t>“</w:t>
      </w:r>
      <w:r w:rsidRPr="00DB72E5">
        <w:rPr>
          <w:rFonts w:ascii="Palatino Linotype" w:hAnsi="Palatino Linotype" w:cs="Arial"/>
          <w:b/>
          <w:i/>
          <w:sz w:val="22"/>
        </w:rPr>
        <w:t>DESISTIMIENTOS DE LA ACCION Y DE LA DEMANDA. DIFERENCIAS</w:t>
      </w:r>
      <w:r w:rsidRPr="00DB72E5">
        <w:rPr>
          <w:rFonts w:ascii="Palatino Linotype" w:hAnsi="Palatino Linotype" w:cs="Arial"/>
          <w:i/>
          <w:sz w:val="22"/>
        </w:rPr>
        <w:t xml:space="preserve">. No es lo mismo desistir de la acción que de la demanda o instancia, ya que </w:t>
      </w:r>
      <w:r w:rsidRPr="00DB72E5">
        <w:rPr>
          <w:rFonts w:ascii="Palatino Linotype" w:hAnsi="Palatino Linotype" w:cs="Arial"/>
          <w:b/>
          <w:i/>
          <w:sz w:val="22"/>
          <w:u w:val="single"/>
        </w:rPr>
        <w:t>en el desistimiento de la demanda se pierden todos los derechos y situaciones procesales</w:t>
      </w:r>
      <w:r w:rsidRPr="00DB72E5">
        <w:rPr>
          <w:rFonts w:ascii="Palatino Linotype" w:hAnsi="Palatino Linotype" w:cs="Arial"/>
          <w:i/>
          <w:sz w:val="22"/>
        </w:rPr>
        <w:t xml:space="preserve">; y si no ha prescrito la acción, puede volverse a ejercitar mediante la presentación de una nueva demanda; mientras que </w:t>
      </w:r>
      <w:r w:rsidRPr="00DB72E5">
        <w:rPr>
          <w:rFonts w:ascii="Palatino Linotype" w:hAnsi="Palatino Linotype" w:cs="Arial"/>
          <w:b/>
          <w:i/>
          <w:sz w:val="22"/>
          <w:u w:val="single"/>
        </w:rPr>
        <w:t>con el desistimiento de la acción se produce la pérdida del derecho que el actor hizo valer en el juicio, porque al renunciar a la acción se renuncia al derecho</w:t>
      </w:r>
      <w:r w:rsidRPr="00DB72E5">
        <w:rPr>
          <w:rFonts w:ascii="Palatino Linotype" w:hAnsi="Palatino Linotype" w:cs="Arial"/>
          <w:i/>
          <w:sz w:val="22"/>
        </w:rPr>
        <w:t>.</w:t>
      </w:r>
    </w:p>
    <w:p w14:paraId="36C34949" w14:textId="77777777" w:rsidR="009B19AA" w:rsidRPr="00DB72E5" w:rsidRDefault="009B19AA" w:rsidP="009B19AA">
      <w:pPr>
        <w:ind w:left="851" w:right="902"/>
        <w:jc w:val="both"/>
        <w:rPr>
          <w:rFonts w:ascii="Palatino Linotype" w:hAnsi="Palatino Linotype" w:cs="Arial"/>
          <w:i/>
          <w:sz w:val="22"/>
        </w:rPr>
      </w:pPr>
      <w:r w:rsidRPr="00DB72E5">
        <w:rPr>
          <w:rFonts w:ascii="Palatino Linotype" w:hAnsi="Palatino Linotype" w:cs="Arial"/>
          <w:i/>
          <w:sz w:val="22"/>
        </w:rPr>
        <w:t>SEGUNDO TRIBUNAL COLEGIADO DEL SEXTO CIRCUITO.</w:t>
      </w:r>
    </w:p>
    <w:p w14:paraId="7CDF5234" w14:textId="77777777" w:rsidR="009B19AA" w:rsidRPr="00DB72E5" w:rsidRDefault="009B19AA" w:rsidP="009B19AA">
      <w:pPr>
        <w:ind w:left="851" w:right="902"/>
        <w:jc w:val="both"/>
        <w:rPr>
          <w:rFonts w:ascii="Palatino Linotype" w:hAnsi="Palatino Linotype" w:cs="Arial"/>
          <w:i/>
          <w:sz w:val="22"/>
        </w:rPr>
      </w:pPr>
      <w:r w:rsidRPr="00DB72E5">
        <w:rPr>
          <w:rFonts w:ascii="Palatino Linotype" w:hAnsi="Palatino Linotype" w:cs="Arial"/>
          <w:i/>
          <w:sz w:val="22"/>
        </w:rPr>
        <w:t>Amparo directo 240/93. Instituto Mexicano del Seguro Social, Delegación Estatal en Tlaxcala. 4 de julio de 1993. Unanimidad de votos. Ponente: José Galván Rojas. Secretario: Vicente Martínez Sánchez.</w:t>
      </w:r>
    </w:p>
    <w:p w14:paraId="1E61892F" w14:textId="77777777" w:rsidR="009B19AA" w:rsidRPr="00DB72E5" w:rsidRDefault="009B19AA" w:rsidP="009B19AA">
      <w:pPr>
        <w:ind w:left="851" w:right="902"/>
        <w:jc w:val="both"/>
        <w:rPr>
          <w:rFonts w:ascii="Palatino Linotype" w:hAnsi="Palatino Linotype" w:cs="Arial"/>
          <w:i/>
          <w:sz w:val="22"/>
        </w:rPr>
      </w:pPr>
      <w:r w:rsidRPr="00DB72E5">
        <w:rPr>
          <w:rFonts w:ascii="Palatino Linotype" w:hAnsi="Palatino Linotype" w:cs="Arial"/>
          <w:i/>
          <w:sz w:val="22"/>
        </w:rPr>
        <w:t>Amparo directo 329/92. Jaime Vera López. 1o. de septiembre de 1992. Unanimidad de votos. Ponente: José Galván Rojas. Secretario: Armando Cortés Galván.”</w:t>
      </w:r>
    </w:p>
    <w:p w14:paraId="1ED87FF5" w14:textId="77777777" w:rsidR="009B19AA" w:rsidRPr="00DB72E5" w:rsidRDefault="009B19AA" w:rsidP="009B19AA">
      <w:pPr>
        <w:ind w:left="851" w:right="902"/>
        <w:jc w:val="both"/>
        <w:rPr>
          <w:rFonts w:ascii="Palatino Linotype" w:hAnsi="Palatino Linotype" w:cs="Arial"/>
          <w:sz w:val="22"/>
        </w:rPr>
      </w:pPr>
      <w:r w:rsidRPr="00DB72E5">
        <w:rPr>
          <w:rFonts w:ascii="Palatino Linotype" w:hAnsi="Palatino Linotype" w:cs="Arial"/>
          <w:sz w:val="22"/>
        </w:rPr>
        <w:t>(Énfasis añadido)</w:t>
      </w:r>
    </w:p>
    <w:p w14:paraId="72B19019" w14:textId="77777777" w:rsidR="0099520C" w:rsidRPr="00DB72E5" w:rsidRDefault="0099520C" w:rsidP="0099520C">
      <w:pPr>
        <w:tabs>
          <w:tab w:val="left" w:pos="567"/>
        </w:tabs>
        <w:spacing w:before="100" w:beforeAutospacing="1" w:after="100" w:afterAutospacing="1" w:line="360" w:lineRule="auto"/>
        <w:contextualSpacing/>
        <w:jc w:val="both"/>
        <w:rPr>
          <w:rFonts w:ascii="Palatino Linotype" w:eastAsia="Calibri" w:hAnsi="Palatino Linotype" w:cs="Arial"/>
        </w:rPr>
      </w:pPr>
    </w:p>
    <w:p w14:paraId="53694B9B" w14:textId="0EDD6830" w:rsidR="007F6E05" w:rsidRPr="00DB72E5" w:rsidRDefault="00FD447E" w:rsidP="007F6E05">
      <w:pPr>
        <w:tabs>
          <w:tab w:val="left" w:pos="567"/>
        </w:tabs>
        <w:spacing w:before="100" w:beforeAutospacing="1" w:after="100" w:afterAutospacing="1" w:line="360" w:lineRule="auto"/>
        <w:contextualSpacing/>
        <w:jc w:val="both"/>
        <w:rPr>
          <w:rFonts w:ascii="Palatino Linotype" w:hAnsi="Palatino Linotype" w:cs="Arial"/>
          <w:color w:val="000000"/>
        </w:rPr>
      </w:pPr>
      <w:r w:rsidRPr="00DB72E5">
        <w:rPr>
          <w:rFonts w:ascii="Palatino Linotype" w:eastAsia="Calibri" w:hAnsi="Palatino Linotype" w:cs="Arial"/>
        </w:rPr>
        <w:t>Ahora bien, p</w:t>
      </w:r>
      <w:r w:rsidR="0099520C" w:rsidRPr="00DB72E5">
        <w:rPr>
          <w:rFonts w:ascii="Palatino Linotype" w:eastAsia="Calibri" w:hAnsi="Palatino Linotype" w:cs="Arial"/>
        </w:rPr>
        <w:t>or lo que hace</w:t>
      </w:r>
      <w:r w:rsidRPr="00DB72E5">
        <w:rPr>
          <w:rFonts w:ascii="Palatino Linotype" w:eastAsia="Calibri" w:hAnsi="Palatino Linotype" w:cs="Arial"/>
        </w:rPr>
        <w:t xml:space="preserve"> el recurso de revisión </w:t>
      </w:r>
      <w:r w:rsidRPr="00DB72E5">
        <w:rPr>
          <w:rFonts w:ascii="Palatino Linotype" w:eastAsia="Calibri" w:hAnsi="Palatino Linotype" w:cs="Arial"/>
          <w:b/>
        </w:rPr>
        <w:t>04052/INFOEM/IP/RR/2020</w:t>
      </w:r>
      <w:r w:rsidR="0099520C" w:rsidRPr="00DB72E5">
        <w:rPr>
          <w:rFonts w:ascii="Palatino Linotype" w:eastAsia="Calibri" w:hAnsi="Palatino Linotype" w:cs="Arial"/>
          <w:b/>
        </w:rPr>
        <w:t xml:space="preserve"> </w:t>
      </w:r>
      <w:r w:rsidR="0099520C" w:rsidRPr="00DB72E5">
        <w:rPr>
          <w:rFonts w:ascii="Palatino Linotype" w:eastAsia="Calibri" w:hAnsi="Palatino Linotype" w:cs="Arial"/>
        </w:rPr>
        <w:t xml:space="preserve">se advierte que el particular se adoleció medularmente que mediante respuesta se adjuntó un cuadro en el cual no se advierte una </w:t>
      </w:r>
      <w:r w:rsidR="0099520C" w:rsidRPr="00DB72E5">
        <w:rPr>
          <w:rFonts w:ascii="Palatino Linotype" w:eastAsia="Calibri" w:hAnsi="Palatino Linotype" w:cs="Arial"/>
          <w:i/>
        </w:rPr>
        <w:t>cantidad</w:t>
      </w:r>
      <w:r w:rsidR="007F6E05" w:rsidRPr="00DB72E5">
        <w:rPr>
          <w:rFonts w:ascii="Palatino Linotype" w:eastAsia="Calibri" w:hAnsi="Palatino Linotype" w:cs="Arial"/>
          <w:i/>
        </w:rPr>
        <w:t xml:space="preserve"> en el numeral 27</w:t>
      </w:r>
      <w:r w:rsidR="0099520C" w:rsidRPr="00DB72E5">
        <w:rPr>
          <w:rFonts w:ascii="Palatino Linotype" w:eastAsia="Calibri" w:hAnsi="Palatino Linotype" w:cs="Arial"/>
        </w:rPr>
        <w:t xml:space="preserve"> dentro del cuadro remitido en la respuesta remitida por </w:t>
      </w:r>
      <w:r w:rsidR="007F6E05" w:rsidRPr="00DB72E5">
        <w:rPr>
          <w:rFonts w:ascii="Palatino Linotype" w:eastAsia="Calibri" w:hAnsi="Palatino Linotype" w:cs="Arial"/>
          <w:b/>
        </w:rPr>
        <w:t>EL SUJETO OBLIGADO;</w:t>
      </w:r>
      <w:r w:rsidR="007F6E05" w:rsidRPr="00DB72E5">
        <w:rPr>
          <w:rFonts w:ascii="Palatino Linotype" w:hAnsi="Palatino Linotype" w:cs="Arial"/>
          <w:b/>
          <w:i/>
          <w:u w:val="single"/>
        </w:rPr>
        <w:t xml:space="preserve"> </w:t>
      </w:r>
      <w:r w:rsidR="007F6E05" w:rsidRPr="00DB72E5">
        <w:rPr>
          <w:rFonts w:ascii="Palatino Linotype" w:hAnsi="Palatino Linotype" w:cs="Arial"/>
        </w:rPr>
        <w:t xml:space="preserve">por lo que, debe interpretarse que, al no ser combatida o impugnada el resto de la información requerida, debe entenderse que fueron colmados a su entera satisfacción. Sirve de apoyo a lo anterior, por analogía la Tesis Jurisprudencial Número </w:t>
      </w:r>
      <w:r w:rsidR="007F6E05" w:rsidRPr="00DB72E5">
        <w:rPr>
          <w:rFonts w:ascii="Palatino Linotype" w:hAnsi="Palatino Linotype" w:cs="Arial"/>
          <w:color w:val="000000"/>
        </w:rPr>
        <w:t xml:space="preserve">3ª./J.7/91, Publicada </w:t>
      </w:r>
      <w:r w:rsidR="007F6E05" w:rsidRPr="00DB72E5">
        <w:rPr>
          <w:rFonts w:ascii="Palatino Linotype" w:hAnsi="Palatino Linotype" w:cs="Arial"/>
          <w:color w:val="000000"/>
        </w:rPr>
        <w:lastRenderedPageBreak/>
        <w:t>en el Semanario Judicial de la Federación y su Gaceta bajo el número de registro 174,177, que establece:</w:t>
      </w:r>
    </w:p>
    <w:p w14:paraId="09866A61" w14:textId="77777777" w:rsidR="007F6E05" w:rsidRPr="00DB72E5" w:rsidRDefault="007F6E05" w:rsidP="007F6E05">
      <w:pPr>
        <w:spacing w:before="100" w:beforeAutospacing="1" w:after="100" w:afterAutospacing="1"/>
        <w:contextualSpacing/>
        <w:jc w:val="both"/>
        <w:rPr>
          <w:rFonts w:ascii="Palatino Linotype" w:hAnsi="Palatino Linotype" w:cs="Arial"/>
          <w:color w:val="000000"/>
        </w:rPr>
      </w:pPr>
    </w:p>
    <w:p w14:paraId="04ABC264" w14:textId="77777777" w:rsidR="007F6E05" w:rsidRPr="00DB72E5" w:rsidRDefault="007F6E05" w:rsidP="007F6E05">
      <w:pPr>
        <w:tabs>
          <w:tab w:val="left" w:pos="9214"/>
        </w:tabs>
        <w:spacing w:before="100" w:beforeAutospacing="1" w:after="100" w:afterAutospacing="1"/>
        <w:ind w:left="851" w:right="902"/>
        <w:contextualSpacing/>
        <w:jc w:val="both"/>
        <w:rPr>
          <w:rFonts w:ascii="Palatino Linotype" w:hAnsi="Palatino Linotype" w:cs="Arial"/>
          <w:bCs/>
          <w:i/>
          <w:iCs/>
          <w:color w:val="000000"/>
          <w:sz w:val="22"/>
        </w:rPr>
      </w:pPr>
      <w:r w:rsidRPr="00DB72E5">
        <w:rPr>
          <w:rFonts w:ascii="Palatino Linotype" w:hAnsi="Palatino Linotype" w:cs="Arial"/>
          <w:i/>
          <w:color w:val="000000"/>
          <w:sz w:val="22"/>
        </w:rPr>
        <w:t>“</w:t>
      </w:r>
      <w:r w:rsidRPr="00DB72E5">
        <w:rPr>
          <w:rFonts w:ascii="Palatino Linotype" w:hAnsi="Palatino Linotype" w:cs="Arial"/>
          <w:b/>
          <w:i/>
          <w:color w:val="000000"/>
          <w:sz w:val="22"/>
        </w:rPr>
        <w:t xml:space="preserve">REVISIÓN EN AMPARO. LOS RESOLUTIVOS NO COMBATIDOS DEBEN DECLARARSE FIRMES. </w:t>
      </w:r>
      <w:r w:rsidRPr="00DB72E5">
        <w:rPr>
          <w:rFonts w:ascii="Palatino Linotype" w:hAnsi="Palatino Linotype" w:cs="Arial"/>
          <w:bCs/>
          <w:i/>
          <w:iCs/>
          <w:color w:val="000000"/>
          <w:sz w:val="22"/>
        </w:rPr>
        <w:t xml:space="preserve">Cuando algún resolutivo de la sentencia impugnada afecta a la recurrente, y ésta no expresa agravio en contra de las consideraciones que le sirven de base, dicho resolutivo debe declararse </w:t>
      </w:r>
      <w:r w:rsidRPr="00DB72E5">
        <w:rPr>
          <w:rFonts w:ascii="Palatino Linotype" w:hAnsi="Palatino Linotype"/>
          <w:i/>
          <w:sz w:val="22"/>
          <w:szCs w:val="22"/>
          <w:lang w:eastAsia="es-MX"/>
        </w:rPr>
        <w:t>firme</w:t>
      </w:r>
      <w:r w:rsidRPr="00DB72E5">
        <w:rPr>
          <w:rFonts w:ascii="Palatino Linotype" w:hAnsi="Palatino Linotype" w:cs="Arial"/>
          <w:bCs/>
          <w:i/>
          <w:iCs/>
          <w:color w:val="000000"/>
          <w:sz w:val="22"/>
        </w:rPr>
        <w:t>.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C4D1DD1" w14:textId="77777777" w:rsidR="007F6E05" w:rsidRPr="00DB72E5" w:rsidRDefault="007F6E05" w:rsidP="007F6E05">
      <w:pPr>
        <w:tabs>
          <w:tab w:val="left" w:pos="9214"/>
        </w:tabs>
        <w:spacing w:before="100" w:beforeAutospacing="1" w:after="100" w:afterAutospacing="1"/>
        <w:ind w:left="851" w:right="902"/>
        <w:contextualSpacing/>
        <w:jc w:val="both"/>
        <w:rPr>
          <w:rFonts w:ascii="Palatino Linotype" w:hAnsi="Palatino Linotype" w:cs="Arial"/>
          <w:bCs/>
          <w:i/>
          <w:iCs/>
          <w:color w:val="000000"/>
          <w:sz w:val="22"/>
        </w:rPr>
      </w:pPr>
      <w:r w:rsidRPr="00DB72E5">
        <w:rPr>
          <w:rFonts w:ascii="Palatino Linotype" w:hAnsi="Palatino Linotype" w:cs="Arial"/>
          <w:bCs/>
          <w:i/>
          <w:iCs/>
          <w:color w:val="000000"/>
          <w:sz w:val="22"/>
        </w:rPr>
        <w:t>Amparo en revisión 1475/2005. María del Consuelo Buendía Ramírez. 7 de diciembre de 2005. Cinco votos. Ponente: Sergio A. Valls Hernández. Secretario: Gustavo Ruiz Padilla.</w:t>
      </w:r>
    </w:p>
    <w:p w14:paraId="457DAA33" w14:textId="77777777" w:rsidR="007F6E05" w:rsidRPr="00DB72E5" w:rsidRDefault="007F6E05" w:rsidP="007F6E05">
      <w:pPr>
        <w:tabs>
          <w:tab w:val="left" w:pos="9214"/>
        </w:tabs>
        <w:spacing w:before="100" w:beforeAutospacing="1" w:after="100" w:afterAutospacing="1"/>
        <w:ind w:left="851" w:right="902"/>
        <w:contextualSpacing/>
        <w:jc w:val="both"/>
        <w:rPr>
          <w:rFonts w:ascii="Palatino Linotype" w:hAnsi="Palatino Linotype" w:cs="Arial"/>
          <w:bCs/>
          <w:i/>
          <w:iCs/>
          <w:color w:val="000000"/>
          <w:sz w:val="22"/>
        </w:rPr>
      </w:pPr>
      <w:r w:rsidRPr="00DB72E5">
        <w:rPr>
          <w:rFonts w:ascii="Palatino Linotype" w:hAnsi="Palatino Linotype" w:cs="Arial"/>
          <w:bCs/>
          <w:i/>
          <w:iCs/>
          <w:color w:val="000000"/>
          <w:sz w:val="22"/>
        </w:rPr>
        <w:t>Amparo en revisión 168/2006. Leticia Fernández Mañón. 1o. de marzo de 2006. Cinco votos. Ponente: Juan N. Silva Meza. Secretario: Jaime Flores Cruz.</w:t>
      </w:r>
    </w:p>
    <w:p w14:paraId="00F7471D" w14:textId="77777777" w:rsidR="007F6E05" w:rsidRPr="00DB72E5" w:rsidRDefault="007F6E05" w:rsidP="007F6E05">
      <w:pPr>
        <w:tabs>
          <w:tab w:val="left" w:pos="9214"/>
        </w:tabs>
        <w:spacing w:before="100" w:beforeAutospacing="1" w:after="100" w:afterAutospacing="1"/>
        <w:ind w:left="851" w:right="902"/>
        <w:contextualSpacing/>
        <w:jc w:val="both"/>
        <w:rPr>
          <w:rFonts w:ascii="Palatino Linotype" w:hAnsi="Palatino Linotype" w:cs="Arial"/>
          <w:bCs/>
          <w:i/>
          <w:iCs/>
          <w:color w:val="000000"/>
          <w:sz w:val="22"/>
        </w:rPr>
      </w:pPr>
      <w:r w:rsidRPr="00DB72E5">
        <w:rPr>
          <w:rFonts w:ascii="Palatino Linotype" w:hAnsi="Palatino Linotype" w:cs="Arial"/>
          <w:bCs/>
          <w:i/>
          <w:iCs/>
          <w:color w:val="000000"/>
          <w:sz w:val="22"/>
        </w:rPr>
        <w:t>Amparo en revisión 235/2006. Jorge González Gallegos. 15 de marzo de 2006. Cinco votos. Ponente: Juan N. Silva Meza. Secretario: Jaime Flores Cruz.</w:t>
      </w:r>
    </w:p>
    <w:p w14:paraId="296FDC2F" w14:textId="77777777" w:rsidR="007F6E05" w:rsidRPr="00DB72E5" w:rsidRDefault="007F6E05" w:rsidP="007F6E05">
      <w:pPr>
        <w:tabs>
          <w:tab w:val="left" w:pos="9214"/>
        </w:tabs>
        <w:spacing w:before="100" w:beforeAutospacing="1" w:after="100" w:afterAutospacing="1"/>
        <w:ind w:left="851" w:right="902"/>
        <w:contextualSpacing/>
        <w:jc w:val="both"/>
        <w:rPr>
          <w:rFonts w:ascii="Palatino Linotype" w:hAnsi="Palatino Linotype" w:cs="Arial"/>
          <w:bCs/>
          <w:i/>
          <w:iCs/>
          <w:color w:val="000000"/>
          <w:sz w:val="22"/>
        </w:rPr>
      </w:pPr>
      <w:r w:rsidRPr="00DB72E5">
        <w:rPr>
          <w:rFonts w:ascii="Palatino Linotype" w:hAnsi="Palatino Linotype" w:cs="Arial"/>
          <w:bCs/>
          <w:i/>
          <w:iCs/>
          <w:color w:val="000000"/>
          <w:sz w:val="22"/>
        </w:rPr>
        <w:t>Amparo en revisión 394/2006. Elia Margarita Flores Jarquín. 29 de marzo de 2006. Unanimidad de cuatro votos. Ausente: Olga Sánchez Cordero de García Villegas. Ponente: Juan N. Silva Meza. Secretario: Jaime Flores Cruz.</w:t>
      </w:r>
    </w:p>
    <w:p w14:paraId="435EB6D7" w14:textId="77777777" w:rsidR="007F6E05" w:rsidRPr="00DB72E5" w:rsidRDefault="007F6E05" w:rsidP="007F6E05">
      <w:pPr>
        <w:tabs>
          <w:tab w:val="left" w:pos="9214"/>
        </w:tabs>
        <w:spacing w:before="100" w:beforeAutospacing="1" w:after="100" w:afterAutospacing="1"/>
        <w:ind w:left="851" w:right="902"/>
        <w:contextualSpacing/>
        <w:jc w:val="both"/>
        <w:rPr>
          <w:rFonts w:ascii="Palatino Linotype" w:hAnsi="Palatino Linotype" w:cs="Arial"/>
          <w:bCs/>
          <w:i/>
          <w:iCs/>
          <w:color w:val="000000"/>
          <w:sz w:val="22"/>
          <w:lang w:val="pt-BR"/>
        </w:rPr>
      </w:pPr>
      <w:r w:rsidRPr="00DB72E5">
        <w:rPr>
          <w:rFonts w:ascii="Palatino Linotype" w:hAnsi="Palatino Linotype" w:cs="Arial"/>
          <w:bCs/>
          <w:i/>
          <w:iCs/>
          <w:color w:val="000000"/>
          <w:sz w:val="22"/>
        </w:rPr>
        <w:t xml:space="preserve">Amparo en revisión 1179/2006. Ernesto Orlando Ortiz Vázquez. </w:t>
      </w:r>
      <w:r w:rsidRPr="00DB72E5">
        <w:rPr>
          <w:rFonts w:ascii="Palatino Linotype" w:hAnsi="Palatino Linotype" w:cs="Arial"/>
          <w:bCs/>
          <w:i/>
          <w:iCs/>
          <w:color w:val="000000"/>
          <w:sz w:val="22"/>
          <w:lang w:val="pt-BR"/>
        </w:rPr>
        <w:t xml:space="preserve">16 de agosto de 2006. Cinco votos. </w:t>
      </w:r>
      <w:proofErr w:type="spellStart"/>
      <w:r w:rsidRPr="00DB72E5">
        <w:rPr>
          <w:rFonts w:ascii="Palatino Linotype" w:hAnsi="Palatino Linotype" w:cs="Arial"/>
          <w:bCs/>
          <w:i/>
          <w:iCs/>
          <w:color w:val="000000"/>
          <w:sz w:val="22"/>
          <w:lang w:val="pt-BR"/>
        </w:rPr>
        <w:t>Ponente</w:t>
      </w:r>
      <w:proofErr w:type="spellEnd"/>
      <w:r w:rsidRPr="00DB72E5">
        <w:rPr>
          <w:rFonts w:ascii="Palatino Linotype" w:hAnsi="Palatino Linotype" w:cs="Arial"/>
          <w:bCs/>
          <w:i/>
          <w:iCs/>
          <w:color w:val="000000"/>
          <w:sz w:val="22"/>
          <w:lang w:val="pt-BR"/>
        </w:rPr>
        <w:t xml:space="preserve">: José de </w:t>
      </w:r>
      <w:proofErr w:type="spellStart"/>
      <w:r w:rsidRPr="00DB72E5">
        <w:rPr>
          <w:rFonts w:ascii="Palatino Linotype" w:hAnsi="Palatino Linotype" w:cs="Arial"/>
          <w:bCs/>
          <w:i/>
          <w:iCs/>
          <w:color w:val="000000"/>
          <w:sz w:val="22"/>
          <w:lang w:val="pt-BR"/>
        </w:rPr>
        <w:t>Jesús</w:t>
      </w:r>
      <w:proofErr w:type="spellEnd"/>
      <w:r w:rsidRPr="00DB72E5">
        <w:rPr>
          <w:rFonts w:ascii="Palatino Linotype" w:hAnsi="Palatino Linotype" w:cs="Arial"/>
          <w:bCs/>
          <w:i/>
          <w:iCs/>
          <w:color w:val="000000"/>
          <w:sz w:val="22"/>
          <w:lang w:val="pt-BR"/>
        </w:rPr>
        <w:t xml:space="preserve"> </w:t>
      </w:r>
      <w:proofErr w:type="spellStart"/>
      <w:r w:rsidRPr="00DB72E5">
        <w:rPr>
          <w:rFonts w:ascii="Palatino Linotype" w:hAnsi="Palatino Linotype" w:cs="Arial"/>
          <w:bCs/>
          <w:i/>
          <w:iCs/>
          <w:color w:val="000000"/>
          <w:sz w:val="22"/>
          <w:lang w:val="pt-BR"/>
        </w:rPr>
        <w:t>Gudiño</w:t>
      </w:r>
      <w:proofErr w:type="spellEnd"/>
      <w:r w:rsidRPr="00DB72E5">
        <w:rPr>
          <w:rFonts w:ascii="Palatino Linotype" w:hAnsi="Palatino Linotype" w:cs="Arial"/>
          <w:bCs/>
          <w:i/>
          <w:iCs/>
          <w:color w:val="000000"/>
          <w:sz w:val="22"/>
          <w:lang w:val="pt-BR"/>
        </w:rPr>
        <w:t xml:space="preserve"> </w:t>
      </w:r>
      <w:proofErr w:type="spellStart"/>
      <w:r w:rsidRPr="00DB72E5">
        <w:rPr>
          <w:rFonts w:ascii="Palatino Linotype" w:hAnsi="Palatino Linotype" w:cs="Arial"/>
          <w:bCs/>
          <w:i/>
          <w:iCs/>
          <w:color w:val="000000"/>
          <w:sz w:val="22"/>
          <w:lang w:val="pt-BR"/>
        </w:rPr>
        <w:t>Pelayo</w:t>
      </w:r>
      <w:proofErr w:type="spellEnd"/>
      <w:r w:rsidRPr="00DB72E5">
        <w:rPr>
          <w:rFonts w:ascii="Palatino Linotype" w:hAnsi="Palatino Linotype" w:cs="Arial"/>
          <w:bCs/>
          <w:i/>
          <w:iCs/>
          <w:color w:val="000000"/>
          <w:sz w:val="22"/>
          <w:lang w:val="pt-BR"/>
        </w:rPr>
        <w:t xml:space="preserve">. Secretario: José de </w:t>
      </w:r>
      <w:proofErr w:type="spellStart"/>
      <w:r w:rsidRPr="00DB72E5">
        <w:rPr>
          <w:rFonts w:ascii="Palatino Linotype" w:hAnsi="Palatino Linotype" w:cs="Arial"/>
          <w:bCs/>
          <w:i/>
          <w:iCs/>
          <w:color w:val="000000"/>
          <w:sz w:val="22"/>
          <w:lang w:val="pt-BR"/>
        </w:rPr>
        <w:t>Jesús</w:t>
      </w:r>
      <w:proofErr w:type="spellEnd"/>
      <w:r w:rsidRPr="00DB72E5">
        <w:rPr>
          <w:rFonts w:ascii="Palatino Linotype" w:hAnsi="Palatino Linotype" w:cs="Arial"/>
          <w:bCs/>
          <w:i/>
          <w:iCs/>
          <w:color w:val="000000"/>
          <w:sz w:val="22"/>
          <w:lang w:val="pt-BR"/>
        </w:rPr>
        <w:t xml:space="preserve"> </w:t>
      </w:r>
      <w:proofErr w:type="spellStart"/>
      <w:r w:rsidRPr="00DB72E5">
        <w:rPr>
          <w:rFonts w:ascii="Palatino Linotype" w:hAnsi="Palatino Linotype" w:cs="Arial"/>
          <w:bCs/>
          <w:i/>
          <w:iCs/>
          <w:color w:val="000000"/>
          <w:sz w:val="22"/>
          <w:lang w:val="pt-BR"/>
        </w:rPr>
        <w:t>Bañales</w:t>
      </w:r>
      <w:proofErr w:type="spellEnd"/>
      <w:r w:rsidRPr="00DB72E5">
        <w:rPr>
          <w:rFonts w:ascii="Palatino Linotype" w:hAnsi="Palatino Linotype" w:cs="Arial"/>
          <w:bCs/>
          <w:i/>
          <w:iCs/>
          <w:color w:val="000000"/>
          <w:sz w:val="22"/>
          <w:lang w:val="pt-BR"/>
        </w:rPr>
        <w:t xml:space="preserve"> Sánchez.</w:t>
      </w:r>
    </w:p>
    <w:p w14:paraId="23992B30" w14:textId="77777777" w:rsidR="007F6E05" w:rsidRPr="00DB72E5" w:rsidRDefault="007F6E05" w:rsidP="007F6E05">
      <w:pPr>
        <w:tabs>
          <w:tab w:val="left" w:pos="9214"/>
        </w:tabs>
        <w:spacing w:before="100" w:beforeAutospacing="1" w:after="100" w:afterAutospacing="1"/>
        <w:ind w:left="851" w:right="902"/>
        <w:contextualSpacing/>
        <w:jc w:val="both"/>
        <w:rPr>
          <w:rFonts w:ascii="Palatino Linotype" w:hAnsi="Palatino Linotype" w:cs="Arial"/>
          <w:bCs/>
          <w:i/>
          <w:iCs/>
          <w:color w:val="000000"/>
          <w:sz w:val="22"/>
        </w:rPr>
      </w:pPr>
      <w:r w:rsidRPr="00DB72E5">
        <w:rPr>
          <w:rFonts w:ascii="Palatino Linotype" w:hAnsi="Palatino Linotype" w:cs="Arial"/>
          <w:bCs/>
          <w:i/>
          <w:iCs/>
          <w:color w:val="000000"/>
          <w:sz w:val="22"/>
        </w:rPr>
        <w:t>Tesis de jurisprudencia 62/2006. Aprobada por la Primera Sala de este Alto Tribunal, en sesión de treinta de agosto de dos mil seis.”</w:t>
      </w:r>
    </w:p>
    <w:p w14:paraId="461AA0C3" w14:textId="77777777" w:rsidR="007F6E05" w:rsidRPr="00DB72E5" w:rsidRDefault="007F6E05" w:rsidP="007F6E05">
      <w:pPr>
        <w:tabs>
          <w:tab w:val="left" w:pos="9214"/>
        </w:tabs>
        <w:spacing w:before="100" w:beforeAutospacing="1" w:after="100" w:afterAutospacing="1"/>
        <w:ind w:left="851" w:right="902"/>
        <w:contextualSpacing/>
        <w:jc w:val="both"/>
        <w:rPr>
          <w:rFonts w:ascii="Palatino Linotype" w:hAnsi="Palatino Linotype" w:cs="Arial"/>
          <w:i/>
          <w:sz w:val="22"/>
        </w:rPr>
      </w:pPr>
    </w:p>
    <w:p w14:paraId="069627E5" w14:textId="77777777" w:rsidR="007F6E05" w:rsidRPr="00DB72E5" w:rsidRDefault="007F6E05" w:rsidP="007F6E05">
      <w:pPr>
        <w:spacing w:before="100" w:beforeAutospacing="1" w:after="100" w:afterAutospacing="1" w:line="360" w:lineRule="auto"/>
        <w:contextualSpacing/>
        <w:jc w:val="both"/>
        <w:rPr>
          <w:rFonts w:ascii="Palatino Linotype" w:hAnsi="Palatino Linotype"/>
        </w:rPr>
      </w:pPr>
    </w:p>
    <w:p w14:paraId="49852181" w14:textId="77777777" w:rsidR="007F6E05" w:rsidRPr="00DB72E5" w:rsidRDefault="007F6E05" w:rsidP="007F6E05">
      <w:pPr>
        <w:spacing w:before="100" w:beforeAutospacing="1" w:after="100" w:afterAutospacing="1" w:line="360" w:lineRule="auto"/>
        <w:contextualSpacing/>
        <w:jc w:val="both"/>
        <w:rPr>
          <w:rFonts w:ascii="Palatino Linotype" w:hAnsi="Palatino Linotype"/>
        </w:rPr>
      </w:pPr>
      <w:r w:rsidRPr="00DB72E5">
        <w:rPr>
          <w:rFonts w:ascii="Palatino Linotype" w:hAnsi="Palatino Linotype"/>
        </w:rPr>
        <w:t xml:space="preserve">Consecuentemente, el contenido de la información otorgada al no ser impugnada por </w:t>
      </w:r>
      <w:r w:rsidRPr="00DB72E5">
        <w:rPr>
          <w:rFonts w:ascii="Palatino Linotype" w:hAnsi="Palatino Linotype"/>
          <w:b/>
        </w:rPr>
        <w:t>EL</w:t>
      </w:r>
      <w:r w:rsidRPr="00DB72E5">
        <w:rPr>
          <w:rFonts w:ascii="Palatino Linotype" w:hAnsi="Palatino Linotype"/>
        </w:rPr>
        <w:t xml:space="preserve"> </w:t>
      </w:r>
      <w:r w:rsidRPr="00DB72E5">
        <w:rPr>
          <w:rFonts w:ascii="Palatino Linotype" w:hAnsi="Palatino Linotype"/>
          <w:b/>
        </w:rPr>
        <w:t>RECURRENTE debe declararse por consentida</w:t>
      </w:r>
      <w:r w:rsidRPr="00DB72E5">
        <w:rPr>
          <w:rFonts w:ascii="Palatino Linotype" w:hAnsi="Palatino Linotype"/>
        </w:rPr>
        <w:t xml:space="preserve">, toda vez que no se realizaron manifestaciones de inconformidad respecto de la misma, por lo que, no podrían producirse efectos jurídicos tendientes a revocarlos, confirmarlos o modificarlos, ya que se advierte respecto a éstos, un consentimiento por parte del </w:t>
      </w:r>
      <w:r w:rsidRPr="00DB72E5">
        <w:rPr>
          <w:rFonts w:ascii="Palatino Linotype" w:hAnsi="Palatino Linotype"/>
          <w:b/>
        </w:rPr>
        <w:t>RECURRENTE</w:t>
      </w:r>
      <w:r w:rsidRPr="00DB72E5">
        <w:rPr>
          <w:rFonts w:ascii="Palatino Linotype" w:hAnsi="Palatino Linotype"/>
        </w:rPr>
        <w:t xml:space="preserve">, </w:t>
      </w:r>
      <w:r w:rsidRPr="00DB72E5">
        <w:rPr>
          <w:rFonts w:ascii="Palatino Linotype" w:hAnsi="Palatino Linotype"/>
        </w:rPr>
        <w:lastRenderedPageBreak/>
        <w:t xml:space="preserve">ante la falta de impugnación eficaz. Sirve de </w:t>
      </w:r>
      <w:r w:rsidRPr="00DB72E5">
        <w:rPr>
          <w:rFonts w:ascii="Palatino Linotype" w:hAnsi="Palatino Linotype" w:cs="Arial"/>
        </w:rPr>
        <w:t>sustento</w:t>
      </w:r>
      <w:r w:rsidRPr="00DB72E5">
        <w:rPr>
          <w:rFonts w:ascii="Palatino Linotype" w:hAnsi="Palatino Linotype"/>
        </w:rPr>
        <w:t xml:space="preserve"> </w:t>
      </w:r>
      <w:r w:rsidRPr="00DB72E5">
        <w:rPr>
          <w:rFonts w:ascii="Palatino Linotype" w:hAnsi="Palatino Linotype" w:cs="Arial"/>
        </w:rPr>
        <w:t>por</w:t>
      </w:r>
      <w:r w:rsidRPr="00DB72E5">
        <w:rPr>
          <w:rFonts w:ascii="Palatino Linotype" w:hAnsi="Palatino Linotype"/>
        </w:rPr>
        <w:t xml:space="preserve"> analogía, la tesis jurisprudencial número VI.3o.C. J/60, publicada en el Semanario Judicial de la Federación y su Gaceta bajo el número de registro 176,608 que a la letra dice:</w:t>
      </w:r>
    </w:p>
    <w:p w14:paraId="13633D3D" w14:textId="77777777" w:rsidR="007F6E05" w:rsidRPr="00DB72E5" w:rsidRDefault="007F6E05" w:rsidP="007F6E05">
      <w:pPr>
        <w:spacing w:before="100" w:beforeAutospacing="1" w:after="100" w:afterAutospacing="1" w:line="360" w:lineRule="auto"/>
        <w:ind w:right="49"/>
        <w:contextualSpacing/>
        <w:jc w:val="both"/>
        <w:rPr>
          <w:rFonts w:ascii="Palatino Linotype" w:hAnsi="Palatino Linotype" w:cs="Arial"/>
        </w:rPr>
      </w:pPr>
    </w:p>
    <w:p w14:paraId="61310BCC" w14:textId="77777777" w:rsidR="007F6E05" w:rsidRPr="00DB72E5" w:rsidRDefault="007F6E05" w:rsidP="007F6E05">
      <w:pPr>
        <w:shd w:val="clear" w:color="auto" w:fill="FFFFFF"/>
        <w:spacing w:before="100" w:beforeAutospacing="1" w:after="100" w:afterAutospacing="1"/>
        <w:ind w:left="851" w:right="902"/>
        <w:contextualSpacing/>
        <w:jc w:val="both"/>
        <w:rPr>
          <w:rFonts w:ascii="Palatino Linotype" w:hAnsi="Palatino Linotype" w:cs="Arial"/>
          <w:i/>
          <w:iCs/>
          <w:sz w:val="22"/>
        </w:rPr>
      </w:pPr>
      <w:r w:rsidRPr="00DB72E5">
        <w:rPr>
          <w:rFonts w:ascii="Palatino Linotype" w:hAnsi="Palatino Linotype" w:cs="Arial"/>
          <w:b/>
          <w:bCs/>
          <w:i/>
          <w:iCs/>
          <w:sz w:val="22"/>
        </w:rPr>
        <w:t xml:space="preserve">“ACTOS CONSENTIDOS. SON LOS QUE NO SE IMPUGNAN MEDIANTE EL RECURSO IDÓNEO. </w:t>
      </w:r>
      <w:r w:rsidRPr="00DB72E5">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19E8B9E" w14:textId="77777777" w:rsidR="007F6E05" w:rsidRPr="00DB72E5" w:rsidRDefault="007F6E05" w:rsidP="007F6E05">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rPr>
      </w:pPr>
    </w:p>
    <w:p w14:paraId="368C67EB" w14:textId="77777777" w:rsidR="007F6E05" w:rsidRPr="00DB72E5" w:rsidRDefault="007F6E05" w:rsidP="007F6E05">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i/>
        </w:rPr>
      </w:pPr>
      <w:r w:rsidRPr="00DB72E5">
        <w:rPr>
          <w:rFonts w:ascii="Palatino Linotype" w:hAnsi="Palatino Linotype"/>
        </w:rPr>
        <w:t>Por tanto, el presente estudio versará únicamente en relación a la entrega d</w:t>
      </w:r>
      <w:r w:rsidRPr="00DB72E5">
        <w:rPr>
          <w:rFonts w:ascii="Palatino Linotype" w:hAnsi="Palatino Linotype" w:cs="Arial"/>
          <w:i/>
        </w:rPr>
        <w:t>el cuadro en donde se aprecie la cantidad para el numeral 27.</w:t>
      </w:r>
    </w:p>
    <w:p w14:paraId="718D09FA" w14:textId="77777777" w:rsidR="007F6E05" w:rsidRPr="00DB72E5" w:rsidRDefault="007F6E05" w:rsidP="007F6E05">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i/>
        </w:rPr>
      </w:pPr>
    </w:p>
    <w:p w14:paraId="7970B849" w14:textId="77777777" w:rsidR="007F6E05" w:rsidRPr="00DB72E5" w:rsidRDefault="0099520C" w:rsidP="007F6E05">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r w:rsidRPr="00DB72E5">
        <w:rPr>
          <w:rFonts w:ascii="Palatino Linotype" w:eastAsia="Calibri" w:hAnsi="Palatino Linotype" w:cs="Arial"/>
        </w:rPr>
        <w:t xml:space="preserve">Puntualizado lo anterior, se advierte que </w:t>
      </w:r>
      <w:r w:rsidRPr="00DB72E5">
        <w:rPr>
          <w:rFonts w:ascii="Palatino Linotype" w:eastAsia="Calibri" w:hAnsi="Palatino Linotype" w:cs="Arial"/>
          <w:b/>
        </w:rPr>
        <w:t xml:space="preserve">EL SUJETO OBLIGADO </w:t>
      </w:r>
      <w:r w:rsidRPr="00DB72E5">
        <w:rPr>
          <w:rFonts w:ascii="Palatino Linotype" w:eastAsia="Calibri" w:hAnsi="Palatino Linotype" w:cs="Arial"/>
        </w:rPr>
        <w:t xml:space="preserve">mediante informe justificado remitió nuevamente el cuadro </w:t>
      </w:r>
      <w:r w:rsidR="002754BD" w:rsidRPr="00DB72E5">
        <w:rPr>
          <w:rFonts w:ascii="Palatino Linotype" w:eastAsia="Calibri" w:hAnsi="Palatino Linotype" w:cs="Arial"/>
        </w:rPr>
        <w:t>en el cual se advierte la cantidad ejercida para el numeral señalado por el particular.</w:t>
      </w:r>
    </w:p>
    <w:p w14:paraId="56F633DB" w14:textId="77777777" w:rsidR="007F6E05" w:rsidRPr="00DB72E5" w:rsidRDefault="007F6E05" w:rsidP="007F6E05">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p>
    <w:p w14:paraId="3D83D0CF" w14:textId="745AB59D" w:rsidR="0099520C" w:rsidRPr="00DB72E5" w:rsidRDefault="0099520C" w:rsidP="007F6E05">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r w:rsidRPr="00DB72E5">
        <w:rPr>
          <w:rFonts w:ascii="Palatino Linotype" w:eastAsia="Calibri" w:hAnsi="Palatino Linotype" w:cs="Arial"/>
        </w:rPr>
        <w:t>Atento a lo anterior,</w:t>
      </w:r>
      <w:r w:rsidRPr="00DB72E5">
        <w:rPr>
          <w:rFonts w:ascii="Palatino Linotype" w:eastAsia="Calibri" w:hAnsi="Palatino Linotype" w:cs="Arial"/>
          <w:b/>
        </w:rPr>
        <w:t xml:space="preserve"> </w:t>
      </w:r>
      <w:r w:rsidRPr="00DB72E5">
        <w:rPr>
          <w:rFonts w:ascii="Palatino Linotype" w:hAnsi="Palatino Linotype"/>
          <w:lang w:val="es-ES"/>
        </w:rPr>
        <w:t xml:space="preserve">se obvia el análisis de la competencia por parte del </w:t>
      </w:r>
      <w:r w:rsidRPr="00DB72E5">
        <w:rPr>
          <w:rFonts w:ascii="Palatino Linotype" w:hAnsi="Palatino Linotype"/>
          <w:b/>
          <w:lang w:val="es-ES"/>
        </w:rPr>
        <w:t>SUJETO OBLIGADO</w:t>
      </w:r>
      <w:r w:rsidRPr="00DB72E5">
        <w:rPr>
          <w:rFonts w:ascii="Palatino Linotype" w:hAnsi="Palatino Linotype"/>
          <w:lang w:val="es-ES"/>
        </w:rPr>
        <w:t>, para generar, administrar o poseer la información solicitada en el recurso que nos ocupa, dado que éste ha asumido la misma, mediante respuesta</w:t>
      </w:r>
      <w:r w:rsidRPr="00DB72E5">
        <w:rPr>
          <w:rFonts w:ascii="Palatino Linotype" w:hAnsi="Palatino Linotype" w:cs="Arial"/>
          <w:color w:val="000000"/>
          <w:lang w:val="es-ES"/>
        </w:rPr>
        <w:t xml:space="preserve">; sin embargo, no proporcionó la información completa al </w:t>
      </w:r>
      <w:r w:rsidRPr="00DB72E5">
        <w:rPr>
          <w:rFonts w:ascii="Palatino Linotype" w:hAnsi="Palatino Linotype" w:cs="Arial"/>
          <w:b/>
          <w:color w:val="000000"/>
          <w:lang w:val="es-ES"/>
        </w:rPr>
        <w:t xml:space="preserve">RECURRENTE; </w:t>
      </w:r>
      <w:r w:rsidRPr="00DB72E5">
        <w:rPr>
          <w:rFonts w:ascii="Palatino Linotype" w:hAnsi="Palatino Linotype" w:cs="Arial"/>
          <w:color w:val="000000"/>
          <w:lang w:val="es-ES"/>
        </w:rPr>
        <w:t>por lo que</w:t>
      </w:r>
      <w:r w:rsidRPr="00DB72E5">
        <w:rPr>
          <w:rFonts w:ascii="Palatino Linotype" w:hAnsi="Palatino Linotype" w:cs="Arial"/>
          <w:b/>
          <w:color w:val="000000"/>
          <w:lang w:val="es-ES"/>
        </w:rPr>
        <w:t xml:space="preserve">, </w:t>
      </w:r>
      <w:r w:rsidRPr="00DB72E5">
        <w:rPr>
          <w:rFonts w:ascii="Palatino Linotype" w:hAnsi="Palatino Linotype" w:cs="Arial"/>
          <w:color w:val="000000"/>
          <w:lang w:val="es-ES"/>
        </w:rPr>
        <w:t>ante tales pronunciamientos se arriba a que genera, posee y administra la información requerida por el particular.</w:t>
      </w:r>
    </w:p>
    <w:p w14:paraId="04EE5E68" w14:textId="77777777" w:rsidR="0099520C" w:rsidRPr="00DB72E5" w:rsidRDefault="0099520C" w:rsidP="0099520C">
      <w:pPr>
        <w:spacing w:before="100" w:beforeAutospacing="1" w:after="100" w:afterAutospacing="1" w:line="360" w:lineRule="auto"/>
        <w:contextualSpacing/>
        <w:jc w:val="both"/>
        <w:rPr>
          <w:rFonts w:ascii="Palatino Linotype" w:hAnsi="Palatino Linotype"/>
          <w:lang w:val="es-ES"/>
        </w:rPr>
      </w:pPr>
    </w:p>
    <w:p w14:paraId="47A88104" w14:textId="77777777" w:rsidR="0099520C" w:rsidRPr="00DB72E5" w:rsidRDefault="0099520C" w:rsidP="0099520C">
      <w:pPr>
        <w:spacing w:before="100" w:beforeAutospacing="1" w:after="100" w:afterAutospacing="1" w:line="360" w:lineRule="auto"/>
        <w:contextualSpacing/>
        <w:jc w:val="both"/>
        <w:rPr>
          <w:rFonts w:ascii="Palatino Linotype" w:hAnsi="Palatino Linotype"/>
          <w:lang w:val="es-ES"/>
        </w:rPr>
      </w:pPr>
      <w:r w:rsidRPr="00DB72E5">
        <w:rPr>
          <w:rFonts w:ascii="Palatino Linotype" w:hAnsi="Palatino Linotype"/>
          <w:lang w:val="es-ES"/>
        </w:rPr>
        <w:t xml:space="preserve">En este contexto, el hecho de que </w:t>
      </w:r>
      <w:r w:rsidRPr="00DB72E5">
        <w:rPr>
          <w:rFonts w:ascii="Palatino Linotype" w:hAnsi="Palatino Linotype"/>
          <w:b/>
          <w:lang w:val="es-ES"/>
        </w:rPr>
        <w:t>EL SUJETO OBLIGADO</w:t>
      </w:r>
      <w:r w:rsidRPr="00DB72E5">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14:paraId="266A4A00" w14:textId="77777777" w:rsidR="0099520C" w:rsidRPr="00DB72E5" w:rsidRDefault="0099520C" w:rsidP="0099520C">
      <w:pPr>
        <w:spacing w:before="100" w:beforeAutospacing="1" w:after="100" w:afterAutospacing="1" w:line="360" w:lineRule="auto"/>
        <w:contextualSpacing/>
        <w:jc w:val="both"/>
        <w:rPr>
          <w:rFonts w:ascii="Palatino Linotype" w:hAnsi="Palatino Linotype"/>
          <w:lang w:val="es-ES"/>
        </w:rPr>
      </w:pPr>
    </w:p>
    <w:p w14:paraId="56A5A9C8" w14:textId="77777777" w:rsidR="0099520C" w:rsidRPr="00DB72E5" w:rsidRDefault="0099520C" w:rsidP="0099520C">
      <w:pPr>
        <w:spacing w:before="100" w:beforeAutospacing="1" w:after="100" w:afterAutospacing="1"/>
        <w:ind w:left="851" w:right="899"/>
        <w:contextualSpacing/>
        <w:jc w:val="both"/>
        <w:rPr>
          <w:rFonts w:ascii="Palatino Linotype" w:hAnsi="Palatino Linotype"/>
          <w:i/>
          <w:sz w:val="22"/>
          <w:szCs w:val="22"/>
          <w:lang w:val="es-ES"/>
        </w:rPr>
      </w:pPr>
      <w:r w:rsidRPr="00DB72E5">
        <w:rPr>
          <w:rFonts w:ascii="Palatino Linotype" w:hAnsi="Palatino Linotype"/>
          <w:b/>
          <w:i/>
          <w:sz w:val="22"/>
          <w:szCs w:val="22"/>
          <w:lang w:val="es-ES"/>
        </w:rPr>
        <w:t>“Artículo 12</w:t>
      </w:r>
      <w:r w:rsidRPr="00DB72E5">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14:paraId="2C6F37F2" w14:textId="77777777" w:rsidR="0099520C" w:rsidRPr="00DB72E5" w:rsidRDefault="0099520C" w:rsidP="0099520C">
      <w:pPr>
        <w:spacing w:before="100" w:beforeAutospacing="1" w:after="100" w:afterAutospacing="1"/>
        <w:ind w:left="851" w:right="899"/>
        <w:contextualSpacing/>
        <w:jc w:val="both"/>
        <w:rPr>
          <w:rFonts w:ascii="Palatino Linotype" w:hAnsi="Palatino Linotype"/>
          <w:i/>
          <w:sz w:val="22"/>
          <w:szCs w:val="22"/>
          <w:lang w:val="es-ES"/>
        </w:rPr>
      </w:pPr>
    </w:p>
    <w:p w14:paraId="41C21408" w14:textId="77777777" w:rsidR="0099520C" w:rsidRPr="00DB72E5" w:rsidRDefault="0099520C" w:rsidP="0099520C">
      <w:pPr>
        <w:spacing w:before="100" w:beforeAutospacing="1" w:after="100" w:afterAutospacing="1"/>
        <w:ind w:left="851" w:right="899"/>
        <w:contextualSpacing/>
        <w:jc w:val="both"/>
        <w:rPr>
          <w:rFonts w:ascii="Palatino Linotype" w:hAnsi="Palatino Linotype"/>
          <w:b/>
          <w:i/>
          <w:sz w:val="22"/>
          <w:szCs w:val="22"/>
          <w:lang w:val="es-ES"/>
        </w:rPr>
      </w:pPr>
      <w:r w:rsidRPr="00DB72E5">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B72E5">
        <w:rPr>
          <w:rFonts w:ascii="Palatino Linotype" w:hAnsi="Palatino Linotype"/>
          <w:b/>
          <w:i/>
          <w:sz w:val="22"/>
          <w:szCs w:val="22"/>
          <w:lang w:val="es-ES"/>
        </w:rPr>
        <w:t>”</w:t>
      </w:r>
    </w:p>
    <w:p w14:paraId="4D875DEF" w14:textId="77777777" w:rsidR="0099520C" w:rsidRPr="00DB72E5" w:rsidRDefault="0099520C" w:rsidP="0099520C">
      <w:pPr>
        <w:spacing w:before="100" w:beforeAutospacing="1" w:after="100" w:afterAutospacing="1" w:line="360" w:lineRule="auto"/>
        <w:ind w:left="851" w:right="899"/>
        <w:contextualSpacing/>
        <w:jc w:val="both"/>
        <w:rPr>
          <w:rFonts w:ascii="Palatino Linotype" w:hAnsi="Palatino Linotype"/>
          <w:i/>
          <w:sz w:val="22"/>
          <w:szCs w:val="22"/>
          <w:lang w:val="es-ES"/>
        </w:rPr>
      </w:pPr>
    </w:p>
    <w:p w14:paraId="5D2B6A4C" w14:textId="77777777" w:rsidR="0099520C" w:rsidRPr="00DB72E5" w:rsidRDefault="0099520C" w:rsidP="0099520C">
      <w:pPr>
        <w:spacing w:before="100" w:beforeAutospacing="1" w:after="100" w:afterAutospacing="1" w:line="360" w:lineRule="auto"/>
        <w:contextualSpacing/>
        <w:jc w:val="both"/>
        <w:rPr>
          <w:rFonts w:ascii="Palatino Linotype" w:hAnsi="Palatino Linotype"/>
          <w:lang w:val="es-ES"/>
        </w:rPr>
      </w:pPr>
      <w:r w:rsidRPr="00DB72E5">
        <w:rPr>
          <w:rFonts w:ascii="Palatino Linotype" w:hAnsi="Palatino Linotype"/>
          <w:lang w:val="es-ES"/>
        </w:rPr>
        <w:t xml:space="preserve">De hecho, el estudio de la naturaleza jurídica de la información pública solicitada, tiene por objeto determinar si ésta la genera, posee o administra </w:t>
      </w:r>
      <w:r w:rsidRPr="00DB72E5">
        <w:rPr>
          <w:rFonts w:ascii="Palatino Linotype" w:hAnsi="Palatino Linotype"/>
          <w:b/>
          <w:lang w:val="es-ES"/>
        </w:rPr>
        <w:t>EL SUJETO OBLIGADO</w:t>
      </w:r>
      <w:r w:rsidRPr="00DB72E5">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6599C298" w14:textId="77777777" w:rsidR="0099520C" w:rsidRPr="00DB72E5" w:rsidRDefault="0099520C" w:rsidP="0099520C">
      <w:pPr>
        <w:spacing w:before="100" w:beforeAutospacing="1" w:after="100" w:afterAutospacing="1" w:line="360" w:lineRule="auto"/>
        <w:contextualSpacing/>
        <w:jc w:val="both"/>
        <w:rPr>
          <w:rFonts w:ascii="Palatino Linotype" w:hAnsi="Palatino Linotype"/>
          <w:lang w:val="es-ES"/>
        </w:rPr>
      </w:pPr>
    </w:p>
    <w:p w14:paraId="56CB2B04" w14:textId="77777777" w:rsidR="0099520C" w:rsidRPr="00DB72E5" w:rsidRDefault="0099520C" w:rsidP="0099520C">
      <w:pPr>
        <w:spacing w:before="100" w:beforeAutospacing="1" w:after="100" w:afterAutospacing="1" w:line="360" w:lineRule="auto"/>
        <w:contextualSpacing/>
        <w:jc w:val="both"/>
        <w:rPr>
          <w:rFonts w:ascii="Palatino Linotype" w:hAnsi="Palatino Linotype"/>
          <w:lang w:val="es-ES"/>
        </w:rPr>
      </w:pPr>
      <w:r w:rsidRPr="00DB72E5">
        <w:rPr>
          <w:rFonts w:ascii="Palatino Linotype" w:hAnsi="Palatino Linotype"/>
        </w:rPr>
        <w:lastRenderedPageBreak/>
        <w:t xml:space="preserve">Asimismo, no se omite comentar que, al haber existido un pronunciamiento por parte del </w:t>
      </w:r>
      <w:r w:rsidRPr="00DB72E5">
        <w:rPr>
          <w:rFonts w:ascii="Palatino Linotype" w:hAnsi="Palatino Linotype"/>
          <w:b/>
        </w:rPr>
        <w:t>SUJETO OBLIGADO</w:t>
      </w:r>
      <w:r w:rsidRPr="00DB72E5">
        <w:rPr>
          <w:rFonts w:ascii="Palatino Linotype" w:hAnsi="Palatino Linotype"/>
        </w:rPr>
        <w:t>, a fin de dar respuesta a la solicitud planteada, este Instituto no está facultado para manifestarse sobre la veracidad de la información proporcionada, conforme al artículo 36 de la Ley de la Materia.</w:t>
      </w:r>
    </w:p>
    <w:p w14:paraId="4B3E2493" w14:textId="77777777" w:rsidR="0099520C" w:rsidRPr="00DB72E5" w:rsidRDefault="0099520C" w:rsidP="0099520C">
      <w:pPr>
        <w:spacing w:before="100" w:beforeAutospacing="1" w:after="100" w:afterAutospacing="1" w:line="360" w:lineRule="auto"/>
        <w:contextualSpacing/>
        <w:jc w:val="both"/>
        <w:rPr>
          <w:rFonts w:ascii="Palatino Linotype" w:hAnsi="Palatino Linotype"/>
          <w:lang w:val="es-ES"/>
        </w:rPr>
      </w:pPr>
    </w:p>
    <w:p w14:paraId="2A0DF95D" w14:textId="77777777" w:rsidR="0099520C" w:rsidRPr="00DB72E5" w:rsidRDefault="0099520C" w:rsidP="0099520C">
      <w:pPr>
        <w:spacing w:before="100" w:beforeAutospacing="1" w:after="100" w:afterAutospacing="1" w:line="360" w:lineRule="auto"/>
        <w:contextualSpacing/>
        <w:jc w:val="both"/>
        <w:rPr>
          <w:rFonts w:ascii="Palatino Linotype" w:hAnsi="Palatino Linotype"/>
          <w:lang w:val="es-ES"/>
        </w:rPr>
      </w:pPr>
      <w:r w:rsidRPr="00DB72E5">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75243614" w14:textId="77777777" w:rsidR="0099520C" w:rsidRPr="00DB72E5" w:rsidRDefault="0099520C" w:rsidP="0099520C">
      <w:pPr>
        <w:spacing w:before="100" w:beforeAutospacing="1" w:after="100" w:afterAutospacing="1"/>
        <w:ind w:left="709" w:right="760"/>
        <w:contextualSpacing/>
        <w:jc w:val="both"/>
        <w:rPr>
          <w:rFonts w:ascii="Palatino Linotype" w:hAnsi="Palatino Linotype" w:cs="Arial"/>
          <w:b/>
          <w:i/>
          <w:sz w:val="22"/>
        </w:rPr>
      </w:pPr>
    </w:p>
    <w:p w14:paraId="093BA08B" w14:textId="77777777" w:rsidR="0099520C" w:rsidRPr="00DB72E5" w:rsidRDefault="0099520C" w:rsidP="0099520C">
      <w:pPr>
        <w:spacing w:before="100" w:beforeAutospacing="1" w:after="100" w:afterAutospacing="1"/>
        <w:ind w:left="709" w:right="760"/>
        <w:contextualSpacing/>
        <w:jc w:val="both"/>
        <w:rPr>
          <w:rFonts w:ascii="Palatino Linotype" w:hAnsi="Palatino Linotype" w:cs="Arial"/>
          <w:i/>
          <w:sz w:val="22"/>
        </w:rPr>
      </w:pPr>
      <w:r w:rsidRPr="00DB72E5">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DB72E5">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4F8AB0F6" w14:textId="77777777" w:rsidR="0099520C" w:rsidRPr="00DB72E5" w:rsidRDefault="0099520C" w:rsidP="0099520C">
      <w:pPr>
        <w:spacing w:before="100" w:beforeAutospacing="1" w:after="100" w:afterAutospacing="1"/>
        <w:ind w:left="709" w:right="757"/>
        <w:contextualSpacing/>
        <w:jc w:val="both"/>
        <w:rPr>
          <w:rFonts w:ascii="Palatino Linotype" w:hAnsi="Palatino Linotype" w:cs="Arial"/>
          <w:b/>
          <w:i/>
          <w:sz w:val="22"/>
        </w:rPr>
      </w:pPr>
      <w:r w:rsidRPr="00DB72E5">
        <w:rPr>
          <w:rFonts w:ascii="Palatino Linotype" w:hAnsi="Palatino Linotype" w:cs="Arial"/>
          <w:i/>
          <w:sz w:val="22"/>
        </w:rPr>
        <w:t>Criterio 31/10</w:t>
      </w:r>
      <w:r w:rsidRPr="00DB72E5">
        <w:rPr>
          <w:rFonts w:ascii="Palatino Linotype" w:hAnsi="Palatino Linotype" w:cs="Arial"/>
          <w:b/>
          <w:i/>
          <w:sz w:val="22"/>
        </w:rPr>
        <w:t>”</w:t>
      </w:r>
      <w:r w:rsidRPr="00DB72E5">
        <w:rPr>
          <w:rFonts w:ascii="Palatino Linotype" w:hAnsi="Palatino Linotype" w:cs="Arial"/>
          <w:i/>
          <w:sz w:val="22"/>
        </w:rPr>
        <w:t xml:space="preserve"> (sic)</w:t>
      </w:r>
    </w:p>
    <w:p w14:paraId="16B3BD9D" w14:textId="77777777" w:rsidR="0099520C" w:rsidRPr="00DB72E5" w:rsidRDefault="0099520C" w:rsidP="0099520C">
      <w:pPr>
        <w:spacing w:before="100" w:beforeAutospacing="1" w:after="100" w:afterAutospacing="1" w:line="360" w:lineRule="auto"/>
        <w:contextualSpacing/>
        <w:jc w:val="both"/>
        <w:rPr>
          <w:rFonts w:ascii="Palatino Linotype" w:eastAsiaTheme="minorHAnsi" w:hAnsi="Palatino Linotype" w:cs="Arial"/>
          <w:lang w:eastAsia="en-US"/>
        </w:rPr>
      </w:pPr>
    </w:p>
    <w:p w14:paraId="087DE743" w14:textId="77777777" w:rsidR="0099520C" w:rsidRPr="00DB72E5" w:rsidRDefault="0099520C" w:rsidP="0099520C">
      <w:pPr>
        <w:spacing w:before="100" w:beforeAutospacing="1" w:after="100" w:afterAutospacing="1" w:line="360" w:lineRule="auto"/>
        <w:contextualSpacing/>
        <w:jc w:val="both"/>
        <w:rPr>
          <w:rFonts w:ascii="Palatino Linotype" w:eastAsiaTheme="minorHAnsi" w:hAnsi="Palatino Linotype" w:cstheme="minorBidi"/>
          <w:lang w:val="es-ES_tradnl" w:eastAsia="en-US"/>
        </w:rPr>
      </w:pPr>
      <w:r w:rsidRPr="00DB72E5">
        <w:rPr>
          <w:rFonts w:ascii="Palatino Linotype" w:eastAsiaTheme="minorHAnsi" w:hAnsi="Palatino Linotype" w:cs="Arial"/>
          <w:bCs/>
          <w:lang w:eastAsia="en-US"/>
        </w:rPr>
        <w:lastRenderedPageBreak/>
        <w:t xml:space="preserve">Así, se advierte que </w:t>
      </w:r>
      <w:r w:rsidRPr="00DB72E5">
        <w:rPr>
          <w:rFonts w:ascii="Palatino Linotype" w:eastAsiaTheme="minorHAnsi" w:hAnsi="Palatino Linotype" w:cs="Arial"/>
          <w:b/>
          <w:bCs/>
          <w:lang w:eastAsia="en-US"/>
        </w:rPr>
        <w:t>EL SUJETO OBLIGADO</w:t>
      </w:r>
      <w:r w:rsidRPr="00DB72E5">
        <w:rPr>
          <w:rFonts w:ascii="Palatino Linotype" w:eastAsiaTheme="minorHAnsi" w:hAnsi="Palatino Linotype" w:cs="Arial"/>
          <w:bCs/>
          <w:lang w:eastAsia="en-US"/>
        </w:rPr>
        <w:t>, ha privilegiado los principios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14:paraId="611DA3CB" w14:textId="77777777" w:rsidR="0099520C" w:rsidRPr="00DB72E5" w:rsidRDefault="0099520C" w:rsidP="0099520C">
      <w:pPr>
        <w:autoSpaceDE w:val="0"/>
        <w:autoSpaceDN w:val="0"/>
        <w:adjustRightInd w:val="0"/>
        <w:spacing w:before="100" w:beforeAutospacing="1" w:after="100" w:afterAutospacing="1" w:line="276" w:lineRule="auto"/>
        <w:ind w:left="851" w:right="902"/>
        <w:contextualSpacing/>
        <w:jc w:val="both"/>
        <w:rPr>
          <w:rFonts w:ascii="Palatino Linotype" w:eastAsiaTheme="minorHAnsi" w:hAnsi="Palatino Linotype" w:cs="Arial"/>
          <w:b/>
          <w:bCs/>
          <w:i/>
          <w:sz w:val="22"/>
          <w:szCs w:val="22"/>
          <w:lang w:eastAsia="en-US"/>
        </w:rPr>
      </w:pPr>
    </w:p>
    <w:p w14:paraId="49219443" w14:textId="77777777" w:rsidR="0099520C" w:rsidRPr="00DB72E5" w:rsidRDefault="0099520C" w:rsidP="0099520C">
      <w:pPr>
        <w:autoSpaceDE w:val="0"/>
        <w:autoSpaceDN w:val="0"/>
        <w:adjustRightInd w:val="0"/>
        <w:spacing w:before="100" w:beforeAutospacing="1" w:after="100" w:afterAutospacing="1" w:line="276" w:lineRule="auto"/>
        <w:ind w:left="851" w:right="902"/>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b/>
          <w:bCs/>
          <w:i/>
          <w:sz w:val="22"/>
          <w:szCs w:val="22"/>
          <w:lang w:eastAsia="en-US"/>
        </w:rPr>
        <w:t xml:space="preserve">“Artículo 2. </w:t>
      </w:r>
      <w:r w:rsidRPr="00DB72E5">
        <w:rPr>
          <w:rFonts w:ascii="Palatino Linotype" w:eastAsiaTheme="minorHAnsi" w:hAnsi="Palatino Linotype" w:cs="Arial"/>
          <w:i/>
          <w:sz w:val="22"/>
          <w:szCs w:val="22"/>
          <w:lang w:eastAsia="en-US"/>
        </w:rPr>
        <w:t>Son objetivos de esta Ley:</w:t>
      </w:r>
    </w:p>
    <w:p w14:paraId="2841AF4C" w14:textId="77777777" w:rsidR="0099520C" w:rsidRPr="00DB72E5" w:rsidRDefault="0099520C" w:rsidP="0099520C">
      <w:pPr>
        <w:autoSpaceDE w:val="0"/>
        <w:autoSpaceDN w:val="0"/>
        <w:adjustRightInd w:val="0"/>
        <w:spacing w:before="100" w:beforeAutospacing="1" w:after="100" w:afterAutospacing="1" w:line="276" w:lineRule="auto"/>
        <w:ind w:left="851" w:right="902"/>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b/>
          <w:bCs/>
          <w:i/>
          <w:sz w:val="22"/>
          <w:szCs w:val="22"/>
          <w:lang w:eastAsia="en-US"/>
        </w:rPr>
        <w:t xml:space="preserve">I. </w:t>
      </w:r>
      <w:r w:rsidRPr="00DB72E5">
        <w:rPr>
          <w:rFonts w:ascii="Palatino Linotype" w:eastAsiaTheme="minorHAnsi" w:hAnsi="Palatino Linotype" w:cs="Arial"/>
          <w:i/>
          <w:sz w:val="22"/>
          <w:szCs w:val="22"/>
          <w:lang w:eastAsia="en-US"/>
        </w:rPr>
        <w:t>Establecer la competencia, operación y funcionamiento del Instituto, en materia de transparencia y acceso a la información;</w:t>
      </w:r>
    </w:p>
    <w:p w14:paraId="7AEED218" w14:textId="77777777" w:rsidR="0099520C" w:rsidRPr="00DB72E5" w:rsidRDefault="0099520C" w:rsidP="0099520C">
      <w:pPr>
        <w:autoSpaceDE w:val="0"/>
        <w:autoSpaceDN w:val="0"/>
        <w:adjustRightInd w:val="0"/>
        <w:spacing w:before="100" w:beforeAutospacing="1" w:after="100" w:afterAutospacing="1" w:line="276" w:lineRule="auto"/>
        <w:ind w:left="851" w:right="902"/>
        <w:contextualSpacing/>
        <w:jc w:val="both"/>
        <w:rPr>
          <w:rFonts w:ascii="Palatino Linotype" w:eastAsiaTheme="minorHAnsi" w:hAnsi="Palatino Linotype" w:cs="Arial"/>
          <w:b/>
          <w:i/>
          <w:sz w:val="22"/>
          <w:szCs w:val="22"/>
          <w:u w:val="single"/>
          <w:lang w:eastAsia="en-US"/>
        </w:rPr>
      </w:pPr>
      <w:r w:rsidRPr="00DB72E5">
        <w:rPr>
          <w:rFonts w:ascii="Palatino Linotype" w:eastAsiaTheme="minorHAnsi" w:hAnsi="Palatino Linotype" w:cs="Arial"/>
          <w:b/>
          <w:bCs/>
          <w:i/>
          <w:sz w:val="22"/>
          <w:szCs w:val="22"/>
          <w:lang w:eastAsia="en-US"/>
        </w:rPr>
        <w:t xml:space="preserve">II. </w:t>
      </w:r>
      <w:r w:rsidRPr="00DB72E5">
        <w:rPr>
          <w:rFonts w:ascii="Palatino Linotype" w:eastAsiaTheme="minorHAnsi" w:hAnsi="Palatino Linotype" w:cs="Arial"/>
          <w:b/>
          <w:i/>
          <w:sz w:val="22"/>
          <w:szCs w:val="22"/>
          <w:u w:val="single"/>
          <w:lang w:eastAsia="en-US"/>
        </w:rPr>
        <w:t>Proveer lo necesario para garantizar a toda persona el derecho de acceso a la información pública, a través de procedimientos sencillos, expeditos, oportunos y gratuitos, determinando las bases mínimas sobre las cuales se regirán los mismos;</w:t>
      </w:r>
    </w:p>
    <w:p w14:paraId="36FEDA9B" w14:textId="77777777" w:rsidR="0099520C" w:rsidRPr="00DB72E5" w:rsidRDefault="0099520C" w:rsidP="0099520C">
      <w:pPr>
        <w:autoSpaceDE w:val="0"/>
        <w:autoSpaceDN w:val="0"/>
        <w:adjustRightInd w:val="0"/>
        <w:spacing w:before="100" w:beforeAutospacing="1" w:after="100" w:afterAutospacing="1" w:line="276" w:lineRule="auto"/>
        <w:ind w:left="851" w:right="902"/>
        <w:contextualSpacing/>
        <w:jc w:val="both"/>
        <w:rPr>
          <w:rFonts w:ascii="Palatino Linotype" w:eastAsiaTheme="minorHAnsi" w:hAnsi="Palatino Linotype" w:cs="Arial"/>
          <w:b/>
          <w:bCs/>
          <w:i/>
          <w:sz w:val="22"/>
          <w:szCs w:val="22"/>
          <w:u w:val="single"/>
          <w:lang w:eastAsia="en-US"/>
        </w:rPr>
      </w:pPr>
    </w:p>
    <w:p w14:paraId="6A1537C2" w14:textId="77777777" w:rsidR="0099520C" w:rsidRPr="00DB72E5" w:rsidRDefault="0099520C" w:rsidP="0099520C">
      <w:pPr>
        <w:autoSpaceDE w:val="0"/>
        <w:autoSpaceDN w:val="0"/>
        <w:adjustRightInd w:val="0"/>
        <w:spacing w:before="100" w:beforeAutospacing="1" w:after="100" w:afterAutospacing="1" w:line="276" w:lineRule="auto"/>
        <w:ind w:left="851" w:right="902"/>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b/>
          <w:bCs/>
          <w:i/>
          <w:sz w:val="22"/>
          <w:szCs w:val="22"/>
          <w:lang w:eastAsia="en-US"/>
        </w:rPr>
        <w:t xml:space="preserve">Artículo 150. </w:t>
      </w:r>
      <w:r w:rsidRPr="00DB72E5">
        <w:rPr>
          <w:rFonts w:ascii="Palatino Linotype" w:eastAsiaTheme="minorHAnsi" w:hAnsi="Palatino Linotype" w:cs="Arial"/>
          <w:b/>
          <w:i/>
          <w:sz w:val="22"/>
          <w:szCs w:val="22"/>
          <w:u w:val="single"/>
          <w:lang w:eastAsia="en-US"/>
        </w:rPr>
        <w:t>El procedimiento de acceso a la información es la garantía primaria del derecho en cuestión y se rige por los principios de simplicidad, rapidez gratuidad del procedimiento, auxilio y orientación a los particulares</w:t>
      </w:r>
      <w:r w:rsidRPr="00DB72E5">
        <w:rPr>
          <w:rFonts w:ascii="Palatino Linotype" w:eastAsiaTheme="minorHAnsi" w:hAnsi="Palatino Linotype" w:cs="Arial"/>
          <w:i/>
          <w:sz w:val="22"/>
          <w:szCs w:val="22"/>
          <w:lang w:eastAsia="en-US"/>
        </w:rPr>
        <w:t>, así como atención adecuada a las personas con discapacidad y a los hablantes de lengua indígena con el objeto de otorgar la protección más amplia del derecho de las personas.</w:t>
      </w:r>
    </w:p>
    <w:p w14:paraId="4B090A4F" w14:textId="77777777" w:rsidR="0099520C" w:rsidRPr="00DB72E5" w:rsidRDefault="0099520C" w:rsidP="0099520C">
      <w:pPr>
        <w:autoSpaceDE w:val="0"/>
        <w:autoSpaceDN w:val="0"/>
        <w:adjustRightInd w:val="0"/>
        <w:spacing w:before="100" w:beforeAutospacing="1" w:after="100" w:afterAutospacing="1" w:line="276" w:lineRule="auto"/>
        <w:ind w:left="851" w:right="902"/>
        <w:contextualSpacing/>
        <w:jc w:val="both"/>
        <w:rPr>
          <w:rFonts w:ascii="Palatino Linotype" w:eastAsiaTheme="minorHAnsi" w:hAnsi="Palatino Linotype" w:cs="Arial"/>
          <w:i/>
          <w:sz w:val="22"/>
          <w:szCs w:val="22"/>
          <w:lang w:eastAsia="en-US"/>
        </w:rPr>
      </w:pPr>
    </w:p>
    <w:p w14:paraId="34DD43B4" w14:textId="77777777" w:rsidR="0099520C" w:rsidRPr="00DB72E5" w:rsidRDefault="0099520C" w:rsidP="0099520C">
      <w:pPr>
        <w:autoSpaceDE w:val="0"/>
        <w:autoSpaceDN w:val="0"/>
        <w:adjustRightInd w:val="0"/>
        <w:spacing w:before="100" w:beforeAutospacing="1" w:after="100" w:afterAutospacing="1" w:line="276" w:lineRule="auto"/>
        <w:ind w:left="851" w:right="902"/>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b/>
          <w:bCs/>
          <w:i/>
          <w:sz w:val="22"/>
          <w:szCs w:val="22"/>
          <w:lang w:eastAsia="en-US"/>
        </w:rPr>
        <w:t xml:space="preserve">Artículo 173. </w:t>
      </w:r>
      <w:r w:rsidRPr="00DB72E5">
        <w:rPr>
          <w:rFonts w:ascii="Palatino Linotype" w:eastAsiaTheme="minorHAnsi" w:hAnsi="Palatino Linotype" w:cs="Arial"/>
          <w:i/>
          <w:sz w:val="22"/>
          <w:szCs w:val="22"/>
          <w:lang w:eastAsia="en-US"/>
        </w:rPr>
        <w:t>Sin perjuicio de lo anteriormente establecido, el procedimiento de acceso a la información se rige por los siguientes principios:</w:t>
      </w:r>
    </w:p>
    <w:p w14:paraId="277B236A" w14:textId="77777777" w:rsidR="0099520C" w:rsidRPr="00DB72E5" w:rsidRDefault="0099520C" w:rsidP="0099520C">
      <w:pPr>
        <w:autoSpaceDE w:val="0"/>
        <w:autoSpaceDN w:val="0"/>
        <w:adjustRightInd w:val="0"/>
        <w:spacing w:before="100" w:beforeAutospacing="1" w:after="100" w:afterAutospacing="1" w:line="276" w:lineRule="auto"/>
        <w:ind w:left="851" w:right="902"/>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b/>
          <w:bCs/>
          <w:i/>
          <w:sz w:val="22"/>
          <w:szCs w:val="22"/>
          <w:lang w:eastAsia="en-US"/>
        </w:rPr>
        <w:t xml:space="preserve">I. </w:t>
      </w:r>
      <w:r w:rsidRPr="00DB72E5">
        <w:rPr>
          <w:rFonts w:ascii="Palatino Linotype" w:eastAsiaTheme="minorHAnsi" w:hAnsi="Palatino Linotype" w:cs="Arial"/>
          <w:i/>
          <w:sz w:val="22"/>
          <w:szCs w:val="22"/>
          <w:lang w:eastAsia="en-US"/>
        </w:rPr>
        <w:t>Simplicidad y rapidez;</w:t>
      </w:r>
    </w:p>
    <w:p w14:paraId="3A0A56E0" w14:textId="77777777" w:rsidR="0099520C" w:rsidRPr="00DB72E5" w:rsidRDefault="0099520C" w:rsidP="0099520C">
      <w:pPr>
        <w:autoSpaceDE w:val="0"/>
        <w:autoSpaceDN w:val="0"/>
        <w:adjustRightInd w:val="0"/>
        <w:spacing w:before="100" w:beforeAutospacing="1" w:after="100" w:afterAutospacing="1" w:line="276" w:lineRule="auto"/>
        <w:ind w:left="851" w:right="902"/>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b/>
          <w:bCs/>
          <w:i/>
          <w:sz w:val="22"/>
          <w:szCs w:val="22"/>
          <w:lang w:eastAsia="en-US"/>
        </w:rPr>
        <w:t xml:space="preserve">II. </w:t>
      </w:r>
      <w:r w:rsidRPr="00DB72E5">
        <w:rPr>
          <w:rFonts w:ascii="Palatino Linotype" w:eastAsiaTheme="minorHAnsi" w:hAnsi="Palatino Linotype" w:cs="Arial"/>
          <w:i/>
          <w:sz w:val="22"/>
          <w:szCs w:val="22"/>
          <w:lang w:eastAsia="en-US"/>
        </w:rPr>
        <w:t>Gratuidad del procedimiento; y</w:t>
      </w:r>
    </w:p>
    <w:p w14:paraId="39B3A026" w14:textId="77777777" w:rsidR="0099520C" w:rsidRPr="00DB72E5" w:rsidRDefault="0099520C" w:rsidP="0099520C">
      <w:pPr>
        <w:autoSpaceDE w:val="0"/>
        <w:autoSpaceDN w:val="0"/>
        <w:adjustRightInd w:val="0"/>
        <w:spacing w:before="100" w:beforeAutospacing="1" w:after="100" w:afterAutospacing="1" w:line="276" w:lineRule="auto"/>
        <w:ind w:left="851" w:right="902"/>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b/>
          <w:bCs/>
          <w:i/>
          <w:sz w:val="22"/>
          <w:szCs w:val="22"/>
          <w:lang w:eastAsia="en-US"/>
        </w:rPr>
        <w:t xml:space="preserve">III. </w:t>
      </w:r>
      <w:r w:rsidRPr="00DB72E5">
        <w:rPr>
          <w:rFonts w:ascii="Palatino Linotype" w:eastAsiaTheme="minorHAnsi" w:hAnsi="Palatino Linotype" w:cs="Arial"/>
          <w:i/>
          <w:sz w:val="22"/>
          <w:szCs w:val="22"/>
          <w:lang w:eastAsia="en-US"/>
        </w:rPr>
        <w:t>Auxilio y orientación a los particulares.”</w:t>
      </w:r>
    </w:p>
    <w:p w14:paraId="3B13A44D" w14:textId="77777777" w:rsidR="0099520C" w:rsidRPr="00DB72E5" w:rsidRDefault="0099520C" w:rsidP="0099520C">
      <w:pPr>
        <w:tabs>
          <w:tab w:val="left" w:pos="567"/>
        </w:tabs>
        <w:spacing w:before="100" w:beforeAutospacing="1" w:after="100" w:afterAutospacing="1" w:line="360" w:lineRule="auto"/>
        <w:ind w:right="51"/>
        <w:contextualSpacing/>
        <w:jc w:val="both"/>
        <w:rPr>
          <w:rFonts w:ascii="Palatino Linotype" w:eastAsiaTheme="minorHAnsi" w:hAnsi="Palatino Linotype" w:cstheme="minorBidi"/>
          <w:lang w:eastAsia="en-US"/>
        </w:rPr>
      </w:pPr>
    </w:p>
    <w:p w14:paraId="7B92F749"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themeColor="text1"/>
          <w:lang w:val="es-ES"/>
        </w:rPr>
      </w:pPr>
      <w:r w:rsidRPr="00DB72E5">
        <w:rPr>
          <w:rFonts w:ascii="Palatino Linotype" w:hAnsi="Palatino Linotype" w:cs="Arial"/>
          <w:lang w:val="es-ES_tradnl"/>
        </w:rPr>
        <w:t>Así, en atención a las consideraciones anteriores, esta Ponencia Resolutora</w:t>
      </w:r>
      <w:r w:rsidRPr="00DB72E5">
        <w:rPr>
          <w:rFonts w:ascii="Palatino Linotype" w:hAnsi="Palatino Linotype"/>
          <w:color w:val="000000" w:themeColor="text1"/>
          <w:lang w:val="es-ES"/>
        </w:rPr>
        <w:t xml:space="preserve"> advierte que en el presente caso, se actualiza la hipótesis prevista en </w:t>
      </w:r>
      <w:r w:rsidRPr="00DB72E5">
        <w:rPr>
          <w:rFonts w:ascii="Palatino Linotype" w:hAnsi="Palatino Linotype" w:cs="Arial"/>
          <w:lang w:val="es-ES_tradnl"/>
        </w:rPr>
        <w:t xml:space="preserve">el </w:t>
      </w:r>
      <w:r w:rsidRPr="00DB72E5">
        <w:rPr>
          <w:rFonts w:ascii="Palatino Linotype" w:hAnsi="Palatino Linotype"/>
          <w:color w:val="000000" w:themeColor="text1"/>
          <w:lang w:val="es-ES"/>
        </w:rPr>
        <w:t>artículo 192, fracción III, de</w:t>
      </w:r>
      <w:r w:rsidRPr="00DB72E5">
        <w:rPr>
          <w:rFonts w:ascii="Palatino Linotype" w:hAnsi="Palatino Linotype" w:cs="Arial"/>
          <w:lang w:val="es-ES_tradnl"/>
        </w:rPr>
        <w:t xml:space="preserve"> la </w:t>
      </w:r>
      <w:r w:rsidRPr="00DB72E5">
        <w:rPr>
          <w:rFonts w:ascii="Palatino Linotype" w:hAnsi="Palatino Linotype"/>
          <w:lang w:val="es-ES"/>
        </w:rPr>
        <w:t xml:space="preserve">Ley de Transparencia y Acceso a la Información Pública del Estado de </w:t>
      </w:r>
      <w:r w:rsidRPr="00DB72E5">
        <w:rPr>
          <w:rFonts w:ascii="Palatino Linotype" w:hAnsi="Palatino Linotype"/>
          <w:lang w:val="es-ES"/>
        </w:rPr>
        <w:lastRenderedPageBreak/>
        <w:t xml:space="preserve">México y Municipios, </w:t>
      </w:r>
      <w:r w:rsidRPr="00DB72E5">
        <w:rPr>
          <w:rFonts w:ascii="Palatino Linotype" w:hAnsi="Palatino Linotype"/>
          <w:color w:val="000000" w:themeColor="text1"/>
          <w:lang w:val="es-ES"/>
        </w:rPr>
        <w:t xml:space="preserve">que dispone lo siguiente: </w:t>
      </w:r>
    </w:p>
    <w:p w14:paraId="50259924"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lang w:val="es-ES"/>
        </w:rPr>
      </w:pPr>
    </w:p>
    <w:p w14:paraId="4D70CA07" w14:textId="77777777" w:rsidR="0099520C" w:rsidRPr="00DB72E5" w:rsidRDefault="0099520C" w:rsidP="0099520C">
      <w:pPr>
        <w:spacing w:before="100" w:beforeAutospacing="1" w:after="100" w:afterAutospacing="1" w:line="259" w:lineRule="auto"/>
        <w:ind w:left="709" w:right="709"/>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i/>
          <w:sz w:val="22"/>
          <w:szCs w:val="22"/>
          <w:lang w:eastAsia="en-US"/>
        </w:rPr>
        <w:t>“</w:t>
      </w:r>
      <w:r w:rsidRPr="00DB72E5">
        <w:rPr>
          <w:rFonts w:ascii="Palatino Linotype" w:eastAsiaTheme="minorHAnsi" w:hAnsi="Palatino Linotype" w:cs="Arial"/>
          <w:b/>
          <w:i/>
          <w:sz w:val="22"/>
          <w:szCs w:val="22"/>
          <w:lang w:eastAsia="en-US"/>
        </w:rPr>
        <w:t>Artículo 192.</w:t>
      </w:r>
      <w:r w:rsidRPr="00DB72E5">
        <w:rPr>
          <w:rFonts w:ascii="Palatino Linotype" w:eastAsiaTheme="minorHAnsi" w:hAnsi="Palatino Linotype" w:cs="Arial"/>
          <w:i/>
          <w:sz w:val="22"/>
          <w:szCs w:val="22"/>
          <w:lang w:eastAsia="en-US"/>
        </w:rPr>
        <w:t xml:space="preserve"> </w:t>
      </w:r>
      <w:r w:rsidRPr="00DB72E5">
        <w:rPr>
          <w:rFonts w:ascii="Palatino Linotype" w:eastAsiaTheme="minorHAnsi" w:hAnsi="Palatino Linotype" w:cs="Arial"/>
          <w:b/>
          <w:i/>
          <w:sz w:val="22"/>
          <w:szCs w:val="22"/>
          <w:u w:val="single"/>
          <w:lang w:eastAsia="en-US"/>
        </w:rPr>
        <w:t>El recurso será sobreseído</w:t>
      </w:r>
      <w:r w:rsidRPr="00DB72E5">
        <w:rPr>
          <w:rFonts w:ascii="Palatino Linotype" w:eastAsiaTheme="minorHAnsi" w:hAnsi="Palatino Linotype" w:cs="Arial"/>
          <w:i/>
          <w:sz w:val="22"/>
          <w:szCs w:val="22"/>
          <w:lang w:eastAsia="en-US"/>
        </w:rPr>
        <w:t xml:space="preserve">, en todo o en parte, </w:t>
      </w:r>
      <w:r w:rsidRPr="00DB72E5">
        <w:rPr>
          <w:rFonts w:ascii="Palatino Linotype" w:eastAsiaTheme="minorHAnsi" w:hAnsi="Palatino Linotype" w:cs="Arial"/>
          <w:b/>
          <w:i/>
          <w:sz w:val="22"/>
          <w:szCs w:val="22"/>
          <w:u w:val="single"/>
          <w:lang w:eastAsia="en-US"/>
        </w:rPr>
        <w:t>cuando una vez admitido</w:t>
      </w:r>
      <w:r w:rsidRPr="00DB72E5">
        <w:rPr>
          <w:rFonts w:ascii="Palatino Linotype" w:eastAsiaTheme="minorHAnsi" w:hAnsi="Palatino Linotype" w:cs="Arial"/>
          <w:i/>
          <w:sz w:val="22"/>
          <w:szCs w:val="22"/>
          <w:lang w:eastAsia="en-US"/>
        </w:rPr>
        <w:t>, se actualicen alguno de los siguientes supuestos:</w:t>
      </w:r>
    </w:p>
    <w:p w14:paraId="7B03411C" w14:textId="77777777" w:rsidR="0099520C" w:rsidRPr="00DB72E5" w:rsidRDefault="0099520C" w:rsidP="0099520C">
      <w:pPr>
        <w:spacing w:before="100" w:beforeAutospacing="1" w:after="100" w:afterAutospacing="1" w:line="259" w:lineRule="auto"/>
        <w:ind w:left="709" w:right="709"/>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i/>
          <w:sz w:val="22"/>
          <w:szCs w:val="22"/>
          <w:lang w:eastAsia="en-US"/>
        </w:rPr>
        <w:t>[…]</w:t>
      </w:r>
    </w:p>
    <w:p w14:paraId="46E5D5D1" w14:textId="77777777" w:rsidR="0099520C" w:rsidRPr="00DB72E5" w:rsidRDefault="0099520C" w:rsidP="0099520C">
      <w:pPr>
        <w:spacing w:before="100" w:beforeAutospacing="1" w:after="100" w:afterAutospacing="1" w:line="259" w:lineRule="auto"/>
        <w:ind w:left="709" w:right="709"/>
        <w:contextualSpacing/>
        <w:jc w:val="both"/>
        <w:rPr>
          <w:rFonts w:ascii="Palatino Linotype" w:eastAsiaTheme="minorHAnsi" w:hAnsi="Palatino Linotype" w:cs="Arial"/>
          <w:b/>
          <w:i/>
          <w:sz w:val="22"/>
          <w:szCs w:val="22"/>
          <w:lang w:eastAsia="en-US"/>
        </w:rPr>
      </w:pPr>
      <w:r w:rsidRPr="00DB72E5">
        <w:rPr>
          <w:rFonts w:ascii="Palatino Linotype" w:eastAsiaTheme="minorHAnsi" w:hAnsi="Palatino Linotype" w:cs="Arial"/>
          <w:b/>
          <w:i/>
          <w:sz w:val="22"/>
          <w:szCs w:val="22"/>
          <w:lang w:eastAsia="en-US"/>
        </w:rPr>
        <w:t xml:space="preserve">III. </w:t>
      </w:r>
      <w:r w:rsidRPr="00DB72E5">
        <w:rPr>
          <w:rFonts w:ascii="Palatino Linotype" w:eastAsiaTheme="minorHAnsi" w:hAnsi="Palatino Linotype" w:cs="Arial"/>
          <w:b/>
          <w:i/>
          <w:sz w:val="22"/>
          <w:szCs w:val="22"/>
          <w:u w:val="single"/>
          <w:lang w:eastAsia="en-US"/>
        </w:rPr>
        <w:t>El sujeto obligado responsable del acto lo modifique</w:t>
      </w:r>
      <w:r w:rsidRPr="00DB72E5">
        <w:rPr>
          <w:rFonts w:ascii="Palatino Linotype" w:eastAsiaTheme="minorHAnsi" w:hAnsi="Palatino Linotype" w:cs="Arial"/>
          <w:b/>
          <w:i/>
          <w:sz w:val="22"/>
          <w:szCs w:val="22"/>
          <w:lang w:eastAsia="en-US"/>
        </w:rPr>
        <w:t xml:space="preserve"> </w:t>
      </w:r>
      <w:r w:rsidRPr="00DB72E5">
        <w:rPr>
          <w:rFonts w:ascii="Palatino Linotype" w:eastAsiaTheme="minorHAnsi" w:hAnsi="Palatino Linotype" w:cs="Arial"/>
          <w:i/>
          <w:sz w:val="22"/>
          <w:szCs w:val="22"/>
          <w:lang w:eastAsia="en-US"/>
        </w:rPr>
        <w:t xml:space="preserve">o revoque </w:t>
      </w:r>
      <w:r w:rsidRPr="00DB72E5">
        <w:rPr>
          <w:rFonts w:ascii="Palatino Linotype" w:eastAsiaTheme="minorHAnsi" w:hAnsi="Palatino Linotype" w:cs="Arial"/>
          <w:b/>
          <w:i/>
          <w:sz w:val="22"/>
          <w:szCs w:val="22"/>
          <w:u w:val="single"/>
          <w:lang w:eastAsia="en-US"/>
        </w:rPr>
        <w:t>de tal manera que el recurso de revisión quede sin materia</w:t>
      </w:r>
      <w:r w:rsidRPr="00DB72E5">
        <w:rPr>
          <w:rFonts w:ascii="Palatino Linotype" w:eastAsiaTheme="minorHAnsi" w:hAnsi="Palatino Linotype" w:cs="Arial"/>
          <w:i/>
          <w:sz w:val="22"/>
          <w:szCs w:val="22"/>
          <w:lang w:eastAsia="en-US"/>
        </w:rPr>
        <w:t>;”</w:t>
      </w:r>
    </w:p>
    <w:p w14:paraId="7A489C7F" w14:textId="77777777" w:rsidR="0099520C" w:rsidRPr="00DB72E5" w:rsidRDefault="0099520C" w:rsidP="0099520C">
      <w:pPr>
        <w:spacing w:before="100" w:beforeAutospacing="1" w:after="100" w:afterAutospacing="1" w:line="259" w:lineRule="auto"/>
        <w:ind w:left="709" w:right="709"/>
        <w:contextualSpacing/>
        <w:jc w:val="both"/>
        <w:rPr>
          <w:rFonts w:ascii="Palatino Linotype" w:eastAsiaTheme="minorHAnsi" w:hAnsi="Palatino Linotype" w:cs="Arial"/>
          <w:sz w:val="22"/>
          <w:szCs w:val="22"/>
          <w:lang w:eastAsia="en-US"/>
        </w:rPr>
      </w:pPr>
      <w:r w:rsidRPr="00DB72E5">
        <w:rPr>
          <w:rFonts w:ascii="Palatino Linotype" w:eastAsiaTheme="minorHAnsi" w:hAnsi="Palatino Linotype" w:cs="Arial"/>
          <w:sz w:val="22"/>
          <w:szCs w:val="22"/>
          <w:lang w:eastAsia="en-US"/>
        </w:rPr>
        <w:t>(Énfasis añadido)</w:t>
      </w:r>
    </w:p>
    <w:p w14:paraId="4EA8B1B7"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lang w:val="es-ES"/>
        </w:rPr>
      </w:pPr>
    </w:p>
    <w:p w14:paraId="38B6A3CE"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DB72E5">
        <w:rPr>
          <w:rFonts w:ascii="Palatino Linotype" w:hAnsi="Palatino Linotype"/>
          <w:color w:val="000000"/>
          <w:lang w:val="es-ES"/>
        </w:rPr>
        <w:t>En esa tesitura</w:t>
      </w:r>
      <w:r w:rsidRPr="00DB72E5">
        <w:rPr>
          <w:rFonts w:ascii="Palatino Linotype" w:hAnsi="Palatino Linotype" w:cs="Arial"/>
          <w:lang w:val="es-ES"/>
        </w:rPr>
        <w:t xml:space="preserve">, conviene desglosar los elementos del artículo </w:t>
      </w:r>
      <w:r w:rsidRPr="00DB72E5">
        <w:rPr>
          <w:rFonts w:ascii="Palatino Linotype" w:hAnsi="Palatino Linotype"/>
          <w:color w:val="000000" w:themeColor="text1"/>
          <w:lang w:val="es-ES"/>
        </w:rPr>
        <w:t>192, fracción III, de</w:t>
      </w:r>
      <w:r w:rsidRPr="00DB72E5">
        <w:rPr>
          <w:rFonts w:ascii="Palatino Linotype" w:hAnsi="Palatino Linotype" w:cs="Arial"/>
          <w:lang w:val="es-ES_tradnl"/>
        </w:rPr>
        <w:t xml:space="preserve"> la </w:t>
      </w:r>
      <w:r w:rsidRPr="00DB72E5">
        <w:rPr>
          <w:rFonts w:ascii="Palatino Linotype" w:hAnsi="Palatino Linotype"/>
          <w:lang w:val="es-ES"/>
        </w:rPr>
        <w:t>Ley de</w:t>
      </w:r>
      <w:r w:rsidRPr="00DB72E5">
        <w:rPr>
          <w:rFonts w:ascii="Palatino Linotype" w:hAnsi="Palatino Linotype" w:cs="Arial"/>
          <w:lang w:val="es-ES"/>
        </w:rPr>
        <w:t xml:space="preserve"> la materia, </w:t>
      </w:r>
      <w:r w:rsidRPr="00DB72E5">
        <w:rPr>
          <w:rFonts w:ascii="Palatino Linotype" w:hAnsi="Palatino Linotype" w:cs="Arial"/>
          <w:lang w:val="es-ES_tradnl"/>
        </w:rPr>
        <w:t>previamente transcrito</w:t>
      </w:r>
      <w:r w:rsidRPr="00DB72E5">
        <w:rPr>
          <w:rFonts w:ascii="Palatino Linotype" w:hAnsi="Palatino Linotype" w:cs="Arial"/>
          <w:lang w:val="es-ES"/>
        </w:rPr>
        <w:t xml:space="preserve">, de manera tal que procede el </w:t>
      </w:r>
      <w:r w:rsidRPr="00DB72E5">
        <w:rPr>
          <w:rFonts w:ascii="Palatino Linotype" w:hAnsi="Palatino Linotype" w:cs="Arial"/>
          <w:lang w:val="es-ES_tradnl"/>
        </w:rPr>
        <w:t>sobreseimiento</w:t>
      </w:r>
      <w:r w:rsidRPr="00DB72E5">
        <w:rPr>
          <w:rFonts w:ascii="Palatino Linotype" w:hAnsi="Palatino Linotype" w:cs="Arial"/>
          <w:lang w:val="es-ES"/>
        </w:rPr>
        <w:t xml:space="preserve"> del presente recurso de revisión, en virtud de que </w:t>
      </w:r>
      <w:r w:rsidRPr="00DB72E5">
        <w:rPr>
          <w:rFonts w:ascii="Palatino Linotype" w:hAnsi="Palatino Linotype" w:cs="Arial"/>
          <w:b/>
          <w:lang w:val="es-ES"/>
        </w:rPr>
        <w:t>EL SUJETO OBLIGADO</w:t>
      </w:r>
      <w:r w:rsidRPr="00DB72E5">
        <w:rPr>
          <w:rFonts w:ascii="Palatino Linotype" w:hAnsi="Palatino Linotype" w:cs="Arial"/>
          <w:lang w:val="es-ES"/>
        </w:rPr>
        <w:t xml:space="preserve"> modificó el acto impugnado, dejando el medio de impugnación sin efecto o materia.</w:t>
      </w:r>
    </w:p>
    <w:p w14:paraId="51B6E602" w14:textId="77777777" w:rsidR="0099520C" w:rsidRPr="00DB72E5" w:rsidRDefault="0099520C" w:rsidP="0099520C">
      <w:pPr>
        <w:spacing w:before="100" w:beforeAutospacing="1" w:after="100" w:afterAutospacing="1" w:line="360" w:lineRule="auto"/>
        <w:contextualSpacing/>
        <w:jc w:val="both"/>
        <w:rPr>
          <w:rFonts w:ascii="Palatino Linotype" w:eastAsiaTheme="minorHAnsi" w:hAnsi="Palatino Linotype" w:cs="Arial"/>
          <w:lang w:eastAsia="en-US"/>
        </w:rPr>
      </w:pPr>
    </w:p>
    <w:p w14:paraId="70A2C233" w14:textId="77777777" w:rsidR="0099520C" w:rsidRPr="00DB72E5" w:rsidRDefault="0099520C" w:rsidP="0099520C">
      <w:pPr>
        <w:spacing w:before="100" w:beforeAutospacing="1" w:after="100" w:afterAutospacing="1" w:line="360" w:lineRule="auto"/>
        <w:contextualSpacing/>
        <w:jc w:val="both"/>
        <w:rPr>
          <w:rFonts w:ascii="Palatino Linotype" w:eastAsiaTheme="minorHAnsi" w:hAnsi="Palatino Linotype" w:cs="Arial"/>
          <w:lang w:eastAsia="en-US"/>
        </w:rPr>
      </w:pPr>
      <w:r w:rsidRPr="00DB72E5">
        <w:rPr>
          <w:rFonts w:ascii="Palatino Linotype" w:eastAsiaTheme="minorHAnsi" w:hAnsi="Palatino Linotype" w:cs="Arial"/>
          <w:lang w:eastAsia="en-US"/>
        </w:rPr>
        <w:t xml:space="preserve">1.- El sujeto obligado responsable, </w:t>
      </w:r>
    </w:p>
    <w:p w14:paraId="2F0118D0" w14:textId="77777777" w:rsidR="0099520C" w:rsidRPr="00DB72E5" w:rsidRDefault="0099520C" w:rsidP="0099520C">
      <w:pPr>
        <w:spacing w:before="100" w:beforeAutospacing="1" w:after="100" w:afterAutospacing="1" w:line="360" w:lineRule="auto"/>
        <w:contextualSpacing/>
        <w:jc w:val="both"/>
        <w:rPr>
          <w:rFonts w:ascii="Palatino Linotype" w:eastAsiaTheme="minorHAnsi" w:hAnsi="Palatino Linotype" w:cs="Arial"/>
          <w:lang w:eastAsia="en-US"/>
        </w:rPr>
      </w:pPr>
      <w:r w:rsidRPr="00DB72E5">
        <w:rPr>
          <w:rFonts w:ascii="Palatino Linotype" w:eastAsiaTheme="minorHAnsi" w:hAnsi="Palatino Linotype" w:cs="Arial"/>
          <w:lang w:eastAsia="en-US"/>
        </w:rPr>
        <w:t xml:space="preserve">2.- Acto, </w:t>
      </w:r>
    </w:p>
    <w:p w14:paraId="5821A7D2" w14:textId="77777777" w:rsidR="0099520C" w:rsidRPr="00DB72E5" w:rsidRDefault="0099520C" w:rsidP="0099520C">
      <w:pPr>
        <w:spacing w:before="100" w:beforeAutospacing="1" w:after="100" w:afterAutospacing="1" w:line="360" w:lineRule="auto"/>
        <w:contextualSpacing/>
        <w:jc w:val="both"/>
        <w:rPr>
          <w:rFonts w:ascii="Palatino Linotype" w:eastAsiaTheme="minorHAnsi" w:hAnsi="Palatino Linotype" w:cs="Arial"/>
          <w:lang w:eastAsia="en-US"/>
        </w:rPr>
      </w:pPr>
      <w:r w:rsidRPr="00DB72E5">
        <w:rPr>
          <w:rFonts w:ascii="Palatino Linotype" w:eastAsiaTheme="minorHAnsi" w:hAnsi="Palatino Linotype" w:cs="Arial"/>
          <w:lang w:eastAsia="en-US"/>
        </w:rPr>
        <w:t xml:space="preserve">3.- </w:t>
      </w:r>
      <w:r w:rsidRPr="00DB72E5">
        <w:rPr>
          <w:rFonts w:ascii="Palatino Linotype" w:eastAsiaTheme="minorHAnsi" w:hAnsi="Palatino Linotype" w:cs="Arial"/>
          <w:b/>
          <w:lang w:eastAsia="en-US"/>
        </w:rPr>
        <w:t>Que se modifique</w:t>
      </w:r>
      <w:r w:rsidRPr="00DB72E5">
        <w:rPr>
          <w:rFonts w:ascii="Palatino Linotype" w:eastAsiaTheme="minorHAnsi" w:hAnsi="Palatino Linotype" w:cs="Arial"/>
          <w:lang w:eastAsia="en-US"/>
        </w:rPr>
        <w:t xml:space="preserve"> o revoque, y</w:t>
      </w:r>
    </w:p>
    <w:p w14:paraId="1E300F57" w14:textId="77777777" w:rsidR="0099520C" w:rsidRPr="00DB72E5" w:rsidRDefault="0099520C" w:rsidP="0099520C">
      <w:pPr>
        <w:spacing w:before="100" w:beforeAutospacing="1" w:after="100" w:afterAutospacing="1" w:line="360" w:lineRule="auto"/>
        <w:contextualSpacing/>
        <w:jc w:val="both"/>
        <w:rPr>
          <w:rFonts w:ascii="Palatino Linotype" w:eastAsiaTheme="minorHAnsi" w:hAnsi="Palatino Linotype" w:cs="Arial"/>
          <w:lang w:eastAsia="en-US"/>
        </w:rPr>
      </w:pPr>
      <w:r w:rsidRPr="00DB72E5">
        <w:rPr>
          <w:rFonts w:ascii="Palatino Linotype" w:eastAsiaTheme="minorHAnsi" w:hAnsi="Palatino Linotype" w:cs="Arial"/>
          <w:lang w:eastAsia="en-US"/>
        </w:rPr>
        <w:t>4.- De tal manera que el medio de impugnación quede sin efecto o materia.</w:t>
      </w:r>
    </w:p>
    <w:p w14:paraId="34C92D3C"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14:paraId="24D92C38"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DB72E5">
        <w:rPr>
          <w:rFonts w:ascii="Palatino Linotype" w:hAnsi="Palatino Linotype" w:cs="Arial"/>
          <w:lang w:val="es-ES"/>
        </w:rPr>
        <w:t xml:space="preserve">El primer elemento normativo, se actualiza ya que </w:t>
      </w:r>
      <w:r w:rsidRPr="00DB72E5">
        <w:rPr>
          <w:rFonts w:ascii="Palatino Linotype" w:hAnsi="Palatino Linotype" w:cs="Arial"/>
          <w:b/>
          <w:lang w:val="es-ES"/>
        </w:rPr>
        <w:t xml:space="preserve">EL SUJETO OBLIGADO </w:t>
      </w:r>
      <w:r w:rsidRPr="00DB72E5">
        <w:rPr>
          <w:rFonts w:ascii="Palatino Linotype" w:hAnsi="Palatino Linotype" w:cs="Arial"/>
          <w:lang w:val="es-ES"/>
        </w:rPr>
        <w:t xml:space="preserve">responsable, es el </w:t>
      </w:r>
      <w:r w:rsidRPr="00DB72E5">
        <w:rPr>
          <w:rFonts w:ascii="Palatino Linotype" w:hAnsi="Palatino Linotype" w:cs="Arial"/>
          <w:b/>
          <w:lang w:val="es-ES"/>
        </w:rPr>
        <w:t>Instituto de Transparencia, Acceso a la Información Pública y Protección de Datos Personales del Estado de México y Municipios</w:t>
      </w:r>
      <w:r w:rsidRPr="00DB72E5">
        <w:rPr>
          <w:rFonts w:ascii="Palatino Linotype" w:hAnsi="Palatino Linotype" w:cs="Arial"/>
          <w:lang w:val="es-ES"/>
        </w:rPr>
        <w:t>.</w:t>
      </w:r>
    </w:p>
    <w:p w14:paraId="3A821684"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sz w:val="16"/>
          <w:lang w:val="es-ES"/>
        </w:rPr>
      </w:pPr>
    </w:p>
    <w:p w14:paraId="2BA6AC4F"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DB72E5">
        <w:rPr>
          <w:rFonts w:ascii="Palatino Linotype" w:hAnsi="Palatino Linotype" w:cs="Arial"/>
          <w:lang w:val="es-ES"/>
        </w:rPr>
        <w:t xml:space="preserve">El </w:t>
      </w:r>
      <w:r w:rsidRPr="00DB72E5">
        <w:rPr>
          <w:rFonts w:ascii="Palatino Linotype" w:hAnsi="Palatino Linotype" w:cs="Arial"/>
          <w:lang w:val="es-ES_tradnl"/>
        </w:rPr>
        <w:t>segundo</w:t>
      </w:r>
      <w:r w:rsidRPr="00DB72E5">
        <w:rPr>
          <w:rFonts w:ascii="Palatino Linotype" w:hAnsi="Palatino Linotype" w:cs="Arial"/>
          <w:lang w:val="es-ES"/>
        </w:rPr>
        <w:t xml:space="preserve"> elemento normativo, es la </w:t>
      </w:r>
      <w:r w:rsidRPr="00DB72E5">
        <w:rPr>
          <w:rFonts w:ascii="Palatino Linotype" w:hAnsi="Palatino Linotype" w:cs="Arial"/>
          <w:lang w:val="es-ES_tradnl"/>
        </w:rPr>
        <w:t>existencia</w:t>
      </w:r>
      <w:r w:rsidRPr="00DB72E5">
        <w:rPr>
          <w:rFonts w:ascii="Palatino Linotype" w:hAnsi="Palatino Linotype" w:cs="Arial"/>
          <w:lang w:val="es-ES"/>
        </w:rPr>
        <w:t xml:space="preserve"> de un acto, en el caso en concreto que nos ocupa </w:t>
      </w:r>
      <w:r w:rsidRPr="00DB72E5">
        <w:rPr>
          <w:rFonts w:ascii="Palatino Linotype" w:hAnsi="Palatino Linotype"/>
          <w:color w:val="000000"/>
          <w:lang w:val="es-ES"/>
        </w:rPr>
        <w:t>se</w:t>
      </w:r>
      <w:r w:rsidRPr="00DB72E5">
        <w:rPr>
          <w:rFonts w:ascii="Palatino Linotype" w:hAnsi="Palatino Linotype" w:cs="Arial"/>
          <w:lang w:val="es-ES"/>
        </w:rPr>
        <w:t xml:space="preserve"> actualiza con la respuesta del </w:t>
      </w:r>
      <w:r w:rsidRPr="00DB72E5">
        <w:rPr>
          <w:rFonts w:ascii="Palatino Linotype" w:hAnsi="Palatino Linotype" w:cs="Arial"/>
          <w:b/>
          <w:lang w:val="es-ES"/>
        </w:rPr>
        <w:t>SUJETO OBLIGADO</w:t>
      </w:r>
      <w:r w:rsidRPr="00DB72E5">
        <w:rPr>
          <w:rFonts w:ascii="Palatino Linotype" w:hAnsi="Palatino Linotype" w:cs="Arial"/>
          <w:lang w:val="es-ES"/>
        </w:rPr>
        <w:t xml:space="preserve">, </w:t>
      </w:r>
      <w:r w:rsidRPr="00DB72E5">
        <w:rPr>
          <w:rFonts w:ascii="Palatino Linotype" w:hAnsi="Palatino Linotype" w:cs="Arial"/>
          <w:b/>
          <w:lang w:val="es-ES"/>
        </w:rPr>
        <w:t xml:space="preserve">al modificar la </w:t>
      </w:r>
      <w:r w:rsidRPr="00DB72E5">
        <w:rPr>
          <w:rFonts w:ascii="Palatino Linotype" w:hAnsi="Palatino Linotype" w:cs="Arial"/>
          <w:b/>
          <w:lang w:val="es-ES"/>
        </w:rPr>
        <w:lastRenderedPageBreak/>
        <w:t>respuesta</w:t>
      </w:r>
      <w:r w:rsidRPr="00DB72E5">
        <w:rPr>
          <w:rFonts w:ascii="Palatino Linotype" w:hAnsi="Palatino Linotype" w:cs="Arial"/>
          <w:lang w:val="es-ES"/>
        </w:rPr>
        <w:t xml:space="preserve"> con el contenido de los Informe Justificado, fundando y motivando la misma, otorgando certeza jurídica al particular respondiendo a los planteamientos expuestos en las razones y motivos de inconformidad. </w:t>
      </w:r>
    </w:p>
    <w:p w14:paraId="342D0AD2"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lang w:val="es-ES"/>
        </w:rPr>
      </w:pPr>
    </w:p>
    <w:p w14:paraId="3F04F600"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DB72E5">
        <w:rPr>
          <w:rFonts w:ascii="Palatino Linotype" w:hAnsi="Palatino Linotype"/>
          <w:color w:val="000000"/>
          <w:lang w:val="es-ES"/>
        </w:rPr>
        <w:t>Cabe</w:t>
      </w:r>
      <w:r w:rsidRPr="00DB72E5">
        <w:rPr>
          <w:rFonts w:ascii="Palatino Linotype" w:hAnsi="Palatino Linotype" w:cs="Arial"/>
          <w:lang w:val="es-ES"/>
        </w:rPr>
        <w:t xml:space="preserve"> destacar que, la respuesta a la solicitud de acceso a la información pública por parte del</w:t>
      </w:r>
      <w:r w:rsidRPr="00DB72E5">
        <w:rPr>
          <w:rFonts w:ascii="Palatino Linotype" w:hAnsi="Palatino Linotype" w:cs="Arial"/>
          <w:b/>
          <w:lang w:val="es-ES"/>
        </w:rPr>
        <w:t xml:space="preserve"> SUJETO OBLIGADO</w:t>
      </w:r>
      <w:r w:rsidRPr="00DB72E5">
        <w:rPr>
          <w:rFonts w:ascii="Palatino Linotype" w:hAnsi="Palatino Linotype" w:cs="Arial"/>
          <w:lang w:val="es-ES"/>
        </w:rPr>
        <w:t xml:space="preserve">, es considerada como el “acto” que fue impugnado por </w:t>
      </w:r>
      <w:r w:rsidRPr="00DB72E5">
        <w:rPr>
          <w:rFonts w:ascii="Palatino Linotype" w:hAnsi="Palatino Linotype" w:cs="Arial"/>
          <w:b/>
          <w:lang w:val="es-ES"/>
        </w:rPr>
        <w:t>LA RECURRENTE</w:t>
      </w:r>
      <w:r w:rsidRPr="00DB72E5">
        <w:rPr>
          <w:rFonts w:ascii="Palatino Linotype" w:hAnsi="Palatino Linotype" w:cs="Arial"/>
          <w:lang w:val="es-ES"/>
        </w:rPr>
        <w:t>.</w:t>
      </w:r>
    </w:p>
    <w:p w14:paraId="3C5E446D"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sz w:val="18"/>
          <w:lang w:val="es-ES"/>
        </w:rPr>
      </w:pPr>
    </w:p>
    <w:p w14:paraId="0773EF0E"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DB72E5">
        <w:rPr>
          <w:rFonts w:ascii="Palatino Linotype" w:hAnsi="Palatino Linotype" w:cs="Arial"/>
          <w:lang w:val="es-ES"/>
        </w:rPr>
        <w:t xml:space="preserve">En ese sentido, la </w:t>
      </w:r>
      <w:r w:rsidRPr="00DB72E5">
        <w:rPr>
          <w:rFonts w:ascii="Palatino Linotype" w:hAnsi="Palatino Linotype" w:cs="Arial"/>
          <w:lang w:val="es-ES_tradnl"/>
        </w:rPr>
        <w:t>naturaleza</w:t>
      </w:r>
      <w:r w:rsidRPr="00DB72E5">
        <w:rPr>
          <w:rFonts w:ascii="Palatino Linotype" w:hAnsi="Palatino Linotype" w:cs="Arial"/>
          <w:lang w:val="es-ES"/>
        </w:rPr>
        <w:t xml:space="preserve"> jurídica de los actos que emiten los Sujetos Obligados, está delimitada por la misma </w:t>
      </w:r>
      <w:r w:rsidRPr="00DB72E5">
        <w:rPr>
          <w:rFonts w:ascii="Palatino Linotype" w:hAnsi="Palatino Linotype"/>
          <w:color w:val="000000"/>
          <w:lang w:val="es-ES"/>
        </w:rPr>
        <w:t>Ley</w:t>
      </w:r>
      <w:r w:rsidRPr="00DB72E5">
        <w:rPr>
          <w:rFonts w:ascii="Palatino Linotype" w:hAnsi="Palatino Linotype" w:cs="Arial"/>
          <w:lang w:val="es-ES"/>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14:paraId="05A69D51"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14:paraId="63EDECDD" w14:textId="77777777" w:rsidR="0099520C" w:rsidRPr="00DB72E5" w:rsidRDefault="0099520C" w:rsidP="0099520C">
      <w:pPr>
        <w:spacing w:before="100" w:beforeAutospacing="1" w:after="100" w:afterAutospacing="1" w:line="276" w:lineRule="auto"/>
        <w:ind w:left="709" w:right="709"/>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i/>
          <w:sz w:val="22"/>
          <w:szCs w:val="22"/>
          <w:lang w:eastAsia="en-US"/>
        </w:rPr>
        <w:t>“</w:t>
      </w:r>
      <w:r w:rsidRPr="00DB72E5">
        <w:rPr>
          <w:rFonts w:ascii="Palatino Linotype" w:eastAsiaTheme="minorHAnsi" w:hAnsi="Palatino Linotype" w:cs="Arial"/>
          <w:b/>
          <w:i/>
          <w:sz w:val="22"/>
          <w:szCs w:val="22"/>
          <w:lang w:eastAsia="en-US"/>
        </w:rPr>
        <w:t>Artículo 53</w:t>
      </w:r>
      <w:r w:rsidRPr="00DB72E5">
        <w:rPr>
          <w:rFonts w:ascii="Palatino Linotype" w:eastAsiaTheme="minorHAnsi" w:hAnsi="Palatino Linotype" w:cs="Arial"/>
          <w:i/>
          <w:sz w:val="22"/>
          <w:szCs w:val="22"/>
          <w:lang w:eastAsia="en-US"/>
        </w:rPr>
        <w:t xml:space="preserve">. Las Unidades de Transparencia tendrán las siguientes funciones: </w:t>
      </w:r>
    </w:p>
    <w:p w14:paraId="39A4BC38" w14:textId="77777777" w:rsidR="0099520C" w:rsidRPr="00DB72E5" w:rsidRDefault="0099520C" w:rsidP="0099520C">
      <w:pPr>
        <w:spacing w:before="100" w:beforeAutospacing="1" w:after="100" w:afterAutospacing="1" w:line="276" w:lineRule="auto"/>
        <w:ind w:left="709" w:right="709"/>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i/>
          <w:sz w:val="22"/>
          <w:szCs w:val="22"/>
          <w:lang w:eastAsia="en-US"/>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7FD57353" w14:textId="77777777" w:rsidR="0099520C" w:rsidRPr="00DB72E5" w:rsidRDefault="0099520C" w:rsidP="0099520C">
      <w:pPr>
        <w:spacing w:before="100" w:beforeAutospacing="1" w:after="100" w:afterAutospacing="1" w:line="276" w:lineRule="auto"/>
        <w:ind w:left="709" w:right="709"/>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i/>
          <w:sz w:val="22"/>
          <w:szCs w:val="22"/>
          <w:lang w:eastAsia="en-US"/>
        </w:rPr>
        <w:t xml:space="preserve">II. Recibir, tramitar y dar respuesta a las solicitudes de acceso a la información; </w:t>
      </w:r>
    </w:p>
    <w:p w14:paraId="3AB64631" w14:textId="77777777" w:rsidR="0099520C" w:rsidRPr="00DB72E5" w:rsidRDefault="0099520C" w:rsidP="0099520C">
      <w:pPr>
        <w:spacing w:before="100" w:beforeAutospacing="1" w:after="100" w:afterAutospacing="1" w:line="276" w:lineRule="auto"/>
        <w:ind w:left="709" w:right="709"/>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i/>
          <w:sz w:val="22"/>
          <w:szCs w:val="22"/>
          <w:lang w:eastAsia="en-US"/>
        </w:rPr>
        <w:t xml:space="preserve">III. Auxiliar a los particulares en la elaboración de solicitudes de acceso a la información y, en su caso, orientarlos sobre los sujetos obligados competentes conforme a la normatividad aplicable; </w:t>
      </w:r>
    </w:p>
    <w:p w14:paraId="7DAF9632" w14:textId="77777777" w:rsidR="0099520C" w:rsidRPr="00DB72E5" w:rsidRDefault="0099520C" w:rsidP="0099520C">
      <w:pPr>
        <w:spacing w:before="100" w:beforeAutospacing="1" w:after="100" w:afterAutospacing="1" w:line="276" w:lineRule="auto"/>
        <w:ind w:left="709" w:right="709"/>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i/>
          <w:sz w:val="22"/>
          <w:szCs w:val="22"/>
          <w:lang w:eastAsia="en-US"/>
        </w:rPr>
        <w:t xml:space="preserve">IV. Realizar, con efectividad, los trámites internos necesarios para la atención de las solicitudes de acceso a la información; </w:t>
      </w:r>
    </w:p>
    <w:p w14:paraId="5421F88B" w14:textId="77777777" w:rsidR="0099520C" w:rsidRPr="00DB72E5" w:rsidRDefault="0099520C" w:rsidP="0099520C">
      <w:pPr>
        <w:spacing w:before="100" w:beforeAutospacing="1" w:after="100" w:afterAutospacing="1" w:line="276" w:lineRule="auto"/>
        <w:ind w:left="709" w:right="709"/>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i/>
          <w:sz w:val="22"/>
          <w:szCs w:val="22"/>
          <w:lang w:eastAsia="en-US"/>
        </w:rPr>
        <w:t xml:space="preserve">V. Entregar, en su caso, a los particulares la información solicitada; </w:t>
      </w:r>
    </w:p>
    <w:p w14:paraId="3648DA6B" w14:textId="77777777" w:rsidR="0099520C" w:rsidRPr="00DB72E5" w:rsidRDefault="0099520C" w:rsidP="0099520C">
      <w:pPr>
        <w:spacing w:before="100" w:beforeAutospacing="1" w:after="100" w:afterAutospacing="1" w:line="276" w:lineRule="auto"/>
        <w:ind w:left="709" w:right="709"/>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i/>
          <w:sz w:val="22"/>
          <w:szCs w:val="22"/>
          <w:lang w:eastAsia="en-US"/>
        </w:rPr>
        <w:t xml:space="preserve">VI. Efectuar las notificaciones a los solicitantes; </w:t>
      </w:r>
    </w:p>
    <w:p w14:paraId="23F00042" w14:textId="77777777" w:rsidR="0099520C" w:rsidRPr="00DB72E5" w:rsidRDefault="0099520C" w:rsidP="0099520C">
      <w:pPr>
        <w:spacing w:before="100" w:beforeAutospacing="1" w:after="100" w:afterAutospacing="1" w:line="276" w:lineRule="auto"/>
        <w:ind w:left="709" w:right="709"/>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i/>
          <w:sz w:val="22"/>
          <w:szCs w:val="22"/>
          <w:lang w:eastAsia="en-US"/>
        </w:rPr>
        <w:lastRenderedPageBreak/>
        <w:t xml:space="preserve">VII. Proponer al Comité de Transparencia, los procedimientos internos que aseguren la mayor eficiencia en la gestión de las solicitudes de acceso a la información, conforme a la normatividad aplicable; </w:t>
      </w:r>
    </w:p>
    <w:p w14:paraId="49469F18" w14:textId="77777777" w:rsidR="0099520C" w:rsidRPr="00DB72E5" w:rsidRDefault="0099520C" w:rsidP="0099520C">
      <w:pPr>
        <w:spacing w:before="100" w:beforeAutospacing="1" w:after="100" w:afterAutospacing="1" w:line="276" w:lineRule="auto"/>
        <w:ind w:left="709" w:right="709"/>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i/>
          <w:sz w:val="22"/>
          <w:szCs w:val="22"/>
          <w:lang w:eastAsia="en-US"/>
        </w:rPr>
        <w:t xml:space="preserve">VIII. Proponer a quien preside el Comité de Transparencia, personal habilitado que sea necesario para recibir y dar trámite a las solicitudes de acceso a la información; </w:t>
      </w:r>
    </w:p>
    <w:p w14:paraId="3552419F" w14:textId="77777777" w:rsidR="0099520C" w:rsidRPr="00DB72E5" w:rsidRDefault="0099520C" w:rsidP="0099520C">
      <w:pPr>
        <w:spacing w:before="100" w:beforeAutospacing="1" w:after="100" w:afterAutospacing="1" w:line="276" w:lineRule="auto"/>
        <w:ind w:left="709" w:right="709"/>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i/>
          <w:sz w:val="22"/>
          <w:szCs w:val="22"/>
          <w:lang w:eastAsia="en-US"/>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FAC4BCD" w14:textId="77777777" w:rsidR="0099520C" w:rsidRPr="00DB72E5" w:rsidRDefault="0099520C" w:rsidP="0099520C">
      <w:pPr>
        <w:spacing w:before="100" w:beforeAutospacing="1" w:after="100" w:afterAutospacing="1" w:line="276" w:lineRule="auto"/>
        <w:ind w:left="709" w:right="709"/>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i/>
          <w:sz w:val="22"/>
          <w:szCs w:val="22"/>
          <w:lang w:eastAsia="en-US"/>
        </w:rPr>
        <w:t xml:space="preserve">X. Presentar ante el Comité, el proyecto de clasificación de información; </w:t>
      </w:r>
    </w:p>
    <w:p w14:paraId="7FE4C58B" w14:textId="77777777" w:rsidR="0099520C" w:rsidRPr="00DB72E5" w:rsidRDefault="0099520C" w:rsidP="0099520C">
      <w:pPr>
        <w:spacing w:before="100" w:beforeAutospacing="1" w:after="100" w:afterAutospacing="1" w:line="276" w:lineRule="auto"/>
        <w:ind w:left="709" w:right="709"/>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i/>
          <w:sz w:val="22"/>
          <w:szCs w:val="22"/>
          <w:lang w:eastAsia="en-US"/>
        </w:rPr>
        <w:t xml:space="preserve">XI. Promover e implementar políticas de transparencia proactiva procurando su accesibilidad; </w:t>
      </w:r>
    </w:p>
    <w:p w14:paraId="067B700B" w14:textId="77777777" w:rsidR="0099520C" w:rsidRPr="00DB72E5" w:rsidRDefault="0099520C" w:rsidP="0099520C">
      <w:pPr>
        <w:spacing w:before="100" w:beforeAutospacing="1" w:after="100" w:afterAutospacing="1" w:line="276" w:lineRule="auto"/>
        <w:ind w:left="709" w:right="709"/>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i/>
          <w:sz w:val="22"/>
          <w:szCs w:val="22"/>
          <w:lang w:eastAsia="en-US"/>
        </w:rPr>
        <w:t xml:space="preserve">XII. Fomentar la transparencia y accesibilidad al interior del sujeto obligado; </w:t>
      </w:r>
    </w:p>
    <w:p w14:paraId="488603ED" w14:textId="77777777" w:rsidR="0099520C" w:rsidRPr="00DB72E5" w:rsidRDefault="0099520C" w:rsidP="0099520C">
      <w:pPr>
        <w:spacing w:before="100" w:beforeAutospacing="1" w:after="100" w:afterAutospacing="1" w:line="276" w:lineRule="auto"/>
        <w:ind w:left="709" w:right="709"/>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i/>
          <w:sz w:val="22"/>
          <w:szCs w:val="22"/>
          <w:lang w:eastAsia="en-US"/>
        </w:rPr>
        <w:t xml:space="preserve">XIII. Hacer del conocimiento de la instancia competente la probable responsabilidad por el incumplimiento de las obligaciones previstas en la presente Ley; y </w:t>
      </w:r>
    </w:p>
    <w:p w14:paraId="58518233" w14:textId="77777777" w:rsidR="0099520C" w:rsidRPr="00DB72E5" w:rsidRDefault="0099520C" w:rsidP="0099520C">
      <w:pPr>
        <w:spacing w:before="100" w:beforeAutospacing="1" w:after="100" w:afterAutospacing="1" w:line="276" w:lineRule="auto"/>
        <w:ind w:left="709" w:right="709"/>
        <w:contextualSpacing/>
        <w:jc w:val="both"/>
        <w:rPr>
          <w:rFonts w:ascii="Palatino Linotype" w:eastAsiaTheme="minorHAnsi" w:hAnsi="Palatino Linotype" w:cs="Arial"/>
          <w:i/>
          <w:sz w:val="22"/>
          <w:szCs w:val="22"/>
          <w:lang w:eastAsia="en-US"/>
        </w:rPr>
      </w:pPr>
      <w:r w:rsidRPr="00DB72E5">
        <w:rPr>
          <w:rFonts w:ascii="Palatino Linotype" w:eastAsiaTheme="minorHAnsi" w:hAnsi="Palatino Linotype" w:cs="Arial"/>
          <w:i/>
          <w:sz w:val="22"/>
          <w:szCs w:val="22"/>
          <w:lang w:eastAsia="en-US"/>
        </w:rPr>
        <w:t>XIV. Las demás que resulten necesarias para facilitar el acceso a la información y aquellas que se desprenden de la presente Ley y demás disposiciones jurídicas aplicables.”</w:t>
      </w:r>
    </w:p>
    <w:p w14:paraId="49FCB5F8"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14:paraId="7EDDC3F5"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DB72E5">
        <w:rPr>
          <w:rFonts w:ascii="Palatino Linotype" w:hAnsi="Palatino Linotype" w:cs="Arial"/>
          <w:lang w:val="es-ES"/>
        </w:rPr>
        <w:t xml:space="preserve">Es decir, la impugnación del </w:t>
      </w:r>
      <w:r w:rsidRPr="00DB72E5">
        <w:rPr>
          <w:rFonts w:ascii="Palatino Linotype" w:hAnsi="Palatino Linotype" w:cs="Arial"/>
          <w:b/>
          <w:lang w:val="es-ES"/>
        </w:rPr>
        <w:t>RECURRENTE</w:t>
      </w:r>
      <w:r w:rsidRPr="00DB72E5">
        <w:rPr>
          <w:rFonts w:ascii="Palatino Linotype" w:hAnsi="Palatino Linotype" w:cs="Arial"/>
          <w:lang w:val="es-ES"/>
        </w:rPr>
        <w:t xml:space="preserve"> debe ser sobre la emisión de un “Acto”, ya sea en </w:t>
      </w:r>
      <w:r w:rsidRPr="00DB72E5">
        <w:rPr>
          <w:rFonts w:ascii="Palatino Linotype" w:hAnsi="Palatino Linotype"/>
          <w:color w:val="000000"/>
          <w:lang w:val="es-ES"/>
        </w:rPr>
        <w:t>sentido</w:t>
      </w:r>
      <w:r w:rsidRPr="00DB72E5">
        <w:rPr>
          <w:rFonts w:ascii="Palatino Linotype" w:hAnsi="Palatino Linotype" w:cs="Arial"/>
          <w:lang w:val="es-ES"/>
        </w:rPr>
        <w:t xml:space="preserve"> positivo o negativo.</w:t>
      </w:r>
    </w:p>
    <w:p w14:paraId="1CB3782E"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sz w:val="16"/>
          <w:lang w:val="es-ES"/>
        </w:rPr>
      </w:pPr>
    </w:p>
    <w:p w14:paraId="2C163F06"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DB72E5">
        <w:rPr>
          <w:rFonts w:ascii="Palatino Linotype" w:hAnsi="Palatino Linotype" w:cs="Arial"/>
          <w:lang w:val="es-ES"/>
        </w:rPr>
        <w:t xml:space="preserve">Ahora bien, </w:t>
      </w:r>
      <w:r w:rsidRPr="00DB72E5">
        <w:rPr>
          <w:rFonts w:ascii="Palatino Linotype" w:hAnsi="Palatino Linotype"/>
          <w:color w:val="000000"/>
          <w:lang w:val="es-ES"/>
        </w:rPr>
        <w:t>por</w:t>
      </w:r>
      <w:r w:rsidRPr="00DB72E5">
        <w:rPr>
          <w:rFonts w:ascii="Palatino Linotype" w:hAnsi="Palatino Linotype" w:cs="Arial"/>
          <w:lang w:val="es-ES"/>
        </w:rPr>
        <w:t xml:space="preserve"> cuanto hace al tercer elemento normativo, es en esencia una </w:t>
      </w:r>
      <w:r w:rsidRPr="00DB72E5">
        <w:rPr>
          <w:rFonts w:ascii="Palatino Linotype" w:hAnsi="Palatino Linotype" w:cs="Arial"/>
          <w:lang w:val="es-ES_tradnl"/>
        </w:rPr>
        <w:t>condicional</w:t>
      </w:r>
      <w:r w:rsidRPr="00DB72E5">
        <w:rPr>
          <w:rFonts w:ascii="Palatino Linotype" w:hAnsi="Palatino Linotype" w:cs="Arial"/>
          <w:lang w:val="es-ES"/>
        </w:rPr>
        <w:t>, consistente en que la dependencia o entidad responsable del acto o resolución impugnada la</w:t>
      </w:r>
      <w:r w:rsidRPr="00DB72E5">
        <w:rPr>
          <w:rFonts w:ascii="Palatino Linotype" w:hAnsi="Palatino Linotype" w:cs="Arial"/>
          <w:b/>
          <w:lang w:val="es-ES"/>
        </w:rPr>
        <w:t xml:space="preserve"> modifique </w:t>
      </w:r>
      <w:r w:rsidRPr="00DB72E5">
        <w:rPr>
          <w:rFonts w:ascii="Palatino Linotype" w:hAnsi="Palatino Linotype" w:cs="Arial"/>
          <w:lang w:val="es-ES"/>
        </w:rPr>
        <w:t>o revoque;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6C7C9980"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14:paraId="0319B8EB"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DB72E5">
        <w:rPr>
          <w:rFonts w:ascii="Palatino Linotype" w:hAnsi="Palatino Linotype" w:cs="Arial"/>
          <w:lang w:val="es-ES"/>
        </w:rPr>
        <w:lastRenderedPageBreak/>
        <w:t xml:space="preserve">Por cuanto hace a la revocación, a diferencia de la modificación, ocurre cuando la </w:t>
      </w:r>
      <w:r w:rsidRPr="00DB72E5">
        <w:rPr>
          <w:rFonts w:ascii="Palatino Linotype" w:hAnsi="Palatino Linotype" w:cs="Arial"/>
          <w:lang w:val="es-ES_tradnl"/>
        </w:rPr>
        <w:t>dependencia</w:t>
      </w:r>
      <w:r w:rsidRPr="00DB72E5">
        <w:rPr>
          <w:rFonts w:ascii="Palatino Linotype" w:hAnsi="Palatino Linotype" w:cs="Arial"/>
          <w:lang w:val="es-ES"/>
        </w:rPr>
        <w:t xml:space="preserve"> o entidad responsable (</w:t>
      </w:r>
      <w:r w:rsidRPr="00DB72E5">
        <w:rPr>
          <w:rFonts w:ascii="Palatino Linotype" w:hAnsi="Palatino Linotype" w:cs="Arial"/>
          <w:b/>
          <w:lang w:val="es-ES"/>
        </w:rPr>
        <w:t>SUJETO OBLIGADO</w:t>
      </w:r>
      <w:r w:rsidRPr="00DB72E5">
        <w:rPr>
          <w:rFonts w:ascii="Palatino Linotype" w:hAnsi="Palatino Linotype" w:cs="Arial"/>
          <w:lang w:val="es-ES"/>
        </w:rPr>
        <w:t xml:space="preserve">), del acto o resolución impugnada, </w:t>
      </w:r>
      <w:r w:rsidRPr="00DB72E5">
        <w:rPr>
          <w:rFonts w:ascii="Palatino Linotype" w:hAnsi="Palatino Linotype"/>
          <w:color w:val="000000"/>
          <w:lang w:val="es-ES"/>
        </w:rPr>
        <w:t>suprime</w:t>
      </w:r>
      <w:r w:rsidRPr="00DB72E5">
        <w:rPr>
          <w:rFonts w:ascii="Palatino Linotype" w:hAnsi="Palatino Linotype" w:cs="Arial"/>
          <w:lang w:val="es-ES"/>
        </w:rPr>
        <w:t>, elimina o cancela la totalidad de su respuesta y emite otra en su lugar dejando sin efecto lo que en un principio respondió.</w:t>
      </w:r>
    </w:p>
    <w:p w14:paraId="0CD7B4C4"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sz w:val="18"/>
          <w:lang w:val="es-ES"/>
        </w:rPr>
      </w:pPr>
    </w:p>
    <w:p w14:paraId="4A3E68D2" w14:textId="4DD76E52"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DB72E5">
        <w:rPr>
          <w:rFonts w:ascii="Palatino Linotype" w:hAnsi="Palatino Linotype" w:cs="Arial"/>
          <w:lang w:val="es-ES"/>
        </w:rPr>
        <w:t xml:space="preserve">En ese </w:t>
      </w:r>
      <w:r w:rsidRPr="00DB72E5">
        <w:rPr>
          <w:rFonts w:ascii="Palatino Linotype" w:hAnsi="Palatino Linotype" w:cs="Arial"/>
          <w:lang w:val="es-ES_tradnl"/>
        </w:rPr>
        <w:t>tenor</w:t>
      </w:r>
      <w:r w:rsidRPr="00DB72E5">
        <w:rPr>
          <w:rFonts w:ascii="Palatino Linotype" w:hAnsi="Palatino Linotype" w:cs="Arial"/>
          <w:lang w:val="es-ES"/>
        </w:rPr>
        <w:t xml:space="preserve">, un acto impugnado queda sin efectos, cuando aun existiendo </w:t>
      </w:r>
      <w:r w:rsidRPr="00DB72E5">
        <w:rPr>
          <w:rFonts w:ascii="Palatino Linotype" w:hAnsi="Palatino Linotype"/>
          <w:color w:val="000000"/>
          <w:lang w:val="es-ES"/>
        </w:rPr>
        <w:t>jurídicamente</w:t>
      </w:r>
      <w:r w:rsidRPr="00DB72E5">
        <w:rPr>
          <w:rFonts w:ascii="Palatino Linotype" w:hAnsi="Palatino Linotype" w:cs="Arial"/>
          <w:lang w:val="es-ES"/>
        </w:rPr>
        <w:t xml:space="preserve"> (esto es, que no se ha modificado, ni revocado) ya no genera ninguna consecuencia legal.</w:t>
      </w:r>
    </w:p>
    <w:p w14:paraId="574811CD"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sz w:val="16"/>
          <w:lang w:val="es-ES"/>
        </w:rPr>
      </w:pPr>
    </w:p>
    <w:p w14:paraId="02DFC802" w14:textId="7CB562A5"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DB72E5">
        <w:rPr>
          <w:rFonts w:ascii="Palatino Linotype" w:hAnsi="Palatino Linotype" w:cs="Arial"/>
          <w:lang w:val="es-ES"/>
        </w:rPr>
        <w:t xml:space="preserve">En tanto que, </w:t>
      </w:r>
      <w:r w:rsidRPr="00DB72E5">
        <w:rPr>
          <w:rFonts w:ascii="Palatino Linotype" w:hAnsi="Palatino Linotype" w:cs="Arial"/>
          <w:b/>
          <w:lang w:val="es-ES"/>
        </w:rPr>
        <w:t xml:space="preserve">un acto impugnado queda sin materia, cuando ha sido satisfecha la pretensión de lo pedido o exigido por LA RECURRENTE, </w:t>
      </w:r>
      <w:r w:rsidRPr="00DB72E5">
        <w:rPr>
          <w:rFonts w:ascii="Palatino Linotype" w:hAnsi="Palatino Linotype" w:cs="Arial"/>
          <w:lang w:val="es-ES"/>
        </w:rPr>
        <w:t xml:space="preserve">de manera que </w:t>
      </w:r>
      <w:r w:rsidRPr="00DB72E5">
        <w:rPr>
          <w:rFonts w:ascii="Palatino Linotype" w:hAnsi="Palatino Linotype" w:cs="Arial"/>
          <w:b/>
          <w:lang w:val="es-ES"/>
        </w:rPr>
        <w:t xml:space="preserve">EL SUJETO </w:t>
      </w:r>
      <w:r w:rsidR="00687B30" w:rsidRPr="00DB72E5">
        <w:rPr>
          <w:rFonts w:ascii="Palatino Linotype" w:hAnsi="Palatino Linotype" w:cs="Arial"/>
          <w:b/>
          <w:lang w:val="es-ES"/>
        </w:rPr>
        <w:t xml:space="preserve">OBLIGADO </w:t>
      </w:r>
      <w:r w:rsidR="00687B30" w:rsidRPr="00DB72E5">
        <w:rPr>
          <w:rFonts w:ascii="Palatino Linotype" w:hAnsi="Palatino Linotype" w:cs="Arial"/>
          <w:lang w:val="es-ES"/>
        </w:rPr>
        <w:t>entrega una respuesta y la modifica con posterioridad en los términos previstos en la ley; siendo que en el presente asunto éste le adjuntó la documentación que a decir del solicitante era faltante; tal y como se muestra a continuación:</w:t>
      </w:r>
    </w:p>
    <w:p w14:paraId="559651F8" w14:textId="72973E05" w:rsidR="00687B30" w:rsidRPr="00DB72E5" w:rsidRDefault="00687B30"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b/>
          <w:lang w:val="es-ES"/>
        </w:rPr>
      </w:pPr>
      <w:r w:rsidRPr="00DB72E5">
        <w:rPr>
          <w:rFonts w:ascii="Palatino Linotype" w:hAnsi="Palatino Linotype" w:cs="Arial"/>
          <w:b/>
          <w:noProof/>
          <w:lang w:eastAsia="es-MX"/>
        </w:rPr>
        <mc:AlternateContent>
          <mc:Choice Requires="wps">
            <w:drawing>
              <wp:anchor distT="0" distB="0" distL="114300" distR="114300" simplePos="0" relativeHeight="251663360" behindDoc="0" locked="0" layoutInCell="1" allowOverlap="1" wp14:anchorId="2F334067" wp14:editId="145D631C">
                <wp:simplePos x="0" y="0"/>
                <wp:positionH relativeFrom="column">
                  <wp:posOffset>55245</wp:posOffset>
                </wp:positionH>
                <wp:positionV relativeFrom="paragraph">
                  <wp:posOffset>125730</wp:posOffset>
                </wp:positionV>
                <wp:extent cx="5768340" cy="2857500"/>
                <wp:effectExtent l="0" t="0" r="22860" b="19050"/>
                <wp:wrapNone/>
                <wp:docPr id="8" name="Conector recto 8"/>
                <wp:cNvGraphicFramePr/>
                <a:graphic xmlns:a="http://schemas.openxmlformats.org/drawingml/2006/main">
                  <a:graphicData uri="http://schemas.microsoft.com/office/word/2010/wordprocessingShape">
                    <wps:wsp>
                      <wps:cNvCnPr/>
                      <wps:spPr>
                        <a:xfrm>
                          <a:off x="0" y="0"/>
                          <a:ext cx="5768340" cy="2857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38E6B" id="Conector recto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35pt,9.9pt" to="458.55pt,2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" strokecolor="#5b9bd5 [3204]" strokeweight=".5pt">
                <v:stroke joinstyle="miter"/>
              </v:line>
            </w:pict>
          </mc:Fallback>
        </mc:AlternateContent>
      </w:r>
    </w:p>
    <w:p w14:paraId="5A41FD24" w14:textId="448E8064" w:rsidR="00284C4A" w:rsidRPr="00DB72E5" w:rsidRDefault="00687B30"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DB72E5">
        <w:rPr>
          <w:noProof/>
          <w:lang w:eastAsia="es-MX"/>
        </w:rPr>
        <w:lastRenderedPageBreak/>
        <w:drawing>
          <wp:anchor distT="0" distB="0" distL="114300" distR="114300" simplePos="0" relativeHeight="251661312" behindDoc="0" locked="0" layoutInCell="1" allowOverlap="1" wp14:anchorId="2D3C4D01" wp14:editId="266CE0F9">
            <wp:simplePos x="0" y="0"/>
            <wp:positionH relativeFrom="margin">
              <wp:posOffset>-631190</wp:posOffset>
            </wp:positionH>
            <wp:positionV relativeFrom="paragraph">
              <wp:posOffset>742950</wp:posOffset>
            </wp:positionV>
            <wp:extent cx="7230745" cy="5752465"/>
            <wp:effectExtent l="0" t="3810" r="4445" b="44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2952" t="21367" r="28781"/>
                    <a:stretch/>
                  </pic:blipFill>
                  <pic:spPr bwMode="auto">
                    <a:xfrm rot="16200000">
                      <a:off x="0" y="0"/>
                      <a:ext cx="7230745" cy="57524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284C4A" w:rsidRPr="00DB72E5">
        <w:rPr>
          <w:rFonts w:ascii="Palatino Linotype" w:hAnsi="Palatino Linotype" w:cs="Arial"/>
          <w:lang w:val="es-ES"/>
        </w:rPr>
        <w:br w:type="textWrapping" w:clear="all"/>
      </w:r>
      <w:r w:rsidRPr="00DB72E5">
        <w:rPr>
          <w:rFonts w:ascii="Palatino Linotype" w:hAnsi="Palatino Linotype" w:cs="Arial"/>
          <w:noProof/>
          <w:lang w:eastAsia="es-MX"/>
        </w:rPr>
        <w:lastRenderedPageBreak/>
        <mc:AlternateContent>
          <mc:Choice Requires="wps">
            <w:drawing>
              <wp:anchor distT="0" distB="0" distL="114300" distR="114300" simplePos="0" relativeHeight="251662336" behindDoc="0" locked="0" layoutInCell="1" allowOverlap="1" wp14:anchorId="412BFC5B" wp14:editId="1D93632E">
                <wp:simplePos x="0" y="0"/>
                <wp:positionH relativeFrom="margin">
                  <wp:align>center</wp:align>
                </wp:positionH>
                <wp:positionV relativeFrom="paragraph">
                  <wp:posOffset>4144645</wp:posOffset>
                </wp:positionV>
                <wp:extent cx="5615940" cy="129540"/>
                <wp:effectExtent l="0" t="0" r="22860" b="22860"/>
                <wp:wrapNone/>
                <wp:docPr id="5" name="Rectángulo 5"/>
                <wp:cNvGraphicFramePr/>
                <a:graphic xmlns:a="http://schemas.openxmlformats.org/drawingml/2006/main">
                  <a:graphicData uri="http://schemas.microsoft.com/office/word/2010/wordprocessingShape">
                    <wps:wsp>
                      <wps:cNvSpPr/>
                      <wps:spPr>
                        <a:xfrm>
                          <a:off x="0" y="0"/>
                          <a:ext cx="5615940" cy="129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41D15" id="Rectángulo 5" o:spid="_x0000_s1026" style="position:absolute;margin-left:0;margin-top:326.35pt;width:442.2pt;height:10.2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" filled="f" strokecolor="red" strokeweight="1pt">
                <w10:wrap anchorx="margin"/>
              </v:rect>
            </w:pict>
          </mc:Fallback>
        </mc:AlternateContent>
      </w:r>
      <w:r w:rsidR="00284C4A" w:rsidRPr="00DB72E5">
        <w:rPr>
          <w:noProof/>
          <w:lang w:eastAsia="es-MX"/>
        </w:rPr>
        <w:drawing>
          <wp:inline distT="0" distB="0" distL="0" distR="0" wp14:anchorId="386927AE" wp14:editId="0E2429D3">
            <wp:extent cx="4999098" cy="5772034"/>
            <wp:effectExtent l="0" t="5398" r="6033" b="6032"/>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582" t="22536" r="13781"/>
                    <a:stretch/>
                  </pic:blipFill>
                  <pic:spPr bwMode="auto">
                    <a:xfrm rot="16200000">
                      <a:off x="0" y="0"/>
                      <a:ext cx="5031556" cy="58095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08A2BB" w14:textId="77777777"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14:paraId="0C57CE02" w14:textId="5AE5FFAD" w:rsidR="0099520C" w:rsidRPr="00DB72E5" w:rsidRDefault="0099520C" w:rsidP="009952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DB72E5">
        <w:rPr>
          <w:rFonts w:ascii="Palatino Linotype" w:hAnsi="Palatino Linotype" w:cs="Arial"/>
          <w:lang w:val="es-ES"/>
        </w:rPr>
        <w:t xml:space="preserve">Bajo esas consideraciones, se afirma que en el recurso de revisión sujeto a estudio se actualiza la hipótesis jurídica citada en el cuarto elemento, toda vez que quedó probado que, </w:t>
      </w:r>
      <w:r w:rsidRPr="00DB72E5">
        <w:rPr>
          <w:rFonts w:ascii="Palatino Linotype" w:hAnsi="Palatino Linotype" w:cs="Arial"/>
          <w:b/>
          <w:lang w:val="es-ES"/>
        </w:rPr>
        <w:t>EL SUJETO OBLIGADO</w:t>
      </w:r>
      <w:r w:rsidRPr="00DB72E5">
        <w:rPr>
          <w:rFonts w:ascii="Palatino Linotype" w:hAnsi="Palatino Linotype" w:cs="Arial"/>
          <w:lang w:val="es-ES"/>
        </w:rPr>
        <w:t xml:space="preserve"> mediante </w:t>
      </w:r>
      <w:r w:rsidRPr="00DB72E5">
        <w:rPr>
          <w:rFonts w:ascii="Palatino Linotype" w:hAnsi="Palatino Linotype"/>
          <w:color w:val="000000"/>
          <w:lang w:val="es-ES"/>
        </w:rPr>
        <w:t>un</w:t>
      </w:r>
      <w:r w:rsidRPr="00DB72E5">
        <w:rPr>
          <w:rFonts w:ascii="Palatino Linotype" w:hAnsi="Palatino Linotype" w:cs="Arial"/>
          <w:lang w:val="es-ES"/>
        </w:rPr>
        <w:t xml:space="preserve"> acto posterior a su respuesta, como lo fue a través del Informe Justificado</w:t>
      </w:r>
      <w:r w:rsidR="0051522D" w:rsidRPr="00DB72E5">
        <w:rPr>
          <w:rFonts w:ascii="Palatino Linotype" w:hAnsi="Palatino Linotype" w:cs="Arial"/>
          <w:lang w:val="es-ES"/>
        </w:rPr>
        <w:t xml:space="preserve"> remitió un cuadro en donde aprecia el numeral al que hizo referencia el particular</w:t>
      </w:r>
      <w:r w:rsidRPr="00DB72E5">
        <w:rPr>
          <w:rFonts w:ascii="Palatino Linotype" w:hAnsi="Palatino Linotype" w:cs="Arial"/>
          <w:lang w:val="es-ES"/>
        </w:rPr>
        <w:t xml:space="preserve">, </w:t>
      </w:r>
      <w:r w:rsidR="0051522D" w:rsidRPr="00DB72E5">
        <w:rPr>
          <w:rFonts w:ascii="Palatino Linotype" w:hAnsi="Palatino Linotype" w:cs="Arial"/>
          <w:lang w:val="es-ES"/>
        </w:rPr>
        <w:t>así, se aprecia que</w:t>
      </w:r>
      <w:r w:rsidRPr="00DB72E5">
        <w:rPr>
          <w:rFonts w:ascii="Palatino Linotype" w:hAnsi="Palatino Linotype" w:cs="Arial"/>
          <w:lang w:val="es-ES"/>
        </w:rPr>
        <w:t xml:space="preserve"> adjuntó la información tendiente a dejar sin materia la inconformidad del </w:t>
      </w:r>
      <w:r w:rsidRPr="00DB72E5">
        <w:rPr>
          <w:rFonts w:ascii="Palatino Linotype" w:hAnsi="Palatino Linotype" w:cs="Arial"/>
          <w:b/>
          <w:lang w:val="es-ES"/>
        </w:rPr>
        <w:t>LA RECURRENTE</w:t>
      </w:r>
      <w:r w:rsidRPr="00DB72E5">
        <w:rPr>
          <w:rFonts w:ascii="Palatino Linotype" w:hAnsi="Palatino Linotype" w:cs="Arial"/>
          <w:lang w:val="es-ES"/>
        </w:rPr>
        <w:t xml:space="preserve">, por lo que se </w:t>
      </w:r>
      <w:r w:rsidRPr="00DB72E5">
        <w:rPr>
          <w:rFonts w:ascii="Palatino Linotype" w:hAnsi="Palatino Linotype" w:cs="Arial"/>
          <w:lang w:val="es-ES"/>
        </w:rPr>
        <w:lastRenderedPageBreak/>
        <w:t xml:space="preserve">colma su derecho humano de acceso a la información pública y deja sin materia el presente recurso. </w:t>
      </w:r>
    </w:p>
    <w:p w14:paraId="1F86E6B0" w14:textId="77777777" w:rsidR="00FD447E" w:rsidRPr="00DB72E5" w:rsidRDefault="0099520C" w:rsidP="0099520C">
      <w:pPr>
        <w:pStyle w:val="Prrafodelista"/>
        <w:widowControl w:val="0"/>
        <w:tabs>
          <w:tab w:val="left" w:pos="7896"/>
        </w:tabs>
        <w:autoSpaceDE w:val="0"/>
        <w:autoSpaceDN w:val="0"/>
        <w:adjustRightInd w:val="0"/>
        <w:spacing w:before="240" w:after="240" w:line="360" w:lineRule="auto"/>
        <w:ind w:left="0"/>
        <w:jc w:val="both"/>
        <w:rPr>
          <w:rFonts w:ascii="Palatino Linotype" w:eastAsia="Calibri" w:hAnsi="Palatino Linotype" w:cs="Arial"/>
          <w:b/>
        </w:rPr>
      </w:pPr>
      <w:r w:rsidRPr="00DB72E5">
        <w:rPr>
          <w:rFonts w:ascii="Palatino Linotype" w:hAnsi="Palatino Linotype"/>
          <w:color w:val="000000"/>
          <w:lang w:val="es-ES"/>
        </w:rPr>
        <w:t xml:space="preserve">En consecuencia, </w:t>
      </w:r>
      <w:r w:rsidRPr="00DB72E5">
        <w:rPr>
          <w:rFonts w:ascii="Palatino Linotype" w:hAnsi="Palatino Linotype"/>
          <w:lang w:val="es-ES"/>
        </w:rPr>
        <w:t xml:space="preserve">se </w:t>
      </w:r>
      <w:r w:rsidRPr="00DB72E5">
        <w:rPr>
          <w:rFonts w:ascii="Palatino Linotype" w:hAnsi="Palatino Linotype" w:cs="Arial"/>
          <w:lang w:val="es-ES_tradnl"/>
        </w:rPr>
        <w:t xml:space="preserve">determina </w:t>
      </w:r>
      <w:r w:rsidRPr="00DB72E5">
        <w:rPr>
          <w:rFonts w:ascii="Palatino Linotype" w:hAnsi="Palatino Linotype" w:cs="Arial"/>
          <w:b/>
          <w:lang w:val="es-ES_tradnl"/>
        </w:rPr>
        <w:t>SOBRESEER</w:t>
      </w:r>
      <w:r w:rsidRPr="00DB72E5">
        <w:rPr>
          <w:rFonts w:ascii="Palatino Linotype" w:hAnsi="Palatino Linotype" w:cs="Arial"/>
          <w:lang w:val="es-ES_tradnl"/>
        </w:rPr>
        <w:t xml:space="preserve"> el presente recurso de revisión, en </w:t>
      </w:r>
      <w:r w:rsidRPr="00DB72E5">
        <w:rPr>
          <w:rFonts w:ascii="Palatino Linotype" w:hAnsi="Palatino Linotype"/>
          <w:bCs/>
          <w:lang w:val="es-ES"/>
        </w:rPr>
        <w:t>términos</w:t>
      </w:r>
      <w:r w:rsidRPr="00DB72E5">
        <w:rPr>
          <w:rFonts w:ascii="Palatino Linotype" w:hAnsi="Palatino Linotype" w:cs="Arial"/>
          <w:lang w:val="es-ES_tradnl"/>
        </w:rPr>
        <w:t xml:space="preserve"> del artículo 186, fracción I, de la </w:t>
      </w:r>
      <w:r w:rsidRPr="00DB72E5">
        <w:rPr>
          <w:rFonts w:ascii="Palatino Linotype" w:eastAsia="Calibri" w:hAnsi="Palatino Linotype" w:cs="Arial"/>
          <w:lang w:val="es-ES"/>
        </w:rPr>
        <w:t xml:space="preserve">Ley de Transparencia y Acceso a la Información Pública del Estado de México y Municipios dado a que </w:t>
      </w:r>
      <w:r w:rsidRPr="00DB72E5">
        <w:rPr>
          <w:rFonts w:ascii="Palatino Linotype" w:eastAsia="Calibri" w:hAnsi="Palatino Linotype" w:cs="Arial"/>
          <w:b/>
          <w:lang w:val="es-ES"/>
        </w:rPr>
        <w:t>EL SUJETO OBLIGADO</w:t>
      </w:r>
      <w:r w:rsidRPr="00DB72E5">
        <w:rPr>
          <w:rFonts w:ascii="Palatino Linotype" w:eastAsia="Calibri" w:hAnsi="Palatino Linotype" w:cs="Arial"/>
          <w:lang w:val="es-ES"/>
        </w:rPr>
        <w:t xml:space="preserve"> a través del Informe Justificado remitió información adicional con la cual dota de certeza jurídica a la parte que recurre.</w:t>
      </w:r>
    </w:p>
    <w:p w14:paraId="154CBE1D" w14:textId="77777777" w:rsidR="009B19AA" w:rsidRPr="00DB72E5" w:rsidRDefault="009B19AA" w:rsidP="009B19A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DB72E5">
        <w:rPr>
          <w:rFonts w:ascii="Palatino Linotype" w:eastAsia="Calibri" w:hAnsi="Palatino Linotype" w:cs="Arial"/>
        </w:rPr>
        <w:t xml:space="preserve">Así, con </w:t>
      </w:r>
      <w:r w:rsidRPr="00DB72E5">
        <w:rPr>
          <w:rFonts w:ascii="Palatino Linotype" w:hAnsi="Palatino Linotype" w:cs="Arial"/>
        </w:rPr>
        <w:t>fundamento</w:t>
      </w:r>
      <w:r w:rsidRPr="00DB72E5">
        <w:rPr>
          <w:rFonts w:ascii="Palatino Linotype" w:eastAsia="Calibri" w:hAnsi="Palatino Linotype" w:cs="Arial"/>
        </w:rPr>
        <w:t xml:space="preserve"> en lo prescrito en los artículos 5, </w:t>
      </w:r>
      <w:r w:rsidRPr="00DB72E5">
        <w:rPr>
          <w:rFonts w:ascii="Palatino Linotype" w:hAnsi="Palatino Linotype"/>
        </w:rPr>
        <w:t>párrafos vigésimo segundo, vigésimo tercero y vigésimo cuarto</w:t>
      </w:r>
      <w:r w:rsidRPr="00DB72E5">
        <w:rPr>
          <w:rFonts w:ascii="Palatino Linotype" w:hAnsi="Palatino Linotype" w:cs="Arial"/>
        </w:rPr>
        <w:t>,</w:t>
      </w:r>
      <w:r w:rsidRPr="00DB72E5">
        <w:rPr>
          <w:rFonts w:ascii="Palatino Linotype" w:hAnsi="Palatino Linotype"/>
        </w:rPr>
        <w:t xml:space="preserve"> fracciones IV y V,</w:t>
      </w:r>
      <w:r w:rsidRPr="00DB72E5">
        <w:rPr>
          <w:rFonts w:ascii="Palatino Linotype" w:eastAsia="Calibri" w:hAnsi="Palatino Linotype" w:cs="Arial"/>
        </w:rPr>
        <w:t xml:space="preserve"> de la Constitución Política del Estado Libre y Soberano de </w:t>
      </w:r>
      <w:r w:rsidRPr="00DB72E5">
        <w:rPr>
          <w:rFonts w:ascii="Palatino Linotype" w:hAnsi="Palatino Linotype" w:cs="Arial"/>
          <w:lang w:val="es-ES_tradnl"/>
        </w:rPr>
        <w:t>México</w:t>
      </w:r>
      <w:r w:rsidRPr="00DB72E5">
        <w:rPr>
          <w:rFonts w:ascii="Palatino Linotype" w:eastAsia="Calibri" w:hAnsi="Palatino Linotype" w:cs="Arial"/>
        </w:rPr>
        <w:t xml:space="preserve"> y los artículos </w:t>
      </w:r>
      <w:r w:rsidRPr="00DB72E5">
        <w:rPr>
          <w:rFonts w:ascii="Palatino Linotype" w:hAnsi="Palatino Linotype"/>
        </w:rPr>
        <w:t xml:space="preserve">2, </w:t>
      </w:r>
      <w:r w:rsidRPr="00DB72E5">
        <w:rPr>
          <w:rFonts w:ascii="Palatino Linotype" w:hAnsi="Palatino Linotype" w:cs="Arial"/>
        </w:rPr>
        <w:t>fracción</w:t>
      </w:r>
      <w:r w:rsidRPr="00DB72E5">
        <w:rPr>
          <w:rFonts w:ascii="Palatino Linotype" w:hAnsi="Palatino Linotype"/>
        </w:rPr>
        <w:t xml:space="preserve"> II, 9, </w:t>
      </w:r>
      <w:r w:rsidRPr="00DB72E5">
        <w:rPr>
          <w:rFonts w:ascii="Palatino Linotype" w:hAnsi="Palatino Linotype" w:cs="Arial"/>
          <w:lang w:val="es-ES_tradnl"/>
        </w:rPr>
        <w:t>29</w:t>
      </w:r>
      <w:r w:rsidRPr="00DB72E5">
        <w:rPr>
          <w:rFonts w:ascii="Palatino Linotype" w:hAnsi="Palatino Linotype"/>
        </w:rPr>
        <w:t>, 36, fracciones I y II, 176, 178, 179, 181, 185, fracción I, 186, 188 y 192, fracción I</w:t>
      </w:r>
      <w:r w:rsidRPr="00DB72E5">
        <w:rPr>
          <w:rFonts w:ascii="Palatino Linotype" w:eastAsia="Calibri" w:hAnsi="Palatino Linotype" w:cs="Arial"/>
        </w:rPr>
        <w:t xml:space="preserve"> de la Ley de Transparencia y Acceso a la Información Pública del Estado de México y </w:t>
      </w:r>
      <w:r w:rsidRPr="00DB72E5">
        <w:rPr>
          <w:rFonts w:ascii="Palatino Linotype" w:hAnsi="Palatino Linotype" w:cs="Arial"/>
        </w:rPr>
        <w:t>Municipios</w:t>
      </w:r>
      <w:r w:rsidRPr="00DB72E5">
        <w:rPr>
          <w:rFonts w:ascii="Palatino Linotype" w:eastAsia="Calibri" w:hAnsi="Palatino Linotype" w:cs="Arial"/>
        </w:rPr>
        <w:t xml:space="preserve">, </w:t>
      </w:r>
      <w:r w:rsidRPr="00DB72E5">
        <w:rPr>
          <w:rFonts w:ascii="Palatino Linotype" w:hAnsi="Palatino Linotype"/>
        </w:rPr>
        <w:t>este</w:t>
      </w:r>
      <w:r w:rsidRPr="00DB72E5">
        <w:rPr>
          <w:rFonts w:ascii="Palatino Linotype" w:eastAsia="Calibri" w:hAnsi="Palatino Linotype" w:cs="Arial"/>
        </w:rPr>
        <w:t xml:space="preserve"> Pleno:</w:t>
      </w:r>
    </w:p>
    <w:p w14:paraId="3C261FA6" w14:textId="77777777" w:rsidR="00441B91" w:rsidRPr="00DB72E5" w:rsidRDefault="00441B91" w:rsidP="00441B91">
      <w:pPr>
        <w:spacing w:before="100" w:beforeAutospacing="1" w:after="100" w:afterAutospacing="1"/>
        <w:contextualSpacing/>
        <w:jc w:val="center"/>
        <w:rPr>
          <w:rFonts w:ascii="Palatino Linotype" w:hAnsi="Palatino Linotype"/>
          <w:b/>
          <w:bCs/>
          <w:color w:val="000000" w:themeColor="text1"/>
          <w:spacing w:val="40"/>
          <w:sz w:val="28"/>
        </w:rPr>
      </w:pPr>
      <w:r w:rsidRPr="00DB72E5">
        <w:rPr>
          <w:rFonts w:ascii="Palatino Linotype" w:hAnsi="Palatino Linotype"/>
          <w:b/>
          <w:bCs/>
          <w:color w:val="000000" w:themeColor="text1"/>
          <w:spacing w:val="40"/>
          <w:sz w:val="28"/>
        </w:rPr>
        <w:t>RESUELVE</w:t>
      </w:r>
    </w:p>
    <w:p w14:paraId="1D98F73A" w14:textId="77777777" w:rsidR="00441B91" w:rsidRPr="00DB72E5" w:rsidRDefault="00441B91" w:rsidP="00441B91">
      <w:pPr>
        <w:spacing w:before="100" w:beforeAutospacing="1" w:after="100" w:afterAutospacing="1"/>
        <w:contextualSpacing/>
        <w:jc w:val="center"/>
        <w:rPr>
          <w:rFonts w:ascii="Palatino Linotype" w:hAnsi="Palatino Linotype"/>
          <w:b/>
          <w:bCs/>
          <w:color w:val="000000" w:themeColor="text1"/>
          <w:spacing w:val="40"/>
          <w:sz w:val="28"/>
        </w:rPr>
      </w:pPr>
    </w:p>
    <w:p w14:paraId="10513055" w14:textId="77777777" w:rsidR="00935EB5" w:rsidRPr="00DB72E5" w:rsidRDefault="00441B91" w:rsidP="00935EB5">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color w:val="000000" w:themeColor="text1"/>
        </w:rPr>
      </w:pPr>
      <w:r w:rsidRPr="00DB72E5">
        <w:rPr>
          <w:rFonts w:ascii="Palatino Linotype" w:hAnsi="Palatino Linotype" w:cs="Arial"/>
          <w:b/>
          <w:color w:val="000000" w:themeColor="text1"/>
          <w:sz w:val="28"/>
          <w:szCs w:val="28"/>
          <w:lang w:val="es-ES"/>
        </w:rPr>
        <w:t>PRIMERO</w:t>
      </w:r>
      <w:r w:rsidRPr="00DB72E5">
        <w:rPr>
          <w:rFonts w:ascii="Palatino Linotype" w:hAnsi="Palatino Linotype" w:cs="Arial"/>
          <w:color w:val="000000" w:themeColor="text1"/>
          <w:sz w:val="28"/>
          <w:szCs w:val="28"/>
          <w:lang w:val="es-ES"/>
        </w:rPr>
        <w:t>.</w:t>
      </w:r>
      <w:r w:rsidRPr="00DB72E5">
        <w:rPr>
          <w:rFonts w:ascii="Palatino Linotype" w:hAnsi="Palatino Linotype" w:cs="Arial"/>
          <w:color w:val="000000" w:themeColor="text1"/>
          <w:lang w:val="es-ES"/>
        </w:rPr>
        <w:t xml:space="preserve"> </w:t>
      </w:r>
      <w:r w:rsidR="00935EB5" w:rsidRPr="00DB72E5">
        <w:rPr>
          <w:rFonts w:ascii="Palatino Linotype" w:hAnsi="Palatino Linotype" w:cs="Arial"/>
          <w:color w:val="000000" w:themeColor="text1"/>
        </w:rPr>
        <w:t>Se</w:t>
      </w:r>
      <w:r w:rsidR="00935EB5" w:rsidRPr="00DB72E5">
        <w:rPr>
          <w:rFonts w:ascii="Palatino Linotype" w:hAnsi="Palatino Linotype" w:cs="Arial"/>
          <w:b/>
          <w:color w:val="000000" w:themeColor="text1"/>
        </w:rPr>
        <w:t xml:space="preserve"> SOBRESEE </w:t>
      </w:r>
      <w:r w:rsidR="00935EB5" w:rsidRPr="00DB72E5">
        <w:rPr>
          <w:rFonts w:ascii="Palatino Linotype" w:hAnsi="Palatino Linotype" w:cs="Arial"/>
          <w:color w:val="000000" w:themeColor="text1"/>
        </w:rPr>
        <w:t xml:space="preserve">el </w:t>
      </w:r>
      <w:r w:rsidR="00935EB5" w:rsidRPr="00DB72E5">
        <w:rPr>
          <w:rFonts w:ascii="Palatino Linotype" w:hAnsi="Palatino Linotype" w:cs="Arial"/>
          <w:color w:val="222222"/>
          <w:shd w:val="clear" w:color="auto" w:fill="FFFFFF"/>
        </w:rPr>
        <w:t>Recurso</w:t>
      </w:r>
      <w:r w:rsidR="00935EB5" w:rsidRPr="00DB72E5">
        <w:rPr>
          <w:rFonts w:ascii="Palatino Linotype" w:hAnsi="Palatino Linotype" w:cs="Arial"/>
          <w:color w:val="000000" w:themeColor="text1"/>
        </w:rPr>
        <w:t xml:space="preserve"> de </w:t>
      </w:r>
      <w:r w:rsidR="00935EB5" w:rsidRPr="00DB72E5">
        <w:rPr>
          <w:rFonts w:ascii="Palatino Linotype" w:hAnsi="Palatino Linotype"/>
          <w:lang w:eastAsia="es-ES_tradnl"/>
        </w:rPr>
        <w:t>Revisión</w:t>
      </w:r>
      <w:r w:rsidR="00935EB5" w:rsidRPr="00DB72E5">
        <w:rPr>
          <w:rFonts w:ascii="Palatino Linotype" w:hAnsi="Palatino Linotype" w:cs="Arial"/>
          <w:color w:val="000000" w:themeColor="text1"/>
        </w:rPr>
        <w:t xml:space="preserve"> número</w:t>
      </w:r>
      <w:r w:rsidR="00935EB5" w:rsidRPr="00DB72E5">
        <w:rPr>
          <w:rFonts w:ascii="Palatino Linotype" w:hAnsi="Palatino Linotype" w:cs="Arial"/>
          <w:b/>
          <w:color w:val="000000" w:themeColor="text1"/>
        </w:rPr>
        <w:t xml:space="preserve"> 0</w:t>
      </w:r>
      <w:r w:rsidR="002754BD" w:rsidRPr="00DB72E5">
        <w:rPr>
          <w:rFonts w:ascii="Palatino Linotype" w:hAnsi="Palatino Linotype" w:cs="Arial"/>
          <w:b/>
          <w:color w:val="000000" w:themeColor="text1"/>
        </w:rPr>
        <w:t>4053</w:t>
      </w:r>
      <w:r w:rsidR="00935EB5" w:rsidRPr="00DB72E5">
        <w:rPr>
          <w:rFonts w:ascii="Palatino Linotype" w:hAnsi="Palatino Linotype" w:cs="Arial"/>
          <w:b/>
          <w:color w:val="000000" w:themeColor="text1"/>
        </w:rPr>
        <w:t>/INFOEM/IP/RR/2020</w:t>
      </w:r>
      <w:r w:rsidR="00935EB5" w:rsidRPr="00DB72E5">
        <w:rPr>
          <w:rFonts w:ascii="Palatino Linotype" w:hAnsi="Palatino Linotype" w:cs="Arial"/>
          <w:color w:val="000000" w:themeColor="text1"/>
        </w:rPr>
        <w:t xml:space="preserve">, </w:t>
      </w:r>
      <w:r w:rsidR="00935EB5" w:rsidRPr="00DB72E5">
        <w:rPr>
          <w:rFonts w:ascii="Palatino Linotype" w:hAnsi="Palatino Linotype"/>
        </w:rPr>
        <w:t xml:space="preserve">por </w:t>
      </w:r>
      <w:r w:rsidR="00935EB5" w:rsidRPr="00DB72E5">
        <w:rPr>
          <w:rFonts w:ascii="Palatino Linotype" w:hAnsi="Palatino Linotype"/>
          <w:b/>
        </w:rPr>
        <w:t xml:space="preserve">haberse desistido expresamente </w:t>
      </w:r>
      <w:r w:rsidR="00B627C7" w:rsidRPr="00DB72E5">
        <w:rPr>
          <w:rFonts w:ascii="Palatino Linotype" w:hAnsi="Palatino Linotype" w:cs="Arial"/>
          <w:b/>
        </w:rPr>
        <w:t>EL RECURRENTE</w:t>
      </w:r>
      <w:r w:rsidR="00935EB5" w:rsidRPr="00DB72E5">
        <w:rPr>
          <w:rFonts w:ascii="Palatino Linotype" w:hAnsi="Palatino Linotype"/>
        </w:rPr>
        <w:t>,</w:t>
      </w:r>
      <w:r w:rsidR="00935EB5" w:rsidRPr="00DB72E5">
        <w:rPr>
          <w:rFonts w:ascii="Palatino Linotype" w:hAnsi="Palatino Linotype" w:cs="Arial"/>
          <w:color w:val="000000" w:themeColor="text1"/>
        </w:rPr>
        <w:t xml:space="preserve"> en </w:t>
      </w:r>
      <w:r w:rsidR="00935EB5" w:rsidRPr="00DB72E5">
        <w:rPr>
          <w:rFonts w:ascii="Palatino Linotype" w:hAnsi="Palatino Linotype"/>
          <w:lang w:eastAsia="es-ES_tradnl"/>
        </w:rPr>
        <w:t>términos</w:t>
      </w:r>
      <w:r w:rsidR="00935EB5" w:rsidRPr="00DB72E5">
        <w:rPr>
          <w:rFonts w:ascii="Palatino Linotype" w:hAnsi="Palatino Linotype" w:cs="Arial"/>
          <w:color w:val="000000" w:themeColor="text1"/>
        </w:rPr>
        <w:t xml:space="preserve"> del Considerando</w:t>
      </w:r>
      <w:r w:rsidR="00935EB5" w:rsidRPr="00DB72E5">
        <w:rPr>
          <w:rFonts w:ascii="Palatino Linotype" w:hAnsi="Palatino Linotype" w:cs="Arial"/>
          <w:b/>
          <w:color w:val="000000" w:themeColor="text1"/>
        </w:rPr>
        <w:t xml:space="preserve"> </w:t>
      </w:r>
      <w:r w:rsidR="00935EB5" w:rsidRPr="00DB72E5">
        <w:rPr>
          <w:rFonts w:ascii="Palatino Linotype" w:hAnsi="Palatino Linotype" w:cs="Arial"/>
          <w:b/>
          <w:color w:val="000000" w:themeColor="text1"/>
        </w:rPr>
        <w:fldChar w:fldCharType="begin"/>
      </w:r>
      <w:r w:rsidR="00935EB5" w:rsidRPr="00DB72E5">
        <w:rPr>
          <w:rFonts w:ascii="Palatino Linotype" w:hAnsi="Palatino Linotype" w:cs="Arial"/>
          <w:b/>
          <w:color w:val="000000" w:themeColor="text1"/>
        </w:rPr>
        <w:instrText xml:space="preserve"> REF _Ref528751948 \r \h  \* MERGEFORMAT </w:instrText>
      </w:r>
      <w:r w:rsidR="00935EB5" w:rsidRPr="00DB72E5">
        <w:rPr>
          <w:rFonts w:ascii="Palatino Linotype" w:hAnsi="Palatino Linotype" w:cs="Arial"/>
          <w:b/>
          <w:color w:val="000000" w:themeColor="text1"/>
        </w:rPr>
      </w:r>
      <w:r w:rsidR="00935EB5" w:rsidRPr="00DB72E5">
        <w:rPr>
          <w:rFonts w:ascii="Palatino Linotype" w:hAnsi="Palatino Linotype" w:cs="Arial"/>
          <w:b/>
          <w:color w:val="000000" w:themeColor="text1"/>
        </w:rPr>
        <w:fldChar w:fldCharType="separate"/>
      </w:r>
      <w:r w:rsidR="002754BD" w:rsidRPr="00DB72E5">
        <w:rPr>
          <w:rFonts w:ascii="Palatino Linotype" w:hAnsi="Palatino Linotype" w:cs="Arial"/>
          <w:b/>
          <w:color w:val="000000" w:themeColor="text1"/>
        </w:rPr>
        <w:t>SEX</w:t>
      </w:r>
      <w:r w:rsidR="00935EB5" w:rsidRPr="00DB72E5">
        <w:rPr>
          <w:rFonts w:ascii="Palatino Linotype" w:hAnsi="Palatino Linotype" w:cs="Arial"/>
          <w:b/>
          <w:color w:val="000000" w:themeColor="text1"/>
        </w:rPr>
        <w:t>TO</w:t>
      </w:r>
      <w:r w:rsidR="00935EB5" w:rsidRPr="00DB72E5">
        <w:rPr>
          <w:rFonts w:ascii="Palatino Linotype" w:hAnsi="Palatino Linotype" w:cs="Arial"/>
          <w:b/>
          <w:color w:val="000000" w:themeColor="text1"/>
        </w:rPr>
        <w:fldChar w:fldCharType="end"/>
      </w:r>
      <w:r w:rsidR="00935EB5" w:rsidRPr="00DB72E5">
        <w:rPr>
          <w:rFonts w:ascii="Palatino Linotype" w:hAnsi="Palatino Linotype" w:cs="Arial"/>
          <w:b/>
          <w:color w:val="000000" w:themeColor="text1"/>
        </w:rPr>
        <w:t xml:space="preserve"> </w:t>
      </w:r>
      <w:r w:rsidR="00935EB5" w:rsidRPr="00DB72E5">
        <w:rPr>
          <w:rFonts w:ascii="Palatino Linotype" w:hAnsi="Palatino Linotype" w:cs="Arial"/>
          <w:color w:val="000000" w:themeColor="text1"/>
        </w:rPr>
        <w:t>de la presente resolución.</w:t>
      </w:r>
    </w:p>
    <w:p w14:paraId="15B7F291" w14:textId="6FE279AF" w:rsidR="00B225BE" w:rsidRPr="00DB72E5" w:rsidRDefault="00935EB5" w:rsidP="00935EB5">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b/>
          <w:color w:val="222222"/>
          <w:shd w:val="clear" w:color="auto" w:fill="FFFFFF"/>
        </w:rPr>
      </w:pPr>
      <w:r w:rsidRPr="00DB72E5">
        <w:rPr>
          <w:rFonts w:ascii="Palatino Linotype" w:hAnsi="Palatino Linotype" w:cs="Arial"/>
          <w:b/>
          <w:color w:val="222222"/>
          <w:sz w:val="28"/>
          <w:szCs w:val="28"/>
          <w:shd w:val="clear" w:color="auto" w:fill="FFFFFF"/>
        </w:rPr>
        <w:t>SEGUNDO</w:t>
      </w:r>
      <w:r w:rsidRPr="00DB72E5">
        <w:rPr>
          <w:rFonts w:ascii="Palatino Linotype" w:hAnsi="Palatino Linotype" w:cs="Arial"/>
          <w:b/>
          <w:color w:val="222222"/>
          <w:shd w:val="clear" w:color="auto" w:fill="FFFFFF"/>
        </w:rPr>
        <w:t xml:space="preserve">. </w:t>
      </w:r>
      <w:r w:rsidR="00B225BE" w:rsidRPr="00DB72E5">
        <w:rPr>
          <w:rFonts w:ascii="Palatino Linotype" w:hAnsi="Palatino Linotype" w:cs="Arial"/>
        </w:rPr>
        <w:t xml:space="preserve">Se </w:t>
      </w:r>
      <w:r w:rsidR="00B225BE" w:rsidRPr="00DB72E5">
        <w:rPr>
          <w:rFonts w:ascii="Palatino Linotype" w:hAnsi="Palatino Linotype" w:cs="Arial"/>
          <w:b/>
        </w:rPr>
        <w:t>SOBRESEE</w:t>
      </w:r>
      <w:r w:rsidR="00B225BE" w:rsidRPr="00DB72E5">
        <w:rPr>
          <w:rFonts w:ascii="Palatino Linotype" w:hAnsi="Palatino Linotype" w:cs="Arial"/>
        </w:rPr>
        <w:t xml:space="preserve"> el recurso de revisión número </w:t>
      </w:r>
      <w:r w:rsidR="00B225BE" w:rsidRPr="00DB72E5">
        <w:rPr>
          <w:rFonts w:ascii="Palatino Linotype" w:hAnsi="Palatino Linotype" w:cs="Arial"/>
          <w:b/>
        </w:rPr>
        <w:t>04052/INFOEM/IP/RR/2020</w:t>
      </w:r>
      <w:r w:rsidR="00B225BE" w:rsidRPr="00DB72E5">
        <w:rPr>
          <w:rFonts w:ascii="Palatino Linotype" w:hAnsi="Palatino Linotype" w:cs="Arial"/>
        </w:rPr>
        <w:t xml:space="preserve">, porque al modificar la respuesta el recurso de revisión quedó sin materia en términos del Considerando </w:t>
      </w:r>
      <w:r w:rsidR="00284C4A" w:rsidRPr="00DB72E5">
        <w:rPr>
          <w:rFonts w:ascii="Palatino Linotype" w:hAnsi="Palatino Linotype" w:cs="Arial"/>
          <w:b/>
        </w:rPr>
        <w:t>SEX</w:t>
      </w:r>
      <w:r w:rsidR="00B225BE" w:rsidRPr="00DB72E5">
        <w:rPr>
          <w:rFonts w:ascii="Palatino Linotype" w:hAnsi="Palatino Linotype" w:cs="Arial"/>
          <w:b/>
        </w:rPr>
        <w:t>TO</w:t>
      </w:r>
      <w:r w:rsidR="00B225BE" w:rsidRPr="00DB72E5">
        <w:rPr>
          <w:rFonts w:ascii="Palatino Linotype" w:hAnsi="Palatino Linotype" w:cs="Arial"/>
        </w:rPr>
        <w:t xml:space="preserve"> de la presente resolución</w:t>
      </w:r>
    </w:p>
    <w:p w14:paraId="4CE1554E" w14:textId="77777777" w:rsidR="00935EB5" w:rsidRPr="00DB72E5" w:rsidRDefault="00B225BE" w:rsidP="00935EB5">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DB72E5">
        <w:rPr>
          <w:rFonts w:ascii="Palatino Linotype" w:eastAsiaTheme="minorEastAsia" w:hAnsi="Palatino Linotype"/>
          <w:b/>
          <w:color w:val="222222"/>
          <w:sz w:val="28"/>
          <w:szCs w:val="28"/>
          <w:lang w:eastAsia="es-ES_tradnl"/>
        </w:rPr>
        <w:lastRenderedPageBreak/>
        <w:t>TERCERO.</w:t>
      </w:r>
      <w:r w:rsidRPr="00DB72E5">
        <w:rPr>
          <w:rFonts w:ascii="Palatino Linotype" w:hAnsi="Palatino Linotype" w:cs="Arial"/>
          <w:b/>
          <w:color w:val="222222"/>
          <w:shd w:val="clear" w:color="auto" w:fill="FFFFFF"/>
        </w:rPr>
        <w:t xml:space="preserve"> </w:t>
      </w:r>
      <w:r w:rsidR="00935EB5" w:rsidRPr="00DB72E5">
        <w:rPr>
          <w:rFonts w:ascii="Palatino Linotype" w:hAnsi="Palatino Linotype" w:cs="Arial"/>
          <w:b/>
          <w:color w:val="222222"/>
          <w:shd w:val="clear" w:color="auto" w:fill="FFFFFF"/>
        </w:rPr>
        <w:t xml:space="preserve">Notifíquese </w:t>
      </w:r>
      <w:r w:rsidR="00935EB5" w:rsidRPr="00DB72E5">
        <w:rPr>
          <w:rFonts w:ascii="Palatino Linotype" w:hAnsi="Palatino Linotype" w:cs="Arial"/>
          <w:color w:val="222222"/>
          <w:shd w:val="clear" w:color="auto" w:fill="FFFFFF"/>
        </w:rPr>
        <w:t xml:space="preserve">al </w:t>
      </w:r>
      <w:r w:rsidR="00935EB5" w:rsidRPr="00DB72E5">
        <w:rPr>
          <w:rFonts w:ascii="Palatino Linotype" w:hAnsi="Palatino Linotype" w:cs="Arial"/>
          <w:color w:val="000000" w:themeColor="text1"/>
        </w:rPr>
        <w:t>Titular de la Unidad de Transparencia</w:t>
      </w:r>
      <w:r w:rsidR="00935EB5" w:rsidRPr="00DB72E5">
        <w:rPr>
          <w:rFonts w:ascii="Palatino Linotype" w:hAnsi="Palatino Linotype" w:cs="Arial"/>
          <w:color w:val="222222"/>
          <w:shd w:val="clear" w:color="auto" w:fill="FFFFFF"/>
        </w:rPr>
        <w:t xml:space="preserve"> del</w:t>
      </w:r>
      <w:r w:rsidR="00935EB5" w:rsidRPr="00DB72E5">
        <w:rPr>
          <w:rStyle w:val="apple-converted-space"/>
          <w:rFonts w:ascii="Palatino Linotype" w:hAnsi="Palatino Linotype" w:cs="Arial"/>
          <w:color w:val="222222"/>
          <w:shd w:val="clear" w:color="auto" w:fill="FFFFFF"/>
        </w:rPr>
        <w:t xml:space="preserve"> </w:t>
      </w:r>
      <w:r w:rsidR="00935EB5" w:rsidRPr="00DB72E5">
        <w:rPr>
          <w:rFonts w:ascii="Palatino Linotype" w:hAnsi="Palatino Linotype" w:cs="Arial"/>
          <w:b/>
          <w:color w:val="222222"/>
          <w:shd w:val="clear" w:color="auto" w:fill="FFFFFF"/>
        </w:rPr>
        <w:t>SUJETO OBLIGADO</w:t>
      </w:r>
      <w:r w:rsidR="00935EB5" w:rsidRPr="00DB72E5">
        <w:rPr>
          <w:rFonts w:ascii="Palatino Linotype" w:hAnsi="Palatino Linotype" w:cs="Arial"/>
          <w:color w:val="222222"/>
          <w:shd w:val="clear" w:color="auto" w:fill="FFFFFF"/>
        </w:rPr>
        <w:t xml:space="preserve"> para su conocimiento.</w:t>
      </w:r>
    </w:p>
    <w:p w14:paraId="7B9266C0" w14:textId="77777777" w:rsidR="00935EB5" w:rsidRPr="00DB72E5" w:rsidRDefault="00B225BE" w:rsidP="00935EB5">
      <w:pPr>
        <w:pStyle w:val="Prrafodelista"/>
        <w:widowControl w:val="0"/>
        <w:tabs>
          <w:tab w:val="left" w:pos="1701"/>
        </w:tabs>
        <w:autoSpaceDE w:val="0"/>
        <w:autoSpaceDN w:val="0"/>
        <w:adjustRightInd w:val="0"/>
        <w:spacing w:before="240" w:after="240" w:line="360" w:lineRule="auto"/>
        <w:ind w:left="0"/>
        <w:jc w:val="both"/>
        <w:rPr>
          <w:rFonts w:ascii="Palatino Linotype" w:eastAsiaTheme="minorEastAsia" w:hAnsi="Palatino Linotype"/>
          <w:color w:val="222222"/>
          <w:lang w:eastAsia="es-ES_tradnl"/>
        </w:rPr>
      </w:pPr>
      <w:r w:rsidRPr="00DB72E5">
        <w:rPr>
          <w:rFonts w:ascii="Palatino Linotype" w:eastAsiaTheme="minorEastAsia" w:hAnsi="Palatino Linotype"/>
          <w:b/>
          <w:color w:val="222222"/>
          <w:sz w:val="28"/>
          <w:szCs w:val="28"/>
          <w:lang w:eastAsia="es-ES_tradnl"/>
        </w:rPr>
        <w:t>CUARTO</w:t>
      </w:r>
      <w:r w:rsidR="00935EB5" w:rsidRPr="00DB72E5">
        <w:rPr>
          <w:rFonts w:ascii="Palatino Linotype" w:eastAsiaTheme="minorEastAsia" w:hAnsi="Palatino Linotype"/>
          <w:b/>
          <w:color w:val="222222"/>
          <w:lang w:eastAsia="es-ES_tradnl"/>
        </w:rPr>
        <w:t>. Notifíquese</w:t>
      </w:r>
      <w:r w:rsidR="00935EB5" w:rsidRPr="00DB72E5">
        <w:rPr>
          <w:rFonts w:ascii="Palatino Linotype" w:eastAsiaTheme="minorEastAsia" w:hAnsi="Palatino Linotype"/>
          <w:color w:val="222222"/>
          <w:lang w:eastAsia="es-ES_tradnl"/>
        </w:rPr>
        <w:t xml:space="preserve"> a</w:t>
      </w:r>
      <w:r w:rsidRPr="00DB72E5">
        <w:rPr>
          <w:rFonts w:ascii="Palatino Linotype" w:eastAsiaTheme="minorEastAsia" w:hAnsi="Palatino Linotype"/>
          <w:color w:val="222222"/>
          <w:lang w:eastAsia="es-ES_tradnl"/>
        </w:rPr>
        <w:t>l</w:t>
      </w:r>
      <w:r w:rsidR="00935EB5" w:rsidRPr="00DB72E5">
        <w:rPr>
          <w:rFonts w:ascii="Palatino Linotype" w:eastAsiaTheme="minorEastAsia" w:hAnsi="Palatino Linotype"/>
          <w:color w:val="222222"/>
          <w:lang w:eastAsia="es-ES_tradnl"/>
        </w:rPr>
        <w:t xml:space="preserve"> </w:t>
      </w:r>
      <w:r w:rsidR="00B627C7" w:rsidRPr="00DB72E5">
        <w:rPr>
          <w:rFonts w:ascii="Palatino Linotype" w:eastAsiaTheme="minorEastAsia" w:hAnsi="Palatino Linotype"/>
          <w:b/>
          <w:color w:val="222222"/>
          <w:lang w:eastAsia="es-ES_tradnl"/>
        </w:rPr>
        <w:t xml:space="preserve">RECURRENTE </w:t>
      </w:r>
      <w:r w:rsidR="00935EB5" w:rsidRPr="00DB72E5">
        <w:rPr>
          <w:rFonts w:ascii="Palatino Linotype" w:eastAsiaTheme="minorEastAsia" w:hAnsi="Palatino Linotype"/>
          <w:color w:val="222222"/>
          <w:lang w:eastAsia="es-ES_tradnl"/>
        </w:rPr>
        <w:t xml:space="preserve">la </w:t>
      </w:r>
      <w:r w:rsidR="00935EB5" w:rsidRPr="00DB72E5">
        <w:rPr>
          <w:rFonts w:ascii="Palatino Linotype" w:hAnsi="Palatino Linotype"/>
          <w:lang w:eastAsia="es-ES_tradnl"/>
        </w:rPr>
        <w:t>presente</w:t>
      </w:r>
      <w:r w:rsidR="00935EB5" w:rsidRPr="00DB72E5">
        <w:rPr>
          <w:rFonts w:ascii="Palatino Linotype" w:eastAsiaTheme="minorEastAsia" w:hAnsi="Palatino Linotype"/>
          <w:color w:val="222222"/>
          <w:lang w:eastAsia="es-ES_tradnl"/>
        </w:rPr>
        <w:t xml:space="preserve"> resolución.</w:t>
      </w:r>
    </w:p>
    <w:p w14:paraId="3A7CD6A7" w14:textId="77777777" w:rsidR="00935EB5" w:rsidRPr="00DB72E5" w:rsidRDefault="00B225BE" w:rsidP="00935EB5">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olor w:val="222222"/>
          <w:lang w:eastAsia="es-MX"/>
        </w:rPr>
      </w:pPr>
      <w:r w:rsidRPr="00DB72E5">
        <w:rPr>
          <w:rFonts w:ascii="Palatino Linotype" w:eastAsiaTheme="minorEastAsia" w:hAnsi="Palatino Linotype"/>
          <w:b/>
          <w:color w:val="222222"/>
          <w:sz w:val="28"/>
          <w:szCs w:val="28"/>
          <w:lang w:eastAsia="es-ES_tradnl"/>
        </w:rPr>
        <w:t xml:space="preserve">QUINTO. </w:t>
      </w:r>
      <w:r w:rsidR="00935EB5" w:rsidRPr="00DB72E5">
        <w:rPr>
          <w:rFonts w:ascii="Palatino Linotype" w:eastAsiaTheme="minorEastAsia" w:hAnsi="Palatino Linotype"/>
          <w:b/>
          <w:color w:val="222222"/>
          <w:lang w:eastAsia="es-ES_tradnl"/>
        </w:rPr>
        <w:t>Hágase del conocimiento</w:t>
      </w:r>
      <w:r w:rsidR="00935EB5" w:rsidRPr="00DB72E5">
        <w:rPr>
          <w:rFonts w:ascii="Palatino Linotype" w:eastAsiaTheme="minorEastAsia" w:hAnsi="Palatino Linotype"/>
          <w:color w:val="222222"/>
          <w:lang w:eastAsia="es-ES_tradnl"/>
        </w:rPr>
        <w:t xml:space="preserve"> a</w:t>
      </w:r>
      <w:r w:rsidRPr="00DB72E5">
        <w:rPr>
          <w:rFonts w:ascii="Palatino Linotype" w:eastAsiaTheme="minorEastAsia" w:hAnsi="Palatino Linotype"/>
          <w:color w:val="222222"/>
          <w:lang w:eastAsia="es-ES_tradnl"/>
        </w:rPr>
        <w:t>l</w:t>
      </w:r>
      <w:r w:rsidR="00935EB5" w:rsidRPr="00DB72E5">
        <w:rPr>
          <w:rFonts w:ascii="Palatino Linotype" w:hAnsi="Palatino Linotype"/>
          <w:b/>
        </w:rPr>
        <w:t xml:space="preserve"> </w:t>
      </w:r>
      <w:r w:rsidR="00B627C7" w:rsidRPr="00DB72E5">
        <w:rPr>
          <w:rFonts w:ascii="Palatino Linotype" w:hAnsi="Palatino Linotype"/>
          <w:b/>
        </w:rPr>
        <w:t xml:space="preserve">RECURRENTE </w:t>
      </w:r>
      <w:r w:rsidR="00935EB5" w:rsidRPr="00DB72E5">
        <w:rPr>
          <w:rFonts w:ascii="Palatino Linotype" w:eastAsiaTheme="minorEastAsia" w:hAnsi="Palatino Linotype"/>
          <w:color w:val="222222"/>
          <w:lang w:eastAsia="es-ES_tradnl"/>
        </w:rPr>
        <w:t xml:space="preserve"> que, de </w:t>
      </w:r>
      <w:r w:rsidR="00935EB5" w:rsidRPr="00DB72E5">
        <w:rPr>
          <w:rFonts w:ascii="Palatino Linotype" w:hAnsi="Palatino Linotype"/>
          <w:lang w:eastAsia="es-ES_tradnl"/>
        </w:rPr>
        <w:t>conformidad</w:t>
      </w:r>
      <w:r w:rsidR="00935EB5" w:rsidRPr="00DB72E5">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624384BB" w14:textId="530B5746" w:rsidR="00441B91" w:rsidRPr="00DB72E5" w:rsidRDefault="00DB72E5" w:rsidP="006F0A02">
      <w:pPr>
        <w:spacing w:before="100" w:beforeAutospacing="1" w:after="100" w:afterAutospacing="1" w:line="360" w:lineRule="auto"/>
        <w:contextualSpacing/>
        <w:jc w:val="both"/>
        <w:rPr>
          <w:rFonts w:ascii="Palatino Linotype" w:hAnsi="Palatino Linotype" w:cs="Arial"/>
          <w:color w:val="000000" w:themeColor="text1"/>
          <w:lang w:val="es-ES"/>
        </w:rPr>
      </w:pPr>
      <w:r w:rsidRPr="00DB72E5">
        <w:rPr>
          <w:rFonts w:ascii="Palatino Linotype" w:hAnsi="Palatino Linotype" w:cs="Arial"/>
          <w:color w:val="000000" w:themeColor="text1"/>
          <w:lang w:val="es-ES"/>
        </w:rPr>
        <w:t xml:space="preserve">ASÍ LO RESUELVE, POR UNANIMIDAD </w:t>
      </w:r>
      <w:r w:rsidR="00441B91" w:rsidRPr="00DB72E5">
        <w:rPr>
          <w:rFonts w:ascii="Palatino Linotype" w:hAnsi="Palatino Linotype" w:cs="Arial"/>
          <w:color w:val="000000" w:themeColor="text1"/>
          <w:lang w:val="es-ES"/>
        </w:rPr>
        <w:t>DE VOTOS EL PLENO DEL</w:t>
      </w:r>
      <w:r w:rsidR="00441B91" w:rsidRPr="00DB72E5">
        <w:rPr>
          <w:rFonts w:ascii="Palatino Linotype" w:eastAsia="Arial Unicode MS" w:hAnsi="Palatino Linotype" w:cs="Arial"/>
          <w:color w:val="000000" w:themeColor="text1"/>
          <w:lang w:val="es-ES"/>
        </w:rPr>
        <w:t xml:space="preserve"> INSTITUTO DE </w:t>
      </w:r>
      <w:r w:rsidR="00441B91" w:rsidRPr="00DB72E5">
        <w:rPr>
          <w:rFonts w:ascii="Palatino Linotype" w:hAnsi="Palatino Linotype"/>
          <w:color w:val="000000" w:themeColor="text1"/>
          <w:lang w:val="es-ES" w:eastAsia="en-US"/>
        </w:rPr>
        <w:t>TRANSPARENCIA</w:t>
      </w:r>
      <w:r w:rsidR="00441B91" w:rsidRPr="00DB72E5">
        <w:rPr>
          <w:rFonts w:ascii="Palatino Linotype" w:eastAsia="Arial Unicode MS" w:hAnsi="Palatino Linotype" w:cs="Arial"/>
          <w:color w:val="000000" w:themeColor="text1"/>
          <w:lang w:val="es-ES"/>
        </w:rPr>
        <w:t>, ACCESO A LA INFORMACIÓN PÚBLICA Y PROTECCIÓN DE DATOS PERSONALES DEL ESTADO DE MÉXICO Y MUNICIPIOS</w:t>
      </w:r>
      <w:r w:rsidR="00441B91" w:rsidRPr="00DB72E5">
        <w:rPr>
          <w:rFonts w:ascii="Palatino Linotype" w:hAnsi="Palatino Linotype" w:cs="Arial"/>
          <w:color w:val="000000" w:themeColor="text1"/>
          <w:lang w:val="es-ES"/>
        </w:rPr>
        <w:t>, CONFORMADO POR LOS COMISIONADOS ZULEMA MARTÍNEZ SÁNCHEZ; EVA ABAID YAPUR; JOSÉ GUADALUPE LUNA HERNÁNDEZ</w:t>
      </w:r>
      <w:r w:rsidRPr="00DB72E5">
        <w:rPr>
          <w:rFonts w:ascii="Palatino Linotype" w:hAnsi="Palatino Linotype" w:cs="Arial"/>
          <w:color w:val="000000" w:themeColor="text1"/>
          <w:lang w:val="es-ES"/>
        </w:rPr>
        <w:t xml:space="preserve"> EMITIENDO VOTO PARTICULAR</w:t>
      </w:r>
      <w:r w:rsidR="00441B91" w:rsidRPr="00DB72E5">
        <w:rPr>
          <w:rFonts w:ascii="Palatino Linotype" w:hAnsi="Palatino Linotype" w:cs="Arial"/>
          <w:color w:val="000000" w:themeColor="text1"/>
          <w:lang w:val="es-ES"/>
        </w:rPr>
        <w:t xml:space="preserve">, JAVIER MARTÍNEZ CRUZ Y LUIS GUSTAVO PARRA NORIEGA; </w:t>
      </w:r>
      <w:r w:rsidR="00441B91" w:rsidRPr="00DB72E5">
        <w:rPr>
          <w:rFonts w:ascii="Palatino Linotype" w:hAnsi="Palatino Linotype" w:cs="Arial"/>
          <w:color w:val="000000" w:themeColor="text1"/>
          <w:shd w:val="clear" w:color="auto" w:fill="FFFFFF" w:themeFill="background1"/>
          <w:lang w:val="es-ES"/>
        </w:rPr>
        <w:t xml:space="preserve">EN LA </w:t>
      </w:r>
      <w:r w:rsidRPr="00DB72E5">
        <w:rPr>
          <w:rFonts w:ascii="Palatino Linotype" w:hAnsi="Palatino Linotype" w:cs="Arial"/>
          <w:color w:val="000000" w:themeColor="text1"/>
          <w:shd w:val="clear" w:color="auto" w:fill="FFFFFF" w:themeFill="background1"/>
          <w:lang w:val="es-ES"/>
        </w:rPr>
        <w:t>TRIGÉSIMA</w:t>
      </w:r>
      <w:r w:rsidR="00441B91" w:rsidRPr="00DB72E5">
        <w:rPr>
          <w:rFonts w:ascii="Palatino Linotype" w:hAnsi="Palatino Linotype" w:cs="Arial"/>
          <w:color w:val="000000" w:themeColor="text1"/>
          <w:shd w:val="clear" w:color="auto" w:fill="FFFFFF" w:themeFill="background1"/>
          <w:lang w:val="es-ES"/>
        </w:rPr>
        <w:t xml:space="preserve"> </w:t>
      </w:r>
      <w:r w:rsidR="00441B91" w:rsidRPr="00DB72E5">
        <w:rPr>
          <w:rFonts w:ascii="Palatino Linotype" w:hAnsi="Palatino Linotype" w:cs="Arial"/>
          <w:color w:val="000000" w:themeColor="text1"/>
          <w:lang w:val="es-ES"/>
        </w:rPr>
        <w:t xml:space="preserve">SESIÓN ORDINARIA CELEBRADA EL </w:t>
      </w:r>
      <w:r w:rsidRPr="00DB72E5">
        <w:rPr>
          <w:rFonts w:ascii="Palatino Linotype" w:hAnsi="Palatino Linotype" w:cs="Arial"/>
          <w:color w:val="000000" w:themeColor="text1"/>
          <w:lang w:val="es-ES"/>
        </w:rPr>
        <w:t>NUEVE DE DICIEMBRE</w:t>
      </w:r>
      <w:r w:rsidR="00B225BE" w:rsidRPr="00DB72E5">
        <w:rPr>
          <w:rFonts w:ascii="Palatino Linotype" w:hAnsi="Palatino Linotype" w:cs="Arial"/>
          <w:color w:val="000000" w:themeColor="text1"/>
          <w:lang w:val="es-ES"/>
        </w:rPr>
        <w:t xml:space="preserve"> </w:t>
      </w:r>
      <w:r w:rsidR="00441B91" w:rsidRPr="00DB72E5">
        <w:rPr>
          <w:rFonts w:ascii="Palatino Linotype" w:hAnsi="Palatino Linotype" w:cs="Arial"/>
          <w:color w:val="000000" w:themeColor="text1"/>
          <w:lang w:val="es-ES"/>
        </w:rPr>
        <w:t xml:space="preserve">DE DOS MIL VEINTE, ANTE EL SECRETARIO TÉCNICO DEL PLENO, </w:t>
      </w:r>
      <w:r w:rsidR="00441B91" w:rsidRPr="00DB72E5">
        <w:rPr>
          <w:rFonts w:ascii="Palatino Linotype" w:eastAsia="Arial Unicode MS" w:hAnsi="Palatino Linotype" w:cs="Arial"/>
          <w:color w:val="000000" w:themeColor="text1"/>
          <w:lang w:val="es-ES"/>
        </w:rPr>
        <w:t>ALEXIS</w:t>
      </w:r>
      <w:r w:rsidR="00441B91" w:rsidRPr="00DB72E5">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441B91" w:rsidRPr="00DB72E5" w14:paraId="4F220716" w14:textId="77777777" w:rsidTr="00AE5E1F">
        <w:trPr>
          <w:jc w:val="center"/>
        </w:trPr>
        <w:tc>
          <w:tcPr>
            <w:tcW w:w="10368" w:type="dxa"/>
          </w:tcPr>
          <w:p w14:paraId="5347DF63"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751B08F"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EF1E63"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76D9DE5"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441B91" w:rsidRPr="00DB72E5" w14:paraId="64AF3999" w14:textId="77777777" w:rsidTr="00AE5E1F">
              <w:trPr>
                <w:jc w:val="center"/>
              </w:trPr>
              <w:tc>
                <w:tcPr>
                  <w:tcW w:w="10365" w:type="dxa"/>
                  <w:gridSpan w:val="2"/>
                  <w:shd w:val="clear" w:color="auto" w:fill="auto"/>
                </w:tcPr>
                <w:p w14:paraId="734F438A"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DB72E5">
                    <w:rPr>
                      <w:rFonts w:ascii="Palatino Linotype" w:eastAsiaTheme="minorEastAsia" w:hAnsi="Palatino Linotype" w:cs="Arial"/>
                      <w:b/>
                      <w:color w:val="000000" w:themeColor="text1"/>
                      <w:lang w:val="es-ES_tradnl"/>
                    </w:rPr>
                    <w:t>Zulema Martínez Sánchez</w:t>
                  </w:r>
                </w:p>
                <w:p w14:paraId="42DEEDCF"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DB72E5">
                    <w:rPr>
                      <w:rFonts w:ascii="Palatino Linotype" w:eastAsiaTheme="minorEastAsia" w:hAnsi="Palatino Linotype" w:cs="Arial"/>
                      <w:color w:val="000000" w:themeColor="text1"/>
                      <w:lang w:val="es-ES_tradnl"/>
                    </w:rPr>
                    <w:t>Comisionada Presidenta</w:t>
                  </w:r>
                </w:p>
                <w:p w14:paraId="7D55EE98" w14:textId="5CEAEFE4" w:rsidR="00441B91" w:rsidRPr="00DB72E5" w:rsidRDefault="0077631B"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77631B">
                    <w:rPr>
                      <w:rFonts w:ascii="Palatino Linotype" w:eastAsiaTheme="minorEastAsia" w:hAnsi="Palatino Linotype" w:cs="Arial"/>
                      <w:b/>
                      <w:color w:val="FFFFFF" w:themeColor="background1"/>
                      <w:lang w:val="es-ES_tradnl"/>
                    </w:rPr>
                    <w:t>(RÚBRICA)</w:t>
                  </w:r>
                  <w:r w:rsidR="00441B91" w:rsidRPr="00DB72E5">
                    <w:rPr>
                      <w:rFonts w:ascii="Palatino Linotype" w:eastAsiaTheme="minorEastAsia" w:hAnsi="Palatino Linotype" w:cs="Arial"/>
                      <w:b/>
                      <w:color w:val="000000" w:themeColor="text1"/>
                      <w:lang w:val="es-ES_tradnl"/>
                    </w:rPr>
                    <w:t xml:space="preserve"> </w:t>
                  </w:r>
                </w:p>
              </w:tc>
            </w:tr>
            <w:tr w:rsidR="00441B91" w:rsidRPr="00DB72E5" w14:paraId="62B26782" w14:textId="77777777" w:rsidTr="00AE5E1F">
              <w:trPr>
                <w:jc w:val="center"/>
              </w:trPr>
              <w:tc>
                <w:tcPr>
                  <w:tcW w:w="5182" w:type="dxa"/>
                  <w:shd w:val="clear" w:color="auto" w:fill="auto"/>
                </w:tcPr>
                <w:p w14:paraId="31419081"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B516A3F"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D65D45E" w14:textId="77777777" w:rsidR="00441B91"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51FFB1B" w14:textId="77777777" w:rsidR="00DB72E5" w:rsidRDefault="00DB72E5"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6F1437A" w14:textId="77777777" w:rsidR="00DB72E5" w:rsidRPr="00DB72E5" w:rsidRDefault="00DB72E5"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691000E"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3BBCDC4"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DB72E5">
                    <w:rPr>
                      <w:rFonts w:ascii="Palatino Linotype" w:eastAsiaTheme="minorEastAsia" w:hAnsi="Palatino Linotype" w:cs="Arial"/>
                      <w:b/>
                      <w:color w:val="000000" w:themeColor="text1"/>
                      <w:lang w:val="es-ES_tradnl"/>
                    </w:rPr>
                    <w:t>Eva Abaid Yapur</w:t>
                  </w:r>
                </w:p>
                <w:p w14:paraId="56D17FEA"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DB72E5">
                    <w:rPr>
                      <w:rFonts w:ascii="Palatino Linotype" w:eastAsiaTheme="minorEastAsia" w:hAnsi="Palatino Linotype" w:cs="Arial"/>
                      <w:color w:val="000000" w:themeColor="text1"/>
                      <w:lang w:val="es-ES_tradnl"/>
                    </w:rPr>
                    <w:t>Comisionada</w:t>
                  </w:r>
                </w:p>
                <w:p w14:paraId="3E251830" w14:textId="326A36DD" w:rsidR="00441B91" w:rsidRPr="00DB72E5" w:rsidRDefault="0077631B"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77631B">
                    <w:rPr>
                      <w:rFonts w:ascii="Palatino Linotype" w:eastAsiaTheme="minorEastAsia" w:hAnsi="Palatino Linotype" w:cs="Arial"/>
                      <w:b/>
                      <w:color w:val="FFFFFF" w:themeColor="background1"/>
                      <w:lang w:val="es-ES_tradnl"/>
                    </w:rPr>
                    <w:t>(RÚBRICA)</w:t>
                  </w:r>
                </w:p>
              </w:tc>
              <w:tc>
                <w:tcPr>
                  <w:tcW w:w="5183" w:type="dxa"/>
                  <w:shd w:val="clear" w:color="auto" w:fill="auto"/>
                </w:tcPr>
                <w:p w14:paraId="301DBDA8"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001B62B"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CB644D2"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77B04C8" w14:textId="77777777" w:rsidR="00441B91"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0B68526" w14:textId="77777777" w:rsidR="00DB72E5" w:rsidRDefault="00DB72E5"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51ED6E1" w14:textId="77777777" w:rsidR="00DB72E5" w:rsidRPr="00DB72E5" w:rsidRDefault="00DB72E5"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57341DA"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DB72E5">
                    <w:rPr>
                      <w:rFonts w:ascii="Palatino Linotype" w:eastAsiaTheme="minorEastAsia" w:hAnsi="Palatino Linotype" w:cs="Arial"/>
                      <w:b/>
                      <w:color w:val="000000" w:themeColor="text1"/>
                      <w:lang w:val="es-ES_tradnl"/>
                    </w:rPr>
                    <w:t>José Guadalupe Luna Hernández</w:t>
                  </w:r>
                </w:p>
                <w:p w14:paraId="51B20FD3"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DB72E5">
                    <w:rPr>
                      <w:rFonts w:ascii="Palatino Linotype" w:eastAsiaTheme="minorEastAsia" w:hAnsi="Palatino Linotype" w:cs="Arial"/>
                      <w:color w:val="000000" w:themeColor="text1"/>
                      <w:lang w:val="es-ES_tradnl"/>
                    </w:rPr>
                    <w:t>Comisionado</w:t>
                  </w:r>
                </w:p>
                <w:p w14:paraId="3716045E" w14:textId="17F3AE7F" w:rsidR="00441B91" w:rsidRPr="00DB72E5" w:rsidRDefault="0077631B"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77631B">
                    <w:rPr>
                      <w:rFonts w:ascii="Palatino Linotype" w:eastAsiaTheme="minorEastAsia" w:hAnsi="Palatino Linotype" w:cs="Arial"/>
                      <w:b/>
                      <w:color w:val="FFFFFF" w:themeColor="background1"/>
                      <w:lang w:val="es-ES_tradnl"/>
                    </w:rPr>
                    <w:t>(RÚBRICA)</w:t>
                  </w:r>
                </w:p>
              </w:tc>
            </w:tr>
            <w:tr w:rsidR="00441B91" w:rsidRPr="00DB72E5" w14:paraId="446DD568" w14:textId="77777777" w:rsidTr="00AE5E1F">
              <w:trPr>
                <w:jc w:val="center"/>
              </w:trPr>
              <w:tc>
                <w:tcPr>
                  <w:tcW w:w="5182" w:type="dxa"/>
                  <w:shd w:val="clear" w:color="auto" w:fill="auto"/>
                </w:tcPr>
                <w:p w14:paraId="7139CC80"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1674861" w14:textId="77777777" w:rsidR="00441B91"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B262193" w14:textId="77777777" w:rsidR="00DB72E5" w:rsidRPr="00DB72E5" w:rsidRDefault="00DB72E5"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2509113"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7DA4597"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BAC9AD5"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DB72E5">
                    <w:rPr>
                      <w:rFonts w:ascii="Palatino Linotype" w:eastAsiaTheme="minorEastAsia" w:hAnsi="Palatino Linotype" w:cs="Arial"/>
                      <w:b/>
                      <w:color w:val="000000" w:themeColor="text1"/>
                      <w:lang w:val="es-ES_tradnl"/>
                    </w:rPr>
                    <w:t>Javier Martínez Cruz</w:t>
                  </w:r>
                </w:p>
                <w:p w14:paraId="67BCBA37"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DB72E5">
                    <w:rPr>
                      <w:rFonts w:ascii="Palatino Linotype" w:eastAsiaTheme="minorEastAsia" w:hAnsi="Palatino Linotype" w:cs="Arial"/>
                      <w:color w:val="000000" w:themeColor="text1"/>
                      <w:lang w:val="es-ES_tradnl"/>
                    </w:rPr>
                    <w:t>Comisionado</w:t>
                  </w:r>
                </w:p>
                <w:p w14:paraId="4E40ABD8" w14:textId="353F2E4D" w:rsidR="00441B91" w:rsidRPr="00DB72E5" w:rsidRDefault="0077631B"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77631B">
                    <w:rPr>
                      <w:rFonts w:ascii="Palatino Linotype" w:eastAsiaTheme="minorEastAsia" w:hAnsi="Palatino Linotype" w:cs="Arial"/>
                      <w:b/>
                      <w:color w:val="FFFFFF" w:themeColor="background1"/>
                      <w:lang w:val="es-ES_tradnl"/>
                    </w:rPr>
                    <w:t>(RÚBRICA)</w:t>
                  </w:r>
                </w:p>
              </w:tc>
              <w:tc>
                <w:tcPr>
                  <w:tcW w:w="5183" w:type="dxa"/>
                  <w:shd w:val="clear" w:color="auto" w:fill="auto"/>
                </w:tcPr>
                <w:p w14:paraId="220D4B79"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31517CD"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B3F122E" w14:textId="77777777" w:rsidR="00441B91"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0E2C1D8" w14:textId="77777777" w:rsidR="00DB72E5" w:rsidRPr="00DB72E5" w:rsidRDefault="00DB72E5"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A9282F"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D7752C4"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DB72E5">
                    <w:rPr>
                      <w:rFonts w:ascii="Palatino Linotype" w:eastAsiaTheme="minorEastAsia" w:hAnsi="Palatino Linotype" w:cs="Arial"/>
                      <w:b/>
                      <w:color w:val="000000" w:themeColor="text1"/>
                      <w:lang w:val="es-ES_tradnl"/>
                    </w:rPr>
                    <w:t>Luis Gustavo Parra Noriega</w:t>
                  </w:r>
                </w:p>
                <w:p w14:paraId="55AEEBD0"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DB72E5">
                    <w:rPr>
                      <w:rFonts w:ascii="Palatino Linotype" w:eastAsiaTheme="minorEastAsia" w:hAnsi="Palatino Linotype" w:cs="Arial"/>
                      <w:color w:val="000000" w:themeColor="text1"/>
                      <w:lang w:val="es-ES_tradnl"/>
                    </w:rPr>
                    <w:t>Comisionado</w:t>
                  </w:r>
                </w:p>
                <w:p w14:paraId="329976C3" w14:textId="54B0303D" w:rsidR="00441B91" w:rsidRPr="00DB72E5" w:rsidRDefault="0077631B"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77631B">
                    <w:rPr>
                      <w:rFonts w:ascii="Palatino Linotype" w:eastAsiaTheme="minorEastAsia" w:hAnsi="Palatino Linotype" w:cs="Arial"/>
                      <w:b/>
                      <w:color w:val="FFFFFF" w:themeColor="background1"/>
                      <w:lang w:val="es-ES_tradnl"/>
                    </w:rPr>
                    <w:t>(RÚBRICA)</w:t>
                  </w:r>
                </w:p>
              </w:tc>
            </w:tr>
            <w:tr w:rsidR="00441B91" w:rsidRPr="00DB72E5" w14:paraId="7A276C96" w14:textId="77777777" w:rsidTr="00AE5E1F">
              <w:trPr>
                <w:jc w:val="center"/>
              </w:trPr>
              <w:tc>
                <w:tcPr>
                  <w:tcW w:w="10365" w:type="dxa"/>
                  <w:gridSpan w:val="2"/>
                  <w:shd w:val="clear" w:color="auto" w:fill="auto"/>
                </w:tcPr>
                <w:p w14:paraId="44A0C3F5"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68A6B4A"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742D531" w14:textId="77777777" w:rsidR="00441B91"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6335336" w14:textId="77777777" w:rsidR="00DB72E5" w:rsidRPr="00DB72E5" w:rsidRDefault="00DB72E5"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9F99471"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6C06C25"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DB72E5">
                    <w:rPr>
                      <w:rFonts w:ascii="Palatino Linotype" w:eastAsiaTheme="minorEastAsia" w:hAnsi="Palatino Linotype" w:cs="Arial"/>
                      <w:b/>
                      <w:color w:val="000000" w:themeColor="text1"/>
                      <w:lang w:val="es-ES_tradnl"/>
                    </w:rPr>
                    <w:t>Alexis Tapia Ramírez</w:t>
                  </w:r>
                </w:p>
                <w:p w14:paraId="5F01B104"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DB72E5">
                    <w:rPr>
                      <w:rFonts w:ascii="Palatino Linotype" w:eastAsiaTheme="minorEastAsia" w:hAnsi="Palatino Linotype" w:cs="Arial"/>
                      <w:color w:val="000000" w:themeColor="text1"/>
                      <w:lang w:val="es-ES_tradnl"/>
                    </w:rPr>
                    <w:t>Secretario Técnico del Pleno</w:t>
                  </w:r>
                </w:p>
                <w:p w14:paraId="5EF0BDAB" w14:textId="16FF8DA0" w:rsidR="00441B91" w:rsidRPr="00DB72E5" w:rsidRDefault="0077631B"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77631B">
                    <w:rPr>
                      <w:rFonts w:ascii="Palatino Linotype" w:eastAsiaTheme="minorEastAsia" w:hAnsi="Palatino Linotype" w:cs="Arial"/>
                      <w:b/>
                      <w:color w:val="FFFFFF" w:themeColor="background1"/>
                      <w:lang w:val="es-ES_tradnl"/>
                    </w:rPr>
                    <w:t>(RÚBRICA)</w:t>
                  </w:r>
                  <w:r w:rsidR="00441B91" w:rsidRPr="00DB72E5">
                    <w:rPr>
                      <w:rFonts w:ascii="Palatino Linotype" w:eastAsiaTheme="minorEastAsia" w:hAnsi="Palatino Linotype" w:cs="Arial"/>
                      <w:b/>
                      <w:color w:val="000000" w:themeColor="text1"/>
                      <w:lang w:val="es-ES_tradnl"/>
                    </w:rPr>
                    <w:t xml:space="preserve"> </w:t>
                  </w:r>
                </w:p>
                <w:p w14:paraId="1A0C0CFF" w14:textId="77777777" w:rsidR="00441B91"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B5B45F6" w14:textId="77777777" w:rsidR="00DB72E5" w:rsidRDefault="00DB72E5"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797D877" w14:textId="77777777" w:rsidR="00DB72E5" w:rsidRDefault="00DB72E5"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7582EDC" w14:textId="77777777" w:rsidR="00DB72E5" w:rsidRDefault="00DB72E5"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0AA1C4" w14:textId="77777777" w:rsidR="00DB72E5" w:rsidRDefault="00DB72E5"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BEC88C8" w14:textId="77777777" w:rsidR="00DB72E5" w:rsidRDefault="00DB72E5"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4A93372" w14:textId="77777777" w:rsidR="00DB72E5" w:rsidRPr="00DB72E5" w:rsidRDefault="00DB72E5"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557D9DF8" w14:textId="77777777" w:rsidR="00441B91" w:rsidRPr="00DB72E5" w:rsidRDefault="00441B91" w:rsidP="00AE5E1F">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6776C895" w14:textId="22B429B5" w:rsidR="00441B91" w:rsidRPr="00DB72E5" w:rsidRDefault="00441B91" w:rsidP="00441B91">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DB72E5">
        <w:rPr>
          <w:rFonts w:ascii="Palatino Linotype" w:eastAsiaTheme="minorEastAsia" w:hAnsi="Palatino Linotype" w:cs="Arial"/>
          <w:color w:val="000000" w:themeColor="text1"/>
          <w:sz w:val="20"/>
          <w:szCs w:val="20"/>
          <w:lang w:val="es-ES_tradnl"/>
        </w:rPr>
        <w:lastRenderedPageBreak/>
        <w:t xml:space="preserve">Esta hoja corresponde a la resolución de </w:t>
      </w:r>
      <w:r w:rsidR="00DB72E5" w:rsidRPr="00DB72E5">
        <w:rPr>
          <w:rFonts w:ascii="Palatino Linotype" w:eastAsiaTheme="minorEastAsia" w:hAnsi="Palatino Linotype" w:cs="Arial"/>
          <w:color w:val="000000" w:themeColor="text1"/>
          <w:sz w:val="20"/>
          <w:szCs w:val="20"/>
          <w:lang w:val="es-ES_tradnl"/>
        </w:rPr>
        <w:t>nueve de diciembre</w:t>
      </w:r>
      <w:r w:rsidR="006F0A02" w:rsidRPr="00DB72E5">
        <w:rPr>
          <w:rFonts w:ascii="Palatino Linotype" w:eastAsiaTheme="minorEastAsia" w:hAnsi="Palatino Linotype" w:cs="Arial"/>
          <w:color w:val="000000" w:themeColor="text1"/>
          <w:sz w:val="20"/>
          <w:szCs w:val="20"/>
          <w:lang w:val="es-ES_tradnl"/>
        </w:rPr>
        <w:t xml:space="preserve"> </w:t>
      </w:r>
      <w:r w:rsidRPr="00DB72E5">
        <w:rPr>
          <w:rFonts w:ascii="Palatino Linotype" w:eastAsiaTheme="minorEastAsia" w:hAnsi="Palatino Linotype" w:cs="Arial"/>
          <w:color w:val="000000" w:themeColor="text1"/>
          <w:sz w:val="20"/>
          <w:szCs w:val="20"/>
          <w:lang w:val="es-ES_tradnl"/>
        </w:rPr>
        <w:t xml:space="preserve">de dos mil veinte, emitida en </w:t>
      </w:r>
      <w:r w:rsidR="006F0A02" w:rsidRPr="00DB72E5">
        <w:rPr>
          <w:rFonts w:ascii="Palatino Linotype" w:eastAsiaTheme="minorEastAsia" w:hAnsi="Palatino Linotype" w:cs="Arial"/>
          <w:color w:val="000000" w:themeColor="text1"/>
          <w:sz w:val="20"/>
          <w:szCs w:val="20"/>
          <w:lang w:val="es-ES_tradnl"/>
        </w:rPr>
        <w:t xml:space="preserve">el recurso </w:t>
      </w:r>
      <w:r w:rsidRPr="00DB72E5">
        <w:rPr>
          <w:rFonts w:ascii="Palatino Linotype" w:eastAsiaTheme="minorEastAsia" w:hAnsi="Palatino Linotype" w:cs="Arial"/>
          <w:color w:val="000000" w:themeColor="text1"/>
          <w:sz w:val="20"/>
          <w:szCs w:val="20"/>
          <w:lang w:val="es-ES_tradnl"/>
        </w:rPr>
        <w:t>de revisión 0</w:t>
      </w:r>
      <w:r w:rsidR="00B225BE" w:rsidRPr="00DB72E5">
        <w:rPr>
          <w:rFonts w:ascii="Palatino Linotype" w:eastAsiaTheme="minorEastAsia" w:hAnsi="Palatino Linotype" w:cs="Arial"/>
          <w:color w:val="000000" w:themeColor="text1"/>
          <w:sz w:val="20"/>
          <w:szCs w:val="20"/>
          <w:lang w:val="es-ES_tradnl"/>
        </w:rPr>
        <w:t>4052</w:t>
      </w:r>
      <w:r w:rsidRPr="00DB72E5">
        <w:rPr>
          <w:rFonts w:ascii="Palatino Linotype" w:eastAsiaTheme="minorEastAsia" w:hAnsi="Palatino Linotype" w:cs="Arial"/>
          <w:color w:val="000000" w:themeColor="text1"/>
          <w:sz w:val="20"/>
          <w:szCs w:val="20"/>
          <w:lang w:val="es-ES_tradnl"/>
        </w:rPr>
        <w:t>/INFOEM/IP/RR/2020</w:t>
      </w:r>
      <w:r w:rsidR="00B225BE" w:rsidRPr="00DB72E5">
        <w:rPr>
          <w:rFonts w:ascii="Palatino Linotype" w:eastAsiaTheme="minorEastAsia" w:hAnsi="Palatino Linotype" w:cs="Arial"/>
          <w:color w:val="000000" w:themeColor="text1"/>
          <w:sz w:val="20"/>
          <w:szCs w:val="20"/>
          <w:lang w:val="es-ES_tradnl"/>
        </w:rPr>
        <w:t xml:space="preserve"> y acumulado</w:t>
      </w:r>
      <w:r w:rsidRPr="00DB72E5">
        <w:rPr>
          <w:rFonts w:ascii="Palatino Linotype" w:eastAsiaTheme="minorEastAsia" w:hAnsi="Palatino Linotype" w:cs="Arial"/>
          <w:color w:val="000000" w:themeColor="text1"/>
          <w:sz w:val="20"/>
          <w:szCs w:val="20"/>
          <w:lang w:val="es-ES_tradnl"/>
        </w:rPr>
        <w:t>.</w:t>
      </w:r>
    </w:p>
    <w:p w14:paraId="52F9E40E" w14:textId="77777777" w:rsidR="00441B91" w:rsidRPr="008F6701" w:rsidRDefault="006F0A02" w:rsidP="006F0A02">
      <w:pPr>
        <w:spacing w:before="100" w:beforeAutospacing="1" w:after="100" w:afterAutospacing="1"/>
        <w:contextualSpacing/>
        <w:jc w:val="both"/>
        <w:rPr>
          <w:rFonts w:ascii="Palatino Linotype" w:hAnsi="Palatino Linotype"/>
        </w:rPr>
      </w:pPr>
      <w:r w:rsidRPr="00DB72E5">
        <w:rPr>
          <w:rFonts w:ascii="Palatino Linotype" w:eastAsiaTheme="minorEastAsia" w:hAnsi="Palatino Linotype" w:cs="Arial"/>
          <w:color w:val="000000" w:themeColor="text1"/>
          <w:sz w:val="20"/>
          <w:szCs w:val="20"/>
          <w:lang w:val="es-ES_tradnl"/>
        </w:rPr>
        <w:t>YSM/</w:t>
      </w:r>
      <w:r w:rsidR="00B225BE" w:rsidRPr="00DB72E5">
        <w:rPr>
          <w:rFonts w:ascii="Palatino Linotype" w:eastAsiaTheme="minorEastAsia" w:hAnsi="Palatino Linotype" w:cs="Arial"/>
          <w:color w:val="000000" w:themeColor="text1"/>
          <w:sz w:val="20"/>
          <w:szCs w:val="20"/>
          <w:lang w:val="es-ES_tradnl"/>
        </w:rPr>
        <w:t>LGMJ</w:t>
      </w:r>
    </w:p>
    <w:sectPr w:rsidR="00441B91" w:rsidRPr="008F6701" w:rsidSect="00AE5E1F">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8F89E" w16cex:dateUtc="2020-11-25T21:37:00Z"/>
  <w16cex:commentExtensible w16cex:durableId="2368F8D9" w16cex:dateUtc="2020-11-25T21:38:00Z"/>
  <w16cex:commentExtensible w16cex:durableId="2368F951" w16cex:dateUtc="2020-11-25T21:40:00Z"/>
  <w16cex:commentExtensible w16cex:durableId="2368F983" w16cex:dateUtc="2020-11-25T21:40:00Z"/>
  <w16cex:commentExtensible w16cex:durableId="2368F9E8" w16cex:dateUtc="2020-11-25T21:42:00Z"/>
  <w16cex:commentExtensible w16cex:durableId="2368FA51" w16cex:dateUtc="2020-11-25T21:44:00Z"/>
  <w16cex:commentExtensible w16cex:durableId="2368FAB4" w16cex:dateUtc="2020-11-25T21: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DD9C180" w16cid:durableId="2368F89E"/>
  <w16cid:commentId w16cid:paraId="03B13665" w16cid:durableId="2368F8D9"/>
  <w16cid:commentId w16cid:paraId="6435C223" w16cid:durableId="2368F951"/>
  <w16cid:commentId w16cid:paraId="7D3D2635" w16cid:durableId="2368F983"/>
  <w16cid:commentId w16cid:paraId="7D8293E2" w16cid:durableId="2368F9E8"/>
  <w16cid:commentId w16cid:paraId="2CB03A6C" w16cid:durableId="2368FA51"/>
  <w16cid:commentId w16cid:paraId="36E70D44" w16cid:durableId="2368FAB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FAF3F" w14:textId="77777777" w:rsidR="00A81C7F" w:rsidRDefault="00A81C7F" w:rsidP="00441B91">
      <w:r>
        <w:separator/>
      </w:r>
    </w:p>
  </w:endnote>
  <w:endnote w:type="continuationSeparator" w:id="0">
    <w:p w14:paraId="0465AA86" w14:textId="77777777" w:rsidR="00A81C7F" w:rsidRDefault="00A81C7F" w:rsidP="00441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BE917" w14:textId="77777777" w:rsidR="00AE5E1F" w:rsidRPr="0010196A" w:rsidRDefault="00AE5E1F" w:rsidP="00AE5E1F">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F7374">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F7374">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CFD4F" w14:textId="77777777" w:rsidR="00AE5E1F" w:rsidRPr="0010196A" w:rsidRDefault="00AE5E1F" w:rsidP="00AE5E1F">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F737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F7374">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527BC7" w14:textId="77777777" w:rsidR="00A81C7F" w:rsidRDefault="00A81C7F" w:rsidP="00441B91">
      <w:r>
        <w:separator/>
      </w:r>
    </w:p>
  </w:footnote>
  <w:footnote w:type="continuationSeparator" w:id="0">
    <w:p w14:paraId="518E60EA" w14:textId="77777777" w:rsidR="00A81C7F" w:rsidRDefault="00A81C7F" w:rsidP="00441B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03AEA" w14:textId="77777777" w:rsidR="00AE5E1F" w:rsidRDefault="00A81C7F">
    <w:pPr>
      <w:pStyle w:val="Encabezado"/>
    </w:pPr>
    <w:r>
      <w:rPr>
        <w:noProof/>
        <w:lang w:val="es-MX" w:eastAsia="es-MX"/>
      </w:rPr>
      <w:pict w14:anchorId="714B11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1D542" w14:textId="77777777" w:rsidR="00AE5E1F" w:rsidRPr="0010196A" w:rsidRDefault="00A81C7F" w:rsidP="00AE5E1F">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67E18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E5E1F" w:rsidRPr="008F2CCC" w14:paraId="7FECE0BD" w14:textId="77777777" w:rsidTr="00AE5E1F">
      <w:tc>
        <w:tcPr>
          <w:tcW w:w="3261" w:type="dxa"/>
          <w:vMerge w:val="restart"/>
        </w:tcPr>
        <w:p w14:paraId="79AF37B0" w14:textId="77777777" w:rsidR="00AE5E1F" w:rsidRPr="008F2CCC" w:rsidRDefault="00AE5E1F" w:rsidP="00AE5E1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1BA954C" wp14:editId="7DFE6051">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1F85EA9" w14:textId="77777777" w:rsidR="00AE5E1F" w:rsidRPr="00664658" w:rsidRDefault="00AE5E1F" w:rsidP="00AE5E1F">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40545FD2" w14:textId="77777777" w:rsidR="00AE5E1F" w:rsidRPr="00664658" w:rsidRDefault="00AE5E1F" w:rsidP="00B627C7">
          <w:pPr>
            <w:jc w:val="both"/>
            <w:rPr>
              <w:rFonts w:ascii="Palatino Linotype" w:hAnsi="Palatino Linotype"/>
              <w:b/>
              <w:sz w:val="22"/>
              <w:szCs w:val="22"/>
              <w:lang w:val="es-ES_tradnl"/>
            </w:rPr>
          </w:pPr>
          <w:r>
            <w:rPr>
              <w:rFonts w:ascii="Palatino Linotype" w:hAnsi="Palatino Linotype"/>
              <w:b/>
              <w:sz w:val="22"/>
              <w:szCs w:val="22"/>
              <w:lang w:val="es-ES_tradnl"/>
            </w:rPr>
            <w:t>04052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 y acumulado</w:t>
          </w:r>
        </w:p>
      </w:tc>
    </w:tr>
    <w:tr w:rsidR="00AE5E1F" w:rsidRPr="008F2CCC" w14:paraId="18B765BA" w14:textId="77777777" w:rsidTr="00AE5E1F">
      <w:tc>
        <w:tcPr>
          <w:tcW w:w="3261" w:type="dxa"/>
          <w:vMerge/>
        </w:tcPr>
        <w:p w14:paraId="3D76B09D" w14:textId="77777777" w:rsidR="00AE5E1F" w:rsidRPr="008F2CCC" w:rsidRDefault="00AE5E1F" w:rsidP="00AE5E1F">
          <w:pPr>
            <w:rPr>
              <w:rFonts w:ascii="Palatino Linotype" w:hAnsi="Palatino Linotype"/>
              <w:b/>
              <w:sz w:val="22"/>
              <w:szCs w:val="22"/>
              <w:lang w:val="es-ES_tradnl"/>
            </w:rPr>
          </w:pPr>
        </w:p>
      </w:tc>
      <w:tc>
        <w:tcPr>
          <w:tcW w:w="2551" w:type="dxa"/>
          <w:shd w:val="clear" w:color="auto" w:fill="auto"/>
        </w:tcPr>
        <w:p w14:paraId="0D625DEA" w14:textId="77777777" w:rsidR="00AE5E1F" w:rsidRPr="00664658" w:rsidRDefault="00AE5E1F" w:rsidP="00AE5E1F">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11B99C8C" w14:textId="77777777" w:rsidR="00AE5E1F" w:rsidRPr="00D41D47" w:rsidRDefault="00AE5E1F" w:rsidP="00AE5E1F">
          <w:pPr>
            <w:jc w:val="both"/>
            <w:rPr>
              <w:rFonts w:ascii="Palatino Linotype" w:hAnsi="Palatino Linotype"/>
              <w:b/>
              <w:sz w:val="22"/>
              <w:szCs w:val="22"/>
              <w:lang w:val="es-ES_tradnl"/>
            </w:rPr>
          </w:pPr>
          <w:r>
            <w:rPr>
              <w:rFonts w:ascii="Palatino Linotype" w:hAnsi="Palatino Linotype"/>
              <w:b/>
              <w:sz w:val="22"/>
              <w:szCs w:val="22"/>
              <w:lang w:val="es-ES_tradnl"/>
            </w:rPr>
            <w:t>Ayuntamiento de Texcoco</w:t>
          </w:r>
        </w:p>
      </w:tc>
    </w:tr>
    <w:tr w:rsidR="00AE5E1F" w:rsidRPr="008F2CCC" w14:paraId="089D8900" w14:textId="77777777" w:rsidTr="00AE5E1F">
      <w:trPr>
        <w:trHeight w:val="228"/>
      </w:trPr>
      <w:tc>
        <w:tcPr>
          <w:tcW w:w="3261" w:type="dxa"/>
          <w:vMerge/>
        </w:tcPr>
        <w:p w14:paraId="4EC65342" w14:textId="77777777" w:rsidR="00AE5E1F" w:rsidRPr="008F2CCC" w:rsidRDefault="00AE5E1F" w:rsidP="00AE5E1F">
          <w:pPr>
            <w:rPr>
              <w:rFonts w:ascii="Palatino Linotype" w:hAnsi="Palatino Linotype"/>
              <w:b/>
              <w:sz w:val="22"/>
              <w:szCs w:val="22"/>
              <w:lang w:val="es-ES_tradnl"/>
            </w:rPr>
          </w:pPr>
        </w:p>
      </w:tc>
      <w:tc>
        <w:tcPr>
          <w:tcW w:w="2551" w:type="dxa"/>
          <w:shd w:val="clear" w:color="auto" w:fill="auto"/>
        </w:tcPr>
        <w:p w14:paraId="2974D7C8" w14:textId="77777777" w:rsidR="00AE5E1F" w:rsidRPr="00664658" w:rsidRDefault="00AE5E1F" w:rsidP="00AE5E1F">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0286CE1B" w14:textId="77777777" w:rsidR="00AE5E1F" w:rsidRPr="00664658" w:rsidRDefault="00AE5E1F" w:rsidP="00AE5E1F">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1E9D7868" w14:textId="77777777" w:rsidR="00AE5E1F" w:rsidRPr="0010196A" w:rsidRDefault="00AE5E1F" w:rsidP="00AE5E1F">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F5A80" w14:textId="77777777" w:rsidR="00AE5E1F" w:rsidRPr="0010196A" w:rsidRDefault="00AE5E1F">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AE5E1F" w:rsidRPr="008F2CCC" w14:paraId="0085D835" w14:textId="77777777" w:rsidTr="00AE5E1F">
      <w:tc>
        <w:tcPr>
          <w:tcW w:w="4253" w:type="dxa"/>
          <w:vMerge w:val="restart"/>
          <w:shd w:val="clear" w:color="auto" w:fill="auto"/>
        </w:tcPr>
        <w:p w14:paraId="509FD83C" w14:textId="77777777" w:rsidR="00AE5E1F" w:rsidRPr="008F2CCC" w:rsidRDefault="00AE5E1F" w:rsidP="00AE5E1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2C21038" wp14:editId="09F4F38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F3759AE" w14:textId="77777777" w:rsidR="00AE5E1F" w:rsidRPr="008F2CCC" w:rsidRDefault="00AE5E1F" w:rsidP="00AE5E1F">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2978208F" w14:textId="77777777" w:rsidR="00AE5E1F" w:rsidRPr="008F2CCC" w:rsidRDefault="00AE5E1F" w:rsidP="00B627C7">
          <w:pPr>
            <w:jc w:val="both"/>
            <w:rPr>
              <w:rFonts w:ascii="Palatino Linotype" w:hAnsi="Palatino Linotype"/>
              <w:b/>
              <w:sz w:val="22"/>
              <w:szCs w:val="22"/>
              <w:lang w:val="es-ES_tradnl"/>
            </w:rPr>
          </w:pPr>
          <w:r>
            <w:rPr>
              <w:rFonts w:ascii="Palatino Linotype" w:hAnsi="Palatino Linotype"/>
              <w:b/>
              <w:sz w:val="22"/>
              <w:szCs w:val="22"/>
              <w:lang w:val="es-ES_tradnl"/>
            </w:rPr>
            <w:t xml:space="preserve">04052/INFOEM/IP/RR/2020 y acumulado </w:t>
          </w:r>
        </w:p>
      </w:tc>
    </w:tr>
    <w:tr w:rsidR="00AE5E1F" w:rsidRPr="008F2CCC" w14:paraId="5B330FF8" w14:textId="77777777" w:rsidTr="00AE5E1F">
      <w:tc>
        <w:tcPr>
          <w:tcW w:w="4253" w:type="dxa"/>
          <w:vMerge/>
          <w:shd w:val="clear" w:color="auto" w:fill="auto"/>
        </w:tcPr>
        <w:p w14:paraId="29C41CF5" w14:textId="77777777" w:rsidR="00AE5E1F" w:rsidRPr="008F2CCC" w:rsidRDefault="00AE5E1F" w:rsidP="00AE5E1F">
          <w:pPr>
            <w:rPr>
              <w:rFonts w:ascii="Palatino Linotype" w:hAnsi="Palatino Linotype"/>
              <w:b/>
              <w:sz w:val="22"/>
              <w:szCs w:val="22"/>
              <w:lang w:val="es-ES_tradnl"/>
            </w:rPr>
          </w:pPr>
        </w:p>
      </w:tc>
      <w:tc>
        <w:tcPr>
          <w:tcW w:w="2552" w:type="dxa"/>
          <w:shd w:val="clear" w:color="auto" w:fill="auto"/>
        </w:tcPr>
        <w:p w14:paraId="6397A337" w14:textId="77777777" w:rsidR="00AE5E1F" w:rsidRPr="008F2CCC" w:rsidRDefault="00AE5E1F" w:rsidP="00AE5E1F">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4B5D73DF" w14:textId="77777777" w:rsidR="00AE5E1F" w:rsidRPr="008F2CCC" w:rsidRDefault="00AE5E1F" w:rsidP="00AE5E1F">
          <w:pPr>
            <w:jc w:val="both"/>
            <w:rPr>
              <w:rFonts w:ascii="Palatino Linotype" w:hAnsi="Palatino Linotype"/>
              <w:b/>
              <w:sz w:val="22"/>
              <w:szCs w:val="22"/>
              <w:lang w:val="es-ES_tradnl"/>
            </w:rPr>
          </w:pPr>
        </w:p>
      </w:tc>
    </w:tr>
    <w:tr w:rsidR="00AE5E1F" w:rsidRPr="008F2CCC" w14:paraId="6393F70B" w14:textId="77777777" w:rsidTr="00AE5E1F">
      <w:trPr>
        <w:trHeight w:val="228"/>
      </w:trPr>
      <w:tc>
        <w:tcPr>
          <w:tcW w:w="4253" w:type="dxa"/>
          <w:vMerge/>
          <w:shd w:val="clear" w:color="auto" w:fill="auto"/>
        </w:tcPr>
        <w:p w14:paraId="50F894C1" w14:textId="77777777" w:rsidR="00AE5E1F" w:rsidRPr="008F2CCC" w:rsidRDefault="00AE5E1F" w:rsidP="00AE5E1F">
          <w:pPr>
            <w:rPr>
              <w:rFonts w:ascii="Palatino Linotype" w:hAnsi="Palatino Linotype"/>
              <w:b/>
              <w:sz w:val="22"/>
              <w:szCs w:val="22"/>
              <w:lang w:val="es-ES_tradnl"/>
            </w:rPr>
          </w:pPr>
        </w:p>
      </w:tc>
      <w:tc>
        <w:tcPr>
          <w:tcW w:w="2552" w:type="dxa"/>
          <w:shd w:val="clear" w:color="auto" w:fill="auto"/>
        </w:tcPr>
        <w:p w14:paraId="6B6F8D06" w14:textId="77777777" w:rsidR="00AE5E1F" w:rsidRPr="008F2CCC" w:rsidRDefault="00AE5E1F" w:rsidP="00AE5E1F">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31820203" w14:textId="77777777" w:rsidR="00AE5E1F" w:rsidRPr="00DC41C8" w:rsidRDefault="00AE5E1F" w:rsidP="00AE5E1F">
          <w:pPr>
            <w:jc w:val="both"/>
            <w:rPr>
              <w:rFonts w:ascii="Palatino Linotype" w:hAnsi="Palatino Linotype"/>
              <w:b/>
              <w:sz w:val="22"/>
              <w:szCs w:val="22"/>
            </w:rPr>
          </w:pPr>
          <w:r w:rsidRPr="00457BB8">
            <w:rPr>
              <w:rFonts w:ascii="Palatino Linotype" w:hAnsi="Palatino Linotype"/>
              <w:b/>
              <w:sz w:val="22"/>
              <w:szCs w:val="22"/>
              <w:lang w:val="es-ES_tradnl"/>
            </w:rPr>
            <w:t xml:space="preserve">Ayuntamiento de </w:t>
          </w:r>
          <w:r>
            <w:rPr>
              <w:rFonts w:ascii="Palatino Linotype" w:hAnsi="Palatino Linotype"/>
              <w:b/>
              <w:sz w:val="22"/>
              <w:szCs w:val="22"/>
              <w:lang w:val="es-ES_tradnl"/>
            </w:rPr>
            <w:t>Texcoco</w:t>
          </w:r>
        </w:p>
      </w:tc>
    </w:tr>
    <w:tr w:rsidR="00AE5E1F" w:rsidRPr="008F2CCC" w14:paraId="22855EC7" w14:textId="77777777" w:rsidTr="00AE5E1F">
      <w:tc>
        <w:tcPr>
          <w:tcW w:w="4253" w:type="dxa"/>
          <w:vMerge/>
          <w:shd w:val="clear" w:color="auto" w:fill="auto"/>
        </w:tcPr>
        <w:p w14:paraId="3E79458D" w14:textId="77777777" w:rsidR="00AE5E1F" w:rsidRPr="008F2CCC" w:rsidRDefault="00AE5E1F" w:rsidP="00AE5E1F">
          <w:pPr>
            <w:rPr>
              <w:rFonts w:ascii="Palatino Linotype" w:hAnsi="Palatino Linotype"/>
              <w:b/>
              <w:sz w:val="22"/>
              <w:szCs w:val="22"/>
              <w:lang w:val="es-ES_tradnl"/>
            </w:rPr>
          </w:pPr>
        </w:p>
      </w:tc>
      <w:tc>
        <w:tcPr>
          <w:tcW w:w="2552" w:type="dxa"/>
          <w:shd w:val="clear" w:color="auto" w:fill="auto"/>
        </w:tcPr>
        <w:p w14:paraId="4D6E02EC" w14:textId="77777777" w:rsidR="00AE5E1F" w:rsidRPr="008F2CCC" w:rsidRDefault="00AE5E1F" w:rsidP="00AE5E1F">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072E344" w14:textId="77777777" w:rsidR="00AE5E1F" w:rsidRPr="008F2CCC" w:rsidRDefault="00AE5E1F" w:rsidP="00AE5E1F">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7191BF2C" w14:textId="77777777" w:rsidR="00AE5E1F" w:rsidRPr="0010196A" w:rsidRDefault="00A81C7F" w:rsidP="00AE5E1F">
    <w:pPr>
      <w:rPr>
        <w:rFonts w:ascii="Palatino Linotype" w:hAnsi="Palatino Linotype"/>
        <w:sz w:val="28"/>
        <w:szCs w:val="28"/>
      </w:rPr>
    </w:pPr>
    <w:r>
      <w:rPr>
        <w:rFonts w:ascii="Palatino Linotype" w:hAnsi="Palatino Linotype"/>
        <w:noProof/>
        <w:sz w:val="28"/>
        <w:szCs w:val="28"/>
        <w:lang w:eastAsia="es-MX"/>
      </w:rPr>
      <w:pict w14:anchorId="152EA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19.4pt;margin-top:13.2pt;width:540pt;height:10in;z-index:-251657728;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EA308DE"/>
    <w:multiLevelType w:val="hybridMultilevel"/>
    <w:tmpl w:val="52A4D82E"/>
    <w:lvl w:ilvl="0" w:tplc="D9A4E9FC">
      <w:start w:val="1"/>
      <w:numFmt w:val="upperRoman"/>
      <w:lvlText w:val="%1."/>
      <w:lvlJc w:val="left"/>
      <w:pPr>
        <w:ind w:left="36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B91"/>
    <w:rsid w:val="000A6EE8"/>
    <w:rsid w:val="000B2FF1"/>
    <w:rsid w:val="002754BD"/>
    <w:rsid w:val="00284C4A"/>
    <w:rsid w:val="002D0DBA"/>
    <w:rsid w:val="002F7374"/>
    <w:rsid w:val="003412D6"/>
    <w:rsid w:val="003C6B24"/>
    <w:rsid w:val="003E4147"/>
    <w:rsid w:val="003F5FFB"/>
    <w:rsid w:val="00441B91"/>
    <w:rsid w:val="004B6895"/>
    <w:rsid w:val="004C1BF4"/>
    <w:rsid w:val="004E2542"/>
    <w:rsid w:val="0051522D"/>
    <w:rsid w:val="00543354"/>
    <w:rsid w:val="0056781D"/>
    <w:rsid w:val="005C1CCD"/>
    <w:rsid w:val="00653461"/>
    <w:rsid w:val="006651AF"/>
    <w:rsid w:val="00687B30"/>
    <w:rsid w:val="006F0A02"/>
    <w:rsid w:val="0071637D"/>
    <w:rsid w:val="007359CA"/>
    <w:rsid w:val="007639C9"/>
    <w:rsid w:val="0077631B"/>
    <w:rsid w:val="007F6E05"/>
    <w:rsid w:val="008129ED"/>
    <w:rsid w:val="00863CF5"/>
    <w:rsid w:val="00935EB5"/>
    <w:rsid w:val="00962180"/>
    <w:rsid w:val="009849ED"/>
    <w:rsid w:val="0099520C"/>
    <w:rsid w:val="009A09C6"/>
    <w:rsid w:val="009B19AA"/>
    <w:rsid w:val="00A009C6"/>
    <w:rsid w:val="00A42C96"/>
    <w:rsid w:val="00A75602"/>
    <w:rsid w:val="00A81C7F"/>
    <w:rsid w:val="00A8474A"/>
    <w:rsid w:val="00AE5E1F"/>
    <w:rsid w:val="00B123AC"/>
    <w:rsid w:val="00B225BE"/>
    <w:rsid w:val="00B627C7"/>
    <w:rsid w:val="00BC3261"/>
    <w:rsid w:val="00BF4438"/>
    <w:rsid w:val="00C36A09"/>
    <w:rsid w:val="00C74A75"/>
    <w:rsid w:val="00C75E46"/>
    <w:rsid w:val="00CA1CEE"/>
    <w:rsid w:val="00CC21AF"/>
    <w:rsid w:val="00D5485E"/>
    <w:rsid w:val="00D679EB"/>
    <w:rsid w:val="00D86A9B"/>
    <w:rsid w:val="00D92876"/>
    <w:rsid w:val="00DB72E5"/>
    <w:rsid w:val="00E444DC"/>
    <w:rsid w:val="00F20B06"/>
    <w:rsid w:val="00F52DF1"/>
    <w:rsid w:val="00FC04A9"/>
    <w:rsid w:val="00FD447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9A8B255"/>
  <w15:docId w15:val="{17E8A59F-669B-4370-92A5-6A953F5AD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B91"/>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B9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41B91"/>
    <w:rPr>
      <w:rFonts w:eastAsiaTheme="minorEastAsia"/>
      <w:sz w:val="24"/>
      <w:szCs w:val="24"/>
      <w:lang w:val="es-ES_tradnl" w:eastAsia="es-ES"/>
    </w:rPr>
  </w:style>
  <w:style w:type="paragraph" w:styleId="Piedepgina">
    <w:name w:val="footer"/>
    <w:basedOn w:val="Normal"/>
    <w:link w:val="PiedepginaCar"/>
    <w:uiPriority w:val="99"/>
    <w:unhideWhenUsed/>
    <w:rsid w:val="00441B9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41B9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41B9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41B91"/>
    <w:rPr>
      <w:rFonts w:ascii="Times New Roman" w:eastAsia="Times New Roman" w:hAnsi="Times New Roman" w:cs="Times New Roman"/>
      <w:sz w:val="24"/>
      <w:szCs w:val="24"/>
      <w:lang w:eastAsia="es-ES"/>
    </w:rPr>
  </w:style>
  <w:style w:type="character" w:styleId="Hipervnculo">
    <w:name w:val="Hyperlink"/>
    <w:uiPriority w:val="99"/>
    <w:unhideWhenUsed/>
    <w:rsid w:val="00441B91"/>
    <w:rPr>
      <w:strike w:val="0"/>
      <w:dstrike w:val="0"/>
      <w:color w:val="035899"/>
      <w:u w:val="none"/>
      <w:effect w: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41B9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41B91"/>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441B91"/>
    <w:rPr>
      <w:vertAlign w:val="superscript"/>
    </w:rPr>
  </w:style>
  <w:style w:type="character" w:customStyle="1" w:styleId="apple-converted-space">
    <w:name w:val="apple-converted-space"/>
    <w:basedOn w:val="Fuentedeprrafopredeter"/>
    <w:rsid w:val="00935EB5"/>
  </w:style>
  <w:style w:type="paragraph" w:styleId="Textodeglobo">
    <w:name w:val="Balloon Text"/>
    <w:basedOn w:val="Normal"/>
    <w:link w:val="TextodegloboCar"/>
    <w:uiPriority w:val="99"/>
    <w:semiHidden/>
    <w:unhideWhenUsed/>
    <w:rsid w:val="0099520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99520C"/>
    <w:rPr>
      <w:rFonts w:ascii="Lucida Grande" w:eastAsiaTheme="minorEastAsia" w:hAnsi="Lucida Grande" w:cs="Lucida Grande"/>
      <w:sz w:val="18"/>
      <w:szCs w:val="18"/>
      <w:lang w:val="es-ES_tradnl" w:eastAsia="es-ES"/>
    </w:rPr>
  </w:style>
  <w:style w:type="character" w:styleId="Refdecomentario">
    <w:name w:val="annotation reference"/>
    <w:basedOn w:val="Fuentedeprrafopredeter"/>
    <w:uiPriority w:val="99"/>
    <w:semiHidden/>
    <w:unhideWhenUsed/>
    <w:rsid w:val="00CC21AF"/>
    <w:rPr>
      <w:sz w:val="16"/>
      <w:szCs w:val="16"/>
    </w:rPr>
  </w:style>
  <w:style w:type="paragraph" w:styleId="Textocomentario">
    <w:name w:val="annotation text"/>
    <w:basedOn w:val="Normal"/>
    <w:link w:val="TextocomentarioCar"/>
    <w:uiPriority w:val="99"/>
    <w:semiHidden/>
    <w:unhideWhenUsed/>
    <w:rsid w:val="00CC21AF"/>
    <w:rPr>
      <w:sz w:val="20"/>
      <w:szCs w:val="20"/>
    </w:rPr>
  </w:style>
  <w:style w:type="character" w:customStyle="1" w:styleId="TextocomentarioCar">
    <w:name w:val="Texto comentario Car"/>
    <w:basedOn w:val="Fuentedeprrafopredeter"/>
    <w:link w:val="Textocomentario"/>
    <w:uiPriority w:val="99"/>
    <w:semiHidden/>
    <w:rsid w:val="00CC21A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CC21AF"/>
    <w:rPr>
      <w:b/>
      <w:bCs/>
    </w:rPr>
  </w:style>
  <w:style w:type="character" w:customStyle="1" w:styleId="AsuntodelcomentarioCar">
    <w:name w:val="Asunto del comentario Car"/>
    <w:basedOn w:val="TextocomentarioCar"/>
    <w:link w:val="Asuntodelcomentario"/>
    <w:uiPriority w:val="99"/>
    <w:semiHidden/>
    <w:rsid w:val="00CC21AF"/>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5" Type="http://schemas.microsoft.com/office/2016/09/relationships/commentsIds" Target="commentsIds.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7714</Words>
  <Characters>42432</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dc:creator>
  <cp:keywords/>
  <dc:description/>
  <cp:lastModifiedBy>INFOEM usuario 2019</cp:lastModifiedBy>
  <cp:revision>2</cp:revision>
  <dcterms:created xsi:type="dcterms:W3CDTF">2021-01-20T02:26:00Z</dcterms:created>
  <dcterms:modified xsi:type="dcterms:W3CDTF">2021-01-20T02:26:00Z</dcterms:modified>
</cp:coreProperties>
</file>