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6AE36" w14:textId="1A4EB5B5" w:rsidR="00AC1FD2" w:rsidRPr="00B267E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B267E0">
        <w:rPr>
          <w:rFonts w:ascii="Palatino Linotype" w:eastAsia="Times New Roman" w:hAnsi="Palatino Linotype" w:cs="Arial"/>
          <w:color w:val="000000"/>
          <w:sz w:val="24"/>
          <w:szCs w:val="24"/>
          <w:lang w:val="es-ES" w:eastAsia="es-MX"/>
        </w:rPr>
        <w:t xml:space="preserve">Resolución del Pleno del Instituto de Transparencia, Acceso a la Información Pública y Protección de Datos Personales del Estado de México y Municipios, con domicilio en Metepec, Estado de México, a </w:t>
      </w:r>
      <w:r w:rsidR="000D00DC">
        <w:rPr>
          <w:rFonts w:ascii="Palatino Linotype" w:eastAsia="Times New Roman" w:hAnsi="Palatino Linotype" w:cs="Arial"/>
          <w:color w:val="000000"/>
          <w:sz w:val="24"/>
          <w:szCs w:val="24"/>
          <w:lang w:val="es-ES" w:eastAsia="es-MX"/>
        </w:rPr>
        <w:t>treinta de septiembre</w:t>
      </w:r>
      <w:r w:rsidR="003578B0" w:rsidRPr="00B267E0">
        <w:rPr>
          <w:rFonts w:ascii="Palatino Linotype" w:eastAsia="Times New Roman" w:hAnsi="Palatino Linotype" w:cs="Arial"/>
          <w:color w:val="000000"/>
          <w:sz w:val="24"/>
          <w:szCs w:val="24"/>
          <w:lang w:val="es-ES" w:eastAsia="es-MX"/>
        </w:rPr>
        <w:t xml:space="preserve"> de</w:t>
      </w:r>
      <w:r w:rsidR="00455E36" w:rsidRPr="00B267E0">
        <w:rPr>
          <w:rFonts w:ascii="Palatino Linotype" w:eastAsia="Times New Roman" w:hAnsi="Palatino Linotype" w:cs="Arial"/>
          <w:color w:val="000000"/>
          <w:sz w:val="24"/>
          <w:szCs w:val="24"/>
          <w:lang w:val="es-ES" w:eastAsia="es-MX"/>
        </w:rPr>
        <w:t xml:space="preserve"> dos mil veinte</w:t>
      </w:r>
      <w:r w:rsidRPr="00B267E0">
        <w:rPr>
          <w:rFonts w:ascii="Palatino Linotype" w:eastAsia="Times New Roman" w:hAnsi="Palatino Linotype" w:cs="Arial"/>
          <w:color w:val="000000"/>
          <w:sz w:val="24"/>
          <w:szCs w:val="24"/>
          <w:lang w:val="es-ES" w:eastAsia="es-MX"/>
        </w:rPr>
        <w:t>.</w:t>
      </w:r>
    </w:p>
    <w:p w14:paraId="0421B4F8" w14:textId="77777777" w:rsidR="00AC1FD2" w:rsidRPr="00B267E0" w:rsidRDefault="00AC1FD2" w:rsidP="00E15E85">
      <w:pPr>
        <w:tabs>
          <w:tab w:val="left" w:pos="1701"/>
        </w:tabs>
        <w:spacing w:before="240" w:line="360" w:lineRule="auto"/>
        <w:jc w:val="both"/>
        <w:rPr>
          <w:rFonts w:ascii="Palatino Linotype" w:hAnsi="Palatino Linotype" w:cs="Arial"/>
          <w:b/>
          <w:sz w:val="24"/>
          <w:lang w:val="es-ES"/>
        </w:rPr>
      </w:pPr>
    </w:p>
    <w:p w14:paraId="4C3848CC" w14:textId="02ED4277" w:rsidR="00E87E34" w:rsidRPr="00B267E0" w:rsidRDefault="00E15E85" w:rsidP="00E15E85">
      <w:pPr>
        <w:tabs>
          <w:tab w:val="left" w:pos="1701"/>
        </w:tabs>
        <w:spacing w:before="240" w:line="360" w:lineRule="auto"/>
        <w:jc w:val="both"/>
        <w:rPr>
          <w:rFonts w:ascii="Palatino Linotype" w:hAnsi="Palatino Linotype" w:cs="Arial"/>
          <w:b/>
          <w:bCs/>
          <w:sz w:val="24"/>
          <w:lang w:val="es-ES" w:eastAsia="es-MX"/>
        </w:rPr>
      </w:pPr>
      <w:r w:rsidRPr="00B267E0">
        <w:rPr>
          <w:rFonts w:ascii="Palatino Linotype" w:hAnsi="Palatino Linotype" w:cs="Arial"/>
          <w:b/>
          <w:sz w:val="24"/>
          <w:lang w:val="es-ES"/>
        </w:rPr>
        <w:t>VISTO</w:t>
      </w:r>
      <w:r w:rsidRPr="00B267E0">
        <w:rPr>
          <w:rFonts w:ascii="Palatino Linotype" w:hAnsi="Palatino Linotype" w:cs="Arial"/>
          <w:sz w:val="24"/>
          <w:lang w:val="es-ES"/>
        </w:rPr>
        <w:t xml:space="preserve"> el expediente electrónico formado con motivo del recurso de revisión número </w:t>
      </w:r>
      <w:r w:rsidR="006221EC" w:rsidRPr="00B267E0">
        <w:rPr>
          <w:rFonts w:ascii="Palatino Linotype" w:hAnsi="Palatino Linotype" w:cs="Arial"/>
          <w:b/>
          <w:bCs/>
          <w:sz w:val="24"/>
          <w:lang w:val="es-ES" w:eastAsia="es-MX"/>
        </w:rPr>
        <w:t>0</w:t>
      </w:r>
      <w:r w:rsidR="0036159C" w:rsidRPr="00B267E0">
        <w:rPr>
          <w:rFonts w:ascii="Palatino Linotype" w:hAnsi="Palatino Linotype" w:cs="Arial"/>
          <w:b/>
          <w:bCs/>
          <w:sz w:val="24"/>
          <w:lang w:val="es-ES" w:eastAsia="es-MX"/>
        </w:rPr>
        <w:t>1</w:t>
      </w:r>
      <w:r w:rsidR="00AE103D" w:rsidRPr="00B267E0">
        <w:rPr>
          <w:rFonts w:ascii="Palatino Linotype" w:hAnsi="Palatino Linotype" w:cs="Arial"/>
          <w:b/>
          <w:bCs/>
          <w:sz w:val="24"/>
          <w:lang w:val="es-ES" w:eastAsia="es-MX"/>
        </w:rPr>
        <w:t>565</w:t>
      </w:r>
      <w:r w:rsidR="0037311B" w:rsidRPr="00B267E0">
        <w:rPr>
          <w:rFonts w:ascii="Palatino Linotype" w:hAnsi="Palatino Linotype" w:cs="Arial"/>
          <w:b/>
          <w:bCs/>
          <w:sz w:val="24"/>
          <w:lang w:val="es-ES" w:eastAsia="es-MX"/>
        </w:rPr>
        <w:t>/INFOEM/IP/RR/20</w:t>
      </w:r>
      <w:r w:rsidR="006221EC" w:rsidRPr="00B267E0">
        <w:rPr>
          <w:rFonts w:ascii="Palatino Linotype" w:hAnsi="Palatino Linotype" w:cs="Arial"/>
          <w:b/>
          <w:bCs/>
          <w:sz w:val="24"/>
          <w:lang w:val="es-ES" w:eastAsia="es-MX"/>
        </w:rPr>
        <w:t>20</w:t>
      </w:r>
      <w:r w:rsidRPr="00B267E0">
        <w:rPr>
          <w:rFonts w:ascii="Palatino Linotype" w:hAnsi="Palatino Linotype" w:cs="Arial"/>
          <w:sz w:val="24"/>
          <w:lang w:val="es-ES"/>
        </w:rPr>
        <w:t xml:space="preserve">, </w:t>
      </w:r>
      <w:r w:rsidR="0037311B" w:rsidRPr="00B267E0">
        <w:rPr>
          <w:rFonts w:ascii="Palatino Linotype" w:hAnsi="Palatino Linotype" w:cs="Arial"/>
          <w:sz w:val="24"/>
          <w:lang w:val="es-ES"/>
        </w:rPr>
        <w:t xml:space="preserve">por </w:t>
      </w:r>
      <w:r w:rsidR="00AE103D" w:rsidRPr="00B267E0">
        <w:rPr>
          <w:rFonts w:ascii="Palatino Linotype" w:hAnsi="Palatino Linotype" w:cs="Arial"/>
          <w:sz w:val="24"/>
          <w:lang w:val="es-ES"/>
        </w:rPr>
        <w:t xml:space="preserve">el </w:t>
      </w:r>
      <w:r w:rsidR="00AE103D" w:rsidRPr="00B267E0">
        <w:rPr>
          <w:rFonts w:ascii="Palatino Linotype" w:hAnsi="Palatino Linotype" w:cs="Arial"/>
          <w:b/>
          <w:sz w:val="24"/>
          <w:lang w:val="es-ES"/>
        </w:rPr>
        <w:t xml:space="preserve">C. </w:t>
      </w:r>
      <w:r w:rsidR="0065305A">
        <w:rPr>
          <w:rFonts w:ascii="Palatino Linotype" w:hAnsi="Palatino Linotype" w:cs="Arial"/>
          <w:b/>
          <w:sz w:val="24"/>
          <w:lang w:val="es-ES"/>
        </w:rPr>
        <w:t>xxxxxxxxxxxxxxxxxxxxxx</w:t>
      </w:r>
      <w:bookmarkStart w:id="0" w:name="_GoBack"/>
      <w:bookmarkEnd w:id="0"/>
      <w:r w:rsidR="00AE103D" w:rsidRPr="00B267E0">
        <w:rPr>
          <w:rFonts w:ascii="Palatino Linotype" w:hAnsi="Palatino Linotype" w:cs="Arial"/>
          <w:sz w:val="24"/>
          <w:lang w:val="es-ES"/>
        </w:rPr>
        <w:t xml:space="preserve">, en lo sucesivo </w:t>
      </w:r>
      <w:r w:rsidR="009F7948" w:rsidRPr="00B267E0">
        <w:rPr>
          <w:rFonts w:ascii="Palatino Linotype" w:hAnsi="Palatino Linotype" w:cs="Arial"/>
          <w:b/>
          <w:sz w:val="24"/>
          <w:lang w:val="es-ES"/>
        </w:rPr>
        <w:t>El</w:t>
      </w:r>
      <w:r w:rsidRPr="00B267E0">
        <w:rPr>
          <w:rFonts w:ascii="Palatino Linotype" w:hAnsi="Palatino Linotype" w:cs="Arial"/>
          <w:b/>
          <w:sz w:val="24"/>
          <w:lang w:val="es-ES"/>
        </w:rPr>
        <w:t xml:space="preserve"> Recurrente</w:t>
      </w:r>
      <w:r w:rsidR="00E221C1" w:rsidRPr="00B267E0">
        <w:rPr>
          <w:rFonts w:ascii="Palatino Linotype" w:hAnsi="Palatino Linotype" w:cs="Arial"/>
          <w:sz w:val="24"/>
          <w:lang w:val="es-ES"/>
        </w:rPr>
        <w:t xml:space="preserve">, en contra </w:t>
      </w:r>
      <w:r w:rsidR="00E372DA" w:rsidRPr="00B267E0">
        <w:rPr>
          <w:rFonts w:ascii="Palatino Linotype" w:hAnsi="Palatino Linotype" w:cs="Arial"/>
          <w:sz w:val="24"/>
          <w:lang w:val="es-ES"/>
        </w:rPr>
        <w:t>de</w:t>
      </w:r>
      <w:r w:rsidR="00E221C1" w:rsidRPr="00B267E0">
        <w:rPr>
          <w:rFonts w:ascii="Palatino Linotype" w:hAnsi="Palatino Linotype" w:cs="Arial"/>
          <w:sz w:val="24"/>
          <w:lang w:val="es-ES"/>
        </w:rPr>
        <w:t xml:space="preserve"> la</w:t>
      </w:r>
      <w:r w:rsidR="00BA65E0" w:rsidRPr="00B267E0">
        <w:rPr>
          <w:rFonts w:ascii="Palatino Linotype" w:hAnsi="Palatino Linotype" w:cs="Arial"/>
          <w:sz w:val="24"/>
          <w:lang w:val="es-ES"/>
        </w:rPr>
        <w:t xml:space="preserve"> </w:t>
      </w:r>
      <w:r w:rsidRPr="00B267E0">
        <w:rPr>
          <w:rFonts w:ascii="Palatino Linotype" w:hAnsi="Palatino Linotype" w:cs="Arial"/>
          <w:sz w:val="24"/>
          <w:lang w:val="es-ES"/>
        </w:rPr>
        <w:t xml:space="preserve">respuesta </w:t>
      </w:r>
      <w:r w:rsidR="003470B1" w:rsidRPr="00B267E0">
        <w:rPr>
          <w:rFonts w:ascii="Palatino Linotype" w:hAnsi="Palatino Linotype" w:cs="Arial"/>
          <w:sz w:val="24"/>
          <w:lang w:val="es-ES"/>
        </w:rPr>
        <w:t>d</w:t>
      </w:r>
      <w:r w:rsidR="00E372DA" w:rsidRPr="00B267E0">
        <w:rPr>
          <w:rFonts w:ascii="Palatino Linotype" w:hAnsi="Palatino Linotype" w:cs="Arial"/>
          <w:sz w:val="24"/>
          <w:szCs w:val="24"/>
          <w:lang w:val="es-ES"/>
        </w:rPr>
        <w:t>e</w:t>
      </w:r>
      <w:r w:rsidR="00BA65E0" w:rsidRPr="00B267E0">
        <w:rPr>
          <w:rFonts w:ascii="Palatino Linotype" w:hAnsi="Palatino Linotype" w:cs="Arial"/>
          <w:sz w:val="24"/>
          <w:szCs w:val="24"/>
          <w:lang w:val="es-ES"/>
        </w:rPr>
        <w:t>l</w:t>
      </w:r>
      <w:r w:rsidRPr="00B267E0">
        <w:rPr>
          <w:rFonts w:ascii="Palatino Linotype" w:hAnsi="Palatino Linotype" w:cs="Arial"/>
          <w:sz w:val="24"/>
          <w:szCs w:val="24"/>
          <w:lang w:val="es-ES"/>
        </w:rPr>
        <w:t xml:space="preserve"> </w:t>
      </w:r>
      <w:r w:rsidR="00AE103D" w:rsidRPr="00B267E0">
        <w:rPr>
          <w:rFonts w:ascii="Palatino Linotype" w:hAnsi="Palatino Linotype" w:cs="Arial"/>
          <w:b/>
          <w:sz w:val="24"/>
          <w:szCs w:val="24"/>
          <w:lang w:val="es-ES"/>
        </w:rPr>
        <w:t>Ayuntamiento de Tezoyuca</w:t>
      </w:r>
      <w:r w:rsidRPr="00B267E0">
        <w:rPr>
          <w:rFonts w:ascii="Palatino Linotype" w:hAnsi="Palatino Linotype" w:cs="Arial"/>
          <w:sz w:val="28"/>
          <w:szCs w:val="24"/>
          <w:lang w:val="es-ES"/>
        </w:rPr>
        <w:t xml:space="preserve">, </w:t>
      </w:r>
      <w:r w:rsidRPr="00B267E0">
        <w:rPr>
          <w:rFonts w:ascii="Palatino Linotype" w:hAnsi="Palatino Linotype" w:cs="Arial"/>
          <w:sz w:val="24"/>
          <w:szCs w:val="24"/>
          <w:lang w:val="es-ES"/>
        </w:rPr>
        <w:t>en lo subsecuente</w:t>
      </w:r>
      <w:r w:rsidRPr="00B267E0">
        <w:rPr>
          <w:rFonts w:ascii="Palatino Linotype" w:hAnsi="Palatino Linotype" w:cs="Arial"/>
          <w:b/>
          <w:sz w:val="24"/>
          <w:szCs w:val="24"/>
          <w:lang w:val="es-ES"/>
        </w:rPr>
        <w:t xml:space="preserve"> El Sujeto Obligado, </w:t>
      </w:r>
      <w:r w:rsidRPr="00B267E0">
        <w:rPr>
          <w:rFonts w:ascii="Palatino Linotype" w:hAnsi="Palatino Linotype" w:cs="Arial"/>
          <w:sz w:val="24"/>
          <w:szCs w:val="24"/>
          <w:lang w:val="es-ES"/>
        </w:rPr>
        <w:t>se procede a</w:t>
      </w:r>
      <w:r w:rsidRPr="00B267E0">
        <w:rPr>
          <w:rFonts w:ascii="Palatino Linotype" w:hAnsi="Palatino Linotype" w:cs="Arial"/>
          <w:sz w:val="24"/>
          <w:lang w:val="es-ES"/>
        </w:rPr>
        <w:t xml:space="preserve"> dictar la presente resolución.</w:t>
      </w:r>
    </w:p>
    <w:p w14:paraId="0B7368F5" w14:textId="77777777" w:rsidR="00E15E85" w:rsidRPr="00B267E0" w:rsidRDefault="00E15E85" w:rsidP="00E15E85">
      <w:pPr>
        <w:spacing w:before="240" w:after="240" w:line="360" w:lineRule="auto"/>
        <w:jc w:val="center"/>
        <w:rPr>
          <w:rFonts w:ascii="Palatino Linotype" w:hAnsi="Palatino Linotype"/>
          <w:b/>
          <w:sz w:val="28"/>
          <w:lang w:val="es-ES"/>
        </w:rPr>
      </w:pPr>
      <w:r w:rsidRPr="00B267E0">
        <w:rPr>
          <w:rFonts w:ascii="Palatino Linotype" w:hAnsi="Palatino Linotype"/>
          <w:b/>
          <w:sz w:val="28"/>
          <w:lang w:val="es-ES"/>
        </w:rPr>
        <w:t>A N T E C E D E N T E S   D E L   A S U N T O</w:t>
      </w:r>
    </w:p>
    <w:p w14:paraId="658E41B0" w14:textId="77777777" w:rsidR="00E15E85" w:rsidRPr="00B267E0" w:rsidRDefault="00E15E85" w:rsidP="00E15E85">
      <w:pPr>
        <w:spacing w:before="240" w:after="240" w:line="360" w:lineRule="auto"/>
        <w:jc w:val="both"/>
        <w:rPr>
          <w:rFonts w:ascii="Palatino Linotype" w:hAnsi="Palatino Linotype"/>
          <w:lang w:val="es-ES"/>
        </w:rPr>
      </w:pPr>
      <w:r w:rsidRPr="00B267E0">
        <w:rPr>
          <w:rFonts w:ascii="Palatino Linotype" w:hAnsi="Palatino Linotype" w:cs="Arial"/>
          <w:b/>
          <w:sz w:val="28"/>
          <w:lang w:val="es-ES"/>
        </w:rPr>
        <w:t>PRIMERO.</w:t>
      </w:r>
      <w:r w:rsidRPr="00B267E0">
        <w:rPr>
          <w:rFonts w:ascii="Palatino Linotype" w:hAnsi="Palatino Linotype" w:cs="Arial"/>
          <w:lang w:val="es-ES"/>
        </w:rPr>
        <w:t xml:space="preserve"> </w:t>
      </w:r>
      <w:r w:rsidRPr="00B267E0">
        <w:rPr>
          <w:rFonts w:ascii="Palatino Linotype" w:hAnsi="Palatino Linotype"/>
          <w:b/>
          <w:sz w:val="28"/>
          <w:szCs w:val="28"/>
          <w:lang w:val="es-ES"/>
        </w:rPr>
        <w:t>De la Solicitud de Información.</w:t>
      </w:r>
    </w:p>
    <w:p w14:paraId="1D7AF01B" w14:textId="35F5B0DC" w:rsidR="00E15E85" w:rsidRPr="00B267E0" w:rsidRDefault="00E15E85" w:rsidP="00E15E85">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Con fecha </w:t>
      </w:r>
      <w:r w:rsidR="00AE103D" w:rsidRPr="00B267E0">
        <w:rPr>
          <w:rFonts w:ascii="Palatino Linotype" w:hAnsi="Palatino Linotype" w:cs="Arial"/>
          <w:sz w:val="24"/>
          <w:lang w:val="es-ES"/>
        </w:rPr>
        <w:t>quince de febrero</w:t>
      </w:r>
      <w:r w:rsidR="0036159C" w:rsidRPr="00B267E0">
        <w:rPr>
          <w:rFonts w:ascii="Palatino Linotype" w:hAnsi="Palatino Linotype" w:cs="Arial"/>
          <w:sz w:val="24"/>
          <w:lang w:val="es-ES"/>
        </w:rPr>
        <w:t xml:space="preserve"> de dos mil veinte</w:t>
      </w:r>
      <w:r w:rsidRPr="00B267E0">
        <w:rPr>
          <w:rFonts w:ascii="Palatino Linotype" w:hAnsi="Palatino Linotype" w:cs="Arial"/>
          <w:sz w:val="24"/>
          <w:lang w:val="es-ES"/>
        </w:rPr>
        <w:t xml:space="preserve">, </w:t>
      </w:r>
      <w:r w:rsidR="0037311B" w:rsidRPr="00B267E0">
        <w:rPr>
          <w:rFonts w:ascii="Palatino Linotype" w:hAnsi="Palatino Linotype" w:cs="Arial"/>
          <w:b/>
          <w:sz w:val="24"/>
          <w:lang w:val="es-ES"/>
        </w:rPr>
        <w:t>el</w:t>
      </w:r>
      <w:r w:rsidRPr="00B267E0">
        <w:rPr>
          <w:rFonts w:ascii="Palatino Linotype" w:hAnsi="Palatino Linotype" w:cs="Arial"/>
          <w:b/>
          <w:sz w:val="24"/>
          <w:lang w:val="es-ES"/>
        </w:rPr>
        <w:t xml:space="preserve"> Recurrente</w:t>
      </w:r>
      <w:r w:rsidRPr="00B267E0">
        <w:rPr>
          <w:rFonts w:ascii="Palatino Linotype" w:hAnsi="Palatino Linotype" w:cs="Arial"/>
          <w:sz w:val="24"/>
          <w:lang w:val="es-ES"/>
        </w:rPr>
        <w:t>, presentó a través del Sistema de Acceso a la Información Mexiquense (</w:t>
      </w:r>
      <w:r w:rsidRPr="00B267E0">
        <w:rPr>
          <w:rFonts w:ascii="Palatino Linotype" w:hAnsi="Palatino Linotype" w:cs="Arial"/>
          <w:b/>
          <w:sz w:val="24"/>
          <w:lang w:val="es-ES"/>
        </w:rPr>
        <w:t>SAIMEX)</w:t>
      </w:r>
      <w:r w:rsidRPr="00B267E0">
        <w:rPr>
          <w:rFonts w:ascii="Palatino Linotype" w:hAnsi="Palatino Linotype" w:cs="Arial"/>
          <w:sz w:val="24"/>
          <w:lang w:val="es-ES"/>
        </w:rPr>
        <w:t xml:space="preserve"> ante </w:t>
      </w:r>
      <w:r w:rsidRPr="00B267E0">
        <w:rPr>
          <w:rFonts w:ascii="Palatino Linotype" w:hAnsi="Palatino Linotype" w:cs="Arial"/>
          <w:b/>
          <w:sz w:val="24"/>
          <w:lang w:val="es-ES"/>
        </w:rPr>
        <w:t>El Sujeto Obligado</w:t>
      </w:r>
      <w:r w:rsidRPr="00B267E0">
        <w:rPr>
          <w:rFonts w:ascii="Palatino Linotype" w:hAnsi="Palatino Linotype" w:cs="Arial"/>
          <w:sz w:val="24"/>
          <w:lang w:val="es-ES"/>
        </w:rPr>
        <w:t>, solicitud de acceso a la información pública, registrada bajo el número de expediente</w:t>
      </w:r>
      <w:r w:rsidRPr="00B267E0">
        <w:rPr>
          <w:rFonts w:ascii="Palatino Linotype" w:hAnsi="Palatino Linotype" w:cs="Arial"/>
          <w:b/>
          <w:sz w:val="24"/>
          <w:lang w:val="es-ES"/>
        </w:rPr>
        <w:t xml:space="preserve"> </w:t>
      </w:r>
      <w:r w:rsidR="00AE103D" w:rsidRPr="00B267E0">
        <w:rPr>
          <w:rFonts w:ascii="Palatino Linotype" w:hAnsi="Palatino Linotype" w:cs="Arial"/>
          <w:b/>
          <w:sz w:val="24"/>
          <w:lang w:val="es-ES"/>
        </w:rPr>
        <w:t>00057/TEZOYUCA/IP/2020</w:t>
      </w:r>
      <w:r w:rsidRPr="00B267E0">
        <w:rPr>
          <w:rFonts w:ascii="Palatino Linotype" w:hAnsi="Palatino Linotype" w:cs="Arial"/>
          <w:b/>
          <w:sz w:val="24"/>
          <w:lang w:val="es-ES" w:eastAsia="es-MX"/>
        </w:rPr>
        <w:t xml:space="preserve">, </w:t>
      </w:r>
      <w:r w:rsidRPr="00B267E0">
        <w:rPr>
          <w:rFonts w:ascii="Palatino Linotype" w:hAnsi="Palatino Linotype" w:cs="Arial"/>
          <w:sz w:val="24"/>
          <w:lang w:val="es-ES"/>
        </w:rPr>
        <w:t>mediante la cual solicitó información en el tenor siguiente:</w:t>
      </w:r>
    </w:p>
    <w:p w14:paraId="1059F642" w14:textId="4A981A0D" w:rsidR="00E15E85" w:rsidRPr="00B267E0" w:rsidRDefault="00E15E85" w:rsidP="00281E22">
      <w:pPr>
        <w:ind w:left="851" w:right="850"/>
        <w:jc w:val="both"/>
        <w:rPr>
          <w:rFonts w:ascii="Palatino Linotype" w:eastAsia="Times New Roman" w:hAnsi="Palatino Linotype" w:cs="Times New Roman"/>
          <w:i/>
          <w:lang w:val="es-ES" w:eastAsia="es-ES"/>
        </w:rPr>
      </w:pPr>
      <w:r w:rsidRPr="00B267E0">
        <w:rPr>
          <w:rFonts w:ascii="Palatino Linotype" w:eastAsia="Times New Roman" w:hAnsi="Palatino Linotype" w:cs="Times New Roman"/>
          <w:i/>
          <w:lang w:val="es-ES" w:eastAsia="es-ES"/>
        </w:rPr>
        <w:t>“</w:t>
      </w:r>
      <w:r w:rsidR="00AE103D" w:rsidRPr="00B267E0">
        <w:rPr>
          <w:rFonts w:ascii="Palatino Linotype" w:eastAsia="Times New Roman" w:hAnsi="Palatino Linotype" w:cs="Times New Roman"/>
          <w:i/>
          <w:lang w:val="es-ES" w:eastAsia="es-ES"/>
        </w:rPr>
        <w:t xml:space="preserve">1. COPIA SIMPLE DE LAS ACTAS DE CABILDO DEL H. AYUNTAMIENTO 2019-2021 DE TEZOYUCA. ORDINARIAS, EXTRAORDINARIAS Y SOLEMNES EMITIDAS DEL UNO DE ENERO DE 2019 AL 15 DE DICIEMBRE DE 2019; 2. GACETAS MUNICIPALES EMITIDAS A PARTIR DEL UNO DE ENERO DEL 2019 AL 15 DE DICIEMBRE DE 2019; 3. PRESUPUESTO DE INGRESOS 2019 AL IGUAL QUE MODIFICACIONES O ADICIONES AL PRESUPUESTO DE INGRESOS EJERCIDO; 4. </w:t>
      </w:r>
      <w:r w:rsidR="00AE103D" w:rsidRPr="00B267E0">
        <w:rPr>
          <w:rFonts w:ascii="Palatino Linotype" w:eastAsia="Times New Roman" w:hAnsi="Palatino Linotype" w:cs="Times New Roman"/>
          <w:i/>
          <w:lang w:val="es-ES" w:eastAsia="es-ES"/>
        </w:rPr>
        <w:lastRenderedPageBreak/>
        <w:t xml:space="preserve">PRESUPUESTO DE EGRESOS 2019 AL IGUAL QUE LAS MODIFICACIONES O ADICIONES AL PRESUPUESTO DE EGRESOS EJERCIDO; 5. TABULADOR DE SALARIOS 2019: 6. REGLAMENTO DE LA LEY DE LA ADMINISTRACIÓN PÚBLICA MUNICIPAL DE TEZOYUCA PARA EL PERIODO 2019; 7. ESTRUCTURA ORGÁNICA AUTORIZADA, FACULTADES DE CADA UNIDAD ADMINISTRATIVA, DIRECTORIO DE SERVIDORES PÚBLICOS, LA REMUNERACIÓN MENSUAL POR PUESTO; 8. NÓMINA MENSUAL DE ENERO A DICIEMBRE DEL AÑO 2019, POR ÁREA ADMINISTRATIVA, INCLUYENDO LA REMUNERACIÓN MENSUAL POR PUESTO, INCLUYENDO COMPENSACIONES, REMUNERACIONES Y CUALQUIER OTRA PERCEPCIÓN. 9. NÓMINA DEL CABILDO COMPLETA MENSUAL DE ENERO A DICIEMBRE DE 2019 INCLUYENDO CUALQUIER TIPO DE PERCEPCIONES, Y DEL PERSONAL DE APOYO AUTORIZADO AL CUERPO EDILICIO. 10. PROGRAMA ANUAL DE OBRAS 2019, ASÍ COMO LAS MODIFICACIONES O ADICIONES AL PROGRAMA ANUAL DE OBRAS. 11. PROGRAMA OPERATIVO ANUAL 2019, METAS Y OBJETIVOS DE LAS UNIDADES ADMINISTRATIVAS, DE CONFORMIDAD CON SUS PROGRAMAS OPERATIVOS; EL DISEÑO, EJECUCIÓN, MONTOS ASIGNADOS; 12. PADRONES DE BENEFICIARIOS DE LOS PROGRAMAS SOCIALES EJERCIDOS POR LA ADMINISTRACIÓN MUNICIPAL DE TEZOYUCA EN LOS EJERCICIOS 2019. ASÍ COMO LA RELACIÓN DE PROGRAMAS APLICADOS Y REGLAS DE OPERACIÓN; 13. LAS CONCESIONES, PERMISOS Y AUTORIZACIONES DE BIENES MUNICIPALES OTORGADOS EN LOS EJERCICIOS 2019, ESPECIFICANDO LOS TITULARES DE LOS MISMOS, LAS CONTRATACIONES QUE SE HAYAN CELEBRADO EN TÉRMINOS DE LA LEGISLACIÓN APLICABLE DE CADA CONTRATO, LAS OBRAS PÚBLICAS, LOS BIENES ADQUIRIDOS, ARRENDADOS Y LOS SERVICIOS CONTRATADOS, EN LE CASO DE ESTUDIOS O INVESTIGACIONES DEBERÁ SEÑALARSE EL TEMA ESPECIFICO; EL NOMBRE DEL PROVEEDOR , CONTRATISTA O DE LA PERSONA FÍSICA O MORAL CON QUIENES SE HAYAN CELEBRADO EL CONTRATO, Y LOS PLAZOS DE CUMPLIMIENTO DE LOS CONTRATOS; EL MARCO NORMATIVO APLICABLE A CADA SUJETO OBLIGADO; LOS INFORMES QUE , POR DISPOSICIÓN LEGAL, GENEREN LOS SUJETOS OBLIGADOS; 14. LAS CONCESIONES DE LAS ÁREAS DEPORTIVAS </w:t>
      </w:r>
      <w:r w:rsidR="00AE103D" w:rsidRPr="00B267E0">
        <w:rPr>
          <w:rFonts w:ascii="Palatino Linotype" w:eastAsia="Times New Roman" w:hAnsi="Palatino Linotype" w:cs="Times New Roman"/>
          <w:i/>
          <w:lang w:val="es-ES" w:eastAsia="es-ES"/>
        </w:rPr>
        <w:lastRenderedPageBreak/>
        <w:t>MUNICIPALES 15. PROTECCIÓN CIVIL ATLAS DE RIESGOS DEL MUNICIPIO, PROGRAMA MUNICIPAL DE PLANES DE RIESGOS 16. COPIA DE LOS 12 INFORMES TRIMESTRALES 2019. 17. CUENTA PÚBLICA 2019 CORRESPONDIENTE A LOS MESES DE ENERO A DICIEMBRE DEL 2019; CERTIFICADA POR EL OSFEM</w:t>
      </w:r>
      <w:r w:rsidR="006221EC" w:rsidRPr="00B267E0">
        <w:rPr>
          <w:rFonts w:ascii="Palatino Linotype" w:eastAsia="Times New Roman" w:hAnsi="Palatino Linotype" w:cs="Times New Roman"/>
          <w:i/>
          <w:lang w:val="es-ES" w:eastAsia="es-ES"/>
        </w:rPr>
        <w:t>.</w:t>
      </w:r>
      <w:r w:rsidRPr="00B267E0">
        <w:rPr>
          <w:rFonts w:ascii="Palatino Linotype" w:eastAsia="Times New Roman" w:hAnsi="Palatino Linotype" w:cs="Times New Roman"/>
          <w:i/>
          <w:lang w:val="es-ES" w:eastAsia="es-ES"/>
        </w:rPr>
        <w:t>” [Sic]</w:t>
      </w:r>
    </w:p>
    <w:p w14:paraId="504E455D" w14:textId="0EAAD41D" w:rsidR="00AC1FD2" w:rsidRPr="00B267E0" w:rsidRDefault="00E15E85" w:rsidP="00E15E85">
      <w:pPr>
        <w:spacing w:before="240" w:line="240" w:lineRule="auto"/>
        <w:ind w:right="850"/>
        <w:jc w:val="both"/>
        <w:rPr>
          <w:rFonts w:ascii="Palatino Linotype" w:eastAsia="Times New Roman" w:hAnsi="Palatino Linotype" w:cs="Times New Roman"/>
          <w:sz w:val="24"/>
          <w:szCs w:val="24"/>
          <w:lang w:val="es-ES" w:eastAsia="es-ES"/>
        </w:rPr>
      </w:pPr>
      <w:r w:rsidRPr="00B267E0">
        <w:rPr>
          <w:rFonts w:ascii="Palatino Linotype" w:eastAsia="Times New Roman" w:hAnsi="Palatino Linotype" w:cs="Times New Roman"/>
          <w:sz w:val="24"/>
          <w:szCs w:val="24"/>
          <w:lang w:val="es-ES" w:eastAsia="es-ES"/>
        </w:rPr>
        <w:t>Modalidad de entrega: a través del SAIMEX.</w:t>
      </w:r>
    </w:p>
    <w:p w14:paraId="7F44B051" w14:textId="77777777" w:rsidR="006C3577" w:rsidRPr="00B267E0" w:rsidRDefault="00E15E85" w:rsidP="006C3577">
      <w:pPr>
        <w:spacing w:before="240" w:line="360" w:lineRule="auto"/>
        <w:jc w:val="both"/>
        <w:rPr>
          <w:rFonts w:ascii="Palatino Linotype" w:hAnsi="Palatino Linotype" w:cs="Arial"/>
          <w:b/>
          <w:sz w:val="28"/>
          <w:szCs w:val="20"/>
          <w:lang w:val="es-ES"/>
        </w:rPr>
      </w:pPr>
      <w:r w:rsidRPr="00B267E0">
        <w:rPr>
          <w:rFonts w:ascii="Palatino Linotype" w:hAnsi="Palatino Linotype" w:cs="Arial"/>
          <w:b/>
          <w:sz w:val="28"/>
          <w:lang w:val="es-ES"/>
        </w:rPr>
        <w:t xml:space="preserve">SEGUNDO. </w:t>
      </w:r>
      <w:r w:rsidR="006C3577" w:rsidRPr="00B267E0">
        <w:rPr>
          <w:rFonts w:ascii="Palatino Linotype" w:hAnsi="Palatino Linotype" w:cs="Arial"/>
          <w:b/>
          <w:sz w:val="28"/>
          <w:szCs w:val="20"/>
          <w:lang w:val="es-ES"/>
        </w:rPr>
        <w:t>De la respuesta del sujeto obligado.</w:t>
      </w:r>
    </w:p>
    <w:p w14:paraId="092D119C" w14:textId="62CC2992" w:rsidR="006C3577" w:rsidRPr="00B267E0" w:rsidRDefault="006C3577" w:rsidP="00AE103D">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En el expediente electrónico </w:t>
      </w:r>
      <w:r w:rsidRPr="00B267E0">
        <w:rPr>
          <w:rFonts w:ascii="Palatino Linotype" w:hAnsi="Palatino Linotype" w:cs="Arial"/>
          <w:b/>
          <w:sz w:val="24"/>
          <w:lang w:val="es-ES"/>
        </w:rPr>
        <w:t>SAIMEX</w:t>
      </w:r>
      <w:r w:rsidRPr="00B267E0">
        <w:rPr>
          <w:rFonts w:ascii="Palatino Linotype" w:hAnsi="Palatino Linotype" w:cs="Arial"/>
          <w:sz w:val="24"/>
          <w:lang w:val="es-ES"/>
        </w:rPr>
        <w:t xml:space="preserve">, se aprecia que </w:t>
      </w:r>
      <w:r w:rsidRPr="00B267E0">
        <w:rPr>
          <w:rFonts w:ascii="Palatino Linotype" w:hAnsi="Palatino Linotype" w:cs="Arial"/>
          <w:b/>
          <w:sz w:val="24"/>
          <w:lang w:val="es-ES"/>
        </w:rPr>
        <w:t>El Sujeto Obligado</w:t>
      </w:r>
      <w:r w:rsidRPr="00B267E0">
        <w:rPr>
          <w:rFonts w:ascii="Palatino Linotype" w:hAnsi="Palatino Linotype" w:cs="Arial"/>
          <w:sz w:val="24"/>
          <w:lang w:val="es-ES"/>
        </w:rPr>
        <w:t xml:space="preserve"> dio respuesta a la solicitud de información </w:t>
      </w:r>
      <w:r w:rsidR="00C82A50" w:rsidRPr="00B267E0">
        <w:rPr>
          <w:rFonts w:ascii="Palatino Linotype" w:hAnsi="Palatino Linotype" w:cs="Arial"/>
          <w:sz w:val="24"/>
          <w:lang w:val="es-ES"/>
        </w:rPr>
        <w:t xml:space="preserve">en fecha </w:t>
      </w:r>
      <w:r w:rsidR="00AE103D" w:rsidRPr="00B267E0">
        <w:rPr>
          <w:rFonts w:ascii="Palatino Linotype" w:hAnsi="Palatino Linotype" w:cs="Arial"/>
          <w:sz w:val="24"/>
          <w:lang w:val="es-ES"/>
        </w:rPr>
        <w:t>once de marzo</w:t>
      </w:r>
      <w:r w:rsidR="00C82A50" w:rsidRPr="00B267E0">
        <w:rPr>
          <w:rFonts w:ascii="Palatino Linotype" w:hAnsi="Palatino Linotype" w:cs="Arial"/>
          <w:sz w:val="24"/>
          <w:lang w:val="es-ES"/>
        </w:rPr>
        <w:t xml:space="preserve"> dos mil veinte adjuntando para tales efectos los documentos denominados </w:t>
      </w:r>
      <w:r w:rsidR="00AE103D" w:rsidRPr="00B267E0">
        <w:rPr>
          <w:rFonts w:ascii="Palatino Linotype" w:hAnsi="Palatino Linotype" w:cs="Arial"/>
          <w:sz w:val="24"/>
          <w:lang w:val="es-ES"/>
        </w:rPr>
        <w:t>“</w:t>
      </w:r>
      <w:r w:rsidR="00AE103D" w:rsidRPr="00B267E0">
        <w:rPr>
          <w:rFonts w:ascii="Palatino Linotype" w:hAnsi="Palatino Linotype" w:cs="Arial"/>
          <w:i/>
          <w:sz w:val="24"/>
          <w:u w:val="single"/>
          <w:lang w:val="es-ES"/>
        </w:rPr>
        <w:t>Programa anual de obras y contratos.xlsx, Solicitud 0057-TEZOYUCA-IP-2020.pdf, solic 57.pdf, 201.pdf, Saimex.pdf, oficio transparencia.pdf y programa municipal de riesgo 19-21.pdf”</w:t>
      </w:r>
      <w:r w:rsidR="00C82A50" w:rsidRPr="00B267E0">
        <w:rPr>
          <w:rFonts w:ascii="Palatino Linotype" w:hAnsi="Palatino Linotype" w:cs="Arial"/>
          <w:sz w:val="24"/>
          <w:lang w:val="es-ES"/>
        </w:rPr>
        <w:t>, los cuales se tienen por reproducidos al ser del conocimiento de las partes y en obvio de reproducciones ociosas.</w:t>
      </w:r>
    </w:p>
    <w:p w14:paraId="32A4BB5F" w14:textId="77777777" w:rsidR="00AE103D" w:rsidRPr="00B267E0" w:rsidRDefault="00AE103D" w:rsidP="00AE103D">
      <w:pPr>
        <w:spacing w:before="240" w:line="360" w:lineRule="auto"/>
        <w:ind w:left="708"/>
        <w:jc w:val="both"/>
        <w:rPr>
          <w:rFonts w:ascii="Palatino Linotype" w:hAnsi="Palatino Linotype" w:cs="Arial"/>
          <w:i/>
          <w:iCs/>
          <w:sz w:val="24"/>
          <w:lang w:val="es-ES"/>
        </w:rPr>
      </w:pPr>
      <w:r w:rsidRPr="00B267E0">
        <w:rPr>
          <w:rFonts w:ascii="Palatino Linotype" w:hAnsi="Palatino Linotype" w:cs="Arial"/>
          <w:i/>
          <w:iCs/>
          <w:sz w:val="24"/>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B4ED72" w14:textId="77777777" w:rsidR="00AE103D" w:rsidRPr="00B267E0" w:rsidRDefault="00AE103D" w:rsidP="00AE103D">
      <w:pPr>
        <w:spacing w:before="240" w:line="360" w:lineRule="auto"/>
        <w:ind w:left="708"/>
        <w:jc w:val="both"/>
        <w:rPr>
          <w:rFonts w:ascii="Palatino Linotype" w:hAnsi="Palatino Linotype" w:cs="Arial"/>
          <w:i/>
          <w:iCs/>
          <w:sz w:val="24"/>
          <w:lang w:val="es-ES"/>
        </w:rPr>
      </w:pPr>
      <w:r w:rsidRPr="00B267E0">
        <w:rPr>
          <w:rFonts w:ascii="Palatino Linotype" w:hAnsi="Palatino Linotype" w:cs="Arial"/>
          <w:i/>
          <w:iCs/>
          <w:sz w:val="24"/>
          <w:lang w:val="es-ES"/>
        </w:rPr>
        <w:t xml:space="preserve">Buena tarde Adjunto a esta solicitud dos archivos con la información que dará respuesta a su solicitud. Saludos cordiales. en relación a esta solicitud anexo al presente oficio de respuesta. proporciono respuesta a esta solicitud por medio de oficio No. P.M./02/SHA/021/II/2020. En respuesta a su solicitud de fecha 17 de febrero de 2020, https://www.ipomex.org.mx/ipo3/gce/list/42931.web https://www.ipomex.org.mx/ipo3/gce/insert/42926/0/5879.web Asi mismo hago de su conocimiento que en el articulo 12, párrafo SEGUNDO de la Ley de Transparencia y </w:t>
      </w:r>
      <w:r w:rsidRPr="00B267E0">
        <w:rPr>
          <w:rFonts w:ascii="Palatino Linotype" w:hAnsi="Palatino Linotype" w:cs="Arial"/>
          <w:i/>
          <w:iCs/>
          <w:sz w:val="24"/>
          <w:lang w:val="es-ES"/>
        </w:rPr>
        <w:lastRenderedPageBreak/>
        <w:t>Acceso a la Información Pública del Estado de México y Municipios, la información se entrega al solicitante en apego del artículo ya mencionado. El organismo descentralizado denominado instituto municipal de cultura física y deporte de tezoyuca (IMCUFIDET) no cuenta con bienes inmuebles asignados por el h ayuntamiento de tezoyuca</w:t>
      </w:r>
    </w:p>
    <w:p w14:paraId="5C06289F" w14:textId="77777777" w:rsidR="00AE103D" w:rsidRPr="00B267E0" w:rsidRDefault="00AE103D" w:rsidP="00AE103D">
      <w:pPr>
        <w:spacing w:before="240" w:line="360" w:lineRule="auto"/>
        <w:ind w:left="708"/>
        <w:jc w:val="both"/>
        <w:rPr>
          <w:rFonts w:ascii="Palatino Linotype" w:hAnsi="Palatino Linotype" w:cs="Arial"/>
          <w:i/>
          <w:iCs/>
          <w:sz w:val="24"/>
          <w:lang w:val="es-ES"/>
        </w:rPr>
      </w:pPr>
      <w:r w:rsidRPr="00B267E0">
        <w:rPr>
          <w:rFonts w:ascii="Palatino Linotype" w:hAnsi="Palatino Linotype" w:cs="Arial"/>
          <w:i/>
          <w:iCs/>
          <w:sz w:val="24"/>
          <w:lang w:val="es-ES"/>
        </w:rPr>
        <w:t>ATENTAMENTE</w:t>
      </w:r>
    </w:p>
    <w:p w14:paraId="2A44DE20" w14:textId="0EFD958D" w:rsidR="00C82A50" w:rsidRPr="00B267E0" w:rsidRDefault="00AE103D" w:rsidP="00AE103D">
      <w:pPr>
        <w:spacing w:before="240" w:line="360" w:lineRule="auto"/>
        <w:ind w:left="708"/>
        <w:jc w:val="both"/>
        <w:rPr>
          <w:rFonts w:ascii="Palatino Linotype" w:hAnsi="Palatino Linotype" w:cs="Arial"/>
          <w:i/>
          <w:iCs/>
          <w:sz w:val="24"/>
          <w:lang w:val="es-ES"/>
        </w:rPr>
      </w:pPr>
      <w:r w:rsidRPr="00B267E0">
        <w:rPr>
          <w:rFonts w:ascii="Palatino Linotype" w:hAnsi="Palatino Linotype" w:cs="Arial"/>
          <w:i/>
          <w:iCs/>
          <w:sz w:val="24"/>
          <w:lang w:val="es-ES"/>
        </w:rPr>
        <w:t>CRISTHIAN JIMENEZ PACHECO</w:t>
      </w:r>
    </w:p>
    <w:p w14:paraId="05B653FD" w14:textId="7307FE88" w:rsidR="00A66428" w:rsidRPr="00B267E0" w:rsidRDefault="00955CD0" w:rsidP="0036159C">
      <w:pPr>
        <w:spacing w:before="240" w:line="360" w:lineRule="auto"/>
        <w:jc w:val="both"/>
        <w:rPr>
          <w:rFonts w:ascii="Palatino Linotype" w:hAnsi="Palatino Linotype" w:cs="Arial"/>
          <w:i/>
          <w:iCs/>
          <w:sz w:val="24"/>
          <w:lang w:val="es-ES"/>
        </w:rPr>
      </w:pPr>
      <w:r w:rsidRPr="00B267E0">
        <w:rPr>
          <w:rFonts w:ascii="Palatino Linotype" w:hAnsi="Palatino Linotype" w:cs="Arial"/>
          <w:b/>
          <w:sz w:val="28"/>
          <w:lang w:val="es-ES"/>
        </w:rPr>
        <w:t xml:space="preserve">TERCERO. </w:t>
      </w:r>
      <w:r w:rsidR="00A66428" w:rsidRPr="00B267E0">
        <w:rPr>
          <w:rFonts w:ascii="Palatino Linotype" w:hAnsi="Palatino Linotype"/>
          <w:b/>
          <w:sz w:val="28"/>
          <w:lang w:val="es-ES"/>
        </w:rPr>
        <w:t>Del recurso de revisión.</w:t>
      </w:r>
    </w:p>
    <w:p w14:paraId="3EC0B327" w14:textId="26E6CCA2" w:rsidR="00A66428" w:rsidRPr="00B267E0" w:rsidRDefault="00A66428" w:rsidP="00A66428">
      <w:pPr>
        <w:spacing w:before="240" w:line="360" w:lineRule="auto"/>
        <w:jc w:val="both"/>
        <w:rPr>
          <w:rFonts w:ascii="Palatino Linotype" w:hAnsi="Palatino Linotype" w:cs="Arial"/>
          <w:sz w:val="24"/>
          <w:lang w:val="es-ES"/>
        </w:rPr>
      </w:pPr>
      <w:r w:rsidRPr="00B267E0">
        <w:rPr>
          <w:rFonts w:ascii="Palatino Linotype" w:hAnsi="Palatino Linotype" w:cs="Arial"/>
          <w:sz w:val="24"/>
          <w:szCs w:val="24"/>
          <w:lang w:val="es-ES"/>
        </w:rPr>
        <w:t>Inconforme con la respuesta del sujeto obligado, el</w:t>
      </w:r>
      <w:r w:rsidRPr="00B267E0">
        <w:rPr>
          <w:rFonts w:ascii="Palatino Linotype" w:hAnsi="Palatino Linotype" w:cs="Arial"/>
          <w:b/>
          <w:sz w:val="24"/>
          <w:szCs w:val="24"/>
          <w:lang w:val="es-ES"/>
        </w:rPr>
        <w:t xml:space="preserve"> Recurrente </w:t>
      </w:r>
      <w:r w:rsidRPr="00B267E0">
        <w:rPr>
          <w:rFonts w:ascii="Palatino Linotype" w:hAnsi="Palatino Linotype" w:cs="Arial"/>
          <w:sz w:val="24"/>
          <w:szCs w:val="24"/>
          <w:lang w:val="es-ES"/>
        </w:rPr>
        <w:t xml:space="preserve">interpuso el recurso de revisión, en fecha </w:t>
      </w:r>
      <w:r w:rsidR="00AE103D" w:rsidRPr="00B267E0">
        <w:rPr>
          <w:rFonts w:ascii="Palatino Linotype" w:hAnsi="Palatino Linotype" w:cs="Arial"/>
          <w:sz w:val="24"/>
          <w:szCs w:val="24"/>
          <w:lang w:val="es-ES"/>
        </w:rPr>
        <w:t>doce</w:t>
      </w:r>
      <w:r w:rsidR="00C82A50" w:rsidRPr="00B267E0">
        <w:rPr>
          <w:rFonts w:ascii="Palatino Linotype" w:hAnsi="Palatino Linotype" w:cs="Arial"/>
          <w:sz w:val="24"/>
          <w:szCs w:val="24"/>
          <w:lang w:val="es-ES"/>
        </w:rPr>
        <w:t xml:space="preserve"> de marzo</w:t>
      </w:r>
      <w:r w:rsidR="006221EC" w:rsidRPr="00B267E0">
        <w:rPr>
          <w:rFonts w:ascii="Palatino Linotype" w:hAnsi="Palatino Linotype" w:cs="Arial"/>
          <w:sz w:val="24"/>
          <w:szCs w:val="24"/>
          <w:lang w:val="es-ES"/>
        </w:rPr>
        <w:t xml:space="preserve"> de dos mil veinte</w:t>
      </w:r>
      <w:r w:rsidRPr="00B267E0">
        <w:rPr>
          <w:rFonts w:ascii="Palatino Linotype" w:hAnsi="Palatino Linotype" w:cs="Arial"/>
          <w:sz w:val="24"/>
          <w:szCs w:val="24"/>
          <w:lang w:val="es-ES"/>
        </w:rPr>
        <w:t>, el cual fue registrado</w:t>
      </w:r>
      <w:r w:rsidRPr="00B267E0">
        <w:rPr>
          <w:rFonts w:ascii="Palatino Linotype" w:hAnsi="Palatino Linotype" w:cs="Arial"/>
          <w:b/>
          <w:sz w:val="24"/>
          <w:szCs w:val="24"/>
          <w:lang w:val="es-ES"/>
        </w:rPr>
        <w:t xml:space="preserve"> </w:t>
      </w:r>
      <w:r w:rsidRPr="00B267E0">
        <w:rPr>
          <w:rFonts w:ascii="Palatino Linotype" w:hAnsi="Palatino Linotype" w:cs="Arial"/>
          <w:sz w:val="24"/>
          <w:szCs w:val="24"/>
          <w:lang w:val="es-ES"/>
        </w:rPr>
        <w:t xml:space="preserve">en el sistema electrónico con el expediente número </w:t>
      </w:r>
      <w:r w:rsidR="006221EC" w:rsidRPr="00B267E0">
        <w:rPr>
          <w:rFonts w:ascii="Palatino Linotype" w:hAnsi="Palatino Linotype" w:cs="Arial"/>
          <w:b/>
          <w:bCs/>
          <w:sz w:val="24"/>
          <w:szCs w:val="24"/>
          <w:lang w:val="es-ES" w:eastAsia="es-MX"/>
        </w:rPr>
        <w:t>0</w:t>
      </w:r>
      <w:r w:rsidR="00C82A50" w:rsidRPr="00B267E0">
        <w:rPr>
          <w:rFonts w:ascii="Palatino Linotype" w:hAnsi="Palatino Linotype" w:cs="Arial"/>
          <w:b/>
          <w:bCs/>
          <w:sz w:val="24"/>
          <w:szCs w:val="24"/>
          <w:lang w:val="es-ES" w:eastAsia="es-MX"/>
        </w:rPr>
        <w:t>1</w:t>
      </w:r>
      <w:r w:rsidR="00AE103D" w:rsidRPr="00B267E0">
        <w:rPr>
          <w:rFonts w:ascii="Palatino Linotype" w:hAnsi="Palatino Linotype" w:cs="Arial"/>
          <w:b/>
          <w:bCs/>
          <w:sz w:val="24"/>
          <w:szCs w:val="24"/>
          <w:lang w:val="es-ES" w:eastAsia="es-MX"/>
        </w:rPr>
        <w:t>565</w:t>
      </w:r>
      <w:r w:rsidRPr="00B267E0">
        <w:rPr>
          <w:rFonts w:ascii="Palatino Linotype" w:hAnsi="Palatino Linotype" w:cs="Arial"/>
          <w:b/>
          <w:bCs/>
          <w:sz w:val="24"/>
          <w:szCs w:val="24"/>
          <w:lang w:val="es-ES" w:eastAsia="es-MX"/>
        </w:rPr>
        <w:t>/INFOEM/IP/RR/20</w:t>
      </w:r>
      <w:r w:rsidR="006221EC" w:rsidRPr="00B267E0">
        <w:rPr>
          <w:rFonts w:ascii="Palatino Linotype" w:hAnsi="Palatino Linotype" w:cs="Arial"/>
          <w:b/>
          <w:bCs/>
          <w:sz w:val="24"/>
          <w:szCs w:val="24"/>
          <w:lang w:val="es-ES" w:eastAsia="es-MX"/>
        </w:rPr>
        <w:t>20</w:t>
      </w:r>
      <w:r w:rsidRPr="00B267E0">
        <w:rPr>
          <w:rFonts w:ascii="Palatino Linotype" w:hAnsi="Palatino Linotype" w:cs="Arial"/>
          <w:sz w:val="24"/>
          <w:szCs w:val="24"/>
          <w:lang w:val="es-ES"/>
        </w:rPr>
        <w:t xml:space="preserve">, en el cual </w:t>
      </w:r>
      <w:r w:rsidRPr="00B267E0">
        <w:rPr>
          <w:rFonts w:ascii="Palatino Linotype" w:hAnsi="Palatino Linotype" w:cs="Arial"/>
          <w:sz w:val="24"/>
          <w:lang w:val="es-ES"/>
        </w:rPr>
        <w:t>arguye, las siguientes manifestaciones:</w:t>
      </w:r>
    </w:p>
    <w:p w14:paraId="01A5B963" w14:textId="77777777" w:rsidR="00A66428" w:rsidRPr="00B267E0" w:rsidRDefault="00A66428" w:rsidP="00A66428">
      <w:pPr>
        <w:spacing w:before="240"/>
        <w:jc w:val="both"/>
        <w:rPr>
          <w:rFonts w:ascii="Palatino Linotype" w:hAnsi="Palatino Linotype" w:cs="Arial"/>
          <w:b/>
          <w:sz w:val="24"/>
          <w:lang w:val="es-ES"/>
        </w:rPr>
      </w:pPr>
      <w:r w:rsidRPr="00B267E0">
        <w:rPr>
          <w:rFonts w:ascii="Palatino Linotype" w:hAnsi="Palatino Linotype" w:cs="Arial"/>
          <w:b/>
          <w:sz w:val="24"/>
          <w:lang w:val="es-ES"/>
        </w:rPr>
        <w:t>Acto Impugnado:</w:t>
      </w:r>
    </w:p>
    <w:p w14:paraId="4DC5B2C0" w14:textId="2A2D4E6E" w:rsidR="00A66428" w:rsidRPr="00B267E0" w:rsidRDefault="00A66428" w:rsidP="00A66428">
      <w:pPr>
        <w:ind w:left="851" w:right="850"/>
        <w:jc w:val="both"/>
        <w:rPr>
          <w:rFonts w:ascii="Palatino Linotype" w:hAnsi="Palatino Linotype"/>
          <w:i/>
          <w:color w:val="000000"/>
          <w:lang w:val="es-ES"/>
        </w:rPr>
      </w:pPr>
      <w:r w:rsidRPr="00B267E0">
        <w:rPr>
          <w:rFonts w:ascii="Palatino Linotype" w:hAnsi="Palatino Linotype"/>
          <w:i/>
          <w:color w:val="000000"/>
          <w:lang w:val="es-ES"/>
        </w:rPr>
        <w:t>“</w:t>
      </w:r>
      <w:r w:rsidR="00AE103D" w:rsidRPr="00B267E0">
        <w:rPr>
          <w:rFonts w:ascii="Palatino Linotype" w:hAnsi="Palatino Linotype"/>
          <w:i/>
          <w:color w:val="000000"/>
          <w:lang w:val="es-ES"/>
        </w:rPr>
        <w:t>PORQUE EL SUJETO OBLIGADO NO RESPETA LA LEY DE TRANSPARENCIA Y ACCESO A LA INFORMACION PUBLICA DEL ESTADO DE MEXICO Y MUNICIPIOS CON EL FIN DE GARANTIZAR EL DEBIDO CUMPLIENTO DEL DERECHO DE ACCESO A LA INFORMACION PUBLICA Y EL DEBER DE TRANSPARENCIA DEL MUNICIPIO "EL SUJETO OBLIGADO NO ME ENTREGA COMPLETA Y COMO FUE SOLICITADA LA INFORMACION VIA SAIMEX</w:t>
      </w:r>
      <w:r w:rsidRPr="00B267E0">
        <w:rPr>
          <w:rFonts w:ascii="Palatino Linotype" w:hAnsi="Palatino Linotype"/>
          <w:i/>
          <w:color w:val="000000"/>
          <w:lang w:val="es-ES"/>
        </w:rPr>
        <w:t>."[Sic]</w:t>
      </w:r>
    </w:p>
    <w:p w14:paraId="7C17051D" w14:textId="77777777" w:rsidR="00A66428" w:rsidRPr="00B267E0" w:rsidRDefault="00A66428" w:rsidP="00A66428">
      <w:pPr>
        <w:spacing w:before="240"/>
        <w:jc w:val="both"/>
        <w:rPr>
          <w:rFonts w:ascii="Palatino Linotype" w:hAnsi="Palatino Linotype" w:cs="Arial"/>
          <w:sz w:val="24"/>
          <w:lang w:val="es-ES"/>
        </w:rPr>
      </w:pPr>
      <w:r w:rsidRPr="00B267E0">
        <w:rPr>
          <w:rFonts w:ascii="Palatino Linotype" w:hAnsi="Palatino Linotype" w:cs="Arial"/>
          <w:b/>
          <w:sz w:val="24"/>
          <w:lang w:val="es-ES"/>
        </w:rPr>
        <w:t>Razones o Motivos de Inconformidad</w:t>
      </w:r>
      <w:r w:rsidRPr="00B267E0">
        <w:rPr>
          <w:rFonts w:ascii="Palatino Linotype" w:hAnsi="Palatino Linotype" w:cs="Arial"/>
          <w:sz w:val="24"/>
          <w:lang w:val="es-ES"/>
        </w:rPr>
        <w:t xml:space="preserve">: </w:t>
      </w:r>
    </w:p>
    <w:p w14:paraId="1A2C2864" w14:textId="7A356536" w:rsidR="00A66428" w:rsidRPr="00B267E0" w:rsidRDefault="00A66428" w:rsidP="00AE103D">
      <w:pPr>
        <w:spacing w:before="240"/>
        <w:ind w:left="851" w:right="850"/>
        <w:jc w:val="both"/>
        <w:rPr>
          <w:rFonts w:ascii="Palatino Linotype" w:hAnsi="Palatino Linotype" w:cs="Arial"/>
          <w:i/>
          <w:lang w:val="es-ES"/>
        </w:rPr>
      </w:pPr>
      <w:r w:rsidRPr="00B267E0">
        <w:rPr>
          <w:rFonts w:ascii="Palatino Linotype" w:hAnsi="Palatino Linotype" w:cs="Arial"/>
          <w:i/>
          <w:lang w:val="es-ES"/>
        </w:rPr>
        <w:t>“</w:t>
      </w:r>
      <w:r w:rsidR="00AE103D" w:rsidRPr="00B267E0">
        <w:rPr>
          <w:rFonts w:ascii="Palatino Linotype" w:hAnsi="Palatino Linotype" w:cs="Arial"/>
          <w:i/>
          <w:lang w:val="es-ES"/>
        </w:rPr>
        <w:t>EL SUJETO OBLIGADO NO ME ENTREGA COMPLETA Y COMO FUE SOLICITADA LA INFORMACION VIA SAIMEX</w:t>
      </w:r>
      <w:r w:rsidR="00C82A50" w:rsidRPr="00B267E0">
        <w:rPr>
          <w:rFonts w:ascii="Palatino Linotype" w:hAnsi="Palatino Linotype" w:cs="Arial"/>
          <w:i/>
          <w:lang w:val="es-ES"/>
        </w:rPr>
        <w:t>.</w:t>
      </w:r>
      <w:r w:rsidRPr="00B267E0">
        <w:rPr>
          <w:rFonts w:ascii="Palatino Linotype" w:hAnsi="Palatino Linotype" w:cs="Arial"/>
          <w:i/>
          <w:lang w:val="es-ES"/>
        </w:rPr>
        <w:t>” [Sic]</w:t>
      </w:r>
    </w:p>
    <w:p w14:paraId="6D78CD8A" w14:textId="77777777" w:rsidR="00AE103D" w:rsidRPr="00B267E0" w:rsidRDefault="00AE103D" w:rsidP="00AE103D">
      <w:pPr>
        <w:spacing w:before="240"/>
        <w:ind w:left="851" w:right="850"/>
        <w:jc w:val="both"/>
        <w:rPr>
          <w:rFonts w:ascii="Palatino Linotype" w:hAnsi="Palatino Linotype" w:cs="Arial"/>
          <w:i/>
          <w:lang w:val="es-ES"/>
        </w:rPr>
      </w:pPr>
    </w:p>
    <w:p w14:paraId="18F7FA1B" w14:textId="77777777" w:rsidR="00A66428" w:rsidRPr="00B267E0" w:rsidRDefault="00D81A75" w:rsidP="00A66428">
      <w:pPr>
        <w:tabs>
          <w:tab w:val="left" w:pos="3550"/>
        </w:tabs>
        <w:spacing w:before="240" w:line="240" w:lineRule="auto"/>
        <w:ind w:right="851"/>
        <w:jc w:val="both"/>
        <w:rPr>
          <w:rFonts w:ascii="Palatino Linotype" w:hAnsi="Palatino Linotype" w:cs="Arial"/>
          <w:b/>
          <w:sz w:val="24"/>
          <w:szCs w:val="24"/>
          <w:lang w:val="es-ES"/>
        </w:rPr>
      </w:pPr>
      <w:r w:rsidRPr="00B267E0">
        <w:rPr>
          <w:rFonts w:ascii="Palatino Linotype" w:hAnsi="Palatino Linotype" w:cs="Arial"/>
          <w:b/>
          <w:sz w:val="28"/>
          <w:lang w:val="es-ES"/>
        </w:rPr>
        <w:lastRenderedPageBreak/>
        <w:t>CUARTO</w:t>
      </w:r>
      <w:r w:rsidR="00E15E85" w:rsidRPr="00B267E0">
        <w:rPr>
          <w:rFonts w:ascii="Palatino Linotype" w:hAnsi="Palatino Linotype" w:cs="Arial"/>
          <w:b/>
          <w:sz w:val="28"/>
          <w:lang w:val="es-ES"/>
        </w:rPr>
        <w:t xml:space="preserve">. </w:t>
      </w:r>
      <w:r w:rsidR="00A66428" w:rsidRPr="00B267E0">
        <w:rPr>
          <w:rFonts w:ascii="Palatino Linotype" w:hAnsi="Palatino Linotype" w:cs="Arial"/>
          <w:b/>
          <w:sz w:val="28"/>
          <w:szCs w:val="28"/>
          <w:lang w:val="es-ES"/>
        </w:rPr>
        <w:t>Del turno del recurso de revisión.</w:t>
      </w:r>
    </w:p>
    <w:p w14:paraId="37F1D7EF" w14:textId="07F512B0" w:rsidR="00C82A50" w:rsidRPr="00B267E0" w:rsidRDefault="00A66428" w:rsidP="00A66428">
      <w:pPr>
        <w:spacing w:before="240" w:line="360" w:lineRule="auto"/>
        <w:jc w:val="both"/>
        <w:rPr>
          <w:rFonts w:ascii="Palatino Linotype" w:hAnsi="Palatino Linotype" w:cs="Arial"/>
          <w:sz w:val="24"/>
          <w:szCs w:val="24"/>
          <w:lang w:val="es-ES"/>
        </w:rPr>
      </w:pPr>
      <w:r w:rsidRPr="00B267E0">
        <w:rPr>
          <w:rFonts w:ascii="Palatino Linotype" w:hAnsi="Palatino Linotype" w:cs="Arial"/>
          <w:sz w:val="24"/>
          <w:szCs w:val="24"/>
          <w:lang w:val="es-ES"/>
        </w:rPr>
        <w:t>Medio de impugnación que le fue turnado a la Comisionada</w:t>
      </w:r>
      <w:r w:rsidR="00280F65" w:rsidRPr="00B267E0">
        <w:rPr>
          <w:rFonts w:ascii="Palatino Linotype" w:hAnsi="Palatino Linotype" w:cs="Arial"/>
          <w:sz w:val="24"/>
          <w:szCs w:val="24"/>
          <w:lang w:val="es-ES"/>
        </w:rPr>
        <w:t xml:space="preserve"> </w:t>
      </w:r>
      <w:r w:rsidRPr="00B267E0">
        <w:rPr>
          <w:rFonts w:ascii="Palatino Linotype" w:hAnsi="Palatino Linotype" w:cs="Arial"/>
          <w:b/>
          <w:sz w:val="24"/>
          <w:szCs w:val="24"/>
          <w:lang w:val="es-ES"/>
        </w:rPr>
        <w:t>Zulema Martínez Sánchez</w:t>
      </w:r>
      <w:r w:rsidRPr="00B267E0">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AE103D" w:rsidRPr="00B267E0">
        <w:rPr>
          <w:rFonts w:ascii="Palatino Linotype" w:hAnsi="Palatino Linotype" w:cs="Arial"/>
          <w:sz w:val="24"/>
          <w:szCs w:val="24"/>
          <w:lang w:val="es-ES"/>
        </w:rPr>
        <w:t>diecinueve</w:t>
      </w:r>
      <w:r w:rsidR="00C82A50" w:rsidRPr="00B267E0">
        <w:rPr>
          <w:rFonts w:ascii="Palatino Linotype" w:hAnsi="Palatino Linotype" w:cs="Arial"/>
          <w:sz w:val="24"/>
          <w:szCs w:val="24"/>
          <w:lang w:val="es-ES"/>
        </w:rPr>
        <w:t xml:space="preserve"> de marzo</w:t>
      </w:r>
      <w:r w:rsidR="00122C38" w:rsidRPr="00B267E0">
        <w:rPr>
          <w:rFonts w:ascii="Palatino Linotype" w:hAnsi="Palatino Linotype" w:cs="Arial"/>
          <w:sz w:val="24"/>
          <w:szCs w:val="24"/>
          <w:lang w:val="es-ES"/>
        </w:rPr>
        <w:t xml:space="preserve"> de dos mil veinte</w:t>
      </w:r>
      <w:r w:rsidRPr="00B267E0">
        <w:rPr>
          <w:rFonts w:ascii="Palatino Linotype" w:hAnsi="Palatino Linotype" w:cs="Arial"/>
          <w:sz w:val="24"/>
          <w:szCs w:val="24"/>
          <w:lang w:val="es-ES"/>
        </w:rPr>
        <w:t>, determinándose en él, un plazo de siete días para que las partes manifestaran lo que a su derecho corresponda en términos del numeral ya citado.</w:t>
      </w:r>
    </w:p>
    <w:p w14:paraId="5C296663" w14:textId="77777777" w:rsidR="00A66428" w:rsidRPr="00B267E0" w:rsidRDefault="00CE4A4B" w:rsidP="00A66428">
      <w:pPr>
        <w:spacing w:before="240" w:line="360" w:lineRule="auto"/>
        <w:jc w:val="both"/>
        <w:rPr>
          <w:rFonts w:ascii="Palatino Linotype" w:hAnsi="Palatino Linotype" w:cs="Arial"/>
          <w:b/>
          <w:sz w:val="24"/>
          <w:szCs w:val="24"/>
          <w:lang w:val="es-ES"/>
        </w:rPr>
      </w:pPr>
      <w:r w:rsidRPr="00B267E0">
        <w:rPr>
          <w:rFonts w:ascii="Palatino Linotype" w:hAnsi="Palatino Linotype" w:cs="Arial"/>
          <w:b/>
          <w:sz w:val="28"/>
          <w:lang w:val="es-ES"/>
        </w:rPr>
        <w:t>QUINTO</w:t>
      </w:r>
      <w:r w:rsidR="00E15E85" w:rsidRPr="00B267E0">
        <w:rPr>
          <w:rFonts w:ascii="Palatino Linotype" w:hAnsi="Palatino Linotype" w:cs="Arial"/>
          <w:b/>
          <w:sz w:val="24"/>
          <w:szCs w:val="24"/>
          <w:lang w:val="es-ES"/>
        </w:rPr>
        <w:t xml:space="preserve">. </w:t>
      </w:r>
      <w:r w:rsidR="00A66428" w:rsidRPr="00B267E0">
        <w:rPr>
          <w:rFonts w:ascii="Palatino Linotype" w:hAnsi="Palatino Linotype" w:cs="Arial"/>
          <w:b/>
          <w:sz w:val="28"/>
          <w:szCs w:val="28"/>
          <w:lang w:val="es-ES"/>
        </w:rPr>
        <w:t>De la etapa de instrucción.</w:t>
      </w:r>
    </w:p>
    <w:p w14:paraId="3DDA19C8" w14:textId="4BA61225" w:rsidR="00E15E85" w:rsidRPr="00B267E0" w:rsidRDefault="00A66428" w:rsidP="00E15E85">
      <w:pPr>
        <w:spacing w:before="240" w:line="360" w:lineRule="auto"/>
        <w:jc w:val="both"/>
        <w:rPr>
          <w:rFonts w:ascii="Palatino Linotype" w:hAnsi="Palatino Linotype" w:cs="Arial"/>
          <w:sz w:val="24"/>
          <w:szCs w:val="24"/>
          <w:lang w:val="es-ES"/>
        </w:rPr>
      </w:pPr>
      <w:r w:rsidRPr="00B267E0">
        <w:rPr>
          <w:rFonts w:ascii="Palatino Linotype" w:hAnsi="Palatino Linotype" w:cs="Arial"/>
          <w:sz w:val="24"/>
          <w:szCs w:val="24"/>
          <w:lang w:val="es-ES"/>
        </w:rPr>
        <w:t xml:space="preserve">Así, una vez abierta la etapa de instrucción, en el sumario se observa que el Sujeto Obligado </w:t>
      </w:r>
      <w:r w:rsidR="00280F65" w:rsidRPr="00B267E0">
        <w:rPr>
          <w:rFonts w:ascii="Palatino Linotype" w:hAnsi="Palatino Linotype" w:cs="Arial"/>
          <w:sz w:val="24"/>
          <w:szCs w:val="24"/>
          <w:lang w:val="es-ES"/>
        </w:rPr>
        <w:t>fue omiso en presentar su informe justificado</w:t>
      </w:r>
      <w:r w:rsidRPr="00B267E0">
        <w:rPr>
          <w:rFonts w:ascii="Palatino Linotype" w:hAnsi="Palatino Linotype" w:cs="Arial"/>
          <w:sz w:val="24"/>
          <w:szCs w:val="24"/>
          <w:lang w:val="es-ES"/>
        </w:rPr>
        <w:t xml:space="preserve">, asimismo, </w:t>
      </w:r>
      <w:r w:rsidR="00122C38" w:rsidRPr="00B267E0">
        <w:rPr>
          <w:rFonts w:ascii="Palatino Linotype" w:hAnsi="Palatino Linotype" w:cs="Arial"/>
          <w:sz w:val="24"/>
          <w:szCs w:val="24"/>
          <w:lang w:val="es-ES"/>
        </w:rPr>
        <w:t>el recurrente no realizo manifestación alguna, por lo que</w:t>
      </w:r>
      <w:r w:rsidR="009A6D1C" w:rsidRPr="00B267E0">
        <w:rPr>
          <w:rFonts w:ascii="Palatino Linotype" w:hAnsi="Palatino Linotype" w:cs="Arial"/>
          <w:sz w:val="24"/>
          <w:szCs w:val="24"/>
          <w:lang w:val="es-ES"/>
        </w:rPr>
        <w:t xml:space="preserve"> </w:t>
      </w:r>
      <w:r w:rsidR="009838CD" w:rsidRPr="00B267E0">
        <w:rPr>
          <w:rFonts w:ascii="Palatino Linotype" w:hAnsi="Palatino Linotype" w:cs="Arial"/>
          <w:sz w:val="24"/>
          <w:szCs w:val="24"/>
          <w:lang w:val="es-ES"/>
        </w:rPr>
        <w:t>habiendo tra</w:t>
      </w:r>
      <w:r w:rsidR="0057576D" w:rsidRPr="00B267E0">
        <w:rPr>
          <w:rFonts w:ascii="Palatino Linotype" w:hAnsi="Palatino Linotype" w:cs="Arial"/>
          <w:sz w:val="24"/>
          <w:szCs w:val="24"/>
          <w:lang w:val="es-ES"/>
        </w:rPr>
        <w:t>n</w:t>
      </w:r>
      <w:r w:rsidR="009838CD" w:rsidRPr="00B267E0">
        <w:rPr>
          <w:rFonts w:ascii="Palatino Linotype" w:hAnsi="Palatino Linotype" w:cs="Arial"/>
          <w:sz w:val="24"/>
          <w:szCs w:val="24"/>
          <w:lang w:val="es-ES"/>
        </w:rPr>
        <w:t>scurrido</w:t>
      </w:r>
      <w:r w:rsidR="00755099" w:rsidRPr="00B267E0">
        <w:rPr>
          <w:rFonts w:ascii="Palatino Linotype" w:hAnsi="Palatino Linotype" w:cs="Arial"/>
          <w:sz w:val="24"/>
          <w:szCs w:val="24"/>
          <w:lang w:val="es-ES"/>
        </w:rPr>
        <w:t xml:space="preserve"> el plazo establecido en fecha </w:t>
      </w:r>
      <w:r w:rsidR="00393494" w:rsidRPr="00B267E0">
        <w:rPr>
          <w:rFonts w:ascii="Palatino Linotype" w:hAnsi="Palatino Linotype" w:cs="Arial"/>
          <w:sz w:val="24"/>
          <w:szCs w:val="24"/>
          <w:lang w:val="es-ES"/>
        </w:rPr>
        <w:t>once</w:t>
      </w:r>
      <w:r w:rsidR="00C82A50" w:rsidRPr="00B267E0">
        <w:rPr>
          <w:rFonts w:ascii="Palatino Linotype" w:hAnsi="Palatino Linotype" w:cs="Arial"/>
          <w:sz w:val="24"/>
          <w:szCs w:val="24"/>
          <w:lang w:val="es-ES"/>
        </w:rPr>
        <w:t xml:space="preserve"> de agosto</w:t>
      </w:r>
      <w:r w:rsidR="00122C38" w:rsidRPr="00B267E0">
        <w:rPr>
          <w:rFonts w:ascii="Palatino Linotype" w:hAnsi="Palatino Linotype" w:cs="Arial"/>
          <w:sz w:val="24"/>
          <w:szCs w:val="24"/>
          <w:lang w:val="es-ES"/>
        </w:rPr>
        <w:t xml:space="preserve"> de dos mil veinte</w:t>
      </w:r>
      <w:r w:rsidR="00EB0246" w:rsidRPr="00B267E0">
        <w:rPr>
          <w:rFonts w:ascii="Palatino Linotype" w:hAnsi="Palatino Linotype" w:cs="Arial"/>
          <w:sz w:val="24"/>
          <w:szCs w:val="24"/>
          <w:lang w:val="es-ES"/>
        </w:rPr>
        <w:t xml:space="preserve"> </w:t>
      </w:r>
      <w:r w:rsidR="00755099" w:rsidRPr="00B267E0">
        <w:rPr>
          <w:rFonts w:ascii="Palatino Linotype" w:hAnsi="Palatino Linotype" w:cs="Arial"/>
          <w:sz w:val="24"/>
          <w:szCs w:val="24"/>
          <w:lang w:val="es-ES"/>
        </w:rPr>
        <w:t>se decretó el cierre de instrucción</w:t>
      </w:r>
      <w:r w:rsidR="00E15E85" w:rsidRPr="00B267E0">
        <w:rPr>
          <w:rFonts w:ascii="Palatino Linotype" w:hAnsi="Palatino Linotype" w:cs="Arial"/>
          <w:sz w:val="24"/>
          <w:szCs w:val="24"/>
          <w:lang w:val="es-ES"/>
        </w:rPr>
        <w:t xml:space="preserve"> en términos del artículo 185 fracción VI de la Ley de Transparencia y Acceso a la Información Pública del Estado de México y Municipios, iniciando el término legal para dictar resolución definitiva del asunto.</w:t>
      </w:r>
    </w:p>
    <w:p w14:paraId="5DCD31CF" w14:textId="5FDAA820" w:rsidR="00CC647A" w:rsidRPr="00B267E0" w:rsidRDefault="00F84AE2" w:rsidP="00F84AE2">
      <w:pPr>
        <w:spacing w:before="240" w:after="240" w:line="360" w:lineRule="auto"/>
        <w:jc w:val="both"/>
        <w:rPr>
          <w:rFonts w:ascii="Palatino Linotype" w:hAnsi="Palatino Linotype" w:cs="Arial"/>
          <w:sz w:val="24"/>
          <w:szCs w:val="24"/>
          <w:lang w:val="es-ES"/>
        </w:rPr>
      </w:pPr>
      <w:r w:rsidRPr="00B267E0">
        <w:rPr>
          <w:rFonts w:ascii="Palatino Linotype" w:hAnsi="Palatino Linotype" w:cs="Arial"/>
          <w:sz w:val="24"/>
          <w:szCs w:val="24"/>
          <w:lang w:val="es-ES"/>
        </w:rPr>
        <w:t xml:space="preserve">Así también, en fecha </w:t>
      </w:r>
      <w:r w:rsidR="003578B0" w:rsidRPr="00B267E0">
        <w:rPr>
          <w:rFonts w:ascii="Palatino Linotype" w:hAnsi="Palatino Linotype" w:cs="Arial"/>
          <w:sz w:val="24"/>
          <w:szCs w:val="24"/>
          <w:highlight w:val="yellow"/>
          <w:lang w:val="es-ES"/>
        </w:rPr>
        <w:t>cuatro de agosto</w:t>
      </w:r>
      <w:r w:rsidR="00F730DF" w:rsidRPr="00B267E0">
        <w:rPr>
          <w:rFonts w:ascii="Palatino Linotype" w:hAnsi="Palatino Linotype" w:cs="Arial"/>
          <w:sz w:val="24"/>
          <w:szCs w:val="24"/>
          <w:lang w:val="es-ES"/>
        </w:rPr>
        <w:t xml:space="preserve"> de los corrientes</w:t>
      </w:r>
      <w:r w:rsidRPr="00B267E0">
        <w:rPr>
          <w:rFonts w:ascii="Palatino Linotype" w:hAnsi="Palatino Linotype" w:cs="Arial"/>
          <w:sz w:val="24"/>
          <w:szCs w:val="24"/>
          <w:lang w:val="es-ES"/>
        </w:rPr>
        <w:t xml:space="preserve"> este órgano garante con fundamento en el artículo 181 párrafo tercero de la Ley de Transparencia de la entidad, declaro la ampliación de término para resolver el recurso de revisión por un plazo de quince días hábiles.</w:t>
      </w:r>
    </w:p>
    <w:p w14:paraId="6270CAAF" w14:textId="1C1C8D78" w:rsidR="00AE103D" w:rsidRPr="00B267E0" w:rsidRDefault="00AE103D" w:rsidP="00F84AE2">
      <w:pPr>
        <w:spacing w:before="240" w:after="240" w:line="360" w:lineRule="auto"/>
        <w:jc w:val="both"/>
        <w:rPr>
          <w:rFonts w:ascii="Palatino Linotype" w:hAnsi="Palatino Linotype" w:cs="Arial"/>
          <w:sz w:val="24"/>
          <w:szCs w:val="24"/>
          <w:lang w:val="es-ES"/>
        </w:rPr>
      </w:pPr>
    </w:p>
    <w:p w14:paraId="0E6BEBAB" w14:textId="77777777" w:rsidR="00AE103D" w:rsidRPr="00B267E0" w:rsidRDefault="00AE103D" w:rsidP="00F84AE2">
      <w:pPr>
        <w:spacing w:before="240" w:after="240" w:line="360" w:lineRule="auto"/>
        <w:jc w:val="both"/>
        <w:rPr>
          <w:rFonts w:ascii="Palatino Linotype" w:hAnsi="Palatino Linotype" w:cs="Arial"/>
          <w:sz w:val="24"/>
          <w:szCs w:val="24"/>
          <w:lang w:val="es-ES"/>
        </w:rPr>
      </w:pPr>
    </w:p>
    <w:p w14:paraId="0D650927" w14:textId="77777777" w:rsidR="00E15E85" w:rsidRPr="00B267E0" w:rsidRDefault="00E15E85" w:rsidP="007654BC">
      <w:pPr>
        <w:spacing w:before="240" w:line="360" w:lineRule="auto"/>
        <w:jc w:val="center"/>
        <w:rPr>
          <w:rFonts w:ascii="Palatino Linotype" w:hAnsi="Palatino Linotype" w:cs="Arial"/>
          <w:b/>
          <w:sz w:val="24"/>
          <w:lang w:val="es-ES"/>
        </w:rPr>
      </w:pPr>
      <w:r w:rsidRPr="00B267E0">
        <w:rPr>
          <w:rFonts w:ascii="Palatino Linotype" w:hAnsi="Palatino Linotype" w:cs="Arial"/>
          <w:b/>
          <w:sz w:val="24"/>
          <w:lang w:val="es-ES"/>
        </w:rPr>
        <w:lastRenderedPageBreak/>
        <w:t>C O N S I D E R A N D O</w:t>
      </w:r>
    </w:p>
    <w:p w14:paraId="781CD762" w14:textId="77777777" w:rsidR="00E15E85" w:rsidRPr="00B267E0" w:rsidRDefault="00E15E85" w:rsidP="00E15E85">
      <w:pPr>
        <w:spacing w:before="240" w:line="360" w:lineRule="auto"/>
        <w:jc w:val="both"/>
        <w:rPr>
          <w:rFonts w:ascii="Palatino Linotype" w:hAnsi="Palatino Linotype" w:cs="Arial"/>
          <w:sz w:val="24"/>
          <w:lang w:val="es-ES"/>
        </w:rPr>
      </w:pPr>
      <w:r w:rsidRPr="00B267E0">
        <w:rPr>
          <w:rFonts w:ascii="Palatino Linotype" w:hAnsi="Palatino Linotype" w:cs="Arial"/>
          <w:b/>
          <w:sz w:val="28"/>
          <w:lang w:val="es-ES"/>
        </w:rPr>
        <w:t>PRIMERO.</w:t>
      </w:r>
      <w:r w:rsidRPr="00B267E0">
        <w:rPr>
          <w:rFonts w:ascii="Palatino Linotype" w:hAnsi="Palatino Linotype" w:cs="Arial"/>
          <w:b/>
          <w:lang w:val="es-ES"/>
        </w:rPr>
        <w:t xml:space="preserve"> </w:t>
      </w:r>
      <w:r w:rsidRPr="00B267E0">
        <w:rPr>
          <w:rFonts w:ascii="Palatino Linotype" w:hAnsi="Palatino Linotype" w:cs="Arial"/>
          <w:b/>
          <w:sz w:val="28"/>
          <w:szCs w:val="28"/>
          <w:lang w:val="es-ES"/>
        </w:rPr>
        <w:t>De la competencia</w:t>
      </w:r>
      <w:r w:rsidRPr="00B267E0">
        <w:rPr>
          <w:rFonts w:ascii="Palatino Linotype" w:hAnsi="Palatino Linotype" w:cs="Arial"/>
          <w:sz w:val="28"/>
          <w:szCs w:val="28"/>
          <w:lang w:val="es-ES"/>
        </w:rPr>
        <w:t>.</w:t>
      </w:r>
    </w:p>
    <w:p w14:paraId="2CE0D0F0" w14:textId="3D12F5A6" w:rsidR="00806DD5" w:rsidRPr="00B267E0" w:rsidRDefault="00806DD5" w:rsidP="00806DD5">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Este Instituto de Transparencia, Acceso a la Información Pública y Protección de Datos Personales del Estado de México, es competente para conocer y resolver el presente recurso de revisión interpuesto por </w:t>
      </w:r>
      <w:r w:rsidR="00393494" w:rsidRPr="00B267E0">
        <w:rPr>
          <w:rFonts w:ascii="Palatino Linotype" w:hAnsi="Palatino Linotype" w:cs="Arial"/>
          <w:b/>
          <w:sz w:val="24"/>
          <w:lang w:val="es-ES"/>
        </w:rPr>
        <w:t>el</w:t>
      </w:r>
      <w:r w:rsidRPr="00B267E0">
        <w:rPr>
          <w:rFonts w:ascii="Palatino Linotype" w:hAnsi="Palatino Linotype" w:cs="Arial"/>
          <w:b/>
          <w:sz w:val="24"/>
          <w:lang w:val="es-ES"/>
        </w:rPr>
        <w:t xml:space="preserve"> Recurrente</w:t>
      </w:r>
      <w:r w:rsidRPr="00B267E0">
        <w:rPr>
          <w:rFonts w:ascii="Palatino Linotype" w:hAnsi="Palatino Linotype" w:cs="Arial"/>
          <w:b/>
          <w:sz w:val="24"/>
          <w:szCs w:val="24"/>
          <w:lang w:val="es-ES"/>
        </w:rPr>
        <w:t xml:space="preserve"> </w:t>
      </w:r>
      <w:r w:rsidRPr="00B267E0">
        <w:rPr>
          <w:rFonts w:ascii="Palatino Linotype" w:hAnsi="Palatino Linotype" w:cs="Arial"/>
          <w:sz w:val="24"/>
          <w:lang w:val="es-ES"/>
        </w:rPr>
        <w:t xml:space="preserve">conforme a lo dispuesto en los artículos 1, párrafos segundo y tercero, 6, apartado A, fracciones I, III y IV de la Constitución Política de los Estados Unidos Mexicanos, 5, párrafos vigésimo segundo, vigésimo tercero y vigésimo cuarto fracción IV de la Constitución Política del Estado Libre y Soberano de México, </w:t>
      </w:r>
      <w:r w:rsidRPr="00B267E0">
        <w:rPr>
          <w:rFonts w:ascii="Palatino Linotype" w:hAnsi="Palatino Linotype" w:cs="Arial"/>
          <w:sz w:val="24"/>
          <w:szCs w:val="24"/>
          <w:lang w:val="es-ES"/>
        </w:rPr>
        <w:t xml:space="preserve">1, 2 fracción II, 13, 29, 36 fracciones II y III, 176, 178, 179 fracción V, 181 párrafo tercero, 182, 185, 188 y 194 </w:t>
      </w:r>
      <w:r w:rsidRPr="00B267E0">
        <w:rPr>
          <w:rFonts w:ascii="Palatino Linotype" w:hAnsi="Palatino Linotype" w:cs="Arial"/>
          <w:sz w:val="24"/>
          <w:lang w:val="es-ES"/>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35A6996" w14:textId="27D995C4" w:rsidR="00E15E85" w:rsidRPr="00B267E0"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B267E0">
        <w:rPr>
          <w:rFonts w:ascii="Palatino Linotype" w:hAnsi="Palatino Linotype" w:cs="Arial"/>
          <w:b/>
          <w:sz w:val="28"/>
        </w:rPr>
        <w:t>SEGUNDO</w:t>
      </w:r>
      <w:r w:rsidRPr="00B267E0">
        <w:rPr>
          <w:rFonts w:ascii="Palatino Linotype" w:hAnsi="Palatino Linotype" w:cs="Arial"/>
          <w:b/>
        </w:rPr>
        <w:t xml:space="preserve">. </w:t>
      </w:r>
      <w:r w:rsidRPr="00B267E0">
        <w:rPr>
          <w:rFonts w:ascii="Palatino Linotype" w:hAnsi="Palatino Linotype" w:cs="Arial"/>
          <w:b/>
          <w:sz w:val="28"/>
          <w:szCs w:val="28"/>
        </w:rPr>
        <w:t>Sobre los alcances del recurso de revisión.</w:t>
      </w:r>
      <w:r w:rsidRPr="00B267E0">
        <w:rPr>
          <w:rFonts w:ascii="Palatino Linotype" w:hAnsi="Palatino Linotype" w:cs="Arial"/>
          <w:b/>
        </w:rPr>
        <w:t xml:space="preserve"> </w:t>
      </w:r>
    </w:p>
    <w:p w14:paraId="0E916913" w14:textId="23FCB362" w:rsidR="00E15E85" w:rsidRPr="00B267E0"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B267E0">
        <w:rPr>
          <w:rFonts w:ascii="Palatino Linotype" w:hAnsi="Palatino Linotype" w:cs="Aria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34C257" w14:textId="43246C57" w:rsidR="00611F2D" w:rsidRPr="00B267E0" w:rsidRDefault="00611F2D" w:rsidP="00C82A50">
      <w:pPr>
        <w:pStyle w:val="Sinespaciado"/>
        <w:spacing w:line="360" w:lineRule="auto"/>
        <w:jc w:val="both"/>
        <w:rPr>
          <w:rFonts w:ascii="Palatino Linotype" w:hAnsi="Palatino Linotype"/>
          <w:b/>
          <w:sz w:val="28"/>
          <w:szCs w:val="28"/>
          <w:lang w:val="es-ES"/>
        </w:rPr>
      </w:pPr>
      <w:r w:rsidRPr="00B267E0">
        <w:rPr>
          <w:rFonts w:ascii="Palatino Linotype" w:hAnsi="Palatino Linotype"/>
          <w:b/>
          <w:sz w:val="28"/>
          <w:szCs w:val="28"/>
          <w:lang w:val="es-ES"/>
        </w:rPr>
        <w:lastRenderedPageBreak/>
        <w:t>TERCERO. De las causas de improcedencia.</w:t>
      </w:r>
    </w:p>
    <w:p w14:paraId="56107F76" w14:textId="77777777" w:rsidR="00611F2D" w:rsidRPr="00B267E0" w:rsidRDefault="00611F2D" w:rsidP="00611F2D">
      <w:pPr>
        <w:pStyle w:val="Sinespaciado"/>
        <w:spacing w:before="240" w:after="240" w:line="360" w:lineRule="auto"/>
        <w:jc w:val="both"/>
        <w:rPr>
          <w:rFonts w:ascii="Palatino Linotype" w:hAnsi="Palatino Linotype"/>
          <w:lang w:val="es-ES"/>
        </w:rPr>
      </w:pPr>
      <w:r w:rsidRPr="00B267E0">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1F6B572" w14:textId="77777777" w:rsidR="00611F2D" w:rsidRPr="00B267E0" w:rsidRDefault="00611F2D" w:rsidP="00611F2D">
      <w:pPr>
        <w:pStyle w:val="Sinespaciado"/>
        <w:spacing w:before="240" w:after="240" w:line="360" w:lineRule="auto"/>
        <w:jc w:val="both"/>
        <w:rPr>
          <w:rFonts w:ascii="Palatino Linotype" w:hAnsi="Palatino Linotype"/>
          <w:lang w:val="es-ES"/>
        </w:rPr>
      </w:pPr>
      <w:r w:rsidRPr="00B267E0">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B267E0">
        <w:rPr>
          <w:rStyle w:val="Refdenotaalpie"/>
          <w:rFonts w:ascii="Palatino Linotype" w:hAnsi="Palatino Linotype" w:cs="Arial"/>
          <w:lang w:val="es-ES"/>
        </w:rPr>
        <w:footnoteReference w:id="1"/>
      </w:r>
      <w:r w:rsidRPr="00B267E0">
        <w:rPr>
          <w:rFonts w:ascii="Palatino Linotype" w:hAnsi="Palatino Linotype"/>
          <w:lang w:val="es-ES"/>
        </w:rPr>
        <w:t xml:space="preserve">, la cual permite </w:t>
      </w:r>
      <w:r w:rsidRPr="00B267E0">
        <w:rPr>
          <w:rFonts w:ascii="Palatino Linotype" w:hAnsi="Palatino Linotype"/>
          <w:lang w:val="es-ES"/>
        </w:rPr>
        <w:lastRenderedPageBreak/>
        <w:t>dilucidar alguna causal que impida el estudio y resolución, cuando una vez admitido el recurso de revisión se advierta una causa de improcedencia que permita sobreseerlo, sin estudiar el fondo del asunto.</w:t>
      </w:r>
    </w:p>
    <w:p w14:paraId="009BBF9E" w14:textId="2AA73B06" w:rsidR="00611F2D" w:rsidRPr="00B267E0" w:rsidRDefault="00611F2D" w:rsidP="00611F2D">
      <w:pPr>
        <w:pStyle w:val="Sinespaciado"/>
        <w:spacing w:before="240" w:after="240" w:line="360" w:lineRule="auto"/>
        <w:jc w:val="both"/>
        <w:rPr>
          <w:rFonts w:ascii="Palatino Linotype" w:hAnsi="Palatino Linotype"/>
          <w:lang w:val="es-ES"/>
        </w:rPr>
      </w:pPr>
      <w:r w:rsidRPr="00B267E0">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7212C4C5" w14:textId="079B29D9" w:rsidR="00611F2D" w:rsidRPr="00B267E0" w:rsidRDefault="00C82A50" w:rsidP="00611F2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B267E0">
        <w:rPr>
          <w:rFonts w:ascii="Palatino Linotype" w:hAnsi="Palatino Linotype"/>
          <w:b/>
          <w:sz w:val="28"/>
          <w:szCs w:val="28"/>
        </w:rPr>
        <w:t>CUARTO.</w:t>
      </w:r>
      <w:r w:rsidR="00611F2D" w:rsidRPr="00B267E0">
        <w:rPr>
          <w:rFonts w:ascii="Palatino Linotype" w:hAnsi="Palatino Linotype" w:cs="Arial"/>
          <w:sz w:val="28"/>
          <w:szCs w:val="28"/>
        </w:rPr>
        <w:t xml:space="preserve"> </w:t>
      </w:r>
      <w:r w:rsidR="00611F2D" w:rsidRPr="00B267E0">
        <w:rPr>
          <w:rFonts w:ascii="Palatino Linotype" w:hAnsi="Palatino Linotype" w:cs="Arial"/>
          <w:b/>
          <w:sz w:val="28"/>
          <w:szCs w:val="28"/>
        </w:rPr>
        <w:t>Estudio y resolución del asunto.</w:t>
      </w:r>
    </w:p>
    <w:p w14:paraId="5513B87F" w14:textId="77777777" w:rsidR="00611F2D" w:rsidRPr="00B267E0" w:rsidRDefault="00611F2D" w:rsidP="00611F2D">
      <w:pPr>
        <w:pStyle w:val="Prrafodelista"/>
        <w:autoSpaceDE w:val="0"/>
        <w:autoSpaceDN w:val="0"/>
        <w:adjustRightInd w:val="0"/>
        <w:spacing w:before="240" w:after="160" w:line="360" w:lineRule="auto"/>
        <w:ind w:left="0"/>
        <w:jc w:val="both"/>
        <w:rPr>
          <w:rFonts w:ascii="Palatino Linotype" w:hAnsi="Palatino Linotype" w:cs="Arial"/>
        </w:rPr>
      </w:pPr>
      <w:r w:rsidRPr="00B267E0">
        <w:rPr>
          <w:rFonts w:ascii="Palatino Linotype" w:hAnsi="Palatino Linotype" w:cs="Aria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5B42AB1" w14:textId="2BDB9D5C" w:rsidR="00122C38" w:rsidRPr="00B267E0" w:rsidRDefault="00F730DF" w:rsidP="00DA696D">
      <w:pPr>
        <w:tabs>
          <w:tab w:val="left" w:pos="709"/>
        </w:tabs>
        <w:spacing w:before="240" w:line="360" w:lineRule="auto"/>
        <w:ind w:right="51"/>
        <w:jc w:val="both"/>
        <w:rPr>
          <w:rFonts w:ascii="Palatino Linotype" w:hAnsi="Palatino Linotype"/>
          <w:sz w:val="24"/>
          <w:szCs w:val="24"/>
          <w:lang w:val="es-ES"/>
        </w:rPr>
      </w:pPr>
      <w:r w:rsidRPr="00B267E0">
        <w:rPr>
          <w:rFonts w:ascii="Palatino Linotype" w:hAnsi="Palatino Linotype"/>
          <w:sz w:val="24"/>
          <w:szCs w:val="24"/>
          <w:lang w:val="es-ES"/>
        </w:rPr>
        <w:t xml:space="preserve">Ante tal circunstancia, </w:t>
      </w:r>
      <w:r w:rsidR="006451E4" w:rsidRPr="00B267E0">
        <w:rPr>
          <w:rFonts w:ascii="Palatino Linotype" w:hAnsi="Palatino Linotype"/>
          <w:sz w:val="24"/>
          <w:szCs w:val="24"/>
          <w:lang w:val="es-ES"/>
        </w:rPr>
        <w:t xml:space="preserve">es de recordar que el particular tuvo a bien solicitar </w:t>
      </w:r>
      <w:r w:rsidR="00DA696D" w:rsidRPr="00B267E0">
        <w:rPr>
          <w:rFonts w:ascii="Palatino Linotype" w:hAnsi="Palatino Linotype"/>
          <w:sz w:val="24"/>
          <w:szCs w:val="24"/>
          <w:lang w:val="es-ES"/>
        </w:rPr>
        <w:t>lo siguiente:</w:t>
      </w:r>
    </w:p>
    <w:p w14:paraId="2EA4C990"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lastRenderedPageBreak/>
        <w:t xml:space="preserve">1. COPIA SIMPLE DE LAS ACTAS DE CABILDO DEL H. AYUNTAMIENTO 2019-2021 DE TEZOYUCA. ORDINARIAS, EXTRAORDINARIAS Y SOLEMNES EMITIDAS DEL UNO DE ENERO DE 2019 AL 15 DE DICIEMBRE DE 2019; </w:t>
      </w:r>
    </w:p>
    <w:p w14:paraId="50F7791E"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2. GACETAS MUNICIPALES EMITIDAS A PARTIR DEL UNO DE ENERO DEL 2019 AL 15 DE DICIEMBRE DE 2019; </w:t>
      </w:r>
    </w:p>
    <w:p w14:paraId="105FFD64"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3. PRESUPUESTO DE INGRESOS 2019 AL IGUAL QUE MODIFICACIONES O ADICIONES AL PRESUPUESTO DE INGRESOS EJERCIDO; </w:t>
      </w:r>
    </w:p>
    <w:p w14:paraId="0DEA7689"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4. PRESUPUESTO DE EGRESOS 2019 AL IGUAL QUE LAS MODIFICACIONES O ADICIONES AL PRESUPUESTO DE EGRESOS EJERCIDO; </w:t>
      </w:r>
    </w:p>
    <w:p w14:paraId="7572B3CE"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5. TABULADOR DE SALARIOS 2019: </w:t>
      </w:r>
    </w:p>
    <w:p w14:paraId="6E95E7A7"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6. REGLAMENTO DE LA LEY DE LA ADMINISTRACIÓN PÚBLICA MUNICIPAL DE TEZOYUCA PARA EL PERIODO 2019; </w:t>
      </w:r>
    </w:p>
    <w:p w14:paraId="7561E6DB"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7. ESTRUCTURA ORGÁNICA AUTORIZADA, FACULTADES DE CADA UNIDAD ADMINISTRATIVA, DIRECTORIO DE SERVIDORES PÚBLICOS, LA REMUNERACIÓN MENSUAL POR PUESTO; </w:t>
      </w:r>
    </w:p>
    <w:p w14:paraId="51D1358D"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8. NÓMINA MENSUAL DE ENERO A DICIEMBRE DEL AÑO 2019, POR ÁREA ADMINISTRATIVA, INCLUYENDO LA REMUNERACIÓN MENSUAL POR PUESTO, INCLUYENDO COMPENSACIONES, REMUNERACIONES Y CUALQUIER OTRA PERCEPCIÓN. </w:t>
      </w:r>
    </w:p>
    <w:p w14:paraId="3D8029D2"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lastRenderedPageBreak/>
        <w:t xml:space="preserve">9. NÓMINA DEL CABILDO COMPLETA MENSUAL DE ENERO A DICIEMBRE DE 2019 INCLUYENDO CUALQUIER TIPO DE PERCEPCIONES, Y DEL PERSONAL DE APOYO AUTORIZADO AL CUERPO EDILICIO. </w:t>
      </w:r>
    </w:p>
    <w:p w14:paraId="0EAF8DFB"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10. PROGRAMA ANUAL DE OBRAS 2019, ASÍ COMO LAS MODIFICACIONES O ADICIONES AL PROGRAMA ANUAL DE OBRAS. </w:t>
      </w:r>
    </w:p>
    <w:p w14:paraId="4AFF6146"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11. PROGRAMA OPERATIVO ANUAL 2019, METAS Y OBJETIVOS DE LAS UNIDADES ADMINISTRATIVAS, DE CONFORMIDAD CON SUS PROGRAMAS OPERATIVOS; EL DISEÑO, EJECUCIÓN, MONTOS ASIGNADOS; </w:t>
      </w:r>
    </w:p>
    <w:p w14:paraId="33D0016E"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12. PADRONES DE BENEFICIARIOS DE LOS PROGRAMAS SOCIALES EJERCIDOS POR LA ADMINISTRACIÓN MUNICIPAL DE TEZOYUCA EN LOS EJERCICIOS 2019. ASÍ COMO LA RELACIÓN DE PROGRAMAS APLICADOS Y REGLAS DE OPERACIÓN; </w:t>
      </w:r>
    </w:p>
    <w:p w14:paraId="4E81E881"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13. LAS CONCESIONES, PERMISOS Y AUTORIZACIONES DE BIENES MUNICIPALES OTORGADOS EN LOS EJERCICIOS 2019, ESPECIFICANDO LOS TITULARES DE LOS MISMOS, LAS CONTRATACIONES QUE SE HAYAN CELEBRADO EN TÉRMINOS DE LA LEGISLACIÓN APLICABLE DE CADA CONTRATO, LAS OBRAS PÚBLICAS, LOS BIENES ADQUIRIDOS, ARRENDADOS Y LOS SERVICIOS CONTRATADOS, EN LE CASO DE ESTUDIOS O INVESTIGACIONES DEBERÁ SEÑALARSE EL TEMA ESPECIFICO; EL NOMBRE DEL PROVEEDOR , CONTRATISTA O DE LA PERSONA FÍSICA O MORAL CON QUIENES SE HAYAN CELEBRADO EL CONTRATO, Y LOS PLAZOS DE CUMPLIMIENTO DE LOS CONTRATOS; EL MARCO NORMATIVO APLICABLE A </w:t>
      </w:r>
      <w:r w:rsidRPr="00B267E0">
        <w:rPr>
          <w:rFonts w:ascii="Palatino Linotype" w:eastAsiaTheme="minorHAnsi" w:hAnsi="Palatino Linotype" w:cstheme="minorBidi"/>
          <w:i/>
          <w:iCs/>
          <w:lang w:val="es-ES" w:eastAsia="en-US"/>
        </w:rPr>
        <w:lastRenderedPageBreak/>
        <w:t xml:space="preserve">CADA SUJETO OBLIGADO; LOS INFORMES QUE , POR DISPOSICIÓN LEGAL, GENEREN LOS SUJETOS OBLIGADOS; </w:t>
      </w:r>
    </w:p>
    <w:p w14:paraId="62CB13DA"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14. LAS CONCESIONES DE LAS ÁREAS DEPORTIVAS MUNICIPALES </w:t>
      </w:r>
    </w:p>
    <w:p w14:paraId="69F08E5E"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15. PROTECCIÓN CIVIL ATLAS DE RIESGOS DEL MUNICIPIO, PROGRAMA MUNICIPAL DE PLANES DE RIESGOS </w:t>
      </w:r>
    </w:p>
    <w:p w14:paraId="2F7DE64E"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 xml:space="preserve">16. COPIA DE LOS 12 INFORMES TRIMESTRALES 2019. </w:t>
      </w:r>
    </w:p>
    <w:p w14:paraId="697B3D8F" w14:textId="77777777" w:rsidR="00393494" w:rsidRPr="00B267E0" w:rsidRDefault="00393494" w:rsidP="004B2C70">
      <w:pPr>
        <w:pStyle w:val="Sinespaciado"/>
        <w:spacing w:before="240" w:after="240" w:line="360" w:lineRule="auto"/>
        <w:jc w:val="both"/>
        <w:rPr>
          <w:rFonts w:ascii="Palatino Linotype" w:eastAsiaTheme="minorHAnsi" w:hAnsi="Palatino Linotype" w:cstheme="minorBidi"/>
          <w:i/>
          <w:iCs/>
          <w:lang w:val="es-ES" w:eastAsia="en-US"/>
        </w:rPr>
      </w:pPr>
      <w:r w:rsidRPr="00B267E0">
        <w:rPr>
          <w:rFonts w:ascii="Palatino Linotype" w:eastAsiaTheme="minorHAnsi" w:hAnsi="Palatino Linotype" w:cstheme="minorBidi"/>
          <w:i/>
          <w:iCs/>
          <w:lang w:val="es-ES" w:eastAsia="en-US"/>
        </w:rPr>
        <w:t>17. CUENTA PÚBLICA 2019 CORRESPONDIENTE A LOS MESES DE ENERO A DICIEMBRE DEL 2019; CERTIFICADA POR EL OSFEM.</w:t>
      </w:r>
    </w:p>
    <w:p w14:paraId="7AE4B951" w14:textId="0BF8F928" w:rsidR="005A6316" w:rsidRPr="00B267E0" w:rsidRDefault="004B2C70" w:rsidP="004B2C70">
      <w:pPr>
        <w:pStyle w:val="Sinespaciado"/>
        <w:spacing w:before="240" w:after="240" w:line="360" w:lineRule="auto"/>
        <w:jc w:val="both"/>
        <w:rPr>
          <w:rFonts w:ascii="Palatino Linotype" w:hAnsi="Palatino Linotype"/>
          <w:lang w:val="es-ES"/>
        </w:rPr>
      </w:pPr>
      <w:r w:rsidRPr="00B267E0">
        <w:rPr>
          <w:rFonts w:ascii="Palatino Linotype" w:hAnsi="Palatino Linotype"/>
          <w:lang w:val="es-ES"/>
        </w:rPr>
        <w:t xml:space="preserve">A lo que el </w:t>
      </w:r>
      <w:r w:rsidRPr="00B267E0">
        <w:rPr>
          <w:rFonts w:ascii="Palatino Linotype" w:hAnsi="Palatino Linotype"/>
          <w:b/>
          <w:lang w:val="es-ES"/>
        </w:rPr>
        <w:t>Sujeto Obligado</w:t>
      </w:r>
      <w:r w:rsidRPr="00B267E0">
        <w:rPr>
          <w:rFonts w:ascii="Palatino Linotype" w:hAnsi="Palatino Linotype"/>
          <w:lang w:val="es-ES"/>
        </w:rPr>
        <w:t xml:space="preserve"> respondió </w:t>
      </w:r>
      <w:r w:rsidR="00C82A50" w:rsidRPr="00B267E0">
        <w:rPr>
          <w:rFonts w:ascii="Palatino Linotype" w:hAnsi="Palatino Linotype"/>
          <w:lang w:val="es-ES"/>
        </w:rPr>
        <w:t>con los siguientes archivos electrónicos:</w:t>
      </w:r>
    </w:p>
    <w:p w14:paraId="395A6957" w14:textId="5C19AA89" w:rsidR="005605C0" w:rsidRPr="00B267E0" w:rsidRDefault="005605C0" w:rsidP="005605C0">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Programa anual de obras y contratos.xlsx:</w:t>
      </w:r>
      <w:r w:rsidR="000772C0" w:rsidRPr="00B267E0">
        <w:rPr>
          <w:rFonts w:ascii="Palatino Linotype" w:hAnsi="Palatino Linotype" w:cs="Arial"/>
          <w:sz w:val="24"/>
          <w:lang w:val="es-ES"/>
        </w:rPr>
        <w:t xml:space="preserve"> Referente a un documento en Excel, el cual contiene el PbRM-07a referente al programa anual de obra por el periodo del 01 de enero al 31 de diciembre de 2019. Así como en una segunda hoja de calculo, lo tocante a los contratos de obra pública correspondientes al año 2019.</w:t>
      </w:r>
    </w:p>
    <w:p w14:paraId="5C88133C" w14:textId="573EF477" w:rsidR="005605C0" w:rsidRPr="00B267E0" w:rsidRDefault="005605C0" w:rsidP="005605C0">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Solicitud 0057-TEZOYUCA-IP-2020.pdf:</w:t>
      </w:r>
      <w:r w:rsidR="00D40DE3" w:rsidRPr="00B267E0">
        <w:rPr>
          <w:rFonts w:ascii="Palatino Linotype" w:hAnsi="Palatino Linotype" w:cs="Arial"/>
          <w:sz w:val="24"/>
          <w:lang w:val="es-ES"/>
        </w:rPr>
        <w:t xml:space="preserve"> </w:t>
      </w:r>
      <w:r w:rsidR="004046C1" w:rsidRPr="00B267E0">
        <w:rPr>
          <w:rFonts w:ascii="Palatino Linotype" w:hAnsi="Palatino Linotype" w:cs="Arial"/>
          <w:sz w:val="24"/>
          <w:lang w:val="es-ES"/>
        </w:rPr>
        <w:t>Oficio</w:t>
      </w:r>
      <w:r w:rsidR="00D40DE3" w:rsidRPr="00B267E0">
        <w:rPr>
          <w:rFonts w:ascii="Palatino Linotype" w:hAnsi="Palatino Linotype" w:cs="Arial"/>
          <w:sz w:val="24"/>
          <w:lang w:val="es-ES"/>
        </w:rPr>
        <w:t xml:space="preserve"> de respuesta del Director de obras públicas, </w:t>
      </w:r>
      <w:r w:rsidR="004046C1" w:rsidRPr="00B267E0">
        <w:rPr>
          <w:rFonts w:ascii="Palatino Linotype" w:hAnsi="Palatino Linotype" w:cs="Arial"/>
          <w:sz w:val="24"/>
          <w:lang w:val="es-ES"/>
        </w:rPr>
        <w:t>en donde señala que adjunta el Programa Anual de Obras y una carpeta comprimida en que se integran todos los contratos de obras 2019.</w:t>
      </w:r>
    </w:p>
    <w:p w14:paraId="6B56BC76" w14:textId="1128CC78" w:rsidR="005605C0" w:rsidRPr="00B267E0" w:rsidRDefault="005605C0" w:rsidP="005605C0">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solic 57.pdf:</w:t>
      </w:r>
      <w:r w:rsidR="004046C1" w:rsidRPr="00B267E0">
        <w:rPr>
          <w:rFonts w:ascii="Palatino Linotype" w:hAnsi="Palatino Linotype" w:cs="Arial"/>
          <w:sz w:val="24"/>
          <w:lang w:val="es-ES"/>
        </w:rPr>
        <w:t xml:space="preserve"> Respuesta del secretario del ayuntamiento </w:t>
      </w:r>
      <w:r w:rsidR="00267107" w:rsidRPr="00B267E0">
        <w:rPr>
          <w:rFonts w:ascii="Palatino Linotype" w:hAnsi="Palatino Linotype" w:cs="Arial"/>
          <w:sz w:val="24"/>
          <w:lang w:val="es-ES"/>
        </w:rPr>
        <w:t>en que alude que las a</w:t>
      </w:r>
      <w:r w:rsidR="001140DB" w:rsidRPr="00B267E0">
        <w:rPr>
          <w:rFonts w:ascii="Palatino Linotype" w:hAnsi="Palatino Linotype" w:cs="Arial"/>
          <w:sz w:val="24"/>
          <w:lang w:val="es-ES"/>
        </w:rPr>
        <w:t>ctas de cabildo y las gacetas municipales se encuentran publicadas en el portal IPOMEX, así como respecto a las copias simples deberá de pasar por su recibo para realizar el pago correspondiente por la expedición de documentos.</w:t>
      </w:r>
    </w:p>
    <w:p w14:paraId="7988E8A2" w14:textId="139DED3B" w:rsidR="005605C0" w:rsidRPr="00B267E0" w:rsidRDefault="005605C0" w:rsidP="005605C0">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lastRenderedPageBreak/>
        <w:t>201.pdf:</w:t>
      </w:r>
      <w:r w:rsidR="000772C0" w:rsidRPr="00B267E0">
        <w:rPr>
          <w:rFonts w:ascii="Palatino Linotype" w:hAnsi="Palatino Linotype" w:cs="Arial"/>
          <w:sz w:val="24"/>
          <w:lang w:val="es-ES"/>
        </w:rPr>
        <w:t xml:space="preserve"> Oficio signado por la Directora de Desarrollo Social, en el que se sugiere solicitar a l</w:t>
      </w:r>
      <w:r w:rsidR="00057F4C" w:rsidRPr="00B267E0">
        <w:rPr>
          <w:rFonts w:ascii="Palatino Linotype" w:hAnsi="Palatino Linotype" w:cs="Arial"/>
          <w:sz w:val="24"/>
          <w:lang w:val="es-ES"/>
        </w:rPr>
        <w:t xml:space="preserve">a Plataforma Nacional de Transparencia, </w:t>
      </w:r>
      <w:r w:rsidR="000772C0" w:rsidRPr="00B267E0">
        <w:rPr>
          <w:rFonts w:ascii="Palatino Linotype" w:hAnsi="Palatino Linotype" w:cs="Arial"/>
          <w:sz w:val="24"/>
          <w:lang w:val="es-ES"/>
        </w:rPr>
        <w:t>lo referente a</w:t>
      </w:r>
      <w:r w:rsidR="00057F4C" w:rsidRPr="00B267E0">
        <w:rPr>
          <w:rFonts w:ascii="Palatino Linotype" w:hAnsi="Palatino Linotype" w:cs="Arial"/>
          <w:sz w:val="24"/>
          <w:lang w:val="es-ES"/>
        </w:rPr>
        <w:t xml:space="preserve"> </w:t>
      </w:r>
      <w:r w:rsidR="000772C0" w:rsidRPr="00B267E0">
        <w:rPr>
          <w:rFonts w:ascii="Palatino Linotype" w:hAnsi="Palatino Linotype" w:cs="Arial"/>
          <w:sz w:val="24"/>
          <w:lang w:val="es-ES"/>
        </w:rPr>
        <w:t>los programas que maneja el gobierno federal</w:t>
      </w:r>
      <w:r w:rsidR="00057F4C" w:rsidRPr="00B267E0">
        <w:rPr>
          <w:rFonts w:ascii="Palatino Linotype" w:hAnsi="Palatino Linotype" w:cs="Arial"/>
          <w:sz w:val="24"/>
          <w:lang w:val="es-ES"/>
        </w:rPr>
        <w:t>.</w:t>
      </w:r>
    </w:p>
    <w:p w14:paraId="1451931A" w14:textId="4F2C7634" w:rsidR="005605C0" w:rsidRPr="00B267E0" w:rsidRDefault="005605C0" w:rsidP="005605C0">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Saimex.pdf: </w:t>
      </w:r>
      <w:r w:rsidR="001140DB" w:rsidRPr="00B267E0">
        <w:rPr>
          <w:rFonts w:ascii="Palatino Linotype" w:hAnsi="Palatino Linotype" w:cs="Arial"/>
          <w:sz w:val="24"/>
          <w:lang w:val="es-ES"/>
        </w:rPr>
        <w:t>Respuesta del secretario del ayuntamiento en que alude que las actas de cabildo y las gacetas municipales se encuentran publicadas en el portal IPOMEX, así como respecto a las copias simples deberá de pasar por su recibo para realizar el pago correspondiente por la expedición de documentos.</w:t>
      </w:r>
    </w:p>
    <w:p w14:paraId="188516DA" w14:textId="746D16EB" w:rsidR="005605C0" w:rsidRPr="00B267E0" w:rsidRDefault="005605C0" w:rsidP="005605C0">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oficio transparencia.pdf: </w:t>
      </w:r>
      <w:r w:rsidR="00D40DE3" w:rsidRPr="00B267E0">
        <w:rPr>
          <w:rFonts w:ascii="Palatino Linotype" w:hAnsi="Palatino Linotype" w:cs="Arial"/>
          <w:sz w:val="24"/>
          <w:lang w:val="es-ES"/>
        </w:rPr>
        <w:t>Oficio mediante el cual, el director del IMCUFIDET señala que no existen bienes inmuebles asignados por el H. Ayuntamiento de Tezoyuca al Instituto municipal de cultura física y deporte de Tezoyuca.</w:t>
      </w:r>
    </w:p>
    <w:p w14:paraId="2C71C9B8" w14:textId="0144867C" w:rsidR="007D37E8" w:rsidRPr="00B267E0" w:rsidRDefault="005605C0" w:rsidP="00BC47E9">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programa municipal de riesgo 19-21.pdf:</w:t>
      </w:r>
      <w:r w:rsidR="001140DB" w:rsidRPr="00B267E0">
        <w:rPr>
          <w:rFonts w:ascii="Palatino Linotype" w:hAnsi="Palatino Linotype" w:cs="Arial"/>
          <w:sz w:val="24"/>
          <w:lang w:val="es-ES"/>
        </w:rPr>
        <w:t xml:space="preserve"> Referente al Programa Municipal de protección civil del municipio de Tezoyuca del Estado de México 2019-2021.</w:t>
      </w:r>
    </w:p>
    <w:p w14:paraId="0A396AA7" w14:textId="2CBB672C" w:rsidR="00BC47E9" w:rsidRPr="00B267E0" w:rsidRDefault="00BC47E9" w:rsidP="00BC47E9">
      <w:pPr>
        <w:spacing w:before="240" w:line="360" w:lineRule="auto"/>
        <w:jc w:val="both"/>
        <w:rPr>
          <w:rFonts w:ascii="Palatino Linotype" w:eastAsia="Cambria" w:hAnsi="Palatino Linotype" w:cs="Arial"/>
          <w:color w:val="000000"/>
          <w:sz w:val="24"/>
          <w:szCs w:val="24"/>
          <w:lang w:val="es-ES"/>
        </w:rPr>
      </w:pPr>
      <w:r w:rsidRPr="00B267E0">
        <w:rPr>
          <w:rFonts w:ascii="Palatino Linotype" w:hAnsi="Palatino Linotype" w:cs="Arial"/>
          <w:sz w:val="24"/>
          <w:lang w:val="es-ES"/>
        </w:rPr>
        <w:t xml:space="preserve">En primer lugar, es de mencionar </w:t>
      </w:r>
      <w:r w:rsidRPr="00B267E0">
        <w:rPr>
          <w:rFonts w:ascii="Palatino Linotype" w:hAnsi="Palatino Linotype" w:cs="Arial"/>
          <w:sz w:val="24"/>
          <w:szCs w:val="24"/>
          <w:lang w:val="es-ES"/>
        </w:rPr>
        <w:t xml:space="preserve">que </w:t>
      </w:r>
      <w:r w:rsidRPr="00B267E0">
        <w:rPr>
          <w:rFonts w:ascii="Palatino Linotype" w:eastAsia="Cambria" w:hAnsi="Palatino Linotype" w:cs="Arial"/>
          <w:color w:val="000000"/>
          <w:sz w:val="24"/>
          <w:szCs w:val="24"/>
          <w:lang w:val="es-ES"/>
        </w:rPr>
        <w:t xml:space="preserve">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 por lo que el Reglamento remitido se entiende por veraz ya que esta registrado en el sistema electrónico SAIMEX. </w:t>
      </w:r>
    </w:p>
    <w:p w14:paraId="57BD3420" w14:textId="77777777" w:rsidR="00BC47E9" w:rsidRPr="00B267E0" w:rsidRDefault="00BC47E9" w:rsidP="00BC47E9">
      <w:pPr>
        <w:spacing w:before="240" w:line="360" w:lineRule="auto"/>
        <w:jc w:val="both"/>
        <w:rPr>
          <w:rFonts w:ascii="Palatino Linotype" w:eastAsia="Cambria" w:hAnsi="Palatino Linotype" w:cs="Arial"/>
          <w:color w:val="000000"/>
          <w:sz w:val="24"/>
          <w:szCs w:val="24"/>
          <w:lang w:val="es-ES"/>
        </w:rPr>
      </w:pPr>
      <w:r w:rsidRPr="00B267E0">
        <w:rPr>
          <w:rFonts w:ascii="Palatino Linotype" w:eastAsia="Cambria" w:hAnsi="Palatino Linotype" w:cs="Arial"/>
          <w:color w:val="000000"/>
          <w:sz w:val="24"/>
          <w:szCs w:val="24"/>
          <w:lang w:val="es-ES"/>
        </w:rPr>
        <w:t>Sirve de apoyo a lo anterior por analogía el criterio 31-10 emitido por el entonces Instituto Federal de Acceso a la Información y Protección de Datos, que a la letra dice:</w:t>
      </w:r>
    </w:p>
    <w:p w14:paraId="108596F4" w14:textId="77777777" w:rsidR="00BC47E9" w:rsidRPr="00B267E0" w:rsidRDefault="00BC47E9" w:rsidP="00BC47E9">
      <w:pPr>
        <w:spacing w:before="240" w:line="360" w:lineRule="auto"/>
        <w:ind w:left="992" w:right="1043"/>
        <w:contextualSpacing/>
        <w:jc w:val="both"/>
        <w:rPr>
          <w:rFonts w:ascii="Palatino Linotype" w:hAnsi="Palatino Linotype" w:cs="Arial"/>
          <w:i/>
          <w:lang w:val="es-ES"/>
        </w:rPr>
      </w:pPr>
      <w:r w:rsidRPr="00B267E0">
        <w:rPr>
          <w:rFonts w:ascii="Palatino Linotype" w:hAnsi="Palatino Linotype" w:cs="Arial"/>
          <w:i/>
          <w:lang w:val="es-ES"/>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FCD49F" w14:textId="77777777" w:rsidR="00BC47E9" w:rsidRPr="00B267E0" w:rsidRDefault="00BC47E9" w:rsidP="00BC47E9">
      <w:pPr>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175CAA0" w14:textId="77777777" w:rsidR="00BC47E9" w:rsidRPr="00B267E0" w:rsidRDefault="00BC47E9" w:rsidP="00BC47E9">
      <w:pPr>
        <w:spacing w:before="240" w:line="360" w:lineRule="auto"/>
        <w:ind w:left="567" w:right="567"/>
        <w:jc w:val="both"/>
        <w:rPr>
          <w:rFonts w:ascii="Palatino Linotype" w:hAnsi="Palatino Linotype" w:cs="Arial"/>
          <w:i/>
          <w:color w:val="000000"/>
          <w:sz w:val="2"/>
          <w:lang w:val="es-ES"/>
        </w:rPr>
      </w:pPr>
      <w:r w:rsidRPr="00B267E0">
        <w:rPr>
          <w:rFonts w:ascii="Palatino Linotype" w:hAnsi="Palatino Linotype" w:cs="Arial"/>
          <w:i/>
          <w:lang w:val="es-ES"/>
        </w:rPr>
        <w:t>“</w:t>
      </w:r>
      <w:r w:rsidRPr="00B267E0">
        <w:rPr>
          <w:rFonts w:ascii="Palatino Linotype" w:hAnsi="Palatino Linotype" w:cs="Arial"/>
          <w:b/>
          <w:i/>
          <w:color w:val="000000"/>
          <w:lang w:val="es-ES"/>
        </w:rPr>
        <w:t>Artículo 12.</w:t>
      </w:r>
      <w:r w:rsidRPr="00B267E0">
        <w:rPr>
          <w:rFonts w:ascii="Palatino Linotype" w:hAnsi="Palatino Linotype" w:cs="Arial"/>
          <w:i/>
          <w:color w:val="000000"/>
          <w:lang w:val="es-ES"/>
        </w:rPr>
        <w:t xml:space="preserve"> Quienes generen, recopilen, administren, manejen, procesen, archiven o conserven información pública serán responsables de la misma en los términos de las disposiciones jurídicas aplicables. </w:t>
      </w:r>
    </w:p>
    <w:p w14:paraId="2EEB4780" w14:textId="77777777" w:rsidR="00BC47E9" w:rsidRPr="00B267E0" w:rsidRDefault="00BC47E9" w:rsidP="00BC47E9">
      <w:pPr>
        <w:spacing w:before="240" w:line="360" w:lineRule="auto"/>
        <w:ind w:left="567" w:right="567"/>
        <w:jc w:val="both"/>
        <w:rPr>
          <w:rFonts w:ascii="Palatino Linotype" w:hAnsi="Palatino Linotype" w:cs="Arial"/>
          <w:i/>
          <w:lang w:val="es-ES"/>
        </w:rPr>
      </w:pPr>
      <w:r w:rsidRPr="00B267E0">
        <w:rPr>
          <w:rFonts w:ascii="Palatino Linotype" w:hAnsi="Palatino Linotype" w:cs="Arial"/>
          <w:i/>
          <w:color w:val="000000"/>
          <w:lang w:val="es-ES"/>
        </w:rPr>
        <w:t xml:space="preserve">Los sujetos obligados sólo proporcionarán la información pública que se les requiera y que obre en sus archivos y en el estado en que ésta se encuentre. La obligación de proporcionar </w:t>
      </w:r>
      <w:r w:rsidRPr="00B267E0">
        <w:rPr>
          <w:rFonts w:ascii="Palatino Linotype" w:hAnsi="Palatino Linotype" w:cs="Arial"/>
          <w:i/>
          <w:color w:val="000000"/>
          <w:lang w:val="es-ES"/>
        </w:rPr>
        <w:lastRenderedPageBreak/>
        <w:t>información no comprende el procesamiento de la misma, ni el presentarla conforme al interés del solicitante; no estarán obligados a generarla, resumirla, efectuar cálculos o practicar investigaciones.</w:t>
      </w:r>
      <w:r w:rsidRPr="00B267E0">
        <w:rPr>
          <w:rFonts w:ascii="Palatino Linotype" w:hAnsi="Palatino Linotype" w:cs="Arial"/>
          <w:i/>
          <w:lang w:val="es-ES"/>
        </w:rPr>
        <w:t>”</w:t>
      </w:r>
    </w:p>
    <w:p w14:paraId="1322B825" w14:textId="77777777" w:rsidR="00BC47E9" w:rsidRPr="00B267E0" w:rsidRDefault="00BC47E9" w:rsidP="00BC47E9">
      <w:pPr>
        <w:spacing w:line="360" w:lineRule="auto"/>
        <w:jc w:val="both"/>
        <w:rPr>
          <w:rFonts w:ascii="Palatino Linotype" w:hAnsi="Palatino Linotype" w:cs="Arial"/>
          <w:color w:val="000000"/>
          <w:sz w:val="24"/>
          <w:lang w:val="es-ES"/>
        </w:rPr>
      </w:pPr>
      <w:r w:rsidRPr="00B267E0">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B267E0">
        <w:rPr>
          <w:rFonts w:ascii="Palatino Linotype" w:hAnsi="Palatino Linotype" w:cs="Arial"/>
          <w:b/>
          <w:color w:val="000000"/>
          <w:sz w:val="24"/>
          <w:lang w:val="es-ES"/>
        </w:rPr>
        <w:t xml:space="preserve"> </w:t>
      </w:r>
      <w:r w:rsidRPr="00B267E0">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B267E0">
        <w:rPr>
          <w:rFonts w:ascii="Palatino Linotype" w:hAnsi="Palatino Linotype" w:cs="Arial"/>
          <w:i/>
          <w:color w:val="000000"/>
          <w:sz w:val="24"/>
          <w:lang w:val="es-ES"/>
        </w:rPr>
        <w:t>ad hoc</w:t>
      </w:r>
      <w:r w:rsidRPr="00B267E0">
        <w:rPr>
          <w:rFonts w:ascii="Palatino Linotype" w:hAnsi="Palatino Linotype" w:cs="Arial"/>
          <w:color w:val="000000"/>
          <w:sz w:val="24"/>
          <w:lang w:val="es-ES"/>
        </w:rPr>
        <w:t>, para satisfacer el derecho de acceso a la información pública.</w:t>
      </w:r>
    </w:p>
    <w:p w14:paraId="35FF1139" w14:textId="77777777" w:rsidR="00BC47E9" w:rsidRPr="00B267E0" w:rsidRDefault="00BC47E9" w:rsidP="00BC47E9">
      <w:pPr>
        <w:spacing w:line="360" w:lineRule="auto"/>
        <w:jc w:val="both"/>
        <w:rPr>
          <w:rFonts w:ascii="Palatino Linotype" w:hAnsi="Palatino Linotype"/>
          <w:b/>
          <w:bCs/>
          <w:color w:val="000000"/>
          <w:sz w:val="24"/>
          <w:lang w:val="es-ES"/>
        </w:rPr>
      </w:pPr>
      <w:r w:rsidRPr="00B267E0">
        <w:rPr>
          <w:rFonts w:ascii="Palatino Linotype" w:hAnsi="Palatino Linotype" w:cs="Arial"/>
          <w:color w:val="000000"/>
          <w:sz w:val="24"/>
          <w:lang w:val="es-ES"/>
        </w:rPr>
        <w:t xml:space="preserve">Como apoyo a lo anterior, es aplicable el Criterio 03-17, emitido por </w:t>
      </w:r>
      <w:r w:rsidRPr="00B267E0">
        <w:rPr>
          <w:rFonts w:ascii="Palatino Linotype" w:eastAsia="Arial Unicode MS" w:hAnsi="Palatino Linotype" w:cs="Arial"/>
          <w:color w:val="000000"/>
          <w:sz w:val="24"/>
          <w:lang w:val="es-ES"/>
        </w:rPr>
        <w:t>el Instituto Nacional de Transparencia, Acceso a la Información y Protección de Datos Personales,</w:t>
      </w:r>
      <w:r w:rsidRPr="00B267E0">
        <w:rPr>
          <w:rFonts w:ascii="Palatino Linotype" w:hAnsi="Palatino Linotype"/>
          <w:bCs/>
          <w:color w:val="000000"/>
          <w:sz w:val="24"/>
          <w:lang w:val="es-ES"/>
        </w:rPr>
        <w:t xml:space="preserve"> que dice:</w:t>
      </w:r>
      <w:r w:rsidRPr="00B267E0">
        <w:rPr>
          <w:rFonts w:ascii="Palatino Linotype" w:hAnsi="Palatino Linotype"/>
          <w:b/>
          <w:bCs/>
          <w:color w:val="000000"/>
          <w:sz w:val="24"/>
          <w:lang w:val="es-ES"/>
        </w:rPr>
        <w:t xml:space="preserve"> </w:t>
      </w:r>
    </w:p>
    <w:p w14:paraId="154490E0" w14:textId="77777777" w:rsidR="00BC47E9" w:rsidRPr="00B267E0" w:rsidRDefault="00BC47E9" w:rsidP="00BC47E9">
      <w:pPr>
        <w:spacing w:line="360" w:lineRule="auto"/>
        <w:ind w:left="851" w:right="850"/>
        <w:jc w:val="both"/>
        <w:rPr>
          <w:rFonts w:ascii="Palatino Linotype" w:hAnsi="Palatino Linotype" w:cs="Arial"/>
          <w:color w:val="000000"/>
          <w:sz w:val="2"/>
          <w:lang w:val="es-ES"/>
        </w:rPr>
      </w:pPr>
    </w:p>
    <w:p w14:paraId="02769AB3" w14:textId="77777777" w:rsidR="00BC47E9" w:rsidRPr="00B267E0" w:rsidRDefault="00BC47E9" w:rsidP="00BC47E9">
      <w:pPr>
        <w:spacing w:line="360" w:lineRule="auto"/>
        <w:ind w:left="567" w:right="567"/>
        <w:jc w:val="both"/>
        <w:rPr>
          <w:rFonts w:ascii="Palatino Linotype" w:hAnsi="Palatino Linotype" w:cs="Arial"/>
          <w:i/>
          <w:color w:val="000000"/>
          <w:lang w:val="es-ES"/>
        </w:rPr>
      </w:pPr>
      <w:r w:rsidRPr="00B267E0">
        <w:rPr>
          <w:rFonts w:ascii="Palatino Linotype" w:hAnsi="Palatino Linotype" w:cs="Arial"/>
          <w:i/>
          <w:color w:val="000000"/>
          <w:lang w:val="es-ES"/>
        </w:rPr>
        <w:t>“</w:t>
      </w:r>
      <w:r w:rsidRPr="00B267E0">
        <w:rPr>
          <w:rFonts w:ascii="Palatino Linotype" w:hAnsi="Palatino Linotype" w:cs="Arial"/>
          <w:b/>
          <w:i/>
          <w:color w:val="000000"/>
          <w:lang w:val="es-ES"/>
        </w:rPr>
        <w:t>No existe obligación de elaborar documentos ad hoc para atender las solicitudes de acceso a la información.</w:t>
      </w:r>
      <w:r w:rsidRPr="00B267E0">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B1976C8" w14:textId="77777777" w:rsidR="00BC47E9" w:rsidRPr="00B267E0" w:rsidRDefault="00BC47E9" w:rsidP="00BC47E9">
      <w:pPr>
        <w:spacing w:line="360" w:lineRule="auto"/>
        <w:ind w:left="567" w:right="567"/>
        <w:jc w:val="both"/>
        <w:rPr>
          <w:rFonts w:ascii="Palatino Linotype" w:hAnsi="Palatino Linotype" w:cs="Arial"/>
          <w:i/>
          <w:color w:val="000000"/>
          <w:sz w:val="2"/>
          <w:lang w:val="es-ES"/>
        </w:rPr>
      </w:pPr>
    </w:p>
    <w:p w14:paraId="3AEEA183" w14:textId="77777777" w:rsidR="00BC47E9" w:rsidRPr="00B267E0" w:rsidRDefault="00BC47E9" w:rsidP="00BC47E9">
      <w:pPr>
        <w:spacing w:after="0" w:line="360" w:lineRule="auto"/>
        <w:ind w:left="567" w:right="567"/>
        <w:jc w:val="both"/>
        <w:rPr>
          <w:rFonts w:ascii="Palatino Linotype" w:hAnsi="Palatino Linotype" w:cs="Arial"/>
          <w:i/>
          <w:color w:val="000000"/>
          <w:sz w:val="20"/>
          <w:lang w:val="es-ES"/>
        </w:rPr>
      </w:pPr>
      <w:r w:rsidRPr="00B267E0">
        <w:rPr>
          <w:rFonts w:ascii="Palatino Linotype" w:hAnsi="Palatino Linotype" w:cs="Arial"/>
          <w:i/>
          <w:color w:val="000000"/>
          <w:sz w:val="20"/>
          <w:lang w:val="es-ES"/>
        </w:rPr>
        <w:t xml:space="preserve">Resoluciones: </w:t>
      </w:r>
    </w:p>
    <w:p w14:paraId="6FB6FAAD" w14:textId="77777777" w:rsidR="00BC47E9" w:rsidRPr="00B267E0" w:rsidRDefault="00BC47E9" w:rsidP="00BC47E9">
      <w:pPr>
        <w:spacing w:after="0" w:line="360" w:lineRule="auto"/>
        <w:ind w:left="567" w:right="567"/>
        <w:jc w:val="both"/>
        <w:rPr>
          <w:rFonts w:ascii="Palatino Linotype" w:hAnsi="Palatino Linotype" w:cs="Arial"/>
          <w:i/>
          <w:color w:val="000000"/>
          <w:sz w:val="20"/>
          <w:lang w:val="es-ES"/>
        </w:rPr>
      </w:pPr>
      <w:r w:rsidRPr="00B267E0">
        <w:rPr>
          <w:rFonts w:ascii="Palatino Linotype" w:hAnsi="Palatino Linotype" w:cs="Arial"/>
          <w:i/>
          <w:color w:val="000000"/>
          <w:sz w:val="20"/>
          <w:lang w:val="es-ES"/>
        </w:rPr>
        <w:lastRenderedPageBreak/>
        <w:sym w:font="Symbol" w:char="F0B7"/>
      </w:r>
      <w:r w:rsidRPr="00B267E0">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9BBA1C0" w14:textId="77777777" w:rsidR="00BC47E9" w:rsidRPr="00B267E0" w:rsidRDefault="00BC47E9" w:rsidP="00BC47E9">
      <w:pPr>
        <w:spacing w:after="0" w:line="360" w:lineRule="auto"/>
        <w:ind w:left="567" w:right="567"/>
        <w:jc w:val="both"/>
        <w:rPr>
          <w:rFonts w:ascii="Palatino Linotype" w:hAnsi="Palatino Linotype" w:cs="Arial"/>
          <w:i/>
          <w:color w:val="000000"/>
          <w:sz w:val="20"/>
          <w:lang w:val="es-ES"/>
        </w:rPr>
      </w:pPr>
      <w:r w:rsidRPr="00B267E0">
        <w:rPr>
          <w:rFonts w:ascii="Palatino Linotype" w:hAnsi="Palatino Linotype" w:cs="Arial"/>
          <w:i/>
          <w:color w:val="000000"/>
          <w:sz w:val="20"/>
          <w:lang w:val="es-ES"/>
        </w:rPr>
        <w:sym w:font="Symbol" w:char="F0B7"/>
      </w:r>
      <w:r w:rsidRPr="00B267E0">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44716BD5" w14:textId="65C827CB" w:rsidR="00BC47E9" w:rsidRPr="00B267E0" w:rsidRDefault="00BC47E9" w:rsidP="008C330A">
      <w:pPr>
        <w:spacing w:after="0" w:line="360" w:lineRule="auto"/>
        <w:ind w:left="567" w:right="567"/>
        <w:jc w:val="both"/>
        <w:rPr>
          <w:rFonts w:ascii="Palatino Linotype" w:hAnsi="Palatino Linotype" w:cs="Arial"/>
          <w:i/>
          <w:color w:val="000000"/>
          <w:sz w:val="20"/>
          <w:lang w:val="es-ES"/>
        </w:rPr>
      </w:pPr>
      <w:r w:rsidRPr="00B267E0">
        <w:rPr>
          <w:rFonts w:ascii="Palatino Linotype" w:hAnsi="Palatino Linotype" w:cs="Arial"/>
          <w:i/>
          <w:color w:val="000000"/>
          <w:sz w:val="20"/>
          <w:lang w:val="es-ES"/>
        </w:rPr>
        <w:sym w:font="Symbol" w:char="F0B7"/>
      </w:r>
      <w:r w:rsidRPr="00B267E0">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4AAB7D19" w14:textId="77777777" w:rsidR="008C330A" w:rsidRPr="00B267E0" w:rsidRDefault="008C330A" w:rsidP="008C330A">
      <w:pPr>
        <w:spacing w:after="0" w:line="360" w:lineRule="auto"/>
        <w:ind w:left="567" w:right="567"/>
        <w:jc w:val="both"/>
        <w:rPr>
          <w:rFonts w:ascii="Palatino Linotype" w:hAnsi="Palatino Linotype" w:cs="Arial"/>
          <w:i/>
          <w:color w:val="000000"/>
          <w:sz w:val="20"/>
          <w:lang w:val="es-ES"/>
        </w:rPr>
      </w:pPr>
    </w:p>
    <w:p w14:paraId="4E429F92" w14:textId="77777777" w:rsidR="00BC47E9" w:rsidRPr="00B267E0" w:rsidRDefault="00BC47E9" w:rsidP="00BC47E9">
      <w:pPr>
        <w:spacing w:line="360" w:lineRule="auto"/>
        <w:jc w:val="both"/>
        <w:rPr>
          <w:rFonts w:ascii="Palatino Linotype" w:hAnsi="Palatino Linotype" w:cs="Arial"/>
          <w:color w:val="000000" w:themeColor="text1"/>
          <w:sz w:val="24"/>
          <w:lang w:val="es-ES"/>
        </w:rPr>
      </w:pPr>
      <w:r w:rsidRPr="00B267E0">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B267E0">
        <w:rPr>
          <w:rFonts w:ascii="Palatino Linotype" w:hAnsi="Palatino Linotype" w:cs="Arial"/>
          <w:sz w:val="24"/>
          <w:lang w:val="es-ES"/>
        </w:rPr>
        <w:t>generen</w:t>
      </w:r>
      <w:r w:rsidRPr="00B267E0">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CF09208" w14:textId="77777777" w:rsidR="00BC47E9" w:rsidRPr="00B267E0" w:rsidRDefault="00BC47E9" w:rsidP="00BC47E9">
      <w:pPr>
        <w:spacing w:line="360" w:lineRule="auto"/>
        <w:jc w:val="both"/>
        <w:rPr>
          <w:rFonts w:ascii="Palatino Linotype" w:hAnsi="Palatino Linotype" w:cs="Arial"/>
          <w:color w:val="000000" w:themeColor="text1"/>
          <w:sz w:val="24"/>
          <w:lang w:val="es-ES"/>
        </w:rPr>
      </w:pPr>
      <w:r w:rsidRPr="00B267E0">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B267E0">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267E0">
        <w:rPr>
          <w:rFonts w:ascii="Palatino Linotype" w:hAnsi="Palatino Linotype" w:cs="Arial"/>
          <w:color w:val="000000" w:themeColor="text1"/>
          <w:sz w:val="24"/>
          <w:lang w:val="es-ES"/>
        </w:rPr>
        <w:t xml:space="preserve">; los que, </w:t>
      </w:r>
      <w:r w:rsidRPr="00B267E0">
        <w:rPr>
          <w:rFonts w:ascii="Palatino Linotype" w:hAnsi="Palatino Linotype" w:cs="Arial"/>
          <w:sz w:val="24"/>
          <w:lang w:val="es-ES"/>
        </w:rPr>
        <w:t>podrán estar en cualquier medio, sea escrito, impreso, sonoro, visual, electrónico, informático u holográfico</w:t>
      </w:r>
      <w:r w:rsidRPr="00B267E0">
        <w:rPr>
          <w:rFonts w:ascii="Palatino Linotype" w:hAnsi="Palatino Linotype" w:cs="Arial"/>
          <w:color w:val="000000" w:themeColor="text1"/>
          <w:sz w:val="24"/>
          <w:lang w:val="es-ES"/>
        </w:rPr>
        <w:t xml:space="preserve">, de conformidad con el artículo 3, fracción XI de la Ley de la materia, el cual dispone lo siguiente: </w:t>
      </w:r>
    </w:p>
    <w:p w14:paraId="641F2F9F" w14:textId="77777777" w:rsidR="00BC47E9" w:rsidRPr="00B267E0" w:rsidRDefault="00BC47E9" w:rsidP="00BC47E9">
      <w:pPr>
        <w:spacing w:line="360" w:lineRule="auto"/>
        <w:ind w:left="851" w:right="902"/>
        <w:jc w:val="both"/>
        <w:rPr>
          <w:rFonts w:ascii="Palatino Linotype" w:hAnsi="Palatino Linotype" w:cs="Arial"/>
          <w:i/>
          <w:color w:val="000000"/>
          <w:sz w:val="6"/>
          <w:lang w:val="es-ES"/>
        </w:rPr>
      </w:pPr>
    </w:p>
    <w:p w14:paraId="1B72C433" w14:textId="77777777" w:rsidR="00BC47E9" w:rsidRPr="00B267E0" w:rsidRDefault="00BC47E9" w:rsidP="00BC47E9">
      <w:pPr>
        <w:spacing w:line="360" w:lineRule="auto"/>
        <w:ind w:left="567" w:right="567"/>
        <w:jc w:val="both"/>
        <w:rPr>
          <w:rFonts w:ascii="Palatino Linotype" w:hAnsi="Palatino Linotype" w:cs="Arial"/>
          <w:i/>
          <w:color w:val="000000"/>
          <w:lang w:val="es-ES"/>
        </w:rPr>
      </w:pPr>
      <w:r w:rsidRPr="00B267E0">
        <w:rPr>
          <w:rFonts w:ascii="Palatino Linotype" w:hAnsi="Palatino Linotype" w:cs="Arial"/>
          <w:i/>
          <w:color w:val="000000"/>
          <w:lang w:val="es-ES"/>
        </w:rPr>
        <w:t>“</w:t>
      </w:r>
      <w:r w:rsidRPr="00B267E0">
        <w:rPr>
          <w:rFonts w:ascii="Palatino Linotype" w:hAnsi="Palatino Linotype" w:cs="Arial"/>
          <w:b/>
          <w:i/>
          <w:color w:val="000000"/>
          <w:lang w:val="es-ES"/>
        </w:rPr>
        <w:t xml:space="preserve">Artículo 3. </w:t>
      </w:r>
      <w:r w:rsidRPr="00B267E0">
        <w:rPr>
          <w:rFonts w:ascii="Palatino Linotype" w:hAnsi="Palatino Linotype" w:cs="Arial"/>
          <w:i/>
          <w:color w:val="000000"/>
          <w:lang w:val="es-ES"/>
        </w:rPr>
        <w:t>Para los efectos de la presente Ley se entenderá por:</w:t>
      </w:r>
    </w:p>
    <w:p w14:paraId="1CDD9F69" w14:textId="77777777" w:rsidR="00BC47E9" w:rsidRPr="00B267E0" w:rsidRDefault="00BC47E9" w:rsidP="00BC47E9">
      <w:pPr>
        <w:spacing w:line="360" w:lineRule="auto"/>
        <w:ind w:left="567" w:right="567"/>
        <w:jc w:val="both"/>
        <w:rPr>
          <w:rFonts w:ascii="Palatino Linotype" w:hAnsi="Palatino Linotype" w:cs="Arial"/>
          <w:i/>
          <w:color w:val="000000"/>
          <w:lang w:val="es-ES"/>
        </w:rPr>
      </w:pPr>
      <w:r w:rsidRPr="00B267E0">
        <w:rPr>
          <w:rFonts w:ascii="Palatino Linotype" w:hAnsi="Palatino Linotype" w:cs="Arial"/>
          <w:i/>
          <w:color w:val="000000"/>
          <w:lang w:val="es-ES"/>
        </w:rPr>
        <w:t>(…)</w:t>
      </w:r>
    </w:p>
    <w:p w14:paraId="7D395289" w14:textId="77777777" w:rsidR="00BC47E9" w:rsidRPr="00B267E0" w:rsidRDefault="00BC47E9" w:rsidP="00BC47E9">
      <w:pPr>
        <w:spacing w:line="360" w:lineRule="auto"/>
        <w:ind w:left="567" w:right="567"/>
        <w:jc w:val="both"/>
        <w:rPr>
          <w:rFonts w:ascii="Palatino Linotype" w:hAnsi="Palatino Linotype" w:cs="Arial"/>
          <w:i/>
          <w:color w:val="000000"/>
          <w:lang w:val="es-ES"/>
        </w:rPr>
      </w:pPr>
      <w:r w:rsidRPr="00B267E0">
        <w:rPr>
          <w:rFonts w:ascii="Palatino Linotype" w:hAnsi="Palatino Linotype" w:cs="Arial"/>
          <w:b/>
          <w:i/>
          <w:color w:val="000000"/>
          <w:lang w:val="es-ES"/>
        </w:rPr>
        <w:lastRenderedPageBreak/>
        <w:t>XI. Documento:</w:t>
      </w:r>
      <w:r w:rsidRPr="00B267E0">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205858" w14:textId="77777777" w:rsidR="00BC47E9" w:rsidRPr="00B267E0" w:rsidRDefault="00BC47E9" w:rsidP="00BC47E9">
      <w:pPr>
        <w:spacing w:before="240" w:line="360" w:lineRule="auto"/>
        <w:ind w:left="567" w:right="567"/>
        <w:jc w:val="both"/>
        <w:rPr>
          <w:rFonts w:ascii="Palatino Linotype" w:hAnsi="Palatino Linotype" w:cs="Arial"/>
          <w:i/>
          <w:color w:val="000000"/>
          <w:lang w:val="es-ES"/>
        </w:rPr>
      </w:pPr>
      <w:r w:rsidRPr="00B267E0">
        <w:rPr>
          <w:rFonts w:ascii="Palatino Linotype" w:hAnsi="Palatino Linotype" w:cs="Arial"/>
          <w:i/>
          <w:color w:val="000000"/>
          <w:lang w:val="es-ES"/>
        </w:rPr>
        <w:t>(…)”</w:t>
      </w:r>
    </w:p>
    <w:p w14:paraId="726AFEB2" w14:textId="539569DC" w:rsidR="00BC47E9" w:rsidRPr="00B267E0" w:rsidRDefault="00BC47E9" w:rsidP="005A6316">
      <w:pPr>
        <w:autoSpaceDE w:val="0"/>
        <w:autoSpaceDN w:val="0"/>
        <w:adjustRightInd w:val="0"/>
        <w:spacing w:before="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Siendo aplicable el Criterio </w:t>
      </w:r>
      <w:r w:rsidRPr="00B267E0">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267E0">
        <w:rPr>
          <w:rFonts w:ascii="Palatino Linotype" w:hAnsi="Palatino Linotype" w:cs="Arial"/>
          <w:sz w:val="24"/>
          <w:lang w:val="es-ES"/>
        </w:rPr>
        <w:t>cuyo rubro y texto dispone:</w:t>
      </w:r>
    </w:p>
    <w:p w14:paraId="0DB9EC5A" w14:textId="77777777" w:rsidR="00BC47E9" w:rsidRPr="00B267E0" w:rsidRDefault="00BC47E9" w:rsidP="00BC47E9">
      <w:pPr>
        <w:spacing w:line="360" w:lineRule="auto"/>
        <w:ind w:left="567" w:right="567"/>
        <w:jc w:val="both"/>
        <w:rPr>
          <w:rFonts w:ascii="Palatino Linotype" w:hAnsi="Palatino Linotype" w:cs="Arial"/>
          <w:b/>
          <w:i/>
          <w:lang w:val="es-ES" w:eastAsia="es-MX"/>
        </w:rPr>
      </w:pPr>
      <w:r w:rsidRPr="00B267E0">
        <w:rPr>
          <w:rFonts w:ascii="Palatino Linotype" w:hAnsi="Palatino Linotype" w:cs="Arial"/>
          <w:b/>
          <w:lang w:val="es-ES" w:eastAsia="es-MX"/>
        </w:rPr>
        <w:t>“</w:t>
      </w:r>
      <w:r w:rsidRPr="00B267E0">
        <w:rPr>
          <w:rFonts w:ascii="Palatino Linotype" w:hAnsi="Palatino Linotype" w:cs="Arial"/>
          <w:b/>
          <w:i/>
          <w:lang w:val="es-ES" w:eastAsia="es-MX"/>
        </w:rPr>
        <w:t>CRITERIO 0002-11</w:t>
      </w:r>
    </w:p>
    <w:p w14:paraId="30ACEB93" w14:textId="77777777" w:rsidR="00BC47E9" w:rsidRPr="00B267E0" w:rsidRDefault="00BC47E9" w:rsidP="00BC47E9">
      <w:pPr>
        <w:spacing w:before="240" w:line="360" w:lineRule="auto"/>
        <w:ind w:left="567" w:right="567"/>
        <w:jc w:val="both"/>
        <w:rPr>
          <w:rFonts w:ascii="Palatino Linotype" w:hAnsi="Palatino Linotype" w:cs="Arial"/>
          <w:i/>
          <w:lang w:val="es-ES" w:eastAsia="es-MX"/>
        </w:rPr>
      </w:pPr>
      <w:r w:rsidRPr="00B267E0">
        <w:rPr>
          <w:rFonts w:ascii="Palatino Linotype" w:hAnsi="Palatino Linotype" w:cs="Arial"/>
          <w:b/>
          <w:i/>
          <w:lang w:val="es-ES" w:eastAsia="es-MX"/>
        </w:rPr>
        <w:t xml:space="preserve">INFORMACIÓN PÚBLICA, CONCEPTO DE, EN MATERIA DE TRANSPARENCIA. INTERPRETACIÓN SISTEMÁTICA DE LOS ARTÍCULOS 2°, FRACCIÓN </w:t>
      </w:r>
      <w:r w:rsidRPr="00B267E0">
        <w:rPr>
          <w:rFonts w:ascii="Palatino Linotype" w:hAnsi="Palatino Linotype" w:cs="Arial"/>
          <w:b/>
          <w:bCs/>
          <w:i/>
          <w:lang w:val="es-ES" w:eastAsia="es-MX"/>
        </w:rPr>
        <w:t xml:space="preserve">V, XV, Y XVI, </w:t>
      </w:r>
      <w:r w:rsidRPr="00B267E0">
        <w:rPr>
          <w:rFonts w:ascii="Palatino Linotype" w:hAnsi="Palatino Linotype" w:cs="Arial"/>
          <w:b/>
          <w:i/>
          <w:lang w:val="es-ES" w:eastAsia="es-MX"/>
        </w:rPr>
        <w:t>3°, 4°, 11 Y 41.</w:t>
      </w:r>
      <w:r w:rsidRPr="00B267E0">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D626B0" w14:textId="77777777" w:rsidR="00BC47E9" w:rsidRPr="00B267E0" w:rsidRDefault="00BC47E9" w:rsidP="00BC47E9">
      <w:pPr>
        <w:spacing w:line="360" w:lineRule="auto"/>
        <w:ind w:left="567" w:right="567"/>
        <w:jc w:val="both"/>
        <w:rPr>
          <w:rFonts w:ascii="Palatino Linotype" w:hAnsi="Palatino Linotype" w:cs="Arial"/>
          <w:i/>
          <w:lang w:val="es-ES" w:eastAsia="es-MX"/>
        </w:rPr>
      </w:pPr>
      <w:r w:rsidRPr="00B267E0">
        <w:rPr>
          <w:rFonts w:ascii="Palatino Linotype" w:hAnsi="Palatino Linotype" w:cs="Arial"/>
          <w:i/>
          <w:lang w:val="es-ES" w:eastAsia="es-MX"/>
        </w:rPr>
        <w:t>En consecuencia el acceso a la información se refiere a que se cumplan cualquiera de los siguientes tres supuestos:</w:t>
      </w:r>
    </w:p>
    <w:p w14:paraId="5697284B" w14:textId="77777777" w:rsidR="00BC47E9" w:rsidRPr="00B267E0" w:rsidRDefault="00BC47E9" w:rsidP="00BC47E9">
      <w:pPr>
        <w:spacing w:line="360" w:lineRule="auto"/>
        <w:ind w:left="567" w:right="567"/>
        <w:jc w:val="both"/>
        <w:rPr>
          <w:rFonts w:ascii="Palatino Linotype" w:hAnsi="Palatino Linotype" w:cs="Arial"/>
          <w:b/>
          <w:i/>
          <w:lang w:val="es-ES" w:eastAsia="es-MX"/>
        </w:rPr>
      </w:pPr>
      <w:r w:rsidRPr="00B267E0">
        <w:rPr>
          <w:rFonts w:ascii="Palatino Linotype" w:hAnsi="Palatino Linotype" w:cs="Arial"/>
          <w:b/>
          <w:i/>
          <w:lang w:val="es-ES" w:eastAsia="es-MX"/>
        </w:rPr>
        <w:lastRenderedPageBreak/>
        <w:t>1) Que se trate de información registrada en cualquier soporte documental, que en ejercicio de las atribuciones conferidas, sea generada por los Sujetos Obligados;</w:t>
      </w:r>
    </w:p>
    <w:p w14:paraId="7FF1B6E9" w14:textId="77777777" w:rsidR="00BC47E9" w:rsidRPr="00B267E0" w:rsidRDefault="00BC47E9" w:rsidP="00BC47E9">
      <w:pPr>
        <w:spacing w:line="360" w:lineRule="auto"/>
        <w:ind w:left="567" w:right="567"/>
        <w:jc w:val="both"/>
        <w:rPr>
          <w:rFonts w:ascii="Palatino Linotype" w:hAnsi="Palatino Linotype" w:cs="Arial"/>
          <w:i/>
          <w:lang w:val="es-ES" w:eastAsia="es-MX"/>
        </w:rPr>
      </w:pPr>
      <w:r w:rsidRPr="00B267E0">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7702F789" w14:textId="77777777" w:rsidR="00BC47E9" w:rsidRPr="00B267E0" w:rsidRDefault="00BC47E9" w:rsidP="00BC47E9">
      <w:pPr>
        <w:spacing w:line="360" w:lineRule="auto"/>
        <w:ind w:left="567" w:right="567"/>
        <w:jc w:val="both"/>
        <w:rPr>
          <w:rFonts w:ascii="Palatino Linotype" w:hAnsi="Palatino Linotype" w:cs="Arial"/>
          <w:i/>
          <w:lang w:val="es-ES" w:eastAsia="es-MX"/>
        </w:rPr>
      </w:pPr>
      <w:r w:rsidRPr="00B267E0">
        <w:rPr>
          <w:rFonts w:ascii="Palatino Linotype" w:hAnsi="Palatino Linotype" w:cs="Arial"/>
          <w:i/>
          <w:lang w:val="es-ES" w:eastAsia="es-MX"/>
        </w:rPr>
        <w:t>3) Que se trate de información registrada en cualquier soporte documental, que en ejercicio de las atribuciones conferidas, se encuentre en posesión de los Sujetos Obligados.” (SIC)</w:t>
      </w:r>
    </w:p>
    <w:p w14:paraId="47DF3C61" w14:textId="77777777" w:rsidR="00BC47E9" w:rsidRPr="00B267E0" w:rsidRDefault="00BC47E9" w:rsidP="00BC47E9">
      <w:pPr>
        <w:tabs>
          <w:tab w:val="left" w:pos="851"/>
        </w:tabs>
        <w:spacing w:before="240" w:line="360" w:lineRule="auto"/>
        <w:ind w:left="567" w:right="567"/>
        <w:jc w:val="right"/>
        <w:rPr>
          <w:rFonts w:ascii="Palatino Linotype" w:hAnsi="Palatino Linotype" w:cs="Arial"/>
          <w:i/>
          <w:sz w:val="20"/>
          <w:lang w:val="es-ES" w:eastAsia="es-MX"/>
        </w:rPr>
      </w:pPr>
      <w:r w:rsidRPr="00B267E0">
        <w:rPr>
          <w:rFonts w:ascii="Palatino Linotype" w:hAnsi="Palatino Linotype" w:cs="Arial"/>
          <w:lang w:val="es-ES" w:eastAsia="es-MX"/>
        </w:rPr>
        <w:tab/>
      </w:r>
      <w:r w:rsidRPr="00B267E0">
        <w:rPr>
          <w:rFonts w:ascii="Palatino Linotype" w:hAnsi="Palatino Linotype" w:cs="Arial"/>
          <w:i/>
          <w:sz w:val="20"/>
          <w:lang w:val="es-ES" w:eastAsia="es-MX"/>
        </w:rPr>
        <w:t>(Énfasis Añadido)</w:t>
      </w:r>
    </w:p>
    <w:p w14:paraId="5A1C2795" w14:textId="77777777" w:rsidR="00BC47E9" w:rsidRPr="00B267E0" w:rsidRDefault="00BC47E9" w:rsidP="00BC47E9">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B267E0">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5521EA82" w14:textId="77777777" w:rsidR="00BC47E9" w:rsidRPr="00B267E0" w:rsidRDefault="00BC47E9" w:rsidP="00BC47E9">
      <w:pPr>
        <w:spacing w:before="240" w:line="360" w:lineRule="auto"/>
        <w:ind w:left="708" w:right="567"/>
        <w:jc w:val="both"/>
        <w:rPr>
          <w:rFonts w:ascii="Palatino Linotype" w:hAnsi="Palatino Linotype" w:cs="Arial"/>
          <w:bCs/>
          <w:i/>
          <w:lang w:val="es-ES"/>
        </w:rPr>
      </w:pPr>
      <w:r w:rsidRPr="00B267E0">
        <w:rPr>
          <w:rFonts w:ascii="Palatino Linotype" w:hAnsi="Palatino Linotype" w:cs="Arial"/>
          <w:bCs/>
          <w:i/>
          <w:lang w:val="es-ES"/>
        </w:rPr>
        <w:t>“Artículo 6o.</w:t>
      </w:r>
    </w:p>
    <w:p w14:paraId="112E72B8" w14:textId="77777777" w:rsidR="00BC47E9" w:rsidRPr="00B267E0" w:rsidRDefault="00BC47E9" w:rsidP="00BC47E9">
      <w:pPr>
        <w:spacing w:before="240" w:line="360" w:lineRule="auto"/>
        <w:ind w:left="708" w:right="567"/>
        <w:jc w:val="both"/>
        <w:rPr>
          <w:rFonts w:ascii="Palatino Linotype" w:hAnsi="Palatino Linotype" w:cs="Arial"/>
          <w:bCs/>
          <w:i/>
          <w:lang w:val="es-ES"/>
        </w:rPr>
      </w:pPr>
      <w:r w:rsidRPr="00B267E0">
        <w:rPr>
          <w:rFonts w:ascii="Palatino Linotype" w:hAnsi="Palatino Linotype" w:cs="Arial"/>
          <w:bCs/>
          <w:i/>
          <w:lang w:val="es-ES"/>
        </w:rPr>
        <w:t>[...]</w:t>
      </w:r>
    </w:p>
    <w:p w14:paraId="3DF3A920" w14:textId="77777777" w:rsidR="00BC47E9" w:rsidRPr="00B267E0" w:rsidRDefault="00BC47E9" w:rsidP="00BC47E9">
      <w:pPr>
        <w:spacing w:before="240" w:line="360" w:lineRule="auto"/>
        <w:ind w:left="708" w:right="567"/>
        <w:jc w:val="both"/>
        <w:rPr>
          <w:rFonts w:ascii="Palatino Linotype" w:eastAsia="Times New Roman" w:hAnsi="Palatino Linotype" w:cs="Arial"/>
          <w:bCs/>
          <w:i/>
          <w:color w:val="000000"/>
          <w:lang w:val="es-ES" w:eastAsia="es-MX"/>
        </w:rPr>
      </w:pPr>
      <w:r w:rsidRPr="00B267E0">
        <w:rPr>
          <w:rFonts w:ascii="Palatino Linotype" w:eastAsia="Times New Roman" w:hAnsi="Palatino Linotype" w:cs="Arial"/>
          <w:bCs/>
          <w:i/>
          <w:color w:val="000000"/>
          <w:lang w:val="es-ES" w:eastAsia="es-MX"/>
        </w:rPr>
        <w:t xml:space="preserve">A. </w:t>
      </w:r>
      <w:r w:rsidRPr="00B267E0">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B267E0">
        <w:rPr>
          <w:rFonts w:ascii="Palatino Linotype" w:eastAsia="Times New Roman" w:hAnsi="Palatino Linotype" w:cs="Arial"/>
          <w:bCs/>
          <w:i/>
          <w:color w:val="000000"/>
          <w:lang w:val="es-ES" w:eastAsia="es-MX"/>
        </w:rPr>
        <w:t> </w:t>
      </w:r>
    </w:p>
    <w:p w14:paraId="47AC17E0" w14:textId="77777777" w:rsidR="00BC47E9" w:rsidRPr="00B267E0" w:rsidRDefault="00BC47E9" w:rsidP="00BC47E9">
      <w:pPr>
        <w:spacing w:before="240" w:line="360" w:lineRule="auto"/>
        <w:ind w:left="708" w:right="567"/>
        <w:jc w:val="both"/>
        <w:rPr>
          <w:rFonts w:ascii="Palatino Linotype" w:eastAsia="Times New Roman" w:hAnsi="Palatino Linotype" w:cs="Arial"/>
          <w:bCs/>
          <w:i/>
          <w:color w:val="000000"/>
          <w:lang w:val="es-ES" w:eastAsia="es-MX"/>
        </w:rPr>
      </w:pPr>
      <w:r w:rsidRPr="00B267E0">
        <w:rPr>
          <w:rFonts w:ascii="Palatino Linotype" w:eastAsia="Times New Roman" w:hAnsi="Palatino Linotype" w:cs="Arial"/>
          <w:bCs/>
          <w:i/>
          <w:color w:val="000000"/>
          <w:lang w:val="es-ES"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w:t>
      </w:r>
      <w:r w:rsidRPr="00B267E0">
        <w:rPr>
          <w:rFonts w:ascii="Palatino Linotype" w:eastAsia="Times New Roman" w:hAnsi="Palatino Linotype" w:cs="Arial"/>
          <w:bCs/>
          <w:i/>
          <w:color w:val="000000"/>
          <w:lang w:val="es-ES" w:eastAsia="es-MX"/>
        </w:rPr>
        <w:lastRenderedPageBreak/>
        <w:t>deberán documentar todo acto que derive del ejercicio de sus facultades, competencias o funciones, la ley determinará los supuestos específicos bajo los cuales procederá la declaración de inexistencia de la información.” (sic)</w:t>
      </w:r>
    </w:p>
    <w:p w14:paraId="301CD1C1" w14:textId="77777777" w:rsidR="00BC47E9" w:rsidRPr="00B267E0" w:rsidRDefault="00BC47E9" w:rsidP="00BC47E9">
      <w:pPr>
        <w:autoSpaceDE w:val="0"/>
        <w:autoSpaceDN w:val="0"/>
        <w:adjustRightInd w:val="0"/>
        <w:spacing w:before="240" w:line="360" w:lineRule="auto"/>
        <w:jc w:val="both"/>
        <w:rPr>
          <w:rFonts w:ascii="Palatino Linotype" w:hAnsi="Palatino Linotype" w:cs="Arial"/>
          <w:sz w:val="24"/>
          <w:szCs w:val="24"/>
          <w:lang w:val="es-ES"/>
        </w:rPr>
      </w:pPr>
      <w:r w:rsidRPr="00B267E0">
        <w:rPr>
          <w:rFonts w:ascii="Palatino Linotype" w:hAnsi="Palatino Linotype" w:cs="Arial"/>
          <w:sz w:val="24"/>
          <w:szCs w:val="24"/>
          <w:lang w:val="es-ES"/>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5CA7A9BC" w14:textId="77777777" w:rsidR="00BC47E9" w:rsidRPr="00B267E0" w:rsidRDefault="00BC47E9" w:rsidP="00BC47E9">
      <w:pPr>
        <w:autoSpaceDE w:val="0"/>
        <w:autoSpaceDN w:val="0"/>
        <w:adjustRightInd w:val="0"/>
        <w:spacing w:before="240" w:line="360" w:lineRule="auto"/>
        <w:jc w:val="both"/>
        <w:rPr>
          <w:rFonts w:ascii="Palatino Linotype" w:hAnsi="Palatino Linotype" w:cs="Arial"/>
          <w:sz w:val="24"/>
          <w:szCs w:val="24"/>
          <w:lang w:val="es-ES"/>
        </w:rPr>
      </w:pPr>
      <w:r w:rsidRPr="00B267E0">
        <w:rPr>
          <w:rFonts w:ascii="Palatino Linotype" w:hAnsi="Palatino Linotype" w:cs="Arial"/>
          <w:sz w:val="24"/>
          <w:szCs w:val="24"/>
          <w:lang w:val="es-ES"/>
        </w:rPr>
        <w:t xml:space="preserve">Lo anterior se concatena con lo establecido en los artículos 4 y 12 de la Ley de Transparencia y Acceso a la Información Pública del Estado de México y Municipios, los cuales esgrimen: </w:t>
      </w:r>
    </w:p>
    <w:p w14:paraId="27277C39" w14:textId="77777777" w:rsidR="00BC47E9" w:rsidRPr="00B267E0" w:rsidRDefault="00BC47E9" w:rsidP="00BC47E9">
      <w:pPr>
        <w:autoSpaceDE w:val="0"/>
        <w:autoSpaceDN w:val="0"/>
        <w:adjustRightInd w:val="0"/>
        <w:spacing w:before="240" w:line="360" w:lineRule="auto"/>
        <w:ind w:left="567" w:right="567"/>
        <w:jc w:val="both"/>
        <w:rPr>
          <w:rFonts w:ascii="Palatino Linotype" w:hAnsi="Palatino Linotype"/>
          <w:i/>
          <w:lang w:val="es-ES"/>
        </w:rPr>
      </w:pPr>
      <w:r w:rsidRPr="00B267E0">
        <w:rPr>
          <w:rFonts w:ascii="Palatino Linotype" w:hAnsi="Palatino Linotype"/>
          <w:b/>
          <w:i/>
          <w:lang w:val="es-ES"/>
        </w:rPr>
        <w:t>Artículo 4.</w:t>
      </w:r>
      <w:r w:rsidRPr="00B267E0">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0D551E7" w14:textId="77777777" w:rsidR="00BC47E9" w:rsidRPr="00B267E0" w:rsidRDefault="00BC47E9" w:rsidP="00BC47E9">
      <w:pPr>
        <w:autoSpaceDE w:val="0"/>
        <w:autoSpaceDN w:val="0"/>
        <w:adjustRightInd w:val="0"/>
        <w:spacing w:before="240" w:line="360" w:lineRule="auto"/>
        <w:ind w:left="567" w:right="567"/>
        <w:jc w:val="both"/>
        <w:rPr>
          <w:rFonts w:ascii="Palatino Linotype" w:hAnsi="Palatino Linotype" w:cs="Arial"/>
          <w:i/>
          <w:lang w:val="es-ES"/>
        </w:rPr>
      </w:pPr>
      <w:r w:rsidRPr="00B267E0">
        <w:rPr>
          <w:rFonts w:ascii="Palatino Linotype" w:hAnsi="Palatino Linotype"/>
          <w:b/>
          <w:i/>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B267E0">
        <w:rPr>
          <w:rFonts w:ascii="Palatino Linotype" w:hAnsi="Palatino Linotype"/>
          <w:i/>
          <w:u w:val="single"/>
          <w:lang w:val="es-ES"/>
        </w:rPr>
        <w:t>.</w:t>
      </w:r>
      <w:r w:rsidRPr="00B267E0">
        <w:rPr>
          <w:rFonts w:ascii="Palatino Linotype" w:hAnsi="Palatino Linotype"/>
          <w:i/>
          <w:lang w:val="es-ES"/>
        </w:rPr>
        <w:t xml:space="preserve"> Solo podrá ser clasificada excepcionalmente como reservada temporalmente por razones de interés público, en los términos de las causas legítimas y estrictamente necesarias previstas por esta Ley.</w:t>
      </w:r>
    </w:p>
    <w:p w14:paraId="02B3D16E" w14:textId="77777777" w:rsidR="00BC47E9" w:rsidRPr="00B267E0" w:rsidRDefault="00BC47E9" w:rsidP="00BC47E9">
      <w:pPr>
        <w:autoSpaceDE w:val="0"/>
        <w:autoSpaceDN w:val="0"/>
        <w:adjustRightInd w:val="0"/>
        <w:spacing w:before="240" w:line="360" w:lineRule="auto"/>
        <w:ind w:left="567" w:right="567"/>
        <w:jc w:val="both"/>
        <w:rPr>
          <w:rFonts w:ascii="Palatino Linotype" w:hAnsi="Palatino Linotype" w:cs="Arial"/>
          <w:i/>
          <w:lang w:val="es-ES"/>
        </w:rPr>
      </w:pPr>
      <w:r w:rsidRPr="00B267E0">
        <w:rPr>
          <w:rFonts w:ascii="Palatino Linotype" w:hAnsi="Palatino Linotype" w:cs="Arial"/>
          <w:i/>
          <w:lang w:val="es-ES"/>
        </w:rPr>
        <w:t>[…]</w:t>
      </w:r>
    </w:p>
    <w:p w14:paraId="47761984" w14:textId="77777777" w:rsidR="00BC47E9" w:rsidRPr="00B267E0" w:rsidRDefault="00BC47E9" w:rsidP="00BC47E9">
      <w:pPr>
        <w:autoSpaceDE w:val="0"/>
        <w:autoSpaceDN w:val="0"/>
        <w:adjustRightInd w:val="0"/>
        <w:spacing w:before="240" w:line="360" w:lineRule="auto"/>
        <w:ind w:left="567" w:right="567"/>
        <w:jc w:val="both"/>
        <w:rPr>
          <w:rFonts w:ascii="Palatino Linotype" w:hAnsi="Palatino Linotype"/>
          <w:i/>
          <w:lang w:val="es-ES"/>
        </w:rPr>
      </w:pPr>
      <w:r w:rsidRPr="00B267E0">
        <w:rPr>
          <w:rFonts w:ascii="Palatino Linotype" w:hAnsi="Palatino Linotype"/>
          <w:b/>
          <w:i/>
          <w:lang w:val="es-ES"/>
        </w:rPr>
        <w:lastRenderedPageBreak/>
        <w:t>Artículo 12.</w:t>
      </w:r>
      <w:r w:rsidRPr="00B267E0">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18BDAB68" w14:textId="77777777" w:rsidR="00BC47E9" w:rsidRPr="00B267E0" w:rsidRDefault="00BC47E9" w:rsidP="00BC47E9">
      <w:pPr>
        <w:autoSpaceDE w:val="0"/>
        <w:autoSpaceDN w:val="0"/>
        <w:adjustRightInd w:val="0"/>
        <w:spacing w:before="240" w:line="360" w:lineRule="auto"/>
        <w:ind w:left="567" w:right="567"/>
        <w:jc w:val="both"/>
        <w:rPr>
          <w:rFonts w:ascii="Palatino Linotype" w:hAnsi="Palatino Linotype"/>
          <w:b/>
          <w:i/>
          <w:u w:val="single"/>
          <w:lang w:val="es-ES"/>
        </w:rPr>
      </w:pPr>
      <w:r w:rsidRPr="00B267E0">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F658614" w14:textId="77777777" w:rsidR="00BC47E9" w:rsidRPr="00B267E0" w:rsidRDefault="00BC47E9" w:rsidP="00BC47E9">
      <w:pPr>
        <w:autoSpaceDE w:val="0"/>
        <w:autoSpaceDN w:val="0"/>
        <w:adjustRightInd w:val="0"/>
        <w:spacing w:before="240" w:line="360" w:lineRule="auto"/>
        <w:jc w:val="both"/>
        <w:rPr>
          <w:rFonts w:ascii="Palatino Linotype" w:hAnsi="Palatino Linotype" w:cs="Arial"/>
          <w:sz w:val="24"/>
          <w:szCs w:val="24"/>
          <w:lang w:val="es-ES"/>
        </w:rPr>
      </w:pPr>
      <w:r w:rsidRPr="00B267E0">
        <w:rPr>
          <w:rFonts w:ascii="Palatino Linotype" w:hAnsi="Palatino Linotype" w:cs="Arial"/>
          <w:sz w:val="24"/>
          <w:szCs w:val="24"/>
          <w:lang w:val="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2FDBF567" w14:textId="2FEB0691" w:rsidR="00326340" w:rsidRPr="00B267E0" w:rsidRDefault="00BC47E9" w:rsidP="00E51ADE">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Ahora bien, es de mencionar que el recurrente se inconforma aludiendo </w:t>
      </w:r>
      <w:r w:rsidR="00F93258" w:rsidRPr="00B267E0">
        <w:rPr>
          <w:rFonts w:ascii="Palatino Linotype" w:hAnsi="Palatino Linotype" w:cs="Arial"/>
          <w:sz w:val="24"/>
          <w:lang w:val="es-ES"/>
        </w:rPr>
        <w:t>que “EL SUJETO OBLIGADO NO ME ENTREGA COMPLETA Y COMO FUE SOLICITADA LA INFORMACION VIA SAIMEX</w:t>
      </w:r>
      <w:r w:rsidR="00EA3C6E" w:rsidRPr="00B267E0">
        <w:rPr>
          <w:rFonts w:ascii="Palatino Linotype" w:hAnsi="Palatino Linotype" w:cs="Arial"/>
          <w:sz w:val="24"/>
          <w:lang w:val="es-ES"/>
        </w:rPr>
        <w:t>.</w:t>
      </w:r>
      <w:r w:rsidR="00F93258" w:rsidRPr="00B267E0">
        <w:rPr>
          <w:rFonts w:ascii="Palatino Linotype" w:hAnsi="Palatino Linotype" w:cs="Arial"/>
          <w:sz w:val="24"/>
          <w:lang w:val="es-ES"/>
        </w:rPr>
        <w:t>” [Sic]</w:t>
      </w:r>
    </w:p>
    <w:p w14:paraId="514411C8" w14:textId="0EAE0770" w:rsidR="008C330A" w:rsidRPr="00B267E0" w:rsidRDefault="0028510D" w:rsidP="00E51ADE">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Así entonces, </w:t>
      </w:r>
      <w:r w:rsidR="00E048E8" w:rsidRPr="00B267E0">
        <w:rPr>
          <w:rFonts w:ascii="Palatino Linotype" w:hAnsi="Palatino Linotype" w:cs="Arial"/>
          <w:sz w:val="24"/>
          <w:lang w:val="es-ES"/>
        </w:rPr>
        <w:t>lo referente a los puntos 1, 2 10, 13</w:t>
      </w:r>
      <w:r w:rsidR="00662F6E">
        <w:rPr>
          <w:rFonts w:ascii="Palatino Linotype" w:hAnsi="Palatino Linotype" w:cs="Arial"/>
          <w:sz w:val="24"/>
          <w:lang w:val="es-ES"/>
        </w:rPr>
        <w:t xml:space="preserve">, 14 </w:t>
      </w:r>
      <w:r w:rsidR="00E048E8" w:rsidRPr="00B267E0">
        <w:rPr>
          <w:rFonts w:ascii="Palatino Linotype" w:hAnsi="Palatino Linotype" w:cs="Arial"/>
          <w:sz w:val="24"/>
          <w:lang w:val="es-ES"/>
        </w:rPr>
        <w:t>y 15 de la solicitud de información, es de mencionar que el sujeto obligado realizo un pronunciamiento, adjuntando para tales efectos siete archivos electrónicos, sin embargo, dichos requerimientos no pueden ser colmados en su totalidad en virtud de las siguientes consideraciones.</w:t>
      </w:r>
    </w:p>
    <w:p w14:paraId="243FD964" w14:textId="77777777" w:rsidR="00E048E8" w:rsidRPr="00B267E0" w:rsidRDefault="00E048E8" w:rsidP="00E51ADE">
      <w:pPr>
        <w:autoSpaceDE w:val="0"/>
        <w:autoSpaceDN w:val="0"/>
        <w:adjustRightInd w:val="0"/>
        <w:spacing w:before="240" w:after="240" w:line="360" w:lineRule="auto"/>
        <w:jc w:val="both"/>
        <w:rPr>
          <w:rFonts w:ascii="Palatino Linotype" w:hAnsi="Palatino Linotype" w:cs="Arial"/>
          <w:sz w:val="24"/>
          <w:lang w:val="es-ES"/>
        </w:rPr>
      </w:pPr>
    </w:p>
    <w:p w14:paraId="2501B791" w14:textId="694FBD2E" w:rsidR="0028510D" w:rsidRPr="00B267E0" w:rsidRDefault="002D1C69" w:rsidP="00E51ADE">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Así</w:t>
      </w:r>
      <w:r w:rsidR="000D1E81" w:rsidRPr="00B267E0">
        <w:rPr>
          <w:rFonts w:ascii="Palatino Linotype" w:hAnsi="Palatino Linotype" w:cs="Arial"/>
          <w:sz w:val="24"/>
          <w:lang w:val="es-ES"/>
        </w:rPr>
        <w:t xml:space="preserve"> pues, lo correspondiente al punto 1</w:t>
      </w:r>
      <w:r w:rsidR="00AB3FCD" w:rsidRPr="00B267E0">
        <w:rPr>
          <w:rFonts w:ascii="Palatino Linotype" w:hAnsi="Palatino Linotype" w:cs="Arial"/>
          <w:sz w:val="24"/>
          <w:lang w:val="es-ES"/>
        </w:rPr>
        <w:t xml:space="preserve"> y 2</w:t>
      </w:r>
      <w:r w:rsidR="000D1E81" w:rsidRPr="00B267E0">
        <w:rPr>
          <w:rFonts w:ascii="Palatino Linotype" w:hAnsi="Palatino Linotype" w:cs="Arial"/>
          <w:sz w:val="24"/>
          <w:lang w:val="es-ES"/>
        </w:rPr>
        <w:t xml:space="preserve"> referente a </w:t>
      </w:r>
      <w:r w:rsidRPr="00B267E0">
        <w:rPr>
          <w:rFonts w:ascii="Palatino Linotype" w:hAnsi="Palatino Linotype" w:cs="Arial"/>
          <w:sz w:val="24"/>
          <w:lang w:val="es-ES"/>
        </w:rPr>
        <w:t xml:space="preserve">copia simple de las actas de cabildo del H. Ayuntamiento 2019-2021 de Tezoyuca, ordinarias, extraordinarias y solemnes emitidas del uno de enero de 2019 al 15 de diciembre de 2019, </w:t>
      </w:r>
      <w:r w:rsidR="00AB3FCD" w:rsidRPr="00B267E0">
        <w:rPr>
          <w:rFonts w:ascii="Palatino Linotype" w:hAnsi="Palatino Linotype" w:cs="Arial"/>
          <w:sz w:val="24"/>
          <w:lang w:val="es-ES"/>
        </w:rPr>
        <w:t xml:space="preserve">y gacetas municipales emitidas a partir del uno de enero del 2019 al 15 de diciembre de 2019; </w:t>
      </w:r>
      <w:r w:rsidRPr="00B267E0">
        <w:rPr>
          <w:rFonts w:ascii="Palatino Linotype" w:hAnsi="Palatino Linotype" w:cs="Arial"/>
          <w:sz w:val="24"/>
          <w:lang w:val="es-ES"/>
        </w:rPr>
        <w:t>el sujeto obligado señalo mediante oficio signado por el secretario del ayuntamiento, que las actas solicitadas, se encuentran publicadas en el portal IPOMEX, sin embargo no proporciono la liga de consulta para el ciudadano; por otra parte, lo conducente a las copias simples, le solicita al particular el pago de derechos por la expedición de dichos documentos.</w:t>
      </w:r>
    </w:p>
    <w:p w14:paraId="259A24DF" w14:textId="6F92642B" w:rsidR="002D1C69" w:rsidRPr="00B267E0" w:rsidRDefault="002D1C69" w:rsidP="00E51ADE">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Ahora bien, en virtud de que ya ha aceptado contar con la </w:t>
      </w:r>
      <w:r w:rsidR="00E30C19" w:rsidRPr="00B267E0">
        <w:rPr>
          <w:rFonts w:ascii="Palatino Linotype" w:hAnsi="Palatino Linotype" w:cs="Arial"/>
          <w:sz w:val="24"/>
          <w:lang w:val="es-ES"/>
        </w:rPr>
        <w:t>información</w:t>
      </w:r>
      <w:r w:rsidRPr="00B267E0">
        <w:rPr>
          <w:rFonts w:ascii="Palatino Linotype" w:hAnsi="Palatino Linotype" w:cs="Arial"/>
          <w:sz w:val="24"/>
          <w:lang w:val="es-ES"/>
        </w:rPr>
        <w:t xml:space="preserve"> solicitada, no es necesario realizar un estudio de la fuente obligacional ya que a nada practico nos conduciría hacerlo, empero, </w:t>
      </w:r>
      <w:r w:rsidR="00E30C19" w:rsidRPr="00B267E0">
        <w:rPr>
          <w:rFonts w:ascii="Palatino Linotype" w:hAnsi="Palatino Linotype" w:cs="Arial"/>
          <w:sz w:val="24"/>
          <w:lang w:val="es-ES"/>
        </w:rPr>
        <w:t>se debe precisar respecto a la localización de la información y al cobro de la expedición de documentos.</w:t>
      </w:r>
    </w:p>
    <w:p w14:paraId="45997F18" w14:textId="2F47F2B9" w:rsidR="00E30C19" w:rsidRPr="00B267E0" w:rsidRDefault="00E30C19" w:rsidP="00E51ADE">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En primer lugar, es de recordar que </w:t>
      </w:r>
      <w:r w:rsidR="00606F8B" w:rsidRPr="00B267E0">
        <w:rPr>
          <w:rFonts w:ascii="Palatino Linotype" w:hAnsi="Palatino Linotype" w:cs="Arial"/>
          <w:sz w:val="24"/>
          <w:lang w:val="es-ES"/>
        </w:rPr>
        <w:t xml:space="preserve">el numeral 161 de la Ley de </w:t>
      </w:r>
      <w:r w:rsidR="000C47C5" w:rsidRPr="00B267E0">
        <w:rPr>
          <w:rFonts w:ascii="Palatino Linotype" w:hAnsi="Palatino Linotype" w:cs="Arial"/>
          <w:sz w:val="24"/>
          <w:lang w:val="es-ES"/>
        </w:rPr>
        <w:t>Transparencia</w:t>
      </w:r>
      <w:r w:rsidR="00606F8B" w:rsidRPr="00B267E0">
        <w:rPr>
          <w:rFonts w:ascii="Palatino Linotype" w:hAnsi="Palatino Linotype" w:cs="Arial"/>
          <w:sz w:val="24"/>
          <w:lang w:val="es-ES"/>
        </w:rPr>
        <w:t xml:space="preserve"> local establece que cuando la información se encuentre disponible </w:t>
      </w:r>
      <w:r w:rsidR="000C47C5" w:rsidRPr="00B267E0">
        <w:rPr>
          <w:rFonts w:ascii="Palatino Linotype" w:hAnsi="Palatino Linotype" w:cs="Arial"/>
          <w:sz w:val="24"/>
          <w:lang w:val="es-ES"/>
        </w:rPr>
        <w:t>al publico en medios impresos, tales como libros, compendios, trípticos, registros públicos, en formatos electrónicos disponibles en internet o en cualquier otro medio, se le hará saber al solicitante, la fuente, el lugar y la forma en que puede consultar o adquirir dicha información.</w:t>
      </w:r>
    </w:p>
    <w:p w14:paraId="727B3F60" w14:textId="18363ED6" w:rsidR="0028510D" w:rsidRPr="00B267E0" w:rsidRDefault="00AB3FCD" w:rsidP="00E51ADE">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También</w:t>
      </w:r>
      <w:r w:rsidR="000C47C5" w:rsidRPr="00B267E0">
        <w:rPr>
          <w:rFonts w:ascii="Palatino Linotype" w:hAnsi="Palatino Linotype" w:cs="Arial"/>
          <w:sz w:val="24"/>
          <w:lang w:val="es-ES"/>
        </w:rPr>
        <w:t xml:space="preserve">, lo referente al cobro de las copias simples, el numeral 92 </w:t>
      </w:r>
      <w:r w:rsidRPr="00B267E0">
        <w:rPr>
          <w:rFonts w:ascii="Palatino Linotype" w:hAnsi="Palatino Linotype" w:cs="Arial"/>
          <w:sz w:val="24"/>
          <w:lang w:val="es-ES"/>
        </w:rPr>
        <w:t>fracción</w:t>
      </w:r>
      <w:r w:rsidR="000C47C5" w:rsidRPr="00B267E0">
        <w:rPr>
          <w:rFonts w:ascii="Palatino Linotype" w:hAnsi="Palatino Linotype" w:cs="Arial"/>
          <w:sz w:val="24"/>
          <w:lang w:val="es-ES"/>
        </w:rPr>
        <w:t xml:space="preserve"> L, establece como obligación común de transparencia las actas de sesiones ordinarias y </w:t>
      </w:r>
      <w:r w:rsidR="000C47C5" w:rsidRPr="00B267E0">
        <w:rPr>
          <w:rFonts w:ascii="Palatino Linotype" w:hAnsi="Palatino Linotype" w:cs="Arial"/>
          <w:sz w:val="24"/>
          <w:lang w:val="es-ES"/>
        </w:rPr>
        <w:lastRenderedPageBreak/>
        <w:t xml:space="preserve">extraordinarias, </w:t>
      </w:r>
      <w:r w:rsidRPr="00B267E0">
        <w:rPr>
          <w:rFonts w:ascii="Palatino Linotype" w:hAnsi="Palatino Linotype" w:cs="Arial"/>
          <w:sz w:val="24"/>
          <w:lang w:val="es-ES"/>
        </w:rPr>
        <w:t>así</w:t>
      </w:r>
      <w:r w:rsidR="000C47C5" w:rsidRPr="00B267E0">
        <w:rPr>
          <w:rFonts w:ascii="Palatino Linotype" w:hAnsi="Palatino Linotype" w:cs="Arial"/>
          <w:sz w:val="24"/>
          <w:lang w:val="es-ES"/>
        </w:rPr>
        <w:t xml:space="preserve"> como las opiniones y recomendaciones de los consejos consultivos, </w:t>
      </w:r>
      <w:r w:rsidRPr="00B267E0">
        <w:rPr>
          <w:rFonts w:ascii="Palatino Linotype" w:hAnsi="Palatino Linotype" w:cs="Arial"/>
          <w:sz w:val="24"/>
          <w:lang w:val="es-ES"/>
        </w:rPr>
        <w:t xml:space="preserve">y el 94 fracción II inciso a), respecto del contenido de las gacetas municipales, las cuales deberán de comprender resolutivos y acuerdos aprobados por los ayuntamientos, </w:t>
      </w:r>
      <w:r w:rsidR="000C47C5" w:rsidRPr="00B267E0">
        <w:rPr>
          <w:rFonts w:ascii="Palatino Linotype" w:hAnsi="Palatino Linotype" w:cs="Arial"/>
          <w:sz w:val="24"/>
          <w:lang w:val="es-ES"/>
        </w:rPr>
        <w:t xml:space="preserve">por lo tanto, al se una obligación común de transparencia </w:t>
      </w:r>
      <w:r w:rsidRPr="00B267E0">
        <w:rPr>
          <w:rFonts w:ascii="Palatino Linotype" w:hAnsi="Palatino Linotype" w:cs="Arial"/>
          <w:sz w:val="24"/>
          <w:lang w:val="es-ES"/>
        </w:rPr>
        <w:t xml:space="preserve">el sujeto obligado debe de tenerla ya digitalizada para cuando así lo soliciten los particular, sin necesidad de realizar cobro alguno por la reproducción de la misma, sin pasar de óptica este resolutor que al momento de hacer entrega vía SAIMEX, dicha información es considerada como una copia simple de la información requerida, por lo que al remitirlas puede colmar las pretensiones del ciudadano. </w:t>
      </w:r>
    </w:p>
    <w:p w14:paraId="73DC2AEA" w14:textId="411C3F1C" w:rsidR="00AB3FCD" w:rsidRPr="00B267E0" w:rsidRDefault="00AB3FCD" w:rsidP="00E51ADE">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Por lo tanto, el sujeto obligado deberá de remitir las actas de cabildo del h. ayuntamiento 2019-2021 de tezoyuca. ordinarias, extraordinarias y solemnes emitidas del 1 de enero de 2019 al 15 de diciembre de 2019, </w:t>
      </w:r>
      <w:r w:rsidR="00222FD6" w:rsidRPr="00B267E0">
        <w:rPr>
          <w:rFonts w:ascii="Palatino Linotype" w:hAnsi="Palatino Linotype" w:cs="Arial"/>
          <w:sz w:val="24"/>
          <w:lang w:val="es-ES"/>
        </w:rPr>
        <w:t>y las gacetas municipales emitidas a partir del uno de enero del 2019 al 15 de diciembre de 2019</w:t>
      </w:r>
      <w:r w:rsidR="00072ED8">
        <w:rPr>
          <w:rFonts w:ascii="Palatino Linotype" w:hAnsi="Palatino Linotype" w:cs="Arial"/>
          <w:sz w:val="24"/>
          <w:lang w:val="es-ES"/>
        </w:rPr>
        <w:t>.</w:t>
      </w:r>
    </w:p>
    <w:p w14:paraId="1AE9B4FC" w14:textId="1D904D7A" w:rsidR="00AB3FCD" w:rsidRPr="00B267E0" w:rsidRDefault="00222FD6" w:rsidP="00E51ADE">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Por otra parte, los puntos 3</w:t>
      </w:r>
      <w:r w:rsidR="00DA0615" w:rsidRPr="00B267E0">
        <w:rPr>
          <w:rFonts w:ascii="Palatino Linotype" w:hAnsi="Palatino Linotype" w:cs="Arial"/>
          <w:sz w:val="24"/>
          <w:lang w:val="es-ES"/>
        </w:rPr>
        <w:t>, 4, 5, 8</w:t>
      </w:r>
      <w:r w:rsidR="00C530F7" w:rsidRPr="00B267E0">
        <w:rPr>
          <w:rFonts w:ascii="Palatino Linotype" w:hAnsi="Palatino Linotype" w:cs="Arial"/>
          <w:sz w:val="24"/>
          <w:lang w:val="es-ES"/>
        </w:rPr>
        <w:t>, 9</w:t>
      </w:r>
      <w:r w:rsidR="00DA0615" w:rsidRPr="00B267E0">
        <w:rPr>
          <w:rFonts w:ascii="Palatino Linotype" w:hAnsi="Palatino Linotype" w:cs="Arial"/>
          <w:sz w:val="24"/>
          <w:lang w:val="es-ES"/>
        </w:rPr>
        <w:t>, 16 y 17</w:t>
      </w:r>
      <w:r w:rsidRPr="00B267E0">
        <w:rPr>
          <w:rFonts w:ascii="Palatino Linotype" w:hAnsi="Palatino Linotype" w:cs="Arial"/>
          <w:sz w:val="24"/>
          <w:lang w:val="es-ES"/>
        </w:rPr>
        <w:t xml:space="preserve">, el sujeto obligado fue omiso en realizar manifestación alguna, por lo que, es de mencionar que de conformidad con el numeral 92 </w:t>
      </w:r>
      <w:r w:rsidR="00DA0615" w:rsidRPr="00B267E0">
        <w:rPr>
          <w:rFonts w:ascii="Palatino Linotype" w:hAnsi="Palatino Linotype" w:cs="Arial"/>
          <w:sz w:val="24"/>
          <w:lang w:val="es-ES"/>
        </w:rPr>
        <w:t>fracción</w:t>
      </w:r>
      <w:r w:rsidRPr="00B267E0">
        <w:rPr>
          <w:rFonts w:ascii="Palatino Linotype" w:hAnsi="Palatino Linotype" w:cs="Arial"/>
          <w:sz w:val="24"/>
          <w:lang w:val="es-ES"/>
        </w:rPr>
        <w:t xml:space="preserve"> XXV, es </w:t>
      </w:r>
      <w:r w:rsidR="00DA0615" w:rsidRPr="00B267E0">
        <w:rPr>
          <w:rFonts w:ascii="Palatino Linotype" w:hAnsi="Palatino Linotype" w:cs="Arial"/>
          <w:sz w:val="24"/>
          <w:lang w:val="es-ES"/>
        </w:rPr>
        <w:t>obligación</w:t>
      </w:r>
      <w:r w:rsidRPr="00B267E0">
        <w:rPr>
          <w:rFonts w:ascii="Palatino Linotype" w:hAnsi="Palatino Linotype" w:cs="Arial"/>
          <w:sz w:val="24"/>
          <w:lang w:val="es-ES"/>
        </w:rPr>
        <w:t xml:space="preserve"> común de transparencia, la </w:t>
      </w:r>
      <w:r w:rsidR="00DA0615" w:rsidRPr="00B267E0">
        <w:rPr>
          <w:rFonts w:ascii="Palatino Linotype" w:hAnsi="Palatino Linotype" w:cs="Arial"/>
          <w:sz w:val="24"/>
          <w:lang w:val="es-ES"/>
        </w:rPr>
        <w:t>información financiera sobre el presupuesto asignado, así como los informes del ejercicio trimestral del gasto, en términos de la Ley General de Contabilidad Gubernamental y demás disposiciones jurídicas aplicables.</w:t>
      </w:r>
    </w:p>
    <w:p w14:paraId="65199C8A" w14:textId="05A7F82A"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En ese contexto y en relación a los puntos de la solicitud de acceso a la información cabe traer a colación, el artículo 86 de la Ley Orgánica Municipal del Estado de México, establece que para el ejercicio de sus atribuciones, el Ayuntamiento se auxiliará con las dependencias y entidades de la administración pública municipal, que en cada caso </w:t>
      </w:r>
      <w:r w:rsidRPr="00B267E0">
        <w:rPr>
          <w:rFonts w:ascii="Palatino Linotype" w:hAnsi="Palatino Linotype" w:cs="Arial"/>
          <w:sz w:val="24"/>
          <w:lang w:val="es-ES"/>
        </w:rPr>
        <w:lastRenderedPageBreak/>
        <w:t>acuerde el cabildo a propuesta del Presidente Municipal que estarán subordinadas a este Servidor Público, a lo que el artículo 87 del mismo ordenamiento legal establece que el Ayuntamiento contará por lo menos con las siguientes Dependencias:</w:t>
      </w:r>
    </w:p>
    <w:p w14:paraId="2297558B"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I. La secretaría del ayuntamiento;</w:t>
      </w:r>
    </w:p>
    <w:p w14:paraId="22B96F31"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II. La tesorería municipal.</w:t>
      </w:r>
    </w:p>
    <w:p w14:paraId="3EEB7F65"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III. La Dirección de Obras Públicas o equivalente.</w:t>
      </w:r>
    </w:p>
    <w:p w14:paraId="6B83224D"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IV. La Dirección de Desarrollo Económico o equivalente.</w:t>
      </w:r>
    </w:p>
    <w:p w14:paraId="20C7D14C"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V. La Dirección de Desarrollo Urbano o equivalente;</w:t>
      </w:r>
    </w:p>
    <w:p w14:paraId="2CB504B0"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VI. La Dirección de Ecología o equivalente; y</w:t>
      </w:r>
    </w:p>
    <w:p w14:paraId="00964F47" w14:textId="70C30BC8"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VII. Unidad Municipal de Protección Civil o equivalente.</w:t>
      </w:r>
    </w:p>
    <w:p w14:paraId="4788399D" w14:textId="6B5D2E38"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En relación a lo anterior, debe mencionarse que las fracciones sus I, IV, VI, XVI, y XXI del artículo 95 de la Ley Orgánica Municipal para el Estado de México establecen que es facultad de la Tesorería Municipal administrar la hacienda pública municipal, de conformidad con las disposiciones legales aplicables; llevar los registros contables, financieros y administrativos de los ingresos, egresos, e inventarios; así como presentar anualmente al Ayuntamiento un informe de la situación contable financiera de la Tesorería Municipal; glosar oportunamente las cuentas del ayuntamiento; además de entregar oportunamente a él o los Síndicos, según sea el caso, el informe mensual que corresponda, a fin de que se revise, y de ser necesario, para que se formulen las observaciones respectivas. </w:t>
      </w:r>
    </w:p>
    <w:p w14:paraId="1E9F8BBE" w14:textId="0F7089A5"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lastRenderedPageBreak/>
        <w:t>En este sentido, es pertinente referir que conforme a lo establecido por la Ley de Fiscalización Superior del Estado de México, en su artículo 2 fracción XI, entiende al informe mensual como:</w:t>
      </w:r>
    </w:p>
    <w:p w14:paraId="69C0C2E0"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“Artículo 2.  Para los efectos de la presente Ley, se entenderá por:</w:t>
      </w:r>
    </w:p>
    <w:p w14:paraId="2300F6D3"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I a X…</w:t>
      </w:r>
    </w:p>
    <w:p w14:paraId="7709C242"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XI. Informe Mensual: Al documento que mensualmente envían para su análisis al Órgano Superior de Fiscalización de la Legislatura, las Tesorerías Municipales y la Secretaría de Finanzas.</w:t>
      </w:r>
    </w:p>
    <w:p w14:paraId="3FA74D53" w14:textId="6DB337CC"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XII a XIX…</w:t>
      </w:r>
    </w:p>
    <w:p w14:paraId="25C5F7F0" w14:textId="17E80427"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De lo anterior, se advierte que el informe mensual, es el documento por medio del cual la Tesorería del Sujeto Obligado, describe la manera en como ejerce y aplica sus recursos, el cual deberá enviar al Órgano Superior de Fiscalización para su estudio de manera mensual.</w:t>
      </w:r>
    </w:p>
    <w:p w14:paraId="51A2B0D9" w14:textId="4D5FC271"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Ahora bien, los informes que remite mensualmente el Tesorero del Sujeto Obligado al Órgano Superior de Fiscalización del Estado de México (OSFEM), deben contener todo lo relacionado al tema a examinar y toda vez que este Órgano es el encargado de fiscalizar al Sujeto Obligado de acuerdo a lo señalado por la Ley de Fiscalización Superior del Estado de México la cual lo faculta para crear los lineamientos, criterios, procedimientos, métodos y sistemas para las acciones de control y evaluación que se deben de seguir para los informes mensuales; según lo establecido en el artículo 8, que a la letra dice:</w:t>
      </w:r>
    </w:p>
    <w:p w14:paraId="69674680"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lastRenderedPageBreak/>
        <w:t>“Artículo 8.- El Órgano Superior tendrá las siguientes atribuciones:</w:t>
      </w:r>
    </w:p>
    <w:p w14:paraId="3A089C41"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I a X…</w:t>
      </w:r>
    </w:p>
    <w:p w14:paraId="775F37D6" w14:textId="77777777"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i/>
          <w:lang w:val="es-ES"/>
        </w:rPr>
      </w:pPr>
      <w:r w:rsidRPr="00B267E0">
        <w:rPr>
          <w:rFonts w:ascii="Palatino Linotype" w:hAnsi="Palatino Linotype" w:cs="Arial"/>
          <w:i/>
          <w:lang w:val="es-ES"/>
        </w:rPr>
        <w:t>XI. Establecer los lineamientos, criterios, procedimientos, métodos y sistemas para las acciones de control y evaluación, necesarios para la fiscalización de las cuentas públicas y los informes mensuales.</w:t>
      </w:r>
    </w:p>
    <w:p w14:paraId="375709FA" w14:textId="3E1BD8FA" w:rsidR="005A56AD" w:rsidRPr="00B267E0" w:rsidRDefault="005A56AD" w:rsidP="005A56AD">
      <w:pPr>
        <w:autoSpaceDE w:val="0"/>
        <w:autoSpaceDN w:val="0"/>
        <w:adjustRightInd w:val="0"/>
        <w:spacing w:before="240" w:after="240" w:line="360" w:lineRule="auto"/>
        <w:ind w:left="708"/>
        <w:jc w:val="both"/>
        <w:rPr>
          <w:rFonts w:ascii="Palatino Linotype" w:hAnsi="Palatino Linotype" w:cs="Arial"/>
          <w:sz w:val="24"/>
          <w:lang w:val="es-ES"/>
        </w:rPr>
      </w:pPr>
      <w:r w:rsidRPr="00B267E0">
        <w:rPr>
          <w:rFonts w:ascii="Palatino Linotype" w:hAnsi="Palatino Linotype" w:cs="Arial"/>
          <w:i/>
          <w:lang w:val="es-ES"/>
        </w:rPr>
        <w:t>XII a XXXVI…</w:t>
      </w:r>
    </w:p>
    <w:p w14:paraId="5CA21019" w14:textId="28A0DBC5"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De lo anterior, el Órgano Superior de Fiscalización emite anualmente los Lineamientos para la elaboración y presentación del Informe Mensual Municipal, los cuales tienen como objetivo establecer las especificaciones necesarias que las entidades fiscalizables deben cumplir para la elaboración y presentación de los informes mensuales.</w:t>
      </w:r>
    </w:p>
    <w:p w14:paraId="37435E01" w14:textId="507EB98B"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tal y como lo señala el artículo 32 de la Ley de Fiscalización Superior del Estado de México.</w:t>
      </w:r>
    </w:p>
    <w:p w14:paraId="2E7A11C0" w14:textId="77777777"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Ahora bien, en los Lineamientos referidos, se advierte el análisis que nos ocupa, referente a los Discos del 1 al 5 del mes de diciembre de dos mil diecinueve, a saber, Disco 1 Información Patrimonial (Contable y Administrativa), Disco 2 Información Presupuestal de Bienes Muebles e Inmuebles y de Recaudación del Impuesto Predial </w:t>
      </w:r>
      <w:r w:rsidRPr="00B267E0">
        <w:rPr>
          <w:rFonts w:ascii="Palatino Linotype" w:hAnsi="Palatino Linotype" w:cs="Arial"/>
          <w:sz w:val="24"/>
          <w:lang w:val="es-ES"/>
        </w:rPr>
        <w:lastRenderedPageBreak/>
        <w:t xml:space="preserve">y Derechos de Agua, Disco 3 Información de Obra, Disco 4 Información de Nómina y Disco 5 Imágenes Digitalizadas, tal como se muestra en las siguientes imágenes: </w:t>
      </w:r>
    </w:p>
    <w:p w14:paraId="4807434F" w14:textId="77777777"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 </w:t>
      </w:r>
      <w:r w:rsidRPr="00B267E0">
        <w:rPr>
          <w:noProof/>
          <w:lang w:eastAsia="es-MX"/>
        </w:rPr>
        <w:drawing>
          <wp:inline distT="0" distB="0" distL="0" distR="0" wp14:anchorId="4D4B61B3" wp14:editId="5BB92CF4">
            <wp:extent cx="5473700" cy="65043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439" t="9436" r="54058" b="5346"/>
                    <a:stretch/>
                  </pic:blipFill>
                  <pic:spPr bwMode="auto">
                    <a:xfrm>
                      <a:off x="0" y="0"/>
                      <a:ext cx="5508296" cy="6545415"/>
                    </a:xfrm>
                    <a:prstGeom prst="rect">
                      <a:avLst/>
                    </a:prstGeom>
                    <a:ln>
                      <a:noFill/>
                    </a:ln>
                    <a:extLst>
                      <a:ext uri="{53640926-AAD7-44D8-BBD7-CCE9431645EC}">
                        <a14:shadowObscured xmlns:a14="http://schemas.microsoft.com/office/drawing/2010/main"/>
                      </a:ext>
                    </a:extLst>
                  </pic:spPr>
                </pic:pic>
              </a:graphicData>
            </a:graphic>
          </wp:inline>
        </w:drawing>
      </w:r>
    </w:p>
    <w:p w14:paraId="1C07ADDF" w14:textId="34414BD7"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noProof/>
          <w:lang w:eastAsia="es-MX"/>
        </w:rPr>
        <w:lastRenderedPageBreak/>
        <w:drawing>
          <wp:inline distT="0" distB="0" distL="0" distR="0" wp14:anchorId="334F4EB4" wp14:editId="25764C65">
            <wp:extent cx="5740400" cy="62611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772" t="26091" r="54720" b="23628"/>
                    <a:stretch/>
                  </pic:blipFill>
                  <pic:spPr bwMode="auto">
                    <a:xfrm>
                      <a:off x="0" y="0"/>
                      <a:ext cx="5767515" cy="6290675"/>
                    </a:xfrm>
                    <a:prstGeom prst="rect">
                      <a:avLst/>
                    </a:prstGeom>
                    <a:ln>
                      <a:noFill/>
                    </a:ln>
                    <a:extLst>
                      <a:ext uri="{53640926-AAD7-44D8-BBD7-CCE9431645EC}">
                        <a14:shadowObscured xmlns:a14="http://schemas.microsoft.com/office/drawing/2010/main"/>
                      </a:ext>
                    </a:extLst>
                  </pic:spPr>
                </pic:pic>
              </a:graphicData>
            </a:graphic>
          </wp:inline>
        </w:drawing>
      </w:r>
      <w:r w:rsidRPr="00B267E0">
        <w:rPr>
          <w:noProof/>
          <w:lang w:eastAsia="es-MX"/>
        </w:rPr>
        <w:lastRenderedPageBreak/>
        <w:drawing>
          <wp:inline distT="0" distB="0" distL="0" distR="0" wp14:anchorId="40762A97" wp14:editId="24FD68A5">
            <wp:extent cx="5715000" cy="733171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49" t="6487" r="53891" b="8591"/>
                    <a:stretch/>
                  </pic:blipFill>
                  <pic:spPr bwMode="auto">
                    <a:xfrm>
                      <a:off x="0" y="0"/>
                      <a:ext cx="5752570" cy="7379908"/>
                    </a:xfrm>
                    <a:prstGeom prst="rect">
                      <a:avLst/>
                    </a:prstGeom>
                    <a:ln>
                      <a:noFill/>
                    </a:ln>
                    <a:extLst>
                      <a:ext uri="{53640926-AAD7-44D8-BBD7-CCE9431645EC}">
                        <a14:shadowObscured xmlns:a14="http://schemas.microsoft.com/office/drawing/2010/main"/>
                      </a:ext>
                    </a:extLst>
                  </pic:spPr>
                </pic:pic>
              </a:graphicData>
            </a:graphic>
          </wp:inline>
        </w:drawing>
      </w:r>
      <w:r w:rsidRPr="00B267E0">
        <w:rPr>
          <w:noProof/>
          <w:lang w:eastAsia="es-MX"/>
        </w:rPr>
        <w:lastRenderedPageBreak/>
        <w:drawing>
          <wp:inline distT="0" distB="0" distL="0" distR="0" wp14:anchorId="01E53E2F" wp14:editId="2825EE15">
            <wp:extent cx="5664200" cy="440250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780" t="13564" r="54225" b="38077"/>
                    <a:stretch/>
                  </pic:blipFill>
                  <pic:spPr bwMode="auto">
                    <a:xfrm>
                      <a:off x="0" y="0"/>
                      <a:ext cx="5692221" cy="4424284"/>
                    </a:xfrm>
                    <a:prstGeom prst="rect">
                      <a:avLst/>
                    </a:prstGeom>
                    <a:ln>
                      <a:noFill/>
                    </a:ln>
                    <a:extLst>
                      <a:ext uri="{53640926-AAD7-44D8-BBD7-CCE9431645EC}">
                        <a14:shadowObscured xmlns:a14="http://schemas.microsoft.com/office/drawing/2010/main"/>
                      </a:ext>
                    </a:extLst>
                  </pic:spPr>
                </pic:pic>
              </a:graphicData>
            </a:graphic>
          </wp:inline>
        </w:drawing>
      </w:r>
      <w:r w:rsidRPr="00B267E0">
        <w:rPr>
          <w:noProof/>
          <w:lang w:eastAsia="es-MX"/>
        </w:rPr>
        <w:drawing>
          <wp:inline distT="0" distB="0" distL="0" distR="0" wp14:anchorId="48A146C6" wp14:editId="57B196FB">
            <wp:extent cx="5557520" cy="2476500"/>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15" t="11450" r="53229" b="62257"/>
                    <a:stretch/>
                  </pic:blipFill>
                  <pic:spPr bwMode="auto">
                    <a:xfrm>
                      <a:off x="0" y="0"/>
                      <a:ext cx="5576992" cy="2485177"/>
                    </a:xfrm>
                    <a:prstGeom prst="rect">
                      <a:avLst/>
                    </a:prstGeom>
                    <a:ln>
                      <a:noFill/>
                    </a:ln>
                    <a:extLst>
                      <a:ext uri="{53640926-AAD7-44D8-BBD7-CCE9431645EC}">
                        <a14:shadowObscured xmlns:a14="http://schemas.microsoft.com/office/drawing/2010/main"/>
                      </a:ext>
                    </a:extLst>
                  </pic:spPr>
                </pic:pic>
              </a:graphicData>
            </a:graphic>
          </wp:inline>
        </w:drawing>
      </w:r>
      <w:r w:rsidRPr="00B267E0">
        <w:rPr>
          <w:noProof/>
          <w:lang w:eastAsia="es-MX"/>
        </w:rPr>
        <w:lastRenderedPageBreak/>
        <w:drawing>
          <wp:inline distT="0" distB="0" distL="0" distR="0" wp14:anchorId="3FE1DDCE" wp14:editId="262A66DC">
            <wp:extent cx="5613400" cy="35577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15" t="40986" r="54058" b="19206"/>
                    <a:stretch/>
                  </pic:blipFill>
                  <pic:spPr bwMode="auto">
                    <a:xfrm>
                      <a:off x="0" y="0"/>
                      <a:ext cx="5664108" cy="3589927"/>
                    </a:xfrm>
                    <a:prstGeom prst="rect">
                      <a:avLst/>
                    </a:prstGeom>
                    <a:ln>
                      <a:noFill/>
                    </a:ln>
                    <a:extLst>
                      <a:ext uri="{53640926-AAD7-44D8-BBD7-CCE9431645EC}">
                        <a14:shadowObscured xmlns:a14="http://schemas.microsoft.com/office/drawing/2010/main"/>
                      </a:ext>
                    </a:extLst>
                  </pic:spPr>
                </pic:pic>
              </a:graphicData>
            </a:graphic>
          </wp:inline>
        </w:drawing>
      </w:r>
      <w:r w:rsidRPr="00B267E0">
        <w:rPr>
          <w:noProof/>
          <w:lang w:eastAsia="es-MX"/>
        </w:rPr>
        <w:drawing>
          <wp:inline distT="0" distB="0" distL="0" distR="0" wp14:anchorId="1D44AE83" wp14:editId="36A6B72E">
            <wp:extent cx="5651791" cy="2336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44" t="46294" r="54058" b="28347"/>
                    <a:stretch/>
                  </pic:blipFill>
                  <pic:spPr bwMode="auto">
                    <a:xfrm>
                      <a:off x="0" y="0"/>
                      <a:ext cx="5692617" cy="2353680"/>
                    </a:xfrm>
                    <a:prstGeom prst="rect">
                      <a:avLst/>
                    </a:prstGeom>
                    <a:ln>
                      <a:noFill/>
                    </a:ln>
                    <a:extLst>
                      <a:ext uri="{53640926-AAD7-44D8-BBD7-CCE9431645EC}">
                        <a14:shadowObscured xmlns:a14="http://schemas.microsoft.com/office/drawing/2010/main"/>
                      </a:ext>
                    </a:extLst>
                  </pic:spPr>
                </pic:pic>
              </a:graphicData>
            </a:graphic>
          </wp:inline>
        </w:drawing>
      </w:r>
      <w:r w:rsidRPr="00B267E0">
        <w:rPr>
          <w:noProof/>
          <w:lang w:eastAsia="es-MX"/>
        </w:rPr>
        <w:lastRenderedPageBreak/>
        <w:drawing>
          <wp:inline distT="0" distB="0" distL="0" distR="0" wp14:anchorId="7FCBA9A6" wp14:editId="6601AA68">
            <wp:extent cx="5562126" cy="37592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108" t="35385" r="54390" b="10950"/>
                    <a:stretch/>
                  </pic:blipFill>
                  <pic:spPr bwMode="auto">
                    <a:xfrm>
                      <a:off x="0" y="0"/>
                      <a:ext cx="5591749" cy="3779221"/>
                    </a:xfrm>
                    <a:prstGeom prst="rect">
                      <a:avLst/>
                    </a:prstGeom>
                    <a:ln>
                      <a:noFill/>
                    </a:ln>
                    <a:extLst>
                      <a:ext uri="{53640926-AAD7-44D8-BBD7-CCE9431645EC}">
                        <a14:shadowObscured xmlns:a14="http://schemas.microsoft.com/office/drawing/2010/main"/>
                      </a:ext>
                    </a:extLst>
                  </pic:spPr>
                </pic:pic>
              </a:graphicData>
            </a:graphic>
          </wp:inline>
        </w:drawing>
      </w:r>
      <w:r w:rsidRPr="00B267E0">
        <w:rPr>
          <w:noProof/>
          <w:lang w:eastAsia="es-MX"/>
        </w:rPr>
        <w:drawing>
          <wp:inline distT="0" distB="0" distL="0" distR="0" wp14:anchorId="5CCFB457" wp14:editId="322459A1">
            <wp:extent cx="5270500" cy="35871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116" t="31551" r="55220" b="15372"/>
                    <a:stretch/>
                  </pic:blipFill>
                  <pic:spPr bwMode="auto">
                    <a:xfrm>
                      <a:off x="0" y="0"/>
                      <a:ext cx="5304947" cy="3610560"/>
                    </a:xfrm>
                    <a:prstGeom prst="rect">
                      <a:avLst/>
                    </a:prstGeom>
                    <a:ln>
                      <a:noFill/>
                    </a:ln>
                    <a:extLst>
                      <a:ext uri="{53640926-AAD7-44D8-BBD7-CCE9431645EC}">
                        <a14:shadowObscured xmlns:a14="http://schemas.microsoft.com/office/drawing/2010/main"/>
                      </a:ext>
                    </a:extLst>
                  </pic:spPr>
                </pic:pic>
              </a:graphicData>
            </a:graphic>
          </wp:inline>
        </w:drawing>
      </w:r>
      <w:r w:rsidRPr="00B267E0">
        <w:rPr>
          <w:noProof/>
          <w:lang w:eastAsia="es-MX"/>
        </w:rPr>
        <w:lastRenderedPageBreak/>
        <w:drawing>
          <wp:inline distT="0" distB="0" distL="0" distR="0" wp14:anchorId="71D42B17" wp14:editId="30FE3C03">
            <wp:extent cx="5613400" cy="2865976"/>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830" t="35135" r="34431" b="35135"/>
                    <a:stretch/>
                  </pic:blipFill>
                  <pic:spPr bwMode="auto">
                    <a:xfrm>
                      <a:off x="0" y="0"/>
                      <a:ext cx="5699800" cy="2910088"/>
                    </a:xfrm>
                    <a:prstGeom prst="rect">
                      <a:avLst/>
                    </a:prstGeom>
                    <a:ln>
                      <a:noFill/>
                    </a:ln>
                    <a:extLst>
                      <a:ext uri="{53640926-AAD7-44D8-BBD7-CCE9431645EC}">
                        <a14:shadowObscured xmlns:a14="http://schemas.microsoft.com/office/drawing/2010/main"/>
                      </a:ext>
                    </a:extLst>
                  </pic:spPr>
                </pic:pic>
              </a:graphicData>
            </a:graphic>
          </wp:inline>
        </w:drawing>
      </w:r>
      <w:r w:rsidRPr="00B267E0">
        <w:rPr>
          <w:noProof/>
          <w:lang w:eastAsia="es-MX"/>
        </w:rPr>
        <w:drawing>
          <wp:inline distT="0" distB="0" distL="0" distR="0" wp14:anchorId="3B97DD23" wp14:editId="1006998A">
            <wp:extent cx="5537200" cy="343920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3175" t="11487" r="27228" b="33722"/>
                    <a:stretch/>
                  </pic:blipFill>
                  <pic:spPr bwMode="auto">
                    <a:xfrm>
                      <a:off x="0" y="0"/>
                      <a:ext cx="5567421" cy="3457970"/>
                    </a:xfrm>
                    <a:prstGeom prst="rect">
                      <a:avLst/>
                    </a:prstGeom>
                    <a:ln>
                      <a:noFill/>
                    </a:ln>
                    <a:extLst>
                      <a:ext uri="{53640926-AAD7-44D8-BBD7-CCE9431645EC}">
                        <a14:shadowObscured xmlns:a14="http://schemas.microsoft.com/office/drawing/2010/main"/>
                      </a:ext>
                    </a:extLst>
                  </pic:spPr>
                </pic:pic>
              </a:graphicData>
            </a:graphic>
          </wp:inline>
        </w:drawing>
      </w:r>
    </w:p>
    <w:p w14:paraId="7CE42006" w14:textId="6D7B74EB"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Atento a lo anterior, resulta claro que existe fuente obligacional que constriñe al Sujeto Obligado, para entregar los informes mensuales al OSFEM, en consecuencia, la </w:t>
      </w:r>
      <w:r w:rsidRPr="00B267E0">
        <w:rPr>
          <w:rFonts w:ascii="Palatino Linotype" w:hAnsi="Palatino Linotype" w:cs="Arial"/>
          <w:sz w:val="24"/>
          <w:lang w:val="es-ES"/>
        </w:rPr>
        <w:lastRenderedPageBreak/>
        <w:t>información solicitada; por el Recurrente debe obrar en los archivos del Sujeto Obligado.</w:t>
      </w:r>
    </w:p>
    <w:p w14:paraId="569F56AA" w14:textId="76FA97C3"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En este sentido, de acuerdo a la naturaleza de la información solicitada se concluye que ésta es de interés general y de alcance público, puesto que la ciudadanía tiene derecho a saber cuánto es el gasto ejercido por el Sujeto Obligado en el ámbito de sus actividades y atribuciones,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4B9EE8BB" w14:textId="29D1437F" w:rsidR="005A56AD" w:rsidRPr="00B267E0" w:rsidRDefault="005A56AD" w:rsidP="005A56AD">
      <w:pPr>
        <w:autoSpaceDE w:val="0"/>
        <w:autoSpaceDN w:val="0"/>
        <w:adjustRightInd w:val="0"/>
        <w:spacing w:before="240" w:after="240" w:line="360" w:lineRule="auto"/>
        <w:jc w:val="both"/>
        <w:rPr>
          <w:rFonts w:ascii="Palatino Linotype" w:hAnsi="Palatino Linotype" w:cs="Arial"/>
          <w:sz w:val="24"/>
          <w:lang w:val="es-ES"/>
        </w:rPr>
      </w:pPr>
      <w:r w:rsidRPr="00B267E0">
        <w:rPr>
          <w:rFonts w:ascii="Palatino Linotype" w:hAnsi="Palatino Linotype" w:cs="Arial"/>
          <w:sz w:val="24"/>
          <w:lang w:val="es-ES"/>
        </w:rPr>
        <w:t xml:space="preserve">Por lo expuesto, se advierte que el Sujeto Obligado genera, posee y administra la documentación requerida por el Particular en sus solicitudes de información pública, por lo que se considera que las razones o motivos de inconformidad resultan fundadas y es procedente ordenar al Sujeto Obligado a que realice una búsqueda exhaustiva y razonable de la información en todas las áreas que pudieran contar con ella y haga entrega al Recurrente </w:t>
      </w:r>
      <w:r w:rsidR="00D04F93" w:rsidRPr="00B267E0">
        <w:rPr>
          <w:rFonts w:ascii="Palatino Linotype" w:hAnsi="Palatino Linotype" w:cs="Arial"/>
          <w:sz w:val="24"/>
          <w:lang w:val="es-ES"/>
        </w:rPr>
        <w:t xml:space="preserve">la </w:t>
      </w:r>
      <w:r w:rsidR="00662F6E" w:rsidRPr="00B267E0">
        <w:rPr>
          <w:rFonts w:ascii="Palatino Linotype" w:hAnsi="Palatino Linotype" w:cs="Arial"/>
          <w:sz w:val="24"/>
          <w:lang w:val="es-ES"/>
        </w:rPr>
        <w:t>información</w:t>
      </w:r>
      <w:r w:rsidR="00D04F93" w:rsidRPr="00B267E0">
        <w:rPr>
          <w:rFonts w:ascii="Palatino Linotype" w:hAnsi="Palatino Linotype" w:cs="Arial"/>
          <w:sz w:val="24"/>
          <w:lang w:val="es-ES"/>
        </w:rPr>
        <w:t xml:space="preserve"> solicitada.</w:t>
      </w:r>
    </w:p>
    <w:p w14:paraId="22B239C3" w14:textId="01B6B326" w:rsidR="00B62125" w:rsidRPr="00B267E0" w:rsidRDefault="0019651A" w:rsidP="007E0724">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 xml:space="preserve">Luego </w:t>
      </w:r>
      <w:r w:rsidR="00662F6E" w:rsidRPr="00B267E0">
        <w:rPr>
          <w:rFonts w:ascii="Palatino Linotype" w:hAnsi="Palatino Linotype"/>
          <w:sz w:val="24"/>
          <w:lang w:val="es-ES"/>
        </w:rPr>
        <w:t>así</w:t>
      </w:r>
      <w:r w:rsidRPr="00B267E0">
        <w:rPr>
          <w:rFonts w:ascii="Palatino Linotype" w:hAnsi="Palatino Linotype"/>
          <w:sz w:val="24"/>
          <w:lang w:val="es-ES"/>
        </w:rPr>
        <w:t xml:space="preserve">, lo referente al punto 6 es menester traer a colación lo dispuesto en la fracción I del numeral 92 de la Ley de Transparencia local, el cual establece como obligación común de transparencia el marco normativo aplicable al sujeto obligado; así también, </w:t>
      </w:r>
      <w:r w:rsidRPr="00B267E0">
        <w:rPr>
          <w:rFonts w:ascii="Palatino Linotype" w:hAnsi="Palatino Linotype"/>
          <w:sz w:val="24"/>
          <w:lang w:val="es-ES"/>
        </w:rPr>
        <w:lastRenderedPageBreak/>
        <w:t>por cuerda separada la Ley Orgánica Municipal del Estado de México</w:t>
      </w:r>
      <w:r w:rsidR="00C02880" w:rsidRPr="00B267E0">
        <w:rPr>
          <w:rFonts w:ascii="Palatino Linotype" w:hAnsi="Palatino Linotype"/>
          <w:sz w:val="24"/>
          <w:lang w:val="es-ES"/>
        </w:rPr>
        <w:t xml:space="preserve"> en sus diversos 27</w:t>
      </w:r>
      <w:r w:rsidR="00B11B21" w:rsidRPr="00B267E0">
        <w:rPr>
          <w:rFonts w:ascii="Palatino Linotype" w:hAnsi="Palatino Linotype"/>
          <w:sz w:val="24"/>
          <w:lang w:val="es-ES"/>
        </w:rPr>
        <w:t>, 30</w:t>
      </w:r>
      <w:r w:rsidR="00C02880" w:rsidRPr="00B267E0">
        <w:rPr>
          <w:rFonts w:ascii="Palatino Linotype" w:hAnsi="Palatino Linotype"/>
          <w:sz w:val="24"/>
          <w:lang w:val="es-ES"/>
        </w:rPr>
        <w:t xml:space="preserve"> y 30 bis establecen lo siguiente:</w:t>
      </w:r>
    </w:p>
    <w:p w14:paraId="5F1903B2" w14:textId="77777777" w:rsidR="00C02880" w:rsidRPr="00B267E0" w:rsidRDefault="00C02880" w:rsidP="00C02880">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Artículo 27.- Los ayuntamientos como órganos deliberantes, deberán resolver colegiadamente los asuntos de su competencia.</w:t>
      </w:r>
    </w:p>
    <w:p w14:paraId="5C7A130F" w14:textId="6F7E3E6E" w:rsidR="00C02880" w:rsidRPr="00B267E0" w:rsidRDefault="00C02880" w:rsidP="00C02880">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Para lo cual los Ayuntamientos deberán expedir o reformar, en su caso, en la tercera sesión que celebren, el Reglamento de Cabildo, debiendo publicarse en la Gaceta Municipal.</w:t>
      </w:r>
    </w:p>
    <w:p w14:paraId="51D0AFBF" w14:textId="77777777" w:rsidR="00B11B21" w:rsidRPr="00B267E0" w:rsidRDefault="00B11B21" w:rsidP="00B11B21">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14:paraId="4DF317EA" w14:textId="77777777" w:rsidR="00B11B21" w:rsidRPr="00B267E0" w:rsidRDefault="00B11B21" w:rsidP="00B11B21">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14:paraId="592DF0A1" w14:textId="01E94A92" w:rsidR="00B11B21" w:rsidRPr="00B267E0" w:rsidRDefault="00B11B21" w:rsidP="00B11B21">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 xml:space="preserve">Para cada sesión se deberá contar con una versión estenográfica o videograbada que permita hacer las aclaraciones pertinentes, la cual formará parte del acta correspondiente. La versión </w:t>
      </w:r>
      <w:r w:rsidRPr="00B267E0">
        <w:rPr>
          <w:rFonts w:ascii="Palatino Linotype" w:hAnsi="Palatino Linotype"/>
          <w:i/>
          <w:lang w:val="es-ES"/>
        </w:rPr>
        <w:lastRenderedPageBreak/>
        <w:t>estenográfica o videograbada deberá estar disponible en la página de internet del Ayuntamiento y en las oficinas de la Secretaría del Ayuntamiento.</w:t>
      </w:r>
    </w:p>
    <w:p w14:paraId="2A37B83C" w14:textId="382DBC7F" w:rsidR="00C02880" w:rsidRPr="00B267E0" w:rsidRDefault="00C02880" w:rsidP="00C02880">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Artículo 30 Bis. - El Ayuntamiento, para atender y en su caso resolver los asuntos de su competencia, funcionará en Pleno y mediante Comisiones.</w:t>
      </w:r>
    </w:p>
    <w:p w14:paraId="36A3AFF0" w14:textId="77777777" w:rsidR="00C02880" w:rsidRPr="00B267E0" w:rsidRDefault="00C02880" w:rsidP="00C02880">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Asimismo, en el ejercicio de sus atribuciones se apegará a su Reglamento Interior, el cual deberá aprobarse en términos del artículo 27 de la presente Ley.</w:t>
      </w:r>
    </w:p>
    <w:p w14:paraId="62630588" w14:textId="07BB726C" w:rsidR="00C02880" w:rsidRPr="00B267E0" w:rsidRDefault="00C02880" w:rsidP="00C02880">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El Reglamento Interior del Ayuntamiento y las demás disposiciones reglamentarias municipales deberán ajustarse a los siguientes criterios:</w:t>
      </w:r>
    </w:p>
    <w:p w14:paraId="4B890082" w14:textId="6961A3C9" w:rsidR="00C02880" w:rsidRPr="00B267E0" w:rsidRDefault="00C02880" w:rsidP="00C02880">
      <w:pPr>
        <w:pStyle w:val="Prrafodelista"/>
        <w:numPr>
          <w:ilvl w:val="0"/>
          <w:numId w:val="41"/>
        </w:numPr>
        <w:spacing w:before="240" w:after="240" w:line="360" w:lineRule="auto"/>
        <w:ind w:left="1428"/>
        <w:jc w:val="both"/>
        <w:rPr>
          <w:rFonts w:ascii="Palatino Linotype" w:hAnsi="Palatino Linotype"/>
          <w:i/>
          <w:sz w:val="22"/>
        </w:rPr>
      </w:pPr>
      <w:r w:rsidRPr="00B267E0">
        <w:rPr>
          <w:rFonts w:ascii="Palatino Linotype" w:hAnsi="Palatino Linotype"/>
          <w:i/>
          <w:sz w:val="22"/>
        </w:rPr>
        <w:t>Flexibilidad y Adaptabilidad. - Se debe prever la posibilidad de que el Reglamento se adapte a las condiciones sociopolíticas, culturales, e históricas del municipio, para resolver de manera pronta y expedita los requerimientos de la comunidad.</w:t>
      </w:r>
    </w:p>
    <w:p w14:paraId="61E54B17" w14:textId="1ECFAA81" w:rsidR="00C02880" w:rsidRPr="00B267E0" w:rsidRDefault="00C02880" w:rsidP="00C02880">
      <w:pPr>
        <w:pStyle w:val="Prrafodelista"/>
        <w:numPr>
          <w:ilvl w:val="0"/>
          <w:numId w:val="41"/>
        </w:numPr>
        <w:spacing w:before="240" w:after="240" w:line="360" w:lineRule="auto"/>
        <w:ind w:left="1428"/>
        <w:jc w:val="both"/>
        <w:rPr>
          <w:rFonts w:ascii="Palatino Linotype" w:hAnsi="Palatino Linotype"/>
          <w:i/>
          <w:sz w:val="22"/>
        </w:rPr>
      </w:pPr>
      <w:r w:rsidRPr="00B267E0">
        <w:rPr>
          <w:rFonts w:ascii="Palatino Linotype" w:hAnsi="Palatino Linotype"/>
          <w:i/>
          <w:sz w:val="22"/>
        </w:rPr>
        <w:t>Claridad. - Para su correcta y eficiente aplicación, el Reglamento debe ser claro y preciso, omitiendo toda ambigü</w:t>
      </w:r>
      <w:r w:rsidRPr="00B267E0">
        <w:rPr>
          <w:i/>
          <w:sz w:val="22"/>
        </w:rPr>
        <w:t>e</w:t>
      </w:r>
      <w:r w:rsidRPr="00B267E0">
        <w:rPr>
          <w:rFonts w:ascii="Palatino Linotype" w:hAnsi="Palatino Linotype"/>
          <w:i/>
          <w:sz w:val="22"/>
        </w:rPr>
        <w:t>dad en su lenguaje.</w:t>
      </w:r>
    </w:p>
    <w:p w14:paraId="347E9409" w14:textId="6FB9D389" w:rsidR="00C02880" w:rsidRPr="00B267E0" w:rsidRDefault="00C02880" w:rsidP="00C02880">
      <w:pPr>
        <w:pStyle w:val="Prrafodelista"/>
        <w:numPr>
          <w:ilvl w:val="0"/>
          <w:numId w:val="41"/>
        </w:numPr>
        <w:spacing w:before="240" w:after="240" w:line="360" w:lineRule="auto"/>
        <w:ind w:left="1428"/>
        <w:jc w:val="both"/>
        <w:rPr>
          <w:rFonts w:ascii="Palatino Linotype" w:hAnsi="Palatino Linotype"/>
          <w:i/>
          <w:sz w:val="22"/>
        </w:rPr>
      </w:pPr>
      <w:r w:rsidRPr="00B267E0">
        <w:rPr>
          <w:rFonts w:ascii="Palatino Linotype" w:hAnsi="Palatino Linotype"/>
          <w:i/>
          <w:sz w:val="22"/>
        </w:rPr>
        <w:t>Simplificación. - Debe ser conciso, atendiendo únicamente al tema que trate su materia.</w:t>
      </w:r>
    </w:p>
    <w:p w14:paraId="03DE488A" w14:textId="12A3D429" w:rsidR="00C02880" w:rsidRPr="00B267E0" w:rsidRDefault="00C02880" w:rsidP="00C02880">
      <w:pPr>
        <w:pStyle w:val="Prrafodelista"/>
        <w:numPr>
          <w:ilvl w:val="0"/>
          <w:numId w:val="41"/>
        </w:numPr>
        <w:spacing w:before="240" w:after="240" w:line="360" w:lineRule="auto"/>
        <w:ind w:left="1428"/>
        <w:jc w:val="both"/>
        <w:rPr>
          <w:rFonts w:ascii="Palatino Linotype" w:hAnsi="Palatino Linotype"/>
          <w:i/>
          <w:sz w:val="22"/>
        </w:rPr>
      </w:pPr>
      <w:r w:rsidRPr="00B267E0">
        <w:rPr>
          <w:rFonts w:ascii="Palatino Linotype" w:hAnsi="Palatino Linotype"/>
          <w:i/>
          <w:sz w:val="22"/>
        </w:rPr>
        <w:t>Justificación Jurídica. - La reglamentación municipal solamente debe referirse a las materias permitidas por la Constitución Política de los Estados Unidos Mexicanos, la Constitución Política del Estado Libre y Soberano de México y las Leyes Federales y Estatales que de ellas emanen.</w:t>
      </w:r>
    </w:p>
    <w:p w14:paraId="320EE8CF" w14:textId="29E35E1C" w:rsidR="00C02880" w:rsidRPr="00B267E0" w:rsidRDefault="00C02880" w:rsidP="00C02880">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 xml:space="preserve">De la normativa plasmada en el </w:t>
      </w:r>
      <w:r w:rsidR="001118C7" w:rsidRPr="00B267E0">
        <w:rPr>
          <w:rFonts w:ascii="Palatino Linotype" w:hAnsi="Palatino Linotype"/>
          <w:sz w:val="24"/>
          <w:lang w:val="es-ES"/>
        </w:rPr>
        <w:t>párrafo</w:t>
      </w:r>
      <w:r w:rsidRPr="00B267E0">
        <w:rPr>
          <w:rFonts w:ascii="Palatino Linotype" w:hAnsi="Palatino Linotype"/>
          <w:sz w:val="24"/>
          <w:lang w:val="es-ES"/>
        </w:rPr>
        <w:t xml:space="preserve"> que antecede, se desprende que los ayuntamientos </w:t>
      </w:r>
      <w:r w:rsidR="001118C7" w:rsidRPr="00B267E0">
        <w:rPr>
          <w:rFonts w:ascii="Palatino Linotype" w:hAnsi="Palatino Linotype"/>
          <w:sz w:val="24"/>
          <w:lang w:val="es-ES"/>
        </w:rPr>
        <w:t>deberán</w:t>
      </w:r>
      <w:r w:rsidRPr="00B267E0">
        <w:rPr>
          <w:rFonts w:ascii="Palatino Linotype" w:hAnsi="Palatino Linotype"/>
          <w:sz w:val="24"/>
          <w:lang w:val="es-ES"/>
        </w:rPr>
        <w:t xml:space="preserve"> de expedir o reformar en su tercera </w:t>
      </w:r>
      <w:r w:rsidR="001118C7" w:rsidRPr="00B267E0">
        <w:rPr>
          <w:rFonts w:ascii="Palatino Linotype" w:hAnsi="Palatino Linotype"/>
          <w:sz w:val="24"/>
          <w:lang w:val="es-ES"/>
        </w:rPr>
        <w:t>sesión</w:t>
      </w:r>
      <w:r w:rsidRPr="00B267E0">
        <w:rPr>
          <w:rFonts w:ascii="Palatino Linotype" w:hAnsi="Palatino Linotype"/>
          <w:sz w:val="24"/>
          <w:lang w:val="es-ES"/>
        </w:rPr>
        <w:t xml:space="preserve"> que celebren, </w:t>
      </w:r>
      <w:r w:rsidR="00B11B21" w:rsidRPr="00B267E0">
        <w:rPr>
          <w:rFonts w:ascii="Palatino Linotype" w:hAnsi="Palatino Linotype"/>
          <w:sz w:val="24"/>
          <w:lang w:val="es-ES"/>
        </w:rPr>
        <w:t xml:space="preserve">asimismo, cuando se refieran a reglamentos y otras normas de carácter general que sean de observancia municipal estos constarán íntegramente en el libro de actas </w:t>
      </w:r>
      <w:r w:rsidR="00B11B21" w:rsidRPr="00B267E0">
        <w:rPr>
          <w:rFonts w:ascii="Palatino Linotype" w:hAnsi="Palatino Linotype"/>
          <w:sz w:val="24"/>
          <w:lang w:val="es-ES"/>
        </w:rPr>
        <w:lastRenderedPageBreak/>
        <w:t>debiendo firmar en ambos casos los miembros del Ayuntamiento que hayan estado presentes, debiéndose difundir en el Gaceta Municipal y en los estrados de la Secretaría del Ayuntamiento, por lo que se aduce que el sujeto obligado tiene el deber de contar con la información solicitada.</w:t>
      </w:r>
    </w:p>
    <w:p w14:paraId="75A8E5E0" w14:textId="452062DD" w:rsidR="00B11B21" w:rsidRPr="00B267E0" w:rsidRDefault="00B11B21" w:rsidP="00C02880">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 xml:space="preserve">Ahora bien, respecto al punto 7, estructura orgánica autorizada, facultades de cada unidad administrativa, directorio de servidores públicos, la remuneración mensual por puesto, son consideradas como obligación común de transparencia de conformidad con lo establecido en las fracciones II, III, VII y VIII, la cual </w:t>
      </w:r>
      <w:r w:rsidR="001118C7" w:rsidRPr="00B267E0">
        <w:rPr>
          <w:rFonts w:ascii="Palatino Linotype" w:hAnsi="Palatino Linotype"/>
          <w:sz w:val="24"/>
          <w:lang w:val="es-ES"/>
        </w:rPr>
        <w:t>debería de estar publicada en su portal electrónico IPOMEX.</w:t>
      </w:r>
    </w:p>
    <w:p w14:paraId="067D9B45" w14:textId="02FB901F" w:rsidR="00244E86" w:rsidRPr="00B267E0" w:rsidRDefault="00244E86" w:rsidP="00C02880">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Por consiguiente, lo tocante al punto 10, referente al programa anual de obras 2019, así como las modificaciones o adiciones al programa anual de obras, el sujeto obligado remitió, un documento en el que se aprecia el programa anual de obras y contratos.</w:t>
      </w:r>
    </w:p>
    <w:p w14:paraId="411291F3" w14:textId="77777777" w:rsidR="00EE6E84" w:rsidRPr="00B267E0" w:rsidRDefault="00EE6E84" w:rsidP="00C02880">
      <w:pPr>
        <w:spacing w:before="240" w:after="240" w:line="360" w:lineRule="auto"/>
        <w:jc w:val="both"/>
        <w:rPr>
          <w:rFonts w:ascii="Palatino Linotype" w:hAnsi="Palatino Linotype"/>
          <w:sz w:val="24"/>
          <w:lang w:val="es-ES"/>
        </w:rPr>
      </w:pPr>
      <w:r w:rsidRPr="00B267E0">
        <w:rPr>
          <w:rFonts w:ascii="Palatino Linotype" w:hAnsi="Palatino Linotype"/>
          <w:noProof/>
          <w:sz w:val="24"/>
          <w:lang w:eastAsia="es-MX"/>
        </w:rPr>
        <w:drawing>
          <wp:inline distT="0" distB="0" distL="0" distR="0" wp14:anchorId="56D6EC69" wp14:editId="7E71BB1E">
            <wp:extent cx="5760069" cy="305101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a de Pantalla 2020-09-07 a la(s) 20.08.50.png"/>
                    <pic:cNvPicPr/>
                  </pic:nvPicPr>
                  <pic:blipFill>
                    <a:blip r:embed="rId18">
                      <a:extLst>
                        <a:ext uri="{28A0092B-C50C-407E-A947-70E740481C1C}">
                          <a14:useLocalDpi xmlns:a14="http://schemas.microsoft.com/office/drawing/2010/main" val="0"/>
                        </a:ext>
                      </a:extLst>
                    </a:blip>
                    <a:stretch>
                      <a:fillRect/>
                    </a:stretch>
                  </pic:blipFill>
                  <pic:spPr>
                    <a:xfrm>
                      <a:off x="0" y="0"/>
                      <a:ext cx="5773598" cy="3058184"/>
                    </a:xfrm>
                    <a:prstGeom prst="rect">
                      <a:avLst/>
                    </a:prstGeom>
                  </pic:spPr>
                </pic:pic>
              </a:graphicData>
            </a:graphic>
          </wp:inline>
        </w:drawing>
      </w:r>
    </w:p>
    <w:p w14:paraId="07D4B1BC" w14:textId="6C246183" w:rsidR="00244E86" w:rsidRPr="00B267E0" w:rsidRDefault="00EE6E84" w:rsidP="00C02880">
      <w:pPr>
        <w:spacing w:before="240" w:after="240" w:line="360" w:lineRule="auto"/>
        <w:jc w:val="both"/>
        <w:rPr>
          <w:rFonts w:ascii="Palatino Linotype" w:hAnsi="Palatino Linotype"/>
          <w:sz w:val="24"/>
          <w:lang w:val="es-ES"/>
        </w:rPr>
      </w:pPr>
      <w:r w:rsidRPr="00B267E0">
        <w:rPr>
          <w:rFonts w:ascii="Palatino Linotype" w:hAnsi="Palatino Linotype"/>
          <w:noProof/>
          <w:sz w:val="24"/>
          <w:lang w:eastAsia="es-MX"/>
        </w:rPr>
        <w:lastRenderedPageBreak/>
        <w:drawing>
          <wp:inline distT="0" distB="0" distL="0" distR="0" wp14:anchorId="1679A438" wp14:editId="2B7A5693">
            <wp:extent cx="5760720" cy="279781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a de Pantalla 2020-09-07 a la(s) 20.09.24.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2797810"/>
                    </a:xfrm>
                    <a:prstGeom prst="rect">
                      <a:avLst/>
                    </a:prstGeom>
                  </pic:spPr>
                </pic:pic>
              </a:graphicData>
            </a:graphic>
          </wp:inline>
        </w:drawing>
      </w:r>
    </w:p>
    <w:p w14:paraId="4ABDC2EB" w14:textId="67E9ECE0" w:rsidR="00EE6E84" w:rsidRPr="00B267E0" w:rsidRDefault="00EE6E84" w:rsidP="00C02880">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Por lo tanto, al haber existido pronunciamiento por parte del sujeto obligado, dicho punto se tiene por colmado.</w:t>
      </w:r>
    </w:p>
    <w:p w14:paraId="1A9B4F6E" w14:textId="3D1AB862" w:rsidR="001118C7" w:rsidRPr="00B267E0" w:rsidRDefault="001118C7" w:rsidP="00C02880">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Respecto al punto 1</w:t>
      </w:r>
      <w:r w:rsidR="00244E86" w:rsidRPr="00B267E0">
        <w:rPr>
          <w:rFonts w:ascii="Palatino Linotype" w:hAnsi="Palatino Linotype"/>
          <w:sz w:val="24"/>
          <w:lang w:val="es-ES"/>
        </w:rPr>
        <w:t>1</w:t>
      </w:r>
      <w:r w:rsidRPr="00B267E0">
        <w:rPr>
          <w:rFonts w:ascii="Palatino Linotype" w:hAnsi="Palatino Linotype"/>
          <w:sz w:val="24"/>
          <w:lang w:val="es-ES"/>
        </w:rPr>
        <w:t xml:space="preserve">, de la solicitud de información, </w:t>
      </w:r>
      <w:r w:rsidR="003F71AB" w:rsidRPr="00B267E0">
        <w:rPr>
          <w:rFonts w:ascii="Palatino Linotype" w:hAnsi="Palatino Linotype"/>
          <w:sz w:val="24"/>
          <w:lang w:val="es-ES"/>
        </w:rPr>
        <w:t xml:space="preserve">referente al programa operativo anual 2019, metas y objetivos de las unidades administrativas, de conformidad con sus programas operativos; el diseño, ejecución, montos asignados; el sujeto obligado remitió </w:t>
      </w:r>
      <w:r w:rsidR="001C245C" w:rsidRPr="00B267E0">
        <w:rPr>
          <w:rFonts w:ascii="Palatino Linotype" w:hAnsi="Palatino Linotype"/>
          <w:sz w:val="24"/>
          <w:lang w:val="es-ES"/>
        </w:rPr>
        <w:t>mediante oficio signado por la Directora de Desarrollo Social lo siguiente:</w:t>
      </w:r>
    </w:p>
    <w:p w14:paraId="065C642F" w14:textId="340E7408" w:rsidR="001C245C" w:rsidRPr="00B267E0" w:rsidRDefault="001C245C" w:rsidP="00C02880">
      <w:pPr>
        <w:spacing w:before="240" w:after="240" w:line="360" w:lineRule="auto"/>
        <w:jc w:val="both"/>
        <w:rPr>
          <w:rFonts w:ascii="Palatino Linotype" w:hAnsi="Palatino Linotype"/>
          <w:sz w:val="24"/>
          <w:lang w:val="es-ES"/>
        </w:rPr>
      </w:pPr>
      <w:r w:rsidRPr="00B267E0">
        <w:rPr>
          <w:rFonts w:ascii="Palatino Linotype" w:hAnsi="Palatino Linotype"/>
          <w:noProof/>
          <w:sz w:val="24"/>
          <w:lang w:eastAsia="es-MX"/>
        </w:rPr>
        <w:drawing>
          <wp:inline distT="0" distB="0" distL="0" distR="0" wp14:anchorId="05493310" wp14:editId="0A5683E4">
            <wp:extent cx="5760720" cy="1997710"/>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997710"/>
                    </a:xfrm>
                    <a:prstGeom prst="rect">
                      <a:avLst/>
                    </a:prstGeom>
                  </pic:spPr>
                </pic:pic>
              </a:graphicData>
            </a:graphic>
          </wp:inline>
        </w:drawing>
      </w:r>
    </w:p>
    <w:p w14:paraId="4059AAC9" w14:textId="77777777" w:rsidR="007E7D53" w:rsidRPr="00B267E0" w:rsidRDefault="001C245C" w:rsidP="00C02880">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lastRenderedPageBreak/>
        <w:t xml:space="preserve">Así pues, de conformidad con la fracción IV del numeral 92 de la Ley de Transparencia local, se considera obligación común de transparencia, Las metas, objetivos e indicadores de las áreas de los sujetos obligados de conformidad con los programas de trabajo e informes anuales de actividades de acuerdo con el Plan Estatal de Desarrollo, Plan de Desarrollo Municipal, en su caso y demás ordenamientos aplicables, por otra parte, la Ley Orgánica Municipal del Estado de México </w:t>
      </w:r>
      <w:r w:rsidR="007E7D53" w:rsidRPr="00B267E0">
        <w:rPr>
          <w:rFonts w:ascii="Palatino Linotype" w:hAnsi="Palatino Linotype"/>
          <w:sz w:val="24"/>
          <w:lang w:val="es-ES"/>
        </w:rPr>
        <w:t>establece lo siguiente:</w:t>
      </w:r>
    </w:p>
    <w:p w14:paraId="4571AE11" w14:textId="7F8E848D" w:rsidR="007E7D53" w:rsidRPr="00B267E0" w:rsidRDefault="007E7D53" w:rsidP="00B75608">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Artículo 31.- Son atribuciones de los ayuntamientos:</w:t>
      </w:r>
    </w:p>
    <w:p w14:paraId="197FFF2D" w14:textId="18DEBEAC" w:rsidR="00B75608" w:rsidRPr="00B267E0" w:rsidRDefault="00B75608" w:rsidP="00B75608">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w:t>
      </w:r>
    </w:p>
    <w:p w14:paraId="29862535" w14:textId="3445964A" w:rsidR="001C245C" w:rsidRPr="00B267E0" w:rsidRDefault="007E7D53" w:rsidP="00B75608">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XXI. Formular, aprobar y ejecutar los planes de desarrollo municipal y los Programas correspondientes;</w:t>
      </w:r>
      <w:r w:rsidR="001C245C" w:rsidRPr="00B267E0">
        <w:rPr>
          <w:rFonts w:ascii="Palatino Linotype" w:hAnsi="Palatino Linotype"/>
          <w:i/>
          <w:lang w:val="es-ES"/>
        </w:rPr>
        <w:t xml:space="preserve"> </w:t>
      </w:r>
    </w:p>
    <w:p w14:paraId="6CA36B7F" w14:textId="7E1847E7" w:rsidR="00B75608" w:rsidRPr="00B267E0" w:rsidRDefault="00B75608" w:rsidP="00B75608">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w:t>
      </w:r>
    </w:p>
    <w:p w14:paraId="1A313A83" w14:textId="048B545E" w:rsidR="007E7D53" w:rsidRPr="00B267E0" w:rsidRDefault="003A2F30" w:rsidP="00B75608">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XXIX. Promover y apoyar los programas estatales y federales de capacitación y organización para el trabajo;</w:t>
      </w:r>
    </w:p>
    <w:p w14:paraId="70305FE7" w14:textId="3A8D8CF9" w:rsidR="00B75608" w:rsidRPr="00B267E0" w:rsidRDefault="00B75608" w:rsidP="00B75608">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w:t>
      </w:r>
    </w:p>
    <w:p w14:paraId="3ECCAE05" w14:textId="4D3CD20D" w:rsidR="00B75608" w:rsidRPr="00B267E0" w:rsidRDefault="00B75608" w:rsidP="00B75608">
      <w:pPr>
        <w:spacing w:before="240" w:after="240" w:line="360" w:lineRule="auto"/>
        <w:ind w:left="708"/>
        <w:jc w:val="both"/>
        <w:rPr>
          <w:rFonts w:ascii="Palatino Linotype" w:hAnsi="Palatino Linotype"/>
          <w:i/>
          <w:lang w:val="es-ES"/>
        </w:rPr>
      </w:pPr>
      <w:r w:rsidRPr="00B267E0">
        <w:rPr>
          <w:rFonts w:ascii="Palatino Linotype" w:hAnsi="Palatino Linotype"/>
          <w:i/>
          <w:lang w:val="es-ES"/>
        </w:rPr>
        <w:t>XXXV. Coadyuvar en la ejecución de los planes y programas federales y estatales;</w:t>
      </w:r>
    </w:p>
    <w:p w14:paraId="58D92823" w14:textId="65F764B7" w:rsidR="00B75608" w:rsidRPr="00B267E0" w:rsidRDefault="00B75608" w:rsidP="00B75608">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 xml:space="preserve">De lo anterior, tenemos </w:t>
      </w:r>
      <w:r w:rsidR="000F49B1" w:rsidRPr="00B267E0">
        <w:rPr>
          <w:rFonts w:ascii="Palatino Linotype" w:hAnsi="Palatino Linotype"/>
          <w:sz w:val="24"/>
          <w:lang w:val="es-ES"/>
        </w:rPr>
        <w:t>que,</w:t>
      </w:r>
      <w:r w:rsidRPr="00B267E0">
        <w:rPr>
          <w:rFonts w:ascii="Palatino Linotype" w:hAnsi="Palatino Linotype"/>
          <w:sz w:val="24"/>
          <w:lang w:val="es-ES"/>
        </w:rPr>
        <w:t xml:space="preserve"> dentro de las atribuciones de los ayuntamientos, esta la de formular, aprobar y ejecutar los planes de desarrollo municipal y programas correspondientes,</w:t>
      </w:r>
      <w:r w:rsidR="000F49B1" w:rsidRPr="00B267E0">
        <w:rPr>
          <w:rFonts w:ascii="Palatino Linotype" w:hAnsi="Palatino Linotype"/>
          <w:sz w:val="24"/>
          <w:lang w:val="es-ES"/>
        </w:rPr>
        <w:t xml:space="preserve"> así como, promover y apoyar los planes estatales y federales de capacitación y organización para el trabajo.</w:t>
      </w:r>
    </w:p>
    <w:p w14:paraId="5EDFB2D2" w14:textId="2614E346" w:rsidR="000F49B1" w:rsidRPr="00B267E0" w:rsidRDefault="000F49B1" w:rsidP="00B75608">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lastRenderedPageBreak/>
        <w:t xml:space="preserve">De lo anterior, se desprende que el sujeto obligado tiene las atribuciones para conocer </w:t>
      </w:r>
      <w:r w:rsidR="0092484E" w:rsidRPr="00B267E0">
        <w:rPr>
          <w:rFonts w:ascii="Palatino Linotype" w:hAnsi="Palatino Linotype"/>
          <w:sz w:val="24"/>
          <w:lang w:val="es-ES"/>
        </w:rPr>
        <w:t>lo referente al</w:t>
      </w:r>
      <w:r w:rsidR="007D77A3" w:rsidRPr="00B267E0">
        <w:rPr>
          <w:rFonts w:ascii="Palatino Linotype" w:hAnsi="Palatino Linotype"/>
          <w:sz w:val="24"/>
          <w:lang w:val="es-ES"/>
        </w:rPr>
        <w:t xml:space="preserve"> programa operativo anual 2019, metas y objetivos de las unidades administrativas, de conformidad con sus programas operativos; el diseño, ejecución, montos asignados</w:t>
      </w:r>
      <w:r w:rsidR="0092484E" w:rsidRPr="00B267E0">
        <w:rPr>
          <w:rFonts w:ascii="Palatino Linotype" w:hAnsi="Palatino Linotype"/>
          <w:sz w:val="24"/>
          <w:lang w:val="es-ES"/>
        </w:rPr>
        <w:t>.</w:t>
      </w:r>
    </w:p>
    <w:p w14:paraId="10C5714D" w14:textId="69167CA9" w:rsidR="00B75608" w:rsidRPr="00B267E0" w:rsidRDefault="00EE6E84" w:rsidP="000F49B1">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 xml:space="preserve">Lo correspondiente al punto 12 de la solicitud de información, padrones de beneficiarios de los programas sociales ejercidos por la administración municipal de tezoyuca en los ejercicios 2019. así como la relación de programas aplicados y reglas de operación, es preciso señalar que el sujeto obligado no realizo pronunciamiento alguno, motivo por el cual de conformidad con la </w:t>
      </w:r>
      <w:r w:rsidR="007E0B8D" w:rsidRPr="00B267E0">
        <w:rPr>
          <w:rFonts w:ascii="Palatino Linotype" w:hAnsi="Palatino Linotype"/>
          <w:sz w:val="24"/>
          <w:lang w:val="es-ES"/>
        </w:rPr>
        <w:t>fracción</w:t>
      </w:r>
      <w:r w:rsidRPr="00B267E0">
        <w:rPr>
          <w:rFonts w:ascii="Palatino Linotype" w:hAnsi="Palatino Linotype"/>
          <w:sz w:val="24"/>
          <w:lang w:val="es-ES"/>
        </w:rPr>
        <w:t xml:space="preserve"> XIV del numeral 92 de la Ley de Transparencia local, los sujetos obligado deben de poner a disposición de los ciudadanos, la </w:t>
      </w:r>
      <w:r w:rsidR="007E0B8D" w:rsidRPr="00B267E0">
        <w:rPr>
          <w:rFonts w:ascii="Palatino Linotype" w:hAnsi="Palatino Linotype"/>
          <w:sz w:val="24"/>
          <w:lang w:val="es-ES"/>
        </w:rPr>
        <w:t>información</w:t>
      </w:r>
      <w:r w:rsidRPr="00B267E0">
        <w:rPr>
          <w:rFonts w:ascii="Palatino Linotype" w:hAnsi="Palatino Linotype"/>
          <w:sz w:val="24"/>
          <w:lang w:val="es-ES"/>
        </w:rPr>
        <w:t xml:space="preserve"> referente a los programas de subsidios, </w:t>
      </w:r>
      <w:r w:rsidR="007E0B8D" w:rsidRPr="00B267E0">
        <w:rPr>
          <w:rFonts w:ascii="Palatino Linotype" w:hAnsi="Palatino Linotype"/>
          <w:sz w:val="24"/>
          <w:lang w:val="es-ES"/>
        </w:rPr>
        <w:t>estímulos</w:t>
      </w:r>
      <w:r w:rsidRPr="00B267E0">
        <w:rPr>
          <w:rFonts w:ascii="Palatino Linotype" w:hAnsi="Palatino Linotype"/>
          <w:sz w:val="24"/>
          <w:lang w:val="es-ES"/>
        </w:rPr>
        <w:t xml:space="preserve"> y apoyos, </w:t>
      </w:r>
      <w:r w:rsidR="007E0B8D" w:rsidRPr="00B267E0">
        <w:rPr>
          <w:rFonts w:ascii="Palatino Linotype" w:hAnsi="Palatino Linotype"/>
          <w:sz w:val="24"/>
          <w:lang w:val="es-ES"/>
        </w:rPr>
        <w:t>que contendrán entre otros tópicos, el padrón de beneficiarios, programas aplicados, vinculo de reglas de operación o el documento equivalente.</w:t>
      </w:r>
    </w:p>
    <w:p w14:paraId="2DEAD9D7" w14:textId="77777777" w:rsidR="007E0B8D" w:rsidRPr="00B267E0" w:rsidRDefault="007E0B8D" w:rsidP="007E0B8D">
      <w:pPr>
        <w:spacing w:before="240" w:after="240" w:line="360" w:lineRule="auto"/>
        <w:ind w:left="360"/>
        <w:jc w:val="both"/>
        <w:rPr>
          <w:rFonts w:ascii="Palatino Linotype" w:hAnsi="Palatino Linotype"/>
          <w:i/>
          <w:lang w:val="es-ES"/>
        </w:rPr>
      </w:pPr>
      <w:r w:rsidRPr="00B267E0">
        <w:rPr>
          <w:rFonts w:ascii="Palatino Linotype" w:hAnsi="Palatino Linotype"/>
          <w:i/>
          <w:lang w:val="es-ES"/>
        </w:rPr>
        <w:t>XIV. La información de los programas de subsidios, estímulos y apoyos, en el que se deberá informar respecto de los programas de transferencia, de servicios, de infraestructura social y de subsidio, en los que se deberá contener lo siguiente:</w:t>
      </w:r>
    </w:p>
    <w:p w14:paraId="25B3DC02" w14:textId="33CA60F0"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Área;</w:t>
      </w:r>
    </w:p>
    <w:p w14:paraId="000BF679" w14:textId="74175A68"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Denominación del programa;</w:t>
      </w:r>
    </w:p>
    <w:p w14:paraId="65FB26D8" w14:textId="2A4E237E"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Periodo de vigencia;</w:t>
      </w:r>
    </w:p>
    <w:p w14:paraId="6F0E10B9" w14:textId="246502AA"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Diseño, objetivos y alcances;</w:t>
      </w:r>
    </w:p>
    <w:p w14:paraId="09A47209" w14:textId="73F33758"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Metas físicas;</w:t>
      </w:r>
    </w:p>
    <w:p w14:paraId="04B77B3F" w14:textId="528C2B1F"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lastRenderedPageBreak/>
        <w:t>Población beneficiada estimada;</w:t>
      </w:r>
    </w:p>
    <w:p w14:paraId="0DFFC74D" w14:textId="14C61C6E"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Monto aprobado, modificado y ejercido, así como los calendarios de su programación presupuestal;</w:t>
      </w:r>
    </w:p>
    <w:p w14:paraId="288D9D48" w14:textId="58699E7B"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Requisitos y procedimientos de acceso;</w:t>
      </w:r>
    </w:p>
    <w:p w14:paraId="5BD7917F" w14:textId="7240C5AF"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Procedimiento de queja o inconformidad ciudadana;</w:t>
      </w:r>
    </w:p>
    <w:p w14:paraId="77F593C5" w14:textId="0116D3E2"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Mecanismos de exigibilidad;</w:t>
      </w:r>
    </w:p>
    <w:p w14:paraId="2332D638" w14:textId="52FC8F86"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Mecanismos e informes de evaluación y seguimiento de recomendaciones;</w:t>
      </w:r>
    </w:p>
    <w:p w14:paraId="7050DA50" w14:textId="16498562"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Indicadores con nombre, definición, método de cálculo, unidad de medida; dimensión, frecuencia de medición, nombre de las bases de datos utilizadas para su cálculo;</w:t>
      </w:r>
    </w:p>
    <w:p w14:paraId="68D42333" w14:textId="71B67D89"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Formas de participación social;</w:t>
      </w:r>
    </w:p>
    <w:p w14:paraId="2D574A59" w14:textId="1A956DF8"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Articulación con otros programas sociales;</w:t>
      </w:r>
    </w:p>
    <w:p w14:paraId="08CC049D" w14:textId="77777777"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ñ) Vínculo a las reglas de operación o documento equivalente;</w:t>
      </w:r>
    </w:p>
    <w:p w14:paraId="15D9AB11" w14:textId="04875242"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i/>
          <w:sz w:val="22"/>
        </w:rPr>
      </w:pPr>
      <w:r w:rsidRPr="00B267E0">
        <w:rPr>
          <w:rFonts w:ascii="Palatino Linotype" w:hAnsi="Palatino Linotype"/>
          <w:i/>
          <w:sz w:val="22"/>
        </w:rPr>
        <w:t>Informes periódicos sobre la ejecución y los resultados de las evaluaciones realizadas; y</w:t>
      </w:r>
    </w:p>
    <w:p w14:paraId="1EB95EA0" w14:textId="5905BB1E" w:rsidR="007E0B8D" w:rsidRPr="00B267E0" w:rsidRDefault="007E0B8D" w:rsidP="007E0B8D">
      <w:pPr>
        <w:pStyle w:val="Prrafodelista"/>
        <w:numPr>
          <w:ilvl w:val="0"/>
          <w:numId w:val="43"/>
        </w:numPr>
        <w:spacing w:before="240" w:after="240" w:line="360" w:lineRule="auto"/>
        <w:ind w:left="1080"/>
        <w:jc w:val="both"/>
        <w:rPr>
          <w:rFonts w:ascii="Palatino Linotype" w:hAnsi="Palatino Linotype"/>
        </w:rPr>
      </w:pPr>
      <w:r w:rsidRPr="00B267E0">
        <w:rPr>
          <w:rFonts w:ascii="Palatino Linotype" w:hAnsi="Palatino Linotype"/>
          <w:i/>
          <w:sz w:val="22"/>
        </w:rPr>
        <w:t>Padrón de beneficiarios mismo que deberá contener los siguientes datos: nombre de la persona física o denominación social de las personas jurídicas colectivas beneficiadas, el monto, recurso, beneficio o apoyo otorgado para cada una de ellas, unidad territorial, en</w:t>
      </w:r>
      <w:r w:rsidRPr="00B267E0">
        <w:rPr>
          <w:i/>
          <w:sz w:val="22"/>
        </w:rPr>
        <w:t xml:space="preserve"> </w:t>
      </w:r>
      <w:r w:rsidRPr="00B267E0">
        <w:rPr>
          <w:rFonts w:ascii="Palatino Linotype" w:hAnsi="Palatino Linotype"/>
          <w:i/>
          <w:sz w:val="22"/>
        </w:rPr>
        <w:t>su caso, edad y sexo.</w:t>
      </w:r>
    </w:p>
    <w:p w14:paraId="1E79688E" w14:textId="765F14A6" w:rsidR="005F1E8F" w:rsidRDefault="009D7D4D" w:rsidP="009D7D4D">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 xml:space="preserve">Luego, el punto 13 referente a las concesiones, permisos y autorizaciones de bienes municipales otorgados en los ejercicios 2019, especificando los titulares de los mismos, las contrataciones que se hayan celebrado en términos de la legislación aplicable de </w:t>
      </w:r>
      <w:r w:rsidRPr="00B267E0">
        <w:rPr>
          <w:rFonts w:ascii="Palatino Linotype" w:hAnsi="Palatino Linotype"/>
          <w:sz w:val="24"/>
          <w:lang w:val="es-ES"/>
        </w:rPr>
        <w:lastRenderedPageBreak/>
        <w:t>cada contrato, las obras públicas, los bienes adquiridos, arrendados y los servicios contratados, en le caso de estudios o investigaciones deberá señalarse el tema especifico; el nombre del proveedor , contratista o de la persona física o moral con quienes se hayan celebrado el contrato, y los plazos de cumplimiento de los contratos; el marco normativo aplicable a cada sujeto obligado; los informes que , por disposición legal, generen los sujetos obligados;</w:t>
      </w:r>
      <w:r w:rsidR="00B267E0" w:rsidRPr="00B267E0">
        <w:rPr>
          <w:rFonts w:ascii="Palatino Linotype" w:hAnsi="Palatino Linotype"/>
          <w:sz w:val="24"/>
          <w:lang w:val="es-ES"/>
        </w:rPr>
        <w:t xml:space="preserve"> al respecto la fracción XXXII del art</w:t>
      </w:r>
      <w:r w:rsidR="00B267E0">
        <w:rPr>
          <w:rFonts w:ascii="Palatino Linotype" w:hAnsi="Palatino Linotype"/>
          <w:sz w:val="24"/>
          <w:lang w:val="es-ES"/>
        </w:rPr>
        <w:t>í</w:t>
      </w:r>
      <w:r w:rsidR="00B267E0" w:rsidRPr="00B267E0">
        <w:rPr>
          <w:rFonts w:ascii="Palatino Linotype" w:hAnsi="Palatino Linotype"/>
          <w:sz w:val="24"/>
          <w:lang w:val="es-ES"/>
        </w:rPr>
        <w:t xml:space="preserve">culo 92 de la Ley de la materia, establece </w:t>
      </w:r>
      <w:r w:rsidR="00B267E0">
        <w:rPr>
          <w:rFonts w:ascii="Palatino Linotype" w:hAnsi="Palatino Linotype"/>
          <w:sz w:val="24"/>
          <w:lang w:val="es-ES"/>
        </w:rPr>
        <w:t xml:space="preserve">que será obligación común de transparencia, </w:t>
      </w:r>
      <w:r w:rsidR="009B5382" w:rsidRPr="009B5382">
        <w:rPr>
          <w:rFonts w:ascii="Palatino Linotype" w:hAnsi="Palatino Linotype"/>
          <w:sz w:val="24"/>
          <w:lang w:val="es-ES"/>
        </w:rPr>
        <w:t>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004D0327">
        <w:rPr>
          <w:rFonts w:ascii="Palatino Linotype" w:hAnsi="Palatino Linotype"/>
          <w:sz w:val="24"/>
          <w:lang w:val="es-ES"/>
        </w:rPr>
        <w:t>, por lo que es obligación común de transparencia y debe contar con la información solicitad</w:t>
      </w:r>
      <w:r w:rsidR="005F1E8F">
        <w:rPr>
          <w:rFonts w:ascii="Palatino Linotype" w:hAnsi="Palatino Linotype"/>
          <w:sz w:val="24"/>
          <w:lang w:val="es-ES"/>
        </w:rPr>
        <w:t xml:space="preserve">a y deberá hacer entrega de la misma a la parte recurrente. </w:t>
      </w:r>
    </w:p>
    <w:p w14:paraId="4BE844D1" w14:textId="32ACCEAD" w:rsidR="007E0B8D" w:rsidRDefault="009D7D4D" w:rsidP="009D7D4D">
      <w:pPr>
        <w:spacing w:before="240" w:after="240" w:line="360" w:lineRule="auto"/>
        <w:jc w:val="both"/>
        <w:rPr>
          <w:rFonts w:ascii="Palatino Linotype" w:hAnsi="Palatino Linotype"/>
          <w:sz w:val="24"/>
          <w:lang w:val="es-ES"/>
        </w:rPr>
      </w:pPr>
      <w:r w:rsidRPr="00B267E0">
        <w:rPr>
          <w:rFonts w:ascii="Palatino Linotype" w:hAnsi="Palatino Linotype"/>
          <w:sz w:val="24"/>
          <w:lang w:val="es-ES"/>
        </w:rPr>
        <w:t>Consecuentemente, el punto 14 tocante a las concesiones de las áreas deportivas municipales</w:t>
      </w:r>
      <w:r w:rsidR="00C60914">
        <w:rPr>
          <w:rFonts w:ascii="Palatino Linotype" w:hAnsi="Palatino Linotype"/>
          <w:sz w:val="24"/>
          <w:lang w:val="es-ES"/>
        </w:rPr>
        <w:t xml:space="preserve">, el sujeto obligado señalo mediante oficio signado por el </w:t>
      </w:r>
      <w:r w:rsidR="004D0327">
        <w:rPr>
          <w:rFonts w:ascii="Palatino Linotype" w:hAnsi="Palatino Linotype"/>
          <w:sz w:val="24"/>
          <w:lang w:val="es-ES"/>
        </w:rPr>
        <w:t>director</w:t>
      </w:r>
      <w:r w:rsidR="00C60914">
        <w:rPr>
          <w:rFonts w:ascii="Palatino Linotype" w:hAnsi="Palatino Linotype"/>
          <w:sz w:val="24"/>
          <w:lang w:val="es-ES"/>
        </w:rPr>
        <w:t xml:space="preserve"> del IMCUFIDET, que de conformidad con el artículo 1 y 30 fracción II de la Ley que crea el organismo publico descentralizado denominado instituto municipal de cultura física y deporte de Tezoyuca, México, se le informa que no existen inmuebles asignados por el H. Ayuntamiento de Tezoyuca al </w:t>
      </w:r>
      <w:r w:rsidR="00C60914" w:rsidRPr="004D0327">
        <w:rPr>
          <w:rFonts w:ascii="Palatino Linotype" w:hAnsi="Palatino Linotype"/>
          <w:sz w:val="24"/>
          <w:lang w:val="es-ES"/>
        </w:rPr>
        <w:t>IMCUFIDET.</w:t>
      </w:r>
    </w:p>
    <w:p w14:paraId="4F0C3832" w14:textId="7E106316" w:rsidR="004D0327" w:rsidRDefault="004D0327" w:rsidP="009D7D4D">
      <w:pPr>
        <w:spacing w:before="240" w:after="240" w:line="360" w:lineRule="auto"/>
        <w:jc w:val="both"/>
        <w:rPr>
          <w:rFonts w:ascii="Palatino Linotype" w:hAnsi="Palatino Linotype"/>
          <w:sz w:val="24"/>
          <w:lang w:val="es-ES"/>
        </w:rPr>
      </w:pPr>
      <w:r>
        <w:rPr>
          <w:rFonts w:ascii="Palatino Linotype" w:hAnsi="Palatino Linotype"/>
          <w:sz w:val="24"/>
          <w:lang w:val="es-ES"/>
        </w:rPr>
        <w:t>Atento a lo anterior, se debe tomar en consideración que dicha respuesta no colma con los requerimientos del particular, ya que de la búsqueda en los portales IPOMEX del sujeto obligado, se encontró con la siguiente información.</w:t>
      </w:r>
    </w:p>
    <w:p w14:paraId="55B62C44" w14:textId="357529E2" w:rsidR="004D0327" w:rsidRDefault="004D0327" w:rsidP="009D7D4D">
      <w:pPr>
        <w:spacing w:before="240" w:after="240" w:line="360" w:lineRule="auto"/>
        <w:jc w:val="both"/>
        <w:rPr>
          <w:rFonts w:ascii="Palatino Linotype" w:hAnsi="Palatino Linotype"/>
          <w:sz w:val="24"/>
          <w:lang w:val="es-ES"/>
        </w:rPr>
      </w:pPr>
      <w:r>
        <w:rPr>
          <w:rFonts w:ascii="Palatino Linotype" w:hAnsi="Palatino Linotype"/>
          <w:noProof/>
          <w:sz w:val="24"/>
          <w:lang w:eastAsia="es-MX"/>
        </w:rPr>
        <w:lastRenderedPageBreak/>
        <w:drawing>
          <wp:inline distT="0" distB="0" distL="0" distR="0" wp14:anchorId="6AD4A029" wp14:editId="1CFADD15">
            <wp:extent cx="5760720" cy="201041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09-17 a la(s) 15.10.18.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010410"/>
                    </a:xfrm>
                    <a:prstGeom prst="rect">
                      <a:avLst/>
                    </a:prstGeom>
                  </pic:spPr>
                </pic:pic>
              </a:graphicData>
            </a:graphic>
          </wp:inline>
        </w:drawing>
      </w:r>
    </w:p>
    <w:p w14:paraId="3A8C7DB2" w14:textId="4F855E00" w:rsidR="001B0402" w:rsidRDefault="001B0402" w:rsidP="001B0402">
      <w:pPr>
        <w:spacing w:before="240" w:line="360" w:lineRule="auto"/>
        <w:jc w:val="both"/>
        <w:rPr>
          <w:rFonts w:ascii="Palatino Linotype" w:hAnsi="Palatino Linotype"/>
          <w:sz w:val="24"/>
          <w:szCs w:val="24"/>
        </w:rPr>
      </w:pPr>
      <w:r>
        <w:rPr>
          <w:rFonts w:ascii="Palatino Linotype" w:hAnsi="Palatino Linotype"/>
          <w:sz w:val="24"/>
          <w:szCs w:val="24"/>
        </w:rPr>
        <w:t xml:space="preserve">Luego entonces, en el supuesto de que no cuente con consesiones </w:t>
      </w:r>
      <w:r w:rsidR="009228CB">
        <w:rPr>
          <w:rFonts w:ascii="Palatino Linotype" w:hAnsi="Palatino Linotype"/>
          <w:sz w:val="24"/>
          <w:szCs w:val="24"/>
        </w:rPr>
        <w:t>de areas deportivas</w:t>
      </w:r>
      <w:r>
        <w:rPr>
          <w:rFonts w:ascii="Palatino Linotype" w:hAnsi="Palatino Linotype"/>
          <w:sz w:val="24"/>
          <w:szCs w:val="24"/>
        </w:rPr>
        <w:t xml:space="preserve">, deberá de emitir su acuerdo de inexistencia de conformidad con el diverso 19 de la </w:t>
      </w:r>
      <w:r w:rsidR="009228CB">
        <w:rPr>
          <w:rFonts w:ascii="Palatino Linotype" w:hAnsi="Palatino Linotype"/>
          <w:sz w:val="24"/>
          <w:szCs w:val="24"/>
        </w:rPr>
        <w:t>Ley de Transparencia y Acceso a la Información Pública del Estado de México y Municipios</w:t>
      </w:r>
      <w:r>
        <w:rPr>
          <w:rFonts w:ascii="Palatino Linotype" w:hAnsi="Palatino Linotype"/>
          <w:sz w:val="24"/>
          <w:szCs w:val="24"/>
        </w:rPr>
        <w:t>.</w:t>
      </w:r>
    </w:p>
    <w:p w14:paraId="3ABEE683" w14:textId="77777777" w:rsidR="001B0402" w:rsidRPr="00020EE0" w:rsidRDefault="001B0402" w:rsidP="001B0402">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 xml:space="preserve">Artículo 19. Se presume que la información debe existir si se refiere a las facultades, competencias y funciones que los ordenamientos jurídicos aplicables otorgan a los sujetos obligados. </w:t>
      </w:r>
    </w:p>
    <w:p w14:paraId="489E090E" w14:textId="77777777" w:rsidR="001B0402" w:rsidRPr="00020EE0" w:rsidRDefault="001B0402" w:rsidP="001B0402">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 xml:space="preserve">En los casos en que ciertas facultades, competencias o funciones no se hayan ejercido, se debe motivar la respuesta en función de las causas que motiven tal circunstancia. </w:t>
      </w:r>
    </w:p>
    <w:p w14:paraId="71CE3347" w14:textId="77777777" w:rsidR="001B0402" w:rsidRDefault="001B0402" w:rsidP="001B0402">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hAnsi="Palatino Linotype"/>
          <w:i/>
          <w:szCs w:val="24"/>
        </w:rPr>
        <w:t>or qué no obra en sus archivos.</w:t>
      </w:r>
    </w:p>
    <w:p w14:paraId="10723EDA" w14:textId="248220A5" w:rsidR="00C60914" w:rsidRDefault="00C60914" w:rsidP="009D7D4D">
      <w:pPr>
        <w:spacing w:before="240" w:after="240" w:line="360" w:lineRule="auto"/>
        <w:jc w:val="both"/>
        <w:rPr>
          <w:rFonts w:ascii="Palatino Linotype" w:hAnsi="Palatino Linotype"/>
          <w:sz w:val="24"/>
          <w:lang w:val="es-ES"/>
        </w:rPr>
      </w:pPr>
      <w:r>
        <w:rPr>
          <w:rFonts w:ascii="Palatino Linotype" w:hAnsi="Palatino Linotype"/>
          <w:sz w:val="24"/>
          <w:lang w:val="es-ES"/>
        </w:rPr>
        <w:t xml:space="preserve">Por ultimo, el punto 15 </w:t>
      </w:r>
      <w:r w:rsidR="00F47552" w:rsidRPr="00F47552">
        <w:rPr>
          <w:rFonts w:ascii="Palatino Linotype" w:hAnsi="Palatino Linotype"/>
          <w:sz w:val="24"/>
          <w:lang w:val="es-ES"/>
        </w:rPr>
        <w:t>protección civil atlas de riesgos del municipio, programa municipal de planes de riesgos</w:t>
      </w:r>
      <w:r w:rsidR="00F47552">
        <w:rPr>
          <w:rFonts w:ascii="Palatino Linotype" w:hAnsi="Palatino Linotype"/>
          <w:sz w:val="24"/>
          <w:lang w:val="es-ES"/>
        </w:rPr>
        <w:t>, el sujeto obligado remitió en su respuesta el Programa Municipal de Protección Civil 2019-2021</w:t>
      </w:r>
      <w:r w:rsidR="002F24E8">
        <w:rPr>
          <w:rFonts w:ascii="Palatino Linotype" w:hAnsi="Palatino Linotype"/>
          <w:sz w:val="24"/>
          <w:lang w:val="es-ES"/>
        </w:rPr>
        <w:t xml:space="preserve">, dando cuenta que dicho documento </w:t>
      </w:r>
      <w:r w:rsidR="005F1E8F">
        <w:rPr>
          <w:rFonts w:ascii="Palatino Linotype" w:hAnsi="Palatino Linotype"/>
          <w:sz w:val="24"/>
          <w:lang w:val="es-ES"/>
        </w:rPr>
        <w:t xml:space="preserve">cumple </w:t>
      </w:r>
      <w:r w:rsidR="005F1E8F">
        <w:rPr>
          <w:rFonts w:ascii="Palatino Linotype" w:hAnsi="Palatino Linotype"/>
          <w:sz w:val="24"/>
          <w:lang w:val="es-ES"/>
        </w:rPr>
        <w:lastRenderedPageBreak/>
        <w:t>parcialmente</w:t>
      </w:r>
      <w:r w:rsidR="002F24E8">
        <w:rPr>
          <w:rFonts w:ascii="Palatino Linotype" w:hAnsi="Palatino Linotype"/>
          <w:sz w:val="24"/>
          <w:lang w:val="es-ES"/>
        </w:rPr>
        <w:t xml:space="preserve"> con lo solicitado por </w:t>
      </w:r>
      <w:r w:rsidR="005F1E8F">
        <w:rPr>
          <w:rFonts w:ascii="Palatino Linotype" w:hAnsi="Palatino Linotype"/>
          <w:sz w:val="24"/>
          <w:lang w:val="es-ES"/>
        </w:rPr>
        <w:t>la parte</w:t>
      </w:r>
      <w:r w:rsidR="002F24E8">
        <w:rPr>
          <w:rFonts w:ascii="Palatino Linotype" w:hAnsi="Palatino Linotype"/>
          <w:sz w:val="24"/>
          <w:lang w:val="es-ES"/>
        </w:rPr>
        <w:t xml:space="preserve"> recurrente</w:t>
      </w:r>
      <w:r w:rsidR="005F1E8F">
        <w:rPr>
          <w:rFonts w:ascii="Palatino Linotype" w:hAnsi="Palatino Linotype"/>
          <w:sz w:val="24"/>
          <w:lang w:val="es-ES"/>
        </w:rPr>
        <w:t>, ya que faltaría hacer entrega del atlas de riesgos vigente al 2019.</w:t>
      </w:r>
    </w:p>
    <w:p w14:paraId="6758E99A" w14:textId="66A343F9" w:rsidR="00F47552" w:rsidRDefault="00F47552" w:rsidP="009D7D4D">
      <w:pPr>
        <w:spacing w:before="240" w:after="240" w:line="360" w:lineRule="auto"/>
        <w:jc w:val="both"/>
        <w:rPr>
          <w:rFonts w:ascii="Palatino Linotype" w:hAnsi="Palatino Linotype"/>
          <w:sz w:val="24"/>
          <w:lang w:val="es-ES"/>
        </w:rPr>
      </w:pPr>
      <w:r>
        <w:rPr>
          <w:rFonts w:ascii="Palatino Linotype" w:hAnsi="Palatino Linotype"/>
          <w:noProof/>
          <w:sz w:val="24"/>
          <w:lang w:eastAsia="es-MX"/>
        </w:rPr>
        <w:drawing>
          <wp:inline distT="0" distB="0" distL="0" distR="0" wp14:anchorId="4FF44D29" wp14:editId="6DBCD3B9">
            <wp:extent cx="5405377" cy="2936875"/>
            <wp:effectExtent l="0" t="0" r="508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a de Pantalla 2020-09-07 a la(s) 22.22.04.png"/>
                    <pic:cNvPicPr/>
                  </pic:nvPicPr>
                  <pic:blipFill rotWithShape="1">
                    <a:blip r:embed="rId22">
                      <a:extLst>
                        <a:ext uri="{28A0092B-C50C-407E-A947-70E740481C1C}">
                          <a14:useLocalDpi xmlns:a14="http://schemas.microsoft.com/office/drawing/2010/main" val="0"/>
                        </a:ext>
                      </a:extLst>
                    </a:blip>
                    <a:srcRect l="15879" t="26134" r="13582" b="22792"/>
                    <a:stretch/>
                  </pic:blipFill>
                  <pic:spPr bwMode="auto">
                    <a:xfrm>
                      <a:off x="0" y="0"/>
                      <a:ext cx="5425129" cy="2947607"/>
                    </a:xfrm>
                    <a:prstGeom prst="rect">
                      <a:avLst/>
                    </a:prstGeom>
                    <a:ln>
                      <a:noFill/>
                    </a:ln>
                    <a:extLst>
                      <a:ext uri="{53640926-AAD7-44D8-BBD7-CCE9431645EC}">
                        <a14:shadowObscured xmlns:a14="http://schemas.microsoft.com/office/drawing/2010/main"/>
                      </a:ext>
                    </a:extLst>
                  </pic:spPr>
                </pic:pic>
              </a:graphicData>
            </a:graphic>
          </wp:inline>
        </w:drawing>
      </w:r>
    </w:p>
    <w:p w14:paraId="23A67F92" w14:textId="77777777" w:rsidR="003E5B9B" w:rsidRPr="00B267E0" w:rsidRDefault="003E5B9B" w:rsidP="003E5B9B">
      <w:pPr>
        <w:pStyle w:val="Prrafodelista"/>
        <w:numPr>
          <w:ilvl w:val="0"/>
          <w:numId w:val="17"/>
        </w:numPr>
        <w:tabs>
          <w:tab w:val="left" w:pos="709"/>
        </w:tabs>
        <w:spacing w:before="240" w:line="360" w:lineRule="auto"/>
        <w:ind w:right="51"/>
        <w:jc w:val="both"/>
        <w:rPr>
          <w:rFonts w:ascii="Palatino Linotype" w:hAnsi="Palatino Linotype" w:cs="Arial"/>
          <w:b/>
        </w:rPr>
      </w:pPr>
      <w:r w:rsidRPr="00B267E0">
        <w:rPr>
          <w:rFonts w:ascii="Palatino Linotype" w:hAnsi="Palatino Linotype" w:cs="Arial"/>
          <w:b/>
        </w:rPr>
        <w:t xml:space="preserve">De la Versión Pública </w:t>
      </w:r>
    </w:p>
    <w:p w14:paraId="4578D81C" w14:textId="77777777" w:rsidR="003E5B9B" w:rsidRPr="00B267E0" w:rsidRDefault="003E5B9B" w:rsidP="003E5B9B">
      <w:pPr>
        <w:tabs>
          <w:tab w:val="left" w:pos="709"/>
        </w:tabs>
        <w:spacing w:before="240" w:line="360" w:lineRule="auto"/>
        <w:ind w:right="51"/>
        <w:jc w:val="both"/>
        <w:rPr>
          <w:rFonts w:ascii="Palatino Linotype" w:hAnsi="Palatino Linotype"/>
          <w:sz w:val="24"/>
          <w:lang w:val="es-ES"/>
        </w:rPr>
      </w:pPr>
      <w:r w:rsidRPr="00B267E0">
        <w:rPr>
          <w:rFonts w:ascii="Palatino Linotype" w:hAnsi="Palatino Linotype"/>
          <w:sz w:val="24"/>
          <w:lang w:val="es-ES"/>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14:paraId="48077C5E" w14:textId="77777777" w:rsidR="003E5B9B" w:rsidRPr="00B267E0" w:rsidRDefault="003E5B9B" w:rsidP="003E5B9B">
      <w:pPr>
        <w:tabs>
          <w:tab w:val="left" w:pos="709"/>
        </w:tabs>
        <w:spacing w:before="240" w:line="360" w:lineRule="auto"/>
        <w:ind w:right="51"/>
        <w:jc w:val="both"/>
        <w:rPr>
          <w:rFonts w:ascii="Palatino Linotype" w:hAnsi="Palatino Linotype"/>
          <w:sz w:val="24"/>
          <w:lang w:val="es-ES"/>
        </w:rPr>
      </w:pPr>
      <w:r w:rsidRPr="00B267E0">
        <w:rPr>
          <w:rFonts w:ascii="Palatino Linotype" w:hAnsi="Palatino Linotype"/>
          <w:sz w:val="24"/>
          <w:lang w:val="es-ES"/>
        </w:rPr>
        <w:lastRenderedPageBreak/>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14:paraId="623B05F3" w14:textId="77777777" w:rsidR="003E5B9B" w:rsidRPr="00B267E0" w:rsidRDefault="003E5B9B" w:rsidP="003E5B9B">
      <w:pPr>
        <w:tabs>
          <w:tab w:val="left" w:pos="709"/>
        </w:tabs>
        <w:spacing w:before="240" w:line="360" w:lineRule="auto"/>
        <w:ind w:right="51"/>
        <w:jc w:val="both"/>
        <w:rPr>
          <w:rFonts w:ascii="Palatino Linotype" w:hAnsi="Palatino Linotype"/>
          <w:sz w:val="24"/>
          <w:lang w:val="es-ES"/>
        </w:rPr>
      </w:pPr>
      <w:r w:rsidRPr="00B267E0">
        <w:rPr>
          <w:rFonts w:ascii="Palatino Linotype" w:hAnsi="Palatino Linotype"/>
          <w:sz w:val="24"/>
          <w:lang w:val="es-ES"/>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0D603963" w14:textId="17D92075" w:rsidR="003E5B9B" w:rsidRDefault="003E5B9B" w:rsidP="003E5B9B">
      <w:pPr>
        <w:tabs>
          <w:tab w:val="left" w:pos="709"/>
        </w:tabs>
        <w:spacing w:before="240" w:line="360" w:lineRule="auto"/>
        <w:ind w:right="51"/>
        <w:jc w:val="both"/>
        <w:rPr>
          <w:rFonts w:ascii="Palatino Linotype" w:hAnsi="Palatino Linotype"/>
          <w:sz w:val="24"/>
          <w:lang w:val="es-ES"/>
        </w:rPr>
      </w:pPr>
      <w:r w:rsidRPr="00B267E0">
        <w:rPr>
          <w:rFonts w:ascii="Palatino Linotype" w:hAnsi="Palatino Linotype"/>
          <w:sz w:val="24"/>
          <w:lang w:val="es-ES"/>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14:paraId="7FBED5FB" w14:textId="77777777" w:rsidR="002F24E8" w:rsidRPr="00B267E0" w:rsidRDefault="002F24E8" w:rsidP="003E5B9B">
      <w:pPr>
        <w:tabs>
          <w:tab w:val="left" w:pos="709"/>
        </w:tabs>
        <w:spacing w:before="240" w:line="360" w:lineRule="auto"/>
        <w:ind w:right="51"/>
        <w:jc w:val="both"/>
        <w:rPr>
          <w:rFonts w:ascii="Palatino Linotype" w:hAnsi="Palatino Linotype"/>
          <w:sz w:val="24"/>
          <w:lang w:val="es-ES"/>
        </w:rPr>
      </w:pPr>
    </w:p>
    <w:p w14:paraId="01E5E06D" w14:textId="45FD4BA7" w:rsidR="00A11899" w:rsidRPr="00B267E0" w:rsidRDefault="00A11899" w:rsidP="00A11899">
      <w:pPr>
        <w:tabs>
          <w:tab w:val="left" w:pos="709"/>
        </w:tabs>
        <w:spacing w:before="240" w:line="360" w:lineRule="auto"/>
        <w:ind w:right="51"/>
        <w:jc w:val="both"/>
        <w:rPr>
          <w:rFonts w:ascii="Palatino Linotype" w:hAnsi="Palatino Linotype"/>
          <w:sz w:val="24"/>
          <w:szCs w:val="24"/>
          <w:lang w:val="es-ES"/>
        </w:rPr>
      </w:pPr>
      <w:r w:rsidRPr="00B267E0">
        <w:rPr>
          <w:rFonts w:ascii="Palatino Linotype" w:hAnsi="Palatino Linotype"/>
          <w:sz w:val="24"/>
          <w:szCs w:val="24"/>
          <w:lang w:val="es-ES"/>
        </w:rPr>
        <w:t xml:space="preserve">Por lo tanto, en consecuencia y en mérito de lo expuesto en líneas anteriores, resultan  parcialmente fundadas las razones o motivos de inconformidad que arguye El Recurrente en su medio de impugnación que fue materia de estudio, por ello </w:t>
      </w:r>
      <w:r w:rsidRPr="00B267E0">
        <w:rPr>
          <w:rFonts w:ascii="Palatino Linotype" w:hAnsi="Palatino Linotype" w:cs="Arial"/>
          <w:b/>
          <w:sz w:val="24"/>
          <w:lang w:val="es-ES"/>
        </w:rPr>
        <w:t xml:space="preserve">con fundamento en la </w:t>
      </w:r>
      <w:r w:rsidR="00B62125" w:rsidRPr="00B267E0">
        <w:rPr>
          <w:rFonts w:ascii="Palatino Linotype" w:hAnsi="Palatino Linotype" w:cs="Arial"/>
          <w:b/>
          <w:sz w:val="24"/>
          <w:lang w:val="es-ES"/>
        </w:rPr>
        <w:t>segunda</w:t>
      </w:r>
      <w:r w:rsidRPr="00B267E0">
        <w:rPr>
          <w:rFonts w:ascii="Palatino Linotype" w:hAnsi="Palatino Linotype" w:cs="Arial"/>
          <w:b/>
          <w:sz w:val="24"/>
          <w:lang w:val="es-ES"/>
        </w:rPr>
        <w:t xml:space="preserve"> hipótesis de la fracción III del artículo 186, </w:t>
      </w:r>
      <w:r w:rsidRPr="00B267E0">
        <w:rPr>
          <w:rFonts w:ascii="Palatino Linotype" w:hAnsi="Palatino Linotype" w:cs="Arial"/>
          <w:sz w:val="24"/>
          <w:lang w:val="es-ES"/>
        </w:rPr>
        <w:t xml:space="preserve">de la Ley de Transparencia y Acceso a la Información Pública del Estado de México y Municipios, </w:t>
      </w:r>
      <w:r w:rsidRPr="00B267E0">
        <w:rPr>
          <w:rFonts w:ascii="Palatino Linotype" w:hAnsi="Palatino Linotype" w:cs="Arial"/>
          <w:sz w:val="24"/>
          <w:lang w:val="es-ES"/>
        </w:rPr>
        <w:lastRenderedPageBreak/>
        <w:t xml:space="preserve">se </w:t>
      </w:r>
      <w:r w:rsidR="00B62125" w:rsidRPr="00B267E0">
        <w:rPr>
          <w:rFonts w:ascii="Palatino Linotype" w:hAnsi="Palatino Linotype" w:cs="Arial"/>
          <w:b/>
          <w:sz w:val="24"/>
          <w:lang w:val="es-ES"/>
        </w:rPr>
        <w:t>Modifica</w:t>
      </w:r>
      <w:r w:rsidRPr="00B267E0">
        <w:rPr>
          <w:rFonts w:ascii="Palatino Linotype" w:hAnsi="Palatino Linotype" w:cs="Arial"/>
          <w:b/>
          <w:sz w:val="24"/>
          <w:lang w:val="es-ES"/>
        </w:rPr>
        <w:t xml:space="preserve"> </w:t>
      </w:r>
      <w:r w:rsidRPr="00B267E0">
        <w:rPr>
          <w:rFonts w:ascii="Palatino Linotype" w:hAnsi="Palatino Linotype" w:cs="Arial"/>
          <w:sz w:val="24"/>
          <w:lang w:val="es-ES"/>
        </w:rPr>
        <w:t xml:space="preserve">la respuesta del sujeto obligado a la solicitud de información con número de folio </w:t>
      </w:r>
      <w:r w:rsidR="00EF57B5" w:rsidRPr="00B267E0">
        <w:rPr>
          <w:rFonts w:ascii="Palatino Linotype" w:hAnsi="Palatino Linotype" w:cs="Arial"/>
          <w:b/>
          <w:sz w:val="24"/>
          <w:lang w:val="es-ES"/>
        </w:rPr>
        <w:t>00057/TEZOYUCA/IP/2020</w:t>
      </w:r>
      <w:r w:rsidRPr="00B267E0">
        <w:rPr>
          <w:rFonts w:ascii="Palatino Linotype" w:hAnsi="Palatino Linotype"/>
          <w:sz w:val="24"/>
          <w:szCs w:val="24"/>
          <w:lang w:val="es-ES"/>
        </w:rPr>
        <w:t>, que ha sido materia del presente fallo.</w:t>
      </w:r>
    </w:p>
    <w:p w14:paraId="6ADF63E7" w14:textId="2AD97ABE" w:rsidR="00A11899" w:rsidRDefault="00A11899" w:rsidP="00A11899">
      <w:pPr>
        <w:spacing w:before="240" w:line="360" w:lineRule="auto"/>
        <w:jc w:val="both"/>
        <w:rPr>
          <w:rFonts w:ascii="Palatino Linotype" w:hAnsi="Palatino Linotype"/>
          <w:sz w:val="24"/>
          <w:lang w:val="es-ES"/>
        </w:rPr>
      </w:pPr>
      <w:r w:rsidRPr="00B267E0">
        <w:rPr>
          <w:rFonts w:ascii="Palatino Linotype" w:hAnsi="Palatino Linotype"/>
          <w:sz w:val="24"/>
          <w:lang w:val="es-ES"/>
        </w:rPr>
        <w:t>Por lo antes expuesto y fundado es de resolverse y;</w:t>
      </w:r>
    </w:p>
    <w:p w14:paraId="7446975F" w14:textId="77777777" w:rsidR="000D00DC" w:rsidRPr="00B267E0" w:rsidRDefault="000D00DC" w:rsidP="00A11899">
      <w:pPr>
        <w:spacing w:before="240" w:line="360" w:lineRule="auto"/>
        <w:jc w:val="both"/>
        <w:rPr>
          <w:rFonts w:ascii="Palatino Linotype" w:hAnsi="Palatino Linotype" w:cs="Arial"/>
          <w:sz w:val="24"/>
          <w:lang w:val="es-ES"/>
        </w:rPr>
      </w:pPr>
    </w:p>
    <w:p w14:paraId="17087881" w14:textId="77777777" w:rsidR="00A11899" w:rsidRPr="00B267E0" w:rsidRDefault="00A11899" w:rsidP="00A11899">
      <w:pPr>
        <w:spacing w:before="240" w:line="360" w:lineRule="auto"/>
        <w:jc w:val="center"/>
        <w:rPr>
          <w:rFonts w:ascii="Palatino Linotype" w:eastAsia="Times New Roman" w:hAnsi="Palatino Linotype"/>
          <w:b/>
          <w:bCs/>
          <w:spacing w:val="60"/>
          <w:sz w:val="28"/>
          <w:lang w:val="es-ES"/>
        </w:rPr>
      </w:pPr>
      <w:r w:rsidRPr="00B267E0">
        <w:rPr>
          <w:rFonts w:ascii="Palatino Linotype" w:eastAsia="Times New Roman" w:hAnsi="Palatino Linotype"/>
          <w:b/>
          <w:bCs/>
          <w:spacing w:val="60"/>
          <w:sz w:val="28"/>
          <w:lang w:val="es-ES"/>
        </w:rPr>
        <w:t>SE    RESUELVE</w:t>
      </w:r>
    </w:p>
    <w:p w14:paraId="3B03A057" w14:textId="532A1B3C" w:rsidR="00A11899" w:rsidRDefault="00A11899" w:rsidP="00A11899">
      <w:pPr>
        <w:spacing w:before="240" w:line="360" w:lineRule="auto"/>
        <w:jc w:val="both"/>
        <w:rPr>
          <w:rFonts w:ascii="Palatino Linotype" w:hAnsi="Palatino Linotype" w:cs="Arial"/>
          <w:sz w:val="24"/>
          <w:lang w:val="es-ES"/>
        </w:rPr>
      </w:pPr>
      <w:r w:rsidRPr="00B267E0">
        <w:rPr>
          <w:rFonts w:ascii="Palatino Linotype" w:hAnsi="Palatino Linotype" w:cs="Arial"/>
          <w:b/>
          <w:sz w:val="28"/>
          <w:szCs w:val="28"/>
          <w:lang w:val="es-ES"/>
        </w:rPr>
        <w:t>PRIMERO.</w:t>
      </w:r>
      <w:r w:rsidRPr="00B267E0">
        <w:rPr>
          <w:rFonts w:ascii="Palatino Linotype" w:hAnsi="Palatino Linotype" w:cs="Arial"/>
          <w:lang w:val="es-ES"/>
        </w:rPr>
        <w:t xml:space="preserve">  </w:t>
      </w:r>
      <w:r w:rsidRPr="00B267E0">
        <w:rPr>
          <w:rFonts w:ascii="Palatino Linotype" w:hAnsi="Palatino Linotype" w:cs="Arial"/>
          <w:sz w:val="24"/>
          <w:lang w:val="es-ES"/>
        </w:rPr>
        <w:t xml:space="preserve">Se </w:t>
      </w:r>
      <w:r w:rsidR="00B62125" w:rsidRPr="00B267E0">
        <w:rPr>
          <w:rFonts w:ascii="Palatino Linotype" w:hAnsi="Palatino Linotype" w:cs="Arial"/>
          <w:b/>
          <w:sz w:val="24"/>
          <w:lang w:val="es-ES"/>
        </w:rPr>
        <w:t>Modifica</w:t>
      </w:r>
      <w:r w:rsidRPr="00B267E0">
        <w:rPr>
          <w:rFonts w:ascii="Palatino Linotype" w:hAnsi="Palatino Linotype" w:cs="Arial"/>
          <w:b/>
          <w:sz w:val="24"/>
          <w:lang w:val="es-ES"/>
        </w:rPr>
        <w:t xml:space="preserve"> </w:t>
      </w:r>
      <w:r w:rsidRPr="00B267E0">
        <w:rPr>
          <w:rFonts w:ascii="Palatino Linotype" w:hAnsi="Palatino Linotype" w:cs="Arial"/>
          <w:sz w:val="24"/>
          <w:lang w:val="es-ES"/>
        </w:rPr>
        <w:t>la respuesta del sujeto obligado a la solicitud de</w:t>
      </w:r>
      <w:r w:rsidRPr="00B267E0">
        <w:rPr>
          <w:rFonts w:ascii="Palatino Linotype" w:hAnsi="Palatino Linotype" w:cs="Arial"/>
          <w:sz w:val="24"/>
          <w:szCs w:val="24"/>
          <w:lang w:val="es-ES"/>
        </w:rPr>
        <w:t xml:space="preserve"> información</w:t>
      </w:r>
      <w:r w:rsidRPr="00B267E0">
        <w:rPr>
          <w:rFonts w:ascii="Palatino Linotype" w:eastAsia="Arial Unicode MS" w:hAnsi="Palatino Linotype" w:cs="Arial"/>
          <w:sz w:val="24"/>
          <w:szCs w:val="24"/>
          <w:lang w:val="es-ES"/>
        </w:rPr>
        <w:t xml:space="preserve"> </w:t>
      </w:r>
      <w:r w:rsidR="00EF57B5" w:rsidRPr="00B267E0">
        <w:rPr>
          <w:rFonts w:ascii="Palatino Linotype" w:hAnsi="Palatino Linotype" w:cs="Arial"/>
          <w:b/>
          <w:sz w:val="24"/>
          <w:lang w:val="es-ES"/>
        </w:rPr>
        <w:t>00057/TEZOYUCA/IP/2020</w:t>
      </w:r>
      <w:r w:rsidRPr="00B267E0">
        <w:rPr>
          <w:rFonts w:ascii="Palatino Linotype" w:hAnsi="Palatino Linotype"/>
          <w:i/>
          <w:lang w:val="es-ES"/>
        </w:rPr>
        <w:t xml:space="preserve">, </w:t>
      </w:r>
      <w:r w:rsidRPr="00B267E0">
        <w:rPr>
          <w:rFonts w:ascii="Palatino Linotype" w:hAnsi="Palatino Linotype" w:cs="Arial"/>
          <w:sz w:val="24"/>
          <w:lang w:val="es-ES"/>
        </w:rPr>
        <w:t xml:space="preserve">por resultar fundadas las razones o motivos de inconformidad hechas valer por el recurrente, en términos del </w:t>
      </w:r>
      <w:r w:rsidRPr="00B267E0">
        <w:rPr>
          <w:rFonts w:ascii="Palatino Linotype" w:hAnsi="Palatino Linotype" w:cs="Arial"/>
          <w:b/>
          <w:sz w:val="24"/>
          <w:lang w:val="es-ES"/>
        </w:rPr>
        <w:t xml:space="preserve">Considerando </w:t>
      </w:r>
      <w:r w:rsidR="006924A3" w:rsidRPr="00B267E0">
        <w:rPr>
          <w:rFonts w:ascii="Palatino Linotype" w:hAnsi="Palatino Linotype" w:cs="Arial"/>
          <w:b/>
          <w:sz w:val="24"/>
          <w:lang w:val="es-ES"/>
        </w:rPr>
        <w:t>Cuarto</w:t>
      </w:r>
      <w:r w:rsidRPr="00B267E0">
        <w:rPr>
          <w:rFonts w:ascii="Palatino Linotype" w:hAnsi="Palatino Linotype" w:cs="Arial"/>
          <w:sz w:val="24"/>
          <w:lang w:val="es-ES"/>
        </w:rPr>
        <w:t xml:space="preserve"> de la presente resolución.</w:t>
      </w:r>
    </w:p>
    <w:p w14:paraId="1163B33A" w14:textId="77777777" w:rsidR="000D00DC" w:rsidRPr="00B267E0" w:rsidRDefault="000D00DC" w:rsidP="00A11899">
      <w:pPr>
        <w:spacing w:before="240" w:line="360" w:lineRule="auto"/>
        <w:jc w:val="both"/>
        <w:rPr>
          <w:rFonts w:ascii="Palatino Linotype" w:hAnsi="Palatino Linotype" w:cs="Arial"/>
          <w:sz w:val="24"/>
          <w:lang w:val="es-ES"/>
        </w:rPr>
      </w:pPr>
    </w:p>
    <w:p w14:paraId="152AFB48" w14:textId="123FD81E" w:rsidR="00A11899" w:rsidRDefault="00A11899" w:rsidP="00A11899">
      <w:pPr>
        <w:autoSpaceDE w:val="0"/>
        <w:autoSpaceDN w:val="0"/>
        <w:adjustRightInd w:val="0"/>
        <w:spacing w:before="240" w:line="360" w:lineRule="auto"/>
        <w:ind w:right="49"/>
        <w:jc w:val="both"/>
        <w:rPr>
          <w:rFonts w:ascii="Palatino Linotype" w:hAnsi="Palatino Linotype" w:cs="Arial"/>
          <w:bCs/>
          <w:sz w:val="24"/>
          <w:szCs w:val="24"/>
          <w:lang w:val="es-ES"/>
        </w:rPr>
      </w:pPr>
      <w:r w:rsidRPr="00B267E0">
        <w:rPr>
          <w:rFonts w:ascii="Palatino Linotype" w:hAnsi="Palatino Linotype" w:cs="Arial"/>
          <w:b/>
          <w:sz w:val="28"/>
          <w:szCs w:val="28"/>
          <w:lang w:val="es-ES"/>
        </w:rPr>
        <w:t>SEGUNDO.</w:t>
      </w:r>
      <w:r w:rsidRPr="00B267E0">
        <w:rPr>
          <w:rFonts w:ascii="Palatino Linotype" w:hAnsi="Palatino Linotype" w:cs="Arial"/>
          <w:lang w:val="es-ES"/>
        </w:rPr>
        <w:t xml:space="preserve"> </w:t>
      </w:r>
      <w:r w:rsidRPr="00B267E0">
        <w:rPr>
          <w:rFonts w:ascii="Palatino Linotype" w:hAnsi="Palatino Linotype" w:cs="Arial"/>
          <w:sz w:val="24"/>
          <w:szCs w:val="24"/>
          <w:lang w:val="es-ES"/>
        </w:rPr>
        <w:t xml:space="preserve">Se ordena al </w:t>
      </w:r>
      <w:r w:rsidRPr="00B267E0">
        <w:rPr>
          <w:rFonts w:ascii="Palatino Linotype" w:hAnsi="Palatino Linotype" w:cs="Arial"/>
          <w:b/>
          <w:sz w:val="24"/>
          <w:szCs w:val="24"/>
          <w:lang w:val="es-ES"/>
        </w:rPr>
        <w:t>Sujeto Obligado</w:t>
      </w:r>
      <w:r w:rsidRPr="00B267E0">
        <w:rPr>
          <w:rFonts w:ascii="Palatino Linotype" w:hAnsi="Palatino Linotype" w:cs="Arial"/>
          <w:sz w:val="24"/>
          <w:szCs w:val="24"/>
          <w:lang w:val="es-ES"/>
        </w:rPr>
        <w:t xml:space="preserve"> haga entrega al Recurrente, </w:t>
      </w:r>
      <w:r w:rsidR="00A413A4">
        <w:rPr>
          <w:rFonts w:ascii="Palatino Linotype" w:hAnsi="Palatino Linotype" w:cs="Arial"/>
          <w:sz w:val="24"/>
          <w:szCs w:val="24"/>
          <w:lang w:val="es-ES"/>
        </w:rPr>
        <w:t xml:space="preserve">en versión pública y </w:t>
      </w:r>
      <w:r w:rsidRPr="00B267E0">
        <w:rPr>
          <w:rFonts w:ascii="Palatino Linotype" w:hAnsi="Palatino Linotype" w:cs="Arial"/>
          <w:sz w:val="24"/>
          <w:szCs w:val="24"/>
          <w:lang w:val="es-ES"/>
        </w:rPr>
        <w:t xml:space="preserve">a través del SAIMEX, en términos del </w:t>
      </w:r>
      <w:r w:rsidRPr="00B267E0">
        <w:rPr>
          <w:rFonts w:ascii="Palatino Linotype" w:hAnsi="Palatino Linotype" w:cs="Arial"/>
          <w:b/>
          <w:sz w:val="24"/>
          <w:szCs w:val="24"/>
          <w:lang w:val="es-ES"/>
        </w:rPr>
        <w:t xml:space="preserve">Considerando </w:t>
      </w:r>
      <w:r w:rsidR="00B62125" w:rsidRPr="00B267E0">
        <w:rPr>
          <w:rFonts w:ascii="Palatino Linotype" w:hAnsi="Palatino Linotype" w:cs="Arial"/>
          <w:b/>
          <w:sz w:val="24"/>
          <w:szCs w:val="24"/>
          <w:lang w:val="es-ES"/>
        </w:rPr>
        <w:t>Cuarto</w:t>
      </w:r>
      <w:r w:rsidRPr="00B267E0">
        <w:rPr>
          <w:rFonts w:ascii="Palatino Linotype" w:hAnsi="Palatino Linotype" w:cs="Arial"/>
          <w:b/>
          <w:sz w:val="24"/>
          <w:szCs w:val="24"/>
          <w:lang w:val="es-ES"/>
        </w:rPr>
        <w:t xml:space="preserve"> </w:t>
      </w:r>
      <w:r w:rsidRPr="00B267E0">
        <w:rPr>
          <w:rFonts w:ascii="Palatino Linotype" w:hAnsi="Palatino Linotype" w:cs="Arial"/>
          <w:bCs/>
          <w:sz w:val="24"/>
          <w:szCs w:val="24"/>
          <w:lang w:val="es-ES"/>
        </w:rPr>
        <w:t>de lo siguiente:</w:t>
      </w:r>
    </w:p>
    <w:p w14:paraId="3652A0DC" w14:textId="77777777" w:rsidR="000D00DC" w:rsidRPr="00B267E0" w:rsidRDefault="000D00DC" w:rsidP="00A11899">
      <w:pPr>
        <w:autoSpaceDE w:val="0"/>
        <w:autoSpaceDN w:val="0"/>
        <w:adjustRightInd w:val="0"/>
        <w:spacing w:before="240" w:line="360" w:lineRule="auto"/>
        <w:ind w:right="49"/>
        <w:jc w:val="both"/>
        <w:rPr>
          <w:rFonts w:ascii="Palatino Linotype" w:hAnsi="Palatino Linotype" w:cs="Arial"/>
          <w:bCs/>
          <w:sz w:val="24"/>
          <w:szCs w:val="24"/>
          <w:lang w:val="es-ES"/>
        </w:rPr>
      </w:pPr>
    </w:p>
    <w:p w14:paraId="16F0A0A7" w14:textId="77777777" w:rsidR="001A75E9" w:rsidRPr="001A75E9" w:rsidRDefault="00A11899"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sidRPr="00B267E0">
        <w:rPr>
          <w:rFonts w:ascii="Palatino Linotype" w:hAnsi="Palatino Linotype" w:cs="Arial"/>
          <w:i/>
          <w:iCs/>
        </w:rPr>
        <w:t xml:space="preserve"> </w:t>
      </w:r>
      <w:r w:rsidR="001A75E9">
        <w:rPr>
          <w:rFonts w:ascii="Palatino Linotype" w:hAnsi="Palatino Linotype" w:cs="Arial"/>
          <w:i/>
          <w:iCs/>
        </w:rPr>
        <w:t>A</w:t>
      </w:r>
      <w:r w:rsidR="00074BC1" w:rsidRPr="00074BC1">
        <w:rPr>
          <w:rFonts w:ascii="Palatino Linotype" w:hAnsi="Palatino Linotype" w:cs="Arial"/>
          <w:i/>
          <w:iCs/>
        </w:rPr>
        <w:t xml:space="preserve">ctas de cabildo </w:t>
      </w:r>
      <w:r w:rsidR="001A75E9" w:rsidRPr="00074BC1">
        <w:rPr>
          <w:rFonts w:ascii="Palatino Linotype" w:hAnsi="Palatino Linotype" w:cs="Arial"/>
          <w:i/>
          <w:iCs/>
        </w:rPr>
        <w:t>ordinarias, extraordinarias y solemnes emitidas del 1 de enero de 2019 al 15 de diciembre de 2019</w:t>
      </w:r>
      <w:r w:rsidR="00662F6E">
        <w:rPr>
          <w:rFonts w:ascii="Palatino Linotype" w:hAnsi="Palatino Linotype" w:cs="Arial"/>
          <w:i/>
          <w:iCs/>
        </w:rPr>
        <w:t>.</w:t>
      </w:r>
    </w:p>
    <w:p w14:paraId="2CF6AC2F" w14:textId="3C08736E" w:rsidR="00A11899" w:rsidRPr="006105BC" w:rsidRDefault="00662F6E"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iCs/>
        </w:rPr>
        <w:t>G</w:t>
      </w:r>
      <w:r w:rsidR="00074BC1" w:rsidRPr="00074BC1">
        <w:rPr>
          <w:rFonts w:ascii="Palatino Linotype" w:hAnsi="Palatino Linotype" w:cs="Arial"/>
          <w:i/>
          <w:iCs/>
        </w:rPr>
        <w:t>acetas municipales emitidas a partir del uno de enero del 2019 al 15 de diciembre de 2019.</w:t>
      </w:r>
    </w:p>
    <w:p w14:paraId="2B411E13" w14:textId="64C85D20" w:rsidR="006105BC" w:rsidRPr="00CE0259" w:rsidRDefault="006105BC"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iCs/>
        </w:rPr>
        <w:t xml:space="preserve">Presupuesto de ingresos y egresos </w:t>
      </w:r>
      <w:r w:rsidR="00CE0259">
        <w:rPr>
          <w:rFonts w:ascii="Palatino Linotype" w:hAnsi="Palatino Linotype" w:cs="Arial"/>
          <w:i/>
          <w:iCs/>
        </w:rPr>
        <w:t>correspondientes al año 2019, con sus modificaciones o adicciones.</w:t>
      </w:r>
    </w:p>
    <w:p w14:paraId="75A97FB2" w14:textId="176E6A91" w:rsidR="00CE0259" w:rsidRPr="00CE0259" w:rsidRDefault="00CE0259"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iCs/>
        </w:rPr>
        <w:lastRenderedPageBreak/>
        <w:t>Tabulador de sueldos 2019.</w:t>
      </w:r>
    </w:p>
    <w:p w14:paraId="01FAF4BA" w14:textId="7185D418" w:rsidR="00CE0259" w:rsidRPr="00CE0259" w:rsidRDefault="00CE0259"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iCs/>
        </w:rPr>
        <w:t>Reglamento Interno de la Administración Pública Municipal de Tezoyuca 2019.</w:t>
      </w:r>
    </w:p>
    <w:p w14:paraId="362699DA" w14:textId="73E9D1FE" w:rsidR="00CE0259" w:rsidRPr="00CE0259" w:rsidRDefault="00CE0259"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iCs/>
        </w:rPr>
        <w:t>Estructura orgánica completa</w:t>
      </w:r>
      <w:r w:rsidR="00DF5C1F">
        <w:rPr>
          <w:rFonts w:ascii="Palatino Linotype" w:hAnsi="Palatino Linotype" w:cs="Arial"/>
          <w:i/>
          <w:iCs/>
        </w:rPr>
        <w:t xml:space="preserve"> 2019.</w:t>
      </w:r>
    </w:p>
    <w:p w14:paraId="5CB2DD7A" w14:textId="5B301A8D" w:rsidR="00CE0259" w:rsidRDefault="00CE0259"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rPr>
        <w:t>Facultades de cada área</w:t>
      </w:r>
      <w:r w:rsidR="00DF5C1F">
        <w:rPr>
          <w:rFonts w:ascii="Palatino Linotype" w:hAnsi="Palatino Linotype" w:cs="Arial"/>
          <w:i/>
        </w:rPr>
        <w:t xml:space="preserve"> actualizados a la fecha de la solicitud.</w:t>
      </w:r>
    </w:p>
    <w:p w14:paraId="7D4E1122" w14:textId="5B86134B" w:rsidR="00CE0259" w:rsidRDefault="00CE0259"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rPr>
        <w:t>Directorio de todos los servidores públicos a partir del nivel de jefe de departamento o su equivalente o de menor nivel, cuando se brinde atención al público, manejen o apliquen recursos públicos</w:t>
      </w:r>
      <w:r w:rsidR="00DF5C1F">
        <w:rPr>
          <w:rFonts w:ascii="Palatino Linotype" w:hAnsi="Palatino Linotype" w:cs="Arial"/>
          <w:i/>
        </w:rPr>
        <w:t>, actualizados a la fecha de la solicitud.</w:t>
      </w:r>
    </w:p>
    <w:p w14:paraId="63CFD293" w14:textId="5F001235" w:rsidR="00CE0259" w:rsidRDefault="00CE0259"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rPr>
        <w:t>Remuneración mensual bruta y neta de todos los servidores públicos</w:t>
      </w:r>
      <w:r w:rsidR="005F1E8F">
        <w:rPr>
          <w:rFonts w:ascii="Palatino Linotype" w:hAnsi="Palatino Linotype" w:cs="Arial"/>
          <w:i/>
        </w:rPr>
        <w:t xml:space="preserve"> vigente a la fecha de la solicitud</w:t>
      </w:r>
      <w:r>
        <w:rPr>
          <w:rFonts w:ascii="Palatino Linotype" w:hAnsi="Palatino Linotype" w:cs="Arial"/>
          <w:i/>
        </w:rPr>
        <w:t>.</w:t>
      </w:r>
    </w:p>
    <w:p w14:paraId="2797FF5C" w14:textId="6D6A6F7D" w:rsidR="00CE0259" w:rsidRDefault="00CE0259"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rPr>
        <w:t>Recibos de nómina de todos los servidores públicos de la primera quincena de enero a la segunda de diciembre del año 2019.</w:t>
      </w:r>
    </w:p>
    <w:p w14:paraId="2C0DC630" w14:textId="1D2DD2F2" w:rsidR="00CE0259" w:rsidRDefault="00BB0E0A"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rPr>
        <w:t>Padrones de beneficiarios de los programas sociales ejercidos en el año 2019, relación de programas y reglas de operación.</w:t>
      </w:r>
    </w:p>
    <w:p w14:paraId="02024C55" w14:textId="3B2EF84E" w:rsidR="001D0791" w:rsidRPr="00EF355E" w:rsidRDefault="001D0791" w:rsidP="00EF355E">
      <w:pPr>
        <w:pStyle w:val="Prrafodelista"/>
        <w:numPr>
          <w:ilvl w:val="0"/>
          <w:numId w:val="33"/>
        </w:numPr>
        <w:spacing w:before="240" w:after="240" w:line="360" w:lineRule="auto"/>
        <w:jc w:val="both"/>
        <w:rPr>
          <w:rFonts w:ascii="Palatino Linotype" w:hAnsi="Palatino Linotype"/>
          <w:i/>
        </w:rPr>
      </w:pPr>
      <w:r>
        <w:rPr>
          <w:rFonts w:ascii="Palatino Linotype" w:hAnsi="Palatino Linotype"/>
          <w:i/>
        </w:rPr>
        <w:t>P</w:t>
      </w:r>
      <w:r w:rsidRPr="001D0791">
        <w:rPr>
          <w:rFonts w:ascii="Palatino Linotype" w:hAnsi="Palatino Linotype"/>
          <w:i/>
        </w:rPr>
        <w:t>rograma operativo anual 2019,</w:t>
      </w:r>
      <w:r w:rsidR="00EF355E">
        <w:rPr>
          <w:rFonts w:ascii="Palatino Linotype" w:hAnsi="Palatino Linotype"/>
          <w:i/>
        </w:rPr>
        <w:t xml:space="preserve"> con sus</w:t>
      </w:r>
      <w:r w:rsidRPr="00EF355E">
        <w:rPr>
          <w:rFonts w:ascii="Palatino Linotype" w:hAnsi="Palatino Linotype"/>
          <w:i/>
        </w:rPr>
        <w:t xml:space="preserve"> metas y objetivos de las unidades administrativas</w:t>
      </w:r>
      <w:r w:rsidR="00EF355E" w:rsidRPr="00EF355E">
        <w:rPr>
          <w:rFonts w:ascii="Palatino Linotype" w:hAnsi="Palatino Linotype"/>
          <w:i/>
        </w:rPr>
        <w:t>.</w:t>
      </w:r>
    </w:p>
    <w:p w14:paraId="294CBABE" w14:textId="53143198" w:rsidR="00BB0E0A" w:rsidRDefault="00BB0E0A" w:rsidP="005F1E8F">
      <w:pPr>
        <w:pStyle w:val="Prrafodelista"/>
        <w:numPr>
          <w:ilvl w:val="0"/>
          <w:numId w:val="33"/>
        </w:numPr>
        <w:autoSpaceDE w:val="0"/>
        <w:autoSpaceDN w:val="0"/>
        <w:adjustRightInd w:val="0"/>
        <w:spacing w:before="240" w:after="240" w:line="360" w:lineRule="auto"/>
        <w:ind w:left="845" w:hanging="357"/>
        <w:jc w:val="both"/>
        <w:rPr>
          <w:rFonts w:ascii="Palatino Linotype" w:hAnsi="Palatino Linotype" w:cs="Arial"/>
          <w:i/>
        </w:rPr>
      </w:pPr>
      <w:r>
        <w:rPr>
          <w:rFonts w:ascii="Palatino Linotype" w:hAnsi="Palatino Linotype" w:cs="Arial"/>
          <w:i/>
        </w:rPr>
        <w:t>Concesiones de las áreas deportivas municipales</w:t>
      </w:r>
      <w:r w:rsidR="00DF5C1F">
        <w:rPr>
          <w:rFonts w:ascii="Palatino Linotype" w:hAnsi="Palatino Linotype" w:cs="Arial"/>
          <w:i/>
        </w:rPr>
        <w:t>.</w:t>
      </w:r>
    </w:p>
    <w:p w14:paraId="48BF80F1" w14:textId="6B25576E" w:rsidR="005F1E8F" w:rsidRPr="005F1E8F" w:rsidRDefault="005F1E8F" w:rsidP="005F1E8F">
      <w:pPr>
        <w:pStyle w:val="Prrafodelista"/>
        <w:numPr>
          <w:ilvl w:val="0"/>
          <w:numId w:val="33"/>
        </w:numPr>
        <w:spacing w:before="240" w:after="240" w:line="360" w:lineRule="auto"/>
        <w:ind w:left="845" w:right="899" w:hanging="357"/>
        <w:jc w:val="both"/>
        <w:rPr>
          <w:rFonts w:ascii="Palatino Linotype" w:hAnsi="Palatino Linotype"/>
          <w:i/>
        </w:rPr>
      </w:pPr>
      <w:r w:rsidRPr="005F1E8F">
        <w:rPr>
          <w:rFonts w:ascii="Palatino Linotype" w:hAnsi="Palatino Linotype"/>
          <w:i/>
        </w:rPr>
        <w:t>El atlas de riesgos Municipal vigente en el año 2019.</w:t>
      </w:r>
    </w:p>
    <w:p w14:paraId="452FD963" w14:textId="4E31FA77" w:rsidR="005F1E8F" w:rsidRPr="005F1E8F" w:rsidRDefault="005F1E8F" w:rsidP="005F1E8F">
      <w:pPr>
        <w:pStyle w:val="Prrafodelista"/>
        <w:numPr>
          <w:ilvl w:val="0"/>
          <w:numId w:val="33"/>
        </w:numPr>
        <w:autoSpaceDE w:val="0"/>
        <w:autoSpaceDN w:val="0"/>
        <w:adjustRightInd w:val="0"/>
        <w:spacing w:before="240" w:after="240" w:line="360" w:lineRule="auto"/>
        <w:ind w:left="845" w:hanging="357"/>
        <w:jc w:val="both"/>
        <w:rPr>
          <w:rFonts w:ascii="Palatino Linotype" w:hAnsi="Palatino Linotype" w:cs="Arial"/>
          <w:i/>
        </w:rPr>
      </w:pPr>
      <w:r w:rsidRPr="005F1E8F">
        <w:rPr>
          <w:rFonts w:ascii="Palatino Linotype" w:hAnsi="Palatino Linotype" w:cs="Arial"/>
          <w:i/>
        </w:rPr>
        <w:t>Las concesiones, contratos, convenios, permisos, licencias o autorizaciones otorgados dentro del ejercicio 2019.</w:t>
      </w:r>
    </w:p>
    <w:p w14:paraId="408AA301" w14:textId="7CAE787A" w:rsidR="00BB0E0A" w:rsidRDefault="00BB0E0A" w:rsidP="00A11899">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rPr>
        <w:lastRenderedPageBreak/>
        <w:t>Informes trimestrales correspondientes al ejercicio fiscal 2019.</w:t>
      </w:r>
    </w:p>
    <w:p w14:paraId="5C6EA66A" w14:textId="24090218" w:rsidR="00BB0E0A" w:rsidRPr="00DF5C1F" w:rsidRDefault="00BB0E0A" w:rsidP="00DF5C1F">
      <w:pPr>
        <w:pStyle w:val="Prrafodelista"/>
        <w:numPr>
          <w:ilvl w:val="0"/>
          <w:numId w:val="33"/>
        </w:numPr>
        <w:autoSpaceDE w:val="0"/>
        <w:autoSpaceDN w:val="0"/>
        <w:adjustRightInd w:val="0"/>
        <w:spacing w:before="240" w:line="360" w:lineRule="auto"/>
        <w:jc w:val="both"/>
        <w:rPr>
          <w:rFonts w:ascii="Palatino Linotype" w:hAnsi="Palatino Linotype" w:cs="Arial"/>
          <w:i/>
        </w:rPr>
      </w:pPr>
      <w:r>
        <w:rPr>
          <w:rFonts w:ascii="Palatino Linotype" w:hAnsi="Palatino Linotype" w:cs="Arial"/>
          <w:i/>
        </w:rPr>
        <w:t xml:space="preserve"> Cuenta pública del ejercicio fiscal 2019</w:t>
      </w:r>
      <w:r w:rsidR="00DF5C1F">
        <w:rPr>
          <w:rFonts w:ascii="Palatino Linotype" w:hAnsi="Palatino Linotype" w:cs="Arial"/>
          <w:i/>
        </w:rPr>
        <w:t>.</w:t>
      </w:r>
      <w:r>
        <w:rPr>
          <w:rFonts w:ascii="Palatino Linotype" w:hAnsi="Palatino Linotype" w:cs="Arial"/>
          <w:i/>
        </w:rPr>
        <w:t xml:space="preserve"> </w:t>
      </w:r>
    </w:p>
    <w:p w14:paraId="02A760BF" w14:textId="08A22931" w:rsidR="00A11899" w:rsidRDefault="00A11899" w:rsidP="00A11899">
      <w:pPr>
        <w:autoSpaceDE w:val="0"/>
        <w:autoSpaceDN w:val="0"/>
        <w:adjustRightInd w:val="0"/>
        <w:spacing w:before="240" w:line="360" w:lineRule="auto"/>
        <w:ind w:left="284" w:right="425"/>
        <w:jc w:val="both"/>
        <w:rPr>
          <w:rFonts w:ascii="Palatino Linotype" w:hAnsi="Palatino Linotype" w:cs="Arial"/>
          <w:i/>
          <w:sz w:val="24"/>
          <w:szCs w:val="24"/>
          <w:lang w:val="es-ES"/>
        </w:rPr>
      </w:pPr>
      <w:r w:rsidRPr="00B267E0">
        <w:rPr>
          <w:rFonts w:ascii="Palatino Linotype" w:hAnsi="Palatino Linotype" w:cs="Arial"/>
          <w:i/>
          <w:sz w:val="24"/>
          <w:szCs w:val="24"/>
          <w:lang w:val="es-ES"/>
        </w:rPr>
        <w:t>Para la entrega en versión pública deberá emitir el Acuerdo del Comité de Transparencias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5F7B0EA" w14:textId="1AF1E6F9" w:rsidR="009228CB" w:rsidRDefault="009228CB" w:rsidP="009228CB">
      <w:pPr>
        <w:tabs>
          <w:tab w:val="left" w:pos="8647"/>
        </w:tabs>
        <w:spacing w:before="240" w:after="240" w:line="360" w:lineRule="auto"/>
        <w:ind w:right="51"/>
        <w:jc w:val="both"/>
        <w:rPr>
          <w:rFonts w:ascii="Palatino Linotype" w:hAnsi="Palatino Linotype" w:cs="Arial"/>
          <w:i/>
          <w:sz w:val="24"/>
          <w:szCs w:val="24"/>
          <w:lang w:val="es-ES"/>
        </w:rPr>
      </w:pPr>
      <w:r w:rsidRPr="009228CB">
        <w:rPr>
          <w:rFonts w:ascii="Palatino Linotype" w:hAnsi="Palatino Linotype" w:cs="Arial"/>
          <w:i/>
          <w:sz w:val="24"/>
          <w:szCs w:val="24"/>
          <w:lang w:val="es-ES"/>
        </w:rPr>
        <w:t xml:space="preserve">Para el caso de que el sujeto obligado no cuente con la documentación solicitada en </w:t>
      </w:r>
      <w:r>
        <w:rPr>
          <w:rFonts w:ascii="Palatino Linotype" w:hAnsi="Palatino Linotype" w:cs="Arial"/>
          <w:i/>
          <w:sz w:val="24"/>
          <w:szCs w:val="24"/>
          <w:lang w:val="es-ES"/>
        </w:rPr>
        <w:t xml:space="preserve">el punto </w:t>
      </w:r>
      <w:r w:rsidRPr="009228CB">
        <w:rPr>
          <w:rFonts w:ascii="Palatino Linotype" w:hAnsi="Palatino Linotype" w:cs="Arial"/>
          <w:i/>
          <w:sz w:val="24"/>
          <w:szCs w:val="24"/>
          <w:lang w:val="es-ES"/>
        </w:rPr>
        <w:t xml:space="preserve"> 13, deberá remitir su Acuerdo en el cual el Comité de Transparencia declare la inexistencia de la información de manera fundada y motivada.</w:t>
      </w:r>
    </w:p>
    <w:p w14:paraId="4D36AA22" w14:textId="77777777" w:rsidR="000D00DC" w:rsidRDefault="000D00DC" w:rsidP="009228CB">
      <w:pPr>
        <w:tabs>
          <w:tab w:val="left" w:pos="8647"/>
        </w:tabs>
        <w:spacing w:before="240" w:after="240" w:line="360" w:lineRule="auto"/>
        <w:ind w:right="51"/>
        <w:jc w:val="both"/>
        <w:rPr>
          <w:rFonts w:ascii="Palatino Linotype" w:hAnsi="Palatino Linotype" w:cs="Arial"/>
          <w:i/>
          <w:sz w:val="24"/>
          <w:szCs w:val="24"/>
          <w:lang w:val="es-ES"/>
        </w:rPr>
      </w:pPr>
    </w:p>
    <w:p w14:paraId="61DB0324" w14:textId="4529C5B9" w:rsidR="00A11899" w:rsidRDefault="00A11899" w:rsidP="00A11899">
      <w:pPr>
        <w:tabs>
          <w:tab w:val="left" w:pos="8647"/>
        </w:tabs>
        <w:spacing w:after="0" w:line="360" w:lineRule="auto"/>
        <w:ind w:right="51"/>
        <w:jc w:val="both"/>
        <w:rPr>
          <w:rFonts w:ascii="Palatino Linotype" w:hAnsi="Palatino Linotype" w:cs="Arial"/>
          <w:sz w:val="24"/>
          <w:szCs w:val="24"/>
          <w:lang w:val="es-ES"/>
        </w:rPr>
      </w:pPr>
      <w:r w:rsidRPr="00B267E0">
        <w:rPr>
          <w:rFonts w:ascii="Palatino Linotype" w:hAnsi="Palatino Linotype" w:cs="Arial"/>
          <w:b/>
          <w:sz w:val="28"/>
          <w:szCs w:val="24"/>
          <w:lang w:val="es-ES"/>
        </w:rPr>
        <w:t>TERCERO</w:t>
      </w:r>
      <w:r w:rsidRPr="00B267E0">
        <w:rPr>
          <w:rFonts w:ascii="Palatino Linotype" w:hAnsi="Palatino Linotype" w:cs="Arial"/>
          <w:sz w:val="28"/>
          <w:szCs w:val="24"/>
          <w:lang w:val="es-ES"/>
        </w:rPr>
        <w:t>.</w:t>
      </w:r>
      <w:r w:rsidRPr="00B267E0">
        <w:rPr>
          <w:rFonts w:ascii="Palatino Linotype" w:hAnsi="Palatino Linotype" w:cs="Arial"/>
          <w:sz w:val="24"/>
          <w:szCs w:val="24"/>
          <w:lang w:val="es-ES"/>
        </w:rPr>
        <w:t xml:space="preserve"> </w:t>
      </w:r>
      <w:r w:rsidRPr="00B267E0">
        <w:rPr>
          <w:rFonts w:ascii="Palatino Linotype" w:hAnsi="Palatino Linotype" w:cs="Arial"/>
          <w:b/>
          <w:sz w:val="24"/>
          <w:szCs w:val="24"/>
          <w:lang w:val="es-ES"/>
        </w:rPr>
        <w:t>NOTIFÍQUESE</w:t>
      </w:r>
      <w:r w:rsidRPr="00B267E0">
        <w:rPr>
          <w:rFonts w:ascii="Palatino Linotype" w:hAnsi="Palatino Linotype" w:cs="Arial"/>
          <w:b/>
          <w:i/>
          <w:sz w:val="24"/>
          <w:szCs w:val="24"/>
          <w:lang w:val="es-ES"/>
        </w:rPr>
        <w:t xml:space="preserve"> </w:t>
      </w:r>
      <w:r w:rsidRPr="00B267E0">
        <w:rPr>
          <w:rFonts w:ascii="Palatino Linotype" w:hAnsi="Palatino Linotype" w:cs="Arial"/>
          <w:sz w:val="24"/>
          <w:szCs w:val="24"/>
          <w:lang w:val="es-ES"/>
        </w:rPr>
        <w:t>la presente resolución al Titular de la Unidad de Transparencia del</w:t>
      </w:r>
      <w:r w:rsidRPr="00B267E0">
        <w:rPr>
          <w:rFonts w:ascii="Palatino Linotype" w:hAnsi="Palatino Linotype" w:cs="Arial"/>
          <w:b/>
          <w:sz w:val="24"/>
          <w:szCs w:val="24"/>
          <w:lang w:val="es-ES"/>
        </w:rPr>
        <w:t xml:space="preserve"> sujeto obligado</w:t>
      </w:r>
      <w:r w:rsidRPr="00B267E0">
        <w:rPr>
          <w:rFonts w:ascii="Palatino Linotype" w:hAnsi="Palatino Linotype" w:cs="Arial"/>
          <w:sz w:val="24"/>
          <w:szCs w:val="24"/>
          <w:lang w:val="es-ES"/>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6E932F35" w14:textId="77777777" w:rsidR="000D00DC" w:rsidRPr="00B267E0" w:rsidRDefault="000D00DC" w:rsidP="00A11899">
      <w:pPr>
        <w:tabs>
          <w:tab w:val="left" w:pos="8647"/>
        </w:tabs>
        <w:spacing w:after="0" w:line="360" w:lineRule="auto"/>
        <w:ind w:right="51"/>
        <w:jc w:val="both"/>
        <w:rPr>
          <w:rFonts w:ascii="Palatino Linotype" w:hAnsi="Palatino Linotype" w:cs="Arial"/>
          <w:sz w:val="24"/>
          <w:szCs w:val="24"/>
          <w:lang w:val="es-ES"/>
        </w:rPr>
      </w:pPr>
    </w:p>
    <w:p w14:paraId="2A145E29" w14:textId="1F86FEC4" w:rsidR="00A11899" w:rsidRDefault="00A11899" w:rsidP="00A11899">
      <w:pPr>
        <w:autoSpaceDE w:val="0"/>
        <w:autoSpaceDN w:val="0"/>
        <w:adjustRightInd w:val="0"/>
        <w:spacing w:before="240" w:line="360" w:lineRule="auto"/>
        <w:jc w:val="both"/>
        <w:rPr>
          <w:rFonts w:ascii="Palatino Linotype" w:hAnsi="Palatino Linotype" w:cs="Arial"/>
          <w:sz w:val="24"/>
          <w:szCs w:val="24"/>
          <w:lang w:val="es-ES"/>
        </w:rPr>
      </w:pPr>
      <w:r w:rsidRPr="00B267E0">
        <w:rPr>
          <w:rFonts w:ascii="Palatino Linotype" w:hAnsi="Palatino Linotype" w:cs="Arial"/>
          <w:b/>
          <w:sz w:val="28"/>
          <w:szCs w:val="24"/>
          <w:lang w:val="es-ES"/>
        </w:rPr>
        <w:t>CUARTO.</w:t>
      </w:r>
      <w:r w:rsidRPr="00B267E0">
        <w:rPr>
          <w:rFonts w:ascii="Palatino Linotype" w:hAnsi="Palatino Linotype" w:cs="Arial"/>
          <w:b/>
          <w:sz w:val="24"/>
          <w:szCs w:val="24"/>
          <w:lang w:val="es-ES"/>
        </w:rPr>
        <w:t xml:space="preserve"> Notifíquese </w:t>
      </w:r>
      <w:r w:rsidRPr="00B267E0">
        <w:rPr>
          <w:rFonts w:ascii="Palatino Linotype" w:hAnsi="Palatino Linotype" w:cs="Arial"/>
          <w:sz w:val="24"/>
          <w:szCs w:val="24"/>
          <w:lang w:val="es-ES"/>
        </w:rPr>
        <w:t>al recurrente</w:t>
      </w:r>
      <w:r w:rsidRPr="00B267E0">
        <w:rPr>
          <w:rFonts w:ascii="Palatino Linotype" w:hAnsi="Palatino Linotype" w:cs="Arial"/>
          <w:b/>
          <w:sz w:val="24"/>
          <w:szCs w:val="24"/>
          <w:lang w:val="es-ES"/>
        </w:rPr>
        <w:t xml:space="preserve"> </w:t>
      </w:r>
      <w:r w:rsidRPr="00B267E0">
        <w:rPr>
          <w:rFonts w:ascii="Palatino Linotype" w:hAnsi="Palatino Linotype" w:cs="Arial"/>
          <w:sz w:val="24"/>
          <w:szCs w:val="24"/>
          <w:lang w:val="es-ES"/>
        </w:rPr>
        <w:t xml:space="preserve">la presente resolución y hágase de su conocimiento que de conformidad con lo establecido en el artículo 196 de la Ley de Transparencia y Acceso a la Información Pública del Estado de México y Municipios, </w:t>
      </w:r>
      <w:r w:rsidRPr="00B267E0">
        <w:rPr>
          <w:rFonts w:ascii="Palatino Linotype" w:hAnsi="Palatino Linotype" w:cs="Arial"/>
          <w:sz w:val="24"/>
          <w:szCs w:val="24"/>
          <w:lang w:val="es-ES"/>
        </w:rPr>
        <w:lastRenderedPageBreak/>
        <w:t xml:space="preserve">en caso de que considere que la resolución le cause algún perjuicio podrá impugnarla vía juicio de amparo en los términos de las leyes aplicables. </w:t>
      </w:r>
    </w:p>
    <w:p w14:paraId="18E85815" w14:textId="77777777" w:rsidR="000D00DC" w:rsidRPr="00B267E0" w:rsidRDefault="000D00DC" w:rsidP="00A11899">
      <w:pPr>
        <w:autoSpaceDE w:val="0"/>
        <w:autoSpaceDN w:val="0"/>
        <w:adjustRightInd w:val="0"/>
        <w:spacing w:before="240" w:line="360" w:lineRule="auto"/>
        <w:jc w:val="both"/>
        <w:rPr>
          <w:rFonts w:ascii="Palatino Linotype" w:hAnsi="Palatino Linotype" w:cs="Arial"/>
          <w:sz w:val="24"/>
          <w:szCs w:val="24"/>
          <w:lang w:val="es-ES"/>
        </w:rPr>
      </w:pPr>
    </w:p>
    <w:p w14:paraId="65D72B09" w14:textId="63DF5F90" w:rsidR="000D00DC" w:rsidRPr="003434CD" w:rsidRDefault="000D00DC" w:rsidP="000D00DC">
      <w:pPr>
        <w:spacing w:after="0" w:line="360" w:lineRule="auto"/>
        <w:jc w:val="both"/>
        <w:rPr>
          <w:rFonts w:ascii="Palatino Linotype" w:hAnsi="Palatino Linotype" w:cs="Arial"/>
          <w:sz w:val="24"/>
          <w:szCs w:val="24"/>
          <w:lang w:val="es-ES"/>
        </w:rPr>
      </w:pPr>
      <w:r w:rsidRPr="003434CD">
        <w:rPr>
          <w:rFonts w:ascii="Palatino Linotype" w:hAnsi="Palatino Linotype" w:cs="Arial"/>
          <w:sz w:val="24"/>
          <w:szCs w:val="24"/>
          <w:lang w:val="es-ES"/>
        </w:rPr>
        <w:t>ASÍ LO RESUELVE, POR UNANIMIDAD DE VOTOS EL PLENO DEL</w:t>
      </w:r>
      <w:r w:rsidRPr="003434CD">
        <w:rPr>
          <w:rFonts w:ascii="Palatino Linotype" w:eastAsia="Arial Unicode MS" w:hAnsi="Palatino Linotype" w:cs="Arial"/>
          <w:sz w:val="24"/>
          <w:szCs w:val="24"/>
          <w:lang w:val="es-ES"/>
        </w:rPr>
        <w:t xml:space="preserve"> INSTITUTO DE TRANSPARENCIA, ACCESO A LA INFORMACIÓN PÚBLICA Y PROTECCIÓN DE DATOS PERSONALES DEL ESTADO DE MÉXICO Y MUNICIPIOS</w:t>
      </w:r>
      <w:r w:rsidRPr="003434CD">
        <w:rPr>
          <w:rFonts w:ascii="Palatino Linotype" w:hAnsi="Palatino Linotype" w:cs="Arial"/>
          <w:sz w:val="24"/>
          <w:szCs w:val="24"/>
          <w:lang w:val="es-ES"/>
        </w:rPr>
        <w:t xml:space="preserve">, CONFORMADO POR LOS COMISIONADOS ZULEMA MARTÍNEZ SÁNCHEZ, EVA ABAID YAPUR, JOSÉ GUADALUPE LUNA HERNÁNDEZ, JAVIER MARTÍNEZ CRUZ Y LUIS GUSTAVO PARRA NORIEGA, EN LA </w:t>
      </w:r>
      <w:r>
        <w:rPr>
          <w:rFonts w:ascii="Palatino Linotype" w:hAnsi="Palatino Linotype" w:cs="Arial"/>
          <w:sz w:val="24"/>
          <w:szCs w:val="24"/>
          <w:lang w:val="es-ES"/>
        </w:rPr>
        <w:t>VIGÉSIMA</w:t>
      </w:r>
      <w:r w:rsidRPr="003434CD">
        <w:rPr>
          <w:rFonts w:ascii="Palatino Linotype" w:hAnsi="Palatino Linotype" w:cs="Arial"/>
          <w:sz w:val="24"/>
          <w:szCs w:val="24"/>
          <w:lang w:val="es-ES"/>
        </w:rPr>
        <w:t xml:space="preserve"> SESIÓN ORDINARIA CELEBRADA EL </w:t>
      </w:r>
      <w:r>
        <w:rPr>
          <w:rFonts w:ascii="Palatino Linotype" w:hAnsi="Palatino Linotype" w:cs="Arial"/>
          <w:sz w:val="24"/>
          <w:szCs w:val="24"/>
          <w:lang w:val="es-ES"/>
        </w:rPr>
        <w:t>TREINTA</w:t>
      </w:r>
      <w:r w:rsidRPr="003434CD">
        <w:rPr>
          <w:rFonts w:ascii="Palatino Linotype" w:hAnsi="Palatino Linotype" w:cs="Arial"/>
          <w:sz w:val="24"/>
          <w:szCs w:val="24"/>
          <w:lang w:val="es-ES"/>
        </w:rPr>
        <w:t xml:space="preserve"> DE SEPTIEMBRE DE DOS MIL VEINTE, ANTE EL SECRETARIO TÉCNICO DEL PLENO, ALEXIS TAPIA RAMÍREZ.-------------------------------------------------------------------------------------------------------------------------------------------------------------------------------------------------------------------------------------------------------------------------------------------------------------------</w:t>
      </w:r>
      <w:r w:rsidR="000C53C5">
        <w:rPr>
          <w:rFonts w:ascii="Palatino Linotype" w:hAnsi="Palatino Linotype" w:cs="Arial"/>
          <w:sz w:val="24"/>
          <w:szCs w:val="24"/>
          <w:lang w:val="es-ES"/>
        </w:rPr>
        <w:t>-----------------------------------------------------------------------------------------------------------------------------------------------------------------------------------------------------------------------------------------------------------------------------------------------------------------------------------------------------------------------------------------------------------------------------------------------------------------------------------------------------------------------------------------------------------------------------------------------------------------------------------------------------------------------------------------------------------------------------------------------------------------------------------------------------------------------</w:t>
      </w:r>
      <w:r w:rsidRPr="003434CD">
        <w:rPr>
          <w:rFonts w:ascii="Palatino Linotype" w:hAnsi="Palatino Linotype" w:cs="Arial"/>
          <w:sz w:val="24"/>
          <w:szCs w:val="24"/>
          <w:lang w:val="es-ES"/>
        </w:rPr>
        <w:t>------------------------------------------------------------------------------------------------------------------------------------------------------------------------------------------------------------</w:t>
      </w:r>
      <w:r>
        <w:rPr>
          <w:rFonts w:ascii="Palatino Linotype" w:hAnsi="Palatino Linotype" w:cs="Arial"/>
          <w:sz w:val="24"/>
          <w:szCs w:val="24"/>
          <w:lang w:val="es-ES"/>
        </w:rPr>
        <w:t>---------------------------------------</w:t>
      </w:r>
    </w:p>
    <w:p w14:paraId="0A9AD46F" w14:textId="77777777" w:rsidR="000D00DC" w:rsidRPr="003434CD" w:rsidRDefault="000D00DC" w:rsidP="000D00DC">
      <w:pPr>
        <w:spacing w:before="240"/>
        <w:jc w:val="both"/>
        <w:rPr>
          <w:rFonts w:ascii="Palatino Linotype" w:hAnsi="Palatino Linotype"/>
          <w:lang w:val="es-ES"/>
        </w:rPr>
      </w:pPr>
    </w:p>
    <w:p w14:paraId="70D469D5" w14:textId="77777777" w:rsidR="000D00DC" w:rsidRPr="003434CD" w:rsidRDefault="000D00DC" w:rsidP="000D00DC">
      <w:pPr>
        <w:spacing w:before="240"/>
        <w:jc w:val="both"/>
        <w:rPr>
          <w:rFonts w:ascii="Palatino Linotype" w:hAnsi="Palatino Linotype"/>
          <w:lang w:val="es-ES"/>
        </w:rPr>
      </w:pPr>
      <w:r w:rsidRPr="003434C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C65168" wp14:editId="3F2DE7EF">
                <wp:simplePos x="0" y="0"/>
                <wp:positionH relativeFrom="page">
                  <wp:posOffset>2773004</wp:posOffset>
                </wp:positionH>
                <wp:positionV relativeFrom="paragraph">
                  <wp:posOffset>66675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3DD0D1F4" w14:textId="77777777" w:rsidR="000D00DC" w:rsidRPr="00EF2FC0" w:rsidRDefault="000D00DC" w:rsidP="000D00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F134F77" w14:textId="77777777" w:rsidR="000D00DC" w:rsidRDefault="000D00DC" w:rsidP="000D00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72DC4931"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C65168" id="_x0000_t202" coordsize="21600,21600" o:spt="202" path="m,l,21600r21600,l21600,xe">
                <v:stroke joinstyle="miter"/>
                <v:path gradientshapeok="t" o:connecttype="rect"/>
              </v:shapetype>
              <v:shape id="Cuadro de texto 2" o:spid="_x0000_s1026" type="#_x0000_t202" style="position:absolute;left:0;text-align:left;margin-left:218.35pt;margin-top:5.25pt;width:185.9pt;height:1in;z-index:25166336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" stroked="f">
                <v:textbox>
                  <w:txbxContent>
                    <w:p w14:paraId="3DD0D1F4" w14:textId="77777777" w:rsidR="000D00DC" w:rsidRPr="00EF2FC0" w:rsidRDefault="000D00DC" w:rsidP="000D00DC">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F134F77" w14:textId="77777777" w:rsidR="000D00DC" w:rsidRDefault="000D00DC" w:rsidP="000D00DC">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72DC4931"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1FED0379" w14:textId="77777777" w:rsidR="000D00DC" w:rsidRPr="003434CD" w:rsidRDefault="000D00DC" w:rsidP="000D00DC">
      <w:pPr>
        <w:spacing w:before="240"/>
        <w:jc w:val="both"/>
        <w:rPr>
          <w:rFonts w:ascii="Palatino Linotype" w:hAnsi="Palatino Linotype"/>
          <w:lang w:val="es-ES"/>
        </w:rPr>
      </w:pPr>
    </w:p>
    <w:p w14:paraId="62AAEC6E" w14:textId="77777777" w:rsidR="000D00DC" w:rsidRPr="003434CD" w:rsidRDefault="000D00DC" w:rsidP="000D00DC">
      <w:pPr>
        <w:spacing w:before="240"/>
        <w:jc w:val="center"/>
        <w:rPr>
          <w:rFonts w:ascii="Palatino Linotype" w:hAnsi="Palatino Linotype"/>
          <w:lang w:val="es-ES"/>
        </w:rPr>
      </w:pPr>
    </w:p>
    <w:p w14:paraId="523D2FFF" w14:textId="77777777" w:rsidR="000D00DC" w:rsidRPr="003434CD" w:rsidRDefault="000D00DC" w:rsidP="000D00DC">
      <w:pPr>
        <w:spacing w:before="240"/>
        <w:rPr>
          <w:rFonts w:ascii="Palatino Linotype" w:hAnsi="Palatino Linotype"/>
          <w:b/>
          <w:lang w:val="es-ES"/>
        </w:rPr>
      </w:pPr>
    </w:p>
    <w:p w14:paraId="10672308" w14:textId="77777777" w:rsidR="000D00DC" w:rsidRPr="003434CD" w:rsidRDefault="000D00DC" w:rsidP="000D00DC">
      <w:pPr>
        <w:spacing w:before="240"/>
        <w:rPr>
          <w:rFonts w:ascii="Palatino Linotype" w:hAnsi="Palatino Linotype"/>
          <w:b/>
          <w:sz w:val="18"/>
          <w:szCs w:val="18"/>
          <w:lang w:val="es-ES"/>
        </w:rPr>
      </w:pPr>
    </w:p>
    <w:p w14:paraId="5FB791C4" w14:textId="77777777" w:rsidR="000D00DC" w:rsidRPr="003434CD" w:rsidRDefault="000D00DC" w:rsidP="000D00DC">
      <w:pPr>
        <w:spacing w:before="240"/>
        <w:rPr>
          <w:rFonts w:ascii="Palatino Linotype" w:hAnsi="Palatino Linotype"/>
          <w:b/>
          <w:lang w:val="es-ES"/>
        </w:rPr>
      </w:pPr>
      <w:r w:rsidRPr="003434C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F279DE7" wp14:editId="36F35F1A">
                <wp:simplePos x="0" y="0"/>
                <wp:positionH relativeFrom="margin">
                  <wp:align>right</wp:align>
                </wp:positionH>
                <wp:positionV relativeFrom="paragraph">
                  <wp:posOffset>11430</wp:posOffset>
                </wp:positionV>
                <wp:extent cx="2543175" cy="936346"/>
                <wp:effectExtent l="0" t="0" r="952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F0C927" w14:textId="77777777" w:rsidR="000D00DC" w:rsidRPr="00EF2FC0" w:rsidRDefault="000D00DC" w:rsidP="000D00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B618375" w14:textId="77777777" w:rsidR="000D00DC" w:rsidRDefault="000D00DC" w:rsidP="000D00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6FCF260"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50EB22AB" w14:textId="77777777" w:rsidR="000D00DC" w:rsidRPr="00797B31" w:rsidRDefault="000D00DC" w:rsidP="000D00D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79DE7"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" filled="f" strokecolor="white [3212]" strokeweight=".5pt">
                <v:textbox>
                  <w:txbxContent>
                    <w:p w14:paraId="07F0C927" w14:textId="77777777" w:rsidR="000D00DC" w:rsidRPr="00EF2FC0" w:rsidRDefault="000D00DC" w:rsidP="000D00DC">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B618375" w14:textId="77777777" w:rsidR="000D00DC" w:rsidRDefault="000D00DC" w:rsidP="000D00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26FCF260"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50EB22AB" w14:textId="77777777" w:rsidR="000D00DC" w:rsidRPr="00797B31" w:rsidRDefault="000D00DC" w:rsidP="000D00DC">
                      <w:pPr>
                        <w:spacing w:line="240" w:lineRule="auto"/>
                        <w:jc w:val="center"/>
                        <w:rPr>
                          <w:rFonts w:ascii="Palatino Linotype" w:hAnsi="Palatino Linotype"/>
                          <w:sz w:val="24"/>
                          <w:szCs w:val="24"/>
                        </w:rPr>
                      </w:pPr>
                    </w:p>
                  </w:txbxContent>
                </v:textbox>
                <w10:wrap anchorx="margin"/>
              </v:shape>
            </w:pict>
          </mc:Fallback>
        </mc:AlternateContent>
      </w:r>
      <w:r w:rsidRPr="003434C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37F1153" wp14:editId="5CC86E39">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79DD322" w14:textId="77777777" w:rsidR="000D00DC" w:rsidRPr="00EF2FC0" w:rsidRDefault="000D00DC" w:rsidP="000D00DC">
                            <w:pPr>
                              <w:jc w:val="center"/>
                              <w:rPr>
                                <w:rFonts w:ascii="Palatino Linotype" w:hAnsi="Palatino Linotype"/>
                                <w:b/>
                                <w:sz w:val="24"/>
                                <w:szCs w:val="24"/>
                              </w:rPr>
                            </w:pPr>
                            <w:r w:rsidRPr="00EF2FC0">
                              <w:rPr>
                                <w:rFonts w:ascii="Palatino Linotype" w:hAnsi="Palatino Linotype"/>
                                <w:b/>
                                <w:sz w:val="24"/>
                                <w:szCs w:val="24"/>
                              </w:rPr>
                              <w:t>Eva Abaid Yapur</w:t>
                            </w:r>
                          </w:p>
                          <w:p w14:paraId="2CB9B777" w14:textId="77777777" w:rsidR="000D00DC" w:rsidRDefault="000D00DC" w:rsidP="000D00DC">
                            <w:pPr>
                              <w:jc w:val="center"/>
                              <w:rPr>
                                <w:rFonts w:ascii="Palatino Linotype" w:hAnsi="Palatino Linotype"/>
                                <w:sz w:val="24"/>
                                <w:szCs w:val="24"/>
                              </w:rPr>
                            </w:pPr>
                            <w:r w:rsidRPr="00EF2FC0">
                              <w:rPr>
                                <w:rFonts w:ascii="Palatino Linotype" w:hAnsi="Palatino Linotype"/>
                                <w:sz w:val="24"/>
                                <w:szCs w:val="24"/>
                              </w:rPr>
                              <w:t>Comisionada</w:t>
                            </w:r>
                          </w:p>
                          <w:p w14:paraId="6BC00A39"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41551D2D" w14:textId="77777777" w:rsidR="000D00DC" w:rsidRPr="00EF2FC0" w:rsidRDefault="000D00DC" w:rsidP="000D00DC">
                            <w:pPr>
                              <w:jc w:val="center"/>
                              <w:rPr>
                                <w:rFonts w:ascii="Palatino Linotype" w:hAnsi="Palatino Linotype"/>
                                <w:sz w:val="24"/>
                                <w:szCs w:val="24"/>
                              </w:rPr>
                            </w:pPr>
                          </w:p>
                          <w:p w14:paraId="794D138C" w14:textId="77777777" w:rsidR="000D00DC" w:rsidRDefault="000D00DC" w:rsidP="000D00D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7F1153"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rMDmg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" fillcolor="white [3201]" strokecolor="white [3212]" strokeweight=".5pt">
                <v:textbox>
                  <w:txbxContent>
                    <w:p w14:paraId="679DD322" w14:textId="77777777" w:rsidR="000D00DC" w:rsidRPr="00EF2FC0" w:rsidRDefault="000D00DC" w:rsidP="000D00DC">
                      <w:pPr>
                        <w:jc w:val="center"/>
                        <w:rPr>
                          <w:rFonts w:ascii="Palatino Linotype" w:hAnsi="Palatino Linotype"/>
                          <w:b/>
                          <w:sz w:val="24"/>
                          <w:szCs w:val="24"/>
                        </w:rPr>
                      </w:pPr>
                      <w:r w:rsidRPr="00EF2FC0">
                        <w:rPr>
                          <w:rFonts w:ascii="Palatino Linotype" w:hAnsi="Palatino Linotype"/>
                          <w:b/>
                          <w:sz w:val="24"/>
                          <w:szCs w:val="24"/>
                        </w:rPr>
                        <w:t>Eva Abaid Yapur</w:t>
                      </w:r>
                    </w:p>
                    <w:p w14:paraId="2CB9B777" w14:textId="77777777" w:rsidR="000D00DC" w:rsidRDefault="000D00DC" w:rsidP="000D00DC">
                      <w:pPr>
                        <w:jc w:val="center"/>
                        <w:rPr>
                          <w:rFonts w:ascii="Palatino Linotype" w:hAnsi="Palatino Linotype"/>
                          <w:sz w:val="24"/>
                          <w:szCs w:val="24"/>
                        </w:rPr>
                      </w:pPr>
                      <w:r w:rsidRPr="00EF2FC0">
                        <w:rPr>
                          <w:rFonts w:ascii="Palatino Linotype" w:hAnsi="Palatino Linotype"/>
                          <w:sz w:val="24"/>
                          <w:szCs w:val="24"/>
                        </w:rPr>
                        <w:t>Comisionada</w:t>
                      </w:r>
                    </w:p>
                    <w:p w14:paraId="6BC00A39"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41551D2D" w14:textId="77777777" w:rsidR="000D00DC" w:rsidRPr="00EF2FC0" w:rsidRDefault="000D00DC" w:rsidP="000D00DC">
                      <w:pPr>
                        <w:jc w:val="center"/>
                        <w:rPr>
                          <w:rFonts w:ascii="Palatino Linotype" w:hAnsi="Palatino Linotype"/>
                          <w:sz w:val="24"/>
                          <w:szCs w:val="24"/>
                        </w:rPr>
                      </w:pPr>
                    </w:p>
                    <w:p w14:paraId="794D138C" w14:textId="77777777" w:rsidR="000D00DC" w:rsidRDefault="000D00DC" w:rsidP="000D00DC">
                      <w:pPr>
                        <w:jc w:val="center"/>
                      </w:pPr>
                    </w:p>
                  </w:txbxContent>
                </v:textbox>
                <w10:wrap anchorx="margin"/>
              </v:shape>
            </w:pict>
          </mc:Fallback>
        </mc:AlternateContent>
      </w:r>
    </w:p>
    <w:p w14:paraId="205FFE52" w14:textId="77777777" w:rsidR="000D00DC" w:rsidRPr="003434CD" w:rsidRDefault="000D00DC" w:rsidP="000D00DC">
      <w:pPr>
        <w:spacing w:before="240"/>
        <w:rPr>
          <w:rFonts w:ascii="Palatino Linotype" w:hAnsi="Palatino Linotype"/>
          <w:b/>
          <w:lang w:val="es-ES"/>
        </w:rPr>
      </w:pPr>
    </w:p>
    <w:p w14:paraId="1DAC5BC5" w14:textId="77777777" w:rsidR="000D00DC" w:rsidRPr="003434CD" w:rsidRDefault="000D00DC" w:rsidP="000D00DC">
      <w:pPr>
        <w:spacing w:before="240"/>
        <w:rPr>
          <w:rFonts w:ascii="Palatino Linotype" w:hAnsi="Palatino Linotype"/>
          <w:b/>
          <w:lang w:val="es-ES"/>
        </w:rPr>
      </w:pPr>
    </w:p>
    <w:p w14:paraId="78494F15" w14:textId="77777777" w:rsidR="000D00DC" w:rsidRPr="003434CD" w:rsidRDefault="000D00DC" w:rsidP="000D00DC">
      <w:pPr>
        <w:spacing w:before="240"/>
        <w:rPr>
          <w:rFonts w:ascii="Palatino Linotype" w:hAnsi="Palatino Linotype"/>
          <w:b/>
          <w:lang w:val="es-ES"/>
        </w:rPr>
      </w:pPr>
    </w:p>
    <w:p w14:paraId="2F6BD383" w14:textId="77777777" w:rsidR="000D00DC" w:rsidRPr="003434CD" w:rsidRDefault="000D00DC" w:rsidP="000D00DC">
      <w:pPr>
        <w:spacing w:before="240"/>
        <w:rPr>
          <w:rFonts w:ascii="Palatino Linotype" w:hAnsi="Palatino Linotype"/>
          <w:b/>
          <w:sz w:val="18"/>
          <w:szCs w:val="18"/>
          <w:lang w:val="es-ES"/>
        </w:rPr>
      </w:pPr>
    </w:p>
    <w:p w14:paraId="569E1E3B" w14:textId="62DE3CC8" w:rsidR="000D00DC" w:rsidRPr="003434CD" w:rsidRDefault="000C53C5" w:rsidP="000D00DC">
      <w:pPr>
        <w:spacing w:before="240"/>
        <w:rPr>
          <w:rFonts w:ascii="Palatino Linotype" w:hAnsi="Palatino Linotype"/>
          <w:b/>
          <w:sz w:val="18"/>
          <w:szCs w:val="18"/>
          <w:lang w:val="es-ES"/>
        </w:rPr>
      </w:pPr>
      <w:r w:rsidRPr="003434C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C8756D7" wp14:editId="4EF61987">
                <wp:simplePos x="0" y="0"/>
                <wp:positionH relativeFrom="page">
                  <wp:posOffset>1089025</wp:posOffset>
                </wp:positionH>
                <wp:positionV relativeFrom="paragraph">
                  <wp:posOffset>241935</wp:posOffset>
                </wp:positionV>
                <wp:extent cx="2133600" cy="943610"/>
                <wp:effectExtent l="0" t="0" r="12700" b="8890"/>
                <wp:wrapNone/>
                <wp:docPr id="2" name="Cuadro de texto 2"/>
                <wp:cNvGraphicFramePr/>
                <a:graphic xmlns:a="http://schemas.openxmlformats.org/drawingml/2006/main">
                  <a:graphicData uri="http://schemas.microsoft.com/office/word/2010/wordprocessingShape">
                    <wps:wsp>
                      <wps:cNvSpPr txBox="1"/>
                      <wps:spPr>
                        <a:xfrm>
                          <a:off x="0" y="0"/>
                          <a:ext cx="2133600" cy="94361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81A9D3" w14:textId="77777777" w:rsidR="000D00DC" w:rsidRPr="00EF2FC0" w:rsidRDefault="000D00DC" w:rsidP="000D00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55CC658" w14:textId="77777777" w:rsidR="000D00DC" w:rsidRDefault="000D00DC" w:rsidP="000D00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331C468"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3748AA97" w14:textId="77777777" w:rsidR="000D00DC" w:rsidRDefault="000D00DC" w:rsidP="000D00DC">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756D7" id="_x0000_s1029" type="#_x0000_t202" style="position:absolute;margin-left:85.75pt;margin-top:19.0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" filled="f" strokecolor="white [3212]" strokeweight=".5pt">
                <v:textbox>
                  <w:txbxContent>
                    <w:p w14:paraId="2C81A9D3" w14:textId="77777777" w:rsidR="000D00DC" w:rsidRPr="00EF2FC0" w:rsidRDefault="000D00DC" w:rsidP="000D00DC">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55CC658" w14:textId="77777777" w:rsidR="000D00DC" w:rsidRDefault="000D00DC" w:rsidP="000D00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5331C468"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3748AA97" w14:textId="77777777" w:rsidR="000D00DC" w:rsidRDefault="000D00DC" w:rsidP="000D00DC">
                      <w:pPr>
                        <w:spacing w:line="240" w:lineRule="auto"/>
                        <w:jc w:val="center"/>
                      </w:pPr>
                    </w:p>
                  </w:txbxContent>
                </v:textbox>
                <w10:wrap anchorx="page"/>
              </v:shape>
            </w:pict>
          </mc:Fallback>
        </mc:AlternateContent>
      </w:r>
      <w:r w:rsidR="000D00DC" w:rsidRPr="003434C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10396F14" wp14:editId="77C81125">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F3D7A6" w14:textId="77777777" w:rsidR="000D00DC" w:rsidRPr="00EF2FC0" w:rsidRDefault="000D00DC" w:rsidP="000D00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1A4C376" w14:textId="77777777" w:rsidR="000D00DC" w:rsidRDefault="000D00DC" w:rsidP="000D00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8EB5CA3"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384D99BB" w14:textId="77777777" w:rsidR="000D00DC" w:rsidRPr="00F71A5D" w:rsidRDefault="000D00DC" w:rsidP="000D00DC">
                            <w:pPr>
                              <w:spacing w:line="240" w:lineRule="auto"/>
                              <w:jc w:val="center"/>
                              <w:rPr>
                                <w:rFonts w:ascii="Palatino Linotype" w:hAnsi="Palatino Linotype"/>
                                <w:b/>
                                <w:bCs/>
                                <w:sz w:val="24"/>
                                <w:szCs w:val="24"/>
                              </w:rPr>
                            </w:pPr>
                          </w:p>
                          <w:p w14:paraId="140F5D79" w14:textId="77777777" w:rsidR="000D00DC" w:rsidRDefault="000D00DC" w:rsidP="000D0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96F14" id="Cuadro de texto 4" o:spid="_x0000_s1030"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Sl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" fillcolor="white [3201]" strokecolor="white [3212]" strokeweight=".5pt">
                <v:textbox>
                  <w:txbxContent>
                    <w:p w14:paraId="1CF3D7A6" w14:textId="77777777" w:rsidR="000D00DC" w:rsidRPr="00EF2FC0" w:rsidRDefault="000D00DC" w:rsidP="000D00DC">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51A4C376" w14:textId="77777777" w:rsidR="000D00DC" w:rsidRDefault="000D00DC" w:rsidP="000D00DC">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8EB5CA3"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384D99BB" w14:textId="77777777" w:rsidR="000D00DC" w:rsidRPr="00F71A5D" w:rsidRDefault="000D00DC" w:rsidP="000D00DC">
                      <w:pPr>
                        <w:spacing w:line="240" w:lineRule="auto"/>
                        <w:jc w:val="center"/>
                        <w:rPr>
                          <w:rFonts w:ascii="Palatino Linotype" w:hAnsi="Palatino Linotype"/>
                          <w:b/>
                          <w:bCs/>
                          <w:sz w:val="24"/>
                          <w:szCs w:val="24"/>
                        </w:rPr>
                      </w:pPr>
                    </w:p>
                    <w:p w14:paraId="140F5D79" w14:textId="77777777" w:rsidR="000D00DC" w:rsidRDefault="000D00DC" w:rsidP="000D00DC"/>
                  </w:txbxContent>
                </v:textbox>
                <w10:wrap anchorx="page"/>
              </v:shape>
            </w:pict>
          </mc:Fallback>
        </mc:AlternateContent>
      </w:r>
    </w:p>
    <w:p w14:paraId="0AFAAEE1" w14:textId="77777777" w:rsidR="000D00DC" w:rsidRPr="003434CD" w:rsidRDefault="000D00DC" w:rsidP="000D00DC">
      <w:pPr>
        <w:spacing w:before="240"/>
        <w:rPr>
          <w:rFonts w:ascii="Palatino Linotype" w:hAnsi="Palatino Linotype"/>
          <w:b/>
          <w:lang w:val="es-ES"/>
        </w:rPr>
      </w:pPr>
    </w:p>
    <w:p w14:paraId="4E13A15D" w14:textId="77777777" w:rsidR="000D00DC" w:rsidRPr="003434CD" w:rsidRDefault="000D00DC" w:rsidP="000D00DC">
      <w:pPr>
        <w:spacing w:before="240"/>
        <w:rPr>
          <w:rFonts w:ascii="Palatino Linotype" w:hAnsi="Palatino Linotype"/>
          <w:b/>
          <w:lang w:val="es-ES"/>
        </w:rPr>
      </w:pPr>
    </w:p>
    <w:p w14:paraId="62224C64" w14:textId="77777777" w:rsidR="000D00DC" w:rsidRPr="003434CD" w:rsidRDefault="000D00DC" w:rsidP="000D00DC">
      <w:pPr>
        <w:spacing w:before="240"/>
        <w:rPr>
          <w:rFonts w:ascii="Palatino Linotype" w:hAnsi="Palatino Linotype" w:cs="Arial"/>
          <w:szCs w:val="20"/>
          <w:lang w:val="es-ES"/>
        </w:rPr>
      </w:pPr>
    </w:p>
    <w:p w14:paraId="58D98FD6" w14:textId="77777777" w:rsidR="000D00DC" w:rsidRPr="003434CD" w:rsidRDefault="000D00DC" w:rsidP="000D00DC">
      <w:pPr>
        <w:spacing w:before="240"/>
        <w:rPr>
          <w:rFonts w:ascii="Palatino Linotype" w:hAnsi="Palatino Linotype" w:cs="Arial"/>
          <w:szCs w:val="20"/>
          <w:lang w:val="es-ES"/>
        </w:rPr>
      </w:pPr>
    </w:p>
    <w:p w14:paraId="2D6FFA15" w14:textId="77777777" w:rsidR="000D00DC" w:rsidRPr="003434CD" w:rsidRDefault="000D00DC" w:rsidP="000D00DC">
      <w:pPr>
        <w:spacing w:before="240"/>
        <w:rPr>
          <w:rFonts w:ascii="Palatino Linotype" w:hAnsi="Palatino Linotype" w:cs="Arial"/>
          <w:szCs w:val="20"/>
          <w:lang w:val="es-ES"/>
        </w:rPr>
      </w:pPr>
      <w:r w:rsidRPr="003434C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23C121A" wp14:editId="158F34FB">
                <wp:simplePos x="0" y="0"/>
                <wp:positionH relativeFrom="page">
                  <wp:posOffset>2407549</wp:posOffset>
                </wp:positionH>
                <wp:positionV relativeFrom="paragraph">
                  <wp:posOffset>273889</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9C53067" w14:textId="77777777" w:rsidR="000D00DC" w:rsidRPr="007F6133" w:rsidRDefault="000D00DC" w:rsidP="000D00DC">
                            <w:pPr>
                              <w:jc w:val="center"/>
                              <w:rPr>
                                <w:rFonts w:ascii="Palatino Linotype" w:hAnsi="Palatino Linotype"/>
                                <w:b/>
                                <w:sz w:val="24"/>
                                <w:szCs w:val="24"/>
                              </w:rPr>
                            </w:pPr>
                            <w:r w:rsidRPr="00B86F1F">
                              <w:rPr>
                                <w:rFonts w:ascii="Palatino Linotype" w:hAnsi="Palatino Linotype"/>
                                <w:b/>
                                <w:sz w:val="24"/>
                                <w:szCs w:val="24"/>
                              </w:rPr>
                              <w:t>Alexis Tapia Ramírez</w:t>
                            </w:r>
                          </w:p>
                          <w:p w14:paraId="1CDEDF8C" w14:textId="77777777" w:rsidR="000D00DC" w:rsidRDefault="000D00DC" w:rsidP="000D00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D32C8B7"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104AD991" w14:textId="77777777" w:rsidR="000D00DC" w:rsidRDefault="000D00DC" w:rsidP="000D00DC">
                            <w:pPr>
                              <w:spacing w:after="0" w:line="240" w:lineRule="auto"/>
                              <w:jc w:val="center"/>
                              <w:rPr>
                                <w:rFonts w:ascii="Palatino Linotype" w:hAnsi="Palatino Linotype"/>
                                <w:sz w:val="24"/>
                                <w:szCs w:val="24"/>
                              </w:rPr>
                            </w:pPr>
                          </w:p>
                          <w:p w14:paraId="22895549" w14:textId="77777777" w:rsidR="000D00DC" w:rsidRPr="00EF2FC0" w:rsidRDefault="000D00DC" w:rsidP="000D00DC">
                            <w:pPr>
                              <w:jc w:val="center"/>
                              <w:rPr>
                                <w:rFonts w:ascii="Palatino Linotype" w:hAnsi="Palatino Linotype"/>
                                <w:sz w:val="24"/>
                                <w:szCs w:val="24"/>
                              </w:rPr>
                            </w:pPr>
                          </w:p>
                          <w:p w14:paraId="0999A18C" w14:textId="77777777" w:rsidR="000D00DC" w:rsidRDefault="000D00DC" w:rsidP="000D0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C121A" id="Cuadro de texto 24" o:spid="_x0000_s1031" type="#_x0000_t202" style="position:absolute;margin-left:189.55pt;margin-top:21.55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lwIAALs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" fillcolor="white [3201]" strokecolor="white [3212]" strokeweight=".5pt">
                <v:textbox>
                  <w:txbxContent>
                    <w:p w14:paraId="79C53067" w14:textId="77777777" w:rsidR="000D00DC" w:rsidRPr="007F6133" w:rsidRDefault="000D00DC" w:rsidP="000D00DC">
                      <w:pPr>
                        <w:jc w:val="center"/>
                        <w:rPr>
                          <w:rFonts w:ascii="Palatino Linotype" w:hAnsi="Palatino Linotype"/>
                          <w:b/>
                          <w:sz w:val="24"/>
                          <w:szCs w:val="24"/>
                        </w:rPr>
                      </w:pPr>
                      <w:r w:rsidRPr="00B86F1F">
                        <w:rPr>
                          <w:rFonts w:ascii="Palatino Linotype" w:hAnsi="Palatino Linotype"/>
                          <w:b/>
                          <w:sz w:val="24"/>
                          <w:szCs w:val="24"/>
                        </w:rPr>
                        <w:t>Alexis Tapia Ramírez</w:t>
                      </w:r>
                    </w:p>
                    <w:p w14:paraId="1CDEDF8C" w14:textId="77777777" w:rsidR="000D00DC" w:rsidRDefault="000D00DC" w:rsidP="000D00D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D32C8B7" w14:textId="77777777" w:rsidR="000D00DC" w:rsidRDefault="000D00DC" w:rsidP="000D00DC">
                      <w:pPr>
                        <w:spacing w:line="240" w:lineRule="auto"/>
                        <w:jc w:val="center"/>
                        <w:rPr>
                          <w:rFonts w:ascii="Palatino Linotype" w:hAnsi="Palatino Linotype"/>
                          <w:sz w:val="24"/>
                          <w:szCs w:val="24"/>
                        </w:rPr>
                      </w:pPr>
                      <w:r>
                        <w:rPr>
                          <w:rFonts w:ascii="Palatino Linotype" w:hAnsi="Palatino Linotype"/>
                          <w:sz w:val="24"/>
                          <w:szCs w:val="24"/>
                        </w:rPr>
                        <w:t>(Rúbrica)</w:t>
                      </w:r>
                    </w:p>
                    <w:p w14:paraId="104AD991" w14:textId="77777777" w:rsidR="000D00DC" w:rsidRDefault="000D00DC" w:rsidP="000D00DC">
                      <w:pPr>
                        <w:spacing w:after="0" w:line="240" w:lineRule="auto"/>
                        <w:jc w:val="center"/>
                        <w:rPr>
                          <w:rFonts w:ascii="Palatino Linotype" w:hAnsi="Palatino Linotype"/>
                          <w:sz w:val="24"/>
                          <w:szCs w:val="24"/>
                        </w:rPr>
                      </w:pPr>
                    </w:p>
                    <w:p w14:paraId="22895549" w14:textId="77777777" w:rsidR="000D00DC" w:rsidRPr="00EF2FC0" w:rsidRDefault="000D00DC" w:rsidP="000D00DC">
                      <w:pPr>
                        <w:jc w:val="center"/>
                        <w:rPr>
                          <w:rFonts w:ascii="Palatino Linotype" w:hAnsi="Palatino Linotype"/>
                          <w:sz w:val="24"/>
                          <w:szCs w:val="24"/>
                        </w:rPr>
                      </w:pPr>
                    </w:p>
                    <w:p w14:paraId="0999A18C" w14:textId="77777777" w:rsidR="000D00DC" w:rsidRDefault="000D00DC" w:rsidP="000D00DC"/>
                  </w:txbxContent>
                </v:textbox>
                <w10:wrap anchorx="page"/>
              </v:shape>
            </w:pict>
          </mc:Fallback>
        </mc:AlternateContent>
      </w:r>
    </w:p>
    <w:p w14:paraId="3BD9BC57" w14:textId="77777777" w:rsidR="000D00DC" w:rsidRPr="003434CD" w:rsidRDefault="000D00DC" w:rsidP="000D00DC">
      <w:pPr>
        <w:spacing w:before="240"/>
        <w:rPr>
          <w:rFonts w:ascii="Palatino Linotype" w:hAnsi="Palatino Linotype" w:cs="Arial"/>
          <w:sz w:val="18"/>
          <w:szCs w:val="18"/>
          <w:lang w:val="es-ES"/>
        </w:rPr>
      </w:pPr>
    </w:p>
    <w:p w14:paraId="2B1B1EBD" w14:textId="77777777" w:rsidR="000D00DC" w:rsidRPr="003434CD" w:rsidRDefault="000D00DC" w:rsidP="000D00DC">
      <w:pPr>
        <w:spacing w:before="240"/>
        <w:jc w:val="both"/>
        <w:rPr>
          <w:rFonts w:ascii="Palatino Linotype" w:hAnsi="Palatino Linotype" w:cs="Arial"/>
          <w:sz w:val="18"/>
          <w:szCs w:val="18"/>
          <w:lang w:val="es-ES"/>
        </w:rPr>
      </w:pPr>
    </w:p>
    <w:p w14:paraId="4A76F6ED" w14:textId="77777777" w:rsidR="000D00DC" w:rsidRPr="003434CD" w:rsidRDefault="000D00DC" w:rsidP="000D00DC">
      <w:pPr>
        <w:spacing w:before="240" w:line="240" w:lineRule="auto"/>
        <w:jc w:val="both"/>
        <w:rPr>
          <w:rFonts w:ascii="Palatino Linotype" w:hAnsi="Palatino Linotype" w:cs="Arial"/>
          <w:sz w:val="14"/>
          <w:szCs w:val="14"/>
          <w:lang w:val="es-ES"/>
        </w:rPr>
      </w:pPr>
    </w:p>
    <w:p w14:paraId="50EBB9C3" w14:textId="77777777" w:rsidR="000D00DC" w:rsidRPr="003434CD" w:rsidRDefault="000D00DC" w:rsidP="000D00DC">
      <w:pPr>
        <w:spacing w:before="240" w:line="240" w:lineRule="auto"/>
        <w:jc w:val="both"/>
        <w:rPr>
          <w:rFonts w:ascii="Palatino Linotype" w:hAnsi="Palatino Linotype" w:cs="Arial"/>
          <w:sz w:val="14"/>
          <w:szCs w:val="14"/>
          <w:lang w:val="es-ES"/>
        </w:rPr>
      </w:pPr>
    </w:p>
    <w:p w14:paraId="7E425B9B" w14:textId="210A4D52" w:rsidR="000D00DC" w:rsidRPr="003434CD" w:rsidRDefault="000D00DC" w:rsidP="000D00DC">
      <w:pPr>
        <w:spacing w:after="0" w:line="240" w:lineRule="auto"/>
        <w:jc w:val="both"/>
        <w:rPr>
          <w:rFonts w:ascii="Palatino Linotype" w:hAnsi="Palatino Linotype" w:cs="Arial"/>
          <w:sz w:val="16"/>
          <w:lang w:val="es-ES"/>
        </w:rPr>
      </w:pPr>
      <w:r w:rsidRPr="003434CD">
        <w:rPr>
          <w:rFonts w:ascii="Palatino Linotype" w:hAnsi="Palatino Linotype" w:cs="Arial"/>
          <w:sz w:val="16"/>
          <w:lang w:val="es-ES"/>
        </w:rPr>
        <w:t xml:space="preserve">Esta hoja corresponde a la resolución de fecha </w:t>
      </w:r>
      <w:r>
        <w:rPr>
          <w:rFonts w:ascii="Palatino Linotype" w:hAnsi="Palatino Linotype" w:cs="Arial"/>
          <w:sz w:val="16"/>
          <w:lang w:val="es-ES"/>
        </w:rPr>
        <w:t>treinta</w:t>
      </w:r>
      <w:r w:rsidRPr="003434CD">
        <w:rPr>
          <w:rFonts w:ascii="Palatino Linotype" w:hAnsi="Palatino Linotype" w:cs="Arial"/>
          <w:sz w:val="16"/>
          <w:lang w:val="es-ES"/>
        </w:rPr>
        <w:t xml:space="preserve"> de septiembre de dos mil veinte, emitida en el recurso de revisión </w:t>
      </w:r>
      <w:r w:rsidRPr="003434CD">
        <w:rPr>
          <w:rFonts w:ascii="Palatino Linotype" w:hAnsi="Palatino Linotype" w:cs="Arial"/>
          <w:bCs/>
          <w:sz w:val="16"/>
          <w:lang w:val="es-ES" w:eastAsia="es-MX"/>
        </w:rPr>
        <w:t>0</w:t>
      </w:r>
      <w:r w:rsidR="000C53C5">
        <w:rPr>
          <w:rFonts w:ascii="Palatino Linotype" w:hAnsi="Palatino Linotype" w:cs="Arial"/>
          <w:bCs/>
          <w:sz w:val="16"/>
          <w:lang w:val="es-ES" w:eastAsia="es-MX"/>
        </w:rPr>
        <w:t>15</w:t>
      </w:r>
      <w:r>
        <w:rPr>
          <w:rFonts w:ascii="Palatino Linotype" w:hAnsi="Palatino Linotype" w:cs="Arial"/>
          <w:bCs/>
          <w:sz w:val="16"/>
          <w:lang w:val="es-ES" w:eastAsia="es-MX"/>
        </w:rPr>
        <w:t>65</w:t>
      </w:r>
      <w:r w:rsidRPr="003434CD">
        <w:rPr>
          <w:rFonts w:ascii="Palatino Linotype" w:hAnsi="Palatino Linotype" w:cs="Arial"/>
          <w:bCs/>
          <w:sz w:val="16"/>
          <w:lang w:val="es-ES" w:eastAsia="es-MX"/>
        </w:rPr>
        <w:t>/INFOEM/IP/RR/2020</w:t>
      </w:r>
      <w:r w:rsidRPr="003434CD">
        <w:rPr>
          <w:rFonts w:ascii="Palatino Linotype" w:hAnsi="Palatino Linotype" w:cs="Arial"/>
          <w:sz w:val="16"/>
          <w:lang w:val="es-ES"/>
        </w:rPr>
        <w:t>.</w:t>
      </w:r>
    </w:p>
    <w:p w14:paraId="241F6787" w14:textId="0B61F833" w:rsidR="0032321A" w:rsidRPr="00B267E0" w:rsidRDefault="000D00DC" w:rsidP="000C53C5">
      <w:pPr>
        <w:spacing w:after="0"/>
        <w:rPr>
          <w:rFonts w:ascii="Palatino Linotype" w:hAnsi="Palatino Linotype"/>
          <w:sz w:val="16"/>
          <w:lang w:val="es-ES"/>
        </w:rPr>
      </w:pPr>
      <w:r w:rsidRPr="003434CD">
        <w:rPr>
          <w:rFonts w:ascii="Palatino Linotype" w:hAnsi="Palatino Linotype"/>
          <w:sz w:val="16"/>
          <w:lang w:val="es-ES"/>
        </w:rPr>
        <w:t>ZMS/OSAM/MAEM</w:t>
      </w:r>
    </w:p>
    <w:sectPr w:rsidR="0032321A" w:rsidRPr="00B267E0" w:rsidSect="00E15E85">
      <w:headerReference w:type="even" r:id="rId23"/>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0F04B" w14:textId="77777777" w:rsidR="005C4C0C" w:rsidRDefault="005C4C0C" w:rsidP="00E15E85">
      <w:pPr>
        <w:spacing w:after="0" w:line="240" w:lineRule="auto"/>
      </w:pPr>
      <w:r>
        <w:separator/>
      </w:r>
    </w:p>
  </w:endnote>
  <w:endnote w:type="continuationSeparator" w:id="0">
    <w:p w14:paraId="53B390AA" w14:textId="77777777" w:rsidR="005C4C0C" w:rsidRDefault="005C4C0C"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7E7D53" w:rsidRPr="000B69FA" w:rsidRDefault="007E7D53"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305A">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5305A">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7E7D53" w:rsidRPr="000B69FA" w:rsidRDefault="007E7D53"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5305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5305A">
      <w:rPr>
        <w:rFonts w:ascii="Palatino Linotype" w:hAnsi="Palatino Linotype"/>
        <w:bCs/>
        <w:noProof/>
        <w:sz w:val="20"/>
      </w:rPr>
      <w:t>48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D0718" w14:textId="77777777" w:rsidR="005C4C0C" w:rsidRDefault="005C4C0C" w:rsidP="00E15E85">
      <w:pPr>
        <w:spacing w:after="0" w:line="240" w:lineRule="auto"/>
      </w:pPr>
      <w:r>
        <w:separator/>
      </w:r>
    </w:p>
  </w:footnote>
  <w:footnote w:type="continuationSeparator" w:id="0">
    <w:p w14:paraId="1CD88D26" w14:textId="77777777" w:rsidR="005C4C0C" w:rsidRDefault="005C4C0C" w:rsidP="00E15E85">
      <w:pPr>
        <w:spacing w:after="0" w:line="240" w:lineRule="auto"/>
      </w:pPr>
      <w:r>
        <w:continuationSeparator/>
      </w:r>
    </w:p>
  </w:footnote>
  <w:footnote w:id="1">
    <w:p w14:paraId="7099B9F9" w14:textId="77777777" w:rsidR="007E7D53" w:rsidRPr="00615B4B" w:rsidRDefault="007E7D53" w:rsidP="00611F2D">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807D7E" w14:textId="77777777" w:rsidR="007E7D53" w:rsidRPr="00615B4B" w:rsidRDefault="007E7D53" w:rsidP="00611F2D">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3CFFF" w14:textId="55011BA2" w:rsidR="007E7D53" w:rsidRDefault="005C4C0C">
    <w:pPr>
      <w:pStyle w:val="Encabezado"/>
    </w:pPr>
    <w:r>
      <w:rPr>
        <w:noProof/>
        <w:lang w:val="es-MX" w:eastAsia="es-MX"/>
      </w:rPr>
      <w:pict w14:anchorId="39061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47047" o:spid="_x0000_s2051" type="#_x0000_t75" alt="logo infoem"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3C0ED9D6" w:rsidR="007E7D53" w:rsidRDefault="005C4C0C">
    <w:pPr>
      <w:pStyle w:val="Encabezado"/>
    </w:pPr>
    <w:r>
      <w:rPr>
        <w:noProof/>
        <w:lang w:val="es-MX" w:eastAsia="es-MX"/>
      </w:rPr>
      <w:pict w14:anchorId="255B4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ogo infoem" style="position:absolute;margin-left:-84.1pt;margin-top:-124.55pt;width:609.4pt;height:793.75pt;z-index:-251656192;mso-wrap-edited:f;mso-width-percent:0;mso-height-percent:0;mso-position-horizontal-relative:margin;mso-position-vertical-relative:margin;mso-width-percent:0;mso-height-percent:0"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E7D53" w14:paraId="64E9732C" w14:textId="77777777" w:rsidTr="00E15E85">
      <w:trPr>
        <w:trHeight w:val="227"/>
      </w:trPr>
      <w:tc>
        <w:tcPr>
          <w:tcW w:w="5529" w:type="dxa"/>
          <w:hideMark/>
        </w:tcPr>
        <w:p w14:paraId="48020D24" w14:textId="77777777" w:rsidR="007E7D53" w:rsidRDefault="007E7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1BEEF27" w14:textId="61274E59" w:rsidR="007E7D53" w:rsidRPr="00D56BC3" w:rsidRDefault="007E7D53"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01565</w:t>
          </w:r>
          <w:r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7E7D53" w14:paraId="6659D474" w14:textId="77777777" w:rsidTr="00E15E85">
      <w:trPr>
        <w:trHeight w:val="242"/>
      </w:trPr>
      <w:tc>
        <w:tcPr>
          <w:tcW w:w="5529" w:type="dxa"/>
          <w:hideMark/>
        </w:tcPr>
        <w:p w14:paraId="6AF44E2D" w14:textId="77777777" w:rsidR="007E7D53" w:rsidRDefault="007E7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14930F04" w:rsidR="007E7D53" w:rsidRDefault="007E7D53" w:rsidP="00BA65E0">
          <w:pPr>
            <w:spacing w:after="120" w:line="256" w:lineRule="auto"/>
            <w:ind w:left="-486" w:right="214" w:firstLine="284"/>
            <w:jc w:val="right"/>
            <w:rPr>
              <w:rFonts w:ascii="Palatino Linotype" w:hAnsi="Palatino Linotype" w:cs="Arial"/>
              <w:szCs w:val="20"/>
            </w:rPr>
          </w:pPr>
          <w:r w:rsidRPr="00AE103D">
            <w:rPr>
              <w:rFonts w:ascii="Palatino Linotype" w:hAnsi="Palatino Linotype" w:cs="Arial"/>
              <w:szCs w:val="20"/>
            </w:rPr>
            <w:t>Ayuntamiento de Tezoyuca</w:t>
          </w:r>
        </w:p>
      </w:tc>
    </w:tr>
    <w:tr w:rsidR="007E7D53" w14:paraId="0ABE50E3" w14:textId="77777777" w:rsidTr="00E15E85">
      <w:trPr>
        <w:trHeight w:val="342"/>
      </w:trPr>
      <w:tc>
        <w:tcPr>
          <w:tcW w:w="5529" w:type="dxa"/>
          <w:hideMark/>
        </w:tcPr>
        <w:p w14:paraId="1F385962" w14:textId="77777777" w:rsidR="007E7D53" w:rsidRDefault="007E7D53"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7E7D53" w:rsidRDefault="007E7D5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7E7D53" w:rsidRDefault="007E7D5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E7D53" w14:paraId="6DAB5F65" w14:textId="77777777" w:rsidTr="00E15E85">
      <w:trPr>
        <w:trHeight w:val="227"/>
      </w:trPr>
      <w:tc>
        <w:tcPr>
          <w:tcW w:w="5529" w:type="dxa"/>
          <w:hideMark/>
        </w:tcPr>
        <w:p w14:paraId="5B8DDEED" w14:textId="37B502A9" w:rsidR="007E7D53" w:rsidRDefault="007E7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648F056C" w:rsidR="007E7D53" w:rsidRPr="00B4142F" w:rsidRDefault="007E7D53" w:rsidP="00BA65E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01565</w:t>
          </w:r>
          <w:r w:rsidRPr="0037311B">
            <w:rPr>
              <w:rFonts w:ascii="Palatino Linotype" w:hAnsi="Palatino Linotype" w:cs="Arial"/>
              <w:bCs/>
              <w:sz w:val="24"/>
              <w:lang w:eastAsia="es-MX"/>
            </w:rPr>
            <w:t>/INFOEM/IP/RR/20</w:t>
          </w:r>
          <w:r>
            <w:rPr>
              <w:rFonts w:ascii="Palatino Linotype" w:hAnsi="Palatino Linotype" w:cs="Arial"/>
              <w:bCs/>
              <w:sz w:val="24"/>
              <w:lang w:eastAsia="es-MX"/>
            </w:rPr>
            <w:t>20</w:t>
          </w:r>
        </w:p>
      </w:tc>
    </w:tr>
    <w:tr w:rsidR="007E7D53" w14:paraId="41F78904" w14:textId="77777777" w:rsidTr="00E15E85">
      <w:trPr>
        <w:trHeight w:val="196"/>
      </w:trPr>
      <w:tc>
        <w:tcPr>
          <w:tcW w:w="5529" w:type="dxa"/>
          <w:hideMark/>
        </w:tcPr>
        <w:p w14:paraId="6277A6F1" w14:textId="77777777" w:rsidR="007E7D53" w:rsidRDefault="007E7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100B78C9" w:rsidR="007E7D53" w:rsidRPr="00F06FED" w:rsidRDefault="007E7D53" w:rsidP="0065305A">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r w:rsidR="0065305A">
            <w:rPr>
              <w:rFonts w:ascii="Palatino Linotype" w:hAnsi="Palatino Linotype" w:cs="Arial"/>
            </w:rPr>
            <w:t>xxxxxxxxxxxxxxxxxxxxxx</w:t>
          </w:r>
        </w:p>
      </w:tc>
    </w:tr>
    <w:tr w:rsidR="007E7D53" w14:paraId="46D33611" w14:textId="77777777" w:rsidTr="00E15E85">
      <w:trPr>
        <w:trHeight w:val="242"/>
      </w:trPr>
      <w:tc>
        <w:tcPr>
          <w:tcW w:w="5529" w:type="dxa"/>
          <w:hideMark/>
        </w:tcPr>
        <w:p w14:paraId="50502DCD" w14:textId="77777777" w:rsidR="007E7D53" w:rsidRDefault="007E7D53"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0DCF215E" w:rsidR="007E7D53" w:rsidRDefault="007E7D53" w:rsidP="0015550A">
          <w:pPr>
            <w:spacing w:after="120" w:line="256" w:lineRule="auto"/>
            <w:ind w:left="-495" w:right="214" w:firstLine="567"/>
            <w:jc w:val="right"/>
            <w:rPr>
              <w:rFonts w:ascii="Palatino Linotype" w:hAnsi="Palatino Linotype" w:cs="Arial"/>
              <w:szCs w:val="20"/>
            </w:rPr>
          </w:pPr>
          <w:r w:rsidRPr="00AE103D">
            <w:rPr>
              <w:rFonts w:ascii="Palatino Linotype" w:hAnsi="Palatino Linotype" w:cs="Arial"/>
              <w:szCs w:val="20"/>
            </w:rPr>
            <w:t>Ayuntamiento de Tezoyuca</w:t>
          </w:r>
        </w:p>
      </w:tc>
    </w:tr>
    <w:tr w:rsidR="007E7D53" w14:paraId="57048F89" w14:textId="77777777" w:rsidTr="00E15E85">
      <w:trPr>
        <w:trHeight w:val="342"/>
      </w:trPr>
      <w:tc>
        <w:tcPr>
          <w:tcW w:w="5529" w:type="dxa"/>
          <w:hideMark/>
        </w:tcPr>
        <w:p w14:paraId="2FCE10AE" w14:textId="77777777" w:rsidR="007E7D53" w:rsidRDefault="007E7D53"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7E7D53" w:rsidRDefault="007E7D5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1ECEFC6F" w:rsidR="007E7D53" w:rsidRDefault="005C4C0C">
    <w:pPr>
      <w:pStyle w:val="Encabezado"/>
    </w:pPr>
    <w:r>
      <w:rPr>
        <w:noProof/>
        <w:lang w:val="es-MX" w:eastAsia="es-MX"/>
      </w:rPr>
      <w:pict w14:anchorId="1D3E4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logo infoem" style="position:absolute;margin-left:-83.35pt;margin-top:-130pt;width:609.4pt;height:793.75pt;z-index:-251658240;mso-wrap-edited:f;mso-width-percent:0;mso-height-percent:0;mso-position-horizontal-relative:margin;mso-position-vertical-relative:margin;mso-width-percent:0;mso-height-percent:0"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838BA"/>
    <w:multiLevelType w:val="hybridMultilevel"/>
    <w:tmpl w:val="599AE458"/>
    <w:lvl w:ilvl="0" w:tplc="040A000F">
      <w:start w:val="1"/>
      <w:numFmt w:val="decimal"/>
      <w:lvlText w:val="%1."/>
      <w:lvlJc w:val="left"/>
      <w:pPr>
        <w:ind w:left="848" w:hanging="360"/>
      </w:pPr>
    </w:lvl>
    <w:lvl w:ilvl="1" w:tplc="040A0019" w:tentative="1">
      <w:start w:val="1"/>
      <w:numFmt w:val="lowerLetter"/>
      <w:lvlText w:val="%2."/>
      <w:lvlJc w:val="left"/>
      <w:pPr>
        <w:ind w:left="1568" w:hanging="360"/>
      </w:pPr>
    </w:lvl>
    <w:lvl w:ilvl="2" w:tplc="040A001B" w:tentative="1">
      <w:start w:val="1"/>
      <w:numFmt w:val="lowerRoman"/>
      <w:lvlText w:val="%3."/>
      <w:lvlJc w:val="right"/>
      <w:pPr>
        <w:ind w:left="2288" w:hanging="180"/>
      </w:pPr>
    </w:lvl>
    <w:lvl w:ilvl="3" w:tplc="040A000F" w:tentative="1">
      <w:start w:val="1"/>
      <w:numFmt w:val="decimal"/>
      <w:lvlText w:val="%4."/>
      <w:lvlJc w:val="left"/>
      <w:pPr>
        <w:ind w:left="3008" w:hanging="360"/>
      </w:pPr>
    </w:lvl>
    <w:lvl w:ilvl="4" w:tplc="040A0019" w:tentative="1">
      <w:start w:val="1"/>
      <w:numFmt w:val="lowerLetter"/>
      <w:lvlText w:val="%5."/>
      <w:lvlJc w:val="left"/>
      <w:pPr>
        <w:ind w:left="3728" w:hanging="360"/>
      </w:pPr>
    </w:lvl>
    <w:lvl w:ilvl="5" w:tplc="040A001B" w:tentative="1">
      <w:start w:val="1"/>
      <w:numFmt w:val="lowerRoman"/>
      <w:lvlText w:val="%6."/>
      <w:lvlJc w:val="right"/>
      <w:pPr>
        <w:ind w:left="4448" w:hanging="180"/>
      </w:pPr>
    </w:lvl>
    <w:lvl w:ilvl="6" w:tplc="040A000F" w:tentative="1">
      <w:start w:val="1"/>
      <w:numFmt w:val="decimal"/>
      <w:lvlText w:val="%7."/>
      <w:lvlJc w:val="left"/>
      <w:pPr>
        <w:ind w:left="5168" w:hanging="360"/>
      </w:pPr>
    </w:lvl>
    <w:lvl w:ilvl="7" w:tplc="040A0019" w:tentative="1">
      <w:start w:val="1"/>
      <w:numFmt w:val="lowerLetter"/>
      <w:lvlText w:val="%8."/>
      <w:lvlJc w:val="left"/>
      <w:pPr>
        <w:ind w:left="5888" w:hanging="360"/>
      </w:pPr>
    </w:lvl>
    <w:lvl w:ilvl="8" w:tplc="040A001B" w:tentative="1">
      <w:start w:val="1"/>
      <w:numFmt w:val="lowerRoman"/>
      <w:lvlText w:val="%9."/>
      <w:lvlJc w:val="right"/>
      <w:pPr>
        <w:ind w:left="6608" w:hanging="180"/>
      </w:pPr>
    </w:lvl>
  </w:abstractNum>
  <w:abstractNum w:abstractNumId="1" w15:restartNumberingAfterBreak="0">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230A0020"/>
    <w:multiLevelType w:val="hybridMultilevel"/>
    <w:tmpl w:val="0A3CE03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37A85777"/>
    <w:multiLevelType w:val="hybridMultilevel"/>
    <w:tmpl w:val="5A108F2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402E46"/>
    <w:multiLevelType w:val="hybridMultilevel"/>
    <w:tmpl w:val="10ACF8AC"/>
    <w:lvl w:ilvl="0" w:tplc="2F46F644">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0" w15:restartNumberingAfterBreak="0">
    <w:nsid w:val="3C722E46"/>
    <w:multiLevelType w:val="hybridMultilevel"/>
    <w:tmpl w:val="CE7617A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E7A05C7"/>
    <w:multiLevelType w:val="hybridMultilevel"/>
    <w:tmpl w:val="488EC9F6"/>
    <w:lvl w:ilvl="0" w:tplc="C5A623A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15:restartNumberingAfterBreak="0">
    <w:nsid w:val="50673D40"/>
    <w:multiLevelType w:val="multilevel"/>
    <w:tmpl w:val="ED64A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321843"/>
    <w:multiLevelType w:val="hybridMultilevel"/>
    <w:tmpl w:val="62747E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44333E"/>
    <w:multiLevelType w:val="hybridMultilevel"/>
    <w:tmpl w:val="6A20BA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5B157DB9"/>
    <w:multiLevelType w:val="hybridMultilevel"/>
    <w:tmpl w:val="18640776"/>
    <w:numStyleLink w:val="Estiloimportado2"/>
  </w:abstractNum>
  <w:abstractNum w:abstractNumId="29" w15:restartNumberingAfterBreak="0">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33" w15:restartNumberingAfterBreak="0">
    <w:nsid w:val="6BBD747F"/>
    <w:multiLevelType w:val="multilevel"/>
    <w:tmpl w:val="5B7C3238"/>
    <w:lvl w:ilvl="0">
      <w:start w:val="1"/>
      <w:numFmt w:val="upperRoman"/>
      <w:lvlText w:val="%1."/>
      <w:lvlJc w:val="righ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4"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5"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75F46BEA"/>
    <w:multiLevelType w:val="hybridMultilevel"/>
    <w:tmpl w:val="382C66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9BF633B"/>
    <w:multiLevelType w:val="hybridMultilevel"/>
    <w:tmpl w:val="51B053B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7"/>
  </w:num>
  <w:num w:numId="3">
    <w:abstractNumId w:val="26"/>
  </w:num>
  <w:num w:numId="4">
    <w:abstractNumId w:val="15"/>
  </w:num>
  <w:num w:numId="5">
    <w:abstractNumId w:val="28"/>
  </w:num>
  <w:num w:numId="6">
    <w:abstractNumId w:val="8"/>
  </w:num>
  <w:num w:numId="7">
    <w:abstractNumId w:val="36"/>
  </w:num>
  <w:num w:numId="8">
    <w:abstractNumId w:val="21"/>
  </w:num>
  <w:num w:numId="9">
    <w:abstractNumId w:val="11"/>
  </w:num>
  <w:num w:numId="10">
    <w:abstractNumId w:val="35"/>
  </w:num>
  <w:num w:numId="11">
    <w:abstractNumId w:val="14"/>
  </w:num>
  <w:num w:numId="12">
    <w:abstractNumId w:val="18"/>
  </w:num>
  <w:num w:numId="13">
    <w:abstractNumId w:val="4"/>
  </w:num>
  <w:num w:numId="14">
    <w:abstractNumId w:val="12"/>
  </w:num>
  <w:num w:numId="15">
    <w:abstractNumId w:val="23"/>
  </w:num>
  <w:num w:numId="16">
    <w:abstractNumId w:val="30"/>
  </w:num>
  <w:num w:numId="17">
    <w:abstractNumId w:val="31"/>
  </w:num>
  <w:num w:numId="18">
    <w:abstractNumId w:val="2"/>
  </w:num>
  <w:num w:numId="19">
    <w:abstractNumId w:val="5"/>
  </w:num>
  <w:num w:numId="20">
    <w:abstractNumId w:val="39"/>
  </w:num>
  <w:num w:numId="21">
    <w:abstractNumId w:val="13"/>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9"/>
  </w:num>
  <w:num w:numId="28">
    <w:abstractNumId w:val="1"/>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7"/>
  </w:num>
  <w:num w:numId="32">
    <w:abstractNumId w:val="24"/>
  </w:num>
  <w:num w:numId="33">
    <w:abstractNumId w:val="0"/>
  </w:num>
  <w:num w:numId="34">
    <w:abstractNumId w:val="9"/>
  </w:num>
  <w:num w:numId="35">
    <w:abstractNumId w:val="22"/>
  </w:num>
  <w:num w:numId="36">
    <w:abstractNumId w:val="32"/>
  </w:num>
  <w:num w:numId="37">
    <w:abstractNumId w:val="19"/>
  </w:num>
  <w:num w:numId="38">
    <w:abstractNumId w:val="20"/>
  </w:num>
  <w:num w:numId="39">
    <w:abstractNumId w:val="33"/>
  </w:num>
  <w:num w:numId="40">
    <w:abstractNumId w:val="3"/>
  </w:num>
  <w:num w:numId="41">
    <w:abstractNumId w:val="10"/>
  </w:num>
  <w:num w:numId="42">
    <w:abstractNumId w:val="38"/>
  </w:num>
  <w:num w:numId="43">
    <w:abstractNumId w:val="17"/>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062B0"/>
    <w:rsid w:val="00011F3E"/>
    <w:rsid w:val="00026904"/>
    <w:rsid w:val="0003050E"/>
    <w:rsid w:val="00035F8F"/>
    <w:rsid w:val="00041425"/>
    <w:rsid w:val="00046468"/>
    <w:rsid w:val="00046E4C"/>
    <w:rsid w:val="0004795A"/>
    <w:rsid w:val="00052A02"/>
    <w:rsid w:val="00052B19"/>
    <w:rsid w:val="00052D39"/>
    <w:rsid w:val="00053ED1"/>
    <w:rsid w:val="00057F4C"/>
    <w:rsid w:val="00061BA0"/>
    <w:rsid w:val="00062CBD"/>
    <w:rsid w:val="00072ED8"/>
    <w:rsid w:val="00073973"/>
    <w:rsid w:val="00074A99"/>
    <w:rsid w:val="00074BC1"/>
    <w:rsid w:val="00076643"/>
    <w:rsid w:val="000772C0"/>
    <w:rsid w:val="00082DF3"/>
    <w:rsid w:val="00091D98"/>
    <w:rsid w:val="0009534A"/>
    <w:rsid w:val="0009633E"/>
    <w:rsid w:val="000C22EC"/>
    <w:rsid w:val="000C47C5"/>
    <w:rsid w:val="000C53C5"/>
    <w:rsid w:val="000C59EE"/>
    <w:rsid w:val="000D00DC"/>
    <w:rsid w:val="000D1E81"/>
    <w:rsid w:val="000E7606"/>
    <w:rsid w:val="000F019E"/>
    <w:rsid w:val="000F2650"/>
    <w:rsid w:val="000F49B1"/>
    <w:rsid w:val="000F4B80"/>
    <w:rsid w:val="00100095"/>
    <w:rsid w:val="001118C7"/>
    <w:rsid w:val="00111F67"/>
    <w:rsid w:val="001140DB"/>
    <w:rsid w:val="0011750A"/>
    <w:rsid w:val="0012266D"/>
    <w:rsid w:val="00122C38"/>
    <w:rsid w:val="001278BC"/>
    <w:rsid w:val="00130D58"/>
    <w:rsid w:val="00141B78"/>
    <w:rsid w:val="00142F61"/>
    <w:rsid w:val="00152B26"/>
    <w:rsid w:val="0015550A"/>
    <w:rsid w:val="00171BD5"/>
    <w:rsid w:val="00183623"/>
    <w:rsid w:val="0019651A"/>
    <w:rsid w:val="001A75E9"/>
    <w:rsid w:val="001B0402"/>
    <w:rsid w:val="001B066D"/>
    <w:rsid w:val="001B3E5E"/>
    <w:rsid w:val="001C245C"/>
    <w:rsid w:val="001C28D0"/>
    <w:rsid w:val="001C3E01"/>
    <w:rsid w:val="001C3F41"/>
    <w:rsid w:val="001C5009"/>
    <w:rsid w:val="001C7069"/>
    <w:rsid w:val="001D0791"/>
    <w:rsid w:val="001F295E"/>
    <w:rsid w:val="001F5D0E"/>
    <w:rsid w:val="002052F6"/>
    <w:rsid w:val="00217E99"/>
    <w:rsid w:val="0022069E"/>
    <w:rsid w:val="00222FD6"/>
    <w:rsid w:val="00223C2F"/>
    <w:rsid w:val="00224181"/>
    <w:rsid w:val="00226E44"/>
    <w:rsid w:val="00233D51"/>
    <w:rsid w:val="00240133"/>
    <w:rsid w:val="00244E86"/>
    <w:rsid w:val="00253101"/>
    <w:rsid w:val="002606F0"/>
    <w:rsid w:val="0026534C"/>
    <w:rsid w:val="00267107"/>
    <w:rsid w:val="002677ED"/>
    <w:rsid w:val="00280F65"/>
    <w:rsid w:val="00281E22"/>
    <w:rsid w:val="0028510D"/>
    <w:rsid w:val="00287512"/>
    <w:rsid w:val="002902D7"/>
    <w:rsid w:val="00294D34"/>
    <w:rsid w:val="0029638D"/>
    <w:rsid w:val="002A143D"/>
    <w:rsid w:val="002A1820"/>
    <w:rsid w:val="002A30B2"/>
    <w:rsid w:val="002A526C"/>
    <w:rsid w:val="002A6F17"/>
    <w:rsid w:val="002B067A"/>
    <w:rsid w:val="002B144D"/>
    <w:rsid w:val="002B18B0"/>
    <w:rsid w:val="002B7CD8"/>
    <w:rsid w:val="002C1EC5"/>
    <w:rsid w:val="002D1C69"/>
    <w:rsid w:val="002E3702"/>
    <w:rsid w:val="002F24E8"/>
    <w:rsid w:val="002F478E"/>
    <w:rsid w:val="003011A8"/>
    <w:rsid w:val="003034F4"/>
    <w:rsid w:val="00307041"/>
    <w:rsid w:val="00317B8A"/>
    <w:rsid w:val="0032321A"/>
    <w:rsid w:val="00326340"/>
    <w:rsid w:val="003265E0"/>
    <w:rsid w:val="00330A95"/>
    <w:rsid w:val="00333F57"/>
    <w:rsid w:val="003341B0"/>
    <w:rsid w:val="00334E11"/>
    <w:rsid w:val="00342A59"/>
    <w:rsid w:val="003452FA"/>
    <w:rsid w:val="0034696E"/>
    <w:rsid w:val="003470B1"/>
    <w:rsid w:val="003474F2"/>
    <w:rsid w:val="00351565"/>
    <w:rsid w:val="0035772D"/>
    <w:rsid w:val="003578B0"/>
    <w:rsid w:val="00357BFC"/>
    <w:rsid w:val="0036159C"/>
    <w:rsid w:val="00366F7E"/>
    <w:rsid w:val="0037311B"/>
    <w:rsid w:val="00384AC7"/>
    <w:rsid w:val="00385229"/>
    <w:rsid w:val="00385299"/>
    <w:rsid w:val="0039084D"/>
    <w:rsid w:val="00393494"/>
    <w:rsid w:val="003A2CF2"/>
    <w:rsid w:val="003A2F30"/>
    <w:rsid w:val="003A52C5"/>
    <w:rsid w:val="003B465B"/>
    <w:rsid w:val="003C5897"/>
    <w:rsid w:val="003D29D2"/>
    <w:rsid w:val="003D2E06"/>
    <w:rsid w:val="003D6DA3"/>
    <w:rsid w:val="003E3297"/>
    <w:rsid w:val="003E5B9B"/>
    <w:rsid w:val="003F5224"/>
    <w:rsid w:val="003F71AB"/>
    <w:rsid w:val="0040048F"/>
    <w:rsid w:val="004046C1"/>
    <w:rsid w:val="00407989"/>
    <w:rsid w:val="004254FE"/>
    <w:rsid w:val="00437C82"/>
    <w:rsid w:val="00455E36"/>
    <w:rsid w:val="00466DEC"/>
    <w:rsid w:val="00470C7E"/>
    <w:rsid w:val="00474FA0"/>
    <w:rsid w:val="00492244"/>
    <w:rsid w:val="004A2BFB"/>
    <w:rsid w:val="004B14C2"/>
    <w:rsid w:val="004B2C70"/>
    <w:rsid w:val="004C3693"/>
    <w:rsid w:val="004D0327"/>
    <w:rsid w:val="004D3ECE"/>
    <w:rsid w:val="004E6DB3"/>
    <w:rsid w:val="004F05B2"/>
    <w:rsid w:val="00507DB9"/>
    <w:rsid w:val="00523067"/>
    <w:rsid w:val="00526CB4"/>
    <w:rsid w:val="00527856"/>
    <w:rsid w:val="00527C6A"/>
    <w:rsid w:val="005329E8"/>
    <w:rsid w:val="00533106"/>
    <w:rsid w:val="005605C0"/>
    <w:rsid w:val="00560CD2"/>
    <w:rsid w:val="005733EB"/>
    <w:rsid w:val="0057576D"/>
    <w:rsid w:val="00576C26"/>
    <w:rsid w:val="00580415"/>
    <w:rsid w:val="005820BF"/>
    <w:rsid w:val="005A56AD"/>
    <w:rsid w:val="005A6316"/>
    <w:rsid w:val="005C4C0C"/>
    <w:rsid w:val="005C7580"/>
    <w:rsid w:val="005F0FEC"/>
    <w:rsid w:val="005F1E8F"/>
    <w:rsid w:val="005F2FA2"/>
    <w:rsid w:val="005F662D"/>
    <w:rsid w:val="00606F8B"/>
    <w:rsid w:val="006105BC"/>
    <w:rsid w:val="00611799"/>
    <w:rsid w:val="00611F2D"/>
    <w:rsid w:val="00614FDD"/>
    <w:rsid w:val="00616784"/>
    <w:rsid w:val="006203A2"/>
    <w:rsid w:val="006221EC"/>
    <w:rsid w:val="00631B59"/>
    <w:rsid w:val="00631FC5"/>
    <w:rsid w:val="006402A6"/>
    <w:rsid w:val="006451E4"/>
    <w:rsid w:val="0065305A"/>
    <w:rsid w:val="00653B08"/>
    <w:rsid w:val="00654B56"/>
    <w:rsid w:val="00657473"/>
    <w:rsid w:val="00662F6E"/>
    <w:rsid w:val="00664276"/>
    <w:rsid w:val="0067128D"/>
    <w:rsid w:val="00673CFD"/>
    <w:rsid w:val="006924A3"/>
    <w:rsid w:val="006A08BA"/>
    <w:rsid w:val="006B2E10"/>
    <w:rsid w:val="006B3069"/>
    <w:rsid w:val="006B7C59"/>
    <w:rsid w:val="006C1A4F"/>
    <w:rsid w:val="006C3577"/>
    <w:rsid w:val="006C5B3F"/>
    <w:rsid w:val="006E502D"/>
    <w:rsid w:val="006F001B"/>
    <w:rsid w:val="006F043A"/>
    <w:rsid w:val="006F2EA8"/>
    <w:rsid w:val="00707CD8"/>
    <w:rsid w:val="00713A19"/>
    <w:rsid w:val="0071620F"/>
    <w:rsid w:val="00716F59"/>
    <w:rsid w:val="00717EC8"/>
    <w:rsid w:val="00736C75"/>
    <w:rsid w:val="00740A8D"/>
    <w:rsid w:val="00740AC8"/>
    <w:rsid w:val="00755099"/>
    <w:rsid w:val="0076141F"/>
    <w:rsid w:val="00761C4E"/>
    <w:rsid w:val="007654BC"/>
    <w:rsid w:val="007746BB"/>
    <w:rsid w:val="00776052"/>
    <w:rsid w:val="00785979"/>
    <w:rsid w:val="0079194D"/>
    <w:rsid w:val="007A0267"/>
    <w:rsid w:val="007A1183"/>
    <w:rsid w:val="007A3D09"/>
    <w:rsid w:val="007B2103"/>
    <w:rsid w:val="007B33AA"/>
    <w:rsid w:val="007C1445"/>
    <w:rsid w:val="007C162D"/>
    <w:rsid w:val="007C56AB"/>
    <w:rsid w:val="007C64C1"/>
    <w:rsid w:val="007D276C"/>
    <w:rsid w:val="007D37E8"/>
    <w:rsid w:val="007D48FA"/>
    <w:rsid w:val="007D62B3"/>
    <w:rsid w:val="007D77A3"/>
    <w:rsid w:val="007E0724"/>
    <w:rsid w:val="007E0B8D"/>
    <w:rsid w:val="007E1AE4"/>
    <w:rsid w:val="007E2959"/>
    <w:rsid w:val="007E7D53"/>
    <w:rsid w:val="007F56D8"/>
    <w:rsid w:val="007F7F3C"/>
    <w:rsid w:val="00806DD5"/>
    <w:rsid w:val="00807D14"/>
    <w:rsid w:val="008101F6"/>
    <w:rsid w:val="00834724"/>
    <w:rsid w:val="0084093D"/>
    <w:rsid w:val="008429FA"/>
    <w:rsid w:val="00845C1C"/>
    <w:rsid w:val="00856325"/>
    <w:rsid w:val="00872278"/>
    <w:rsid w:val="00875499"/>
    <w:rsid w:val="0087560D"/>
    <w:rsid w:val="00881D0D"/>
    <w:rsid w:val="008A12F6"/>
    <w:rsid w:val="008A29A2"/>
    <w:rsid w:val="008A5E77"/>
    <w:rsid w:val="008B34EC"/>
    <w:rsid w:val="008C330A"/>
    <w:rsid w:val="008D3A26"/>
    <w:rsid w:val="008D6D31"/>
    <w:rsid w:val="008E0E21"/>
    <w:rsid w:val="008E1581"/>
    <w:rsid w:val="008E5141"/>
    <w:rsid w:val="008E7408"/>
    <w:rsid w:val="008F7A52"/>
    <w:rsid w:val="009078A8"/>
    <w:rsid w:val="009228CB"/>
    <w:rsid w:val="0092484E"/>
    <w:rsid w:val="00926150"/>
    <w:rsid w:val="009306B4"/>
    <w:rsid w:val="00943223"/>
    <w:rsid w:val="0094613F"/>
    <w:rsid w:val="009472E2"/>
    <w:rsid w:val="00950056"/>
    <w:rsid w:val="009504B8"/>
    <w:rsid w:val="00955CD0"/>
    <w:rsid w:val="00956757"/>
    <w:rsid w:val="009629A5"/>
    <w:rsid w:val="0097273E"/>
    <w:rsid w:val="00980401"/>
    <w:rsid w:val="009838CD"/>
    <w:rsid w:val="00991CC2"/>
    <w:rsid w:val="00993530"/>
    <w:rsid w:val="00994336"/>
    <w:rsid w:val="00997030"/>
    <w:rsid w:val="009A45B6"/>
    <w:rsid w:val="009A4C2C"/>
    <w:rsid w:val="009A6D1C"/>
    <w:rsid w:val="009B5382"/>
    <w:rsid w:val="009B76BF"/>
    <w:rsid w:val="009C6484"/>
    <w:rsid w:val="009C75A5"/>
    <w:rsid w:val="009D7D4D"/>
    <w:rsid w:val="009E3B36"/>
    <w:rsid w:val="009F4AB3"/>
    <w:rsid w:val="009F7948"/>
    <w:rsid w:val="00A11899"/>
    <w:rsid w:val="00A27459"/>
    <w:rsid w:val="00A314A0"/>
    <w:rsid w:val="00A355D3"/>
    <w:rsid w:val="00A413A4"/>
    <w:rsid w:val="00A459D0"/>
    <w:rsid w:val="00A45C8D"/>
    <w:rsid w:val="00A65C79"/>
    <w:rsid w:val="00A66428"/>
    <w:rsid w:val="00A70873"/>
    <w:rsid w:val="00A80B37"/>
    <w:rsid w:val="00A876ED"/>
    <w:rsid w:val="00A9039B"/>
    <w:rsid w:val="00A92C85"/>
    <w:rsid w:val="00A948EF"/>
    <w:rsid w:val="00A94BCE"/>
    <w:rsid w:val="00AA2CB1"/>
    <w:rsid w:val="00AA36D6"/>
    <w:rsid w:val="00AB3FCD"/>
    <w:rsid w:val="00AC1D50"/>
    <w:rsid w:val="00AC1FD2"/>
    <w:rsid w:val="00AE103D"/>
    <w:rsid w:val="00AF15FD"/>
    <w:rsid w:val="00AF385F"/>
    <w:rsid w:val="00AF732B"/>
    <w:rsid w:val="00B0008F"/>
    <w:rsid w:val="00B04652"/>
    <w:rsid w:val="00B052B4"/>
    <w:rsid w:val="00B05911"/>
    <w:rsid w:val="00B10B28"/>
    <w:rsid w:val="00B11B21"/>
    <w:rsid w:val="00B131CC"/>
    <w:rsid w:val="00B17A1D"/>
    <w:rsid w:val="00B258A2"/>
    <w:rsid w:val="00B267E0"/>
    <w:rsid w:val="00B2748E"/>
    <w:rsid w:val="00B34A6D"/>
    <w:rsid w:val="00B355AB"/>
    <w:rsid w:val="00B44BB1"/>
    <w:rsid w:val="00B50BD7"/>
    <w:rsid w:val="00B51395"/>
    <w:rsid w:val="00B54578"/>
    <w:rsid w:val="00B56617"/>
    <w:rsid w:val="00B62125"/>
    <w:rsid w:val="00B67466"/>
    <w:rsid w:val="00B73622"/>
    <w:rsid w:val="00B73CC5"/>
    <w:rsid w:val="00B73EEE"/>
    <w:rsid w:val="00B74369"/>
    <w:rsid w:val="00B75608"/>
    <w:rsid w:val="00B953B7"/>
    <w:rsid w:val="00BA2458"/>
    <w:rsid w:val="00BA39CB"/>
    <w:rsid w:val="00BA65E0"/>
    <w:rsid w:val="00BA68FA"/>
    <w:rsid w:val="00BB0E0A"/>
    <w:rsid w:val="00BC1280"/>
    <w:rsid w:val="00BC1C0A"/>
    <w:rsid w:val="00BC47E9"/>
    <w:rsid w:val="00BC4EF7"/>
    <w:rsid w:val="00BC59B2"/>
    <w:rsid w:val="00BC5E09"/>
    <w:rsid w:val="00BE11B6"/>
    <w:rsid w:val="00BF5825"/>
    <w:rsid w:val="00C02880"/>
    <w:rsid w:val="00C10EAC"/>
    <w:rsid w:val="00C16071"/>
    <w:rsid w:val="00C203E8"/>
    <w:rsid w:val="00C21D7E"/>
    <w:rsid w:val="00C23151"/>
    <w:rsid w:val="00C25BA8"/>
    <w:rsid w:val="00C3114B"/>
    <w:rsid w:val="00C3273C"/>
    <w:rsid w:val="00C4657C"/>
    <w:rsid w:val="00C5145E"/>
    <w:rsid w:val="00C5287B"/>
    <w:rsid w:val="00C530F7"/>
    <w:rsid w:val="00C56C4E"/>
    <w:rsid w:val="00C60914"/>
    <w:rsid w:val="00C61C1C"/>
    <w:rsid w:val="00C6478B"/>
    <w:rsid w:val="00C64C22"/>
    <w:rsid w:val="00C66E70"/>
    <w:rsid w:val="00C80AEF"/>
    <w:rsid w:val="00C81D0E"/>
    <w:rsid w:val="00C82A50"/>
    <w:rsid w:val="00C82FB1"/>
    <w:rsid w:val="00CA6DA1"/>
    <w:rsid w:val="00CB5584"/>
    <w:rsid w:val="00CC03FD"/>
    <w:rsid w:val="00CC647A"/>
    <w:rsid w:val="00CE0259"/>
    <w:rsid w:val="00CE4A4B"/>
    <w:rsid w:val="00D01B70"/>
    <w:rsid w:val="00D02974"/>
    <w:rsid w:val="00D0297D"/>
    <w:rsid w:val="00D04F93"/>
    <w:rsid w:val="00D120B9"/>
    <w:rsid w:val="00D1470E"/>
    <w:rsid w:val="00D24CC2"/>
    <w:rsid w:val="00D24D6B"/>
    <w:rsid w:val="00D30286"/>
    <w:rsid w:val="00D40DE3"/>
    <w:rsid w:val="00D5302E"/>
    <w:rsid w:val="00D56BC3"/>
    <w:rsid w:val="00D65786"/>
    <w:rsid w:val="00D67629"/>
    <w:rsid w:val="00D70FE3"/>
    <w:rsid w:val="00D81A75"/>
    <w:rsid w:val="00D8485C"/>
    <w:rsid w:val="00D86DEA"/>
    <w:rsid w:val="00D87D47"/>
    <w:rsid w:val="00D9010D"/>
    <w:rsid w:val="00D95936"/>
    <w:rsid w:val="00DA0615"/>
    <w:rsid w:val="00DA696D"/>
    <w:rsid w:val="00DB2787"/>
    <w:rsid w:val="00DB584E"/>
    <w:rsid w:val="00DC07AE"/>
    <w:rsid w:val="00DC382D"/>
    <w:rsid w:val="00DC3B85"/>
    <w:rsid w:val="00DD13E2"/>
    <w:rsid w:val="00DF5C1F"/>
    <w:rsid w:val="00DF6F40"/>
    <w:rsid w:val="00E048E8"/>
    <w:rsid w:val="00E10DEE"/>
    <w:rsid w:val="00E11EFA"/>
    <w:rsid w:val="00E14E9F"/>
    <w:rsid w:val="00E158AD"/>
    <w:rsid w:val="00E15E85"/>
    <w:rsid w:val="00E16AC8"/>
    <w:rsid w:val="00E221C1"/>
    <w:rsid w:val="00E30AF5"/>
    <w:rsid w:val="00E30C19"/>
    <w:rsid w:val="00E31202"/>
    <w:rsid w:val="00E33AD5"/>
    <w:rsid w:val="00E34874"/>
    <w:rsid w:val="00E372DA"/>
    <w:rsid w:val="00E44464"/>
    <w:rsid w:val="00E51ADE"/>
    <w:rsid w:val="00E85DB7"/>
    <w:rsid w:val="00E872CE"/>
    <w:rsid w:val="00E87E34"/>
    <w:rsid w:val="00E92E34"/>
    <w:rsid w:val="00EA0D06"/>
    <w:rsid w:val="00EA3C6E"/>
    <w:rsid w:val="00EA4B96"/>
    <w:rsid w:val="00EB0246"/>
    <w:rsid w:val="00EC4061"/>
    <w:rsid w:val="00EC5AD5"/>
    <w:rsid w:val="00EC601F"/>
    <w:rsid w:val="00ED3DC4"/>
    <w:rsid w:val="00ED466F"/>
    <w:rsid w:val="00ED735A"/>
    <w:rsid w:val="00EE28A5"/>
    <w:rsid w:val="00EE5CB5"/>
    <w:rsid w:val="00EE6E84"/>
    <w:rsid w:val="00EF2AE9"/>
    <w:rsid w:val="00EF2E51"/>
    <w:rsid w:val="00EF2F87"/>
    <w:rsid w:val="00EF355E"/>
    <w:rsid w:val="00EF57B5"/>
    <w:rsid w:val="00F0082D"/>
    <w:rsid w:val="00F07B17"/>
    <w:rsid w:val="00F21A2E"/>
    <w:rsid w:val="00F3212D"/>
    <w:rsid w:val="00F35083"/>
    <w:rsid w:val="00F371CA"/>
    <w:rsid w:val="00F433DC"/>
    <w:rsid w:val="00F47552"/>
    <w:rsid w:val="00F532CB"/>
    <w:rsid w:val="00F6736F"/>
    <w:rsid w:val="00F70BC9"/>
    <w:rsid w:val="00F72930"/>
    <w:rsid w:val="00F730DF"/>
    <w:rsid w:val="00F77F57"/>
    <w:rsid w:val="00F812A0"/>
    <w:rsid w:val="00F84AE2"/>
    <w:rsid w:val="00F93258"/>
    <w:rsid w:val="00F95652"/>
    <w:rsid w:val="00F9756D"/>
    <w:rsid w:val="00F97850"/>
    <w:rsid w:val="00FA1D2B"/>
    <w:rsid w:val="00FA4C3E"/>
    <w:rsid w:val="00FB1B42"/>
    <w:rsid w:val="00FC145E"/>
    <w:rsid w:val="00FC37B9"/>
    <w:rsid w:val="00FD2984"/>
    <w:rsid w:val="00FE0916"/>
    <w:rsid w:val="00FE180B"/>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638D"/>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956757"/>
    <w:pPr>
      <w:spacing w:before="100" w:beforeAutospacing="1" w:after="100" w:afterAutospacing="1" w:line="240" w:lineRule="auto"/>
    </w:pPr>
    <w:rPr>
      <w:rFonts w:ascii="Times New Roman" w:eastAsia="Times New Roman" w:hAnsi="Times New Roman" w:cs="Times New Roman"/>
      <w:sz w:val="24"/>
      <w:szCs w:val="24"/>
      <w:lang w:eastAsia="es-ES_tradnl"/>
    </w:rPr>
  </w:style>
  <w:style w:type="character" w:styleId="Refdecomentario">
    <w:name w:val="annotation reference"/>
    <w:basedOn w:val="Fuentedeprrafopredeter"/>
    <w:uiPriority w:val="99"/>
    <w:semiHidden/>
    <w:unhideWhenUsed/>
    <w:rsid w:val="00F95652"/>
    <w:rPr>
      <w:sz w:val="16"/>
      <w:szCs w:val="16"/>
    </w:rPr>
  </w:style>
  <w:style w:type="paragraph" w:styleId="Textocomentario">
    <w:name w:val="annotation text"/>
    <w:basedOn w:val="Normal"/>
    <w:link w:val="TextocomentarioCar"/>
    <w:uiPriority w:val="99"/>
    <w:semiHidden/>
    <w:unhideWhenUsed/>
    <w:rsid w:val="00F9565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5652"/>
    <w:rPr>
      <w:sz w:val="20"/>
      <w:szCs w:val="20"/>
    </w:rPr>
  </w:style>
  <w:style w:type="paragraph" w:styleId="Asuntodelcomentario">
    <w:name w:val="annotation subject"/>
    <w:basedOn w:val="Textocomentario"/>
    <w:next w:val="Textocomentario"/>
    <w:link w:val="AsuntodelcomentarioCar"/>
    <w:uiPriority w:val="99"/>
    <w:semiHidden/>
    <w:unhideWhenUsed/>
    <w:rsid w:val="00F95652"/>
    <w:rPr>
      <w:b/>
      <w:bCs/>
    </w:rPr>
  </w:style>
  <w:style w:type="character" w:customStyle="1" w:styleId="AsuntodelcomentarioCar">
    <w:name w:val="Asunto del comentario Car"/>
    <w:basedOn w:val="TextocomentarioCar"/>
    <w:link w:val="Asuntodelcomentario"/>
    <w:uiPriority w:val="99"/>
    <w:semiHidden/>
    <w:rsid w:val="00F956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53091191">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89496075">
      <w:bodyDiv w:val="1"/>
      <w:marLeft w:val="0"/>
      <w:marRight w:val="0"/>
      <w:marTop w:val="0"/>
      <w:marBottom w:val="0"/>
      <w:divBdr>
        <w:top w:val="none" w:sz="0" w:space="0" w:color="auto"/>
        <w:left w:val="none" w:sz="0" w:space="0" w:color="auto"/>
        <w:bottom w:val="none" w:sz="0" w:space="0" w:color="auto"/>
        <w:right w:val="none" w:sz="0" w:space="0" w:color="auto"/>
      </w:divBdr>
    </w:div>
    <w:div w:id="199981205">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78362348">
      <w:bodyDiv w:val="1"/>
      <w:marLeft w:val="0"/>
      <w:marRight w:val="0"/>
      <w:marTop w:val="0"/>
      <w:marBottom w:val="0"/>
      <w:divBdr>
        <w:top w:val="none" w:sz="0" w:space="0" w:color="auto"/>
        <w:left w:val="none" w:sz="0" w:space="0" w:color="auto"/>
        <w:bottom w:val="none" w:sz="0" w:space="0" w:color="auto"/>
        <w:right w:val="none" w:sz="0" w:space="0" w:color="auto"/>
      </w:divBdr>
    </w:div>
    <w:div w:id="393503187">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11703977">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25159485">
      <w:bodyDiv w:val="1"/>
      <w:marLeft w:val="0"/>
      <w:marRight w:val="0"/>
      <w:marTop w:val="0"/>
      <w:marBottom w:val="0"/>
      <w:divBdr>
        <w:top w:val="none" w:sz="0" w:space="0" w:color="auto"/>
        <w:left w:val="none" w:sz="0" w:space="0" w:color="auto"/>
        <w:bottom w:val="none" w:sz="0" w:space="0" w:color="auto"/>
        <w:right w:val="none" w:sz="0" w:space="0" w:color="auto"/>
      </w:divBdr>
    </w:div>
    <w:div w:id="651832754">
      <w:bodyDiv w:val="1"/>
      <w:marLeft w:val="0"/>
      <w:marRight w:val="0"/>
      <w:marTop w:val="0"/>
      <w:marBottom w:val="0"/>
      <w:divBdr>
        <w:top w:val="none" w:sz="0" w:space="0" w:color="auto"/>
        <w:left w:val="none" w:sz="0" w:space="0" w:color="auto"/>
        <w:bottom w:val="none" w:sz="0" w:space="0" w:color="auto"/>
        <w:right w:val="none" w:sz="0" w:space="0" w:color="auto"/>
      </w:divBdr>
      <w:divsChild>
        <w:div w:id="1294139683">
          <w:marLeft w:val="0"/>
          <w:marRight w:val="0"/>
          <w:marTop w:val="0"/>
          <w:marBottom w:val="0"/>
          <w:divBdr>
            <w:top w:val="none" w:sz="0" w:space="0" w:color="auto"/>
            <w:left w:val="none" w:sz="0" w:space="0" w:color="auto"/>
            <w:bottom w:val="none" w:sz="0" w:space="0" w:color="auto"/>
            <w:right w:val="none" w:sz="0" w:space="0" w:color="auto"/>
          </w:divBdr>
          <w:divsChild>
            <w:div w:id="1538080477">
              <w:marLeft w:val="0"/>
              <w:marRight w:val="0"/>
              <w:marTop w:val="0"/>
              <w:marBottom w:val="0"/>
              <w:divBdr>
                <w:top w:val="none" w:sz="0" w:space="0" w:color="auto"/>
                <w:left w:val="none" w:sz="0" w:space="0" w:color="auto"/>
                <w:bottom w:val="none" w:sz="0" w:space="0" w:color="auto"/>
                <w:right w:val="none" w:sz="0" w:space="0" w:color="auto"/>
              </w:divBdr>
              <w:divsChild>
                <w:div w:id="82759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8747">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45095418">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94187471">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9488757">
      <w:bodyDiv w:val="1"/>
      <w:marLeft w:val="0"/>
      <w:marRight w:val="0"/>
      <w:marTop w:val="0"/>
      <w:marBottom w:val="0"/>
      <w:divBdr>
        <w:top w:val="none" w:sz="0" w:space="0" w:color="auto"/>
        <w:left w:val="none" w:sz="0" w:space="0" w:color="auto"/>
        <w:bottom w:val="none" w:sz="0" w:space="0" w:color="auto"/>
        <w:right w:val="none" w:sz="0" w:space="0" w:color="auto"/>
      </w:divBdr>
    </w:div>
    <w:div w:id="1206915890">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29849115">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299533461">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489639488">
      <w:bodyDiv w:val="1"/>
      <w:marLeft w:val="0"/>
      <w:marRight w:val="0"/>
      <w:marTop w:val="0"/>
      <w:marBottom w:val="0"/>
      <w:divBdr>
        <w:top w:val="none" w:sz="0" w:space="0" w:color="auto"/>
        <w:left w:val="none" w:sz="0" w:space="0" w:color="auto"/>
        <w:bottom w:val="none" w:sz="0" w:space="0" w:color="auto"/>
        <w:right w:val="none" w:sz="0" w:space="0" w:color="auto"/>
      </w:divBdr>
    </w:div>
    <w:div w:id="1550413290">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729916423">
      <w:bodyDiv w:val="1"/>
      <w:marLeft w:val="0"/>
      <w:marRight w:val="0"/>
      <w:marTop w:val="0"/>
      <w:marBottom w:val="0"/>
      <w:divBdr>
        <w:top w:val="none" w:sz="0" w:space="0" w:color="auto"/>
        <w:left w:val="none" w:sz="0" w:space="0" w:color="auto"/>
        <w:bottom w:val="none" w:sz="0" w:space="0" w:color="auto"/>
        <w:right w:val="none" w:sz="0" w:space="0" w:color="auto"/>
      </w:divBdr>
      <w:divsChild>
        <w:div w:id="1452282560">
          <w:marLeft w:val="0"/>
          <w:marRight w:val="0"/>
          <w:marTop w:val="0"/>
          <w:marBottom w:val="0"/>
          <w:divBdr>
            <w:top w:val="none" w:sz="0" w:space="0" w:color="auto"/>
            <w:left w:val="none" w:sz="0" w:space="0" w:color="auto"/>
            <w:bottom w:val="none" w:sz="0" w:space="0" w:color="auto"/>
            <w:right w:val="none" w:sz="0" w:space="0" w:color="auto"/>
          </w:divBdr>
          <w:divsChild>
            <w:div w:id="1953055064">
              <w:marLeft w:val="0"/>
              <w:marRight w:val="0"/>
              <w:marTop w:val="0"/>
              <w:marBottom w:val="0"/>
              <w:divBdr>
                <w:top w:val="none" w:sz="0" w:space="0" w:color="auto"/>
                <w:left w:val="none" w:sz="0" w:space="0" w:color="auto"/>
                <w:bottom w:val="none" w:sz="0" w:space="0" w:color="auto"/>
                <w:right w:val="none" w:sz="0" w:space="0" w:color="auto"/>
              </w:divBdr>
              <w:divsChild>
                <w:div w:id="864558295">
                  <w:marLeft w:val="0"/>
                  <w:marRight w:val="0"/>
                  <w:marTop w:val="0"/>
                  <w:marBottom w:val="0"/>
                  <w:divBdr>
                    <w:top w:val="none" w:sz="0" w:space="0" w:color="auto"/>
                    <w:left w:val="none" w:sz="0" w:space="0" w:color="auto"/>
                    <w:bottom w:val="none" w:sz="0" w:space="0" w:color="auto"/>
                    <w:right w:val="none" w:sz="0" w:space="0" w:color="auto"/>
                  </w:divBdr>
                  <w:divsChild>
                    <w:div w:id="71692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95053">
      <w:bodyDiv w:val="1"/>
      <w:marLeft w:val="0"/>
      <w:marRight w:val="0"/>
      <w:marTop w:val="0"/>
      <w:marBottom w:val="0"/>
      <w:divBdr>
        <w:top w:val="none" w:sz="0" w:space="0" w:color="auto"/>
        <w:left w:val="none" w:sz="0" w:space="0" w:color="auto"/>
        <w:bottom w:val="none" w:sz="0" w:space="0" w:color="auto"/>
        <w:right w:val="none" w:sz="0" w:space="0" w:color="auto"/>
      </w:divBdr>
    </w:div>
    <w:div w:id="1881867309">
      <w:bodyDiv w:val="1"/>
      <w:marLeft w:val="0"/>
      <w:marRight w:val="0"/>
      <w:marTop w:val="0"/>
      <w:marBottom w:val="0"/>
      <w:divBdr>
        <w:top w:val="none" w:sz="0" w:space="0" w:color="auto"/>
        <w:left w:val="none" w:sz="0" w:space="0" w:color="auto"/>
        <w:bottom w:val="none" w:sz="0" w:space="0" w:color="auto"/>
        <w:right w:val="none" w:sz="0" w:space="0" w:color="auto"/>
      </w:divBdr>
    </w:div>
    <w:div w:id="1904175948">
      <w:bodyDiv w:val="1"/>
      <w:marLeft w:val="0"/>
      <w:marRight w:val="0"/>
      <w:marTop w:val="0"/>
      <w:marBottom w:val="0"/>
      <w:divBdr>
        <w:top w:val="none" w:sz="0" w:space="0" w:color="auto"/>
        <w:left w:val="none" w:sz="0" w:space="0" w:color="auto"/>
        <w:bottom w:val="none" w:sz="0" w:space="0" w:color="auto"/>
        <w:right w:val="none" w:sz="0" w:space="0" w:color="auto"/>
      </w:divBdr>
      <w:divsChild>
        <w:div w:id="1774980950">
          <w:marLeft w:val="0"/>
          <w:marRight w:val="0"/>
          <w:marTop w:val="0"/>
          <w:marBottom w:val="0"/>
          <w:divBdr>
            <w:top w:val="none" w:sz="0" w:space="0" w:color="auto"/>
            <w:left w:val="none" w:sz="0" w:space="0" w:color="auto"/>
            <w:bottom w:val="none" w:sz="0" w:space="0" w:color="auto"/>
            <w:right w:val="none" w:sz="0" w:space="0" w:color="auto"/>
          </w:divBdr>
          <w:divsChild>
            <w:div w:id="1558853715">
              <w:marLeft w:val="0"/>
              <w:marRight w:val="0"/>
              <w:marTop w:val="0"/>
              <w:marBottom w:val="0"/>
              <w:divBdr>
                <w:top w:val="none" w:sz="0" w:space="0" w:color="auto"/>
                <w:left w:val="none" w:sz="0" w:space="0" w:color="auto"/>
                <w:bottom w:val="none" w:sz="0" w:space="0" w:color="auto"/>
                <w:right w:val="none" w:sz="0" w:space="0" w:color="auto"/>
              </w:divBdr>
              <w:divsChild>
                <w:div w:id="11406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251089">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48342006">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17998661">
      <w:bodyDiv w:val="1"/>
      <w:marLeft w:val="0"/>
      <w:marRight w:val="0"/>
      <w:marTop w:val="0"/>
      <w:marBottom w:val="0"/>
      <w:divBdr>
        <w:top w:val="none" w:sz="0" w:space="0" w:color="auto"/>
        <w:left w:val="none" w:sz="0" w:space="0" w:color="auto"/>
        <w:bottom w:val="none" w:sz="0" w:space="0" w:color="auto"/>
        <w:right w:val="none" w:sz="0" w:space="0" w:color="auto"/>
      </w:divBdr>
    </w:div>
    <w:div w:id="2098823015">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D24FC-661B-4E7B-AD51-D0759A491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8938</Words>
  <Characters>49160</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Feri Jiméneez</cp:lastModifiedBy>
  <cp:revision>2</cp:revision>
  <cp:lastPrinted>2020-02-11T18:08:00Z</cp:lastPrinted>
  <dcterms:created xsi:type="dcterms:W3CDTF">2020-10-26T03:03:00Z</dcterms:created>
  <dcterms:modified xsi:type="dcterms:W3CDTF">2020-10-26T03:03:00Z</dcterms:modified>
</cp:coreProperties>
</file>