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73924FD8" w:rsidR="00100B8B" w:rsidRPr="008D245B" w:rsidRDefault="00100B8B" w:rsidP="00100B8B">
      <w:pPr>
        <w:spacing w:before="240" w:after="240" w:line="360" w:lineRule="auto"/>
        <w:jc w:val="center"/>
        <w:rPr>
          <w:rFonts w:ascii="Palatino Linotype" w:hAnsi="Palatino Linotype"/>
          <w:b/>
        </w:rPr>
      </w:pPr>
      <w:r w:rsidRPr="008D245B">
        <w:rPr>
          <w:rFonts w:ascii="Palatino Linotype" w:hAnsi="Palatino Linotype"/>
          <w:b/>
        </w:rPr>
        <w:t>LÍNEAS ARGUMENTATIVAS.</w:t>
      </w:r>
    </w:p>
    <w:p w14:paraId="0F2BE80D" w14:textId="77777777" w:rsidR="00DB08E6" w:rsidRPr="008D245B" w:rsidRDefault="00DB08E6" w:rsidP="00DB08E6">
      <w:pPr>
        <w:spacing w:before="240" w:after="360" w:line="360" w:lineRule="auto"/>
        <w:contextualSpacing/>
        <w:jc w:val="both"/>
        <w:rPr>
          <w:rFonts w:ascii="Palatino Linotype" w:eastAsia="Times New Roman" w:hAnsi="Palatino Linotype"/>
        </w:rPr>
      </w:pPr>
      <w:r w:rsidRPr="008D245B">
        <w:rPr>
          <w:rFonts w:ascii="Palatino Linotype" w:eastAsia="Times New Roman" w:hAnsi="Palatino Linotype"/>
          <w:b/>
        </w:rPr>
        <w:t>DEBERES DE LAS AUTORIDADES.</w:t>
      </w:r>
      <w:r w:rsidRPr="008D245B">
        <w:rPr>
          <w:rFonts w:ascii="Palatino Linotype" w:eastAsia="Times New Roman" w:hAnsi="Palatino Linotype"/>
        </w:rPr>
        <w:t xml:space="preserve"> El derecho de acceso a la información pública </w:t>
      </w:r>
      <w:proofErr w:type="gramStart"/>
      <w:r w:rsidRPr="008D245B">
        <w:rPr>
          <w:rFonts w:ascii="Palatino Linotype" w:eastAsia="Times New Roman" w:hAnsi="Palatino Linotype"/>
        </w:rPr>
        <w:t>es</w:t>
      </w:r>
      <w:proofErr w:type="gramEnd"/>
      <w:r w:rsidRPr="008D245B">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271E2D0" w14:textId="77777777" w:rsidR="00DB08E6" w:rsidRPr="008D245B" w:rsidRDefault="00DB08E6" w:rsidP="00DB08E6">
      <w:pPr>
        <w:spacing w:before="240" w:after="360" w:line="360" w:lineRule="auto"/>
        <w:contextualSpacing/>
        <w:jc w:val="both"/>
        <w:rPr>
          <w:rFonts w:ascii="Palatino Linotype" w:eastAsia="Times New Roman" w:hAnsi="Palatino Linotype"/>
        </w:rPr>
      </w:pPr>
    </w:p>
    <w:p w14:paraId="0616FFDC" w14:textId="77777777" w:rsidR="00DB08E6" w:rsidRPr="008D245B" w:rsidRDefault="00DB08E6" w:rsidP="00DB08E6">
      <w:pPr>
        <w:spacing w:line="360" w:lineRule="auto"/>
        <w:jc w:val="both"/>
        <w:rPr>
          <w:rFonts w:ascii="Palatino Linotype" w:eastAsia="Calibri" w:hAnsi="Palatino Linotype" w:cs="Times New Roman"/>
        </w:rPr>
      </w:pPr>
      <w:r w:rsidRPr="008D245B">
        <w:rPr>
          <w:rFonts w:ascii="Palatino Linotype" w:eastAsia="Calibri" w:hAnsi="Palatino Linotype" w:cs="Times New Roman"/>
          <w:b/>
        </w:rPr>
        <w:t>DE LA GARANTÍA DE PROPORCIONAR LA INFORMACIÓN PÚBLICA GUBERNAMENTAL.</w:t>
      </w:r>
      <w:r w:rsidRPr="008D245B">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B625A89" w14:textId="181D8352" w:rsidR="00DB08E6" w:rsidRPr="008D245B" w:rsidRDefault="00DB08E6" w:rsidP="00DB08E6">
      <w:pPr>
        <w:spacing w:line="360" w:lineRule="auto"/>
        <w:ind w:right="49"/>
        <w:contextualSpacing/>
        <w:jc w:val="both"/>
        <w:rPr>
          <w:rFonts w:ascii="Palatino Linotype" w:eastAsia="MS Mincho" w:hAnsi="Palatino Linotype" w:cstheme="majorBidi"/>
        </w:rPr>
      </w:pPr>
      <w:r w:rsidRPr="008D245B">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14:anchorId="23E0BBFE" wp14:editId="3F438DD2">
                <wp:simplePos x="0" y="0"/>
                <wp:positionH relativeFrom="column">
                  <wp:posOffset>23495</wp:posOffset>
                </wp:positionH>
                <wp:positionV relativeFrom="paragraph">
                  <wp:posOffset>278765</wp:posOffset>
                </wp:positionV>
                <wp:extent cx="5693410" cy="1682115"/>
                <wp:effectExtent l="38100" t="38100" r="59690" b="89535"/>
                <wp:wrapNone/>
                <wp:docPr id="30" name="30 Conector recto"/>
                <wp:cNvGraphicFramePr/>
                <a:graphic xmlns:a="http://schemas.openxmlformats.org/drawingml/2006/main">
                  <a:graphicData uri="http://schemas.microsoft.com/office/word/2010/wordprocessingShape">
                    <wps:wsp>
                      <wps:cNvCnPr/>
                      <wps:spPr>
                        <a:xfrm>
                          <a:off x="0" y="0"/>
                          <a:ext cx="5693410" cy="168211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AB23EC" id="30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5pt,21.95pt" to="450.15pt,1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" strokecolor="black [3200]" strokeweight="2pt">
                <v:shadow on="t" color="black" opacity="24903f" origin=",.5" offset="0,.55556mm"/>
              </v:line>
            </w:pict>
          </mc:Fallback>
        </mc:AlternateContent>
      </w:r>
    </w:p>
    <w:p w14:paraId="5C0393FB" w14:textId="77777777" w:rsidR="00943B9C" w:rsidRPr="008D245B" w:rsidRDefault="00943B9C" w:rsidP="00943B9C">
      <w:pPr>
        <w:spacing w:before="240" w:after="360" w:line="360" w:lineRule="auto"/>
        <w:contextualSpacing/>
        <w:jc w:val="both"/>
        <w:rPr>
          <w:rFonts w:ascii="Palatino Linotype" w:eastAsia="Times New Roman" w:hAnsi="Palatino Linotype"/>
        </w:rPr>
      </w:pPr>
    </w:p>
    <w:p w14:paraId="523F9699" w14:textId="3E3F293B" w:rsidR="00B0144D" w:rsidRPr="008D245B" w:rsidRDefault="00B0144D" w:rsidP="00B0144D">
      <w:pPr>
        <w:spacing w:line="360" w:lineRule="auto"/>
        <w:jc w:val="both"/>
        <w:rPr>
          <w:rFonts w:ascii="Palatino Linotype" w:hAnsi="Palatino Linotype" w:cs="Arial"/>
        </w:rPr>
      </w:pPr>
    </w:p>
    <w:p w14:paraId="42C21874" w14:textId="77777777" w:rsidR="00AC22B5" w:rsidRPr="008D245B" w:rsidRDefault="00AC22B5" w:rsidP="00B0144D">
      <w:pPr>
        <w:spacing w:line="360" w:lineRule="auto"/>
        <w:jc w:val="both"/>
        <w:rPr>
          <w:rFonts w:ascii="Palatino Linotype" w:hAnsi="Palatino Linotype" w:cs="Arial"/>
        </w:rPr>
      </w:pPr>
    </w:p>
    <w:p w14:paraId="2B30FCD3" w14:textId="77777777" w:rsidR="00AC22B5" w:rsidRPr="008D245B" w:rsidRDefault="00AC22B5" w:rsidP="00B0144D">
      <w:pPr>
        <w:spacing w:line="360" w:lineRule="auto"/>
        <w:jc w:val="both"/>
        <w:rPr>
          <w:rFonts w:ascii="Palatino Linotype" w:hAnsi="Palatino Linotype" w:cs="Arial"/>
        </w:rPr>
      </w:pPr>
    </w:p>
    <w:p w14:paraId="115FE699" w14:textId="77777777" w:rsidR="00AC22B5" w:rsidRPr="008D245B" w:rsidRDefault="00AC22B5" w:rsidP="00B0144D">
      <w:pPr>
        <w:spacing w:line="360" w:lineRule="auto"/>
        <w:jc w:val="both"/>
        <w:rPr>
          <w:rFonts w:ascii="Palatino Linotype" w:hAnsi="Palatino Linotype" w:cs="Arial"/>
        </w:rPr>
      </w:pPr>
    </w:p>
    <w:p w14:paraId="271E3B0C" w14:textId="77777777" w:rsidR="00AC22B5" w:rsidRPr="008D245B" w:rsidRDefault="00AC22B5" w:rsidP="00B0144D">
      <w:pPr>
        <w:spacing w:line="360" w:lineRule="auto"/>
        <w:jc w:val="both"/>
        <w:rPr>
          <w:rFonts w:ascii="Palatino Linotype" w:hAnsi="Palatino Linotype" w:cs="Arial"/>
        </w:rPr>
      </w:pPr>
    </w:p>
    <w:p w14:paraId="65652C33" w14:textId="6D382E71" w:rsidR="00BB03D0" w:rsidRPr="008D245B" w:rsidRDefault="002F7480" w:rsidP="004253F4">
      <w:pPr>
        <w:spacing w:before="240" w:after="240" w:line="360" w:lineRule="auto"/>
        <w:jc w:val="both"/>
        <w:rPr>
          <w:rFonts w:ascii="Palatino Linotype" w:eastAsia="MS Mincho" w:hAnsi="Palatino Linotype" w:cs="Arial"/>
        </w:rPr>
      </w:pPr>
      <w:r w:rsidRPr="008D245B">
        <w:rPr>
          <w:rFonts w:ascii="Palatino Linotype" w:hAnsi="Palatino Linotype"/>
        </w:rPr>
        <w:t xml:space="preserve">  </w:t>
      </w:r>
      <w:r w:rsidR="008632C8" w:rsidRPr="008D245B">
        <w:rPr>
          <w:rFonts w:ascii="Palatino Linotype" w:eastAsia="MS Mincho" w:hAnsi="Palatino Linotype" w:cs="Arial"/>
        </w:rPr>
        <w:t xml:space="preserve"> </w:t>
      </w:r>
    </w:p>
    <w:p w14:paraId="0CC609CB" w14:textId="77777777" w:rsidR="00B9015E" w:rsidRPr="008D245B" w:rsidRDefault="00B9015E" w:rsidP="004253F4">
      <w:pPr>
        <w:spacing w:before="240" w:after="240" w:line="360" w:lineRule="auto"/>
        <w:jc w:val="both"/>
        <w:rPr>
          <w:rFonts w:ascii="Palatino Linotype" w:eastAsia="Times New Roman" w:hAnsi="Palatino Linotype" w:cs="Times New Roman"/>
          <w:b/>
          <w:u w:val="single"/>
        </w:rPr>
      </w:pPr>
    </w:p>
    <w:p w14:paraId="31137936" w14:textId="302D1D0F" w:rsidR="00BC61B2" w:rsidRPr="008D245B" w:rsidRDefault="00A20B1F" w:rsidP="001E74A5">
      <w:pPr>
        <w:spacing w:line="360" w:lineRule="auto"/>
        <w:jc w:val="center"/>
        <w:rPr>
          <w:rFonts w:ascii="Palatino Linotype" w:eastAsia="Times New Roman" w:hAnsi="Palatino Linotype" w:cs="Times New Roman"/>
          <w:b/>
          <w:u w:val="single"/>
        </w:rPr>
      </w:pPr>
      <w:r w:rsidRPr="008D245B">
        <w:rPr>
          <w:rFonts w:ascii="Palatino Linotype" w:eastAsia="Times New Roman" w:hAnsi="Palatino Linotype" w:cs="Times New Roman"/>
          <w:b/>
          <w:u w:val="single"/>
        </w:rPr>
        <w:t>ÍNDICE</w:t>
      </w:r>
    </w:p>
    <w:p w14:paraId="79FDF0E8" w14:textId="77777777" w:rsidR="00B9015E" w:rsidRPr="008D245B" w:rsidRDefault="00B9015E" w:rsidP="001E74A5">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1A08A95E" w14:textId="77777777" w:rsidR="00DB08E6" w:rsidRPr="008D245B" w:rsidRDefault="00DA7E2F" w:rsidP="00DB08E6">
          <w:pPr>
            <w:pStyle w:val="TDC1"/>
            <w:ind w:left="0"/>
            <w:rPr>
              <w:rFonts w:ascii="Palatino Linotype" w:hAnsi="Palatino Linotype"/>
              <w:noProof/>
              <w:sz w:val="22"/>
              <w:szCs w:val="22"/>
              <w:lang w:val="es-MX" w:eastAsia="es-MX"/>
            </w:rPr>
          </w:pPr>
          <w:r w:rsidRPr="008D245B">
            <w:rPr>
              <w:rFonts w:ascii="Palatino Linotype" w:eastAsiaTheme="majorEastAsia" w:hAnsi="Palatino Linotype" w:cstheme="majorBidi"/>
              <w:b/>
              <w:lang w:val="es-MX" w:eastAsia="es-MX"/>
            </w:rPr>
            <w:fldChar w:fldCharType="begin"/>
          </w:r>
          <w:r w:rsidRPr="008D245B">
            <w:rPr>
              <w:rFonts w:ascii="Palatino Linotype" w:hAnsi="Palatino Linotype"/>
              <w:b/>
            </w:rPr>
            <w:instrText xml:space="preserve"> TOC \o "1-3" \h \z \u </w:instrText>
          </w:r>
          <w:r w:rsidRPr="008D245B">
            <w:rPr>
              <w:rFonts w:ascii="Palatino Linotype" w:eastAsiaTheme="majorEastAsia" w:hAnsi="Palatino Linotype" w:cstheme="majorBidi"/>
              <w:b/>
              <w:lang w:val="es-MX" w:eastAsia="es-MX"/>
            </w:rPr>
            <w:fldChar w:fldCharType="separate"/>
          </w:r>
          <w:hyperlink w:anchor="_Toc53674846" w:history="1">
            <w:r w:rsidR="00DB08E6" w:rsidRPr="008D245B">
              <w:rPr>
                <w:rStyle w:val="Hipervnculo"/>
                <w:rFonts w:ascii="Palatino Linotype" w:hAnsi="Palatino Linotype"/>
                <w:b/>
                <w:noProof/>
              </w:rPr>
              <w:t>ANTECEDENTES</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_Toc53674846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4</w:t>
            </w:r>
            <w:r w:rsidR="00DB08E6" w:rsidRPr="008D245B">
              <w:rPr>
                <w:rFonts w:ascii="Palatino Linotype" w:hAnsi="Palatino Linotype"/>
                <w:noProof/>
                <w:webHidden/>
              </w:rPr>
              <w:fldChar w:fldCharType="end"/>
            </w:r>
          </w:hyperlink>
        </w:p>
        <w:p w14:paraId="7A6B7CDB" w14:textId="77777777" w:rsidR="00DB08E6" w:rsidRPr="008D245B" w:rsidRDefault="00D11EDE" w:rsidP="00DB08E6">
          <w:pPr>
            <w:pStyle w:val="TDC1"/>
            <w:ind w:left="0"/>
            <w:rPr>
              <w:rFonts w:ascii="Palatino Linotype" w:hAnsi="Palatino Linotype"/>
              <w:noProof/>
              <w:sz w:val="22"/>
              <w:szCs w:val="22"/>
              <w:lang w:val="es-MX" w:eastAsia="es-MX"/>
            </w:rPr>
          </w:pPr>
          <w:hyperlink w:anchor="_Toc53674849" w:history="1">
            <w:r w:rsidR="00DB08E6" w:rsidRPr="008D245B">
              <w:rPr>
                <w:rStyle w:val="Hipervnculo"/>
                <w:rFonts w:ascii="Palatino Linotype" w:hAnsi="Palatino Linotype"/>
                <w:b/>
                <w:noProof/>
              </w:rPr>
              <w:t>CONSIDERANDO</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_Toc53674849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9</w:t>
            </w:r>
            <w:r w:rsidR="00DB08E6" w:rsidRPr="008D245B">
              <w:rPr>
                <w:rFonts w:ascii="Palatino Linotype" w:hAnsi="Palatino Linotype"/>
                <w:noProof/>
                <w:webHidden/>
              </w:rPr>
              <w:fldChar w:fldCharType="end"/>
            </w:r>
          </w:hyperlink>
        </w:p>
        <w:p w14:paraId="08A1D7C5" w14:textId="77777777" w:rsidR="00DB08E6" w:rsidRPr="008D245B" w:rsidRDefault="00D11EDE" w:rsidP="00DB08E6">
          <w:pPr>
            <w:pStyle w:val="TDC2"/>
            <w:rPr>
              <w:rFonts w:ascii="Palatino Linotype" w:hAnsi="Palatino Linotype"/>
              <w:noProof/>
              <w:sz w:val="22"/>
              <w:szCs w:val="22"/>
              <w:lang w:val="es-MX" w:eastAsia="es-MX"/>
            </w:rPr>
          </w:pPr>
          <w:hyperlink w:anchor="_Toc53674850" w:history="1">
            <w:r w:rsidR="00DB08E6" w:rsidRPr="008D245B">
              <w:rPr>
                <w:rStyle w:val="Hipervnculo"/>
                <w:rFonts w:ascii="Palatino Linotype" w:hAnsi="Palatino Linotype"/>
                <w:b/>
                <w:noProof/>
              </w:rPr>
              <w:t>PRIMERO. De la competencia</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_Toc53674850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9</w:t>
            </w:r>
            <w:r w:rsidR="00DB08E6" w:rsidRPr="008D245B">
              <w:rPr>
                <w:rFonts w:ascii="Palatino Linotype" w:hAnsi="Palatino Linotype"/>
                <w:noProof/>
                <w:webHidden/>
              </w:rPr>
              <w:fldChar w:fldCharType="end"/>
            </w:r>
          </w:hyperlink>
        </w:p>
        <w:p w14:paraId="43DF5DEF" w14:textId="77777777" w:rsidR="00DB08E6" w:rsidRPr="008D245B" w:rsidRDefault="00D11EDE" w:rsidP="00DB08E6">
          <w:pPr>
            <w:pStyle w:val="TDC2"/>
            <w:rPr>
              <w:rFonts w:ascii="Palatino Linotype" w:hAnsi="Palatino Linotype"/>
              <w:noProof/>
              <w:sz w:val="22"/>
              <w:szCs w:val="22"/>
              <w:lang w:val="es-MX" w:eastAsia="es-MX"/>
            </w:rPr>
          </w:pPr>
          <w:hyperlink w:anchor="_Toc53674851" w:history="1">
            <w:r w:rsidR="00DB08E6" w:rsidRPr="008D245B">
              <w:rPr>
                <w:rStyle w:val="Hipervnculo"/>
                <w:rFonts w:ascii="Palatino Linotype" w:hAnsi="Palatino Linotype"/>
                <w:b/>
                <w:noProof/>
              </w:rPr>
              <w:t>SEGUNDO. De la oportunidad y procedencia.</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_Toc53674851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10</w:t>
            </w:r>
            <w:r w:rsidR="00DB08E6" w:rsidRPr="008D245B">
              <w:rPr>
                <w:rFonts w:ascii="Palatino Linotype" w:hAnsi="Palatino Linotype"/>
                <w:noProof/>
                <w:webHidden/>
              </w:rPr>
              <w:fldChar w:fldCharType="end"/>
            </w:r>
          </w:hyperlink>
        </w:p>
        <w:p w14:paraId="6B236A98" w14:textId="77777777" w:rsidR="00DB08E6" w:rsidRPr="008D245B" w:rsidRDefault="00D11EDE" w:rsidP="00DB08E6">
          <w:pPr>
            <w:pStyle w:val="TDC1"/>
            <w:rPr>
              <w:rFonts w:ascii="Palatino Linotype" w:hAnsi="Palatino Linotype"/>
              <w:noProof/>
              <w:sz w:val="22"/>
              <w:szCs w:val="22"/>
              <w:lang w:val="es-MX" w:eastAsia="es-MX"/>
            </w:rPr>
          </w:pPr>
          <w:hyperlink w:anchor="_Toc53674852" w:history="1">
            <w:r w:rsidR="00DB08E6" w:rsidRPr="008D245B">
              <w:rPr>
                <w:rStyle w:val="Hipervnculo"/>
                <w:rFonts w:ascii="Palatino Linotype" w:hAnsi="Palatino Linotype"/>
                <w:b/>
                <w:noProof/>
              </w:rPr>
              <w:t xml:space="preserve">TERCERO. Del planteamiento de la </w:t>
            </w:r>
            <w:r w:rsidR="00DB08E6" w:rsidRPr="008D245B">
              <w:rPr>
                <w:rStyle w:val="Hipervnculo"/>
                <w:rFonts w:ascii="Palatino Linotype" w:hAnsi="Palatino Linotype"/>
                <w:b/>
                <w:i/>
                <w:noProof/>
              </w:rPr>
              <w:t>Litis</w:t>
            </w:r>
            <w:r w:rsidR="00DB08E6" w:rsidRPr="008D245B">
              <w:rPr>
                <w:rStyle w:val="Hipervnculo"/>
                <w:rFonts w:ascii="Palatino Linotype" w:hAnsi="Palatino Linotype"/>
                <w:b/>
                <w:noProof/>
              </w:rPr>
              <w:t>.</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_Toc53674852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11</w:t>
            </w:r>
            <w:r w:rsidR="00DB08E6" w:rsidRPr="008D245B">
              <w:rPr>
                <w:rFonts w:ascii="Palatino Linotype" w:hAnsi="Palatino Linotype"/>
                <w:noProof/>
                <w:webHidden/>
              </w:rPr>
              <w:fldChar w:fldCharType="end"/>
            </w:r>
          </w:hyperlink>
        </w:p>
        <w:p w14:paraId="48BD4214" w14:textId="77777777" w:rsidR="00DB08E6" w:rsidRPr="008D245B" w:rsidRDefault="00D11EDE" w:rsidP="00DB08E6">
          <w:pPr>
            <w:pStyle w:val="TDC1"/>
            <w:rPr>
              <w:rFonts w:ascii="Palatino Linotype" w:hAnsi="Palatino Linotype"/>
              <w:noProof/>
              <w:sz w:val="22"/>
              <w:szCs w:val="22"/>
              <w:lang w:val="es-MX" w:eastAsia="es-MX"/>
            </w:rPr>
          </w:pPr>
          <w:hyperlink w:anchor="_Toc53674853" w:history="1">
            <w:r w:rsidR="00DB08E6" w:rsidRPr="008D245B">
              <w:rPr>
                <w:rStyle w:val="Hipervnculo"/>
                <w:rFonts w:ascii="Palatino Linotype" w:hAnsi="Palatino Linotype"/>
                <w:b/>
                <w:noProof/>
              </w:rPr>
              <w:t>CUARTO. Del estudio y resolución del asunto.</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_Toc53674853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12</w:t>
            </w:r>
            <w:r w:rsidR="00DB08E6" w:rsidRPr="008D245B">
              <w:rPr>
                <w:rFonts w:ascii="Palatino Linotype" w:hAnsi="Palatino Linotype"/>
                <w:noProof/>
                <w:webHidden/>
              </w:rPr>
              <w:fldChar w:fldCharType="end"/>
            </w:r>
          </w:hyperlink>
        </w:p>
        <w:p w14:paraId="1F9CD2A8" w14:textId="77777777" w:rsidR="00DB08E6" w:rsidRPr="008D245B" w:rsidRDefault="00D11EDE" w:rsidP="00DB08E6">
          <w:pPr>
            <w:pStyle w:val="TDC2"/>
            <w:rPr>
              <w:rFonts w:ascii="Palatino Linotype" w:hAnsi="Palatino Linotype"/>
              <w:noProof/>
              <w:sz w:val="22"/>
              <w:szCs w:val="22"/>
              <w:lang w:val="es-MX" w:eastAsia="es-MX"/>
            </w:rPr>
          </w:pPr>
          <w:hyperlink w:anchor="_Toc53674854" w:history="1">
            <w:r w:rsidR="00DB08E6" w:rsidRPr="008D245B">
              <w:rPr>
                <w:rStyle w:val="Hipervnculo"/>
                <w:rFonts w:ascii="Palatino Linotype" w:hAnsi="Palatino Linotype"/>
                <w:b/>
                <w:noProof/>
              </w:rPr>
              <w:t>QUINTO. De la versión pública</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_Toc53674854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34</w:t>
            </w:r>
            <w:r w:rsidR="00DB08E6" w:rsidRPr="008D245B">
              <w:rPr>
                <w:rFonts w:ascii="Palatino Linotype" w:hAnsi="Palatino Linotype"/>
                <w:noProof/>
                <w:webHidden/>
              </w:rPr>
              <w:fldChar w:fldCharType="end"/>
            </w:r>
          </w:hyperlink>
        </w:p>
        <w:p w14:paraId="59677887" w14:textId="77777777" w:rsidR="00DB08E6" w:rsidRPr="008D245B" w:rsidRDefault="00D11EDE" w:rsidP="00DB08E6">
          <w:pPr>
            <w:pStyle w:val="TDC1"/>
            <w:ind w:left="0"/>
            <w:rPr>
              <w:rFonts w:ascii="Palatino Linotype" w:hAnsi="Palatino Linotype"/>
              <w:noProof/>
              <w:sz w:val="22"/>
              <w:szCs w:val="22"/>
              <w:lang w:val="es-MX" w:eastAsia="es-MX"/>
            </w:rPr>
          </w:pPr>
          <w:hyperlink w:anchor="_Toc53674858" w:history="1">
            <w:r w:rsidR="00DB08E6" w:rsidRPr="008D245B">
              <w:rPr>
                <w:rStyle w:val="Hipervnculo"/>
                <w:rFonts w:ascii="Palatino Linotype" w:hAnsi="Palatino Linotype"/>
                <w:b/>
                <w:noProof/>
              </w:rPr>
              <w:t>R E S O L U T I V O S</w:t>
            </w:r>
            <w:r w:rsidR="00DB08E6" w:rsidRPr="008D245B">
              <w:rPr>
                <w:rFonts w:ascii="Palatino Linotype" w:hAnsi="Palatino Linotype"/>
                <w:noProof/>
                <w:webHidden/>
              </w:rPr>
              <w:tab/>
            </w:r>
            <w:r w:rsidR="00DB08E6" w:rsidRPr="008D245B">
              <w:rPr>
                <w:rFonts w:ascii="Palatino Linotype" w:hAnsi="Palatino Linotype"/>
                <w:noProof/>
                <w:webHidden/>
              </w:rPr>
              <w:fldChar w:fldCharType="begin"/>
            </w:r>
            <w:r w:rsidR="00DB08E6" w:rsidRPr="008D245B">
              <w:rPr>
                <w:rFonts w:ascii="Palatino Linotype" w:hAnsi="Palatino Linotype"/>
                <w:noProof/>
                <w:webHidden/>
              </w:rPr>
              <w:instrText xml:space="preserve"> PAGEREF _Toc53674858 \h </w:instrText>
            </w:r>
            <w:r w:rsidR="00DB08E6" w:rsidRPr="008D245B">
              <w:rPr>
                <w:rFonts w:ascii="Palatino Linotype" w:hAnsi="Palatino Linotype"/>
                <w:noProof/>
                <w:webHidden/>
              </w:rPr>
            </w:r>
            <w:r w:rsidR="00DB08E6" w:rsidRPr="008D245B">
              <w:rPr>
                <w:rFonts w:ascii="Palatino Linotype" w:hAnsi="Palatino Linotype"/>
                <w:noProof/>
                <w:webHidden/>
              </w:rPr>
              <w:fldChar w:fldCharType="separate"/>
            </w:r>
            <w:r w:rsidR="00DB08E6" w:rsidRPr="008D245B">
              <w:rPr>
                <w:rFonts w:ascii="Palatino Linotype" w:hAnsi="Palatino Linotype"/>
                <w:noProof/>
                <w:webHidden/>
              </w:rPr>
              <w:t>44</w:t>
            </w:r>
            <w:r w:rsidR="00DB08E6" w:rsidRPr="008D245B">
              <w:rPr>
                <w:rFonts w:ascii="Palatino Linotype" w:hAnsi="Palatino Linotype"/>
                <w:noProof/>
                <w:webHidden/>
              </w:rPr>
              <w:fldChar w:fldCharType="end"/>
            </w:r>
          </w:hyperlink>
        </w:p>
        <w:p w14:paraId="2416AEAB" w14:textId="51426476" w:rsidR="00100B8B" w:rsidRPr="008D245B" w:rsidRDefault="00DA7E2F" w:rsidP="00DB08E6">
          <w:pPr>
            <w:spacing w:line="480" w:lineRule="auto"/>
            <w:rPr>
              <w:rFonts w:ascii="Palatino Linotype" w:hAnsi="Palatino Linotype"/>
            </w:rPr>
          </w:pPr>
          <w:r w:rsidRPr="008D245B">
            <w:rPr>
              <w:rFonts w:ascii="Palatino Linotype" w:hAnsi="Palatino Linotype"/>
              <w:b/>
              <w:bCs/>
              <w:lang w:val="es-ES"/>
            </w:rPr>
            <w:fldChar w:fldCharType="end"/>
          </w:r>
        </w:p>
      </w:sdtContent>
    </w:sdt>
    <w:p w14:paraId="18E6F21E" w14:textId="77777777" w:rsidR="00A206F7" w:rsidRPr="008D245B"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8D245B" w:rsidRDefault="00AC22B5" w:rsidP="00440800">
      <w:pPr>
        <w:tabs>
          <w:tab w:val="left" w:pos="3465"/>
        </w:tabs>
        <w:spacing w:before="240" w:after="360" w:line="360" w:lineRule="auto"/>
        <w:jc w:val="both"/>
        <w:rPr>
          <w:rFonts w:ascii="Palatino Linotype" w:hAnsi="Palatino Linotype"/>
        </w:rPr>
      </w:pPr>
    </w:p>
    <w:p w14:paraId="5EB32F4A" w14:textId="77777777" w:rsidR="00AA17B0" w:rsidRPr="008D245B" w:rsidRDefault="00AA17B0" w:rsidP="00440800">
      <w:pPr>
        <w:tabs>
          <w:tab w:val="left" w:pos="3465"/>
        </w:tabs>
        <w:spacing w:before="240" w:after="360" w:line="360" w:lineRule="auto"/>
        <w:jc w:val="both"/>
        <w:rPr>
          <w:rFonts w:ascii="Palatino Linotype" w:hAnsi="Palatino Linotype"/>
        </w:rPr>
      </w:pPr>
    </w:p>
    <w:p w14:paraId="73F7F940" w14:textId="09DE48D6" w:rsidR="00662C69" w:rsidRPr="008D245B" w:rsidRDefault="009B11D6" w:rsidP="00440800">
      <w:pPr>
        <w:tabs>
          <w:tab w:val="left" w:pos="3465"/>
        </w:tabs>
        <w:spacing w:before="240" w:after="360" w:line="360" w:lineRule="auto"/>
        <w:jc w:val="both"/>
        <w:rPr>
          <w:rFonts w:ascii="Palatino Linotype" w:hAnsi="Palatino Linotype"/>
        </w:rPr>
      </w:pPr>
      <w:r w:rsidRPr="008D245B">
        <w:rPr>
          <w:rFonts w:ascii="Palatino Linotype" w:hAnsi="Palatino Linotype"/>
        </w:rPr>
        <w:lastRenderedPageBreak/>
        <w:t>R</w:t>
      </w:r>
      <w:r w:rsidR="00662C69" w:rsidRPr="008D245B">
        <w:rPr>
          <w:rFonts w:ascii="Palatino Linotype" w:hAnsi="Palatino Linotype"/>
        </w:rPr>
        <w:t>esolución del Pleno del Instituto de Transparencia, Acceso a la Información Pública y Protección de Datos Personales del Estado de México y Mun</w:t>
      </w:r>
      <w:r w:rsidR="000D5A1D" w:rsidRPr="008D245B">
        <w:rPr>
          <w:rFonts w:ascii="Palatino Linotype" w:hAnsi="Palatino Linotype"/>
        </w:rPr>
        <w:t>icipios, con</w:t>
      </w:r>
      <w:r w:rsidR="00662C69" w:rsidRPr="008D245B">
        <w:rPr>
          <w:rFonts w:ascii="Palatino Linotype" w:hAnsi="Palatino Linotype"/>
        </w:rPr>
        <w:t xml:space="preserve"> </w:t>
      </w:r>
      <w:r w:rsidR="00485DB6" w:rsidRPr="008D245B">
        <w:rPr>
          <w:rFonts w:ascii="Palatino Linotype" w:hAnsi="Palatino Linotype"/>
        </w:rPr>
        <w:t xml:space="preserve">domicilio </w:t>
      </w:r>
      <w:r w:rsidR="00662C69" w:rsidRPr="008D245B">
        <w:rPr>
          <w:rFonts w:ascii="Palatino Linotype" w:hAnsi="Palatino Linotype"/>
        </w:rPr>
        <w:t xml:space="preserve">en </w:t>
      </w:r>
      <w:r w:rsidR="00AC22B5" w:rsidRPr="008D245B">
        <w:rPr>
          <w:rFonts w:ascii="Palatino Linotype" w:hAnsi="Palatino Linotype"/>
        </w:rPr>
        <w:t>Metepec</w:t>
      </w:r>
      <w:r w:rsidR="00662C69" w:rsidRPr="008D245B">
        <w:rPr>
          <w:rFonts w:ascii="Palatino Linotype" w:hAnsi="Palatino Linotype"/>
        </w:rPr>
        <w:t xml:space="preserve">, Estado de México; de </w:t>
      </w:r>
      <w:r w:rsidR="000D5A1D" w:rsidRPr="008D245B">
        <w:rPr>
          <w:rFonts w:ascii="Palatino Linotype" w:hAnsi="Palatino Linotype"/>
        </w:rPr>
        <w:t xml:space="preserve">fecha </w:t>
      </w:r>
      <w:r w:rsidR="00174DF4" w:rsidRPr="008D245B">
        <w:rPr>
          <w:rFonts w:ascii="Palatino Linotype" w:hAnsi="Palatino Linotype"/>
        </w:rPr>
        <w:t>veintiuno</w:t>
      </w:r>
      <w:r w:rsidR="00100B8B" w:rsidRPr="008D245B">
        <w:rPr>
          <w:rFonts w:ascii="Palatino Linotype" w:hAnsi="Palatino Linotype"/>
        </w:rPr>
        <w:t xml:space="preserve"> </w:t>
      </w:r>
      <w:r w:rsidR="00662C69" w:rsidRPr="008D245B">
        <w:rPr>
          <w:rFonts w:ascii="Palatino Linotype" w:hAnsi="Palatino Linotype"/>
        </w:rPr>
        <w:t>(</w:t>
      </w:r>
      <w:r w:rsidR="00174DF4" w:rsidRPr="008D245B">
        <w:rPr>
          <w:rFonts w:ascii="Palatino Linotype" w:hAnsi="Palatino Linotype"/>
        </w:rPr>
        <w:t>21</w:t>
      </w:r>
      <w:r w:rsidR="00662C69" w:rsidRPr="008D245B">
        <w:rPr>
          <w:rFonts w:ascii="Palatino Linotype" w:hAnsi="Palatino Linotype"/>
        </w:rPr>
        <w:t xml:space="preserve">) de </w:t>
      </w:r>
      <w:r w:rsidR="00174DF4" w:rsidRPr="008D245B">
        <w:rPr>
          <w:rFonts w:ascii="Palatino Linotype" w:hAnsi="Palatino Linotype"/>
        </w:rPr>
        <w:t>octubre</w:t>
      </w:r>
      <w:r w:rsidR="001E74A5" w:rsidRPr="008D245B">
        <w:rPr>
          <w:rFonts w:ascii="Palatino Linotype" w:hAnsi="Palatino Linotype"/>
        </w:rPr>
        <w:t xml:space="preserve"> </w:t>
      </w:r>
      <w:r w:rsidR="00662C69" w:rsidRPr="008D245B">
        <w:rPr>
          <w:rFonts w:ascii="Palatino Linotype" w:hAnsi="Palatino Linotype"/>
        </w:rPr>
        <w:t xml:space="preserve">de dos mil </w:t>
      </w:r>
      <w:r w:rsidR="00222AAA" w:rsidRPr="008D245B">
        <w:rPr>
          <w:rFonts w:ascii="Palatino Linotype" w:hAnsi="Palatino Linotype"/>
        </w:rPr>
        <w:t>veinte</w:t>
      </w:r>
      <w:r w:rsidR="00662C69" w:rsidRPr="008D245B">
        <w:rPr>
          <w:rFonts w:ascii="Palatino Linotype" w:hAnsi="Palatino Linotype"/>
        </w:rPr>
        <w:t>.</w:t>
      </w:r>
    </w:p>
    <w:p w14:paraId="02C1324E" w14:textId="5EAC22D6" w:rsidR="00662C69" w:rsidRPr="008D245B" w:rsidRDefault="00662C69" w:rsidP="001E74A5">
      <w:pPr>
        <w:spacing w:before="240" w:after="360" w:line="360" w:lineRule="auto"/>
        <w:jc w:val="both"/>
        <w:rPr>
          <w:rFonts w:ascii="Palatino Linotype" w:hAnsi="Palatino Linotype"/>
          <w:b/>
        </w:rPr>
      </w:pPr>
      <w:r w:rsidRPr="008D245B">
        <w:rPr>
          <w:rFonts w:ascii="Palatino Linotype" w:hAnsi="Palatino Linotype"/>
          <w:b/>
        </w:rPr>
        <w:t>VISTO</w:t>
      </w:r>
      <w:r w:rsidRPr="008D245B">
        <w:rPr>
          <w:rFonts w:ascii="Palatino Linotype" w:hAnsi="Palatino Linotype"/>
        </w:rPr>
        <w:t xml:space="preserve"> el expediente electrónico for</w:t>
      </w:r>
      <w:r w:rsidR="00D37494" w:rsidRPr="008D245B">
        <w:rPr>
          <w:rFonts w:ascii="Palatino Linotype" w:hAnsi="Palatino Linotype"/>
        </w:rPr>
        <w:t>mado con motivo del</w:t>
      </w:r>
      <w:r w:rsidRPr="008D245B">
        <w:rPr>
          <w:rFonts w:ascii="Palatino Linotype" w:hAnsi="Palatino Linotype"/>
        </w:rPr>
        <w:t xml:space="preserve"> recurso de revisión </w:t>
      </w:r>
      <w:r w:rsidR="00026560" w:rsidRPr="008D245B">
        <w:rPr>
          <w:rFonts w:ascii="Palatino Linotype" w:hAnsi="Palatino Linotype"/>
          <w:b/>
        </w:rPr>
        <w:t>02109/INFOEM/IP/RR/2020</w:t>
      </w:r>
      <w:r w:rsidR="004F3DEB" w:rsidRPr="008D245B">
        <w:rPr>
          <w:rFonts w:ascii="Palatino Linotype" w:hAnsi="Palatino Linotype"/>
          <w:b/>
        </w:rPr>
        <w:t>,</w:t>
      </w:r>
      <w:r w:rsidR="00335BFE" w:rsidRPr="008D245B">
        <w:rPr>
          <w:rFonts w:ascii="Palatino Linotype" w:hAnsi="Palatino Linotype" w:cs="Arial"/>
          <w:b/>
          <w:bCs/>
        </w:rPr>
        <w:t xml:space="preserve"> </w:t>
      </w:r>
      <w:r w:rsidRPr="008D245B">
        <w:rPr>
          <w:rFonts w:ascii="Palatino Linotype" w:hAnsi="Palatino Linotype"/>
        </w:rPr>
        <w:t xml:space="preserve">promovido </w:t>
      </w:r>
      <w:r w:rsidR="00026560" w:rsidRPr="008D245B">
        <w:rPr>
          <w:rFonts w:ascii="Palatino Linotype" w:hAnsi="Palatino Linotype"/>
        </w:rPr>
        <w:t>a través</w:t>
      </w:r>
      <w:r w:rsidR="007D1A30" w:rsidRPr="008D245B">
        <w:rPr>
          <w:rFonts w:ascii="Palatino Linotype" w:hAnsi="Palatino Linotype"/>
        </w:rPr>
        <w:t xml:space="preserve"> </w:t>
      </w:r>
      <w:r w:rsidR="001E7E27" w:rsidRPr="008D245B">
        <w:rPr>
          <w:rFonts w:ascii="Palatino Linotype" w:hAnsi="Palatino Linotype"/>
        </w:rPr>
        <w:t xml:space="preserve">del Sistema de Acceso a la Información Mexiquense </w:t>
      </w:r>
      <w:r w:rsidR="001E7E27" w:rsidRPr="008D245B">
        <w:rPr>
          <w:rFonts w:ascii="Palatino Linotype" w:hAnsi="Palatino Linotype"/>
          <w:b/>
        </w:rPr>
        <w:t>(SAIMEX)</w:t>
      </w:r>
      <w:r w:rsidR="007521DE" w:rsidRPr="008D245B">
        <w:rPr>
          <w:rFonts w:ascii="Palatino Linotype" w:hAnsi="Palatino Linotype"/>
        </w:rPr>
        <w:t xml:space="preserve">, </w:t>
      </w:r>
      <w:r w:rsidR="00026560" w:rsidRPr="008D245B">
        <w:rPr>
          <w:rFonts w:ascii="Palatino Linotype" w:hAnsi="Palatino Linotype"/>
        </w:rPr>
        <w:t xml:space="preserve">por </w:t>
      </w:r>
      <w:r w:rsidR="002A0345" w:rsidRPr="002A0345">
        <w:rPr>
          <w:rFonts w:ascii="Palatino Linotype" w:hAnsi="Palatino Linotype"/>
          <w:b/>
          <w:highlight w:val="black"/>
        </w:rPr>
        <w:t>-----------------------------------------</w:t>
      </w:r>
      <w:r w:rsidR="00174DF4" w:rsidRPr="008D245B">
        <w:rPr>
          <w:rFonts w:ascii="Palatino Linotype" w:hAnsi="Palatino Linotype"/>
        </w:rPr>
        <w:t xml:space="preserve">; </w:t>
      </w:r>
      <w:r w:rsidR="0064508B" w:rsidRPr="008D245B">
        <w:rPr>
          <w:rFonts w:ascii="Palatino Linotype" w:hAnsi="Palatino Linotype"/>
        </w:rPr>
        <w:t xml:space="preserve">a quien </w:t>
      </w:r>
      <w:r w:rsidR="00A05D06" w:rsidRPr="008D245B">
        <w:rPr>
          <w:rFonts w:ascii="Palatino Linotype" w:hAnsi="Palatino Linotype"/>
        </w:rPr>
        <w:t xml:space="preserve">en </w:t>
      </w:r>
      <w:r w:rsidR="00E64EAF" w:rsidRPr="008D245B">
        <w:rPr>
          <w:rFonts w:ascii="Palatino Linotype" w:hAnsi="Palatino Linotype"/>
        </w:rPr>
        <w:t>lo sucesivo</w:t>
      </w:r>
      <w:r w:rsidR="00A05D06" w:rsidRPr="008D245B">
        <w:rPr>
          <w:rFonts w:ascii="Palatino Linotype" w:hAnsi="Palatino Linotype"/>
        </w:rPr>
        <w:t xml:space="preserve"> se </w:t>
      </w:r>
      <w:r w:rsidR="007521DE" w:rsidRPr="008D245B">
        <w:rPr>
          <w:rFonts w:ascii="Palatino Linotype" w:hAnsi="Palatino Linotype"/>
        </w:rPr>
        <w:t xml:space="preserve">le </w:t>
      </w:r>
      <w:r w:rsidR="00A05D06" w:rsidRPr="008D245B">
        <w:rPr>
          <w:rFonts w:ascii="Palatino Linotype" w:hAnsi="Palatino Linotype"/>
        </w:rPr>
        <w:t>identificará como</w:t>
      </w:r>
      <w:r w:rsidR="00FF0139" w:rsidRPr="008D245B">
        <w:rPr>
          <w:rFonts w:ascii="Palatino Linotype" w:hAnsi="Palatino Linotype"/>
        </w:rPr>
        <w:t xml:space="preserve"> </w:t>
      </w:r>
      <w:r w:rsidR="00026560" w:rsidRPr="008D245B">
        <w:rPr>
          <w:rFonts w:ascii="Palatino Linotype" w:hAnsi="Palatino Linotype"/>
        </w:rPr>
        <w:t>e</w:t>
      </w:r>
      <w:r w:rsidR="0064508B" w:rsidRPr="008D245B">
        <w:rPr>
          <w:rFonts w:ascii="Palatino Linotype" w:hAnsi="Palatino Linotype"/>
        </w:rPr>
        <w:t>l</w:t>
      </w:r>
      <w:r w:rsidR="0004427A" w:rsidRPr="008D245B">
        <w:rPr>
          <w:rFonts w:ascii="Palatino Linotype" w:hAnsi="Palatino Linotype"/>
          <w:b/>
        </w:rPr>
        <w:t xml:space="preserve"> </w:t>
      </w:r>
      <w:r w:rsidRPr="008D245B">
        <w:rPr>
          <w:rFonts w:ascii="Palatino Linotype" w:hAnsi="Palatino Linotype" w:cs="Arial"/>
          <w:b/>
        </w:rPr>
        <w:t>RECURRENTE</w:t>
      </w:r>
      <w:r w:rsidRPr="008D245B">
        <w:rPr>
          <w:rFonts w:ascii="Palatino Linotype" w:hAnsi="Palatino Linotype" w:cs="Arial"/>
        </w:rPr>
        <w:t xml:space="preserve">, en contra </w:t>
      </w:r>
      <w:r w:rsidR="000D5A1D" w:rsidRPr="008D245B">
        <w:rPr>
          <w:rFonts w:ascii="Palatino Linotype" w:hAnsi="Palatino Linotype" w:cs="Arial"/>
        </w:rPr>
        <w:t xml:space="preserve">de </w:t>
      </w:r>
      <w:r w:rsidR="00843908" w:rsidRPr="008D245B">
        <w:rPr>
          <w:rFonts w:ascii="Palatino Linotype" w:hAnsi="Palatino Linotype" w:cs="Arial"/>
        </w:rPr>
        <w:t>la respuesta de</w:t>
      </w:r>
      <w:r w:rsidR="007D1A30" w:rsidRPr="008D245B">
        <w:rPr>
          <w:rFonts w:ascii="Palatino Linotype" w:hAnsi="Palatino Linotype" w:cs="Arial"/>
        </w:rPr>
        <w:t>l</w:t>
      </w:r>
      <w:r w:rsidR="00F378CB" w:rsidRPr="008D245B">
        <w:rPr>
          <w:rFonts w:ascii="Palatino Linotype" w:hAnsi="Palatino Linotype" w:cs="Arial"/>
        </w:rPr>
        <w:t xml:space="preserve"> </w:t>
      </w:r>
      <w:r w:rsidR="00026560" w:rsidRPr="008D245B">
        <w:rPr>
          <w:rFonts w:ascii="Palatino Linotype" w:hAnsi="Palatino Linotype" w:cs="Arial"/>
          <w:b/>
        </w:rPr>
        <w:t>Ayuntamiento de Ecatepec de Morelos</w:t>
      </w:r>
      <w:r w:rsidR="004F3DEB" w:rsidRPr="008D245B">
        <w:rPr>
          <w:rFonts w:ascii="Palatino Linotype" w:hAnsi="Palatino Linotype" w:cs="Arial"/>
          <w:b/>
        </w:rPr>
        <w:t>,</w:t>
      </w:r>
      <w:r w:rsidR="0036073F" w:rsidRPr="008D245B">
        <w:rPr>
          <w:rFonts w:ascii="Palatino Linotype" w:hAnsi="Palatino Linotype"/>
          <w:b/>
        </w:rPr>
        <w:t xml:space="preserve"> </w:t>
      </w:r>
      <w:r w:rsidR="00F378CB" w:rsidRPr="008D245B">
        <w:rPr>
          <w:rFonts w:ascii="Palatino Linotype" w:hAnsi="Palatino Linotype"/>
        </w:rPr>
        <w:t xml:space="preserve">en lo sucesivo </w:t>
      </w:r>
      <w:r w:rsidR="0081425E" w:rsidRPr="008D245B">
        <w:rPr>
          <w:rFonts w:ascii="Palatino Linotype" w:hAnsi="Palatino Linotype"/>
        </w:rPr>
        <w:t>e</w:t>
      </w:r>
      <w:r w:rsidRPr="008D245B">
        <w:rPr>
          <w:rFonts w:ascii="Palatino Linotype" w:hAnsi="Palatino Linotype"/>
        </w:rPr>
        <w:t>l</w:t>
      </w:r>
      <w:r w:rsidRPr="008D245B">
        <w:rPr>
          <w:rFonts w:ascii="Palatino Linotype" w:hAnsi="Palatino Linotype"/>
          <w:b/>
        </w:rPr>
        <w:t xml:space="preserve"> SUJETO OBLIGADO</w:t>
      </w:r>
      <w:r w:rsidRPr="008D245B">
        <w:rPr>
          <w:rFonts w:ascii="Palatino Linotype" w:hAnsi="Palatino Linotype"/>
        </w:rPr>
        <w:t>, se procede a dictar la presente resolución, con base en los siguientes:</w:t>
      </w:r>
    </w:p>
    <w:p w14:paraId="769E1410" w14:textId="5740327F" w:rsidR="00587366" w:rsidRPr="008D245B" w:rsidRDefault="00662C69" w:rsidP="001E74A5">
      <w:pPr>
        <w:pStyle w:val="Ttulo1"/>
        <w:spacing w:line="360" w:lineRule="auto"/>
        <w:jc w:val="center"/>
        <w:rPr>
          <w:b/>
          <w:szCs w:val="24"/>
        </w:rPr>
      </w:pPr>
      <w:bookmarkStart w:id="0" w:name="_Toc461555884"/>
      <w:bookmarkStart w:id="1" w:name="_Toc466371847"/>
      <w:bookmarkStart w:id="2" w:name="_Toc53674846"/>
      <w:r w:rsidRPr="008D245B">
        <w:rPr>
          <w:b/>
          <w:szCs w:val="24"/>
        </w:rPr>
        <w:t>ANTECEDENTES</w:t>
      </w:r>
      <w:bookmarkEnd w:id="0"/>
      <w:bookmarkEnd w:id="1"/>
      <w:bookmarkEnd w:id="2"/>
    </w:p>
    <w:p w14:paraId="402A4C0A" w14:textId="68B14EE8" w:rsidR="00D9392E" w:rsidRPr="008D245B" w:rsidRDefault="00D9392E" w:rsidP="0071353E">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8D245B">
        <w:rPr>
          <w:rFonts w:ascii="Palatino Linotype" w:eastAsia="Calibri" w:hAnsi="Palatino Linotype" w:cs="Arial"/>
          <w:lang w:val="es-ES"/>
        </w:rPr>
        <w:t xml:space="preserve">El día </w:t>
      </w:r>
      <w:r w:rsidR="00026560" w:rsidRPr="008D245B">
        <w:rPr>
          <w:rFonts w:ascii="Palatino Linotype" w:eastAsia="Calibri" w:hAnsi="Palatino Linotype" w:cs="Arial"/>
          <w:lang w:val="es-ES"/>
        </w:rPr>
        <w:t>quince</w:t>
      </w:r>
      <w:r w:rsidR="00AA17B0" w:rsidRPr="008D245B">
        <w:rPr>
          <w:rFonts w:ascii="Palatino Linotype" w:eastAsia="Calibri" w:hAnsi="Palatino Linotype" w:cs="Arial"/>
          <w:lang w:val="es-ES"/>
        </w:rPr>
        <w:t xml:space="preserve"> </w:t>
      </w:r>
      <w:r w:rsidRPr="008D245B">
        <w:rPr>
          <w:rFonts w:ascii="Palatino Linotype" w:eastAsia="Calibri" w:hAnsi="Palatino Linotype" w:cs="Arial"/>
          <w:lang w:val="es-ES"/>
        </w:rPr>
        <w:t>(</w:t>
      </w:r>
      <w:r w:rsidR="00026560" w:rsidRPr="008D245B">
        <w:rPr>
          <w:rFonts w:ascii="Palatino Linotype" w:eastAsia="Calibri" w:hAnsi="Palatino Linotype" w:cs="Arial"/>
          <w:lang w:val="es-ES"/>
        </w:rPr>
        <w:t>15</w:t>
      </w:r>
      <w:r w:rsidRPr="008D245B">
        <w:rPr>
          <w:rFonts w:ascii="Palatino Linotype" w:eastAsia="Calibri" w:hAnsi="Palatino Linotype" w:cs="Arial"/>
          <w:lang w:val="es-ES"/>
        </w:rPr>
        <w:t xml:space="preserve">) de </w:t>
      </w:r>
      <w:r w:rsidR="00026560" w:rsidRPr="008D245B">
        <w:rPr>
          <w:rFonts w:ascii="Palatino Linotype" w:eastAsia="Calibri" w:hAnsi="Palatino Linotype" w:cs="Arial"/>
          <w:lang w:val="es-ES"/>
        </w:rPr>
        <w:t>juli</w:t>
      </w:r>
      <w:r w:rsidR="00AE3CEE" w:rsidRPr="008D245B">
        <w:rPr>
          <w:rFonts w:ascii="Palatino Linotype" w:eastAsia="Calibri" w:hAnsi="Palatino Linotype" w:cs="Arial"/>
          <w:lang w:val="es-ES"/>
        </w:rPr>
        <w:t>o</w:t>
      </w:r>
      <w:r w:rsidR="00DA3F4B" w:rsidRPr="008D245B">
        <w:rPr>
          <w:rFonts w:ascii="Palatino Linotype" w:eastAsia="Calibri" w:hAnsi="Palatino Linotype" w:cs="Arial"/>
          <w:lang w:val="es-ES"/>
        </w:rPr>
        <w:t xml:space="preserve"> de dos mil veinte</w:t>
      </w:r>
      <w:r w:rsidRPr="008D245B">
        <w:rPr>
          <w:rFonts w:ascii="Palatino Linotype" w:hAnsi="Palatino Linotype"/>
          <w:b/>
        </w:rPr>
        <w:t xml:space="preserve">, </w:t>
      </w:r>
      <w:r w:rsidRPr="008D245B">
        <w:rPr>
          <w:rFonts w:ascii="Palatino Linotype" w:eastAsia="Calibri" w:hAnsi="Palatino Linotype" w:cs="Arial"/>
          <w:lang w:val="es-ES"/>
        </w:rPr>
        <w:t>se presentó</w:t>
      </w:r>
      <w:r w:rsidR="00223D1A" w:rsidRPr="008D245B">
        <w:rPr>
          <w:rFonts w:ascii="Palatino Linotype" w:eastAsia="Calibri" w:hAnsi="Palatino Linotype" w:cs="Arial"/>
          <w:lang w:val="es-ES"/>
        </w:rPr>
        <w:t xml:space="preserve"> ante </w:t>
      </w:r>
      <w:r w:rsidR="0081425E" w:rsidRPr="008D245B">
        <w:rPr>
          <w:rFonts w:ascii="Palatino Linotype" w:eastAsia="Calibri" w:hAnsi="Palatino Linotype" w:cs="Arial"/>
          <w:lang w:val="es-ES"/>
        </w:rPr>
        <w:t>e</w:t>
      </w:r>
      <w:r w:rsidRPr="008D245B">
        <w:rPr>
          <w:rFonts w:ascii="Palatino Linotype" w:eastAsia="Calibri" w:hAnsi="Palatino Linotype" w:cs="Arial"/>
          <w:lang w:val="es-ES"/>
        </w:rPr>
        <w:t xml:space="preserve">l </w:t>
      </w:r>
      <w:r w:rsidRPr="008D245B">
        <w:rPr>
          <w:rFonts w:ascii="Palatino Linotype" w:eastAsia="Calibri" w:hAnsi="Palatino Linotype" w:cs="Arial"/>
          <w:b/>
          <w:lang w:val="es-ES"/>
        </w:rPr>
        <w:t>SUJETO OBLIGADO</w:t>
      </w:r>
      <w:r w:rsidRPr="008D245B">
        <w:rPr>
          <w:rFonts w:ascii="Palatino Linotype" w:eastAsia="Calibri" w:hAnsi="Palatino Linotype" w:cs="Arial"/>
        </w:rPr>
        <w:t xml:space="preserve"> vía </w:t>
      </w:r>
      <w:r w:rsidR="00DA3F4B" w:rsidRPr="008D245B">
        <w:rPr>
          <w:rFonts w:ascii="Palatino Linotype" w:eastAsia="Calibri" w:hAnsi="Palatino Linotype" w:cs="Arial"/>
          <w:lang w:val="es-ES"/>
        </w:rPr>
        <w:t>SAIMEX</w:t>
      </w:r>
      <w:r w:rsidRPr="008D245B">
        <w:rPr>
          <w:rFonts w:ascii="Palatino Linotype" w:eastAsia="Calibri" w:hAnsi="Palatino Linotype" w:cs="Arial"/>
          <w:lang w:val="es-ES"/>
        </w:rPr>
        <w:t>, la solicitud de información pública registrad</w:t>
      </w:r>
      <w:r w:rsidR="0081425E" w:rsidRPr="008D245B">
        <w:rPr>
          <w:rFonts w:ascii="Palatino Linotype" w:eastAsia="Calibri" w:hAnsi="Palatino Linotype" w:cs="Arial"/>
          <w:lang w:val="es-ES"/>
        </w:rPr>
        <w:t>a</w:t>
      </w:r>
      <w:r w:rsidRPr="008D245B">
        <w:rPr>
          <w:rFonts w:ascii="Palatino Linotype" w:eastAsia="Calibri" w:hAnsi="Palatino Linotype" w:cs="Arial"/>
          <w:lang w:val="es-ES"/>
        </w:rPr>
        <w:t xml:space="preserve"> con </w:t>
      </w:r>
      <w:r w:rsidR="0081425E" w:rsidRPr="008D245B">
        <w:rPr>
          <w:rFonts w:ascii="Palatino Linotype" w:eastAsia="Calibri" w:hAnsi="Palatino Linotype" w:cs="Arial"/>
          <w:lang w:val="es-ES"/>
        </w:rPr>
        <w:t>e</w:t>
      </w:r>
      <w:r w:rsidRPr="008D245B">
        <w:rPr>
          <w:rFonts w:ascii="Palatino Linotype" w:eastAsia="Calibri" w:hAnsi="Palatino Linotype" w:cs="Arial"/>
          <w:lang w:val="es-ES"/>
        </w:rPr>
        <w:t>l</w:t>
      </w:r>
      <w:r w:rsidR="0081425E" w:rsidRPr="008D245B">
        <w:rPr>
          <w:rFonts w:ascii="Palatino Linotype" w:eastAsia="Calibri" w:hAnsi="Palatino Linotype" w:cs="Arial"/>
          <w:lang w:val="es-ES"/>
        </w:rPr>
        <w:t xml:space="preserve"> número</w:t>
      </w:r>
      <w:r w:rsidR="004D71C0" w:rsidRPr="008D245B">
        <w:rPr>
          <w:rFonts w:ascii="Palatino Linotype" w:hAnsi="Palatino Linotype"/>
          <w:b/>
          <w:bCs/>
          <w:color w:val="000000" w:themeColor="text1"/>
        </w:rPr>
        <w:t xml:space="preserve"> </w:t>
      </w:r>
      <w:r w:rsidR="00026560" w:rsidRPr="008D245B">
        <w:rPr>
          <w:rFonts w:ascii="Palatino Linotype" w:hAnsi="Palatino Linotype"/>
          <w:b/>
          <w:bCs/>
          <w:color w:val="000000" w:themeColor="text1"/>
        </w:rPr>
        <w:t>00392/ECATEPEC/IP/2020</w:t>
      </w:r>
      <w:r w:rsidR="0006470C" w:rsidRPr="008D245B">
        <w:rPr>
          <w:rFonts w:ascii="Palatino Linotype" w:hAnsi="Palatino Linotype"/>
          <w:b/>
          <w:bCs/>
          <w:color w:val="000000" w:themeColor="text1"/>
        </w:rPr>
        <w:t>,</w:t>
      </w:r>
      <w:r w:rsidRPr="008D245B">
        <w:rPr>
          <w:rFonts w:ascii="Palatino Linotype" w:eastAsia="Calibri" w:hAnsi="Palatino Linotype" w:cs="Arial"/>
          <w:lang w:val="es-ES"/>
        </w:rPr>
        <w:t xml:space="preserve"> mediante la cual </w:t>
      </w:r>
      <w:r w:rsidR="00A133FA" w:rsidRPr="008D245B">
        <w:rPr>
          <w:rFonts w:ascii="Palatino Linotype" w:eastAsia="Calibri" w:hAnsi="Palatino Linotype" w:cs="Arial"/>
          <w:lang w:val="es-ES"/>
        </w:rPr>
        <w:t xml:space="preserve">se </w:t>
      </w:r>
      <w:r w:rsidRPr="008D245B">
        <w:rPr>
          <w:rFonts w:ascii="Palatino Linotype" w:eastAsia="Calibri" w:hAnsi="Palatino Linotype" w:cs="Arial"/>
          <w:lang w:val="es-ES"/>
        </w:rPr>
        <w:t>solicitó</w:t>
      </w:r>
      <w:r w:rsidR="00A16B32" w:rsidRPr="008D245B">
        <w:rPr>
          <w:rFonts w:ascii="Palatino Linotype" w:eastAsia="Calibri" w:hAnsi="Palatino Linotype" w:cs="Arial"/>
          <w:lang w:val="es-ES"/>
        </w:rPr>
        <w:t xml:space="preserve"> </w:t>
      </w:r>
      <w:r w:rsidR="00646BEE" w:rsidRPr="008D245B">
        <w:rPr>
          <w:rFonts w:ascii="Palatino Linotype" w:eastAsia="Calibri" w:hAnsi="Palatino Linotype" w:cs="Arial"/>
          <w:lang w:val="es-ES"/>
        </w:rPr>
        <w:t>la</w:t>
      </w:r>
      <w:r w:rsidR="00A16B32" w:rsidRPr="008D245B">
        <w:rPr>
          <w:rFonts w:ascii="Palatino Linotype" w:eastAsia="Calibri" w:hAnsi="Palatino Linotype" w:cs="Arial"/>
          <w:lang w:val="es-ES"/>
        </w:rPr>
        <w:t xml:space="preserve"> siguiente</w:t>
      </w:r>
      <w:r w:rsidR="00646BEE" w:rsidRPr="008D245B">
        <w:rPr>
          <w:rFonts w:ascii="Palatino Linotype" w:eastAsia="Calibri" w:hAnsi="Palatino Linotype" w:cs="Arial"/>
          <w:lang w:val="es-ES"/>
        </w:rPr>
        <w:t xml:space="preserve"> información</w:t>
      </w:r>
      <w:r w:rsidRPr="008D245B">
        <w:rPr>
          <w:rFonts w:ascii="Palatino Linotype" w:eastAsia="Calibri" w:hAnsi="Palatino Linotype" w:cs="Arial"/>
          <w:lang w:val="es-ES"/>
        </w:rPr>
        <w:t>:</w:t>
      </w:r>
    </w:p>
    <w:p w14:paraId="056CC9CF" w14:textId="77777777" w:rsidR="004512AB" w:rsidRPr="008D245B"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389769C3" w:rsidR="004512AB" w:rsidRPr="008D245B" w:rsidRDefault="004512AB" w:rsidP="004512AB">
      <w:pPr>
        <w:pStyle w:val="Prrafodelista"/>
        <w:spacing w:before="240" w:after="240" w:line="360" w:lineRule="auto"/>
        <w:ind w:left="426" w:right="474"/>
        <w:jc w:val="both"/>
        <w:rPr>
          <w:rFonts w:ascii="Palatino Linotype" w:eastAsia="Calibri" w:hAnsi="Palatino Linotype" w:cs="Arial"/>
          <w:i/>
          <w:lang w:val="es-ES"/>
        </w:rPr>
      </w:pPr>
      <w:r w:rsidRPr="008D245B">
        <w:rPr>
          <w:rFonts w:ascii="Palatino Linotype" w:eastAsia="Calibri" w:hAnsi="Palatino Linotype" w:cs="Arial"/>
          <w:i/>
          <w:lang w:val="es-ES"/>
        </w:rPr>
        <w:t>“</w:t>
      </w:r>
      <w:r w:rsidR="00026560" w:rsidRPr="008D245B">
        <w:rPr>
          <w:rFonts w:ascii="Palatino Linotype" w:eastAsia="Calibri" w:hAnsi="Palatino Linotype" w:cs="Arial"/>
          <w:i/>
          <w:lang w:val="es-ES"/>
        </w:rPr>
        <w:t xml:space="preserve">En el amparo indirecto 456/2020 del índice del Juzgado Decimocuarto de Distrito en el Estado de México el juzgador requiere señalar los datos de localización de todas las cámaras de seguridad instaladas en la colonia Santa María </w:t>
      </w:r>
      <w:proofErr w:type="spellStart"/>
      <w:r w:rsidR="00026560" w:rsidRPr="008D245B">
        <w:rPr>
          <w:rFonts w:ascii="Palatino Linotype" w:eastAsia="Calibri" w:hAnsi="Palatino Linotype" w:cs="Arial"/>
          <w:i/>
          <w:lang w:val="es-ES"/>
        </w:rPr>
        <w:t>Tulpetlac</w:t>
      </w:r>
      <w:proofErr w:type="spellEnd"/>
      <w:r w:rsidR="00026560" w:rsidRPr="008D245B">
        <w:rPr>
          <w:rFonts w:ascii="Palatino Linotype" w:eastAsia="Calibri" w:hAnsi="Palatino Linotype" w:cs="Arial"/>
          <w:i/>
          <w:lang w:val="es-ES"/>
        </w:rPr>
        <w:t xml:space="preserve">, Ecatepec, Estado de México, por lo que se les solicita proporcionar dicha información o los documentos que contengan dicha información en copia certificada y entregada en la </w:t>
      </w:r>
      <w:r w:rsidR="00026560" w:rsidRPr="008D245B">
        <w:rPr>
          <w:rFonts w:ascii="Palatino Linotype" w:eastAsia="Calibri" w:hAnsi="Palatino Linotype" w:cs="Arial"/>
          <w:i/>
          <w:lang w:val="es-ES"/>
        </w:rPr>
        <w:lastRenderedPageBreak/>
        <w:t>oficialía del juzgado en atención al requerimiento, emitiendo gratuitamente las copias certificadas correspondientes o en su defecto emitir la orden de pago correspondiente para ordenarle al juez que las pague.</w:t>
      </w:r>
      <w:r w:rsidR="004A51A8" w:rsidRPr="008D245B">
        <w:rPr>
          <w:rFonts w:ascii="Palatino Linotype" w:eastAsia="Calibri" w:hAnsi="Palatino Linotype" w:cs="Arial"/>
          <w:i/>
          <w:lang w:val="es-ES"/>
        </w:rPr>
        <w:t>”</w:t>
      </w:r>
    </w:p>
    <w:p w14:paraId="63580A78" w14:textId="77777777" w:rsidR="00F75CD0" w:rsidRPr="008D245B" w:rsidRDefault="00F75CD0" w:rsidP="00F75CD0">
      <w:pPr>
        <w:pStyle w:val="Prrafodelista"/>
        <w:spacing w:line="360" w:lineRule="auto"/>
        <w:ind w:left="1004" w:right="34"/>
        <w:jc w:val="both"/>
        <w:rPr>
          <w:rFonts w:ascii="Palatino Linotype" w:hAnsi="Palatino Linotype"/>
        </w:rPr>
      </w:pPr>
    </w:p>
    <w:p w14:paraId="50BB2322" w14:textId="641B92F4" w:rsidR="00BC2CF8" w:rsidRPr="008D245B" w:rsidRDefault="00BC2CF8" w:rsidP="0071353E">
      <w:pPr>
        <w:pStyle w:val="Prrafodelista"/>
        <w:numPr>
          <w:ilvl w:val="0"/>
          <w:numId w:val="3"/>
        </w:numPr>
        <w:spacing w:line="360" w:lineRule="auto"/>
        <w:ind w:left="851" w:right="34"/>
        <w:jc w:val="both"/>
        <w:rPr>
          <w:rFonts w:ascii="Palatino Linotype" w:hAnsi="Palatino Linotype"/>
        </w:rPr>
      </w:pPr>
      <w:r w:rsidRPr="008D245B">
        <w:rPr>
          <w:rFonts w:ascii="Palatino Linotype" w:eastAsia="Times New Roman" w:hAnsi="Palatino Linotype" w:cs="Arial"/>
          <w:lang w:val="es-ES"/>
        </w:rPr>
        <w:t>Se eligió como modalidad de entrega de la información</w:t>
      </w:r>
      <w:r w:rsidRPr="008D245B">
        <w:rPr>
          <w:rFonts w:ascii="Palatino Linotype" w:hAnsi="Palatino Linotype"/>
        </w:rPr>
        <w:t xml:space="preserve">: </w:t>
      </w:r>
      <w:r w:rsidR="00DA3F4B" w:rsidRPr="008D245B">
        <w:rPr>
          <w:rFonts w:ascii="Palatino Linotype" w:hAnsi="Palatino Linotype"/>
        </w:rPr>
        <w:t xml:space="preserve">A través del </w:t>
      </w:r>
      <w:r w:rsidR="00DA3F4B" w:rsidRPr="008D245B">
        <w:rPr>
          <w:rFonts w:ascii="Palatino Linotype" w:hAnsi="Palatino Linotype"/>
          <w:b/>
        </w:rPr>
        <w:t>SAIMEX</w:t>
      </w:r>
      <w:r w:rsidR="00026560" w:rsidRPr="008D245B">
        <w:rPr>
          <w:rFonts w:ascii="Palatino Linotype" w:hAnsi="Palatino Linotype"/>
        </w:rPr>
        <w:t xml:space="preserve"> y </w:t>
      </w:r>
      <w:r w:rsidR="00026560" w:rsidRPr="008D245B">
        <w:rPr>
          <w:rFonts w:ascii="Palatino Linotype" w:hAnsi="Palatino Linotype"/>
          <w:b/>
        </w:rPr>
        <w:t>copias certificadas.</w:t>
      </w:r>
    </w:p>
    <w:p w14:paraId="10E18AE3" w14:textId="28B35D75" w:rsidR="00026560" w:rsidRPr="008D245B" w:rsidRDefault="00026560" w:rsidP="00026560">
      <w:pPr>
        <w:pStyle w:val="Prrafodelista"/>
        <w:spacing w:line="360" w:lineRule="auto"/>
        <w:ind w:left="851" w:right="34"/>
        <w:jc w:val="both"/>
        <w:rPr>
          <w:rFonts w:ascii="Palatino Linotype" w:hAnsi="Palatino Linotype"/>
        </w:rPr>
      </w:pPr>
      <w:r w:rsidRPr="008D245B">
        <w:rPr>
          <w:rFonts w:ascii="Palatino Linotype" w:hAnsi="Palatino Linotype"/>
          <w:noProof/>
          <w:lang w:val="es-MX" w:eastAsia="es-MX"/>
        </w:rPr>
        <w:drawing>
          <wp:inline distT="0" distB="0" distL="0" distR="0" wp14:anchorId="78DFBD9E" wp14:editId="7C85BE56">
            <wp:extent cx="5069434" cy="307238"/>
            <wp:effectExtent l="19050" t="19050" r="17145"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407" cy="334206"/>
                    </a:xfrm>
                    <a:prstGeom prst="rect">
                      <a:avLst/>
                    </a:prstGeom>
                    <a:noFill/>
                    <a:ln>
                      <a:solidFill>
                        <a:schemeClr val="tx1"/>
                      </a:solidFill>
                    </a:ln>
                  </pic:spPr>
                </pic:pic>
              </a:graphicData>
            </a:graphic>
          </wp:inline>
        </w:drawing>
      </w:r>
    </w:p>
    <w:p w14:paraId="62DC6BA6" w14:textId="77777777" w:rsidR="007F76E9" w:rsidRPr="008D245B" w:rsidRDefault="007F76E9" w:rsidP="007F76E9">
      <w:pPr>
        <w:pStyle w:val="Prrafodelista"/>
        <w:spacing w:line="360" w:lineRule="auto"/>
        <w:ind w:left="851" w:right="34"/>
        <w:jc w:val="both"/>
        <w:rPr>
          <w:rFonts w:ascii="Palatino Linotype" w:hAnsi="Palatino Linotype"/>
        </w:rPr>
      </w:pPr>
    </w:p>
    <w:p w14:paraId="674FC618" w14:textId="612D7151" w:rsidR="00AE3CEE" w:rsidRPr="008D245B" w:rsidRDefault="00AE3CEE" w:rsidP="0071353E">
      <w:pPr>
        <w:pStyle w:val="Prrafodelista"/>
        <w:numPr>
          <w:ilvl w:val="0"/>
          <w:numId w:val="1"/>
        </w:numPr>
        <w:tabs>
          <w:tab w:val="left" w:pos="0"/>
        </w:tabs>
        <w:spacing w:line="360" w:lineRule="auto"/>
        <w:ind w:left="0" w:right="49" w:firstLine="0"/>
        <w:jc w:val="both"/>
        <w:rPr>
          <w:rFonts w:ascii="Palatino Linotype" w:hAnsi="Palatino Linotype" w:cs="Arial"/>
          <w:b/>
          <w:color w:val="000000" w:themeColor="text1"/>
          <w:lang w:val="es-MX"/>
        </w:rPr>
      </w:pPr>
      <w:r w:rsidRPr="008D245B">
        <w:rPr>
          <w:rFonts w:ascii="Palatino Linotype" w:hAnsi="Palatino Linotype" w:cs="Arial"/>
          <w:color w:val="000000" w:themeColor="text1"/>
        </w:rPr>
        <w:t xml:space="preserve">El día </w:t>
      </w:r>
      <w:r w:rsidR="00026560" w:rsidRPr="008D245B">
        <w:rPr>
          <w:rFonts w:ascii="Palatino Linotype" w:hAnsi="Palatino Linotype" w:cs="Arial"/>
          <w:color w:val="000000" w:themeColor="text1"/>
        </w:rPr>
        <w:t>veintinueve</w:t>
      </w:r>
      <w:r w:rsidRPr="008D245B">
        <w:rPr>
          <w:rFonts w:ascii="Palatino Linotype" w:hAnsi="Palatino Linotype" w:cs="Arial"/>
          <w:color w:val="000000" w:themeColor="text1"/>
        </w:rPr>
        <w:t xml:space="preserve"> (</w:t>
      </w:r>
      <w:r w:rsidR="00006407" w:rsidRPr="008D245B">
        <w:rPr>
          <w:rFonts w:ascii="Palatino Linotype" w:hAnsi="Palatino Linotype" w:cs="Arial"/>
          <w:color w:val="000000" w:themeColor="text1"/>
        </w:rPr>
        <w:t>2</w:t>
      </w:r>
      <w:r w:rsidR="00026560" w:rsidRPr="008D245B">
        <w:rPr>
          <w:rFonts w:ascii="Palatino Linotype" w:hAnsi="Palatino Linotype" w:cs="Arial"/>
          <w:color w:val="000000" w:themeColor="text1"/>
        </w:rPr>
        <w:t>9</w:t>
      </w:r>
      <w:r w:rsidRPr="008D245B">
        <w:rPr>
          <w:rFonts w:ascii="Palatino Linotype" w:hAnsi="Palatino Linotype" w:cs="Arial"/>
          <w:color w:val="000000" w:themeColor="text1"/>
        </w:rPr>
        <w:t xml:space="preserve">) de </w:t>
      </w:r>
      <w:r w:rsidR="00026560" w:rsidRPr="008D245B">
        <w:rPr>
          <w:rFonts w:ascii="Palatino Linotype" w:hAnsi="Palatino Linotype" w:cs="Arial"/>
          <w:color w:val="000000" w:themeColor="text1"/>
        </w:rPr>
        <w:t>juli</w:t>
      </w:r>
      <w:r w:rsidRPr="008D245B">
        <w:rPr>
          <w:rFonts w:ascii="Palatino Linotype" w:hAnsi="Palatino Linotype" w:cs="Arial"/>
          <w:color w:val="000000" w:themeColor="text1"/>
        </w:rPr>
        <w:t xml:space="preserve">o de dos mil veinte, el </w:t>
      </w:r>
      <w:r w:rsidRPr="008D245B">
        <w:rPr>
          <w:rFonts w:ascii="Palatino Linotype" w:hAnsi="Palatino Linotype" w:cs="Arial"/>
          <w:b/>
          <w:color w:val="000000" w:themeColor="text1"/>
        </w:rPr>
        <w:t>SUJETO OBLIGADO,</w:t>
      </w:r>
      <w:r w:rsidRPr="008D245B">
        <w:rPr>
          <w:rFonts w:ascii="Palatino Linotype" w:hAnsi="Palatino Linotype" w:cs="Arial"/>
          <w:color w:val="000000" w:themeColor="text1"/>
        </w:rPr>
        <w:t xml:space="preserve"> dio respuesta a la solicitud de información, a través de</w:t>
      </w:r>
      <w:r w:rsidR="00026560" w:rsidRPr="008D245B">
        <w:rPr>
          <w:rFonts w:ascii="Palatino Linotype" w:hAnsi="Palatino Linotype" w:cs="Arial"/>
          <w:color w:val="000000" w:themeColor="text1"/>
        </w:rPr>
        <w:t>l siguiente escrito</w:t>
      </w:r>
      <w:r w:rsidRPr="008D245B">
        <w:rPr>
          <w:rFonts w:ascii="Palatino Linotype" w:hAnsi="Palatino Linotype" w:cs="Arial"/>
          <w:color w:val="000000" w:themeColor="text1"/>
        </w:rPr>
        <w:t>:</w:t>
      </w:r>
    </w:p>
    <w:p w14:paraId="7A6F77EF" w14:textId="7A9B6DA1" w:rsidR="00AE3CEE" w:rsidRPr="008D245B" w:rsidRDefault="00026560" w:rsidP="00AE3CEE">
      <w:pPr>
        <w:pStyle w:val="Prrafodelista"/>
        <w:tabs>
          <w:tab w:val="left" w:pos="0"/>
        </w:tabs>
        <w:spacing w:line="360" w:lineRule="auto"/>
        <w:ind w:left="0" w:right="49"/>
        <w:jc w:val="center"/>
        <w:rPr>
          <w:rFonts w:ascii="Palatino Linotype" w:hAnsi="Palatino Linotype" w:cs="Arial"/>
          <w:b/>
          <w:color w:val="000000" w:themeColor="text1"/>
          <w:lang w:val="es-MX"/>
        </w:rPr>
      </w:pPr>
      <w:r w:rsidRPr="008D245B">
        <w:rPr>
          <w:rFonts w:ascii="Palatino Linotype" w:hAnsi="Palatino Linotype" w:cs="Arial"/>
          <w:b/>
          <w:noProof/>
          <w:color w:val="000000" w:themeColor="text1"/>
          <w:lang w:val="es-MX" w:eastAsia="es-MX"/>
        </w:rPr>
        <w:drawing>
          <wp:inline distT="0" distB="0" distL="0" distR="0" wp14:anchorId="3DC49828" wp14:editId="52C59786">
            <wp:extent cx="5610860" cy="1550670"/>
            <wp:effectExtent l="19050" t="19050" r="27940" b="114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1550670"/>
                    </a:xfrm>
                    <a:prstGeom prst="rect">
                      <a:avLst/>
                    </a:prstGeom>
                    <a:noFill/>
                    <a:ln>
                      <a:solidFill>
                        <a:schemeClr val="tx1"/>
                      </a:solidFill>
                    </a:ln>
                  </pic:spPr>
                </pic:pic>
              </a:graphicData>
            </a:graphic>
          </wp:inline>
        </w:drawing>
      </w:r>
    </w:p>
    <w:p w14:paraId="1F983C48" w14:textId="626849B3" w:rsidR="00441C4D" w:rsidRPr="008D245B" w:rsidRDefault="00441C4D" w:rsidP="00AE3CEE">
      <w:pPr>
        <w:pStyle w:val="Prrafodelista"/>
        <w:tabs>
          <w:tab w:val="left" w:pos="0"/>
        </w:tabs>
        <w:spacing w:line="360" w:lineRule="auto"/>
        <w:ind w:left="0" w:right="49"/>
        <w:jc w:val="both"/>
        <w:rPr>
          <w:rFonts w:ascii="Palatino Linotype" w:hAnsi="Palatino Linotype" w:cs="Arial"/>
          <w:i/>
          <w:color w:val="000000" w:themeColor="text1"/>
        </w:rPr>
      </w:pPr>
    </w:p>
    <w:p w14:paraId="34C29FAA" w14:textId="7ABBDDEE" w:rsidR="00026560" w:rsidRPr="008D245B" w:rsidRDefault="00AB6E09" w:rsidP="0071353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245B">
        <w:rPr>
          <w:rFonts w:ascii="Palatino Linotype" w:hAnsi="Palatino Linotype" w:cs="Arial"/>
          <w:noProof/>
          <w:color w:val="000000" w:themeColor="text1"/>
          <w:lang w:val="es-MX" w:eastAsia="es-MX"/>
        </w:rPr>
        <mc:AlternateContent>
          <mc:Choice Requires="wps">
            <w:drawing>
              <wp:anchor distT="0" distB="0" distL="114300" distR="114300" simplePos="0" relativeHeight="251668480" behindDoc="0" locked="0" layoutInCell="1" allowOverlap="1" wp14:anchorId="143DF3AB" wp14:editId="42B5D0BD">
                <wp:simplePos x="0" y="0"/>
                <wp:positionH relativeFrom="column">
                  <wp:posOffset>24459</wp:posOffset>
                </wp:positionH>
                <wp:positionV relativeFrom="paragraph">
                  <wp:posOffset>366471</wp:posOffset>
                </wp:positionV>
                <wp:extent cx="5501031" cy="672999"/>
                <wp:effectExtent l="38100" t="38100" r="61595" b="89535"/>
                <wp:wrapNone/>
                <wp:docPr id="7" name="7 Conector recto"/>
                <wp:cNvGraphicFramePr/>
                <a:graphic xmlns:a="http://schemas.openxmlformats.org/drawingml/2006/main">
                  <a:graphicData uri="http://schemas.microsoft.com/office/word/2010/wordprocessingShape">
                    <wps:wsp>
                      <wps:cNvCnPr/>
                      <wps:spPr>
                        <a:xfrm>
                          <a:off x="0" y="0"/>
                          <a:ext cx="5501031" cy="67299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F93137" id="7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95pt,28.85pt" to="435.1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" strokecolor="black [3200]" strokeweight="2pt">
                <v:shadow on="t" color="black" opacity="24903f" origin=",.5" offset="0,.55556mm"/>
              </v:line>
            </w:pict>
          </mc:Fallback>
        </mc:AlternateContent>
      </w:r>
      <w:r w:rsidR="00026560" w:rsidRPr="008D245B">
        <w:rPr>
          <w:rFonts w:ascii="Palatino Linotype" w:hAnsi="Palatino Linotype" w:cs="Arial"/>
          <w:color w:val="000000" w:themeColor="text1"/>
        </w:rPr>
        <w:t>Asimismo, adjunto el siguiente oficio y escrito:</w:t>
      </w:r>
    </w:p>
    <w:p w14:paraId="6576FE8C" w14:textId="686C56AA" w:rsidR="00026560" w:rsidRPr="008D245B" w:rsidRDefault="00A30354" w:rsidP="00A6230C">
      <w:pPr>
        <w:pStyle w:val="Prrafodelista"/>
        <w:tabs>
          <w:tab w:val="left" w:pos="0"/>
        </w:tabs>
        <w:spacing w:line="360" w:lineRule="auto"/>
        <w:ind w:left="0" w:right="49"/>
        <w:jc w:val="center"/>
        <w:rPr>
          <w:rFonts w:ascii="Palatino Linotype" w:hAnsi="Palatino Linotype" w:cs="Arial"/>
          <w:i/>
          <w:color w:val="000000" w:themeColor="text1"/>
        </w:rPr>
      </w:pPr>
      <w:r w:rsidRPr="00A30354">
        <w:rPr>
          <w:rFonts w:ascii="Palatino Linotype" w:hAnsi="Palatino Linotype" w:cs="Arial"/>
          <w:i/>
          <w:noProof/>
          <w:color w:val="000000" w:themeColor="text1"/>
          <w:lang w:val="es-MX" w:eastAsia="es-MX"/>
        </w:rPr>
        <w:lastRenderedPageBreak/>
        <w:drawing>
          <wp:inline distT="0" distB="0" distL="0" distR="0" wp14:anchorId="086B3D12" wp14:editId="7BB9428E">
            <wp:extent cx="5612130" cy="66681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668130"/>
                    </a:xfrm>
                    <a:prstGeom prst="rect">
                      <a:avLst/>
                    </a:prstGeom>
                    <a:noFill/>
                    <a:ln>
                      <a:noFill/>
                    </a:ln>
                  </pic:spPr>
                </pic:pic>
              </a:graphicData>
            </a:graphic>
          </wp:inline>
        </w:drawing>
      </w:r>
    </w:p>
    <w:p w14:paraId="297415D9" w14:textId="11810642" w:rsidR="00026560" w:rsidRPr="008D245B" w:rsidRDefault="00A6230C" w:rsidP="00A6230C">
      <w:pPr>
        <w:pStyle w:val="Prrafodelista"/>
        <w:tabs>
          <w:tab w:val="left" w:pos="0"/>
        </w:tabs>
        <w:spacing w:line="360" w:lineRule="auto"/>
        <w:ind w:left="0" w:right="49"/>
        <w:jc w:val="center"/>
        <w:rPr>
          <w:rFonts w:ascii="Palatino Linotype" w:hAnsi="Palatino Linotype" w:cs="Arial"/>
          <w:i/>
          <w:color w:val="000000" w:themeColor="text1"/>
        </w:rPr>
      </w:pPr>
      <w:bookmarkStart w:id="3" w:name="_GoBack"/>
      <w:r w:rsidRPr="008D245B">
        <w:rPr>
          <w:rFonts w:ascii="Palatino Linotype" w:hAnsi="Palatino Linotype" w:cs="Arial"/>
          <w:i/>
          <w:noProof/>
          <w:color w:val="000000" w:themeColor="text1"/>
          <w:lang w:val="es-MX" w:eastAsia="es-MX"/>
        </w:rPr>
        <w:lastRenderedPageBreak/>
        <w:drawing>
          <wp:inline distT="0" distB="0" distL="0" distR="0" wp14:anchorId="22B0A8E5" wp14:editId="44C0F899">
            <wp:extent cx="5259705" cy="6905625"/>
            <wp:effectExtent l="19050" t="19050" r="17145"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705" cy="6905625"/>
                    </a:xfrm>
                    <a:prstGeom prst="rect">
                      <a:avLst/>
                    </a:prstGeom>
                    <a:noFill/>
                    <a:ln>
                      <a:solidFill>
                        <a:schemeClr val="tx1"/>
                      </a:solidFill>
                    </a:ln>
                  </pic:spPr>
                </pic:pic>
              </a:graphicData>
            </a:graphic>
          </wp:inline>
        </w:drawing>
      </w:r>
      <w:bookmarkEnd w:id="3"/>
    </w:p>
    <w:p w14:paraId="2158F746" w14:textId="5AE6224D" w:rsidR="00AE3CEE" w:rsidRPr="008D245B" w:rsidRDefault="00AE3CEE" w:rsidP="0071353E">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D245B">
        <w:rPr>
          <w:rFonts w:ascii="Palatino Linotype" w:eastAsia="Times New Roman" w:hAnsi="Palatino Linotype" w:cs="Arial"/>
          <w:color w:val="000000" w:themeColor="text1"/>
          <w:lang w:val="es-ES"/>
        </w:rPr>
        <w:lastRenderedPageBreak/>
        <w:t>E</w:t>
      </w:r>
      <w:r w:rsidR="00A6230C" w:rsidRPr="008D245B">
        <w:rPr>
          <w:rFonts w:ascii="Palatino Linotype" w:eastAsia="Times New Roman" w:hAnsi="Palatino Linotype" w:cs="Arial"/>
          <w:color w:val="000000" w:themeColor="text1"/>
          <w:lang w:val="es-ES"/>
        </w:rPr>
        <w:t>l día tres</w:t>
      </w:r>
      <w:r w:rsidRPr="008D245B">
        <w:rPr>
          <w:rFonts w:ascii="Palatino Linotype" w:eastAsia="Times New Roman" w:hAnsi="Palatino Linotype" w:cs="Arial"/>
          <w:color w:val="000000" w:themeColor="text1"/>
          <w:lang w:val="es-ES"/>
        </w:rPr>
        <w:t xml:space="preserve"> (</w:t>
      </w:r>
      <w:r w:rsidR="00A6230C" w:rsidRPr="008D245B">
        <w:rPr>
          <w:rFonts w:ascii="Palatino Linotype" w:eastAsia="Times New Roman" w:hAnsi="Palatino Linotype" w:cs="Arial"/>
          <w:color w:val="000000" w:themeColor="text1"/>
          <w:lang w:val="es-ES"/>
        </w:rPr>
        <w:t>03</w:t>
      </w:r>
      <w:r w:rsidRPr="008D245B">
        <w:rPr>
          <w:rFonts w:ascii="Palatino Linotype" w:eastAsia="Times New Roman" w:hAnsi="Palatino Linotype" w:cs="Arial"/>
          <w:color w:val="000000" w:themeColor="text1"/>
          <w:lang w:val="es-ES"/>
        </w:rPr>
        <w:t>) de agosto de dos mil veinte, el particular interpuso el recurso de revisión en contra de la respuesta, señalando como:</w:t>
      </w:r>
    </w:p>
    <w:p w14:paraId="6D12FE2F" w14:textId="77777777" w:rsidR="00AE3CEE" w:rsidRPr="008D245B" w:rsidRDefault="00AE3CEE" w:rsidP="00AE3CEE">
      <w:pPr>
        <w:pStyle w:val="Prrafodelista"/>
        <w:tabs>
          <w:tab w:val="left" w:pos="0"/>
        </w:tabs>
        <w:spacing w:line="360" w:lineRule="auto"/>
        <w:ind w:left="0" w:right="49"/>
        <w:jc w:val="both"/>
        <w:rPr>
          <w:rFonts w:ascii="Palatino Linotype" w:hAnsi="Palatino Linotype" w:cs="Arial"/>
          <w:i/>
          <w:color w:val="000000" w:themeColor="text1"/>
        </w:rPr>
      </w:pPr>
    </w:p>
    <w:p w14:paraId="0CAE5567" w14:textId="59A3C503" w:rsidR="00AE3CEE" w:rsidRPr="008D245B" w:rsidRDefault="00AE3CEE" w:rsidP="00A6230C">
      <w:pPr>
        <w:pStyle w:val="Ttulo2"/>
        <w:numPr>
          <w:ilvl w:val="0"/>
          <w:numId w:val="2"/>
        </w:numPr>
        <w:spacing w:line="360" w:lineRule="auto"/>
        <w:jc w:val="both"/>
        <w:rPr>
          <w:rFonts w:ascii="Palatino Linotype" w:hAnsi="Palatino Linotype"/>
          <w:i/>
          <w:color w:val="000000" w:themeColor="text1"/>
          <w:sz w:val="24"/>
          <w:szCs w:val="24"/>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35003615"/>
      <w:bookmarkStart w:id="14" w:name="_Toc35535691"/>
      <w:bookmarkStart w:id="15" w:name="_Toc49985079"/>
      <w:bookmarkStart w:id="16" w:name="_Toc50506734"/>
      <w:bookmarkStart w:id="17" w:name="_Toc51787813"/>
      <w:bookmarkStart w:id="18" w:name="_Toc53661873"/>
      <w:bookmarkStart w:id="19" w:name="_Toc53674847"/>
      <w:bookmarkStart w:id="20" w:name="_Toc471908126"/>
      <w:bookmarkStart w:id="21" w:name="_Toc491791300"/>
      <w:bookmarkStart w:id="22" w:name="_Toc496726170"/>
      <w:bookmarkStart w:id="23" w:name="_Toc497242134"/>
      <w:bookmarkStart w:id="24" w:name="_Toc497292517"/>
      <w:bookmarkStart w:id="25" w:name="_Toc498503716"/>
      <w:bookmarkStart w:id="26" w:name="_Toc499568660"/>
      <w:bookmarkStart w:id="27" w:name="_Toc499568693"/>
      <w:bookmarkStart w:id="28" w:name="_Toc499665452"/>
      <w:bookmarkStart w:id="29" w:name="_Toc499729819"/>
      <w:bookmarkStart w:id="30" w:name="_Toc499835024"/>
      <w:bookmarkStart w:id="31" w:name="_Toc499835835"/>
      <w:bookmarkStart w:id="32" w:name="_Toc499835858"/>
      <w:bookmarkStart w:id="33" w:name="_Toc500264537"/>
      <w:bookmarkStart w:id="34" w:name="_Toc503290275"/>
      <w:bookmarkStart w:id="35" w:name="_Toc524009637"/>
      <w:bookmarkStart w:id="36" w:name="_Toc524009672"/>
      <w:bookmarkStart w:id="37" w:name="_Toc524602720"/>
      <w:bookmarkStart w:id="38" w:name="_Toc526365279"/>
      <w:bookmarkStart w:id="39" w:name="_Toc526365337"/>
      <w:bookmarkStart w:id="40" w:name="_Toc530067664"/>
      <w:bookmarkStart w:id="41" w:name="_Toc530067692"/>
      <w:bookmarkStart w:id="42" w:name="_Toc530067939"/>
      <w:bookmarkStart w:id="43" w:name="_Toc530590420"/>
      <w:bookmarkStart w:id="44" w:name="_Toc530593951"/>
      <w:bookmarkStart w:id="45" w:name="_Toc531190248"/>
      <w:bookmarkStart w:id="46" w:name="_Toc531190295"/>
      <w:bookmarkStart w:id="47" w:name="_Toc534908208"/>
      <w:bookmarkStart w:id="48" w:name="_Toc534909344"/>
      <w:bookmarkStart w:id="49" w:name="_Toc535353305"/>
      <w:bookmarkStart w:id="50" w:name="_Toc535353791"/>
      <w:bookmarkStart w:id="51" w:name="_Toc18436351"/>
      <w:bookmarkStart w:id="52" w:name="_Toc18436385"/>
      <w:bookmarkStart w:id="53" w:name="_Toc18513477"/>
      <w:bookmarkStart w:id="54" w:name="_Toc18513503"/>
      <w:bookmarkStart w:id="55" w:name="_Toc18606801"/>
      <w:bookmarkStart w:id="56" w:name="_Toc19723536"/>
      <w:bookmarkStart w:id="57" w:name="_Toc20322795"/>
      <w:bookmarkStart w:id="58" w:name="_Toc20323052"/>
      <w:bookmarkStart w:id="59" w:name="_Toc20323181"/>
      <w:bookmarkStart w:id="60" w:name="_Toc20420591"/>
      <w:bookmarkStart w:id="61" w:name="_Toc20421579"/>
      <w:bookmarkStart w:id="62" w:name="_Toc21027316"/>
      <w:bookmarkStart w:id="63" w:name="_Toc22660652"/>
      <w:bookmarkStart w:id="64" w:name="_Toc22811623"/>
      <w:bookmarkStart w:id="65" w:name="_Toc26436015"/>
      <w:r w:rsidRPr="008D245B">
        <w:rPr>
          <w:rStyle w:val="Ttulo2Car"/>
          <w:rFonts w:ascii="Palatino Linotype" w:hAnsi="Palatino Linotype"/>
          <w:b/>
          <w:color w:val="auto"/>
          <w:sz w:val="24"/>
          <w:szCs w:val="24"/>
        </w:rPr>
        <w:t>Acto impugnado</w:t>
      </w:r>
      <w:bookmarkEnd w:id="4"/>
      <w:r w:rsidRPr="008D245B">
        <w:rPr>
          <w:rStyle w:val="Ttulo2Car"/>
          <w:rFonts w:ascii="Palatino Linotype" w:hAnsi="Palatino Linotype"/>
          <w:b/>
          <w:color w:val="000000" w:themeColor="text1"/>
          <w:sz w:val="24"/>
          <w:szCs w:val="24"/>
        </w:rPr>
        <w:t xml:space="preserve">: </w:t>
      </w:r>
      <w:r w:rsidRPr="008D245B">
        <w:rPr>
          <w:rStyle w:val="Ttulo2Car"/>
          <w:rFonts w:ascii="Palatino Linotype" w:hAnsi="Palatino Linotype"/>
          <w:i/>
          <w:color w:val="000000" w:themeColor="text1"/>
          <w:sz w:val="24"/>
          <w:szCs w:val="24"/>
        </w:rPr>
        <w:t>“</w:t>
      </w:r>
      <w:r w:rsidR="00A6230C" w:rsidRPr="008D245B">
        <w:rPr>
          <w:rStyle w:val="Ttulo2Car"/>
          <w:rFonts w:ascii="Palatino Linotype" w:hAnsi="Palatino Linotype"/>
          <w:i/>
          <w:color w:val="000000" w:themeColor="text1"/>
          <w:sz w:val="24"/>
          <w:szCs w:val="24"/>
        </w:rPr>
        <w:t>se impugna la respuesta</w:t>
      </w:r>
      <w:r w:rsidRPr="008D245B">
        <w:rPr>
          <w:rFonts w:ascii="Palatino Linotype" w:hAnsi="Palatino Linotype"/>
          <w:i/>
          <w:color w:val="000000" w:themeColor="text1"/>
          <w:sz w:val="24"/>
          <w:szCs w:val="24"/>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8D245B">
        <w:rPr>
          <w:rFonts w:ascii="Palatino Linotype" w:hAnsi="Palatino Linotype"/>
          <w:i/>
          <w:color w:val="000000" w:themeColor="text1"/>
          <w:sz w:val="24"/>
          <w:szCs w:val="24"/>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170EFB81" w14:textId="4DB55A36" w:rsidR="00AE3CEE" w:rsidRPr="008D245B" w:rsidRDefault="00AE3CEE" w:rsidP="00AE3CEE">
      <w:pPr>
        <w:ind w:left="851"/>
        <w:rPr>
          <w:rFonts w:ascii="Palatino Linotype" w:hAnsi="Palatino Linotype"/>
          <w:lang w:val="es-MX" w:eastAsia="en-US"/>
        </w:rPr>
      </w:pPr>
    </w:p>
    <w:p w14:paraId="34D34859" w14:textId="21438F5C" w:rsidR="00AE3CEE" w:rsidRPr="008D245B" w:rsidRDefault="00AE3CEE" w:rsidP="00A6230C">
      <w:pPr>
        <w:pStyle w:val="Ttulo2"/>
        <w:numPr>
          <w:ilvl w:val="0"/>
          <w:numId w:val="2"/>
        </w:numPr>
        <w:spacing w:line="360" w:lineRule="auto"/>
        <w:jc w:val="both"/>
        <w:rPr>
          <w:rFonts w:ascii="Palatino Linotype" w:hAnsi="Palatino Linotype"/>
          <w:i/>
          <w:color w:val="000000" w:themeColor="text1"/>
          <w:sz w:val="24"/>
          <w:szCs w:val="24"/>
        </w:rPr>
      </w:pPr>
      <w:bookmarkStart w:id="66" w:name="_Toc466982515"/>
      <w:bookmarkStart w:id="67" w:name="_Toc27589209"/>
      <w:bookmarkStart w:id="68" w:name="_Toc29395023"/>
      <w:bookmarkStart w:id="69" w:name="_Toc29481468"/>
      <w:bookmarkStart w:id="70" w:name="_Toc33113912"/>
      <w:bookmarkStart w:id="71" w:name="_Toc33643060"/>
      <w:bookmarkStart w:id="72" w:name="_Toc33724992"/>
      <w:bookmarkStart w:id="73" w:name="_Toc33726435"/>
      <w:bookmarkStart w:id="74" w:name="_Toc34157663"/>
      <w:bookmarkStart w:id="75" w:name="_Toc35003616"/>
      <w:bookmarkStart w:id="76" w:name="_Toc35535692"/>
      <w:bookmarkStart w:id="77" w:name="_Toc49985080"/>
      <w:bookmarkStart w:id="78" w:name="_Toc50506735"/>
      <w:bookmarkStart w:id="79" w:name="_Toc51787814"/>
      <w:bookmarkStart w:id="80" w:name="_Toc53661874"/>
      <w:bookmarkStart w:id="81" w:name="_Toc53674848"/>
      <w:bookmarkStart w:id="82" w:name="_Toc471908127"/>
      <w:bookmarkStart w:id="83" w:name="_Toc491791301"/>
      <w:bookmarkStart w:id="84" w:name="_Toc496726171"/>
      <w:bookmarkStart w:id="85" w:name="_Toc497242135"/>
      <w:bookmarkStart w:id="86" w:name="_Toc497292518"/>
      <w:bookmarkStart w:id="87" w:name="_Toc498503717"/>
      <w:bookmarkStart w:id="88" w:name="_Toc499568661"/>
      <w:bookmarkStart w:id="89" w:name="_Toc499568694"/>
      <w:bookmarkStart w:id="90" w:name="_Toc499665453"/>
      <w:bookmarkStart w:id="91" w:name="_Toc499729820"/>
      <w:bookmarkStart w:id="92" w:name="_Toc499835025"/>
      <w:bookmarkStart w:id="93" w:name="_Toc499835836"/>
      <w:bookmarkStart w:id="94" w:name="_Toc499835859"/>
      <w:bookmarkStart w:id="95" w:name="_Toc500264538"/>
      <w:bookmarkStart w:id="96" w:name="_Toc503290276"/>
      <w:bookmarkStart w:id="97" w:name="_Toc524009638"/>
      <w:bookmarkStart w:id="98" w:name="_Toc524009673"/>
      <w:bookmarkStart w:id="99" w:name="_Toc524602721"/>
      <w:bookmarkStart w:id="100" w:name="_Toc526365280"/>
      <w:bookmarkStart w:id="101" w:name="_Toc526365338"/>
      <w:bookmarkStart w:id="102" w:name="_Toc530067665"/>
      <w:bookmarkStart w:id="103" w:name="_Toc530067693"/>
      <w:bookmarkStart w:id="104" w:name="_Toc530067940"/>
      <w:bookmarkStart w:id="105" w:name="_Toc530590421"/>
      <w:bookmarkStart w:id="106" w:name="_Toc530593952"/>
      <w:bookmarkStart w:id="107" w:name="_Toc531190249"/>
      <w:bookmarkStart w:id="108" w:name="_Toc531190296"/>
      <w:bookmarkStart w:id="109" w:name="_Toc534908209"/>
      <w:bookmarkStart w:id="110" w:name="_Toc534909345"/>
      <w:bookmarkStart w:id="111" w:name="_Toc535353306"/>
      <w:bookmarkStart w:id="112" w:name="_Toc535353792"/>
      <w:bookmarkStart w:id="113" w:name="_Toc18436352"/>
      <w:bookmarkStart w:id="114" w:name="_Toc18436386"/>
      <w:bookmarkStart w:id="115" w:name="_Toc18513478"/>
      <w:bookmarkStart w:id="116" w:name="_Toc18513504"/>
      <w:bookmarkStart w:id="117" w:name="_Toc18606802"/>
      <w:bookmarkStart w:id="118" w:name="_Toc19723537"/>
      <w:bookmarkStart w:id="119" w:name="_Toc20322796"/>
      <w:bookmarkStart w:id="120" w:name="_Toc20323053"/>
      <w:bookmarkStart w:id="121" w:name="_Toc20323182"/>
      <w:bookmarkStart w:id="122" w:name="_Toc20420592"/>
      <w:bookmarkStart w:id="123" w:name="_Toc20421580"/>
      <w:bookmarkStart w:id="124" w:name="_Toc21027317"/>
      <w:bookmarkStart w:id="125" w:name="_Toc22660653"/>
      <w:bookmarkStart w:id="126" w:name="_Toc22811624"/>
      <w:bookmarkStart w:id="127" w:name="_Toc26436016"/>
      <w:r w:rsidRPr="008D245B">
        <w:rPr>
          <w:rStyle w:val="Ttulo2Car"/>
          <w:rFonts w:ascii="Palatino Linotype" w:hAnsi="Palatino Linotype"/>
          <w:b/>
          <w:color w:val="000000" w:themeColor="text1"/>
          <w:sz w:val="24"/>
          <w:szCs w:val="24"/>
        </w:rPr>
        <w:t>Razones o Motivos de inconformidad:</w:t>
      </w:r>
      <w:bookmarkEnd w:id="66"/>
      <w:r w:rsidRPr="008D245B">
        <w:rPr>
          <w:rFonts w:ascii="Palatino Linotype" w:hAnsi="Palatino Linotype"/>
          <w:b/>
          <w:color w:val="000000" w:themeColor="text1"/>
          <w:sz w:val="24"/>
          <w:szCs w:val="24"/>
        </w:rPr>
        <w:t xml:space="preserve"> </w:t>
      </w:r>
      <w:r w:rsidRPr="008D245B">
        <w:rPr>
          <w:rFonts w:ascii="Palatino Linotype" w:hAnsi="Palatino Linotype"/>
          <w:i/>
          <w:color w:val="000000" w:themeColor="text1"/>
          <w:sz w:val="24"/>
          <w:szCs w:val="24"/>
        </w:rPr>
        <w:t>“</w:t>
      </w:r>
      <w:r w:rsidR="00A6230C" w:rsidRPr="008D245B">
        <w:rPr>
          <w:rFonts w:ascii="Palatino Linotype" w:hAnsi="Palatino Linotype"/>
          <w:i/>
          <w:color w:val="000000" w:themeColor="text1"/>
          <w:sz w:val="24"/>
          <w:szCs w:val="24"/>
        </w:rPr>
        <w:t>En la supuesta respuesta dicen que deben orientar al solicitante pero ninguna orientación me dan. • No me dicen cuál es el conducto legal idóneo • La ley de acceso a la información pública gubernamental no establece que el peticionario deba justificar la pretensión • La norma dicta Las copias certificadas que se expidan para la substanciación del juicio de amparo no causarán contribución alguna. 3er párrafo del artículo 3ro de la Ley de Amparo • No hay nombre de imputado, pues la petición se formuló con apoyo en la ley de amparo y en ésta no existe tal rol. • No hay número de causa, pues la petición se formuló con apoyo en la ley de amparo y en ésta no existe tal número • Se tiene acreditado el origen de la petición que es el peticionario a través del SAIMEX para aportar los elementos que el juez de amparo requiere.</w:t>
      </w:r>
      <w:r w:rsidRPr="008D245B">
        <w:rPr>
          <w:rFonts w:ascii="Palatino Linotype" w:hAnsi="Palatino Linotype"/>
          <w:i/>
          <w:color w:val="000000" w:themeColor="text1"/>
          <w:sz w:val="24"/>
          <w:szCs w:val="24"/>
        </w:rPr>
        <w:t>”</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8D245B">
        <w:rPr>
          <w:rFonts w:ascii="Palatino Linotype" w:hAnsi="Palatino Linotype"/>
          <w:i/>
          <w:color w:val="000000" w:themeColor="text1"/>
          <w:sz w:val="24"/>
          <w:szCs w:val="24"/>
        </w:rPr>
        <w:t xml:space="preserve"> </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88B58EC" w14:textId="77777777" w:rsidR="00AE3CEE" w:rsidRPr="008D245B" w:rsidRDefault="00AE3CEE" w:rsidP="00AE3CEE">
      <w:pPr>
        <w:rPr>
          <w:rFonts w:ascii="Palatino Linotype" w:hAnsi="Palatino Linotype"/>
          <w:lang w:val="es-MX" w:eastAsia="en-US"/>
        </w:rPr>
      </w:pPr>
    </w:p>
    <w:p w14:paraId="04DF205E" w14:textId="27896D46" w:rsidR="00AE3CEE" w:rsidRPr="008D245B" w:rsidRDefault="00D0566F" w:rsidP="00D0566F">
      <w:pPr>
        <w:pStyle w:val="Prrafodelista"/>
        <w:numPr>
          <w:ilvl w:val="0"/>
          <w:numId w:val="1"/>
        </w:numPr>
        <w:tabs>
          <w:tab w:val="left" w:pos="0"/>
        </w:tabs>
        <w:spacing w:before="240" w:after="240" w:line="360" w:lineRule="auto"/>
        <w:ind w:left="0" w:right="49" w:firstLine="0"/>
        <w:jc w:val="both"/>
        <w:rPr>
          <w:rFonts w:ascii="Palatino Linotype" w:hAnsi="Palatino Linotype"/>
          <w:i/>
        </w:rPr>
      </w:pPr>
      <w:r w:rsidRPr="008D245B">
        <w:rPr>
          <w:rFonts w:ascii="Palatino Linotype" w:eastAsia="Calibri" w:hAnsi="Palatino Linotype" w:cs="Arial"/>
          <w:lang w:val="es-MX"/>
        </w:rPr>
        <w:t>E</w:t>
      </w:r>
      <w:r w:rsidRPr="008D245B">
        <w:rPr>
          <w:rFonts w:ascii="Palatino Linotype" w:eastAsia="Calibri" w:hAnsi="Palatino Linotype" w:cs="Arial"/>
          <w:lang w:val="es-ES"/>
        </w:rPr>
        <w:t xml:space="preserve">l </w:t>
      </w:r>
      <w:r w:rsidRPr="008D245B">
        <w:rPr>
          <w:rFonts w:ascii="Palatino Linotype" w:eastAsia="Times New Roman" w:hAnsi="Palatino Linotype" w:cs="Arial"/>
          <w:color w:val="000000" w:themeColor="text1"/>
          <w:lang w:val="es-ES"/>
        </w:rPr>
        <w:t>recurso</w:t>
      </w:r>
      <w:r w:rsidRPr="008D245B">
        <w:rPr>
          <w:rFonts w:ascii="Palatino Linotype" w:eastAsia="Calibri" w:hAnsi="Palatino Linotype" w:cs="Arial"/>
          <w:lang w:val="es-ES"/>
        </w:rPr>
        <w:t xml:space="preserve"> de mérito fue turnado al Comisionado Javier Martínez Cruz; posteriormente, e</w:t>
      </w:r>
      <w:r w:rsidR="00AE3CEE" w:rsidRPr="008D245B">
        <w:rPr>
          <w:rFonts w:ascii="Palatino Linotype" w:eastAsia="Calibri" w:hAnsi="Palatino Linotype" w:cs="Arial"/>
          <w:lang w:val="es-ES"/>
        </w:rPr>
        <w:t xml:space="preserve">l Comisionado Ponente con fundamento en lo dispuesto por el artículo 185 fracción II de la ley de la materia, a través del acuerdo de admisión de fecha </w:t>
      </w:r>
      <w:r w:rsidR="00A6230C" w:rsidRPr="008D245B">
        <w:rPr>
          <w:rFonts w:ascii="Palatino Linotype" w:eastAsia="Calibri" w:hAnsi="Palatino Linotype" w:cs="Arial"/>
          <w:lang w:val="es-ES"/>
        </w:rPr>
        <w:t>siete</w:t>
      </w:r>
      <w:r w:rsidR="00AE3CEE" w:rsidRPr="008D245B">
        <w:rPr>
          <w:rFonts w:ascii="Palatino Linotype" w:eastAsia="Calibri" w:hAnsi="Palatino Linotype" w:cs="Arial"/>
          <w:lang w:val="es-ES"/>
        </w:rPr>
        <w:t xml:space="preserve"> (</w:t>
      </w:r>
      <w:r w:rsidR="00FD0276" w:rsidRPr="008D245B">
        <w:rPr>
          <w:rFonts w:ascii="Palatino Linotype" w:eastAsia="Calibri" w:hAnsi="Palatino Linotype" w:cs="Arial"/>
          <w:lang w:val="es-ES"/>
        </w:rPr>
        <w:t>0</w:t>
      </w:r>
      <w:r w:rsidR="00A6230C" w:rsidRPr="008D245B">
        <w:rPr>
          <w:rFonts w:ascii="Palatino Linotype" w:eastAsia="Calibri" w:hAnsi="Palatino Linotype" w:cs="Arial"/>
          <w:lang w:val="es-ES"/>
        </w:rPr>
        <w:t>7</w:t>
      </w:r>
      <w:r w:rsidR="00AE3CEE" w:rsidRPr="008D245B">
        <w:rPr>
          <w:rFonts w:ascii="Palatino Linotype" w:eastAsia="Calibri" w:hAnsi="Palatino Linotype" w:cs="Arial"/>
          <w:lang w:val="es-ES"/>
        </w:rPr>
        <w:t xml:space="preserve">) de </w:t>
      </w:r>
      <w:r w:rsidR="00A6230C" w:rsidRPr="008D245B">
        <w:rPr>
          <w:rFonts w:ascii="Palatino Linotype" w:eastAsia="Calibri" w:hAnsi="Palatino Linotype" w:cs="Arial"/>
          <w:lang w:val="es-ES"/>
        </w:rPr>
        <w:t>agosto</w:t>
      </w:r>
      <w:r w:rsidR="00AE3CEE" w:rsidRPr="008D245B">
        <w:rPr>
          <w:rFonts w:ascii="Palatino Linotype" w:eastAsia="Calibri" w:hAnsi="Palatino Linotype" w:cs="Arial"/>
          <w:lang w:val="es-ES"/>
        </w:rPr>
        <w:t xml:space="preserve"> del año en curso, puso a disposición de las partes el expediente electrónico </w:t>
      </w:r>
      <w:r w:rsidR="00AE3CEE" w:rsidRPr="008D245B">
        <w:rPr>
          <w:rFonts w:ascii="Palatino Linotype" w:eastAsia="Calibri" w:hAnsi="Palatino Linotype" w:cs="Arial"/>
        </w:rPr>
        <w:t xml:space="preserve">vía </w:t>
      </w:r>
      <w:r w:rsidR="00AE3CEE" w:rsidRPr="008D245B">
        <w:rPr>
          <w:rFonts w:ascii="Palatino Linotype" w:eastAsia="Calibri" w:hAnsi="Palatino Linotype" w:cs="Arial"/>
          <w:b/>
          <w:lang w:val="es-ES"/>
        </w:rPr>
        <w:t xml:space="preserve">SAIMEX </w:t>
      </w:r>
      <w:r w:rsidR="00AE3CEE" w:rsidRPr="008D245B">
        <w:rPr>
          <w:rFonts w:ascii="Palatino Linotype" w:eastAsia="Calibri" w:hAnsi="Palatino Linotype" w:cs="Arial"/>
          <w:lang w:val="es-ES"/>
        </w:rPr>
        <w:t xml:space="preserve">a efecto de que en un plazo máximo de siete </w:t>
      </w:r>
      <w:r w:rsidR="00AE3CEE" w:rsidRPr="008D245B">
        <w:rPr>
          <w:rFonts w:ascii="Palatino Linotype" w:eastAsia="Calibri" w:hAnsi="Palatino Linotype" w:cs="Arial"/>
          <w:lang w:val="es-ES"/>
        </w:rPr>
        <w:lastRenderedPageBreak/>
        <w:t xml:space="preserve">días manifestaran lo que a su derecho conviniera, ofrecieran pruebas y alegatos según corresponda a los casos concretos, y el </w:t>
      </w:r>
      <w:r w:rsidR="00AE3CEE" w:rsidRPr="008D245B">
        <w:rPr>
          <w:rFonts w:ascii="Palatino Linotype" w:eastAsia="Calibri" w:hAnsi="Palatino Linotype" w:cs="Arial"/>
          <w:b/>
          <w:lang w:val="es-ES"/>
        </w:rPr>
        <w:t>SUJETO OBLIGADO</w:t>
      </w:r>
      <w:r w:rsidR="00AE3CEE" w:rsidRPr="008D245B">
        <w:rPr>
          <w:rFonts w:ascii="Palatino Linotype" w:eastAsia="Calibri" w:hAnsi="Palatino Linotype" w:cs="Arial"/>
          <w:lang w:val="es-ES"/>
        </w:rPr>
        <w:t xml:space="preserve"> presentará el Informe Justificado procedente.</w:t>
      </w:r>
    </w:p>
    <w:p w14:paraId="7EE96653" w14:textId="77777777" w:rsidR="00AE3CEE" w:rsidRPr="008D245B" w:rsidRDefault="00AE3CEE" w:rsidP="00AE3CEE">
      <w:pPr>
        <w:pStyle w:val="Prrafodelista"/>
        <w:spacing w:before="240" w:after="240" w:line="360" w:lineRule="auto"/>
        <w:ind w:left="0"/>
        <w:jc w:val="both"/>
        <w:rPr>
          <w:rFonts w:ascii="Palatino Linotype" w:hAnsi="Palatino Linotype"/>
          <w:i/>
        </w:rPr>
      </w:pPr>
    </w:p>
    <w:p w14:paraId="5B07767C" w14:textId="2C44C9D6" w:rsidR="00AE3CEE" w:rsidRPr="008D245B" w:rsidRDefault="00AE3CEE" w:rsidP="0071353E">
      <w:pPr>
        <w:pStyle w:val="Prrafodelista"/>
        <w:numPr>
          <w:ilvl w:val="0"/>
          <w:numId w:val="1"/>
        </w:numPr>
        <w:spacing w:before="240" w:after="240" w:line="360" w:lineRule="auto"/>
        <w:ind w:left="0" w:firstLine="0"/>
        <w:jc w:val="both"/>
        <w:rPr>
          <w:rFonts w:ascii="Palatino Linotype" w:hAnsi="Palatino Linotype"/>
        </w:rPr>
      </w:pPr>
      <w:r w:rsidRPr="008D245B">
        <w:rPr>
          <w:rFonts w:ascii="Palatino Linotype" w:hAnsi="Palatino Linotype"/>
          <w:color w:val="000000"/>
        </w:rPr>
        <w:t xml:space="preserve">El Sujeto Obligado </w:t>
      </w:r>
      <w:r w:rsidR="00FD0276" w:rsidRPr="008D245B">
        <w:rPr>
          <w:rFonts w:ascii="Palatino Linotype" w:hAnsi="Palatino Linotype"/>
          <w:color w:val="000000"/>
        </w:rPr>
        <w:t xml:space="preserve">fue omiso en rendir el informe justificado correspondiente. Por su parte el </w:t>
      </w:r>
      <w:r w:rsidR="00FD0276" w:rsidRPr="008D245B">
        <w:rPr>
          <w:rFonts w:ascii="Palatino Linotype" w:hAnsi="Palatino Linotype"/>
          <w:b/>
          <w:color w:val="000000"/>
        </w:rPr>
        <w:t>RECURRENTE</w:t>
      </w:r>
      <w:r w:rsidR="00FD0276" w:rsidRPr="008D245B">
        <w:rPr>
          <w:rFonts w:ascii="Palatino Linotype" w:hAnsi="Palatino Linotype"/>
          <w:color w:val="000000"/>
        </w:rPr>
        <w:t xml:space="preserve"> dejo de</w:t>
      </w:r>
      <w:r w:rsidRPr="008D245B">
        <w:rPr>
          <w:rFonts w:ascii="Palatino Linotype" w:hAnsi="Palatino Linotype"/>
          <w:color w:val="000000"/>
        </w:rPr>
        <w:t xml:space="preserve"> realizar manifestaciones que a su derecho convinieran y asistieran.</w:t>
      </w:r>
    </w:p>
    <w:p w14:paraId="48596876" w14:textId="77777777" w:rsidR="00AE3CEE" w:rsidRPr="008D245B" w:rsidRDefault="00AE3CEE" w:rsidP="00AE3CEE">
      <w:pPr>
        <w:pStyle w:val="Prrafodelista"/>
        <w:spacing w:before="240" w:after="240" w:line="360" w:lineRule="auto"/>
        <w:ind w:left="0"/>
        <w:jc w:val="both"/>
        <w:rPr>
          <w:rFonts w:ascii="Palatino Linotype" w:hAnsi="Palatino Linotype"/>
          <w:b/>
        </w:rPr>
      </w:pPr>
    </w:p>
    <w:p w14:paraId="5C76F06F" w14:textId="77777777" w:rsidR="00D0566F" w:rsidRPr="008D245B" w:rsidRDefault="00D0566F" w:rsidP="00D0566F">
      <w:pPr>
        <w:pStyle w:val="Prrafodelista"/>
        <w:numPr>
          <w:ilvl w:val="0"/>
          <w:numId w:val="1"/>
        </w:numPr>
        <w:tabs>
          <w:tab w:val="left" w:pos="0"/>
        </w:tabs>
        <w:spacing w:line="360" w:lineRule="auto"/>
        <w:ind w:left="0" w:right="49" w:firstLine="0"/>
        <w:jc w:val="both"/>
        <w:rPr>
          <w:rFonts w:ascii="Palatino Linotype" w:hAnsi="Palatino Linotype"/>
          <w:i/>
        </w:rPr>
      </w:pPr>
      <w:r w:rsidRPr="008D245B">
        <w:rPr>
          <w:rFonts w:ascii="Palatino Linotype" w:eastAsia="Calibri" w:hAnsi="Palatino Linotype" w:cs="Arial"/>
          <w:lang w:val="es-ES"/>
        </w:rPr>
        <w:t xml:space="preserve">Posteriormente, el Pleno de este Órgano Garante aprobó </w:t>
      </w:r>
      <w:proofErr w:type="spellStart"/>
      <w:r w:rsidRPr="008D245B">
        <w:rPr>
          <w:rFonts w:ascii="Palatino Linotype" w:eastAsia="Calibri" w:hAnsi="Palatino Linotype" w:cs="Arial"/>
          <w:b/>
          <w:lang w:val="es-ES"/>
        </w:rPr>
        <w:t>returnarlo</w:t>
      </w:r>
      <w:proofErr w:type="spellEnd"/>
      <w:r w:rsidRPr="008D245B">
        <w:rPr>
          <w:rFonts w:ascii="Palatino Linotype" w:eastAsia="Calibri" w:hAnsi="Palatino Linotype" w:cs="Arial"/>
          <w:lang w:val="es-ES"/>
        </w:rPr>
        <w:t xml:space="preserve"> en su Vigésima Sesión Ordinaria de fecha treinta (30) de septiembre de dos mil veinte, a efecto de que la Ponencia del Comisionado José Guadalupe Luna Hernández, conociera del asunto y presente el proyecto de resolución correspondiente. </w:t>
      </w:r>
    </w:p>
    <w:p w14:paraId="6FC45D7F" w14:textId="77777777" w:rsidR="00D0566F" w:rsidRPr="008D245B" w:rsidRDefault="00D0566F" w:rsidP="00D0566F">
      <w:pPr>
        <w:pStyle w:val="Prrafodelista"/>
        <w:rPr>
          <w:rFonts w:ascii="Palatino Linotype" w:hAnsi="Palatino Linotype"/>
        </w:rPr>
      </w:pPr>
    </w:p>
    <w:p w14:paraId="2909428C" w14:textId="63A57BB5" w:rsidR="00AE3CEE" w:rsidRPr="008D245B" w:rsidRDefault="00AE3CEE" w:rsidP="0071353E">
      <w:pPr>
        <w:pStyle w:val="Prrafodelista"/>
        <w:numPr>
          <w:ilvl w:val="0"/>
          <w:numId w:val="1"/>
        </w:numPr>
        <w:spacing w:before="240" w:after="240" w:line="360" w:lineRule="auto"/>
        <w:ind w:left="0" w:firstLine="0"/>
        <w:jc w:val="both"/>
        <w:rPr>
          <w:rFonts w:ascii="Palatino Linotype" w:hAnsi="Palatino Linotype"/>
          <w:b/>
        </w:rPr>
      </w:pPr>
      <w:r w:rsidRPr="008D245B">
        <w:rPr>
          <w:rFonts w:ascii="Palatino Linotype" w:hAnsi="Palatino Linotype"/>
        </w:rPr>
        <w:t xml:space="preserve">El Comisionado Ponente decreto el cierre de instrucción mediante acuerdo de fecha </w:t>
      </w:r>
      <w:r w:rsidR="00AB6E09" w:rsidRPr="008D245B">
        <w:rPr>
          <w:rFonts w:ascii="Palatino Linotype" w:hAnsi="Palatino Linotype"/>
        </w:rPr>
        <w:t>quince</w:t>
      </w:r>
      <w:r w:rsidRPr="008D245B">
        <w:rPr>
          <w:rFonts w:ascii="Palatino Linotype" w:hAnsi="Palatino Linotype"/>
        </w:rPr>
        <w:t xml:space="preserve"> (</w:t>
      </w:r>
      <w:r w:rsidR="00F75CD0" w:rsidRPr="008D245B">
        <w:rPr>
          <w:rFonts w:ascii="Palatino Linotype" w:hAnsi="Palatino Linotype"/>
        </w:rPr>
        <w:t>1</w:t>
      </w:r>
      <w:r w:rsidR="00AB6E09" w:rsidRPr="008D245B">
        <w:rPr>
          <w:rFonts w:ascii="Palatino Linotype" w:hAnsi="Palatino Linotype"/>
        </w:rPr>
        <w:t>5</w:t>
      </w:r>
      <w:r w:rsidRPr="008D245B">
        <w:rPr>
          <w:rFonts w:ascii="Palatino Linotype" w:hAnsi="Palatino Linotype"/>
        </w:rPr>
        <w:t xml:space="preserve">) de </w:t>
      </w:r>
      <w:r w:rsidR="00FD0276" w:rsidRPr="008D245B">
        <w:rPr>
          <w:rFonts w:ascii="Palatino Linotype" w:hAnsi="Palatino Linotype"/>
        </w:rPr>
        <w:t>octu</w:t>
      </w:r>
      <w:r w:rsidR="00F75CD0" w:rsidRPr="008D245B">
        <w:rPr>
          <w:rFonts w:ascii="Palatino Linotype" w:hAnsi="Palatino Linotype"/>
        </w:rPr>
        <w:t>bre</w:t>
      </w:r>
      <w:r w:rsidRPr="008D245B">
        <w:rPr>
          <w:rFonts w:ascii="Palatino Linotype" w:hAnsi="Palatino Linotype"/>
        </w:rPr>
        <w:t xml:space="preserve"> de dos mil veinte, por lo que se</w:t>
      </w:r>
      <w:r w:rsidRPr="008D245B">
        <w:rPr>
          <w:rFonts w:ascii="Palatino Linotype" w:hAnsi="Palatino Linotype" w:cs="Arial"/>
        </w:rPr>
        <w:t xml:space="preserve"> ordenó turnar el expediente a resolución, por lo que no habiendo más que hacer constar, y - - - - - - - </w:t>
      </w:r>
    </w:p>
    <w:p w14:paraId="634AB9DE" w14:textId="77777777" w:rsidR="00AE3CEE" w:rsidRPr="008D245B" w:rsidRDefault="00AE3CEE" w:rsidP="00AE3CEE">
      <w:pPr>
        <w:pStyle w:val="Ttulo1"/>
        <w:jc w:val="center"/>
        <w:rPr>
          <w:b/>
          <w:szCs w:val="24"/>
        </w:rPr>
      </w:pPr>
      <w:bookmarkStart w:id="128" w:name="_Toc491791302"/>
      <w:bookmarkStart w:id="129" w:name="_Toc50506736"/>
      <w:bookmarkStart w:id="130" w:name="_Toc53674849"/>
      <w:r w:rsidRPr="008D245B">
        <w:rPr>
          <w:b/>
          <w:szCs w:val="24"/>
        </w:rPr>
        <w:t>CONSIDERANDO</w:t>
      </w:r>
      <w:bookmarkEnd w:id="128"/>
      <w:bookmarkEnd w:id="129"/>
      <w:bookmarkEnd w:id="130"/>
    </w:p>
    <w:p w14:paraId="44C95EA7" w14:textId="77777777" w:rsidR="00AE3CEE" w:rsidRPr="008D245B" w:rsidRDefault="00AE3CEE" w:rsidP="00AE3CEE">
      <w:pPr>
        <w:rPr>
          <w:rFonts w:ascii="Palatino Linotype" w:hAnsi="Palatino Linotype"/>
          <w:lang w:val="es-MX" w:eastAsia="en-US"/>
        </w:rPr>
      </w:pPr>
    </w:p>
    <w:p w14:paraId="7C4100CF" w14:textId="77777777" w:rsidR="00AE3CEE" w:rsidRPr="008D245B" w:rsidRDefault="00AE3CEE" w:rsidP="00AE3CEE">
      <w:pPr>
        <w:pStyle w:val="Ttulo2"/>
        <w:rPr>
          <w:rFonts w:ascii="Palatino Linotype" w:hAnsi="Palatino Linotype"/>
          <w:b/>
          <w:color w:val="auto"/>
          <w:sz w:val="24"/>
          <w:szCs w:val="24"/>
        </w:rPr>
      </w:pPr>
      <w:bookmarkStart w:id="131" w:name="_Toc491791303"/>
      <w:bookmarkStart w:id="132" w:name="_Toc50506737"/>
      <w:bookmarkStart w:id="133" w:name="_Toc53674850"/>
      <w:r w:rsidRPr="008D245B">
        <w:rPr>
          <w:rFonts w:ascii="Palatino Linotype" w:hAnsi="Palatino Linotype"/>
          <w:b/>
          <w:color w:val="auto"/>
          <w:sz w:val="24"/>
          <w:szCs w:val="24"/>
        </w:rPr>
        <w:t>PRIMERO. De la competencia</w:t>
      </w:r>
      <w:bookmarkEnd w:id="131"/>
      <w:bookmarkEnd w:id="132"/>
      <w:bookmarkEnd w:id="133"/>
    </w:p>
    <w:p w14:paraId="64C904BA" w14:textId="77777777" w:rsidR="00AE3CEE" w:rsidRPr="008D245B" w:rsidRDefault="00AE3CEE" w:rsidP="00AE3CEE">
      <w:pPr>
        <w:rPr>
          <w:rFonts w:ascii="Palatino Linotype" w:hAnsi="Palatino Linotype"/>
          <w:lang w:val="es-MX" w:eastAsia="en-US"/>
        </w:rPr>
      </w:pPr>
    </w:p>
    <w:p w14:paraId="0EC73368" w14:textId="77777777" w:rsidR="00AE3CEE" w:rsidRPr="008D245B" w:rsidRDefault="00AE3CEE" w:rsidP="0071353E">
      <w:pPr>
        <w:pStyle w:val="Prrafodelista"/>
        <w:numPr>
          <w:ilvl w:val="0"/>
          <w:numId w:val="1"/>
        </w:numPr>
        <w:spacing w:line="360" w:lineRule="auto"/>
        <w:ind w:left="0" w:firstLine="0"/>
        <w:jc w:val="both"/>
        <w:rPr>
          <w:rFonts w:ascii="Palatino Linotype" w:eastAsia="Calibri" w:hAnsi="Palatino Linotype" w:cs="Times New Roman"/>
          <w:b/>
          <w:lang w:val="es-ES"/>
        </w:rPr>
      </w:pPr>
      <w:r w:rsidRPr="008D245B">
        <w:rPr>
          <w:rFonts w:ascii="Palatino Linotype" w:eastAsia="Calibri" w:hAnsi="Palatino Linotype" w:cs="Times New Roman"/>
          <w:lang w:val="es-ES"/>
        </w:rPr>
        <w:t xml:space="preserve">El Instituto de Transparencia, Acceso a la Información Pública y Protección de Datos Personales del Estado de México y Municipios, es competente para conocer y resolver del presente recurso de conformidad con el artículo: 6, apartado A, </w:t>
      </w:r>
      <w:r w:rsidRPr="008D245B">
        <w:rPr>
          <w:rFonts w:ascii="Palatino Linotype" w:eastAsia="Calibri" w:hAnsi="Palatino Linotype" w:cs="Times New Roman"/>
          <w:lang w:val="es-ES"/>
        </w:rPr>
        <w:lastRenderedPageBreak/>
        <w:t xml:space="preserve">fracción IV de la </w:t>
      </w:r>
      <w:r w:rsidRPr="008D245B">
        <w:rPr>
          <w:rFonts w:ascii="Palatino Linotype" w:eastAsia="Calibri" w:hAnsi="Palatino Linotype" w:cs="Times New Roman"/>
          <w:b/>
          <w:lang w:val="es-ES"/>
        </w:rPr>
        <w:t>Constitución Política de los Estados Unidos Mexicanos</w:t>
      </w:r>
      <w:r w:rsidRPr="008D245B">
        <w:rPr>
          <w:rFonts w:ascii="Palatino Linotype" w:eastAsia="Calibri" w:hAnsi="Palatino Linotype" w:cs="Times New Roman"/>
          <w:lang w:val="es-ES"/>
        </w:rPr>
        <w:t xml:space="preserve">; 5, párrafos vigésimo, vigésimo primero y vigésimo segundo fracciones IV y V de la </w:t>
      </w:r>
      <w:r w:rsidRPr="008D245B">
        <w:rPr>
          <w:rFonts w:ascii="Palatino Linotype" w:eastAsia="Calibri" w:hAnsi="Palatino Linotype" w:cs="Times New Roman"/>
          <w:b/>
          <w:lang w:val="es-ES"/>
        </w:rPr>
        <w:t>Constitución Política del Estado Libre y Soberano de México</w:t>
      </w:r>
      <w:r w:rsidRPr="008D245B">
        <w:rPr>
          <w:rFonts w:ascii="Palatino Linotype" w:eastAsia="Calibri" w:hAnsi="Palatino Linotype" w:cs="Times New Roman"/>
          <w:lang w:val="es-ES"/>
        </w:rPr>
        <w:t xml:space="preserve">; artículos 1, 2 fracción II, 13, 29, 36 fracciones I y II, 176, 178, 179, 181 párrafo tercero y 185 </w:t>
      </w:r>
      <w:r w:rsidRPr="008D245B">
        <w:rPr>
          <w:rFonts w:ascii="Palatino Linotype" w:eastAsia="Calibri" w:hAnsi="Palatino Linotype" w:cs="Arial"/>
          <w:lang w:val="es-ES"/>
        </w:rPr>
        <w:t xml:space="preserve">de la </w:t>
      </w:r>
      <w:r w:rsidRPr="008D245B">
        <w:rPr>
          <w:rFonts w:ascii="Palatino Linotype" w:eastAsia="Calibri" w:hAnsi="Palatino Linotype" w:cs="Arial"/>
          <w:b/>
          <w:lang w:val="es-ES"/>
        </w:rPr>
        <w:t>Ley de Transparencia y Acceso a la Información Pública del Estado de México y Municipios</w:t>
      </w:r>
      <w:r w:rsidRPr="008D245B">
        <w:rPr>
          <w:rFonts w:ascii="Palatino Linotype" w:eastAsia="Calibri" w:hAnsi="Palatino Linotype" w:cs="Arial"/>
          <w:lang w:val="es-ES"/>
        </w:rPr>
        <w:t xml:space="preserve">; ; y 10, 7, 9 fracciones I y XXIV, y 11 del </w:t>
      </w:r>
      <w:r w:rsidRPr="008D245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0B0BDC79" w14:textId="77777777" w:rsidR="00AE3CEE" w:rsidRPr="008D245B" w:rsidRDefault="00AE3CEE" w:rsidP="00AE3CEE">
      <w:pPr>
        <w:pStyle w:val="Prrafodelista"/>
        <w:spacing w:line="360" w:lineRule="auto"/>
        <w:ind w:left="0"/>
        <w:jc w:val="both"/>
        <w:rPr>
          <w:rFonts w:ascii="Palatino Linotype" w:eastAsia="Calibri" w:hAnsi="Palatino Linotype" w:cs="Times New Roman"/>
          <w:b/>
          <w:lang w:val="es-ES"/>
        </w:rPr>
      </w:pPr>
    </w:p>
    <w:p w14:paraId="6115D091" w14:textId="77777777" w:rsidR="00AE3CEE" w:rsidRPr="008D245B" w:rsidRDefault="00AE3CEE" w:rsidP="00AE3CEE">
      <w:pPr>
        <w:pStyle w:val="Ttulo2"/>
        <w:rPr>
          <w:rFonts w:ascii="Palatino Linotype" w:hAnsi="Palatino Linotype"/>
          <w:b/>
          <w:color w:val="auto"/>
          <w:sz w:val="24"/>
          <w:szCs w:val="24"/>
        </w:rPr>
      </w:pPr>
      <w:bookmarkStart w:id="134" w:name="_Toc491791304"/>
      <w:bookmarkStart w:id="135" w:name="_Toc50506738"/>
      <w:bookmarkStart w:id="136" w:name="_Toc53674851"/>
      <w:r w:rsidRPr="008D245B">
        <w:rPr>
          <w:rFonts w:ascii="Palatino Linotype" w:hAnsi="Palatino Linotype"/>
          <w:b/>
          <w:color w:val="auto"/>
          <w:sz w:val="24"/>
          <w:szCs w:val="24"/>
        </w:rPr>
        <w:t>SEGUNDO. De la oportunidad y procedencia.</w:t>
      </w:r>
      <w:bookmarkEnd w:id="134"/>
      <w:bookmarkEnd w:id="135"/>
      <w:bookmarkEnd w:id="136"/>
    </w:p>
    <w:p w14:paraId="1CEF36E0" w14:textId="77777777" w:rsidR="00AE3CEE" w:rsidRPr="008D245B" w:rsidRDefault="00AE3CEE" w:rsidP="00AE3CEE">
      <w:pPr>
        <w:rPr>
          <w:rFonts w:ascii="Palatino Linotype" w:hAnsi="Palatino Linotype"/>
          <w:lang w:val="es-MX" w:eastAsia="en-US"/>
        </w:rPr>
      </w:pPr>
    </w:p>
    <w:p w14:paraId="2018EDF1" w14:textId="3DAD5962" w:rsidR="00AE3CEE" w:rsidRPr="008D245B" w:rsidRDefault="00AE3CEE" w:rsidP="0071353E">
      <w:pPr>
        <w:pStyle w:val="Prrafodelista"/>
        <w:numPr>
          <w:ilvl w:val="0"/>
          <w:numId w:val="1"/>
        </w:numPr>
        <w:spacing w:line="360" w:lineRule="auto"/>
        <w:ind w:left="0" w:firstLine="0"/>
        <w:jc w:val="both"/>
        <w:rPr>
          <w:rFonts w:ascii="Palatino Linotype" w:hAnsi="Palatino Linotype"/>
        </w:rPr>
      </w:pPr>
      <w:bookmarkStart w:id="137" w:name="_Toc521431830"/>
      <w:bookmarkStart w:id="138" w:name="_Toc27653760"/>
      <w:r w:rsidRPr="008D245B">
        <w:rPr>
          <w:rFonts w:ascii="Palatino Linotype" w:eastAsia="Calibri" w:hAnsi="Palatino Linotype" w:cs="Arial"/>
        </w:rPr>
        <w:t xml:space="preserve">El medio de impugnación fue presentado a través del </w:t>
      </w:r>
      <w:r w:rsidRPr="008D245B">
        <w:rPr>
          <w:rFonts w:ascii="Palatino Linotype" w:eastAsia="Calibri" w:hAnsi="Palatino Linotype" w:cs="Arial"/>
          <w:b/>
        </w:rPr>
        <w:t>SAIMEX,</w:t>
      </w:r>
      <w:r w:rsidRPr="008D245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D245B">
        <w:rPr>
          <w:rFonts w:ascii="Palatino Linotype" w:eastAsia="Calibri" w:hAnsi="Palatino Linotype" w:cs="Arial"/>
          <w:b/>
        </w:rPr>
        <w:t>SUJETO OBLIGADO</w:t>
      </w:r>
      <w:r w:rsidRPr="008D245B">
        <w:rPr>
          <w:rFonts w:ascii="Palatino Linotype" w:eastAsia="Calibri" w:hAnsi="Palatino Linotype" w:cs="Arial"/>
        </w:rPr>
        <w:t xml:space="preserve"> entrego su respuesta el día </w:t>
      </w:r>
      <w:r w:rsidR="00AB6E09" w:rsidRPr="008D245B">
        <w:rPr>
          <w:rFonts w:ascii="Palatino Linotype" w:eastAsia="Calibri" w:hAnsi="Palatino Linotype" w:cs="Arial"/>
        </w:rPr>
        <w:t>veintinueve</w:t>
      </w:r>
      <w:r w:rsidRPr="008D245B">
        <w:rPr>
          <w:rFonts w:ascii="Palatino Linotype" w:eastAsia="Calibri" w:hAnsi="Palatino Linotype" w:cs="Arial"/>
        </w:rPr>
        <w:t xml:space="preserve"> (</w:t>
      </w:r>
      <w:r w:rsidR="00F84F4D" w:rsidRPr="008D245B">
        <w:rPr>
          <w:rFonts w:ascii="Palatino Linotype" w:eastAsia="Calibri" w:hAnsi="Palatino Linotype" w:cs="Arial"/>
        </w:rPr>
        <w:t>2</w:t>
      </w:r>
      <w:r w:rsidR="00AB6E09" w:rsidRPr="008D245B">
        <w:rPr>
          <w:rFonts w:ascii="Palatino Linotype" w:eastAsia="Calibri" w:hAnsi="Palatino Linotype" w:cs="Arial"/>
        </w:rPr>
        <w:t>9</w:t>
      </w:r>
      <w:r w:rsidRPr="008D245B">
        <w:rPr>
          <w:rFonts w:ascii="Palatino Linotype" w:eastAsia="Calibri" w:hAnsi="Palatino Linotype" w:cs="Arial"/>
        </w:rPr>
        <w:t xml:space="preserve">) de </w:t>
      </w:r>
      <w:r w:rsidR="00AB6E09" w:rsidRPr="008D245B">
        <w:rPr>
          <w:rFonts w:ascii="Palatino Linotype" w:eastAsia="Calibri" w:hAnsi="Palatino Linotype" w:cs="Arial"/>
        </w:rPr>
        <w:t>juli</w:t>
      </w:r>
      <w:r w:rsidRPr="008D245B">
        <w:rPr>
          <w:rFonts w:ascii="Palatino Linotype" w:eastAsia="Calibri" w:hAnsi="Palatino Linotype" w:cs="Arial"/>
        </w:rPr>
        <w:t xml:space="preserve">o de dos mil veinte, </w:t>
      </w:r>
      <w:r w:rsidRPr="008D245B">
        <w:rPr>
          <w:rFonts w:ascii="Palatino Linotype" w:hAnsi="Palatino Linotype" w:cs="Arial"/>
        </w:rPr>
        <w:t xml:space="preserve">de tal forma que el plazo para interponer el recurso transcurrió del día </w:t>
      </w:r>
      <w:r w:rsidR="00AB6E09" w:rsidRPr="008D245B">
        <w:rPr>
          <w:rFonts w:ascii="Palatino Linotype" w:hAnsi="Palatino Linotype" w:cs="Arial"/>
        </w:rPr>
        <w:t>tres</w:t>
      </w:r>
      <w:r w:rsidRPr="008D245B">
        <w:rPr>
          <w:rFonts w:ascii="Palatino Linotype" w:hAnsi="Palatino Linotype" w:cs="Arial"/>
        </w:rPr>
        <w:t xml:space="preserve"> (</w:t>
      </w:r>
      <w:r w:rsidR="00AB6E09" w:rsidRPr="008D245B">
        <w:rPr>
          <w:rFonts w:ascii="Palatino Linotype" w:hAnsi="Palatino Linotype" w:cs="Arial"/>
        </w:rPr>
        <w:t>03</w:t>
      </w:r>
      <w:r w:rsidRPr="008D245B">
        <w:rPr>
          <w:rFonts w:ascii="Palatino Linotype" w:hAnsi="Palatino Linotype" w:cs="Arial"/>
        </w:rPr>
        <w:t>)</w:t>
      </w:r>
      <w:r w:rsidR="00F75CD0" w:rsidRPr="008D245B">
        <w:rPr>
          <w:rFonts w:ascii="Palatino Linotype" w:hAnsi="Palatino Linotype" w:cs="Arial"/>
        </w:rPr>
        <w:t xml:space="preserve"> </w:t>
      </w:r>
      <w:r w:rsidRPr="008D245B">
        <w:rPr>
          <w:rFonts w:ascii="Palatino Linotype" w:hAnsi="Palatino Linotype" w:cs="Arial"/>
        </w:rPr>
        <w:t xml:space="preserve">al </w:t>
      </w:r>
      <w:r w:rsidR="00AB6E09" w:rsidRPr="008D245B">
        <w:rPr>
          <w:rFonts w:ascii="Palatino Linotype" w:hAnsi="Palatino Linotype" w:cs="Arial"/>
        </w:rPr>
        <w:t>veintiuno</w:t>
      </w:r>
      <w:r w:rsidRPr="008D245B">
        <w:rPr>
          <w:rFonts w:ascii="Palatino Linotype" w:hAnsi="Palatino Linotype" w:cs="Arial"/>
        </w:rPr>
        <w:t xml:space="preserve"> (</w:t>
      </w:r>
      <w:r w:rsidR="00AB6E09" w:rsidRPr="008D245B">
        <w:rPr>
          <w:rFonts w:ascii="Palatino Linotype" w:hAnsi="Palatino Linotype" w:cs="Arial"/>
        </w:rPr>
        <w:t>21</w:t>
      </w:r>
      <w:r w:rsidRPr="008D245B">
        <w:rPr>
          <w:rFonts w:ascii="Palatino Linotype" w:hAnsi="Palatino Linotype" w:cs="Arial"/>
        </w:rPr>
        <w:t xml:space="preserve">) de </w:t>
      </w:r>
      <w:r w:rsidR="00AB6E09" w:rsidRPr="008D245B">
        <w:rPr>
          <w:rFonts w:ascii="Palatino Linotype" w:hAnsi="Palatino Linotype" w:cs="Arial"/>
        </w:rPr>
        <w:t>agosto</w:t>
      </w:r>
      <w:r w:rsidRPr="008D245B">
        <w:rPr>
          <w:rFonts w:ascii="Palatino Linotype" w:hAnsi="Palatino Linotype" w:cs="Arial"/>
        </w:rPr>
        <w:t xml:space="preserve"> de dos mil veinte</w:t>
      </w:r>
      <w:r w:rsidR="00AB6E09" w:rsidRPr="008D245B">
        <w:rPr>
          <w:rFonts w:ascii="Palatino Linotype" w:hAnsi="Palatino Linotype" w:cs="Arial"/>
        </w:rPr>
        <w:t>; derivado de la suspensión de actividades con motivo de la emergencia sanitaria generada por el virus SARS-CoV2 en los sectores público, privado y social.</w:t>
      </w:r>
    </w:p>
    <w:p w14:paraId="4AA3D237" w14:textId="77777777" w:rsidR="00AB6E09" w:rsidRPr="008D245B" w:rsidRDefault="00AB6E09" w:rsidP="00AB6E09">
      <w:pPr>
        <w:pStyle w:val="Prrafodelista"/>
        <w:spacing w:line="360" w:lineRule="auto"/>
        <w:ind w:left="0"/>
        <w:jc w:val="both"/>
        <w:rPr>
          <w:rFonts w:ascii="Palatino Linotype" w:hAnsi="Palatino Linotype"/>
        </w:rPr>
      </w:pPr>
    </w:p>
    <w:p w14:paraId="2C34D3DC" w14:textId="3CB76058" w:rsidR="00AE3CEE" w:rsidRPr="008D245B" w:rsidRDefault="00AE3CEE" w:rsidP="0071353E">
      <w:pPr>
        <w:pStyle w:val="Prrafodelista"/>
        <w:numPr>
          <w:ilvl w:val="0"/>
          <w:numId w:val="1"/>
        </w:numPr>
        <w:spacing w:line="360" w:lineRule="auto"/>
        <w:ind w:left="0" w:firstLine="0"/>
        <w:jc w:val="both"/>
        <w:rPr>
          <w:rFonts w:ascii="Palatino Linotype" w:hAnsi="Palatino Linotype"/>
        </w:rPr>
      </w:pPr>
      <w:r w:rsidRPr="008D245B">
        <w:rPr>
          <w:rFonts w:ascii="Palatino Linotype" w:hAnsi="Palatino Linotype" w:cs="Arial"/>
        </w:rPr>
        <w:t xml:space="preserve"> En consecuencia, l</w:t>
      </w:r>
      <w:r w:rsidR="00424B03" w:rsidRPr="008D245B">
        <w:rPr>
          <w:rFonts w:ascii="Palatino Linotype" w:hAnsi="Palatino Linotype" w:cs="Arial"/>
        </w:rPr>
        <w:t>a</w:t>
      </w:r>
      <w:r w:rsidRPr="008D245B">
        <w:rPr>
          <w:rFonts w:ascii="Palatino Linotype" w:hAnsi="Palatino Linotype" w:cs="Arial"/>
        </w:rPr>
        <w:t xml:space="preserve"> ahora recurrente presentó su inconformidad el día </w:t>
      </w:r>
      <w:r w:rsidR="00AB6E09" w:rsidRPr="008D245B">
        <w:rPr>
          <w:rFonts w:ascii="Palatino Linotype" w:hAnsi="Palatino Linotype" w:cs="Arial"/>
        </w:rPr>
        <w:t>tre</w:t>
      </w:r>
      <w:r w:rsidR="00F84F4D" w:rsidRPr="008D245B">
        <w:rPr>
          <w:rFonts w:ascii="Palatino Linotype" w:hAnsi="Palatino Linotype" w:cs="Arial"/>
        </w:rPr>
        <w:t>s</w:t>
      </w:r>
      <w:r w:rsidRPr="008D245B">
        <w:rPr>
          <w:rFonts w:ascii="Palatino Linotype" w:hAnsi="Palatino Linotype" w:cs="Arial"/>
        </w:rPr>
        <w:t xml:space="preserve"> (</w:t>
      </w:r>
      <w:r w:rsidR="00AB6E09" w:rsidRPr="008D245B">
        <w:rPr>
          <w:rFonts w:ascii="Palatino Linotype" w:hAnsi="Palatino Linotype" w:cs="Arial"/>
        </w:rPr>
        <w:t>03</w:t>
      </w:r>
      <w:r w:rsidRPr="008D245B">
        <w:rPr>
          <w:rFonts w:ascii="Palatino Linotype" w:hAnsi="Palatino Linotype" w:cs="Arial"/>
        </w:rPr>
        <w:t xml:space="preserve">) de agosto de dos mil veinte; por lo que el medio de impugnación se encuentran dentro del lapso legalmente establecido para tal efecto. </w:t>
      </w:r>
    </w:p>
    <w:p w14:paraId="652A9B28" w14:textId="77777777" w:rsidR="00AE3CEE" w:rsidRPr="008D245B" w:rsidRDefault="00AE3CEE" w:rsidP="0071353E">
      <w:pPr>
        <w:pStyle w:val="Prrafodelista"/>
        <w:numPr>
          <w:ilvl w:val="0"/>
          <w:numId w:val="1"/>
        </w:numPr>
        <w:spacing w:line="360" w:lineRule="auto"/>
        <w:ind w:left="0" w:firstLine="0"/>
        <w:jc w:val="both"/>
        <w:rPr>
          <w:rFonts w:ascii="Palatino Linotype" w:hAnsi="Palatino Linotype"/>
        </w:rPr>
      </w:pPr>
      <w:r w:rsidRPr="008D245B">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E31D2AC" w14:textId="77777777" w:rsidR="00D0566F" w:rsidRPr="008D245B" w:rsidRDefault="00D0566F" w:rsidP="00D0566F">
      <w:pPr>
        <w:pStyle w:val="Prrafodelista"/>
        <w:spacing w:line="360" w:lineRule="auto"/>
        <w:ind w:left="0"/>
        <w:jc w:val="both"/>
        <w:rPr>
          <w:rFonts w:ascii="Palatino Linotype" w:hAnsi="Palatino Linotype"/>
        </w:rPr>
      </w:pPr>
    </w:p>
    <w:p w14:paraId="451FCD9A" w14:textId="1D36BF49" w:rsidR="00AE3CEE" w:rsidRPr="008D245B" w:rsidRDefault="00AE3CEE" w:rsidP="00AE3CEE">
      <w:pPr>
        <w:pStyle w:val="Ttulo1"/>
        <w:spacing w:line="360" w:lineRule="auto"/>
        <w:rPr>
          <w:b/>
          <w:color w:val="000000" w:themeColor="text1"/>
          <w:szCs w:val="24"/>
        </w:rPr>
      </w:pPr>
      <w:bookmarkStart w:id="139" w:name="_Toc34246179"/>
      <w:bookmarkStart w:id="140" w:name="_Toc50506739"/>
      <w:bookmarkStart w:id="141" w:name="_Toc53674852"/>
      <w:r w:rsidRPr="008D245B">
        <w:rPr>
          <w:b/>
          <w:color w:val="000000" w:themeColor="text1"/>
          <w:szCs w:val="24"/>
        </w:rPr>
        <w:t xml:space="preserve">TERCERO. </w:t>
      </w:r>
      <w:bookmarkStart w:id="142" w:name="_Toc501021589"/>
      <w:bookmarkEnd w:id="137"/>
      <w:bookmarkEnd w:id="138"/>
      <w:bookmarkEnd w:id="139"/>
      <w:bookmarkEnd w:id="140"/>
      <w:r w:rsidR="00274D71" w:rsidRPr="008D245B">
        <w:rPr>
          <w:b/>
          <w:color w:val="000000" w:themeColor="text1"/>
          <w:szCs w:val="24"/>
        </w:rPr>
        <w:t xml:space="preserve">Del planteamiento de la </w:t>
      </w:r>
      <w:r w:rsidR="00274D71" w:rsidRPr="008D245B">
        <w:rPr>
          <w:b/>
          <w:i/>
          <w:color w:val="000000" w:themeColor="text1"/>
          <w:szCs w:val="24"/>
        </w:rPr>
        <w:t>Litis</w:t>
      </w:r>
      <w:r w:rsidR="00274D71" w:rsidRPr="008D245B">
        <w:rPr>
          <w:b/>
          <w:color w:val="000000" w:themeColor="text1"/>
          <w:szCs w:val="24"/>
        </w:rPr>
        <w:t>.</w:t>
      </w:r>
      <w:bookmarkEnd w:id="141"/>
      <w:bookmarkEnd w:id="142"/>
    </w:p>
    <w:p w14:paraId="701F5792" w14:textId="77777777" w:rsidR="00AE3CEE" w:rsidRPr="008D245B" w:rsidRDefault="00AE3CEE" w:rsidP="00AE3CEE">
      <w:pPr>
        <w:rPr>
          <w:lang w:val="es-MX" w:eastAsia="en-US"/>
        </w:rPr>
      </w:pPr>
    </w:p>
    <w:p w14:paraId="7D6F78F1" w14:textId="77777777" w:rsidR="00AE3CEE" w:rsidRPr="008D245B" w:rsidRDefault="00AE3CEE" w:rsidP="0071353E">
      <w:pPr>
        <w:pStyle w:val="Prrafodelista"/>
        <w:numPr>
          <w:ilvl w:val="0"/>
          <w:numId w:val="1"/>
        </w:numPr>
        <w:spacing w:line="360" w:lineRule="auto"/>
        <w:ind w:left="0" w:firstLine="0"/>
        <w:jc w:val="both"/>
        <w:rPr>
          <w:rFonts w:ascii="Palatino Linotype" w:hAnsi="Palatino Linotype" w:cs="Arial"/>
        </w:rPr>
      </w:pPr>
      <w:r w:rsidRPr="008D245B">
        <w:rPr>
          <w:rFonts w:ascii="Palatino Linotype" w:hAnsi="Palatino Linotype" w:cs="Arial"/>
        </w:rPr>
        <w:t>Se solicitó conocer la siguiente información:</w:t>
      </w:r>
    </w:p>
    <w:p w14:paraId="387FADF6" w14:textId="77777777" w:rsidR="00AE3CEE" w:rsidRPr="008D245B" w:rsidRDefault="00AE3CEE" w:rsidP="00AE3CEE">
      <w:pPr>
        <w:pStyle w:val="Prrafodelista"/>
        <w:spacing w:line="360" w:lineRule="auto"/>
        <w:ind w:left="0"/>
        <w:jc w:val="both"/>
        <w:rPr>
          <w:rFonts w:ascii="Palatino Linotype" w:hAnsi="Palatino Linotype" w:cs="Arial"/>
        </w:rPr>
      </w:pPr>
    </w:p>
    <w:p w14:paraId="08CC9F01" w14:textId="2BD804B2" w:rsidR="00AB6E09" w:rsidRPr="008D245B" w:rsidRDefault="00AB6E09" w:rsidP="00CB466C">
      <w:pPr>
        <w:pStyle w:val="Prrafodelista"/>
        <w:numPr>
          <w:ilvl w:val="0"/>
          <w:numId w:val="3"/>
        </w:numPr>
        <w:spacing w:after="200" w:line="360" w:lineRule="auto"/>
        <w:jc w:val="both"/>
        <w:rPr>
          <w:rFonts w:ascii="Palatino Linotype" w:hAnsi="Palatino Linotype"/>
          <w:b/>
        </w:rPr>
      </w:pPr>
      <w:r w:rsidRPr="008D245B">
        <w:rPr>
          <w:rFonts w:ascii="Palatino Linotype" w:hAnsi="Palatino Linotype"/>
          <w:b/>
        </w:rPr>
        <w:t>L</w:t>
      </w:r>
      <w:r w:rsidR="00D0566F" w:rsidRPr="008D245B">
        <w:rPr>
          <w:rFonts w:ascii="Palatino Linotype" w:hAnsi="Palatino Linotype"/>
          <w:b/>
        </w:rPr>
        <w:t xml:space="preserve">ocalización de </w:t>
      </w:r>
      <w:r w:rsidRPr="008D245B">
        <w:rPr>
          <w:rFonts w:ascii="Palatino Linotype" w:hAnsi="Palatino Linotype"/>
          <w:b/>
        </w:rPr>
        <w:t xml:space="preserve">cámaras de seguridad instaladas en la colonia Santa María </w:t>
      </w:r>
      <w:proofErr w:type="spellStart"/>
      <w:r w:rsidRPr="008D245B">
        <w:rPr>
          <w:rFonts w:ascii="Palatino Linotype" w:hAnsi="Palatino Linotype"/>
          <w:b/>
        </w:rPr>
        <w:t>Tulpetlac</w:t>
      </w:r>
      <w:proofErr w:type="spellEnd"/>
      <w:r w:rsidRPr="008D245B">
        <w:rPr>
          <w:rFonts w:ascii="Palatino Linotype" w:hAnsi="Palatino Linotype"/>
          <w:b/>
        </w:rPr>
        <w:t>.</w:t>
      </w:r>
    </w:p>
    <w:p w14:paraId="2E8538CD" w14:textId="16BD1E8C" w:rsidR="00F84F4D" w:rsidRPr="008D245B" w:rsidRDefault="00F84F4D" w:rsidP="00AB6E09">
      <w:pPr>
        <w:pStyle w:val="Prrafodelista"/>
        <w:spacing w:after="200" w:line="276" w:lineRule="auto"/>
        <w:ind w:left="1004"/>
        <w:jc w:val="both"/>
        <w:rPr>
          <w:rFonts w:ascii="Palatino Linotype" w:hAnsi="Palatino Linotype"/>
          <w:b/>
        </w:rPr>
      </w:pPr>
    </w:p>
    <w:p w14:paraId="6CC1DFDD" w14:textId="0B7CE7C7" w:rsidR="00AB6E09" w:rsidRPr="008D245B" w:rsidRDefault="00AE3CEE" w:rsidP="00CB466C">
      <w:pPr>
        <w:pStyle w:val="Prrafodelista"/>
        <w:numPr>
          <w:ilvl w:val="0"/>
          <w:numId w:val="1"/>
        </w:numPr>
        <w:spacing w:line="360" w:lineRule="auto"/>
        <w:ind w:left="0" w:firstLine="0"/>
        <w:jc w:val="both"/>
        <w:rPr>
          <w:rFonts w:ascii="Palatino Linotype" w:hAnsi="Palatino Linotype" w:cs="Arial"/>
        </w:rPr>
      </w:pPr>
      <w:r w:rsidRPr="008D245B">
        <w:rPr>
          <w:rFonts w:ascii="Palatino Linotype" w:hAnsi="Palatino Linotype" w:cs="Arial"/>
        </w:rPr>
        <w:t xml:space="preserve">En respuesta el </w:t>
      </w:r>
      <w:r w:rsidRPr="008D245B">
        <w:rPr>
          <w:rFonts w:ascii="Palatino Linotype" w:hAnsi="Palatino Linotype" w:cs="Arial"/>
          <w:b/>
        </w:rPr>
        <w:t>SUJETO OBLIGADO</w:t>
      </w:r>
      <w:r w:rsidRPr="008D245B">
        <w:rPr>
          <w:rFonts w:ascii="Palatino Linotype" w:hAnsi="Palatino Linotype" w:cs="Arial"/>
        </w:rPr>
        <w:t xml:space="preserve"> </w:t>
      </w:r>
      <w:r w:rsidR="00CB466C" w:rsidRPr="008D245B">
        <w:rPr>
          <w:rFonts w:ascii="Palatino Linotype" w:hAnsi="Palatino Linotype" w:cs="Arial"/>
        </w:rPr>
        <w:t xml:space="preserve">contesto mediante oficio signado por el Director de Seguridad Pública y Tránsito en su carácter de servidor público habilitado, </w:t>
      </w:r>
      <w:r w:rsidR="00CB466C" w:rsidRPr="008D245B">
        <w:rPr>
          <w:rFonts w:ascii="Palatino Linotype" w:hAnsi="Palatino Linotype" w:cs="Arial"/>
          <w:i/>
        </w:rPr>
        <w:t>grosso modo</w:t>
      </w:r>
      <w:r w:rsidR="00CB466C" w:rsidRPr="008D245B">
        <w:rPr>
          <w:rFonts w:ascii="Palatino Linotype" w:hAnsi="Palatino Linotype" w:cs="Arial"/>
        </w:rPr>
        <w:t xml:space="preserve"> lo siguiente:</w:t>
      </w:r>
      <w:r w:rsidR="00CB466C" w:rsidRPr="008D245B">
        <w:rPr>
          <w:rFonts w:ascii="Palatino Linotype" w:hAnsi="Palatino Linotype" w:cs="Arial"/>
          <w:i/>
        </w:rPr>
        <w:t xml:space="preserve"> “…orientar al solicitante que para el envío de oficios, exhortos o requisitorias, el órgano jurisdiccional, sea a través del conducto legal idóneo en el cual se ofrezca las condiciones razonables de seguridad, autenticidad y confirmación posterior; en caso de ser necesario, debiendo expresarse con toda claridad la actuación que ha de practicarse, el nombre del imputado, el delito de que se trate, el número único de causa, así como el fundamento de la providencia y , en caso de ser necesario, el aviso de que se </w:t>
      </w:r>
      <w:r w:rsidR="00CB466C" w:rsidRPr="008D245B">
        <w:rPr>
          <w:rFonts w:ascii="Palatino Linotype" w:hAnsi="Palatino Linotype" w:cs="Arial"/>
          <w:i/>
        </w:rPr>
        <w:lastRenderedPageBreak/>
        <w:t>mandará la información: el oficio de colaboración y el exhorto o requisitoria que ratifique el mensaje…”</w:t>
      </w:r>
    </w:p>
    <w:p w14:paraId="38F63854" w14:textId="77777777" w:rsidR="00AB6E09" w:rsidRPr="008D245B" w:rsidRDefault="00AB6E09" w:rsidP="00CB466C">
      <w:pPr>
        <w:pStyle w:val="Prrafodelista"/>
        <w:spacing w:line="360" w:lineRule="auto"/>
        <w:ind w:left="0"/>
        <w:jc w:val="both"/>
        <w:rPr>
          <w:rFonts w:ascii="Palatino Linotype" w:hAnsi="Palatino Linotype" w:cs="Arial"/>
        </w:rPr>
      </w:pPr>
    </w:p>
    <w:p w14:paraId="443C6AF5" w14:textId="450D0503" w:rsidR="00274D71" w:rsidRPr="008D245B" w:rsidRDefault="00CB466C" w:rsidP="0071353E">
      <w:pPr>
        <w:pStyle w:val="Prrafodelista"/>
        <w:numPr>
          <w:ilvl w:val="0"/>
          <w:numId w:val="1"/>
        </w:numPr>
        <w:spacing w:line="360" w:lineRule="auto"/>
        <w:ind w:left="0" w:firstLine="0"/>
        <w:jc w:val="both"/>
        <w:rPr>
          <w:rFonts w:ascii="Palatino Linotype" w:eastAsia="MS Mincho" w:hAnsi="Palatino Linotype" w:cs="Arial"/>
        </w:rPr>
      </w:pPr>
      <w:r w:rsidRPr="008D245B">
        <w:rPr>
          <w:rFonts w:ascii="Palatino Linotype" w:eastAsia="MS Mincho" w:hAnsi="Palatino Linotype" w:cs="Arial"/>
        </w:rPr>
        <w:t>Posteriormente el particular</w:t>
      </w:r>
      <w:r w:rsidR="00441C4D" w:rsidRPr="008D245B">
        <w:rPr>
          <w:rFonts w:ascii="Palatino Linotype" w:eastAsia="MS Mincho" w:hAnsi="Palatino Linotype" w:cs="Arial"/>
          <w:b/>
        </w:rPr>
        <w:t xml:space="preserve"> </w:t>
      </w:r>
      <w:r w:rsidR="00441C4D" w:rsidRPr="008D245B">
        <w:rPr>
          <w:rFonts w:ascii="Palatino Linotype" w:eastAsia="MS Mincho" w:hAnsi="Palatino Linotype" w:cs="Arial"/>
        </w:rPr>
        <w:t>se inconformo, doliéndose de que la información es incompleta.</w:t>
      </w:r>
      <w:r w:rsidR="00441C4D" w:rsidRPr="008D245B">
        <w:rPr>
          <w:rFonts w:ascii="Palatino Linotype" w:eastAsia="MS Mincho" w:hAnsi="Palatino Linotype" w:cs="Arial"/>
          <w:b/>
        </w:rPr>
        <w:t xml:space="preserve"> </w:t>
      </w:r>
      <w:r w:rsidR="00274D71" w:rsidRPr="008D245B">
        <w:rPr>
          <w:rFonts w:ascii="Palatino Linotype" w:eastAsia="MS Mincho" w:hAnsi="Palatino Linotype" w:cs="Arial"/>
        </w:rPr>
        <w:t xml:space="preserve">En </w:t>
      </w:r>
      <w:r w:rsidR="00274D71" w:rsidRPr="008D245B">
        <w:rPr>
          <w:rFonts w:ascii="Palatino Linotype" w:hAnsi="Palatino Linotype" w:cs="Arial"/>
        </w:rPr>
        <w:t>dichas</w:t>
      </w:r>
      <w:r w:rsidR="00274D71" w:rsidRPr="008D245B">
        <w:rPr>
          <w:rFonts w:ascii="Palatino Linotype" w:eastAsia="Times New Roman" w:hAnsi="Palatino Linotype" w:cs="Arial"/>
        </w:rPr>
        <w:t xml:space="preserve"> condiciones, la </w:t>
      </w:r>
      <w:r w:rsidR="00274D71" w:rsidRPr="008D245B">
        <w:rPr>
          <w:rFonts w:ascii="Palatino Linotype" w:eastAsia="Times New Roman" w:hAnsi="Palatino Linotype" w:cs="Arial"/>
          <w:i/>
        </w:rPr>
        <w:t>Litis</w:t>
      </w:r>
      <w:r w:rsidR="00274D71" w:rsidRPr="008D245B">
        <w:rPr>
          <w:rFonts w:ascii="Palatino Linotype" w:eastAsia="Times New Roman" w:hAnsi="Palatino Linotype" w:cs="Arial"/>
        </w:rPr>
        <w:t xml:space="preserve"> a resolver en este recurso se circunscribe a </w:t>
      </w:r>
      <w:r w:rsidR="00274D71" w:rsidRPr="008D245B">
        <w:rPr>
          <w:rFonts w:ascii="Palatino Linotype" w:hAnsi="Palatino Linotype" w:cs="Arial"/>
        </w:rPr>
        <w:t>determinar</w:t>
      </w:r>
      <w:r w:rsidR="00274D71" w:rsidRPr="008D245B">
        <w:rPr>
          <w:rFonts w:ascii="Palatino Linotype" w:eastAsia="Times New Roman" w:hAnsi="Palatino Linotype" w:cs="Arial"/>
        </w:rPr>
        <w:t xml:space="preserve"> si </w:t>
      </w:r>
      <w:r w:rsidR="00274D71" w:rsidRPr="008D245B">
        <w:rPr>
          <w:rFonts w:ascii="Palatino Linotype" w:eastAsia="MS Mincho" w:hAnsi="Palatino Linotype" w:cs="Arial"/>
        </w:rPr>
        <w:t xml:space="preserve">se actualizan la causales de procedencia prevista en el artículo 179, </w:t>
      </w:r>
      <w:r w:rsidR="00441C4D" w:rsidRPr="008D245B">
        <w:rPr>
          <w:rFonts w:ascii="Palatino Linotype" w:eastAsia="MS Mincho" w:hAnsi="Palatino Linotype" w:cs="Arial"/>
        </w:rPr>
        <w:t>fracción</w:t>
      </w:r>
      <w:r w:rsidR="00274D71" w:rsidRPr="008D245B">
        <w:rPr>
          <w:rFonts w:ascii="Palatino Linotype" w:eastAsia="MS Mincho" w:hAnsi="Palatino Linotype" w:cs="Arial"/>
        </w:rPr>
        <w:t xml:space="preserve"> V de la </w:t>
      </w:r>
      <w:r w:rsidR="00274D71" w:rsidRPr="008D245B">
        <w:rPr>
          <w:rFonts w:ascii="Palatino Linotype" w:eastAsia="MS Mincho" w:hAnsi="Palatino Linotype" w:cs="Arial"/>
          <w:b/>
        </w:rPr>
        <w:t>Ley de Transparencia y Acceso a la Información Pública del Estado de México y Municipios</w:t>
      </w:r>
      <w:r w:rsidR="00274D71" w:rsidRPr="008D245B">
        <w:rPr>
          <w:rFonts w:ascii="Palatino Linotype" w:eastAsia="MS Mincho" w:hAnsi="Palatino Linotype" w:cs="Arial"/>
        </w:rPr>
        <w:t xml:space="preserve">; </w:t>
      </w:r>
      <w:r w:rsidR="00274D71" w:rsidRPr="008D245B">
        <w:rPr>
          <w:rFonts w:ascii="Palatino Linotype" w:eastAsia="Times New Roman" w:hAnsi="Palatino Linotype" w:cs="Arial"/>
          <w:color w:val="000000" w:themeColor="text1"/>
          <w:lang w:val="es-ES" w:eastAsia="es-MX"/>
        </w:rPr>
        <w:t xml:space="preserve">fracciones que determinan la hipótesis jurídica relativa a la entrega de información incompleta; </w:t>
      </w:r>
      <w:r w:rsidR="00274D71" w:rsidRPr="008D245B">
        <w:rPr>
          <w:rFonts w:ascii="Palatino Linotype" w:eastAsia="MS Mincho" w:hAnsi="Palatino Linotype" w:cs="Arial"/>
        </w:rPr>
        <w:t xml:space="preserve">contexto del cual se dolió la </w:t>
      </w:r>
      <w:r w:rsidR="00274D71" w:rsidRPr="008D245B">
        <w:rPr>
          <w:rFonts w:ascii="Palatino Linotype" w:eastAsia="MS Mincho" w:hAnsi="Palatino Linotype" w:cs="Arial"/>
          <w:b/>
        </w:rPr>
        <w:t>RECURRENTE</w:t>
      </w:r>
      <w:r w:rsidR="00274D71" w:rsidRPr="008D245B">
        <w:rPr>
          <w:rFonts w:ascii="Palatino Linotype" w:eastAsia="MS Mincho" w:hAnsi="Palatino Linotype" w:cs="Arial"/>
        </w:rPr>
        <w:t xml:space="preserve"> al momento de interponer su inconformidad.</w:t>
      </w:r>
      <w:r w:rsidR="00274D71" w:rsidRPr="008D245B">
        <w:rPr>
          <w:rFonts w:ascii="Palatino Linotype" w:eastAsia="Times New Roman" w:hAnsi="Palatino Linotype" w:cs="Arial"/>
          <w:color w:val="000000" w:themeColor="text1"/>
          <w:lang w:val="es-ES" w:eastAsia="es-MX"/>
        </w:rPr>
        <w:t xml:space="preserve"> De modo tal </w:t>
      </w:r>
      <w:r w:rsidR="00274D71" w:rsidRPr="008D245B">
        <w:rPr>
          <w:rFonts w:ascii="Palatino Linotype" w:hAnsi="Palatino Linotype" w:cs="Arial"/>
          <w:color w:val="000000" w:themeColor="text1"/>
          <w:szCs w:val="23"/>
        </w:rPr>
        <w:t xml:space="preserve">que el presente recurso de revisión se abocara en determinar si el </w:t>
      </w:r>
      <w:r w:rsidR="00274D71" w:rsidRPr="008D245B">
        <w:rPr>
          <w:rFonts w:ascii="Palatino Linotype" w:hAnsi="Palatino Linotype" w:cs="Arial"/>
          <w:b/>
          <w:color w:val="000000" w:themeColor="text1"/>
          <w:szCs w:val="23"/>
        </w:rPr>
        <w:t>SUJETO</w:t>
      </w:r>
      <w:r w:rsidR="00274D71" w:rsidRPr="008D245B">
        <w:rPr>
          <w:rFonts w:ascii="Palatino Linotype" w:hAnsi="Palatino Linotype" w:cs="Arial"/>
          <w:color w:val="000000" w:themeColor="text1"/>
          <w:szCs w:val="23"/>
        </w:rPr>
        <w:t xml:space="preserve"> </w:t>
      </w:r>
      <w:r w:rsidR="00274D71" w:rsidRPr="008D245B">
        <w:rPr>
          <w:rFonts w:ascii="Palatino Linotype" w:hAnsi="Palatino Linotype" w:cs="Arial"/>
          <w:b/>
          <w:color w:val="000000" w:themeColor="text1"/>
          <w:szCs w:val="23"/>
        </w:rPr>
        <w:t>OBLIGADO</w:t>
      </w:r>
      <w:r w:rsidR="00274D71" w:rsidRPr="008D245B">
        <w:rPr>
          <w:rFonts w:ascii="Palatino Linotype" w:hAnsi="Palatino Linotype" w:cs="Arial"/>
          <w:color w:val="000000" w:themeColor="text1"/>
          <w:szCs w:val="23"/>
        </w:rPr>
        <w:t xml:space="preserve"> con su respuesta ciertamente </w:t>
      </w:r>
      <w:r w:rsidR="00274D71" w:rsidRPr="008D245B">
        <w:rPr>
          <w:rFonts w:ascii="Palatino Linotype" w:eastAsia="Times New Roman" w:hAnsi="Palatino Linotype"/>
          <w:color w:val="000000" w:themeColor="text1"/>
        </w:rPr>
        <w:t>actualiza la causa de procedencia</w:t>
      </w:r>
      <w:r w:rsidR="00274D71" w:rsidRPr="008D245B">
        <w:rPr>
          <w:rFonts w:ascii="Palatino Linotype" w:eastAsia="Times New Roman" w:hAnsi="Palatino Linotype"/>
          <w:b/>
          <w:color w:val="000000" w:themeColor="text1"/>
        </w:rPr>
        <w:t xml:space="preserve"> </w:t>
      </w:r>
      <w:r w:rsidR="00274D71" w:rsidRPr="008D245B">
        <w:rPr>
          <w:rFonts w:ascii="Palatino Linotype" w:eastAsia="Times New Roman" w:hAnsi="Palatino Linotype" w:cs="Arial"/>
          <w:color w:val="000000" w:themeColor="text1"/>
          <w:lang w:eastAsia="es-MX"/>
        </w:rPr>
        <w:t xml:space="preserve">de mérito </w:t>
      </w:r>
      <w:r w:rsidR="00274D71" w:rsidRPr="008D245B">
        <w:rPr>
          <w:rFonts w:ascii="Palatino Linotype" w:eastAsia="MS Mincho" w:hAnsi="Palatino Linotype" w:cs="Arial"/>
        </w:rPr>
        <w:t xml:space="preserve">y si la respuesta emitida resulta congruente y confiable, </w:t>
      </w:r>
      <w:r w:rsidR="00274D71" w:rsidRPr="008D245B">
        <w:rPr>
          <w:rFonts w:ascii="Palatino Linotype" w:hAnsi="Palatino Linotype" w:cs="Arial"/>
        </w:rPr>
        <w:t>con base a los principios establecidos en el artículo 11 de la Ley de Transparencia local</w:t>
      </w:r>
      <w:r w:rsidR="00274D71" w:rsidRPr="008D245B">
        <w:rPr>
          <w:rFonts w:ascii="Palatino Linotype" w:hAnsi="Palatino Linotype" w:cs="Arial"/>
          <w:color w:val="000000" w:themeColor="text1"/>
          <w:szCs w:val="23"/>
        </w:rPr>
        <w:t>.</w:t>
      </w:r>
    </w:p>
    <w:p w14:paraId="5CE00714" w14:textId="77777777" w:rsidR="00274D71" w:rsidRPr="008D245B" w:rsidRDefault="00274D71" w:rsidP="00274D71">
      <w:pPr>
        <w:spacing w:line="360" w:lineRule="auto"/>
        <w:contextualSpacing/>
        <w:jc w:val="both"/>
        <w:rPr>
          <w:rFonts w:ascii="Palatino Linotype" w:eastAsia="MS Mincho" w:hAnsi="Palatino Linotype" w:cs="Arial"/>
        </w:rPr>
      </w:pPr>
    </w:p>
    <w:p w14:paraId="197C6E73" w14:textId="77777777" w:rsidR="00274D71" w:rsidRPr="008D245B" w:rsidRDefault="00274D71" w:rsidP="00274D71">
      <w:pPr>
        <w:pStyle w:val="Ttulo1"/>
        <w:spacing w:line="360" w:lineRule="auto"/>
        <w:rPr>
          <w:b/>
          <w:color w:val="000000" w:themeColor="text1"/>
          <w:szCs w:val="24"/>
        </w:rPr>
      </w:pPr>
      <w:bookmarkStart w:id="143" w:name="_Toc501021590"/>
      <w:bookmarkStart w:id="144" w:name="_Toc27653761"/>
      <w:bookmarkStart w:id="145" w:name="_Toc49985085"/>
      <w:bookmarkStart w:id="146" w:name="_Toc53674853"/>
      <w:r w:rsidRPr="008D245B">
        <w:rPr>
          <w:b/>
          <w:color w:val="000000" w:themeColor="text1"/>
          <w:szCs w:val="24"/>
        </w:rPr>
        <w:t>CUARTO. Del estudio y resolución del asunto.</w:t>
      </w:r>
      <w:bookmarkEnd w:id="143"/>
      <w:bookmarkEnd w:id="144"/>
      <w:bookmarkEnd w:id="145"/>
      <w:bookmarkEnd w:id="146"/>
    </w:p>
    <w:p w14:paraId="55A5DFA2" w14:textId="77777777" w:rsidR="00274D71" w:rsidRPr="008D245B" w:rsidRDefault="00274D71" w:rsidP="00274D71">
      <w:pPr>
        <w:rPr>
          <w:lang w:val="es-MX" w:eastAsia="en-US"/>
        </w:rPr>
      </w:pPr>
    </w:p>
    <w:p w14:paraId="578129FC" w14:textId="77777777" w:rsidR="00274D71" w:rsidRPr="008D245B" w:rsidRDefault="00274D71" w:rsidP="0071353E">
      <w:pPr>
        <w:pStyle w:val="Prrafodelista"/>
        <w:numPr>
          <w:ilvl w:val="0"/>
          <w:numId w:val="1"/>
        </w:numPr>
        <w:spacing w:line="360" w:lineRule="auto"/>
        <w:ind w:left="0" w:firstLine="0"/>
        <w:jc w:val="both"/>
        <w:rPr>
          <w:rFonts w:ascii="Palatino Linotype" w:hAnsi="Palatino Linotype" w:cs="Arial"/>
          <w:i/>
          <w:lang w:val="es-MX"/>
        </w:rPr>
      </w:pPr>
      <w:r w:rsidRPr="008D245B">
        <w:rPr>
          <w:rFonts w:ascii="Palatino Linotype" w:eastAsia="Calibri" w:hAnsi="Palatino Linotype" w:cs="Arial"/>
        </w:rPr>
        <w:t>Derivado</w:t>
      </w:r>
      <w:r w:rsidRPr="008D245B">
        <w:rPr>
          <w:rFonts w:ascii="Palatino Linotype" w:hAnsi="Palatino Linotype" w:cs="Arial"/>
          <w:szCs w:val="23"/>
        </w:rPr>
        <w:t xml:space="preserve"> del planteamiento de la </w:t>
      </w:r>
      <w:r w:rsidRPr="008D245B">
        <w:rPr>
          <w:rFonts w:ascii="Palatino Linotype" w:hAnsi="Palatino Linotype" w:cs="Arial"/>
          <w:i/>
          <w:szCs w:val="23"/>
        </w:rPr>
        <w:t>Litis</w:t>
      </w:r>
      <w:r w:rsidRPr="008D245B">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w:t>
      </w:r>
      <w:r w:rsidRPr="008D245B">
        <w:rPr>
          <w:rFonts w:ascii="Palatino Linotype" w:hAnsi="Palatino Linotype" w:cs="Arial"/>
          <w:szCs w:val="23"/>
        </w:rPr>
        <w:lastRenderedPageBreak/>
        <w:t xml:space="preserve">artículo 8 de la </w:t>
      </w:r>
      <w:r w:rsidRPr="008D245B">
        <w:rPr>
          <w:rFonts w:ascii="Palatino Linotype" w:eastAsia="Calibri" w:hAnsi="Palatino Linotype" w:cs="Arial"/>
          <w:b/>
          <w:lang w:val="es-ES"/>
        </w:rPr>
        <w:t>Ley de Transparencia y Acceso a la Información Pública del Estado de México y Municipios</w:t>
      </w:r>
      <w:r w:rsidRPr="008D245B">
        <w:rPr>
          <w:rFonts w:ascii="Palatino Linotype" w:eastAsia="Times New Roman" w:hAnsi="Palatino Linotype" w:cs="Arial"/>
          <w:lang w:val="es-ES" w:eastAsia="es-MX"/>
        </w:rPr>
        <w:t>.</w:t>
      </w:r>
    </w:p>
    <w:p w14:paraId="1134841D" w14:textId="77777777" w:rsidR="00274D71" w:rsidRPr="008D245B" w:rsidRDefault="00274D71" w:rsidP="00274D71">
      <w:pPr>
        <w:pStyle w:val="Prrafodelista"/>
        <w:spacing w:line="360" w:lineRule="auto"/>
        <w:ind w:left="0"/>
        <w:jc w:val="both"/>
        <w:rPr>
          <w:rFonts w:ascii="Palatino Linotype" w:hAnsi="Palatino Linotype" w:cs="Arial"/>
          <w:i/>
          <w:lang w:val="es-MX"/>
        </w:rPr>
      </w:pPr>
    </w:p>
    <w:p w14:paraId="26BCFEAA" w14:textId="77777777" w:rsidR="00274D71" w:rsidRPr="008D245B" w:rsidRDefault="00274D71" w:rsidP="0071353E">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8D245B">
        <w:rPr>
          <w:rFonts w:ascii="Palatino Linotype" w:eastAsia="Calibri" w:hAnsi="Palatino Linotype" w:cs="Arial"/>
        </w:rPr>
        <w:t>Es</w:t>
      </w:r>
      <w:r w:rsidRPr="008D245B">
        <w:rPr>
          <w:rFonts w:ascii="Palatino Linotype" w:hAnsi="Palatino Linotype"/>
        </w:rPr>
        <w:t xml:space="preserve"> menester precisar que este </w:t>
      </w:r>
      <w:r w:rsidRPr="008D245B">
        <w:rPr>
          <w:rFonts w:ascii="Palatino Linotype" w:eastAsia="MS Mincho" w:hAnsi="Palatino Linotype" w:cs="Times New Roman"/>
          <w:color w:val="000000"/>
        </w:rPr>
        <w:t xml:space="preserve">Órgano Garante parte de que </w:t>
      </w:r>
      <w:r w:rsidRPr="008D245B">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8D245B">
        <w:rPr>
          <w:rFonts w:ascii="Palatino Linotype" w:eastAsia="Times New Roman" w:hAnsi="Palatino Linotype" w:cs="Arial"/>
          <w:color w:val="000000"/>
        </w:rPr>
        <w:t xml:space="preserve"> </w:t>
      </w:r>
      <w:r w:rsidRPr="008D245B">
        <w:rPr>
          <w:rFonts w:ascii="Palatino Linotype" w:eastAsia="Times New Roman" w:hAnsi="Palatino Linotype" w:cs="Arial"/>
          <w:b/>
          <w:color w:val="000000"/>
        </w:rPr>
        <w:t>SUJETO OBLIGADO</w:t>
      </w:r>
      <w:r w:rsidRPr="008D245B">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D245B">
        <w:rPr>
          <w:rFonts w:ascii="Palatino Linotype" w:eastAsia="Times New Roman" w:hAnsi="Palatino Linotype" w:cs="Arial"/>
          <w:b/>
          <w:color w:val="000000"/>
        </w:rPr>
        <w:t xml:space="preserve">Constitución Política de los Estados Unidos Mexicanos </w:t>
      </w:r>
      <w:r w:rsidRPr="008D245B">
        <w:rPr>
          <w:rFonts w:ascii="Palatino Linotype" w:eastAsia="Times New Roman" w:hAnsi="Palatino Linotype" w:cs="Arial"/>
          <w:color w:val="000000"/>
        </w:rPr>
        <w:t xml:space="preserve">al señalar la obligación de “promover, </w:t>
      </w:r>
      <w:r w:rsidRPr="008D245B">
        <w:rPr>
          <w:rFonts w:ascii="Palatino Linotype" w:eastAsia="Times New Roman" w:hAnsi="Palatino Linotype" w:cs="Arial"/>
          <w:b/>
          <w:color w:val="000000"/>
        </w:rPr>
        <w:t>respetar</w:t>
      </w:r>
      <w:r w:rsidRPr="008D245B">
        <w:rPr>
          <w:rFonts w:ascii="Palatino Linotype" w:eastAsia="Times New Roman" w:hAnsi="Palatino Linotype" w:cs="Arial"/>
          <w:color w:val="000000"/>
        </w:rPr>
        <w:t xml:space="preserve">, proteger y </w:t>
      </w:r>
      <w:r w:rsidRPr="008D245B">
        <w:rPr>
          <w:rFonts w:ascii="Palatino Linotype" w:eastAsia="Times New Roman" w:hAnsi="Palatino Linotype" w:cs="Arial"/>
          <w:b/>
          <w:color w:val="000000"/>
        </w:rPr>
        <w:t>garantizar</w:t>
      </w:r>
      <w:r w:rsidRPr="008D245B">
        <w:rPr>
          <w:rFonts w:ascii="Palatino Linotype" w:eastAsia="Times New Roman" w:hAnsi="Palatino Linotype" w:cs="Arial"/>
          <w:color w:val="000000"/>
        </w:rPr>
        <w:t xml:space="preserve"> los derechos humanos”, entre los cuales se encuentra dicho derecho. </w:t>
      </w:r>
    </w:p>
    <w:p w14:paraId="3B828717" w14:textId="77777777" w:rsidR="00274D71" w:rsidRPr="008D245B" w:rsidRDefault="00274D71" w:rsidP="00274D71">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19855433" w14:textId="77777777" w:rsidR="00274D71" w:rsidRPr="008D245B" w:rsidRDefault="00274D71" w:rsidP="0071353E">
      <w:pPr>
        <w:pStyle w:val="Prrafodelista"/>
        <w:numPr>
          <w:ilvl w:val="0"/>
          <w:numId w:val="1"/>
        </w:numPr>
        <w:spacing w:line="360" w:lineRule="auto"/>
        <w:ind w:left="0" w:firstLine="0"/>
        <w:jc w:val="both"/>
        <w:rPr>
          <w:rFonts w:ascii="Palatino Linotype" w:eastAsia="Times New Roman" w:hAnsi="Palatino Linotype"/>
        </w:rPr>
      </w:pPr>
      <w:r w:rsidRPr="008D245B">
        <w:rPr>
          <w:rFonts w:ascii="Palatino Linotype" w:eastAsia="Calibri" w:hAnsi="Palatino Linotype" w:cs="Arial"/>
        </w:rPr>
        <w:t>Por</w:t>
      </w:r>
      <w:r w:rsidRPr="008D245B">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AFBF003" w14:textId="77777777" w:rsidR="00274D71" w:rsidRPr="008D245B" w:rsidRDefault="00274D71" w:rsidP="00274D71">
      <w:pPr>
        <w:pStyle w:val="Prrafodelista"/>
        <w:ind w:left="426"/>
        <w:rPr>
          <w:rFonts w:ascii="Palatino Linotype" w:eastAsia="MS Mincho" w:hAnsi="Palatino Linotype" w:cs="Times New Roman"/>
          <w:color w:val="000000"/>
        </w:rPr>
      </w:pPr>
    </w:p>
    <w:p w14:paraId="1E336182" w14:textId="77777777" w:rsidR="00274D71" w:rsidRPr="008D245B" w:rsidRDefault="00274D71" w:rsidP="0071353E">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8D245B">
        <w:rPr>
          <w:rFonts w:ascii="Palatino Linotype" w:eastAsia="Calibri" w:hAnsi="Palatino Linotype" w:cs="Arial"/>
        </w:rPr>
        <w:t>Además</w:t>
      </w:r>
      <w:r w:rsidRPr="008D245B">
        <w:rPr>
          <w:rFonts w:ascii="Palatino Linotype" w:eastAsia="MS Mincho" w:hAnsi="Palatino Linotype" w:cs="Times New Roman"/>
          <w:color w:val="000000"/>
        </w:rPr>
        <w:t xml:space="preserve"> de la obligación de promover, </w:t>
      </w:r>
      <w:r w:rsidRPr="008D245B">
        <w:rPr>
          <w:rFonts w:ascii="Palatino Linotype" w:eastAsia="MS Mincho" w:hAnsi="Palatino Linotype" w:cs="Times New Roman"/>
          <w:b/>
          <w:color w:val="000000"/>
          <w:u w:val="single"/>
        </w:rPr>
        <w:t>respetar, proteger</w:t>
      </w:r>
      <w:r w:rsidRPr="008D245B">
        <w:rPr>
          <w:rFonts w:ascii="Palatino Linotype" w:eastAsia="MS Mincho" w:hAnsi="Palatino Linotype" w:cs="Times New Roman"/>
          <w:color w:val="000000"/>
        </w:rPr>
        <w:t xml:space="preserve"> y garantizar el derecho de acceso a la información, la </w:t>
      </w:r>
      <w:r w:rsidRPr="008D245B">
        <w:rPr>
          <w:rFonts w:ascii="Palatino Linotype" w:eastAsia="MS Mincho" w:hAnsi="Palatino Linotype" w:cs="Times New Roman"/>
          <w:b/>
          <w:color w:val="000000"/>
        </w:rPr>
        <w:t xml:space="preserve">Ley General de Trasparencia y Acceso a la </w:t>
      </w:r>
      <w:r w:rsidRPr="008D245B">
        <w:rPr>
          <w:rFonts w:ascii="Palatino Linotype" w:eastAsia="MS Mincho" w:hAnsi="Palatino Linotype" w:cs="Times New Roman"/>
          <w:b/>
          <w:color w:val="000000"/>
        </w:rPr>
        <w:lastRenderedPageBreak/>
        <w:t xml:space="preserve">Información Pública del Estado de México y Municipios </w:t>
      </w:r>
      <w:r w:rsidRPr="008D245B">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8D245B">
        <w:rPr>
          <w:rFonts w:ascii="Palatino Linotype" w:eastAsia="MS Mincho" w:hAnsi="Palatino Linotype" w:cs="Times New Roman"/>
          <w:b/>
          <w:color w:val="000000"/>
        </w:rPr>
        <w:t>simplicidad y rapidez</w:t>
      </w:r>
      <w:r w:rsidRPr="008D245B">
        <w:rPr>
          <w:rFonts w:ascii="Palatino Linotype" w:eastAsia="MS Mincho" w:hAnsi="Palatino Linotype" w:cs="Times New Roman"/>
          <w:color w:val="000000"/>
        </w:rPr>
        <w:t xml:space="preserve">. </w:t>
      </w:r>
    </w:p>
    <w:p w14:paraId="34307778" w14:textId="77777777" w:rsidR="00274D71" w:rsidRPr="008D245B" w:rsidRDefault="00274D71" w:rsidP="00274D71">
      <w:pPr>
        <w:pStyle w:val="Prrafodelista"/>
        <w:rPr>
          <w:rFonts w:ascii="Palatino Linotype" w:eastAsia="MS Mincho" w:hAnsi="Palatino Linotype" w:cs="Times New Roman"/>
          <w:color w:val="000000"/>
        </w:rPr>
      </w:pPr>
    </w:p>
    <w:p w14:paraId="6B3141A0" w14:textId="17272731" w:rsidR="0062504A" w:rsidRPr="008D245B" w:rsidRDefault="00274D71" w:rsidP="0062504A">
      <w:pPr>
        <w:pStyle w:val="Prrafodelista"/>
        <w:numPr>
          <w:ilvl w:val="0"/>
          <w:numId w:val="1"/>
        </w:numPr>
        <w:spacing w:line="360" w:lineRule="auto"/>
        <w:ind w:left="0" w:firstLine="0"/>
        <w:jc w:val="both"/>
        <w:rPr>
          <w:rFonts w:ascii="Palatino Linotype" w:hAnsi="Palatino Linotype"/>
          <w:b/>
          <w:color w:val="000000"/>
        </w:rPr>
      </w:pPr>
      <w:r w:rsidRPr="008D245B">
        <w:rPr>
          <w:rFonts w:ascii="Palatino Linotype" w:eastAsia="Calibri" w:hAnsi="Palatino Linotype" w:cs="Arial"/>
        </w:rPr>
        <w:t>Ahora</w:t>
      </w:r>
      <w:r w:rsidRPr="008D245B">
        <w:rPr>
          <w:rFonts w:ascii="Palatino Linotype" w:eastAsia="Times New Roman" w:hAnsi="Palatino Linotype" w:cs="Arial"/>
          <w:lang w:val="es-ES"/>
        </w:rPr>
        <w:t xml:space="preserve"> bien, la solicitud de información verso </w:t>
      </w:r>
      <w:r w:rsidR="0062504A" w:rsidRPr="008D245B">
        <w:rPr>
          <w:rFonts w:ascii="Palatino Linotype" w:eastAsia="Times New Roman" w:hAnsi="Palatino Linotype" w:cs="Arial"/>
          <w:lang w:val="es-ES"/>
        </w:rPr>
        <w:t xml:space="preserve">únicamente en conocer la localización de las cámaras de seguridad instaladas en la colonia Santa María </w:t>
      </w:r>
      <w:proofErr w:type="spellStart"/>
      <w:r w:rsidR="0062504A" w:rsidRPr="008D245B">
        <w:rPr>
          <w:rFonts w:ascii="Palatino Linotype" w:eastAsia="Times New Roman" w:hAnsi="Palatino Linotype" w:cs="Arial"/>
          <w:lang w:val="es-ES"/>
        </w:rPr>
        <w:t>Tulpetlac</w:t>
      </w:r>
      <w:proofErr w:type="spellEnd"/>
      <w:r w:rsidR="0062504A" w:rsidRPr="008D245B">
        <w:rPr>
          <w:rFonts w:ascii="Palatino Linotype" w:eastAsia="Times New Roman" w:hAnsi="Palatino Linotype" w:cs="Arial"/>
          <w:lang w:val="es-ES"/>
        </w:rPr>
        <w:t xml:space="preserve">, Ecatepec, Estado de México; sin embargo la respuesta del </w:t>
      </w:r>
      <w:r w:rsidR="0062504A" w:rsidRPr="008D245B">
        <w:rPr>
          <w:rFonts w:ascii="Palatino Linotype" w:eastAsia="Times New Roman" w:hAnsi="Palatino Linotype" w:cs="Arial"/>
          <w:b/>
          <w:lang w:val="es-ES"/>
        </w:rPr>
        <w:t>SUJETO OBLIGADO</w:t>
      </w:r>
      <w:r w:rsidR="0062504A" w:rsidRPr="008D245B">
        <w:rPr>
          <w:rFonts w:ascii="Palatino Linotype" w:eastAsia="Times New Roman" w:hAnsi="Palatino Linotype" w:cs="Arial"/>
          <w:lang w:val="es-ES"/>
        </w:rPr>
        <w:t xml:space="preserve"> fue orientada a exponer otro tipo de alegatos que no tienen relación con el soporte documental requerido, por lo que resultaría</w:t>
      </w:r>
      <w:r w:rsidR="00CF3D42" w:rsidRPr="008D245B">
        <w:rPr>
          <w:rFonts w:ascii="Palatino Linotype" w:eastAsia="Times New Roman" w:hAnsi="Palatino Linotype" w:cs="Arial"/>
          <w:lang w:val="es-ES"/>
        </w:rPr>
        <w:t xml:space="preserve"> ocioso analizar el</w:t>
      </w:r>
      <w:r w:rsidR="0062504A" w:rsidRPr="008D245B">
        <w:rPr>
          <w:rFonts w:ascii="Palatino Linotype" w:eastAsia="Times New Roman" w:hAnsi="Palatino Linotype" w:cs="Arial"/>
          <w:lang w:val="es-ES"/>
        </w:rPr>
        <w:t xml:space="preserve"> fondo la respuesta otorgada; no obstante es de mencionarse, que dicha respuesta obedeció a que el particular al momento de ingresar su solicitud de información, expuso una serie de datos innecesarios para el correcto ejercicio del derecho de acceso a la información pública, ya que como el propio </w:t>
      </w:r>
      <w:r w:rsidR="0062504A" w:rsidRPr="008D245B">
        <w:rPr>
          <w:rFonts w:ascii="Palatino Linotype" w:eastAsia="Times New Roman" w:hAnsi="Palatino Linotype" w:cs="Arial"/>
          <w:b/>
          <w:lang w:val="es-ES"/>
        </w:rPr>
        <w:t>RECURRENTE</w:t>
      </w:r>
      <w:r w:rsidR="0062504A" w:rsidRPr="008D245B">
        <w:rPr>
          <w:rFonts w:ascii="Palatino Linotype" w:eastAsia="Times New Roman" w:hAnsi="Palatino Linotype" w:cs="Arial"/>
          <w:lang w:val="es-ES"/>
        </w:rPr>
        <w:t xml:space="preserve"> menciona en su escrito de recurso de revisión </w:t>
      </w:r>
      <w:r w:rsidR="0062504A" w:rsidRPr="008D245B">
        <w:rPr>
          <w:rFonts w:ascii="Palatino Linotype" w:eastAsia="Times New Roman" w:hAnsi="Palatino Linotype" w:cs="Arial"/>
          <w:i/>
          <w:lang w:val="es-ES"/>
        </w:rPr>
        <w:t>“</w:t>
      </w:r>
      <w:r w:rsidR="00647811" w:rsidRPr="008D245B">
        <w:rPr>
          <w:rFonts w:ascii="Palatino Linotype" w:eastAsia="Times New Roman" w:hAnsi="Palatino Linotype" w:cs="Arial"/>
          <w:i/>
          <w:lang w:val="es-ES"/>
        </w:rPr>
        <w:t xml:space="preserve">la </w:t>
      </w:r>
      <w:r w:rsidR="0062504A" w:rsidRPr="008D245B">
        <w:rPr>
          <w:rFonts w:ascii="Palatino Linotype" w:eastAsia="Times New Roman" w:hAnsi="Palatino Linotype" w:cs="Arial"/>
          <w:i/>
          <w:lang w:val="es-ES"/>
        </w:rPr>
        <w:t>ley de acceso a la información pública gubernamental no establece que el peticionario deba justificar la pretensión”</w:t>
      </w:r>
      <w:r w:rsidR="0062504A" w:rsidRPr="008D245B">
        <w:rPr>
          <w:rFonts w:ascii="Palatino Linotype" w:eastAsia="Times New Roman" w:hAnsi="Palatino Linotype" w:cs="Arial"/>
          <w:lang w:val="es-ES"/>
        </w:rPr>
        <w:t xml:space="preserve"> </w:t>
      </w:r>
    </w:p>
    <w:p w14:paraId="75315E07" w14:textId="77777777" w:rsidR="0062504A" w:rsidRPr="008D245B" w:rsidRDefault="0062504A" w:rsidP="0062504A">
      <w:pPr>
        <w:pStyle w:val="Prrafodelista"/>
        <w:rPr>
          <w:rFonts w:ascii="Palatino Linotype" w:eastAsia="Times New Roman" w:hAnsi="Palatino Linotype" w:cs="Arial"/>
          <w:lang w:val="es-ES"/>
        </w:rPr>
      </w:pPr>
    </w:p>
    <w:p w14:paraId="0FE0D676" w14:textId="065E8A9D" w:rsidR="0062504A" w:rsidRPr="008D245B" w:rsidRDefault="0062504A" w:rsidP="0071353E">
      <w:pPr>
        <w:pStyle w:val="Prrafodelista"/>
        <w:numPr>
          <w:ilvl w:val="0"/>
          <w:numId w:val="1"/>
        </w:numPr>
        <w:spacing w:line="360" w:lineRule="auto"/>
        <w:ind w:left="0" w:firstLine="0"/>
        <w:jc w:val="both"/>
        <w:rPr>
          <w:rFonts w:ascii="Palatino Linotype" w:hAnsi="Palatino Linotype"/>
          <w:color w:val="000000"/>
        </w:rPr>
      </w:pPr>
      <w:r w:rsidRPr="008D245B">
        <w:rPr>
          <w:rFonts w:ascii="Palatino Linotype" w:hAnsi="Palatino Linotype"/>
          <w:color w:val="000000"/>
        </w:rPr>
        <w:t xml:space="preserve">Luego entonces, resultaba por demás redundante justificar los motivos para los cuales requiere la información; dicho contexto, es el que probablemente provoco la fortuita confusión del </w:t>
      </w:r>
      <w:r w:rsidRPr="008D245B">
        <w:rPr>
          <w:rFonts w:ascii="Palatino Linotype" w:hAnsi="Palatino Linotype"/>
          <w:b/>
          <w:color w:val="000000"/>
        </w:rPr>
        <w:t xml:space="preserve">SUJETO OBLIGADO </w:t>
      </w:r>
      <w:r w:rsidRPr="008D245B">
        <w:rPr>
          <w:rFonts w:ascii="Palatino Linotype" w:hAnsi="Palatino Linotype"/>
          <w:color w:val="000000"/>
        </w:rPr>
        <w:t>al momento de otorgar una contestación.</w:t>
      </w:r>
    </w:p>
    <w:p w14:paraId="3F90164E" w14:textId="77777777" w:rsidR="0062504A" w:rsidRPr="008D245B" w:rsidRDefault="0062504A" w:rsidP="0062504A">
      <w:pPr>
        <w:pStyle w:val="Prrafodelista"/>
        <w:rPr>
          <w:rFonts w:ascii="Palatino Linotype" w:eastAsia="Times New Roman" w:hAnsi="Palatino Linotype" w:cs="Arial"/>
          <w:lang w:val="es-ES"/>
        </w:rPr>
      </w:pPr>
    </w:p>
    <w:p w14:paraId="517999DC" w14:textId="72759E8D" w:rsidR="00647811" w:rsidRPr="008D245B" w:rsidRDefault="00647811" w:rsidP="0071353E">
      <w:pPr>
        <w:pStyle w:val="Prrafodelista"/>
        <w:numPr>
          <w:ilvl w:val="0"/>
          <w:numId w:val="1"/>
        </w:numPr>
        <w:spacing w:line="360" w:lineRule="auto"/>
        <w:ind w:left="0" w:firstLine="0"/>
        <w:jc w:val="both"/>
        <w:rPr>
          <w:rFonts w:ascii="Palatino Linotype" w:hAnsi="Palatino Linotype"/>
          <w:b/>
          <w:color w:val="000000"/>
        </w:rPr>
      </w:pPr>
      <w:r w:rsidRPr="008D245B">
        <w:rPr>
          <w:rFonts w:ascii="Palatino Linotype" w:hAnsi="Palatino Linotype"/>
          <w:color w:val="000000"/>
        </w:rPr>
        <w:lastRenderedPageBreak/>
        <w:t xml:space="preserve">En ese mismo sentido, las razones o motivos de inconformidad son </w:t>
      </w:r>
      <w:r w:rsidR="00F44EC2" w:rsidRPr="008D245B">
        <w:rPr>
          <w:rFonts w:ascii="Palatino Linotype" w:hAnsi="Palatino Linotype"/>
          <w:b/>
          <w:color w:val="000000"/>
        </w:rPr>
        <w:t>INOPERANTES</w:t>
      </w:r>
      <w:r w:rsidRPr="008D245B">
        <w:rPr>
          <w:rFonts w:ascii="Palatino Linotype" w:hAnsi="Palatino Linotype"/>
          <w:color w:val="000000"/>
        </w:rPr>
        <w:t xml:space="preserve">, pues se ciñen a abordar lo contestado por el </w:t>
      </w:r>
      <w:r w:rsidRPr="008D245B">
        <w:rPr>
          <w:rFonts w:ascii="Palatino Linotype" w:hAnsi="Palatino Linotype"/>
          <w:b/>
          <w:color w:val="000000"/>
        </w:rPr>
        <w:t>SUJETO OBLIGADO</w:t>
      </w:r>
      <w:r w:rsidRPr="008D245B">
        <w:rPr>
          <w:rFonts w:ascii="Palatino Linotype" w:hAnsi="Palatino Linotype"/>
          <w:color w:val="000000"/>
        </w:rPr>
        <w:t xml:space="preserve">, -que se insiste-  no tiene nada que ver con lo solicitado; incluso con base en la respuesta otorgada, el </w:t>
      </w:r>
      <w:r w:rsidRPr="008D245B">
        <w:rPr>
          <w:rFonts w:ascii="Palatino Linotype" w:hAnsi="Palatino Linotype"/>
          <w:b/>
          <w:color w:val="000000"/>
        </w:rPr>
        <w:t>RECURRENTE</w:t>
      </w:r>
      <w:r w:rsidRPr="008D245B">
        <w:rPr>
          <w:rFonts w:ascii="Palatino Linotype" w:hAnsi="Palatino Linotype"/>
          <w:color w:val="000000"/>
        </w:rPr>
        <w:t xml:space="preserve"> realiza una serie de solicitudes diferentes al requerir una orientación, la cual no fue formulada en la solicitud inicial, como se observa: </w:t>
      </w:r>
      <w:r w:rsidRPr="008D245B">
        <w:rPr>
          <w:rFonts w:ascii="Palatino Linotype" w:hAnsi="Palatino Linotype"/>
          <w:i/>
          <w:color w:val="000000"/>
        </w:rPr>
        <w:t>"ninguna orientación me dan"</w:t>
      </w:r>
      <w:r w:rsidRPr="008D245B">
        <w:rPr>
          <w:rFonts w:ascii="Palatino Linotype" w:hAnsi="Palatino Linotype"/>
          <w:color w:val="000000"/>
        </w:rPr>
        <w:t xml:space="preserve">; </w:t>
      </w:r>
      <w:r w:rsidRPr="008D245B">
        <w:rPr>
          <w:rFonts w:ascii="Palatino Linotype" w:hAnsi="Palatino Linotype"/>
          <w:i/>
          <w:color w:val="000000"/>
        </w:rPr>
        <w:t>"No me dicen cuál es el conducto legal idóneo"</w:t>
      </w:r>
      <w:r w:rsidRPr="008D245B">
        <w:rPr>
          <w:rFonts w:ascii="Palatino Linotype" w:hAnsi="Palatino Linotype"/>
          <w:color w:val="000000"/>
        </w:rPr>
        <w:t xml:space="preserve"> </w:t>
      </w:r>
    </w:p>
    <w:p w14:paraId="2FB2DC73" w14:textId="77777777" w:rsidR="00647811" w:rsidRPr="008D245B" w:rsidRDefault="00647811" w:rsidP="00647811">
      <w:pPr>
        <w:pStyle w:val="Prrafodelista"/>
        <w:rPr>
          <w:rFonts w:ascii="Palatino Linotype" w:eastAsia="Times New Roman" w:hAnsi="Palatino Linotype" w:cs="Arial"/>
        </w:rPr>
      </w:pPr>
    </w:p>
    <w:p w14:paraId="72931A70" w14:textId="26CF64D0" w:rsidR="00647811" w:rsidRPr="008D245B" w:rsidRDefault="00647811" w:rsidP="00647811">
      <w:pPr>
        <w:pStyle w:val="Prrafodelista"/>
        <w:numPr>
          <w:ilvl w:val="0"/>
          <w:numId w:val="1"/>
        </w:numPr>
        <w:spacing w:before="240" w:after="240" w:line="360" w:lineRule="auto"/>
        <w:ind w:left="0" w:firstLine="0"/>
        <w:jc w:val="both"/>
        <w:rPr>
          <w:rFonts w:ascii="Palatino Linotype" w:eastAsia="Times New Roman" w:hAnsi="Palatino Linotype" w:cs="Arial"/>
          <w:color w:val="222222"/>
          <w:lang w:eastAsia="es-MX"/>
        </w:rPr>
      </w:pPr>
      <w:r w:rsidRPr="008D245B">
        <w:rPr>
          <w:rFonts w:ascii="Palatino Linotype" w:hAnsi="Palatino Linotype" w:cs="Arial"/>
        </w:rPr>
        <w:t>Como se dijo, lo anterior constituyen cuestiones</w:t>
      </w:r>
      <w:r w:rsidRPr="008D245B">
        <w:rPr>
          <w:rFonts w:ascii="Palatino Linotype" w:eastAsia="MS Mincho" w:hAnsi="Palatino Linotype" w:cs="Times New Roman"/>
          <w:color w:val="000000"/>
        </w:rPr>
        <w:t xml:space="preserve"> novedosas que no se solicitaron en un inicio, </w:t>
      </w:r>
      <w:r w:rsidRPr="008D245B">
        <w:rPr>
          <w:rFonts w:ascii="Palatino Linotype" w:eastAsia="Times New Roman" w:hAnsi="Palatino Linotype" w:cs="Arial"/>
          <w:color w:val="000000" w:themeColor="text1"/>
          <w:lang w:val="es-ES"/>
        </w:rPr>
        <w:t xml:space="preserve">lo anterior se entiende como una </w:t>
      </w:r>
      <w:r w:rsidRPr="008D245B">
        <w:rPr>
          <w:rFonts w:ascii="Palatino Linotype" w:eastAsia="Times New Roman" w:hAnsi="Palatino Linotype" w:cs="Arial"/>
          <w:b/>
          <w:bCs/>
          <w:i/>
          <w:iCs/>
          <w:color w:val="000000" w:themeColor="text1"/>
          <w:lang w:val="es-ES"/>
        </w:rPr>
        <w:t xml:space="preserve">Plus </w:t>
      </w:r>
      <w:proofErr w:type="spellStart"/>
      <w:r w:rsidRPr="008D245B">
        <w:rPr>
          <w:rFonts w:ascii="Palatino Linotype" w:eastAsia="Times New Roman" w:hAnsi="Palatino Linotype" w:cs="Arial"/>
          <w:b/>
          <w:bCs/>
          <w:i/>
          <w:iCs/>
          <w:color w:val="000000" w:themeColor="text1"/>
          <w:lang w:val="es-ES"/>
        </w:rPr>
        <w:t>Petitio</w:t>
      </w:r>
      <w:proofErr w:type="spellEnd"/>
      <w:r w:rsidRPr="008D245B">
        <w:rPr>
          <w:rFonts w:ascii="Palatino Linotype" w:eastAsia="Times New Roman" w:hAnsi="Palatino Linotype" w:cs="Arial"/>
          <w:b/>
          <w:bCs/>
          <w:i/>
          <w:iCs/>
          <w:color w:val="000000" w:themeColor="text1"/>
          <w:lang w:val="es-ES"/>
        </w:rPr>
        <w:t xml:space="preserve"> </w:t>
      </w:r>
      <w:r w:rsidRPr="008D245B">
        <w:rPr>
          <w:rFonts w:ascii="Palatino Linotype" w:eastAsia="Times New Roman" w:hAnsi="Palatino Linotype" w:cs="Arial"/>
          <w:color w:val="000000" w:themeColor="text1"/>
          <w:lang w:val="es-ES"/>
        </w:rPr>
        <w:t>a su petición inicial que no puede abordarse</w:t>
      </w:r>
      <w:r w:rsidRPr="008D245B">
        <w:rPr>
          <w:rFonts w:ascii="Palatino Linotype" w:eastAsia="Times New Roman" w:hAnsi="Palatino Linotype" w:cs="Arial"/>
          <w:i/>
          <w:iCs/>
          <w:color w:val="000000" w:themeColor="text1"/>
          <w:lang w:val="es-ES"/>
        </w:rPr>
        <w:t>.</w:t>
      </w:r>
    </w:p>
    <w:p w14:paraId="106A283C" w14:textId="77777777" w:rsidR="00647811" w:rsidRPr="008D245B" w:rsidRDefault="00647811" w:rsidP="00647811">
      <w:pPr>
        <w:pStyle w:val="Prrafodelista"/>
        <w:tabs>
          <w:tab w:val="left" w:pos="567"/>
        </w:tabs>
        <w:spacing w:line="360" w:lineRule="auto"/>
        <w:ind w:left="0"/>
        <w:jc w:val="both"/>
        <w:rPr>
          <w:rFonts w:ascii="Palatino Linotype" w:eastAsia="Calibri" w:hAnsi="Palatino Linotype" w:cs="Times New Roman"/>
          <w:lang w:val="es-ES"/>
        </w:rPr>
      </w:pPr>
    </w:p>
    <w:p w14:paraId="53964EDA" w14:textId="77777777" w:rsidR="00647811" w:rsidRPr="008D245B" w:rsidRDefault="00647811" w:rsidP="00647811">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8D245B">
        <w:rPr>
          <w:rFonts w:ascii="Palatino Linotype" w:hAnsi="Palatino Linotype" w:cs="Arial"/>
        </w:rPr>
        <w:t>Robusteciendo</w:t>
      </w:r>
      <w:r w:rsidRPr="008D245B">
        <w:rPr>
          <w:rFonts w:ascii="Palatino Linotype" w:eastAsia="Times New Roman" w:hAnsi="Palatino Linotype" w:cs="Arial"/>
          <w:color w:val="000000" w:themeColor="text1"/>
          <w:lang w:val="es-ES"/>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85BDEDB" w14:textId="77777777" w:rsidR="00647811" w:rsidRPr="008D245B" w:rsidRDefault="00647811" w:rsidP="00647811">
      <w:pPr>
        <w:shd w:val="clear" w:color="auto" w:fill="FFFFFF"/>
        <w:spacing w:line="360" w:lineRule="auto"/>
        <w:ind w:left="709" w:right="616"/>
        <w:jc w:val="both"/>
        <w:rPr>
          <w:rFonts w:ascii="Palatino Linotype" w:eastAsia="Times New Roman" w:hAnsi="Palatino Linotype" w:cs="Arial"/>
          <w:color w:val="000000" w:themeColor="text1"/>
          <w:sz w:val="22"/>
          <w:szCs w:val="22"/>
          <w:lang w:val="es-ES"/>
        </w:rPr>
      </w:pPr>
      <w:r w:rsidRPr="008D245B">
        <w:rPr>
          <w:rFonts w:ascii="Palatino Linotype" w:eastAsia="Times New Roman" w:hAnsi="Palatino Linotype" w:cs="Arial"/>
          <w:b/>
          <w:bCs/>
          <w:i/>
          <w:iCs/>
          <w:color w:val="000000" w:themeColor="text1"/>
          <w:sz w:val="22"/>
          <w:szCs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07815359" w14:textId="77777777" w:rsidR="00647811" w:rsidRPr="008D245B" w:rsidRDefault="00647811" w:rsidP="00F44EC2">
      <w:pPr>
        <w:pStyle w:val="Prrafodelista"/>
        <w:shd w:val="clear" w:color="auto" w:fill="FFFFFF"/>
        <w:spacing w:line="360" w:lineRule="auto"/>
        <w:ind w:left="709" w:right="567"/>
        <w:jc w:val="both"/>
        <w:rPr>
          <w:rFonts w:ascii="Palatino Linotype" w:eastAsia="Times New Roman" w:hAnsi="Palatino Linotype" w:cs="Arial"/>
          <w:i/>
          <w:iCs/>
          <w:color w:val="000000" w:themeColor="text1"/>
          <w:sz w:val="22"/>
          <w:szCs w:val="22"/>
          <w:lang w:val="es-ES"/>
        </w:rPr>
      </w:pPr>
      <w:r w:rsidRPr="008D245B">
        <w:rPr>
          <w:rFonts w:ascii="Palatino Linotype" w:eastAsia="Times New Roman" w:hAnsi="Palatino Linotype" w:cs="Arial"/>
          <w:i/>
          <w:iCs/>
          <w:color w:val="000000" w:themeColor="text1"/>
          <w:sz w:val="22"/>
          <w:szCs w:val="22"/>
          <w:lang w:val="es-ES"/>
        </w:rPr>
        <w:lastRenderedPageBreak/>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0767445E" w14:textId="77777777" w:rsidR="00647811" w:rsidRPr="008D245B" w:rsidRDefault="00647811" w:rsidP="00647811">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1FB6851F" w14:textId="77777777" w:rsidR="00647811" w:rsidRPr="008D245B" w:rsidRDefault="00647811" w:rsidP="00647811">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8D245B">
        <w:rPr>
          <w:rFonts w:ascii="Palatino Linotype" w:hAnsi="Palatino Linotype" w:cs="Arial"/>
        </w:rPr>
        <w:t>Asimismo</w:t>
      </w:r>
      <w:r w:rsidRPr="008D245B">
        <w:rPr>
          <w:rFonts w:ascii="Palatino Linotype" w:eastAsia="Times New Roman" w:hAnsi="Palatino Linotype" w:cs="Arial"/>
          <w:color w:val="000000" w:themeColor="text1"/>
          <w:lang w:val="es-ES"/>
        </w:rPr>
        <w:t xml:space="preserve">, ha sido criterio del Instituto Nacional de Transparencia, Acceso a la Información y Protección de Datos Personales bajo el </w:t>
      </w:r>
      <w:r w:rsidRPr="008D245B">
        <w:rPr>
          <w:rFonts w:ascii="Palatino Linotype" w:eastAsia="Times New Roman" w:hAnsi="Palatino Linotype" w:cs="Arial"/>
          <w:b/>
          <w:color w:val="000000" w:themeColor="text1"/>
          <w:lang w:val="es-ES"/>
        </w:rPr>
        <w:t>criterio número</w:t>
      </w:r>
      <w:r w:rsidRPr="008D245B">
        <w:rPr>
          <w:rFonts w:ascii="Palatino Linotype" w:eastAsia="Times New Roman" w:hAnsi="Palatino Linotype" w:cs="Arial"/>
          <w:color w:val="000000" w:themeColor="text1"/>
          <w:lang w:val="es-ES"/>
        </w:rPr>
        <w:t xml:space="preserve"> </w:t>
      </w:r>
      <w:r w:rsidRPr="008D245B">
        <w:rPr>
          <w:rFonts w:ascii="Palatino Linotype" w:eastAsia="Times New Roman" w:hAnsi="Palatino Linotype" w:cs="Arial"/>
          <w:b/>
          <w:color w:val="000000" w:themeColor="text1"/>
          <w:lang w:val="es-ES"/>
        </w:rPr>
        <w:t>01/17</w:t>
      </w:r>
      <w:r w:rsidRPr="008D245B">
        <w:rPr>
          <w:rFonts w:ascii="Palatino Linotype" w:eastAsia="Times New Roman" w:hAnsi="Palatino Linotype" w:cs="Arial"/>
          <w:color w:val="000000" w:themeColor="text1"/>
          <w:lang w:val="es-ES"/>
        </w:rPr>
        <w:t xml:space="preserve"> que </w:t>
      </w:r>
      <w:r w:rsidRPr="008D245B">
        <w:rPr>
          <w:rFonts w:ascii="Palatino Linotype" w:eastAsia="Times New Roman" w:hAnsi="Palatino Linotype" w:cs="Arial"/>
          <w:bCs/>
          <w:color w:val="000000" w:themeColor="text1"/>
          <w:u w:val="single"/>
          <w:lang w:val="es-ES"/>
        </w:rPr>
        <w:t>resulta improcedente ampliar las solicitudes de información pública</w:t>
      </w:r>
      <w:r w:rsidRPr="008D245B">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8D245B">
        <w:rPr>
          <w:rFonts w:ascii="Palatino Linotype" w:eastAsia="Times New Roman" w:hAnsi="Palatino Linotype" w:cs="Arial"/>
          <w:color w:val="000000" w:themeColor="text1"/>
          <w:lang w:val="es-ES"/>
        </w:rPr>
        <w:t xml:space="preserve">, como se estima acontece en el presente asunto, al aumentar datos a la solicitud inicial, </w:t>
      </w:r>
      <w:r w:rsidRPr="008D245B">
        <w:rPr>
          <w:rFonts w:ascii="Palatino Linotype" w:eastAsia="Times New Roman" w:hAnsi="Palatino Linotype" w:cs="Arial"/>
          <w:b/>
          <w:bCs/>
          <w:color w:val="000000" w:themeColor="text1"/>
          <w:lang w:val="es-ES"/>
        </w:rPr>
        <w:t xml:space="preserve">por lo que se </w:t>
      </w:r>
      <w:r w:rsidRPr="008D245B">
        <w:rPr>
          <w:rFonts w:ascii="Palatino Linotype" w:eastAsia="Times New Roman" w:hAnsi="Palatino Linotype" w:cs="Arial"/>
          <w:b/>
          <w:bCs/>
          <w:color w:val="000000" w:themeColor="text1"/>
          <w:lang w:val="es-ES"/>
        </w:rPr>
        <w:lastRenderedPageBreak/>
        <w:t>insiste no se puede entrar al estudio de la información novedosa</w:t>
      </w:r>
      <w:r w:rsidRPr="008D245B">
        <w:rPr>
          <w:rFonts w:ascii="Palatino Linotype" w:eastAsia="Times New Roman" w:hAnsi="Palatino Linotype" w:cs="Arial"/>
          <w:color w:val="000000" w:themeColor="text1"/>
          <w:lang w:val="es-ES"/>
        </w:rPr>
        <w:t>, criterio que es de la literalidad siguiente:</w:t>
      </w:r>
    </w:p>
    <w:p w14:paraId="381DA7DD" w14:textId="77777777" w:rsidR="00647811" w:rsidRPr="008D245B" w:rsidRDefault="00647811" w:rsidP="00647811">
      <w:pPr>
        <w:spacing w:line="360" w:lineRule="auto"/>
        <w:ind w:left="567" w:right="567"/>
        <w:jc w:val="both"/>
        <w:rPr>
          <w:rFonts w:ascii="Palatino Linotype" w:hAnsi="Palatino Linotype" w:cs="Arial"/>
          <w:b/>
          <w:i/>
        </w:rPr>
      </w:pPr>
      <w:r w:rsidRPr="008D245B">
        <w:rPr>
          <w:rFonts w:ascii="Palatino Linotype" w:hAnsi="Palatino Linotype" w:cs="Arial"/>
          <w:b/>
          <w:i/>
        </w:rPr>
        <w:t xml:space="preserve">Es improcedente ampliar las solicitudes de acceso a información, a través de la interposición del recurso de revisión. </w:t>
      </w:r>
      <w:r w:rsidRPr="008D245B">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64BDAC90" w14:textId="77777777" w:rsidR="00647811" w:rsidRPr="008D245B" w:rsidRDefault="00647811" w:rsidP="00647811">
      <w:pPr>
        <w:ind w:left="993" w:right="567"/>
        <w:jc w:val="both"/>
        <w:rPr>
          <w:rFonts w:ascii="Palatino Linotype" w:hAnsi="Palatino Linotype" w:cs="Arial"/>
          <w:b/>
          <w:i/>
        </w:rPr>
      </w:pPr>
    </w:p>
    <w:p w14:paraId="5B920400" w14:textId="77777777" w:rsidR="00647811" w:rsidRPr="008D245B" w:rsidRDefault="00647811" w:rsidP="00647811">
      <w:pPr>
        <w:ind w:left="993" w:right="567"/>
        <w:jc w:val="both"/>
        <w:rPr>
          <w:rFonts w:ascii="Palatino Linotype" w:hAnsi="Palatino Linotype" w:cs="Arial"/>
          <w:b/>
          <w:i/>
          <w:sz w:val="20"/>
        </w:rPr>
      </w:pPr>
      <w:r w:rsidRPr="008D245B">
        <w:rPr>
          <w:rFonts w:ascii="Palatino Linotype" w:hAnsi="Palatino Linotype" w:cs="Arial"/>
          <w:b/>
          <w:i/>
          <w:sz w:val="20"/>
        </w:rPr>
        <w:t>Resoluciones:</w:t>
      </w:r>
    </w:p>
    <w:p w14:paraId="0BB05F3A" w14:textId="77777777" w:rsidR="00647811" w:rsidRPr="008D245B" w:rsidRDefault="00647811" w:rsidP="00647811">
      <w:pPr>
        <w:pStyle w:val="Prrafodelista"/>
        <w:numPr>
          <w:ilvl w:val="0"/>
          <w:numId w:val="9"/>
        </w:numPr>
        <w:spacing w:before="120" w:after="120"/>
        <w:ind w:left="993" w:right="567" w:hanging="284"/>
        <w:contextualSpacing w:val="0"/>
        <w:jc w:val="both"/>
        <w:rPr>
          <w:rFonts w:ascii="Palatino Linotype" w:hAnsi="Palatino Linotype" w:cs="Arial"/>
          <w:i/>
          <w:sz w:val="20"/>
        </w:rPr>
      </w:pPr>
      <w:r w:rsidRPr="008D245B">
        <w:rPr>
          <w:rFonts w:ascii="Palatino Linotype" w:hAnsi="Palatino Linotype" w:cs="Arial"/>
          <w:b/>
          <w:i/>
          <w:sz w:val="20"/>
        </w:rPr>
        <w:t>RRA 0196/16.</w:t>
      </w:r>
      <w:r w:rsidRPr="008D245B">
        <w:rPr>
          <w:rFonts w:ascii="Palatino Linotype" w:hAnsi="Palatino Linotype" w:cs="Arial"/>
          <w:i/>
          <w:sz w:val="20"/>
        </w:rPr>
        <w:t xml:space="preserve"> Secretaría de Agricultura, Ganadería, Desarrollo Rural, Pesca y Alimentación. 13 de julio de 2016. Por unanimidad. Comisionado Ponente Joel Salas Suárez.</w:t>
      </w:r>
    </w:p>
    <w:p w14:paraId="0841E4C7" w14:textId="77777777" w:rsidR="00647811" w:rsidRPr="008D245B" w:rsidRDefault="00647811" w:rsidP="00647811">
      <w:pPr>
        <w:pStyle w:val="Prrafodelista"/>
        <w:numPr>
          <w:ilvl w:val="0"/>
          <w:numId w:val="9"/>
        </w:numPr>
        <w:spacing w:before="120" w:after="120"/>
        <w:ind w:left="993" w:right="567" w:hanging="284"/>
        <w:contextualSpacing w:val="0"/>
        <w:jc w:val="both"/>
        <w:rPr>
          <w:rFonts w:ascii="Palatino Linotype" w:hAnsi="Palatino Linotype" w:cs="Arial"/>
          <w:i/>
          <w:sz w:val="20"/>
        </w:rPr>
      </w:pPr>
      <w:r w:rsidRPr="008D245B">
        <w:rPr>
          <w:rFonts w:ascii="Palatino Linotype" w:hAnsi="Palatino Linotype" w:cs="Arial"/>
          <w:b/>
          <w:i/>
          <w:sz w:val="20"/>
        </w:rPr>
        <w:t xml:space="preserve">RRA 0130/16. </w:t>
      </w:r>
      <w:r w:rsidRPr="008D245B">
        <w:rPr>
          <w:rFonts w:ascii="Palatino Linotype" w:hAnsi="Palatino Linotype" w:cs="Arial"/>
          <w:i/>
          <w:sz w:val="20"/>
        </w:rPr>
        <w:t xml:space="preserve">Comisión Nacional del Agua. 09 de agosto de 2016. Por unanimidad. Comisionado Ponente </w:t>
      </w:r>
      <w:r w:rsidRPr="008D245B">
        <w:rPr>
          <w:rFonts w:ascii="Palatino Linotype" w:hAnsi="Palatino Linotype"/>
          <w:i/>
          <w:color w:val="000000"/>
          <w:sz w:val="20"/>
        </w:rPr>
        <w:t xml:space="preserve">María Patricia </w:t>
      </w:r>
      <w:proofErr w:type="spellStart"/>
      <w:r w:rsidRPr="008D245B">
        <w:rPr>
          <w:rFonts w:ascii="Palatino Linotype" w:hAnsi="Palatino Linotype"/>
          <w:i/>
          <w:color w:val="000000"/>
          <w:sz w:val="20"/>
        </w:rPr>
        <w:t>Kurczyn</w:t>
      </w:r>
      <w:proofErr w:type="spellEnd"/>
      <w:r w:rsidRPr="008D245B">
        <w:rPr>
          <w:rFonts w:ascii="Palatino Linotype" w:hAnsi="Palatino Linotype"/>
          <w:i/>
          <w:color w:val="000000"/>
          <w:sz w:val="20"/>
        </w:rPr>
        <w:t xml:space="preserve"> Villalobos.</w:t>
      </w:r>
    </w:p>
    <w:p w14:paraId="62F25C51" w14:textId="77777777" w:rsidR="00647811" w:rsidRPr="008D245B" w:rsidRDefault="00647811" w:rsidP="00647811">
      <w:pPr>
        <w:pStyle w:val="Prrafodelista"/>
        <w:shd w:val="clear" w:color="auto" w:fill="FFFFFF"/>
        <w:spacing w:before="240" w:after="240" w:line="360" w:lineRule="auto"/>
        <w:ind w:left="993" w:right="567"/>
        <w:jc w:val="both"/>
        <w:rPr>
          <w:rFonts w:ascii="Palatino Linotype" w:hAnsi="Palatino Linotype" w:cs="Arial"/>
          <w:i/>
          <w:sz w:val="20"/>
        </w:rPr>
      </w:pPr>
      <w:r w:rsidRPr="008D245B">
        <w:rPr>
          <w:rFonts w:ascii="Palatino Linotype" w:hAnsi="Palatino Linotype" w:cs="Arial"/>
          <w:b/>
          <w:i/>
          <w:sz w:val="20"/>
        </w:rPr>
        <w:t>RRA 0342/16.</w:t>
      </w:r>
      <w:r w:rsidRPr="008D245B">
        <w:rPr>
          <w:rFonts w:ascii="Palatino Linotype" w:hAnsi="Palatino Linotype" w:cs="Arial"/>
          <w:i/>
          <w:sz w:val="20"/>
        </w:rPr>
        <w:t xml:space="preserve"> Colegio de Bachilleres. 24 de agosto de 2016. Por unanimidad. Comisionada Ponente Ximena Puente de la Mora.</w:t>
      </w:r>
    </w:p>
    <w:p w14:paraId="06CC67D8" w14:textId="77777777" w:rsidR="00647811" w:rsidRPr="008D245B" w:rsidRDefault="00647811" w:rsidP="00647811">
      <w:pPr>
        <w:pStyle w:val="Prrafodelista"/>
        <w:shd w:val="clear" w:color="auto" w:fill="FFFFFF"/>
        <w:spacing w:before="240" w:after="240" w:line="360" w:lineRule="auto"/>
        <w:ind w:left="993" w:right="567"/>
        <w:jc w:val="both"/>
        <w:rPr>
          <w:rFonts w:ascii="Palatino Linotype" w:hAnsi="Palatino Linotype" w:cs="Arial"/>
          <w:i/>
          <w:sz w:val="20"/>
        </w:rPr>
      </w:pPr>
    </w:p>
    <w:p w14:paraId="0014ACEC" w14:textId="5F6A7D72" w:rsidR="00647811" w:rsidRPr="008D245B" w:rsidRDefault="00647811" w:rsidP="0071353E">
      <w:pPr>
        <w:pStyle w:val="Prrafodelista"/>
        <w:numPr>
          <w:ilvl w:val="0"/>
          <w:numId w:val="1"/>
        </w:numPr>
        <w:spacing w:line="360" w:lineRule="auto"/>
        <w:ind w:left="0" w:firstLine="0"/>
        <w:jc w:val="both"/>
        <w:rPr>
          <w:rFonts w:ascii="Palatino Linotype" w:hAnsi="Palatino Linotype"/>
          <w:color w:val="000000"/>
        </w:rPr>
      </w:pPr>
      <w:r w:rsidRPr="008D245B">
        <w:rPr>
          <w:rFonts w:ascii="Palatino Linotype" w:hAnsi="Palatino Linotype"/>
          <w:color w:val="000000"/>
        </w:rPr>
        <w:lastRenderedPageBreak/>
        <w:t>Acotado lo anterior, se concluye que la respuesta otorgada no colmo el derecho de acceso a la información del particular por no guardar relación con lo solicitado</w:t>
      </w:r>
      <w:r w:rsidR="00131D01" w:rsidRPr="008D245B">
        <w:rPr>
          <w:rFonts w:ascii="Palatino Linotype" w:hAnsi="Palatino Linotype"/>
          <w:color w:val="000000"/>
        </w:rPr>
        <w:t>.</w:t>
      </w:r>
    </w:p>
    <w:p w14:paraId="343A8E8F" w14:textId="77777777" w:rsidR="00647811" w:rsidRPr="008D245B" w:rsidRDefault="00647811" w:rsidP="00647811">
      <w:pPr>
        <w:pStyle w:val="Prrafodelista"/>
        <w:rPr>
          <w:rFonts w:ascii="Palatino Linotype" w:eastAsia="Times New Roman" w:hAnsi="Palatino Linotype" w:cs="Arial"/>
        </w:rPr>
      </w:pPr>
    </w:p>
    <w:p w14:paraId="1B235276" w14:textId="7274F110" w:rsidR="00647811" w:rsidRPr="008D245B" w:rsidRDefault="00131D01" w:rsidP="0071353E">
      <w:pPr>
        <w:pStyle w:val="Prrafodelista"/>
        <w:numPr>
          <w:ilvl w:val="0"/>
          <w:numId w:val="1"/>
        </w:numPr>
        <w:spacing w:line="360" w:lineRule="auto"/>
        <w:ind w:left="0" w:firstLine="0"/>
        <w:jc w:val="both"/>
        <w:rPr>
          <w:rFonts w:ascii="Palatino Linotype" w:hAnsi="Palatino Linotype"/>
          <w:color w:val="000000"/>
        </w:rPr>
      </w:pPr>
      <w:r w:rsidRPr="008D245B">
        <w:rPr>
          <w:rFonts w:ascii="Palatino Linotype" w:hAnsi="Palatino Linotype"/>
          <w:color w:val="000000"/>
        </w:rPr>
        <w:t xml:space="preserve">Ahora bien, centrando el presente estudio en la solicitud de información, que corresponde a la </w:t>
      </w:r>
      <w:r w:rsidRPr="008D245B">
        <w:rPr>
          <w:rFonts w:ascii="Palatino Linotype" w:eastAsia="Times New Roman" w:hAnsi="Palatino Linotype" w:cs="Arial"/>
          <w:lang w:val="es-ES"/>
        </w:rPr>
        <w:t xml:space="preserve">localización de las cámaras de seguridad instaladas en la colonia Santa María </w:t>
      </w:r>
      <w:proofErr w:type="spellStart"/>
      <w:r w:rsidRPr="008D245B">
        <w:rPr>
          <w:rFonts w:ascii="Palatino Linotype" w:eastAsia="Times New Roman" w:hAnsi="Palatino Linotype" w:cs="Arial"/>
          <w:lang w:val="es-ES"/>
        </w:rPr>
        <w:t>Tulpetlac</w:t>
      </w:r>
      <w:proofErr w:type="spellEnd"/>
      <w:r w:rsidRPr="008D245B">
        <w:rPr>
          <w:rFonts w:ascii="Palatino Linotype" w:eastAsia="Times New Roman" w:hAnsi="Palatino Linotype" w:cs="Arial"/>
          <w:lang w:val="es-ES"/>
        </w:rPr>
        <w:t>, Ecatepec, Estado de México, resulta dable ordenar el soporte documental donde conste o se advierta la información de referencia por las siguientes consideraciones.</w:t>
      </w:r>
    </w:p>
    <w:p w14:paraId="0BFF9961" w14:textId="77777777" w:rsidR="00131D01" w:rsidRPr="008D245B" w:rsidRDefault="00131D01" w:rsidP="00131D01">
      <w:pPr>
        <w:pStyle w:val="Prrafodelista"/>
        <w:rPr>
          <w:rFonts w:ascii="Palatino Linotype" w:hAnsi="Palatino Linotype"/>
          <w:color w:val="000000"/>
        </w:rPr>
      </w:pPr>
    </w:p>
    <w:p w14:paraId="6C5F625C" w14:textId="24292559" w:rsidR="00131D01" w:rsidRPr="008D245B" w:rsidRDefault="00F44EC2" w:rsidP="00B320A1">
      <w:pPr>
        <w:pStyle w:val="Prrafodelista"/>
        <w:numPr>
          <w:ilvl w:val="0"/>
          <w:numId w:val="1"/>
        </w:numPr>
        <w:spacing w:line="360" w:lineRule="auto"/>
        <w:ind w:left="0" w:firstLine="0"/>
        <w:jc w:val="both"/>
        <w:rPr>
          <w:rFonts w:ascii="Palatino Linotype" w:hAnsi="Palatino Linotype"/>
          <w:color w:val="000000"/>
        </w:rPr>
      </w:pPr>
      <w:r w:rsidRPr="008D245B">
        <w:rPr>
          <w:rFonts w:ascii="Palatino Linotype" w:hAnsi="Palatino Linotype"/>
          <w:color w:val="000000"/>
        </w:rPr>
        <w:t>Dentro de</w:t>
      </w:r>
      <w:r w:rsidR="00B320A1" w:rsidRPr="008D245B">
        <w:rPr>
          <w:rFonts w:ascii="Palatino Linotype" w:hAnsi="Palatino Linotype"/>
          <w:color w:val="000000"/>
        </w:rPr>
        <w:t xml:space="preserve"> este Órgano Garante, se han sustanciado </w:t>
      </w:r>
      <w:r w:rsidRPr="008D245B">
        <w:rPr>
          <w:rFonts w:ascii="Palatino Linotype" w:hAnsi="Palatino Linotype"/>
          <w:color w:val="000000"/>
        </w:rPr>
        <w:t xml:space="preserve">asuntos </w:t>
      </w:r>
      <w:r w:rsidR="00B320A1" w:rsidRPr="008D245B">
        <w:rPr>
          <w:rFonts w:ascii="Palatino Linotype" w:hAnsi="Palatino Linotype"/>
          <w:color w:val="000000"/>
        </w:rPr>
        <w:t xml:space="preserve">en los que existe conexidad no solo de la información requerida; sino del </w:t>
      </w:r>
      <w:r w:rsidR="00D0566F" w:rsidRPr="008D245B">
        <w:rPr>
          <w:rFonts w:ascii="Palatino Linotype" w:hAnsi="Palatino Linotype"/>
          <w:b/>
          <w:color w:val="000000"/>
        </w:rPr>
        <w:t>SOLICITANTE</w:t>
      </w:r>
      <w:r w:rsidR="00B320A1" w:rsidRPr="008D245B">
        <w:rPr>
          <w:rFonts w:ascii="Palatino Linotype" w:hAnsi="Palatino Linotype"/>
          <w:b/>
          <w:color w:val="000000"/>
        </w:rPr>
        <w:t xml:space="preserve"> </w:t>
      </w:r>
      <w:r w:rsidR="00B320A1" w:rsidRPr="008D245B">
        <w:rPr>
          <w:rFonts w:ascii="Palatino Linotype" w:hAnsi="Palatino Linotype"/>
          <w:color w:val="000000"/>
        </w:rPr>
        <w:t xml:space="preserve">y </w:t>
      </w:r>
      <w:r w:rsidR="00B320A1" w:rsidRPr="008D245B">
        <w:rPr>
          <w:rFonts w:ascii="Palatino Linotype" w:hAnsi="Palatino Linotype"/>
          <w:b/>
          <w:color w:val="000000"/>
        </w:rPr>
        <w:t xml:space="preserve">SUJETO OBLIGADO, </w:t>
      </w:r>
      <w:r w:rsidR="00B320A1" w:rsidRPr="008D245B">
        <w:rPr>
          <w:rFonts w:ascii="Palatino Linotype" w:hAnsi="Palatino Linotype"/>
          <w:color w:val="000000"/>
        </w:rPr>
        <w:t>como lo es el recurso de revisión 02171/INFOEM/IP/RR/2020, aprobado en la Vigésima Segunda sesión ordinaria del Pleno de este Instituto</w:t>
      </w:r>
      <w:r w:rsidR="00D0566F" w:rsidRPr="008D245B">
        <w:rPr>
          <w:rFonts w:ascii="Palatino Linotype" w:hAnsi="Palatino Linotype"/>
          <w:color w:val="000000"/>
        </w:rPr>
        <w:t>, y en el que las partes son las mismas</w:t>
      </w:r>
      <w:r w:rsidR="00B320A1" w:rsidRPr="008D245B">
        <w:rPr>
          <w:rFonts w:ascii="Palatino Linotype" w:hAnsi="Palatino Linotype"/>
          <w:color w:val="000000"/>
        </w:rPr>
        <w:t xml:space="preserve">. En la sustanciación del recurso de referencia, el Comisionado Ponente realizó un Requerimiento de información adicional al </w:t>
      </w:r>
      <w:r w:rsidR="00B320A1" w:rsidRPr="008D245B">
        <w:rPr>
          <w:rFonts w:ascii="Palatino Linotype" w:hAnsi="Palatino Linotype"/>
          <w:b/>
          <w:color w:val="000000"/>
        </w:rPr>
        <w:t xml:space="preserve">SUJETO OBLIGADO, </w:t>
      </w:r>
      <w:r w:rsidR="00B320A1" w:rsidRPr="008D245B">
        <w:rPr>
          <w:rFonts w:ascii="Palatino Linotype" w:hAnsi="Palatino Linotype"/>
          <w:color w:val="000000"/>
        </w:rPr>
        <w:t xml:space="preserve"> en el que entre otros requerimientos, se realizó el siguiente:</w:t>
      </w:r>
    </w:p>
    <w:p w14:paraId="71BAF0D3" w14:textId="77777777" w:rsidR="00B320A1" w:rsidRPr="008D245B" w:rsidRDefault="00B320A1" w:rsidP="00B320A1">
      <w:pPr>
        <w:pStyle w:val="Prrafodelista"/>
        <w:rPr>
          <w:rFonts w:ascii="Palatino Linotype" w:hAnsi="Palatino Linotype"/>
          <w:color w:val="000000"/>
        </w:rPr>
      </w:pPr>
    </w:p>
    <w:p w14:paraId="02F5DE5A" w14:textId="77777777" w:rsidR="00B320A1" w:rsidRPr="008D245B" w:rsidRDefault="00B320A1" w:rsidP="00B320A1">
      <w:pPr>
        <w:tabs>
          <w:tab w:val="left" w:pos="4667"/>
        </w:tabs>
        <w:spacing w:line="360" w:lineRule="auto"/>
        <w:ind w:left="567" w:right="567"/>
        <w:jc w:val="both"/>
        <w:rPr>
          <w:rFonts w:ascii="Palatino Linotype" w:hAnsi="Palatino Linotype" w:cs="Tahoma"/>
          <w:bCs/>
          <w:i/>
        </w:rPr>
      </w:pPr>
      <w:r w:rsidRPr="008D245B">
        <w:rPr>
          <w:rFonts w:ascii="Palatino Linotype" w:hAnsi="Palatino Linotype" w:cs="Tahoma"/>
          <w:bCs/>
          <w:i/>
        </w:rPr>
        <w:t>“…</w:t>
      </w:r>
    </w:p>
    <w:p w14:paraId="2D5FE4EF" w14:textId="77777777" w:rsidR="00B320A1" w:rsidRPr="008D245B" w:rsidRDefault="00B320A1" w:rsidP="00B320A1">
      <w:pPr>
        <w:tabs>
          <w:tab w:val="left" w:pos="4667"/>
        </w:tabs>
        <w:spacing w:line="360" w:lineRule="auto"/>
        <w:ind w:left="567" w:right="567"/>
        <w:jc w:val="both"/>
        <w:rPr>
          <w:rFonts w:ascii="Palatino Linotype" w:hAnsi="Palatino Linotype" w:cs="Tahoma"/>
          <w:bCs/>
          <w:i/>
        </w:rPr>
      </w:pPr>
      <w:r w:rsidRPr="008D245B">
        <w:rPr>
          <w:rFonts w:ascii="Palatino Linotype" w:hAnsi="Palatino Linotype" w:cs="Tahoma"/>
          <w:bCs/>
          <w:i/>
        </w:rPr>
        <w:t xml:space="preserve">1. Precise si cuenta con cámaras de seguridad pública en la Colonia Santa María </w:t>
      </w:r>
      <w:proofErr w:type="spellStart"/>
      <w:r w:rsidRPr="008D245B">
        <w:rPr>
          <w:rFonts w:ascii="Palatino Linotype" w:hAnsi="Palatino Linotype" w:cs="Tahoma"/>
          <w:bCs/>
          <w:i/>
        </w:rPr>
        <w:t>Tulpetlac</w:t>
      </w:r>
      <w:proofErr w:type="spellEnd"/>
      <w:r w:rsidRPr="008D245B">
        <w:rPr>
          <w:rFonts w:ascii="Palatino Linotype" w:hAnsi="Palatino Linotype" w:cs="Tahoma"/>
          <w:bCs/>
          <w:i/>
        </w:rPr>
        <w:t xml:space="preserve">; en caso afirmativo, señale lo siguiente: </w:t>
      </w:r>
    </w:p>
    <w:p w14:paraId="52DE6E2E" w14:textId="77777777" w:rsidR="00B320A1" w:rsidRPr="008D245B" w:rsidRDefault="00B320A1" w:rsidP="00B320A1">
      <w:pPr>
        <w:tabs>
          <w:tab w:val="left" w:pos="4667"/>
        </w:tabs>
        <w:spacing w:line="360" w:lineRule="auto"/>
        <w:ind w:left="567" w:right="567"/>
        <w:jc w:val="both"/>
        <w:rPr>
          <w:rFonts w:ascii="Palatino Linotype" w:hAnsi="Palatino Linotype" w:cs="Tahoma"/>
          <w:bCs/>
          <w:i/>
        </w:rPr>
      </w:pPr>
    </w:p>
    <w:p w14:paraId="3A35C4E3" w14:textId="77777777" w:rsidR="00B320A1" w:rsidRPr="008D245B" w:rsidRDefault="00B320A1" w:rsidP="00B320A1">
      <w:pPr>
        <w:tabs>
          <w:tab w:val="left" w:pos="4667"/>
        </w:tabs>
        <w:spacing w:line="360" w:lineRule="auto"/>
        <w:ind w:left="567" w:right="567"/>
        <w:jc w:val="both"/>
        <w:rPr>
          <w:rFonts w:ascii="Palatino Linotype" w:hAnsi="Palatino Linotype" w:cs="Tahoma"/>
          <w:bCs/>
          <w:i/>
        </w:rPr>
      </w:pPr>
      <w:r w:rsidRPr="008D245B">
        <w:rPr>
          <w:rFonts w:ascii="Palatino Linotype" w:hAnsi="Palatino Linotype" w:cs="Tahoma"/>
          <w:bCs/>
          <w:i/>
        </w:rPr>
        <w:t xml:space="preserve">a) El número de cámaras con las que cuenta en dicha localidad; </w:t>
      </w:r>
    </w:p>
    <w:p w14:paraId="297B368F" w14:textId="5FD0043F" w:rsidR="00B320A1" w:rsidRPr="008D245B" w:rsidRDefault="00B320A1" w:rsidP="00B320A1">
      <w:pPr>
        <w:tabs>
          <w:tab w:val="left" w:pos="4667"/>
        </w:tabs>
        <w:spacing w:line="360" w:lineRule="auto"/>
        <w:ind w:left="567" w:right="567"/>
        <w:jc w:val="both"/>
        <w:rPr>
          <w:rFonts w:ascii="Palatino Linotype" w:hAnsi="Palatino Linotype" w:cs="Tahoma"/>
          <w:bCs/>
          <w:i/>
        </w:rPr>
      </w:pPr>
      <w:r w:rsidRPr="008D245B">
        <w:rPr>
          <w:rFonts w:ascii="Palatino Linotype" w:hAnsi="Palatino Linotype" w:cs="Tahoma"/>
          <w:bCs/>
          <w:i/>
        </w:rPr>
        <w:lastRenderedPageBreak/>
        <w:t>…”</w:t>
      </w:r>
    </w:p>
    <w:p w14:paraId="4152874A" w14:textId="77777777" w:rsidR="00B320A1" w:rsidRPr="008D245B" w:rsidRDefault="00B320A1" w:rsidP="00B320A1">
      <w:pPr>
        <w:pStyle w:val="Prrafodelista"/>
        <w:spacing w:line="360" w:lineRule="auto"/>
        <w:ind w:left="0"/>
        <w:jc w:val="both"/>
        <w:rPr>
          <w:rFonts w:ascii="Palatino Linotype" w:hAnsi="Palatino Linotype"/>
          <w:color w:val="000000"/>
        </w:rPr>
      </w:pPr>
    </w:p>
    <w:p w14:paraId="3FD8CF62" w14:textId="51C8A9EA" w:rsidR="00B320A1" w:rsidRPr="008D245B" w:rsidRDefault="00B320A1" w:rsidP="00B320A1">
      <w:pPr>
        <w:pStyle w:val="Prrafodelista"/>
        <w:numPr>
          <w:ilvl w:val="0"/>
          <w:numId w:val="1"/>
        </w:numPr>
        <w:spacing w:line="360" w:lineRule="auto"/>
        <w:ind w:left="0" w:firstLine="0"/>
        <w:jc w:val="both"/>
        <w:rPr>
          <w:rFonts w:ascii="Palatino Linotype" w:hAnsi="Palatino Linotype" w:cs="Tahoma"/>
        </w:rPr>
      </w:pPr>
      <w:r w:rsidRPr="008D245B">
        <w:rPr>
          <w:rFonts w:ascii="Palatino Linotype" w:hAnsi="Palatino Linotype"/>
          <w:color w:val="000000"/>
        </w:rPr>
        <w:t xml:space="preserve">Al requerimiento de referencia, el </w:t>
      </w:r>
      <w:r w:rsidRPr="008D245B">
        <w:rPr>
          <w:rFonts w:ascii="Palatino Linotype" w:hAnsi="Palatino Linotype"/>
          <w:b/>
          <w:color w:val="000000"/>
        </w:rPr>
        <w:t>SUJETO OBLIGADO</w:t>
      </w:r>
      <w:r w:rsidRPr="008D245B">
        <w:rPr>
          <w:rFonts w:ascii="Palatino Linotype" w:hAnsi="Palatino Linotype"/>
          <w:color w:val="000000"/>
        </w:rPr>
        <w:t xml:space="preserve"> tuvo a bien contestar mediante o</w:t>
      </w:r>
      <w:r w:rsidRPr="008D245B">
        <w:rPr>
          <w:rFonts w:ascii="Palatino Linotype" w:hAnsi="Palatino Linotype" w:cs="Tahoma"/>
        </w:rPr>
        <w:t xml:space="preserve">ficio número </w:t>
      </w:r>
      <w:proofErr w:type="spellStart"/>
      <w:r w:rsidRPr="008D245B">
        <w:rPr>
          <w:rFonts w:ascii="Palatino Linotype" w:hAnsi="Palatino Linotype" w:cs="Tahoma"/>
        </w:rPr>
        <w:t>DSPyT</w:t>
      </w:r>
      <w:proofErr w:type="spellEnd"/>
      <w:r w:rsidRPr="008D245B">
        <w:rPr>
          <w:rFonts w:ascii="Palatino Linotype" w:hAnsi="Palatino Linotype" w:cs="Tahoma"/>
        </w:rPr>
        <w:t>/ET/04567/09/2020, de fecha catorce de septiembre de dos mil veinte, suscrito por el Director de Seguridad Pública y Tránsito, lo siguiente:</w:t>
      </w:r>
    </w:p>
    <w:p w14:paraId="7B98A61C" w14:textId="77777777" w:rsidR="00B320A1" w:rsidRPr="008D245B" w:rsidRDefault="00B320A1" w:rsidP="00B320A1">
      <w:pPr>
        <w:spacing w:line="360" w:lineRule="auto"/>
        <w:jc w:val="both"/>
        <w:rPr>
          <w:rFonts w:ascii="Palatino Linotype" w:hAnsi="Palatino Linotype" w:cs="Tahoma"/>
          <w:sz w:val="22"/>
          <w:szCs w:val="22"/>
          <w:lang w:val="es-ES"/>
        </w:rPr>
      </w:pPr>
    </w:p>
    <w:p w14:paraId="2A297343" w14:textId="77777777" w:rsidR="00B320A1" w:rsidRPr="008D245B" w:rsidRDefault="00B320A1" w:rsidP="00B320A1">
      <w:pPr>
        <w:tabs>
          <w:tab w:val="left" w:pos="4667"/>
        </w:tabs>
        <w:spacing w:line="360" w:lineRule="auto"/>
        <w:ind w:left="567" w:right="567"/>
        <w:jc w:val="both"/>
        <w:rPr>
          <w:rFonts w:ascii="Palatino Linotype" w:hAnsi="Palatino Linotype" w:cs="Tahoma"/>
          <w:bCs/>
          <w:i/>
          <w:iCs/>
        </w:rPr>
      </w:pPr>
      <w:r w:rsidRPr="008D245B">
        <w:rPr>
          <w:rFonts w:ascii="Palatino Linotype" w:hAnsi="Palatino Linotype" w:cs="Tahoma"/>
          <w:bCs/>
          <w:i/>
          <w:iCs/>
        </w:rPr>
        <w:t>“…</w:t>
      </w:r>
    </w:p>
    <w:p w14:paraId="72E9837F" w14:textId="77777777" w:rsidR="00B320A1" w:rsidRPr="008D245B" w:rsidRDefault="00B320A1" w:rsidP="00B320A1">
      <w:pPr>
        <w:tabs>
          <w:tab w:val="left" w:pos="4667"/>
        </w:tabs>
        <w:spacing w:line="360" w:lineRule="auto"/>
        <w:ind w:left="567" w:right="567"/>
        <w:jc w:val="both"/>
        <w:rPr>
          <w:rFonts w:ascii="Palatino Linotype" w:hAnsi="Palatino Linotype" w:cs="Tahoma"/>
          <w:b/>
          <w:i/>
          <w:iCs/>
        </w:rPr>
      </w:pPr>
      <w:r w:rsidRPr="008D245B">
        <w:rPr>
          <w:rFonts w:ascii="Palatino Linotype" w:hAnsi="Palatino Linotype" w:cs="Tahoma"/>
          <w:bCs/>
          <w:i/>
          <w:iCs/>
        </w:rPr>
        <w:t xml:space="preserve">1.- a) El Ayuntamiento de Ecatepec no cuenta con cámaras instaladas bajo su operación en la Colonia antes referida, </w:t>
      </w:r>
      <w:r w:rsidRPr="008D245B">
        <w:rPr>
          <w:rFonts w:ascii="Palatino Linotype" w:hAnsi="Palatino Linotype" w:cs="Tahoma"/>
          <w:b/>
          <w:bCs/>
          <w:i/>
          <w:iCs/>
        </w:rPr>
        <w:t xml:space="preserve">sin embargo, existen 7 postes instalados, 3 </w:t>
      </w:r>
      <w:r w:rsidRPr="008D245B">
        <w:rPr>
          <w:rFonts w:ascii="Palatino Linotype" w:hAnsi="Palatino Linotype" w:cs="Tahoma"/>
          <w:bCs/>
          <w:i/>
          <w:iCs/>
        </w:rPr>
        <w:t xml:space="preserve">del Proyecto denominado ‘Servicio Integral para la Operación y Mantenimiento del Programa de Seguridad y Monitoreo del Estado de México Proyecto G-135, y 4 del Proyecto denominado Fortalecimiento Tecnológico para la Operación y Mantenimiento del Programa de Seguridad y Monitoreo en el Estado de México Proyecto G-141. </w:t>
      </w:r>
      <w:r w:rsidRPr="008D245B">
        <w:rPr>
          <w:rFonts w:ascii="Palatino Linotype" w:hAnsi="Palatino Linotype" w:cs="Tahoma"/>
          <w:i/>
          <w:iCs/>
        </w:rPr>
        <w:t>Las cuales son operadas, controladas y administradas por el Centro de Control, Comando, Comunicación, Cómputo y Calidad del Estado de México (C5), pertenecientes al Gobierno del Estado de México.</w:t>
      </w:r>
    </w:p>
    <w:p w14:paraId="03669142" w14:textId="0A8625E3" w:rsidR="00B320A1" w:rsidRPr="008D245B" w:rsidRDefault="00B320A1" w:rsidP="00B320A1">
      <w:pPr>
        <w:tabs>
          <w:tab w:val="left" w:pos="4667"/>
        </w:tabs>
        <w:spacing w:line="360" w:lineRule="auto"/>
        <w:ind w:left="567" w:right="567"/>
        <w:jc w:val="both"/>
        <w:rPr>
          <w:rFonts w:ascii="Palatino Linotype" w:hAnsi="Palatino Linotype" w:cs="Tahoma"/>
          <w:bCs/>
          <w:iCs/>
        </w:rPr>
      </w:pPr>
      <w:r w:rsidRPr="008D245B">
        <w:rPr>
          <w:rFonts w:ascii="Palatino Linotype" w:hAnsi="Palatino Linotype" w:cs="Tahoma"/>
          <w:bCs/>
          <w:i/>
          <w:iCs/>
        </w:rPr>
        <w:t>…</w:t>
      </w:r>
      <w:r w:rsidR="00D0566F" w:rsidRPr="008D245B">
        <w:rPr>
          <w:rFonts w:ascii="Palatino Linotype" w:hAnsi="Palatino Linotype" w:cs="Tahoma"/>
          <w:bCs/>
          <w:i/>
          <w:iCs/>
        </w:rPr>
        <w:t xml:space="preserve"> </w:t>
      </w:r>
      <w:r w:rsidR="00D0566F" w:rsidRPr="008D245B">
        <w:rPr>
          <w:rFonts w:ascii="Palatino Linotype" w:hAnsi="Palatino Linotype" w:cs="Tahoma"/>
          <w:bCs/>
          <w:iCs/>
        </w:rPr>
        <w:t>Énfasis añadido</w:t>
      </w:r>
    </w:p>
    <w:p w14:paraId="1A2B6128" w14:textId="77777777" w:rsidR="00B320A1" w:rsidRPr="008D245B" w:rsidRDefault="00B320A1" w:rsidP="00B320A1">
      <w:pPr>
        <w:tabs>
          <w:tab w:val="left" w:pos="4667"/>
        </w:tabs>
        <w:spacing w:line="360" w:lineRule="auto"/>
        <w:ind w:left="567" w:right="567"/>
        <w:jc w:val="both"/>
        <w:rPr>
          <w:rFonts w:ascii="Palatino Linotype" w:hAnsi="Palatino Linotype" w:cs="Tahoma"/>
          <w:bCs/>
          <w:i/>
          <w:iCs/>
        </w:rPr>
      </w:pPr>
    </w:p>
    <w:p w14:paraId="4A3FDECB" w14:textId="52A40675" w:rsidR="00B320A1" w:rsidRPr="008D245B" w:rsidRDefault="00B320A1" w:rsidP="0071353E">
      <w:pPr>
        <w:pStyle w:val="Prrafodelista"/>
        <w:numPr>
          <w:ilvl w:val="0"/>
          <w:numId w:val="1"/>
        </w:numPr>
        <w:spacing w:line="360" w:lineRule="auto"/>
        <w:ind w:left="0" w:firstLine="0"/>
        <w:jc w:val="both"/>
        <w:rPr>
          <w:rFonts w:ascii="Palatino Linotype" w:hAnsi="Palatino Linotype"/>
          <w:color w:val="000000"/>
        </w:rPr>
      </w:pPr>
      <w:r w:rsidRPr="008D245B">
        <w:rPr>
          <w:rFonts w:ascii="Palatino Linotype" w:hAnsi="Palatino Linotype"/>
          <w:color w:val="000000"/>
        </w:rPr>
        <w:t>Si bien, en el recurso de referencia se solicitaron grabaciones, cierto es que el recurso que nos ocupa</w:t>
      </w:r>
      <w:r w:rsidR="00592D0C" w:rsidRPr="008D245B">
        <w:rPr>
          <w:rFonts w:ascii="Palatino Linotype" w:hAnsi="Palatino Linotype"/>
          <w:color w:val="000000"/>
        </w:rPr>
        <w:t xml:space="preserve">, tal </w:t>
      </w:r>
      <w:r w:rsidRPr="008D245B">
        <w:rPr>
          <w:rFonts w:ascii="Palatino Linotype" w:hAnsi="Palatino Linotype"/>
          <w:color w:val="000000"/>
        </w:rPr>
        <w:t>pronunciamiento</w:t>
      </w:r>
      <w:r w:rsidR="00592D0C" w:rsidRPr="008D245B">
        <w:rPr>
          <w:rFonts w:ascii="Palatino Linotype" w:hAnsi="Palatino Linotype"/>
          <w:color w:val="000000"/>
        </w:rPr>
        <w:t xml:space="preserve"> da cuenta de la existencia de la </w:t>
      </w:r>
      <w:r w:rsidR="00592D0C" w:rsidRPr="008D245B">
        <w:rPr>
          <w:rFonts w:ascii="Palatino Linotype" w:hAnsi="Palatino Linotype"/>
          <w:color w:val="000000"/>
        </w:rPr>
        <w:lastRenderedPageBreak/>
        <w:t>información</w:t>
      </w:r>
      <w:r w:rsidR="00F44EC2" w:rsidRPr="008D245B">
        <w:rPr>
          <w:rFonts w:ascii="Palatino Linotype" w:hAnsi="Palatino Linotype"/>
          <w:color w:val="000000"/>
        </w:rPr>
        <w:t>,</w:t>
      </w:r>
      <w:r w:rsidR="00592D0C" w:rsidRPr="008D245B">
        <w:rPr>
          <w:rFonts w:ascii="Palatino Linotype" w:hAnsi="Palatino Linotype"/>
          <w:color w:val="000000"/>
        </w:rPr>
        <w:t xml:space="preserve"> pues fue emitido por el propio </w:t>
      </w:r>
      <w:r w:rsidR="00592D0C" w:rsidRPr="008D245B">
        <w:rPr>
          <w:rFonts w:ascii="Palatino Linotype" w:hAnsi="Palatino Linotype"/>
          <w:b/>
          <w:color w:val="000000"/>
        </w:rPr>
        <w:t xml:space="preserve">SUJETO OBLIGADO </w:t>
      </w:r>
      <w:r w:rsidR="00592D0C" w:rsidRPr="008D245B">
        <w:rPr>
          <w:rFonts w:ascii="Palatino Linotype" w:hAnsi="Palatino Linotype"/>
          <w:color w:val="000000"/>
        </w:rPr>
        <w:t>en ejercicio de sus funciones de derecho público, por tanto la documental publica consistente en el oficio</w:t>
      </w:r>
      <w:r w:rsidR="00592D0C" w:rsidRPr="008D245B">
        <w:rPr>
          <w:rFonts w:ascii="Palatino Linotype" w:hAnsi="Palatino Linotype" w:cs="Tahoma"/>
        </w:rPr>
        <w:t xml:space="preserve"> </w:t>
      </w:r>
      <w:proofErr w:type="spellStart"/>
      <w:r w:rsidR="00592D0C" w:rsidRPr="008D245B">
        <w:rPr>
          <w:rFonts w:ascii="Palatino Linotype" w:hAnsi="Palatino Linotype" w:cs="Tahoma"/>
        </w:rPr>
        <w:t>DSPyT</w:t>
      </w:r>
      <w:proofErr w:type="spellEnd"/>
      <w:r w:rsidR="00592D0C" w:rsidRPr="008D245B">
        <w:rPr>
          <w:rFonts w:ascii="Palatino Linotype" w:hAnsi="Palatino Linotype" w:cs="Tahoma"/>
        </w:rPr>
        <w:t>/ET/</w:t>
      </w:r>
      <w:r w:rsidR="00F44EC2" w:rsidRPr="008D245B">
        <w:rPr>
          <w:rFonts w:ascii="Palatino Linotype" w:hAnsi="Palatino Linotype" w:cs="Tahoma"/>
        </w:rPr>
        <w:t xml:space="preserve">04567/09/2020 hace prueba plena, </w:t>
      </w:r>
      <w:r w:rsidR="00D0566F" w:rsidRPr="008D245B">
        <w:rPr>
          <w:rFonts w:ascii="Palatino Linotype" w:hAnsi="Palatino Linotype" w:cs="Tahoma"/>
        </w:rPr>
        <w:t>y</w:t>
      </w:r>
      <w:r w:rsidR="00F44EC2" w:rsidRPr="008D245B">
        <w:rPr>
          <w:rFonts w:ascii="Palatino Linotype" w:hAnsi="Palatino Linotype" w:cs="Tahoma"/>
        </w:rPr>
        <w:t xml:space="preserve"> constituye un hecho notorio.</w:t>
      </w:r>
    </w:p>
    <w:p w14:paraId="2EFE99C0" w14:textId="77777777" w:rsidR="00F44EC2" w:rsidRPr="008D245B" w:rsidRDefault="00F44EC2" w:rsidP="00F44EC2">
      <w:pPr>
        <w:pStyle w:val="Prrafodelista"/>
        <w:spacing w:line="360" w:lineRule="auto"/>
        <w:ind w:left="0"/>
        <w:jc w:val="both"/>
        <w:rPr>
          <w:rFonts w:ascii="Palatino Linotype" w:hAnsi="Palatino Linotype"/>
          <w:color w:val="000000"/>
        </w:rPr>
      </w:pPr>
    </w:p>
    <w:p w14:paraId="785D1411" w14:textId="3F1D1EBE" w:rsidR="00F44EC2" w:rsidRPr="008D245B" w:rsidRDefault="00F44EC2" w:rsidP="00F44EC2">
      <w:pPr>
        <w:numPr>
          <w:ilvl w:val="0"/>
          <w:numId w:val="1"/>
        </w:numPr>
        <w:spacing w:line="360" w:lineRule="auto"/>
        <w:ind w:left="0" w:firstLine="0"/>
        <w:contextualSpacing/>
        <w:jc w:val="both"/>
        <w:rPr>
          <w:rFonts w:ascii="Palatino Linotype" w:eastAsia="Times New Roman" w:hAnsi="Palatino Linotype"/>
        </w:rPr>
      </w:pPr>
      <w:r w:rsidRPr="008D245B">
        <w:rPr>
          <w:rFonts w:ascii="Palatino Linotype" w:eastAsia="Times New Roman" w:hAnsi="Palatino Linotype"/>
        </w:rPr>
        <w:t>Sirven de criterios orientadores las Tesis P./J. 74/2006 y I.3o.C.102 K, emitidas por el más alto tribunal de este país, y que son del tenor literal siguiente:</w:t>
      </w:r>
    </w:p>
    <w:p w14:paraId="25D7CEA8" w14:textId="77777777" w:rsidR="00F44EC2" w:rsidRPr="008D245B" w:rsidRDefault="00F44EC2" w:rsidP="00F44EC2">
      <w:pPr>
        <w:pStyle w:val="Prrafodelista"/>
        <w:rPr>
          <w:rFonts w:ascii="Palatino Linotype" w:eastAsia="Times New Roman" w:hAnsi="Palatino Linotype"/>
        </w:rPr>
      </w:pPr>
    </w:p>
    <w:p w14:paraId="631FCDE2" w14:textId="77777777" w:rsidR="00F44EC2" w:rsidRPr="008D245B" w:rsidRDefault="00F44EC2" w:rsidP="00F44EC2">
      <w:pPr>
        <w:ind w:left="426" w:right="474"/>
        <w:jc w:val="both"/>
        <w:rPr>
          <w:rFonts w:ascii="Palatino Linotype" w:eastAsia="Times New Roman" w:hAnsi="Palatino Linotype" w:cs="Calibri"/>
          <w:b/>
          <w:bCs/>
          <w:color w:val="000000" w:themeColor="text1"/>
          <w:lang w:eastAsia="es-MX"/>
        </w:rPr>
      </w:pPr>
      <w:r w:rsidRPr="008D245B">
        <w:rPr>
          <w:rFonts w:ascii="Palatino Linotype" w:eastAsia="Times New Roman" w:hAnsi="Palatino Linotype" w:cs="Calibri"/>
          <w:b/>
          <w:bCs/>
          <w:color w:val="000000" w:themeColor="text1"/>
          <w:lang w:eastAsia="es-MX"/>
        </w:rPr>
        <w:t>HECHOS NOTORIOS. CONCEPTOS GENERAL Y JURÍDICO.</w:t>
      </w:r>
    </w:p>
    <w:p w14:paraId="562A428C" w14:textId="77777777" w:rsidR="00F44EC2" w:rsidRPr="008D245B" w:rsidRDefault="00F44EC2" w:rsidP="00F44EC2">
      <w:pPr>
        <w:ind w:left="426" w:right="474"/>
        <w:jc w:val="both"/>
        <w:rPr>
          <w:rFonts w:ascii="Palatino Linotype" w:eastAsia="Times New Roman" w:hAnsi="Palatino Linotype" w:cs="Calibri"/>
          <w:color w:val="000000" w:themeColor="text1"/>
          <w:lang w:eastAsia="es-MX"/>
        </w:rPr>
      </w:pPr>
      <w:r w:rsidRPr="008D245B">
        <w:rPr>
          <w:rFonts w:ascii="Palatino Linotype" w:eastAsia="Times New Roman" w:hAnsi="Palatino Linotype" w:cs="Calibri"/>
          <w:color w:val="000000" w:themeColor="text1"/>
          <w:lang w:eastAsia="es-MX"/>
        </w:rPr>
        <w:br/>
        <w:t>Conforme al artículo </w:t>
      </w:r>
      <w:hyperlink r:id="rId12" w:history="1">
        <w:r w:rsidRPr="008D245B">
          <w:rPr>
            <w:rFonts w:ascii="Palatino Linotype" w:eastAsia="Times New Roman" w:hAnsi="Palatino Linotype" w:cs="Calibri"/>
            <w:color w:val="000000" w:themeColor="text1"/>
            <w:u w:val="single"/>
            <w:lang w:eastAsia="es-MX"/>
          </w:rPr>
          <w:t>88 del Código Federal de Procedimientos Civiles</w:t>
        </w:r>
      </w:hyperlink>
      <w:r w:rsidRPr="008D245B">
        <w:rPr>
          <w:rFonts w:ascii="Palatino Linotype" w:eastAsia="Times New Roman" w:hAnsi="Palatino Linotype" w:cs="Calibri"/>
          <w:color w:val="000000" w:themeColor="text1"/>
          <w:lang w:eastAsia="es-MX"/>
        </w:rPr>
        <w:t>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2E47E0D5" w14:textId="77777777" w:rsidR="00F44EC2" w:rsidRPr="008D245B" w:rsidRDefault="00F44EC2" w:rsidP="00F44EC2">
      <w:pPr>
        <w:ind w:left="426" w:right="474"/>
        <w:jc w:val="both"/>
        <w:rPr>
          <w:rFonts w:ascii="Palatino Linotype" w:eastAsia="Times New Roman" w:hAnsi="Palatino Linotype" w:cs="Calibri"/>
          <w:color w:val="000000" w:themeColor="text1"/>
          <w:sz w:val="22"/>
          <w:lang w:eastAsia="es-MX"/>
        </w:rPr>
      </w:pPr>
      <w:r w:rsidRPr="008D245B">
        <w:rPr>
          <w:rFonts w:ascii="Palatino Linotype" w:eastAsia="Times New Roman" w:hAnsi="Palatino Linotype" w:cs="Calibri"/>
          <w:color w:val="000000" w:themeColor="text1"/>
          <w:lang w:eastAsia="es-MX"/>
        </w:rPr>
        <w:br/>
      </w:r>
      <w:r w:rsidRPr="008D245B">
        <w:rPr>
          <w:rFonts w:ascii="Palatino Linotype" w:eastAsia="Times New Roman" w:hAnsi="Palatino Linotype" w:cs="Calibri"/>
          <w:color w:val="000000" w:themeColor="text1"/>
          <w:sz w:val="22"/>
          <w:lang w:eastAsia="es-MX"/>
        </w:rPr>
        <w:t>Controversia constitucional 24/2005. Cámara de Diputados del Congreso de la Unión. 9 de marzo de 2006. Once votos. Ponente: José Ramón Cossío Díaz. Secretarios: Raúl Manuel Mejía Garza y Laura Patricia Rojas Zamudio.</w:t>
      </w:r>
    </w:p>
    <w:p w14:paraId="16891B68" w14:textId="77777777" w:rsidR="00F44EC2" w:rsidRPr="008D245B" w:rsidRDefault="00F44EC2" w:rsidP="00F44EC2">
      <w:pPr>
        <w:ind w:left="426" w:right="474"/>
        <w:jc w:val="both"/>
        <w:rPr>
          <w:rFonts w:ascii="Palatino Linotype" w:eastAsia="Times New Roman" w:hAnsi="Palatino Linotype" w:cs="Calibri"/>
          <w:color w:val="000000" w:themeColor="text1"/>
          <w:sz w:val="22"/>
          <w:lang w:eastAsia="es-MX"/>
        </w:rPr>
      </w:pPr>
      <w:r w:rsidRPr="008D245B">
        <w:rPr>
          <w:rFonts w:ascii="Palatino Linotype" w:eastAsia="Times New Roman" w:hAnsi="Palatino Linotype" w:cs="Calibri"/>
          <w:color w:val="000000" w:themeColor="text1"/>
          <w:sz w:val="22"/>
          <w:lang w:eastAsia="es-MX"/>
        </w:rPr>
        <w:t>El Tribunal Pleno, el dieciséis de mayo en curso, aprobó, con el número 74/2006, la tesis jurisprudencial que antecede. México, Distrito Federal, a dieciséis de mayo de dos mil seis.</w:t>
      </w:r>
    </w:p>
    <w:p w14:paraId="24ED17F6" w14:textId="77777777" w:rsidR="00F44EC2" w:rsidRPr="008D245B" w:rsidRDefault="00F44EC2" w:rsidP="00F44EC2">
      <w:pPr>
        <w:ind w:left="426" w:right="474"/>
        <w:jc w:val="both"/>
        <w:rPr>
          <w:rFonts w:ascii="Palatino Linotype" w:eastAsia="Times New Roman" w:hAnsi="Palatino Linotype" w:cs="Calibri"/>
          <w:color w:val="000000" w:themeColor="text1"/>
          <w:sz w:val="22"/>
          <w:lang w:eastAsia="es-MX"/>
        </w:rPr>
      </w:pPr>
      <w:r w:rsidRPr="008D245B">
        <w:rPr>
          <w:rFonts w:ascii="Palatino Linotype" w:eastAsia="Times New Roman" w:hAnsi="Palatino Linotype" w:cs="Calibri"/>
          <w:color w:val="000000" w:themeColor="text1"/>
          <w:sz w:val="22"/>
          <w:lang w:eastAsia="es-MX"/>
        </w:rPr>
        <w:lastRenderedPageBreak/>
        <w:t>Nota: Esta tesis fue objeto de la denuncia relativa a la contradicción de tesis 91/2014, desechada por notoriamente improcedente, mediante acuerdo de 24 de marzo de 2014.</w:t>
      </w:r>
    </w:p>
    <w:p w14:paraId="36BCEE2B" w14:textId="77777777" w:rsidR="00F44EC2" w:rsidRPr="008D245B" w:rsidRDefault="00F44EC2" w:rsidP="00F44EC2">
      <w:pPr>
        <w:ind w:left="426" w:right="474"/>
        <w:jc w:val="both"/>
        <w:rPr>
          <w:rFonts w:ascii="Palatino Linotype" w:eastAsia="Times New Roman" w:hAnsi="Palatino Linotype" w:cs="Calibri"/>
          <w:color w:val="000000" w:themeColor="text1"/>
          <w:sz w:val="22"/>
          <w:lang w:eastAsia="es-MX"/>
        </w:rPr>
      </w:pPr>
    </w:p>
    <w:p w14:paraId="0909AB23" w14:textId="77777777" w:rsidR="00F44EC2" w:rsidRPr="008D245B" w:rsidRDefault="00F44EC2" w:rsidP="00F44EC2">
      <w:pPr>
        <w:ind w:left="426" w:right="474"/>
        <w:jc w:val="both"/>
        <w:rPr>
          <w:rFonts w:ascii="Palatino Linotype" w:eastAsia="Times New Roman" w:hAnsi="Palatino Linotype" w:cs="Calibri"/>
          <w:color w:val="000000" w:themeColor="text1"/>
          <w:sz w:val="22"/>
          <w:lang w:eastAsia="es-MX"/>
        </w:rPr>
      </w:pPr>
    </w:p>
    <w:p w14:paraId="52F70414" w14:textId="77777777" w:rsidR="00F44EC2" w:rsidRPr="008D245B" w:rsidRDefault="00F44EC2" w:rsidP="00F44EC2">
      <w:pPr>
        <w:ind w:left="426" w:right="474"/>
        <w:jc w:val="both"/>
        <w:rPr>
          <w:rFonts w:ascii="Palatino Linotype" w:eastAsia="Times New Roman" w:hAnsi="Palatino Linotype" w:cs="Calibri"/>
          <w:b/>
          <w:bCs/>
          <w:color w:val="000000" w:themeColor="text1"/>
          <w:szCs w:val="26"/>
          <w:lang w:eastAsia="es-MX"/>
        </w:rPr>
      </w:pPr>
      <w:r w:rsidRPr="008D245B">
        <w:rPr>
          <w:rFonts w:ascii="Palatino Linotype" w:eastAsia="Times New Roman" w:hAnsi="Palatino Linotype" w:cs="Calibri"/>
          <w:b/>
          <w:bCs/>
          <w:color w:val="000000" w:themeColor="text1"/>
          <w:szCs w:val="26"/>
          <w:lang w:eastAsia="es-MX"/>
        </w:rPr>
        <w:t>HECHO NOTORIO. SU INVOCACIÓN NO ES UN DERECHO DE LAS PARTES EN EL PROCEDIMIENTO DEL JUICIO DE AMPARO SINO UNA FACULTAD JURISDICCIONAL CONFERIDA AL JUEZ DE DISTRITO QUE NO DEBE APLICAR FRENTE A LA CARGA PROBATORIA QUE DERIVA DEL ARTÍCULO 78 DE LA LEY DE AMPARO.</w:t>
      </w:r>
    </w:p>
    <w:p w14:paraId="69644D1A" w14:textId="77777777" w:rsidR="00F44EC2" w:rsidRPr="008D245B" w:rsidRDefault="00F44EC2" w:rsidP="00F44EC2">
      <w:pPr>
        <w:ind w:left="426" w:right="333"/>
        <w:jc w:val="both"/>
        <w:rPr>
          <w:rFonts w:ascii="Palatino Linotype" w:eastAsia="Times New Roman" w:hAnsi="Palatino Linotype" w:cs="Calibri"/>
          <w:color w:val="000000" w:themeColor="text1"/>
          <w:szCs w:val="26"/>
          <w:lang w:eastAsia="es-MX"/>
        </w:rPr>
      </w:pPr>
      <w:r w:rsidRPr="008D245B">
        <w:rPr>
          <w:rFonts w:ascii="Palatino Linotype" w:eastAsia="Times New Roman" w:hAnsi="Palatino Linotype" w:cs="Calibri"/>
          <w:color w:val="000000" w:themeColor="text1"/>
          <w:szCs w:val="26"/>
          <w:lang w:eastAsia="es-MX"/>
        </w:rPr>
        <w:br/>
        <w:t>Conforme a lo establecido por la Suprema Corte de Justicia de la Nación, en relación a lo dispuesto en el artículo </w:t>
      </w:r>
      <w:hyperlink r:id="rId13" w:history="1">
        <w:r w:rsidRPr="008D245B">
          <w:rPr>
            <w:rFonts w:ascii="Palatino Linotype" w:eastAsia="Times New Roman" w:hAnsi="Palatino Linotype" w:cs="Calibri"/>
            <w:color w:val="000000" w:themeColor="text1"/>
            <w:szCs w:val="26"/>
            <w:lang w:eastAsia="es-MX"/>
          </w:rPr>
          <w:t>88 del Código Federal de Procedimientos Civiles</w:t>
        </w:r>
      </w:hyperlink>
      <w:r w:rsidRPr="008D245B">
        <w:rPr>
          <w:rFonts w:ascii="Palatino Linotype" w:eastAsia="Times New Roman" w:hAnsi="Palatino Linotype" w:cs="Calibri"/>
          <w:color w:val="000000" w:themeColor="text1"/>
          <w:szCs w:val="26"/>
          <w:lang w:eastAsia="es-MX"/>
        </w:rPr>
        <w:t>, de aplicación supletoria a la Ley de Amparo, los tribunales pueden invocar hechos notorios aunque no hayan sido alegados o probados por las partes. Tal es el caso de las sentencias que emite la autoridad judicial federal en los juicios de amparo que se tramitan ante ella, de las que tiene conocimiento por razón de su actividad y, por ello, al ser notorio, la ley exime de su prueba; sin embargo, su invocación no constituye un derecho de las partes, sino una facultad del órgano jurisdiccional federal que no debe aplicar cuando se actualiza la obligación establecida en el artículo </w:t>
      </w:r>
      <w:hyperlink r:id="rId14" w:history="1">
        <w:r w:rsidRPr="008D245B">
          <w:rPr>
            <w:rFonts w:ascii="Palatino Linotype" w:eastAsia="Times New Roman" w:hAnsi="Palatino Linotype" w:cs="Calibri"/>
            <w:color w:val="000000" w:themeColor="text1"/>
            <w:szCs w:val="26"/>
            <w:lang w:eastAsia="es-MX"/>
          </w:rPr>
          <w:t>78 de la Ley de Amparo</w:t>
        </w:r>
      </w:hyperlink>
      <w:r w:rsidRPr="008D245B">
        <w:rPr>
          <w:rFonts w:ascii="Palatino Linotype" w:eastAsia="Times New Roman" w:hAnsi="Palatino Linotype" w:cs="Calibri"/>
          <w:color w:val="000000" w:themeColor="text1"/>
          <w:szCs w:val="26"/>
          <w:lang w:eastAsia="es-MX"/>
        </w:rPr>
        <w:t xml:space="preserve">, que consiste en analizar el acto reclamado tal como aparezca probado ante la autoridad responsable, cuando la quejosa intervino como parte y estuvo en aptitud legal de ofrecer todos aquellos medios de prueba que a su interés conviniera en el juicio de origen y el hecho notorio respecto del cual se alegue, ya sea en el juicio de amparo </w:t>
      </w:r>
      <w:proofErr w:type="spellStart"/>
      <w:r w:rsidRPr="008D245B">
        <w:rPr>
          <w:rFonts w:ascii="Palatino Linotype" w:eastAsia="Times New Roman" w:hAnsi="Palatino Linotype" w:cs="Calibri"/>
          <w:color w:val="000000" w:themeColor="text1"/>
          <w:szCs w:val="26"/>
          <w:lang w:eastAsia="es-MX"/>
        </w:rPr>
        <w:t>biinstancial</w:t>
      </w:r>
      <w:proofErr w:type="spellEnd"/>
      <w:r w:rsidRPr="008D245B">
        <w:rPr>
          <w:rFonts w:ascii="Palatino Linotype" w:eastAsia="Times New Roman" w:hAnsi="Palatino Linotype" w:cs="Calibri"/>
          <w:color w:val="000000" w:themeColor="text1"/>
          <w:szCs w:val="26"/>
          <w:lang w:eastAsia="es-MX"/>
        </w:rPr>
        <w:t xml:space="preserve"> o en la revisión de la sentencia ahí dictada que en su caso se recurra, que debió ser invocado por el Juez de Distrito, tiene por objeto probar la legalidad de la referida sentencia o aspectos que debieron formar parte de la </w:t>
      </w:r>
      <w:proofErr w:type="spellStart"/>
      <w:r w:rsidRPr="008D245B">
        <w:rPr>
          <w:rFonts w:ascii="Palatino Linotype" w:eastAsia="Times New Roman" w:hAnsi="Palatino Linotype" w:cs="Calibri"/>
          <w:color w:val="000000" w:themeColor="text1"/>
          <w:szCs w:val="26"/>
          <w:lang w:eastAsia="es-MX"/>
        </w:rPr>
        <w:t>litis</w:t>
      </w:r>
      <w:proofErr w:type="spellEnd"/>
      <w:r w:rsidRPr="008D245B">
        <w:rPr>
          <w:rFonts w:ascii="Palatino Linotype" w:eastAsia="Times New Roman" w:hAnsi="Palatino Linotype" w:cs="Calibri"/>
          <w:color w:val="000000" w:themeColor="text1"/>
          <w:szCs w:val="26"/>
          <w:lang w:eastAsia="es-MX"/>
        </w:rPr>
        <w:t xml:space="preserve"> del juicio natural y probarse en esa oportunidad con las actuaciones y sentencias que se hayan dictado en los diversos juicios de amparo relacionados con el juicio principal en el que se emitió la resolución reclamada. La controversia de origen quedaría alterada si bajo el supuesto del hecho notorio, el Juez de amparo </w:t>
      </w:r>
      <w:r w:rsidRPr="008D245B">
        <w:rPr>
          <w:rFonts w:ascii="Palatino Linotype" w:eastAsia="Times New Roman" w:hAnsi="Palatino Linotype" w:cs="Calibri"/>
          <w:color w:val="000000" w:themeColor="text1"/>
          <w:szCs w:val="26"/>
          <w:lang w:eastAsia="es-MX"/>
        </w:rPr>
        <w:lastRenderedPageBreak/>
        <w:t xml:space="preserve">tuviera que analizar la legalidad del acto con el contenido de diversas ejecutorias dictadas en los juicios de garantías que se afirma, se tramitaron ante el mismo juzgador. Además, no debe pasar por alto que el hecho notorio del que dicha autoridad tiene conocimiento por razón de su actividad jurisdiccional, no constituye un derecho de las partes dentro del procedimiento del juicio de amparo, porque es claro lo que señala el citado numeral 78 de la ley de la materia, concerniente a que el acto reclamado debe apreciarse tal como fue probado ante la autoridad responsable y, por ende, no pueden admitirse ni tomarse en consideración en el juicio de garantías o en la revisión pruebas que no se hubieren rendido ante dicha autoridad para comprobar los hechos que motivaron o fueron objeto de la resolución reclamada, ni aquellas que no sean de las consideradas necesarias para la resolución del juicio de amparo, menos </w:t>
      </w:r>
      <w:proofErr w:type="spellStart"/>
      <w:r w:rsidRPr="008D245B">
        <w:rPr>
          <w:rFonts w:ascii="Palatino Linotype" w:eastAsia="Times New Roman" w:hAnsi="Palatino Linotype" w:cs="Calibri"/>
          <w:color w:val="000000" w:themeColor="text1"/>
          <w:szCs w:val="26"/>
          <w:lang w:eastAsia="es-MX"/>
        </w:rPr>
        <w:t>aún</w:t>
      </w:r>
      <w:proofErr w:type="spellEnd"/>
      <w:r w:rsidRPr="008D245B">
        <w:rPr>
          <w:rFonts w:ascii="Palatino Linotype" w:eastAsia="Times New Roman" w:hAnsi="Palatino Linotype" w:cs="Calibri"/>
          <w:color w:val="000000" w:themeColor="text1"/>
          <w:szCs w:val="26"/>
          <w:lang w:eastAsia="es-MX"/>
        </w:rPr>
        <w:t xml:space="preserve"> cuando las pruebas de que se trate el recurrente las exhiba hasta la revisión sin haberlas ofrecido en la audiencia constitucional.</w:t>
      </w:r>
      <w:r w:rsidRPr="008D245B">
        <w:rPr>
          <w:rFonts w:ascii="Palatino Linotype" w:eastAsia="Times New Roman" w:hAnsi="Palatino Linotype" w:cs="Calibri"/>
          <w:color w:val="000000" w:themeColor="text1"/>
          <w:szCs w:val="26"/>
          <w:lang w:eastAsia="es-MX"/>
        </w:rPr>
        <w:br/>
      </w:r>
      <w:r w:rsidRPr="008D245B">
        <w:rPr>
          <w:rFonts w:ascii="Palatino Linotype" w:eastAsia="Times New Roman" w:hAnsi="Palatino Linotype" w:cs="Calibri"/>
          <w:color w:val="000000" w:themeColor="text1"/>
          <w:szCs w:val="26"/>
          <w:lang w:eastAsia="es-MX"/>
        </w:rPr>
        <w:br/>
        <w:t>TERCER TRIBUNAL COLEGIADO EN MATERIA CIVIL DEL PRIMER CIRCUITO.</w:t>
      </w:r>
    </w:p>
    <w:p w14:paraId="47EED67B" w14:textId="77777777" w:rsidR="00F44EC2" w:rsidRPr="008D245B" w:rsidRDefault="00F44EC2" w:rsidP="00F44EC2">
      <w:pPr>
        <w:ind w:left="426" w:right="333"/>
        <w:jc w:val="both"/>
        <w:rPr>
          <w:rFonts w:ascii="Palatino Linotype" w:eastAsia="Times New Roman" w:hAnsi="Palatino Linotype" w:cs="Calibri"/>
          <w:color w:val="000000" w:themeColor="text1"/>
          <w:sz w:val="22"/>
          <w:szCs w:val="26"/>
          <w:lang w:eastAsia="es-MX"/>
        </w:rPr>
      </w:pPr>
      <w:r w:rsidRPr="008D245B">
        <w:rPr>
          <w:rFonts w:ascii="Palatino Linotype" w:eastAsia="Times New Roman" w:hAnsi="Palatino Linotype" w:cs="Calibri"/>
          <w:color w:val="000000" w:themeColor="text1"/>
          <w:szCs w:val="26"/>
          <w:lang w:eastAsia="es-MX"/>
        </w:rPr>
        <w:br/>
      </w:r>
      <w:r w:rsidRPr="008D245B">
        <w:rPr>
          <w:rFonts w:ascii="Palatino Linotype" w:eastAsia="Times New Roman" w:hAnsi="Palatino Linotype" w:cs="Calibri"/>
          <w:color w:val="000000" w:themeColor="text1"/>
          <w:sz w:val="22"/>
          <w:szCs w:val="26"/>
          <w:lang w:eastAsia="es-MX"/>
        </w:rPr>
        <w:t xml:space="preserve">Amparo en revisión 114/2010. SUMMA Compañía Automotriz, S.A. de C.V. y otros. 17 de junio de 2010. Unanimidad de votos. Ponente: Neófito López Ramos. Secretaria: María Guadalupe Gutiérrez </w:t>
      </w:r>
      <w:proofErr w:type="spellStart"/>
      <w:r w:rsidRPr="008D245B">
        <w:rPr>
          <w:rFonts w:ascii="Palatino Linotype" w:eastAsia="Times New Roman" w:hAnsi="Palatino Linotype" w:cs="Calibri"/>
          <w:color w:val="000000" w:themeColor="text1"/>
          <w:sz w:val="22"/>
          <w:szCs w:val="26"/>
          <w:lang w:eastAsia="es-MX"/>
        </w:rPr>
        <w:t>Pessina</w:t>
      </w:r>
      <w:proofErr w:type="spellEnd"/>
      <w:r w:rsidRPr="008D245B">
        <w:rPr>
          <w:rFonts w:ascii="Palatino Linotype" w:eastAsia="Times New Roman" w:hAnsi="Palatino Linotype" w:cs="Calibri"/>
          <w:color w:val="000000" w:themeColor="text1"/>
          <w:sz w:val="22"/>
          <w:szCs w:val="26"/>
          <w:lang w:eastAsia="es-MX"/>
        </w:rPr>
        <w:t>.</w:t>
      </w:r>
    </w:p>
    <w:p w14:paraId="30A70613" w14:textId="77777777" w:rsidR="00F44EC2" w:rsidRPr="008D245B" w:rsidRDefault="00F44EC2" w:rsidP="00F44EC2">
      <w:pPr>
        <w:ind w:left="426" w:right="333"/>
        <w:jc w:val="both"/>
        <w:rPr>
          <w:rFonts w:ascii="Palatino Linotype" w:eastAsia="Times New Roman" w:hAnsi="Palatino Linotype" w:cs="Calibri"/>
          <w:color w:val="000000" w:themeColor="text1"/>
          <w:sz w:val="22"/>
          <w:szCs w:val="26"/>
          <w:lang w:eastAsia="es-MX"/>
        </w:rPr>
      </w:pPr>
      <w:r w:rsidRPr="008D245B">
        <w:rPr>
          <w:rFonts w:ascii="Palatino Linotype" w:eastAsia="Times New Roman" w:hAnsi="Palatino Linotype" w:cs="Calibri"/>
          <w:color w:val="000000" w:themeColor="text1"/>
          <w:sz w:val="22"/>
          <w:szCs w:val="26"/>
          <w:lang w:eastAsia="es-MX"/>
        </w:rPr>
        <w:t>Nota: Por ejecutoria del 27 de marzo de 2019, la Primera Sala declaró inexistente la contradicción de tesis 379/2018 derivada de la denuncia de la que fue objeto el criterio contenido en esta tesis, al estimarse que no son discrepantes los criterios materia de la denuncia respectiva.</w:t>
      </w:r>
    </w:p>
    <w:p w14:paraId="12A0D521" w14:textId="77777777" w:rsidR="00F44EC2" w:rsidRPr="008D245B" w:rsidRDefault="00F44EC2" w:rsidP="00F44EC2">
      <w:pPr>
        <w:jc w:val="both"/>
        <w:rPr>
          <w:rFonts w:ascii="Palatino Linotype" w:hAnsi="Palatino Linotype"/>
          <w:color w:val="000000" w:themeColor="text1"/>
          <w:sz w:val="22"/>
        </w:rPr>
      </w:pPr>
    </w:p>
    <w:p w14:paraId="5B312B00" w14:textId="77777777" w:rsidR="00F44EC2" w:rsidRPr="008D245B" w:rsidRDefault="00F44EC2" w:rsidP="00F44EC2">
      <w:pPr>
        <w:pStyle w:val="Prrafodelista"/>
        <w:spacing w:line="360" w:lineRule="auto"/>
        <w:ind w:left="0"/>
        <w:jc w:val="both"/>
        <w:rPr>
          <w:rFonts w:ascii="Palatino Linotype" w:hAnsi="Palatino Linotype"/>
          <w:b/>
          <w:color w:val="000000"/>
        </w:rPr>
      </w:pPr>
    </w:p>
    <w:p w14:paraId="0F52FFE5" w14:textId="60FF8BE9" w:rsidR="00B320A1" w:rsidRPr="008D245B" w:rsidRDefault="00F44EC2" w:rsidP="00FB0225">
      <w:pPr>
        <w:pStyle w:val="Prrafodelista"/>
        <w:numPr>
          <w:ilvl w:val="0"/>
          <w:numId w:val="1"/>
        </w:numPr>
        <w:spacing w:line="360" w:lineRule="auto"/>
        <w:ind w:left="0" w:firstLine="0"/>
        <w:jc w:val="both"/>
        <w:rPr>
          <w:rFonts w:ascii="Palatino Linotype" w:hAnsi="Palatino Linotype"/>
          <w:b/>
          <w:color w:val="000000"/>
        </w:rPr>
      </w:pPr>
      <w:r w:rsidRPr="008D245B">
        <w:rPr>
          <w:rFonts w:ascii="Palatino Linotype" w:hAnsi="Palatino Linotype"/>
          <w:color w:val="000000"/>
        </w:rPr>
        <w:t>Por otro lado, n</w:t>
      </w:r>
      <w:r w:rsidR="00592D0C" w:rsidRPr="008D245B">
        <w:rPr>
          <w:rFonts w:ascii="Palatino Linotype" w:hAnsi="Palatino Linotype"/>
          <w:color w:val="000000"/>
        </w:rPr>
        <w:t>o se omite mencionar, que en el oficio de referencia se alude a un sujeto obligado diverso como el encargado operar, controlar y administrar las cámaras; sin embargo, al ser el recurso de mérito relativo únicamente a la ubicación de las cámaras dentro del territorio municipal, específicamente</w:t>
      </w:r>
      <w:r w:rsidR="00FB0225" w:rsidRPr="008D245B">
        <w:rPr>
          <w:rFonts w:ascii="Palatino Linotype" w:hAnsi="Palatino Linotype"/>
          <w:color w:val="000000"/>
        </w:rPr>
        <w:t xml:space="preserve"> a la Colonia Santa </w:t>
      </w:r>
      <w:r w:rsidR="00FB0225" w:rsidRPr="008D245B">
        <w:rPr>
          <w:rFonts w:ascii="Palatino Linotype" w:hAnsi="Palatino Linotype"/>
          <w:color w:val="000000"/>
        </w:rPr>
        <w:lastRenderedPageBreak/>
        <w:t xml:space="preserve">María </w:t>
      </w:r>
      <w:proofErr w:type="spellStart"/>
      <w:r w:rsidR="00FB0225" w:rsidRPr="008D245B">
        <w:rPr>
          <w:rFonts w:ascii="Palatino Linotype" w:hAnsi="Palatino Linotype"/>
          <w:color w:val="000000"/>
        </w:rPr>
        <w:t>Tulpetlac</w:t>
      </w:r>
      <w:proofErr w:type="spellEnd"/>
      <w:r w:rsidR="00FB0225" w:rsidRPr="008D245B">
        <w:rPr>
          <w:rFonts w:ascii="Palatino Linotype" w:hAnsi="Palatino Linotype"/>
          <w:color w:val="000000"/>
        </w:rPr>
        <w:t xml:space="preserve">, no es impedimento para que el </w:t>
      </w:r>
      <w:r w:rsidR="00FB0225" w:rsidRPr="008D245B">
        <w:rPr>
          <w:rFonts w:ascii="Palatino Linotype" w:hAnsi="Palatino Linotype"/>
          <w:b/>
          <w:color w:val="000000"/>
        </w:rPr>
        <w:t xml:space="preserve">SUJETO OBLIGADO </w:t>
      </w:r>
      <w:r w:rsidR="00FB0225" w:rsidRPr="008D245B">
        <w:rPr>
          <w:rFonts w:ascii="Palatino Linotype" w:hAnsi="Palatino Linotype"/>
          <w:color w:val="000000"/>
        </w:rPr>
        <w:t>de contestación a la solicitud de mérito.</w:t>
      </w:r>
    </w:p>
    <w:p w14:paraId="71CBD615" w14:textId="77777777" w:rsidR="00FB0225" w:rsidRPr="008D245B" w:rsidRDefault="00FB0225" w:rsidP="00FB0225">
      <w:pPr>
        <w:pStyle w:val="Prrafodelista"/>
        <w:rPr>
          <w:rFonts w:ascii="Palatino Linotype" w:hAnsi="Palatino Linotype"/>
          <w:b/>
          <w:color w:val="000000"/>
        </w:rPr>
      </w:pPr>
    </w:p>
    <w:p w14:paraId="313EEFFC" w14:textId="4BDA2F18" w:rsidR="00FB0225" w:rsidRPr="008D245B" w:rsidRDefault="00FB0225" w:rsidP="00FB0225">
      <w:pPr>
        <w:pStyle w:val="Prrafodelista"/>
        <w:numPr>
          <w:ilvl w:val="0"/>
          <w:numId w:val="1"/>
        </w:numPr>
        <w:spacing w:line="360" w:lineRule="auto"/>
        <w:ind w:left="0" w:firstLine="0"/>
        <w:jc w:val="both"/>
        <w:rPr>
          <w:rFonts w:ascii="Palatino Linotype" w:hAnsi="Palatino Linotype"/>
          <w:color w:val="000000"/>
        </w:rPr>
      </w:pPr>
      <w:r w:rsidRPr="008D245B">
        <w:rPr>
          <w:rFonts w:ascii="Palatino Linotype" w:hAnsi="Palatino Linotype"/>
          <w:color w:val="000000"/>
        </w:rPr>
        <w:t>Ahora bien, al versa</w:t>
      </w:r>
      <w:r w:rsidR="00B91E28" w:rsidRPr="008D245B">
        <w:rPr>
          <w:rFonts w:ascii="Palatino Linotype" w:hAnsi="Palatino Linotype"/>
          <w:color w:val="000000"/>
        </w:rPr>
        <w:t>r</w:t>
      </w:r>
      <w:r w:rsidRPr="008D245B">
        <w:rPr>
          <w:rFonts w:ascii="Palatino Linotype" w:hAnsi="Palatino Linotype"/>
          <w:color w:val="000000"/>
        </w:rPr>
        <w:t xml:space="preserve"> </w:t>
      </w:r>
      <w:r w:rsidR="00B91E28" w:rsidRPr="008D245B">
        <w:rPr>
          <w:rFonts w:ascii="Palatino Linotype" w:hAnsi="Palatino Linotype"/>
          <w:color w:val="000000"/>
        </w:rPr>
        <w:t xml:space="preserve">la solicitud de información respecto a </w:t>
      </w:r>
      <w:r w:rsidRPr="008D245B">
        <w:rPr>
          <w:rFonts w:ascii="Palatino Linotype" w:hAnsi="Palatino Linotype"/>
          <w:color w:val="000000"/>
        </w:rPr>
        <w:t xml:space="preserve">la ubicación de cámaras, es </w:t>
      </w:r>
      <w:r w:rsidR="007044AD" w:rsidRPr="008D245B">
        <w:rPr>
          <w:rFonts w:ascii="Palatino Linotype" w:hAnsi="Palatino Linotype"/>
          <w:color w:val="000000"/>
        </w:rPr>
        <w:t>asequible</w:t>
      </w:r>
      <w:r w:rsidRPr="008D245B">
        <w:rPr>
          <w:rFonts w:ascii="Palatino Linotype" w:hAnsi="Palatino Linotype"/>
          <w:color w:val="000000"/>
        </w:rPr>
        <w:t xml:space="preserve"> que </w:t>
      </w:r>
      <w:r w:rsidR="00B91E28" w:rsidRPr="008D245B">
        <w:rPr>
          <w:rFonts w:ascii="Palatino Linotype" w:hAnsi="Palatino Linotype"/>
          <w:color w:val="000000"/>
        </w:rPr>
        <w:t>únicamente</w:t>
      </w:r>
      <w:r w:rsidRPr="008D245B">
        <w:rPr>
          <w:rFonts w:ascii="Palatino Linotype" w:hAnsi="Palatino Linotype"/>
          <w:color w:val="000000"/>
        </w:rPr>
        <w:t xml:space="preserve"> pueda ser turnada al Director de Seguridad Pública y </w:t>
      </w:r>
      <w:r w:rsidR="00B91E28" w:rsidRPr="008D245B">
        <w:rPr>
          <w:rFonts w:ascii="Palatino Linotype" w:hAnsi="Palatino Linotype"/>
          <w:color w:val="000000"/>
        </w:rPr>
        <w:t xml:space="preserve">Tránsito, sino </w:t>
      </w:r>
      <w:r w:rsidR="00F44EC2" w:rsidRPr="008D245B">
        <w:rPr>
          <w:rFonts w:ascii="Palatino Linotype" w:hAnsi="Palatino Linotype"/>
          <w:color w:val="000000"/>
        </w:rPr>
        <w:t>eventualmente a cualquier otra área de la estructura orgánica del Ayuntamiento, que de acuerdo a sus facultades y atribuciones, eventualmente pueda poseer, generar o administrar  la información</w:t>
      </w:r>
      <w:r w:rsidR="007044AD" w:rsidRPr="008D245B">
        <w:rPr>
          <w:rFonts w:ascii="Palatino Linotype" w:hAnsi="Palatino Linotype"/>
          <w:color w:val="000000"/>
        </w:rPr>
        <w:t xml:space="preserve">, como las enlistadas en el Bando Municipal del </w:t>
      </w:r>
      <w:r w:rsidR="007044AD" w:rsidRPr="008D245B">
        <w:rPr>
          <w:rFonts w:ascii="Palatino Linotype" w:hAnsi="Palatino Linotype"/>
          <w:b/>
          <w:color w:val="000000"/>
        </w:rPr>
        <w:t>SUJETO OBLIGADO</w:t>
      </w:r>
      <w:r w:rsidR="00F44EC2" w:rsidRPr="008D245B">
        <w:rPr>
          <w:rFonts w:ascii="Palatino Linotype" w:hAnsi="Palatino Linotype"/>
          <w:color w:val="000000"/>
        </w:rPr>
        <w:t xml:space="preserve"> , a saber:</w:t>
      </w:r>
    </w:p>
    <w:p w14:paraId="1B441089" w14:textId="4607AD66" w:rsidR="00F44EC2" w:rsidRPr="008D245B" w:rsidRDefault="00F44EC2" w:rsidP="00F44EC2">
      <w:pPr>
        <w:jc w:val="center"/>
        <w:rPr>
          <w:rFonts w:ascii="Palatino Linotype" w:hAnsi="Palatino Linotype"/>
          <w:color w:val="000000"/>
        </w:rPr>
      </w:pPr>
      <w:r w:rsidRPr="008D245B">
        <w:rPr>
          <w:rFonts w:ascii="Palatino Linotype" w:hAnsi="Palatino Linotype"/>
          <w:noProof/>
          <w:color w:val="000000"/>
          <w:lang w:val="es-MX" w:eastAsia="es-MX"/>
        </w:rPr>
        <w:drawing>
          <wp:inline distT="0" distB="0" distL="0" distR="0" wp14:anchorId="0CC2758F" wp14:editId="4159FF56">
            <wp:extent cx="4221551" cy="2867559"/>
            <wp:effectExtent l="19050" t="19050" r="2667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5432" cy="2890573"/>
                    </a:xfrm>
                    <a:prstGeom prst="rect">
                      <a:avLst/>
                    </a:prstGeom>
                    <a:noFill/>
                    <a:ln>
                      <a:solidFill>
                        <a:schemeClr val="tx1"/>
                      </a:solidFill>
                    </a:ln>
                  </pic:spPr>
                </pic:pic>
              </a:graphicData>
            </a:graphic>
          </wp:inline>
        </w:drawing>
      </w:r>
    </w:p>
    <w:p w14:paraId="40032401" w14:textId="4564FD44" w:rsidR="00EA499A" w:rsidRPr="008D245B" w:rsidRDefault="00EA499A" w:rsidP="00EA499A">
      <w:pPr>
        <w:numPr>
          <w:ilvl w:val="0"/>
          <w:numId w:val="1"/>
        </w:numPr>
        <w:spacing w:line="360" w:lineRule="auto"/>
        <w:ind w:left="0" w:firstLine="0"/>
        <w:contextualSpacing/>
        <w:jc w:val="both"/>
        <w:rPr>
          <w:rFonts w:ascii="Palatino Linotype" w:eastAsia="Times New Roman" w:hAnsi="Palatino Linotype"/>
        </w:rPr>
      </w:pPr>
      <w:r w:rsidRPr="008D245B">
        <w:rPr>
          <w:rFonts w:ascii="Palatino Linotype" w:hAnsi="Palatino Linotype" w:cs="Arial"/>
        </w:rPr>
        <w:t xml:space="preserve">En ese contexto, es de subrayar que </w:t>
      </w:r>
      <w:r w:rsidRPr="008D245B">
        <w:rPr>
          <w:rFonts w:ascii="Palatino Linotype" w:eastAsia="Times New Roman" w:hAnsi="Palatino Linotype"/>
        </w:rPr>
        <w:t xml:space="preserve">el Derecho de Acceso a la Información Pública que tutela este Instituto se define como: </w:t>
      </w:r>
      <w:r w:rsidRPr="008D245B">
        <w:rPr>
          <w:rFonts w:ascii="Palatino Linotype" w:hAnsi="Palatino Linotype"/>
          <w:i/>
          <w:color w:val="000000"/>
        </w:rPr>
        <w:t>La igualdad de oportunidades para recibir, buscar e impartir información</w:t>
      </w:r>
      <w:r w:rsidRPr="008D245B">
        <w:rPr>
          <w:rFonts w:ascii="Palatino Linotype" w:hAnsi="Palatino Linotype"/>
          <w:i/>
          <w:color w:val="000000"/>
          <w:vertAlign w:val="superscript"/>
        </w:rPr>
        <w:footnoteReference w:id="1"/>
      </w:r>
      <w:r w:rsidRPr="008D245B">
        <w:rPr>
          <w:rFonts w:ascii="Palatino Linotype" w:hAnsi="Palatino Linotype"/>
          <w:i/>
          <w:color w:val="000000"/>
        </w:rPr>
        <w:t xml:space="preserve">en posesión de cualquier autoridad, entidad, órgano y </w:t>
      </w:r>
      <w:r w:rsidRPr="008D245B">
        <w:rPr>
          <w:rFonts w:ascii="Palatino Linotype" w:hAnsi="Palatino Linotype"/>
          <w:i/>
          <w:color w:val="000000"/>
        </w:rPr>
        <w:lastRenderedPageBreak/>
        <w:t>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D245B">
        <w:rPr>
          <w:rFonts w:ascii="Palatino Linotype" w:hAnsi="Palatino Linotype"/>
          <w:i/>
          <w:color w:val="000000"/>
          <w:vertAlign w:val="superscript"/>
        </w:rPr>
        <w:footnoteReference w:id="2"/>
      </w:r>
      <w:r w:rsidRPr="008D245B">
        <w:rPr>
          <w:rFonts w:ascii="Palatino Linotype" w:hAnsi="Palatino Linotype"/>
          <w:color w:val="000000"/>
        </w:rPr>
        <w:t>que se constituye como una herramienta fundamental para ejercer</w:t>
      </w:r>
      <w:r w:rsidRPr="008D245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D245B">
        <w:rPr>
          <w:rFonts w:ascii="Palatino Linotype" w:hAnsi="Palatino Linotype"/>
          <w:i/>
          <w:color w:val="000000"/>
          <w:vertAlign w:val="superscript"/>
        </w:rPr>
        <w:footnoteReference w:id="3"/>
      </w:r>
      <w:r w:rsidRPr="008D245B">
        <w:rPr>
          <w:rFonts w:ascii="Palatino Linotype" w:hAnsi="Palatino Linotype"/>
          <w:color w:val="000000"/>
        </w:rPr>
        <w:t>fomentando</w:t>
      </w:r>
      <w:r w:rsidRPr="008D245B">
        <w:rPr>
          <w:rFonts w:ascii="Palatino Linotype" w:hAnsi="Palatino Linotype"/>
          <w:i/>
          <w:color w:val="000000"/>
        </w:rPr>
        <w:t xml:space="preserve"> la transparencia de las actividades estatales y </w:t>
      </w:r>
      <w:r w:rsidRPr="008D245B">
        <w:rPr>
          <w:rFonts w:ascii="Palatino Linotype" w:hAnsi="Palatino Linotype"/>
          <w:color w:val="000000"/>
        </w:rPr>
        <w:t>promoviendo</w:t>
      </w:r>
      <w:r w:rsidRPr="008D245B">
        <w:rPr>
          <w:rFonts w:ascii="Palatino Linotype" w:hAnsi="Palatino Linotype"/>
          <w:i/>
          <w:color w:val="000000"/>
        </w:rPr>
        <w:t xml:space="preserve"> la responsabilidad de los funcionarios sobre su gestión pública,</w:t>
      </w:r>
      <w:r w:rsidRPr="008D245B">
        <w:rPr>
          <w:rFonts w:ascii="Palatino Linotype" w:hAnsi="Palatino Linotype"/>
          <w:i/>
          <w:color w:val="000000"/>
          <w:vertAlign w:val="superscript"/>
        </w:rPr>
        <w:footnoteReference w:id="4"/>
      </w:r>
      <w:r w:rsidRPr="008D245B">
        <w:rPr>
          <w:rFonts w:ascii="Palatino Linotype" w:hAnsi="Palatino Linotype"/>
          <w:color w:val="000000"/>
        </w:rPr>
        <w:t>que permite</w:t>
      </w:r>
      <w:r w:rsidRPr="008D245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388FE8C" w14:textId="77777777" w:rsidR="00EA499A" w:rsidRPr="008D245B" w:rsidRDefault="00EA499A" w:rsidP="00EA499A">
      <w:pPr>
        <w:contextualSpacing/>
        <w:rPr>
          <w:rFonts w:ascii="Palatino Linotype" w:eastAsia="Times New Roman" w:hAnsi="Palatino Linotype"/>
        </w:rPr>
      </w:pPr>
    </w:p>
    <w:p w14:paraId="499A25F0" w14:textId="77777777" w:rsidR="00EA499A" w:rsidRPr="008D245B" w:rsidRDefault="00EA499A" w:rsidP="00EA499A">
      <w:pPr>
        <w:numPr>
          <w:ilvl w:val="0"/>
          <w:numId w:val="1"/>
        </w:numPr>
        <w:spacing w:line="360" w:lineRule="auto"/>
        <w:ind w:left="0" w:firstLine="0"/>
        <w:contextualSpacing/>
        <w:jc w:val="both"/>
        <w:rPr>
          <w:rFonts w:ascii="Palatino Linotype" w:hAnsi="Palatino Linotype" w:cs="Arial"/>
          <w:i/>
          <w:color w:val="000000" w:themeColor="text1"/>
        </w:rPr>
      </w:pPr>
      <w:r w:rsidRPr="008D245B">
        <w:rPr>
          <w:rFonts w:ascii="Palatino Linotype" w:hAnsi="Palatino Linotype" w:cs="Arial"/>
        </w:rPr>
        <w:t xml:space="preserve">Y que, para entender los alcances de la información pública se </w:t>
      </w:r>
      <w:r w:rsidRPr="008D245B">
        <w:rPr>
          <w:rFonts w:ascii="Palatino Linotype" w:eastAsia="Times New Roman" w:hAnsi="Palatino Linotype"/>
        </w:rPr>
        <w:t>considera</w:t>
      </w:r>
      <w:r w:rsidRPr="008D245B">
        <w:rPr>
          <w:rFonts w:ascii="Palatino Linotype" w:hAnsi="Palatino Linotype" w:cs="Arial"/>
        </w:rPr>
        <w:t xml:space="preserve"> importante citar también el criterio </w:t>
      </w:r>
      <w:r w:rsidRPr="008D245B">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D245B">
        <w:rPr>
          <w:rFonts w:ascii="Palatino Linotype" w:hAnsi="Palatino Linotype" w:cs="Arial"/>
        </w:rPr>
        <w:t>cuyo rubro y texto dispone:</w:t>
      </w:r>
    </w:p>
    <w:p w14:paraId="2AA494B4" w14:textId="77777777" w:rsidR="00EA499A" w:rsidRPr="008D245B" w:rsidRDefault="00EA499A" w:rsidP="00EA499A">
      <w:pPr>
        <w:pStyle w:val="Prrafodelista"/>
        <w:rPr>
          <w:rFonts w:ascii="Palatino Linotype" w:hAnsi="Palatino Linotype" w:cs="Arial"/>
          <w:i/>
          <w:color w:val="000000" w:themeColor="text1"/>
        </w:rPr>
      </w:pPr>
    </w:p>
    <w:p w14:paraId="39AE434D"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Arial"/>
          <w:b/>
          <w:i/>
          <w:lang w:val="es-MX" w:eastAsia="es-MX"/>
        </w:rPr>
      </w:pPr>
      <w:r w:rsidRPr="008D245B">
        <w:rPr>
          <w:rFonts w:ascii="Palatino Linotype" w:hAnsi="Palatino Linotype" w:cs="Arial"/>
          <w:b/>
          <w:i/>
          <w:lang w:val="es-MX" w:eastAsia="es-MX"/>
        </w:rPr>
        <w:t>“CRITERIO 0002-11</w:t>
      </w:r>
    </w:p>
    <w:p w14:paraId="6D58B604"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Arial"/>
          <w:i/>
          <w:lang w:val="es-MX" w:eastAsia="es-MX"/>
        </w:rPr>
      </w:pPr>
      <w:r w:rsidRPr="008D245B">
        <w:rPr>
          <w:rFonts w:ascii="Palatino Linotype" w:hAnsi="Palatino Linotype" w:cs="Arial"/>
          <w:b/>
          <w:i/>
          <w:lang w:val="es-MX" w:eastAsia="es-MX"/>
        </w:rPr>
        <w:lastRenderedPageBreak/>
        <w:t xml:space="preserve">INFORMACIÓN PÚBLICA, CONCEPTO DE, EN MATERIA DE TRANSPARENCIA. INTERPRETACIÓN TEMÁTICA DE LOS ARTÍCULOS 2, FRACCIÓN </w:t>
      </w:r>
      <w:r w:rsidRPr="008D245B">
        <w:rPr>
          <w:rFonts w:ascii="Palatino Linotype" w:hAnsi="Palatino Linotype" w:cs="Arial"/>
          <w:b/>
          <w:bCs/>
          <w:i/>
          <w:lang w:val="es-MX" w:eastAsia="es-MX"/>
        </w:rPr>
        <w:t xml:space="preserve">V, XV, Y XVI, </w:t>
      </w:r>
      <w:r w:rsidRPr="008D245B">
        <w:rPr>
          <w:rFonts w:ascii="Palatino Linotype" w:hAnsi="Palatino Linotype" w:cs="Arial"/>
          <w:b/>
          <w:i/>
          <w:lang w:val="es-MX" w:eastAsia="es-MX"/>
        </w:rPr>
        <w:t>3, 4,11 Y 41.</w:t>
      </w:r>
      <w:r w:rsidRPr="008D245B">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4B9782"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Arial"/>
          <w:i/>
          <w:lang w:val="es-MX" w:eastAsia="es-MX"/>
        </w:rPr>
      </w:pPr>
      <w:r w:rsidRPr="008D245B">
        <w:rPr>
          <w:rFonts w:ascii="Palatino Linotype" w:hAnsi="Palatino Linotype" w:cs="Arial"/>
          <w:i/>
          <w:lang w:val="es-MX" w:eastAsia="es-MX"/>
        </w:rPr>
        <w:t>En consecuencia el acceso a la información se refiere a que se cumplan cualquiera de los siguientes tres supuestos:</w:t>
      </w:r>
    </w:p>
    <w:p w14:paraId="12005156"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8D245B">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313D1481"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8D245B">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0F485E8D" w14:textId="77777777" w:rsidR="00EA499A" w:rsidRPr="008D245B" w:rsidRDefault="00EA499A" w:rsidP="00EA499A">
      <w:pPr>
        <w:spacing w:line="360" w:lineRule="auto"/>
        <w:ind w:left="567" w:right="567"/>
        <w:jc w:val="both"/>
        <w:rPr>
          <w:rFonts w:ascii="Palatino Linotype" w:hAnsi="Palatino Linotype" w:cs="Arial"/>
          <w:i/>
          <w:color w:val="000000" w:themeColor="text1"/>
          <w:sz w:val="22"/>
          <w:szCs w:val="22"/>
        </w:rPr>
      </w:pPr>
      <w:r w:rsidRPr="008D245B">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665FF7D9" w14:textId="77777777" w:rsidR="00EA499A" w:rsidRPr="008D245B" w:rsidRDefault="00EA499A" w:rsidP="00EA499A">
      <w:pPr>
        <w:pStyle w:val="Prrafodelista"/>
        <w:tabs>
          <w:tab w:val="left" w:pos="851"/>
        </w:tabs>
        <w:spacing w:line="360" w:lineRule="auto"/>
        <w:ind w:left="0" w:right="49"/>
        <w:jc w:val="both"/>
        <w:rPr>
          <w:rFonts w:ascii="Palatino Linotype" w:hAnsi="Palatino Linotype"/>
          <w:lang w:val="es-ES"/>
        </w:rPr>
      </w:pPr>
    </w:p>
    <w:p w14:paraId="0AB43B9E" w14:textId="77777777" w:rsidR="00EA499A" w:rsidRPr="008D245B" w:rsidRDefault="00EA499A" w:rsidP="00EA499A">
      <w:pPr>
        <w:numPr>
          <w:ilvl w:val="0"/>
          <w:numId w:val="1"/>
        </w:numPr>
        <w:spacing w:line="360" w:lineRule="auto"/>
        <w:ind w:left="0" w:firstLine="0"/>
        <w:contextualSpacing/>
        <w:jc w:val="both"/>
        <w:rPr>
          <w:rFonts w:ascii="Palatino Linotype" w:hAnsi="Palatino Linotype" w:cs="Arial"/>
          <w:sz w:val="28"/>
          <w:lang w:val="es-ES"/>
        </w:rPr>
      </w:pPr>
      <w:r w:rsidRPr="008D245B">
        <w:rPr>
          <w:rFonts w:ascii="Palatino Linotype" w:hAnsi="Palatino Linotype"/>
          <w:lang w:val="es-ES"/>
        </w:rPr>
        <w:t xml:space="preserve">Es que se determina que el </w:t>
      </w:r>
      <w:r w:rsidRPr="008D245B">
        <w:rPr>
          <w:rFonts w:ascii="Palatino Linotype" w:hAnsi="Palatino Linotype" w:cs="Arial"/>
        </w:rPr>
        <w:t>derecho</w:t>
      </w:r>
      <w:r w:rsidRPr="008D245B">
        <w:rPr>
          <w:rFonts w:ascii="Palatino Linotype" w:hAnsi="Palatino Linotype"/>
          <w:lang w:val="es-ES"/>
        </w:rPr>
        <w:t xml:space="preserve"> de acceso a la información encuentra su materia elemental en los documentos, y la Ley de Transparencia local  nos brinda el siguiente concepto, para darnos un mejor panorama:</w:t>
      </w:r>
    </w:p>
    <w:p w14:paraId="3F5FD292" w14:textId="77777777" w:rsidR="00EA499A" w:rsidRPr="008D245B" w:rsidRDefault="00EA499A" w:rsidP="00EA499A">
      <w:pPr>
        <w:pStyle w:val="Prrafodelista"/>
        <w:spacing w:line="360" w:lineRule="auto"/>
        <w:ind w:left="0"/>
        <w:jc w:val="both"/>
        <w:rPr>
          <w:rFonts w:ascii="Palatino Linotype" w:hAnsi="Palatino Linotype" w:cs="Arial"/>
          <w:sz w:val="28"/>
          <w:lang w:val="es-ES"/>
        </w:rPr>
      </w:pPr>
    </w:p>
    <w:p w14:paraId="5A1E1164" w14:textId="77777777" w:rsidR="00EA499A" w:rsidRPr="008D245B" w:rsidRDefault="00EA499A" w:rsidP="00EA499A">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8D245B">
        <w:rPr>
          <w:rFonts w:ascii="Palatino Linotype" w:eastAsiaTheme="minorHAnsi" w:hAnsi="Palatino Linotype" w:cs="Bookman Old Style,Bold"/>
          <w:b/>
          <w:bCs/>
          <w:i/>
          <w:sz w:val="22"/>
          <w:szCs w:val="20"/>
          <w:lang w:val="es-MX" w:eastAsia="en-US"/>
        </w:rPr>
        <w:t xml:space="preserve">XI. Documento: </w:t>
      </w:r>
      <w:r w:rsidRPr="008D245B">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w:t>
      </w:r>
      <w:r w:rsidRPr="008D245B">
        <w:rPr>
          <w:rFonts w:ascii="Palatino Linotype" w:eastAsiaTheme="minorHAnsi" w:hAnsi="Palatino Linotype" w:cs="Bookman Old Style"/>
          <w:i/>
          <w:sz w:val="22"/>
          <w:szCs w:val="20"/>
          <w:lang w:val="es-MX" w:eastAsia="en-US"/>
        </w:rPr>
        <w:lastRenderedPageBreak/>
        <w:t xml:space="preserve">instructivos, notas, memorandos, estadísticas o bien, </w:t>
      </w:r>
      <w:r w:rsidRPr="008D245B">
        <w:rPr>
          <w:rFonts w:ascii="Palatino Linotype" w:eastAsiaTheme="minorHAnsi" w:hAnsi="Palatino Linotype" w:cs="Bookman Old Style"/>
          <w:b/>
          <w:i/>
          <w:sz w:val="22"/>
          <w:szCs w:val="20"/>
          <w:lang w:val="es-MX" w:eastAsia="en-US"/>
        </w:rPr>
        <w:t>cualquier otro registro</w:t>
      </w:r>
      <w:r w:rsidRPr="008D245B">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E8E07D0"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i/>
          <w:sz w:val="28"/>
          <w:lang w:val="es-ES"/>
        </w:rPr>
      </w:pPr>
    </w:p>
    <w:p w14:paraId="39CE9247" w14:textId="77777777" w:rsidR="00EA499A" w:rsidRPr="008D245B" w:rsidRDefault="00EA499A" w:rsidP="00EA499A">
      <w:pPr>
        <w:numPr>
          <w:ilvl w:val="0"/>
          <w:numId w:val="1"/>
        </w:numPr>
        <w:spacing w:line="360" w:lineRule="auto"/>
        <w:ind w:left="0" w:firstLine="0"/>
        <w:contextualSpacing/>
        <w:jc w:val="both"/>
        <w:rPr>
          <w:rFonts w:ascii="Palatino Linotype" w:hAnsi="Palatino Linotype"/>
          <w:lang w:val="es-ES"/>
        </w:rPr>
      </w:pPr>
      <w:r w:rsidRPr="008D245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44CE6DDB" w14:textId="77777777" w:rsidR="00EA499A" w:rsidRPr="008D245B" w:rsidRDefault="00EA499A" w:rsidP="00EA499A">
      <w:pPr>
        <w:pStyle w:val="Prrafodelista"/>
        <w:spacing w:line="360" w:lineRule="auto"/>
        <w:ind w:left="0"/>
        <w:jc w:val="both"/>
        <w:rPr>
          <w:rFonts w:ascii="Palatino Linotype" w:eastAsia="Calibri" w:hAnsi="Palatino Linotype" w:cs="Arial"/>
        </w:rPr>
      </w:pPr>
    </w:p>
    <w:p w14:paraId="3E595003" w14:textId="77777777" w:rsidR="00EA499A" w:rsidRPr="008D245B" w:rsidRDefault="00EA499A" w:rsidP="00EA499A">
      <w:pPr>
        <w:numPr>
          <w:ilvl w:val="0"/>
          <w:numId w:val="1"/>
        </w:numPr>
        <w:spacing w:line="360" w:lineRule="auto"/>
        <w:ind w:left="0" w:firstLine="0"/>
        <w:contextualSpacing/>
        <w:jc w:val="both"/>
        <w:rPr>
          <w:rFonts w:ascii="Palatino Linotype" w:eastAsia="Calibri" w:hAnsi="Palatino Linotype" w:cs="Arial"/>
        </w:rPr>
      </w:pPr>
      <w:r w:rsidRPr="008D245B">
        <w:rPr>
          <w:rFonts w:ascii="Palatino Linotype" w:hAnsi="Palatino Linotype"/>
          <w:lang w:val="es-ES"/>
        </w:rPr>
        <w:t>E</w:t>
      </w:r>
      <w:r w:rsidRPr="008D245B">
        <w:rPr>
          <w:rFonts w:ascii="Palatino Linotype" w:eastAsia="MS Mincho" w:hAnsi="Palatino Linotype"/>
        </w:rPr>
        <w:t xml:space="preserve">l acceso a la información es un derecho humano constitucional y convencionalmente reconocido y para tal efecto </w:t>
      </w:r>
      <w:r w:rsidRPr="008D245B">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8D245B">
        <w:rPr>
          <w:rFonts w:ascii="Palatino Linotype" w:eastAsia="Calibri" w:hAnsi="Palatino Linotype"/>
          <w:i/>
          <w:lang w:val="es-ES"/>
        </w:rPr>
        <w:t xml:space="preserve">en el ámbito de sus atribuciones, de promover, respetar, proteger y </w:t>
      </w:r>
      <w:r w:rsidRPr="008D245B">
        <w:rPr>
          <w:rFonts w:ascii="Palatino Linotype" w:eastAsia="Calibri" w:hAnsi="Palatino Linotype"/>
          <w:b/>
          <w:i/>
          <w:lang w:val="es-ES"/>
        </w:rPr>
        <w:t>garantizar</w:t>
      </w:r>
      <w:r w:rsidRPr="008D245B">
        <w:rPr>
          <w:rFonts w:ascii="Palatino Linotype" w:eastAsia="Calibri" w:hAnsi="Palatino Linotype"/>
          <w:i/>
          <w:lang w:val="es-ES"/>
        </w:rPr>
        <w:t xml:space="preserve"> los derechos humanos. </w:t>
      </w:r>
      <w:r w:rsidRPr="008D245B">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8D245B">
        <w:rPr>
          <w:rFonts w:ascii="Palatino Linotype" w:eastAsia="Calibri" w:hAnsi="Palatino Linotype"/>
          <w:b/>
          <w:i/>
          <w:lang w:val="es-ES"/>
        </w:rPr>
        <w:t xml:space="preserve"> e</w:t>
      </w:r>
      <w:r w:rsidRPr="008D245B">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8D245B">
        <w:rPr>
          <w:rStyle w:val="Refdenotaalpie"/>
          <w:rFonts w:ascii="Palatino Linotype" w:hAnsi="Palatino Linotype"/>
          <w:i/>
        </w:rPr>
        <w:footnoteReference w:id="5"/>
      </w:r>
      <w:r w:rsidRPr="008D245B">
        <w:rPr>
          <w:rFonts w:ascii="Palatino Linotype" w:hAnsi="Palatino Linotype"/>
          <w:i/>
        </w:rPr>
        <w:t xml:space="preserve">, </w:t>
      </w:r>
      <w:r w:rsidRPr="008D245B">
        <w:rPr>
          <w:rFonts w:ascii="Palatino Linotype" w:hAnsi="Palatino Linotype"/>
        </w:rPr>
        <w:t xml:space="preserve">asimismo </w:t>
      </w:r>
      <w:r w:rsidRPr="008D245B">
        <w:rPr>
          <w:rFonts w:ascii="Palatino Linotype" w:hAnsi="Palatino Linotype"/>
        </w:rPr>
        <w:lastRenderedPageBreak/>
        <w:t>establece</w:t>
      </w:r>
      <w:r w:rsidRPr="008D245B">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035F5AAF" w14:textId="77777777" w:rsidR="00EA499A" w:rsidRPr="008D245B" w:rsidRDefault="00EA499A" w:rsidP="00EA499A">
      <w:pPr>
        <w:pStyle w:val="Prrafodelista"/>
        <w:rPr>
          <w:rFonts w:ascii="Palatino Linotype" w:eastAsia="Calibri" w:hAnsi="Palatino Linotype" w:cs="Arial"/>
        </w:rPr>
      </w:pPr>
    </w:p>
    <w:p w14:paraId="7C26AC02" w14:textId="77777777" w:rsidR="00EA499A" w:rsidRPr="008D245B" w:rsidRDefault="00EA499A" w:rsidP="00EA499A">
      <w:pPr>
        <w:numPr>
          <w:ilvl w:val="0"/>
          <w:numId w:val="1"/>
        </w:numPr>
        <w:spacing w:line="360" w:lineRule="auto"/>
        <w:ind w:left="0" w:firstLine="0"/>
        <w:contextualSpacing/>
        <w:jc w:val="both"/>
        <w:rPr>
          <w:rFonts w:ascii="Palatino Linotype" w:eastAsia="Calibri" w:hAnsi="Palatino Linotype" w:cs="Arial"/>
        </w:rPr>
      </w:pPr>
      <w:r w:rsidRPr="008D245B">
        <w:rPr>
          <w:rFonts w:ascii="Palatino Linotype" w:hAnsi="Palatino Linotype"/>
          <w:lang w:val="es-ES"/>
        </w:rPr>
        <w:t>Asimismo, resulta</w:t>
      </w:r>
      <w:r w:rsidRPr="008D245B">
        <w:rPr>
          <w:rFonts w:ascii="Palatino Linotype" w:hAnsi="Palatino Linotype"/>
          <w:color w:val="000000" w:themeColor="text1"/>
        </w:rPr>
        <w:t xml:space="preserve"> necesario referir que, el </w:t>
      </w:r>
      <w:r w:rsidRPr="008D245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8D245B">
        <w:rPr>
          <w:rFonts w:ascii="Palatino Linotype" w:eastAsia="Calibri" w:hAnsi="Palatino Linotype" w:cs="Arial"/>
          <w:b/>
        </w:rPr>
        <w:t>los Sujetos Obligados deberán documentar todo acto que se derive del ejercicio de sus facultades, competencias o funciones,</w:t>
      </w:r>
      <w:r w:rsidRPr="008D245B">
        <w:rPr>
          <w:rFonts w:ascii="Palatino Linotype" w:eastAsia="Calibri" w:hAnsi="Palatino Linotype" w:cs="Arial"/>
        </w:rPr>
        <w:t xml:space="preserve"> considerando desde su origen la eventual publicidad y reutilización de la información que generen, posean o administren.</w:t>
      </w:r>
    </w:p>
    <w:p w14:paraId="72A1D105" w14:textId="77777777" w:rsidR="00EA499A" w:rsidRPr="008D245B" w:rsidRDefault="00EA499A" w:rsidP="00EA499A">
      <w:pPr>
        <w:pStyle w:val="Prrafodelista"/>
        <w:rPr>
          <w:rFonts w:ascii="Palatino Linotype" w:eastAsia="Calibri" w:hAnsi="Palatino Linotype" w:cs="Arial"/>
        </w:rPr>
      </w:pPr>
    </w:p>
    <w:p w14:paraId="44DC963E" w14:textId="77777777" w:rsidR="00EA499A" w:rsidRPr="008D245B" w:rsidRDefault="00EA499A" w:rsidP="00EA499A">
      <w:pPr>
        <w:numPr>
          <w:ilvl w:val="0"/>
          <w:numId w:val="1"/>
        </w:numPr>
        <w:spacing w:line="360" w:lineRule="auto"/>
        <w:ind w:left="0" w:firstLine="0"/>
        <w:contextualSpacing/>
        <w:jc w:val="both"/>
        <w:rPr>
          <w:rFonts w:ascii="Palatino Linotype" w:eastAsia="Calibri" w:hAnsi="Palatino Linotype" w:cs="Arial"/>
        </w:rPr>
      </w:pPr>
      <w:r w:rsidRPr="008D245B">
        <w:rPr>
          <w:rFonts w:ascii="Palatino Linotype" w:eastAsia="Times New Roman" w:hAnsi="Palatino Linotype" w:cs="Arial"/>
          <w:color w:val="000000"/>
        </w:rPr>
        <w:t xml:space="preserve">Además, debemos tomar en cuenta los artículos 4 y 12, de la Ley de </w:t>
      </w:r>
      <w:r w:rsidRPr="008D245B">
        <w:rPr>
          <w:rFonts w:ascii="Palatino Linotype" w:hAnsi="Palatino Linotype"/>
          <w:lang w:val="es-ES"/>
        </w:rPr>
        <w:t>Transparencia</w:t>
      </w:r>
      <w:r w:rsidRPr="008D245B">
        <w:rPr>
          <w:rFonts w:ascii="Palatino Linotype" w:eastAsia="Times New Roman" w:hAnsi="Palatino Linotype" w:cs="Arial"/>
          <w:color w:val="000000"/>
        </w:rPr>
        <w:t xml:space="preserve"> y Acceso a la Información Pública del Estado de México y Municipios, los cuales establecen lo siguiente:</w:t>
      </w:r>
    </w:p>
    <w:p w14:paraId="5D7C91E0" w14:textId="77777777" w:rsidR="00EA499A" w:rsidRPr="008D245B" w:rsidRDefault="00EA499A" w:rsidP="00EA499A">
      <w:pPr>
        <w:pStyle w:val="Prrafodelista"/>
        <w:spacing w:line="360" w:lineRule="auto"/>
        <w:rPr>
          <w:rFonts w:ascii="Palatino Linotype" w:eastAsia="Times New Roman" w:hAnsi="Palatino Linotype" w:cs="Arial"/>
          <w:color w:val="000000"/>
        </w:rPr>
      </w:pPr>
    </w:p>
    <w:p w14:paraId="0EF537E9"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8D245B">
        <w:rPr>
          <w:rFonts w:ascii="Palatino Linotype" w:hAnsi="Palatino Linotype" w:cs="Bookman Old Style,Bold"/>
          <w:b/>
          <w:bCs/>
          <w:i/>
          <w:sz w:val="22"/>
          <w:szCs w:val="20"/>
          <w:lang w:val="es-MX"/>
        </w:rPr>
        <w:t xml:space="preserve">Artículo 4. </w:t>
      </w:r>
      <w:r w:rsidRPr="008D245B">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706EB0F2"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18722CE"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8D245B">
        <w:rPr>
          <w:rFonts w:ascii="Palatino Linotype" w:hAnsi="Palatino Linotype" w:cs="Bookman Old Style"/>
          <w:i/>
          <w:sz w:val="22"/>
          <w:szCs w:val="20"/>
          <w:lang w:val="es-MX"/>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4F3273"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8D245B">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314F11B0" w14:textId="77777777" w:rsidR="00EA499A" w:rsidRPr="008D245B" w:rsidRDefault="00EA499A" w:rsidP="00EA499A">
      <w:pPr>
        <w:autoSpaceDE w:val="0"/>
        <w:autoSpaceDN w:val="0"/>
        <w:adjustRightInd w:val="0"/>
        <w:spacing w:line="360" w:lineRule="auto"/>
        <w:ind w:right="567"/>
        <w:jc w:val="both"/>
        <w:rPr>
          <w:rFonts w:ascii="Palatino Linotype" w:eastAsia="Times New Roman" w:hAnsi="Palatino Linotype" w:cs="Arial"/>
          <w:i/>
          <w:color w:val="000000"/>
          <w:sz w:val="28"/>
        </w:rPr>
      </w:pPr>
    </w:p>
    <w:p w14:paraId="41665159"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8D245B">
        <w:rPr>
          <w:rFonts w:ascii="Palatino Linotype" w:hAnsi="Palatino Linotype" w:cs="Bookman Old Style,Bold"/>
          <w:b/>
          <w:bCs/>
          <w:i/>
          <w:sz w:val="22"/>
          <w:szCs w:val="20"/>
          <w:lang w:val="es-MX"/>
        </w:rPr>
        <w:t xml:space="preserve">Artículo 12. </w:t>
      </w:r>
      <w:r w:rsidRPr="008D245B">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0D4B96F5"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7EADD64" w14:textId="77777777" w:rsidR="00EA499A" w:rsidRPr="008D245B" w:rsidRDefault="00EA499A" w:rsidP="00EA499A">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8D245B">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8D245B">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783C1B7E" w14:textId="77777777" w:rsidR="00EA499A" w:rsidRPr="008D245B" w:rsidRDefault="00EA499A" w:rsidP="00EA499A">
      <w:pPr>
        <w:autoSpaceDE w:val="0"/>
        <w:autoSpaceDN w:val="0"/>
        <w:adjustRightInd w:val="0"/>
        <w:spacing w:line="360" w:lineRule="auto"/>
        <w:ind w:left="567" w:right="567"/>
        <w:jc w:val="both"/>
        <w:rPr>
          <w:rFonts w:ascii="Palatino Linotype" w:eastAsia="Times New Roman" w:hAnsi="Palatino Linotype" w:cs="Arial"/>
          <w:i/>
          <w:color w:val="000000"/>
        </w:rPr>
      </w:pPr>
    </w:p>
    <w:p w14:paraId="34F7ACA2" w14:textId="77777777" w:rsidR="00EA499A" w:rsidRPr="008D245B" w:rsidRDefault="00EA499A" w:rsidP="00EA499A">
      <w:pPr>
        <w:numPr>
          <w:ilvl w:val="0"/>
          <w:numId w:val="1"/>
        </w:numPr>
        <w:spacing w:line="360" w:lineRule="auto"/>
        <w:ind w:left="0" w:firstLine="0"/>
        <w:contextualSpacing/>
        <w:jc w:val="both"/>
        <w:rPr>
          <w:rFonts w:ascii="Palatino Linotype" w:hAnsi="Palatino Linotype"/>
          <w:lang w:val="es-ES"/>
        </w:rPr>
      </w:pPr>
      <w:r w:rsidRPr="008D245B">
        <w:rPr>
          <w:rFonts w:ascii="Palatino Linotype" w:eastAsia="Times New Roman" w:hAnsi="Palatino Linotype" w:cs="Arial"/>
          <w:color w:val="000000"/>
        </w:rPr>
        <w:t>Es</w:t>
      </w:r>
      <w:r w:rsidRPr="008D245B">
        <w:rPr>
          <w:rFonts w:ascii="Palatino Linotype" w:hAnsi="Palatino Linotype"/>
          <w:lang w:val="es-ES"/>
        </w:rPr>
        <w:t xml:space="preserve"> </w:t>
      </w:r>
      <w:r w:rsidRPr="008D245B">
        <w:rPr>
          <w:rFonts w:ascii="Palatino Linotype" w:eastAsia="Times New Roman" w:hAnsi="Palatino Linotype" w:cs="Arial"/>
          <w:color w:val="000000"/>
        </w:rPr>
        <w:t>así</w:t>
      </w:r>
      <w:r w:rsidRPr="008D245B">
        <w:rPr>
          <w:rFonts w:ascii="Palatino Linotype" w:hAnsi="Palatino Linotype"/>
          <w:lang w:val="es-ES"/>
        </w:rPr>
        <w:t xml:space="preserve"> que, por un lado se tiene la obligación de documentar todos los actos que se lleven a cabo en el ejercicio de sus funciones, atribuciones y competencias, </w:t>
      </w:r>
      <w:r w:rsidRPr="008D245B">
        <w:rPr>
          <w:rFonts w:ascii="Palatino Linotype" w:hAnsi="Palatino Linotype"/>
          <w:lang w:val="es-ES"/>
        </w:rPr>
        <w:lastRenderedPageBreak/>
        <w:t>mientras que por otro, se ven impuestos por la obligación de hacer pública toda aquella información que se encuentre en su posesión en estricto apego a los principios de eficacia</w:t>
      </w:r>
      <w:r w:rsidRPr="008D245B">
        <w:rPr>
          <w:rStyle w:val="Refdenotaalpie"/>
          <w:rFonts w:ascii="Palatino Linotype" w:hAnsi="Palatino Linotype"/>
          <w:lang w:val="es-ES"/>
        </w:rPr>
        <w:footnoteReference w:id="6"/>
      </w:r>
      <w:r w:rsidRPr="008D245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CA68012" w14:textId="77777777" w:rsidR="00EA499A" w:rsidRPr="008D245B" w:rsidRDefault="00EA499A" w:rsidP="00EA499A">
      <w:pPr>
        <w:pStyle w:val="Prrafodelista"/>
        <w:tabs>
          <w:tab w:val="left" w:pos="851"/>
        </w:tabs>
        <w:spacing w:line="360" w:lineRule="auto"/>
        <w:ind w:left="0" w:right="49"/>
        <w:jc w:val="both"/>
        <w:rPr>
          <w:rFonts w:ascii="Palatino Linotype" w:hAnsi="Palatino Linotype"/>
          <w:lang w:val="es-ES"/>
        </w:rPr>
      </w:pPr>
    </w:p>
    <w:p w14:paraId="3A8BF560" w14:textId="77777777" w:rsidR="00EA499A" w:rsidRPr="008D245B" w:rsidRDefault="00EA499A" w:rsidP="00EA499A">
      <w:pPr>
        <w:numPr>
          <w:ilvl w:val="0"/>
          <w:numId w:val="1"/>
        </w:numPr>
        <w:spacing w:line="360" w:lineRule="auto"/>
        <w:ind w:left="0" w:firstLine="0"/>
        <w:contextualSpacing/>
        <w:jc w:val="both"/>
        <w:rPr>
          <w:rFonts w:ascii="Palatino Linotype" w:hAnsi="Palatino Linotype"/>
          <w:lang w:val="es-ES"/>
        </w:rPr>
      </w:pPr>
      <w:r w:rsidRPr="008D245B">
        <w:rPr>
          <w:rFonts w:ascii="Palatino Linotype" w:eastAsia="Times New Roman" w:hAnsi="Palatino Linotype" w:cs="Arial"/>
          <w:color w:val="000000"/>
        </w:rPr>
        <w:t>Robustece</w:t>
      </w:r>
      <w:r w:rsidRPr="008D245B">
        <w:rPr>
          <w:rFonts w:ascii="Palatino Linotype" w:hAnsi="Palatino Linotype"/>
          <w:lang w:val="es-ES"/>
        </w:rPr>
        <w:t xml:space="preserve"> lo anterior la Tesis aislada identificada con la clave I.4º.A.40 A del Cuarto Tribunal colegiado en Materia Administrativa del Primer Circuito, publicada en el Seminario Judicial de la Federación y su Gaceta en el libro XVIII, Marzo 2013, Página 1899.</w:t>
      </w:r>
    </w:p>
    <w:p w14:paraId="26513E9D" w14:textId="77777777" w:rsidR="00EA499A" w:rsidRPr="008D245B" w:rsidRDefault="00EA499A" w:rsidP="00EA499A">
      <w:pPr>
        <w:pStyle w:val="Prrafodelista"/>
        <w:spacing w:line="360" w:lineRule="auto"/>
        <w:rPr>
          <w:rFonts w:ascii="Palatino Linotype" w:hAnsi="Palatino Linotype"/>
          <w:lang w:val="es-ES"/>
        </w:rPr>
      </w:pPr>
    </w:p>
    <w:p w14:paraId="15DBE59A" w14:textId="77777777" w:rsidR="00EA499A" w:rsidRPr="008D245B" w:rsidRDefault="00EA499A" w:rsidP="00EA499A">
      <w:pPr>
        <w:pStyle w:val="Prrafodelista"/>
        <w:tabs>
          <w:tab w:val="left" w:pos="851"/>
        </w:tabs>
        <w:spacing w:line="360" w:lineRule="auto"/>
        <w:ind w:left="567" w:right="567"/>
        <w:jc w:val="both"/>
        <w:rPr>
          <w:rFonts w:ascii="Palatino Linotype" w:hAnsi="Palatino Linotype"/>
          <w:i/>
          <w:sz w:val="22"/>
        </w:rPr>
      </w:pPr>
      <w:r w:rsidRPr="008D245B">
        <w:rPr>
          <w:rFonts w:ascii="Palatino Linotype" w:hAnsi="Palatino Linotype"/>
          <w:b/>
          <w:i/>
          <w:sz w:val="22"/>
        </w:rPr>
        <w:t>ACCESO A LA INFORMACIÓN. IMPLICACIÓN DEL PRINCIPIO DE MÁXIMA PUBLICIDAD EN EL DERECHO FUNDAMENTAL RELATIVO.</w:t>
      </w:r>
      <w:r w:rsidRPr="008D245B">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8D245B">
        <w:rPr>
          <w:rFonts w:ascii="Palatino Linotype" w:hAnsi="Palatino Linotype"/>
          <w:i/>
          <w:sz w:val="22"/>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27632A9C" w14:textId="77777777" w:rsidR="00EA499A" w:rsidRPr="008D245B" w:rsidRDefault="00EA499A" w:rsidP="00EA499A">
      <w:pPr>
        <w:pStyle w:val="Prrafodelista"/>
        <w:tabs>
          <w:tab w:val="left" w:pos="851"/>
        </w:tabs>
        <w:spacing w:line="360" w:lineRule="auto"/>
        <w:ind w:left="567" w:right="567"/>
        <w:jc w:val="both"/>
        <w:rPr>
          <w:rFonts w:ascii="Palatino Linotype" w:hAnsi="Palatino Linotype"/>
          <w:i/>
          <w:sz w:val="22"/>
        </w:rPr>
      </w:pPr>
      <w:r w:rsidRPr="008D245B">
        <w:rPr>
          <w:rFonts w:ascii="Palatino Linotype" w:hAnsi="Palatino Linotype"/>
          <w:i/>
          <w:sz w:val="22"/>
        </w:rPr>
        <w:t xml:space="preserve">CUARTO TRIBUNAL COLEGIADO EN MATERIA ADMINISTRATIVA DEL PRIMER CIRCUITO. </w:t>
      </w:r>
    </w:p>
    <w:p w14:paraId="22666A88" w14:textId="77777777" w:rsidR="00EA499A" w:rsidRPr="008D245B" w:rsidRDefault="00EA499A" w:rsidP="00EA499A">
      <w:pPr>
        <w:pStyle w:val="Prrafodelista"/>
        <w:tabs>
          <w:tab w:val="left" w:pos="851"/>
        </w:tabs>
        <w:spacing w:line="360" w:lineRule="auto"/>
        <w:ind w:left="567" w:right="567"/>
        <w:jc w:val="both"/>
        <w:rPr>
          <w:rFonts w:ascii="Palatino Linotype" w:hAnsi="Palatino Linotype"/>
          <w:i/>
          <w:sz w:val="22"/>
        </w:rPr>
      </w:pPr>
    </w:p>
    <w:p w14:paraId="4E119E4D" w14:textId="77777777" w:rsidR="00EA499A" w:rsidRPr="008D245B" w:rsidRDefault="00EA499A" w:rsidP="00EA499A">
      <w:pPr>
        <w:pStyle w:val="Prrafodelista"/>
        <w:tabs>
          <w:tab w:val="left" w:pos="851"/>
        </w:tabs>
        <w:spacing w:line="360" w:lineRule="auto"/>
        <w:ind w:left="567" w:right="567"/>
        <w:jc w:val="both"/>
        <w:rPr>
          <w:rFonts w:ascii="Palatino Linotype" w:hAnsi="Palatino Linotype"/>
          <w:i/>
          <w:sz w:val="22"/>
        </w:rPr>
      </w:pPr>
      <w:r w:rsidRPr="008D245B">
        <w:rPr>
          <w:rFonts w:ascii="Palatino Linotype" w:hAnsi="Palatino Linotype"/>
          <w:i/>
          <w:sz w:val="22"/>
        </w:rPr>
        <w:t xml:space="preserve">Amparo en revisión 257/2012. Ruth Corona Muñoz. 6 de diciembre de 2012. Unanimidad de votos. Ponente: Jean Claude </w:t>
      </w:r>
      <w:proofErr w:type="spellStart"/>
      <w:r w:rsidRPr="008D245B">
        <w:rPr>
          <w:rFonts w:ascii="Palatino Linotype" w:hAnsi="Palatino Linotype"/>
          <w:i/>
          <w:sz w:val="22"/>
        </w:rPr>
        <w:t>Tron</w:t>
      </w:r>
      <w:proofErr w:type="spellEnd"/>
      <w:r w:rsidRPr="008D245B">
        <w:rPr>
          <w:rFonts w:ascii="Palatino Linotype" w:hAnsi="Palatino Linotype"/>
          <w:i/>
          <w:sz w:val="22"/>
        </w:rPr>
        <w:t xml:space="preserve"> </w:t>
      </w:r>
      <w:proofErr w:type="spellStart"/>
      <w:r w:rsidRPr="008D245B">
        <w:rPr>
          <w:rFonts w:ascii="Palatino Linotype" w:hAnsi="Palatino Linotype"/>
          <w:i/>
          <w:sz w:val="22"/>
        </w:rPr>
        <w:t>Petit</w:t>
      </w:r>
      <w:proofErr w:type="spellEnd"/>
      <w:r w:rsidRPr="008D245B">
        <w:rPr>
          <w:rFonts w:ascii="Palatino Linotype" w:hAnsi="Palatino Linotype"/>
          <w:i/>
          <w:sz w:val="22"/>
        </w:rPr>
        <w:t>. Secretaria: Mayra Susana Martínez López.</w:t>
      </w:r>
    </w:p>
    <w:p w14:paraId="669EA566" w14:textId="77777777" w:rsidR="00EA499A" w:rsidRPr="008D245B" w:rsidRDefault="00EA499A" w:rsidP="00EA499A">
      <w:pPr>
        <w:pStyle w:val="Prrafodelista"/>
        <w:spacing w:line="360" w:lineRule="auto"/>
        <w:ind w:left="0"/>
        <w:jc w:val="both"/>
        <w:rPr>
          <w:rFonts w:ascii="Palatino Linotype" w:eastAsia="MS Mincho" w:hAnsi="Palatino Linotype" w:cs="Arial"/>
        </w:rPr>
      </w:pPr>
    </w:p>
    <w:p w14:paraId="66EA1258" w14:textId="0FA09B1C" w:rsidR="00F44EC2" w:rsidRPr="008D245B" w:rsidRDefault="00F44EC2" w:rsidP="00663B7E">
      <w:pPr>
        <w:pStyle w:val="Prrafodelista"/>
        <w:numPr>
          <w:ilvl w:val="0"/>
          <w:numId w:val="1"/>
        </w:numPr>
        <w:spacing w:line="360" w:lineRule="auto"/>
        <w:ind w:left="0" w:firstLine="0"/>
        <w:jc w:val="both"/>
        <w:rPr>
          <w:rFonts w:ascii="Palatino Linotype" w:eastAsia="MS Mincho" w:hAnsi="Palatino Linotype" w:cs="Arial"/>
        </w:rPr>
      </w:pPr>
      <w:r w:rsidRPr="008D245B">
        <w:rPr>
          <w:rFonts w:ascii="Palatino Linotype" w:hAnsi="Palatino Linotype" w:cs="Arial"/>
        </w:rPr>
        <w:t>Por las consideraciones anteriores, es que se estima dable ordenar el soporte documental</w:t>
      </w:r>
      <w:r w:rsidR="00663B7E" w:rsidRPr="008D245B">
        <w:rPr>
          <w:rFonts w:ascii="Palatino Linotype" w:hAnsi="Palatino Linotype" w:cs="Arial"/>
        </w:rPr>
        <w:t xml:space="preserve"> señalado, relativo </w:t>
      </w:r>
      <w:r w:rsidRPr="008D245B">
        <w:rPr>
          <w:rFonts w:ascii="Palatino Linotype" w:hAnsi="Palatino Linotype" w:cs="Arial"/>
        </w:rPr>
        <w:t xml:space="preserve">a la </w:t>
      </w:r>
      <w:r w:rsidR="00663B7E" w:rsidRPr="008D245B">
        <w:rPr>
          <w:rFonts w:ascii="Palatino Linotype" w:hAnsi="Palatino Linotype" w:cs="Arial"/>
          <w:i/>
        </w:rPr>
        <w:t>localización</w:t>
      </w:r>
      <w:r w:rsidR="00663B7E" w:rsidRPr="008D245B">
        <w:rPr>
          <w:rFonts w:ascii="Palatino Linotype" w:hAnsi="Palatino Linotype" w:cs="Arial"/>
        </w:rPr>
        <w:t xml:space="preserve">; en la inteligencia de que con dicha </w:t>
      </w:r>
      <w:r w:rsidR="00663B7E" w:rsidRPr="008D245B">
        <w:rPr>
          <w:rFonts w:ascii="Palatino Linotype" w:hAnsi="Palatino Linotype" w:cs="Arial"/>
        </w:rPr>
        <w:lastRenderedPageBreak/>
        <w:t xml:space="preserve">palabra se colige el particular requiere la </w:t>
      </w:r>
      <w:r w:rsidRPr="008D245B">
        <w:rPr>
          <w:rFonts w:ascii="Palatino Linotype" w:hAnsi="Palatino Linotype" w:cs="Arial"/>
        </w:rPr>
        <w:t>ubicación, que de acuerdo a la Real Academia Española</w:t>
      </w:r>
      <w:r w:rsidR="00663B7E" w:rsidRPr="008D245B">
        <w:rPr>
          <w:rFonts w:ascii="Palatino Linotype" w:hAnsi="Palatino Linotype" w:cs="Arial"/>
        </w:rPr>
        <w:t xml:space="preserve"> significa: </w:t>
      </w:r>
      <w:r w:rsidR="00663B7E" w:rsidRPr="008D245B">
        <w:rPr>
          <w:rFonts w:ascii="Palatino Linotype" w:hAnsi="Palatino Linotype" w:cs="Arial"/>
          <w:i/>
        </w:rPr>
        <w:t>2. f. Lugar en que está ubicado algo.</w:t>
      </w:r>
    </w:p>
    <w:p w14:paraId="0D827A77" w14:textId="77777777" w:rsidR="00663B7E" w:rsidRPr="008D245B" w:rsidRDefault="00663B7E" w:rsidP="00663B7E">
      <w:pPr>
        <w:pStyle w:val="Prrafodelista"/>
        <w:spacing w:line="360" w:lineRule="auto"/>
        <w:ind w:left="0"/>
        <w:jc w:val="both"/>
        <w:rPr>
          <w:rFonts w:ascii="Palatino Linotype" w:eastAsia="MS Mincho" w:hAnsi="Palatino Linotype" w:cs="Arial"/>
        </w:rPr>
      </w:pPr>
    </w:p>
    <w:p w14:paraId="1F6B3147" w14:textId="3D2C9AB3" w:rsidR="00663B7E" w:rsidRPr="008D245B" w:rsidRDefault="00663B7E" w:rsidP="00F44EC2">
      <w:pPr>
        <w:pStyle w:val="Prrafodelista"/>
        <w:numPr>
          <w:ilvl w:val="0"/>
          <w:numId w:val="1"/>
        </w:numPr>
        <w:spacing w:line="360" w:lineRule="auto"/>
        <w:ind w:left="0" w:firstLine="0"/>
        <w:jc w:val="both"/>
        <w:rPr>
          <w:rFonts w:ascii="Palatino Linotype" w:eastAsia="MS Mincho" w:hAnsi="Palatino Linotype" w:cs="Arial"/>
        </w:rPr>
      </w:pPr>
      <w:r w:rsidRPr="008D245B">
        <w:rPr>
          <w:rFonts w:ascii="Palatino Linotype" w:eastAsia="MS Mincho" w:hAnsi="Palatino Linotype" w:cs="Arial"/>
        </w:rPr>
        <w:t xml:space="preserve">Ahora bien, por cuanto hace a la temporalidad de lo solicitado, no se estableció ninguna por parte del </w:t>
      </w:r>
      <w:r w:rsidRPr="008D245B">
        <w:rPr>
          <w:rFonts w:ascii="Palatino Linotype" w:eastAsia="MS Mincho" w:hAnsi="Palatino Linotype" w:cs="Arial"/>
          <w:b/>
        </w:rPr>
        <w:t>RECURRENTE</w:t>
      </w:r>
      <w:r w:rsidRPr="008D245B">
        <w:rPr>
          <w:rFonts w:ascii="Palatino Linotype" w:eastAsia="MS Mincho" w:hAnsi="Palatino Linotype" w:cs="Arial"/>
        </w:rPr>
        <w:t xml:space="preserve">; sin embargo se </w:t>
      </w:r>
      <w:r w:rsidR="00CF3D42" w:rsidRPr="008D245B">
        <w:rPr>
          <w:rFonts w:ascii="Palatino Linotype" w:eastAsia="MS Mincho" w:hAnsi="Palatino Linotype" w:cs="Arial"/>
        </w:rPr>
        <w:t>concluye</w:t>
      </w:r>
      <w:r w:rsidRPr="008D245B">
        <w:rPr>
          <w:rFonts w:ascii="Palatino Linotype" w:eastAsia="MS Mincho" w:hAnsi="Palatino Linotype" w:cs="Arial"/>
        </w:rPr>
        <w:t xml:space="preserve"> que es la más actualizada al momento de interponer la solicitud de información; es decir al quince de junio de dos mil veinte.</w:t>
      </w:r>
    </w:p>
    <w:p w14:paraId="76E453FF" w14:textId="77777777" w:rsidR="00663B7E" w:rsidRPr="008D245B" w:rsidRDefault="00663B7E" w:rsidP="00663B7E">
      <w:pPr>
        <w:pStyle w:val="Prrafodelista"/>
        <w:rPr>
          <w:rFonts w:ascii="Palatino Linotype" w:eastAsia="MS Mincho" w:hAnsi="Palatino Linotype" w:cs="Arial"/>
        </w:rPr>
      </w:pPr>
    </w:p>
    <w:p w14:paraId="599B2F48" w14:textId="73379CEA" w:rsidR="00663B7E" w:rsidRPr="008D245B" w:rsidRDefault="00663B7E" w:rsidP="00F44EC2">
      <w:pPr>
        <w:pStyle w:val="Prrafodelista"/>
        <w:numPr>
          <w:ilvl w:val="0"/>
          <w:numId w:val="1"/>
        </w:numPr>
        <w:spacing w:line="360" w:lineRule="auto"/>
        <w:ind w:left="0" w:firstLine="0"/>
        <w:jc w:val="both"/>
        <w:rPr>
          <w:rFonts w:ascii="Palatino Linotype" w:eastAsia="MS Mincho" w:hAnsi="Palatino Linotype" w:cs="Arial"/>
        </w:rPr>
      </w:pPr>
      <w:r w:rsidRPr="008D245B">
        <w:rPr>
          <w:rFonts w:ascii="Palatino Linotype" w:eastAsia="MS Mincho" w:hAnsi="Palatino Linotype" w:cs="Arial"/>
        </w:rPr>
        <w:t xml:space="preserve">Por cuanto hace a la modalidad de entrega, </w:t>
      </w:r>
      <w:r w:rsidRPr="008D245B">
        <w:rPr>
          <w:rFonts w:ascii="Palatino Linotype" w:eastAsia="MS Mincho" w:hAnsi="Palatino Linotype" w:cs="Arial"/>
          <w:b/>
        </w:rPr>
        <w:t xml:space="preserve"> EL RECURRENTE</w:t>
      </w:r>
      <w:r w:rsidRPr="008D245B">
        <w:rPr>
          <w:rFonts w:ascii="Palatino Linotype" w:eastAsia="MS Mincho" w:hAnsi="Palatino Linotype" w:cs="Arial"/>
        </w:rPr>
        <w:t xml:space="preserve"> manifestó que la requiere por vía SAIMEX y en copias certificadas</w:t>
      </w:r>
      <w:r w:rsidR="00CF3D42" w:rsidRPr="008D245B">
        <w:rPr>
          <w:rFonts w:ascii="Palatino Linotype" w:eastAsia="MS Mincho" w:hAnsi="Palatino Linotype" w:cs="Arial"/>
        </w:rPr>
        <w:t>; mismas que generan un costo.</w:t>
      </w:r>
    </w:p>
    <w:p w14:paraId="6E4E3BCB" w14:textId="77777777" w:rsidR="00663B7E" w:rsidRPr="008D245B" w:rsidRDefault="00663B7E" w:rsidP="00663B7E">
      <w:pPr>
        <w:pStyle w:val="Prrafodelista"/>
        <w:rPr>
          <w:rFonts w:ascii="Palatino Linotype" w:hAnsi="Palatino Linotype" w:cs="Arial"/>
        </w:rPr>
      </w:pPr>
    </w:p>
    <w:p w14:paraId="5E85CFB7" w14:textId="0D9AA0AB" w:rsidR="00663B7E" w:rsidRPr="008D245B" w:rsidRDefault="00CF3D42" w:rsidP="00663B7E">
      <w:pPr>
        <w:numPr>
          <w:ilvl w:val="0"/>
          <w:numId w:val="1"/>
        </w:numPr>
        <w:spacing w:line="360" w:lineRule="auto"/>
        <w:ind w:left="0" w:right="49" w:firstLine="0"/>
        <w:contextualSpacing/>
        <w:jc w:val="both"/>
        <w:rPr>
          <w:rFonts w:ascii="Palatino Linotype" w:hAnsi="Palatino Linotype" w:cs="Arial"/>
          <w:color w:val="000000" w:themeColor="text1"/>
        </w:rPr>
      </w:pPr>
      <w:r w:rsidRPr="008D245B">
        <w:rPr>
          <w:rFonts w:ascii="Palatino Linotype" w:hAnsi="Palatino Linotype" w:cs="Arial"/>
          <w:color w:val="000000" w:themeColor="text1"/>
        </w:rPr>
        <w:t>Sin embargo, e</w:t>
      </w:r>
      <w:r w:rsidR="00663B7E" w:rsidRPr="008D245B">
        <w:rPr>
          <w:rFonts w:ascii="Palatino Linotype" w:hAnsi="Palatino Linotype" w:cs="Arial"/>
          <w:color w:val="000000" w:themeColor="text1"/>
        </w:rPr>
        <w:t xml:space="preserve">n el caso que se resuelve, al no haberse respetado inicialmente la modalidad de entrega de la información se actualiza lo estipulado por el artículo 234, pues  constituye una afectación indebida e injustificada a su derecho de acceso a la información pública, por lo que esta Ponencia, pretende reparar a través de la presente resolución, mediante la cual se ordena la entrega de la información en copia certificada sin costo por no existir razón alguna que lo impida. </w:t>
      </w:r>
    </w:p>
    <w:p w14:paraId="4E7E97E4" w14:textId="77777777" w:rsidR="00663B7E" w:rsidRPr="008D245B" w:rsidRDefault="00663B7E" w:rsidP="00663B7E">
      <w:pPr>
        <w:spacing w:line="360" w:lineRule="auto"/>
        <w:contextualSpacing/>
        <w:jc w:val="both"/>
        <w:rPr>
          <w:rFonts w:ascii="Palatino Linotype" w:hAnsi="Palatino Linotype" w:cs="Arial"/>
          <w:color w:val="000000" w:themeColor="text1"/>
        </w:rPr>
      </w:pPr>
    </w:p>
    <w:p w14:paraId="6995DBB2" w14:textId="77777777" w:rsidR="00663B7E" w:rsidRPr="008D245B" w:rsidRDefault="00663B7E" w:rsidP="00663B7E">
      <w:pPr>
        <w:numPr>
          <w:ilvl w:val="0"/>
          <w:numId w:val="1"/>
        </w:numPr>
        <w:spacing w:line="360" w:lineRule="auto"/>
        <w:ind w:left="0" w:right="49" w:firstLine="0"/>
        <w:contextualSpacing/>
        <w:jc w:val="both"/>
        <w:rPr>
          <w:rFonts w:ascii="Palatino Linotype" w:hAnsi="Palatino Linotype" w:cs="Arial"/>
          <w:color w:val="000000" w:themeColor="text1"/>
        </w:rPr>
      </w:pPr>
      <w:r w:rsidRPr="008D245B">
        <w:rPr>
          <w:rFonts w:ascii="Palatino Linotype" w:hAnsi="Palatino Linotype" w:cs="Arial"/>
          <w:color w:val="000000" w:themeColor="text1"/>
        </w:rPr>
        <w:t xml:space="preserve">Ya que en el presente caso es evidente que el pago que se pretendiera aplicar para la expedición de la información requerida por </w:t>
      </w:r>
      <w:r w:rsidRPr="008D245B">
        <w:rPr>
          <w:rFonts w:ascii="Palatino Linotype" w:hAnsi="Palatino Linotype" w:cs="Arial"/>
          <w:b/>
          <w:color w:val="000000" w:themeColor="text1"/>
          <w:lang w:val="es-ES"/>
        </w:rPr>
        <w:t>RECURRENTE</w:t>
      </w:r>
      <w:r w:rsidRPr="008D245B">
        <w:rPr>
          <w:rFonts w:ascii="Palatino Linotype" w:hAnsi="Palatino Linotype" w:cs="Arial"/>
          <w:b/>
          <w:color w:val="000000" w:themeColor="text1"/>
        </w:rPr>
        <w:t xml:space="preserve">, </w:t>
      </w:r>
      <w:r w:rsidRPr="008D245B">
        <w:rPr>
          <w:rFonts w:ascii="Palatino Linotype" w:hAnsi="Palatino Linotype" w:cs="Arial"/>
          <w:color w:val="000000" w:themeColor="text1"/>
        </w:rPr>
        <w:t>no resulta aplicable</w:t>
      </w:r>
      <w:r w:rsidRPr="008D245B">
        <w:rPr>
          <w:rFonts w:ascii="Palatino Linotype" w:hAnsi="Palatino Linotype" w:cs="Arial"/>
          <w:b/>
          <w:color w:val="000000" w:themeColor="text1"/>
        </w:rPr>
        <w:t xml:space="preserve"> </w:t>
      </w:r>
      <w:r w:rsidRPr="008D245B">
        <w:rPr>
          <w:rFonts w:ascii="Palatino Linotype" w:hAnsi="Palatino Linotype" w:cs="Arial"/>
          <w:color w:val="000000" w:themeColor="text1"/>
        </w:rPr>
        <w:t xml:space="preserve">toda vez que el legislador ha tenido el tino de establecer en la ley una medida de que puede contribuir a la reparación integral de la persona afectada y que se contiene en el último artículo de nuestra ley y que consiste en una dimensión </w:t>
      </w:r>
      <w:r w:rsidRPr="008D245B">
        <w:rPr>
          <w:rFonts w:ascii="Palatino Linotype" w:hAnsi="Palatino Linotype" w:cs="Arial"/>
          <w:color w:val="000000" w:themeColor="text1"/>
        </w:rPr>
        <w:lastRenderedPageBreak/>
        <w:t>colectiva de responsabilidad, complementaria de la antes descrita, y que consiste en que el Sujeto Obligado entregue la información sin costo alguno para el solicitante cuando el Instituto determine que por negligencia no se hubiere atendido alguna solicitud en los términos de la ley.</w:t>
      </w:r>
    </w:p>
    <w:p w14:paraId="351A1BA6" w14:textId="77777777" w:rsidR="00663B7E" w:rsidRPr="008D245B" w:rsidRDefault="00663B7E" w:rsidP="00663B7E">
      <w:pPr>
        <w:spacing w:line="360" w:lineRule="auto"/>
        <w:ind w:left="720"/>
        <w:contextualSpacing/>
        <w:rPr>
          <w:rFonts w:ascii="Palatino Linotype" w:hAnsi="Palatino Linotype" w:cs="Arial"/>
          <w:color w:val="000000" w:themeColor="text1"/>
        </w:rPr>
      </w:pPr>
    </w:p>
    <w:p w14:paraId="45A37CEE" w14:textId="77777777" w:rsidR="00663B7E" w:rsidRPr="008D245B" w:rsidRDefault="00663B7E" w:rsidP="00663B7E">
      <w:pPr>
        <w:numPr>
          <w:ilvl w:val="0"/>
          <w:numId w:val="1"/>
        </w:numPr>
        <w:spacing w:line="360" w:lineRule="auto"/>
        <w:ind w:left="0" w:right="49" w:firstLine="0"/>
        <w:contextualSpacing/>
        <w:jc w:val="both"/>
        <w:rPr>
          <w:rFonts w:ascii="Palatino Linotype" w:hAnsi="Palatino Linotype" w:cs="Arial"/>
          <w:color w:val="000000" w:themeColor="text1"/>
        </w:rPr>
      </w:pPr>
      <w:r w:rsidRPr="008D245B">
        <w:rPr>
          <w:rFonts w:ascii="Palatino Linotype" w:hAnsi="Palatino Linotype" w:cs="Arial"/>
          <w:color w:val="000000" w:themeColor="text1"/>
        </w:rPr>
        <w:t xml:space="preserve">Por lo que toda vez que se trata de una “máxima autoridad” de la que se espera el más alto estándar en la promoción y respeto de los derechos humanos y que </w:t>
      </w:r>
      <w:r w:rsidRPr="008D245B">
        <w:rPr>
          <w:rFonts w:ascii="Palatino Linotype" w:hAnsi="Palatino Linotype" w:cs="Arial"/>
          <w:color w:val="000000" w:themeColor="text1"/>
          <w:lang w:val="es-ES"/>
        </w:rPr>
        <w:t>el hoy recurrente</w:t>
      </w:r>
      <w:r w:rsidRPr="008D245B">
        <w:rPr>
          <w:rFonts w:ascii="Palatino Linotype" w:hAnsi="Palatino Linotype" w:cs="Arial"/>
          <w:b/>
          <w:color w:val="000000" w:themeColor="text1"/>
        </w:rPr>
        <w:t>,</w:t>
      </w:r>
      <w:r w:rsidRPr="008D245B">
        <w:rPr>
          <w:rFonts w:ascii="Palatino Linotype" w:hAnsi="Palatino Linotype" w:cs="Arial"/>
          <w:color w:val="000000" w:themeColor="text1"/>
        </w:rPr>
        <w:t xml:space="preserve"> de manera clara, precisa, contundente e indubitable requirió información pública a la que pretende acceder en su modalidad de copia certificada ya que se aprecia que existe una actitud negligente</w:t>
      </w:r>
      <w:r w:rsidRPr="008D245B">
        <w:rPr>
          <w:rFonts w:ascii="Palatino Linotype" w:hAnsi="Palatino Linotype" w:cs="Arial"/>
          <w:color w:val="000000" w:themeColor="text1"/>
          <w:vertAlign w:val="superscript"/>
        </w:rPr>
        <w:footnoteReference w:id="7"/>
      </w:r>
      <w:r w:rsidRPr="008D245B">
        <w:rPr>
          <w:rFonts w:ascii="Palatino Linotype" w:hAnsi="Palatino Linotype" w:cs="Arial"/>
          <w:color w:val="000000" w:themeColor="text1"/>
        </w:rPr>
        <w:t xml:space="preserve"> que provocó que la solicitud no fuera atendida en los términos de la ley, por lo que procedería el acceso a las copias certificadas sin que medie el pago de los derechos correspondientes. </w:t>
      </w:r>
    </w:p>
    <w:p w14:paraId="2BFC9732" w14:textId="77777777" w:rsidR="00663B7E" w:rsidRPr="008D245B" w:rsidRDefault="00663B7E" w:rsidP="00663B7E">
      <w:pPr>
        <w:pStyle w:val="Prrafodelista"/>
        <w:rPr>
          <w:rFonts w:ascii="Palatino Linotype" w:hAnsi="Palatino Linotype" w:cs="Arial"/>
          <w:color w:val="000000" w:themeColor="text1"/>
        </w:rPr>
      </w:pPr>
    </w:p>
    <w:p w14:paraId="14411FC0" w14:textId="77777777" w:rsidR="00663B7E" w:rsidRPr="008D245B" w:rsidRDefault="00663B7E" w:rsidP="00663B7E">
      <w:pPr>
        <w:numPr>
          <w:ilvl w:val="0"/>
          <w:numId w:val="1"/>
        </w:numPr>
        <w:spacing w:line="360" w:lineRule="auto"/>
        <w:ind w:left="0" w:right="49" w:firstLine="0"/>
        <w:contextualSpacing/>
        <w:jc w:val="both"/>
        <w:rPr>
          <w:rFonts w:ascii="Palatino Linotype" w:hAnsi="Palatino Linotype" w:cs="Arial"/>
          <w:color w:val="000000" w:themeColor="text1"/>
        </w:rPr>
      </w:pPr>
      <w:r w:rsidRPr="008D245B">
        <w:rPr>
          <w:rFonts w:ascii="Palatino Linotype" w:hAnsi="Palatino Linotype" w:cs="Arial"/>
          <w:color w:val="000000" w:themeColor="text1"/>
        </w:rPr>
        <w:t xml:space="preserve">De esta manera, al perder el Sujeto Obligado la posibilidad de percibir los derechos por la expedición de las copias certificadas, como consecuencia de la actitud negligente de los servidores públicos correspondientes. En ese mismo sentido, al perder el Sujeto Obligado la posibilidad momentánea de acceder a los derechos por la expedición de las copias certificadas, lo anterior puede ser un incentivo adicional para que, en el futuro, las solicitudes de acceso a la información </w:t>
      </w:r>
      <w:r w:rsidRPr="008D245B">
        <w:rPr>
          <w:rFonts w:ascii="Palatino Linotype" w:hAnsi="Palatino Linotype" w:cs="Arial"/>
          <w:color w:val="000000" w:themeColor="text1"/>
        </w:rPr>
        <w:lastRenderedPageBreak/>
        <w:t xml:space="preserve">sean atendidas bajo el más alto estándar que promueva la plena protección del derecho en cuestión. </w:t>
      </w:r>
    </w:p>
    <w:p w14:paraId="216BC046" w14:textId="77777777" w:rsidR="00663B7E" w:rsidRPr="008D245B" w:rsidRDefault="00663B7E" w:rsidP="00663B7E">
      <w:pPr>
        <w:spacing w:line="360" w:lineRule="auto"/>
        <w:ind w:left="426"/>
        <w:contextualSpacing/>
        <w:jc w:val="both"/>
        <w:rPr>
          <w:rFonts w:ascii="Palatino Linotype" w:hAnsi="Palatino Linotype" w:cs="Arial"/>
          <w:color w:val="000000" w:themeColor="text1"/>
        </w:rPr>
      </w:pPr>
    </w:p>
    <w:p w14:paraId="3DBC07C2" w14:textId="0B40EE62" w:rsidR="00663B7E" w:rsidRPr="008D245B" w:rsidRDefault="00663B7E" w:rsidP="00663B7E">
      <w:pPr>
        <w:numPr>
          <w:ilvl w:val="0"/>
          <w:numId w:val="1"/>
        </w:numPr>
        <w:spacing w:line="360" w:lineRule="auto"/>
        <w:ind w:left="0" w:right="49" w:firstLine="0"/>
        <w:contextualSpacing/>
        <w:jc w:val="both"/>
        <w:rPr>
          <w:rFonts w:ascii="Palatino Linotype" w:hAnsi="Palatino Linotype" w:cs="Arial"/>
          <w:color w:val="000000" w:themeColor="text1"/>
        </w:rPr>
      </w:pPr>
      <w:r w:rsidRPr="008D245B">
        <w:rPr>
          <w:rFonts w:ascii="Palatino Linotype" w:hAnsi="Palatino Linotype" w:cs="Arial"/>
          <w:color w:val="000000" w:themeColor="text1"/>
        </w:rPr>
        <w:t xml:space="preserve">Así la cosas, -se insiste- que la respuesta del </w:t>
      </w:r>
      <w:r w:rsidR="00CF3D42" w:rsidRPr="008D245B">
        <w:rPr>
          <w:rFonts w:ascii="Palatino Linotype" w:hAnsi="Palatino Linotype"/>
          <w:b/>
          <w:bCs/>
          <w:color w:val="000000"/>
        </w:rPr>
        <w:t>Ayuntamiento de Ecatepec de Morelos</w:t>
      </w:r>
      <w:r w:rsidRPr="008D245B">
        <w:rPr>
          <w:rFonts w:ascii="Palatino Linotype" w:hAnsi="Palatino Linotype" w:cs="Arial"/>
          <w:color w:val="000000" w:themeColor="text1"/>
        </w:rPr>
        <w:t xml:space="preserve"> violó el derecho de acceso a la información pública de el </w:t>
      </w:r>
      <w:r w:rsidRPr="008D245B">
        <w:rPr>
          <w:rFonts w:ascii="Palatino Linotype" w:hAnsi="Palatino Linotype" w:cs="Arial"/>
          <w:b/>
          <w:color w:val="000000" w:themeColor="text1"/>
          <w:lang w:val="es-ES"/>
        </w:rPr>
        <w:t>RECURRENTE</w:t>
      </w:r>
      <w:r w:rsidRPr="008D245B">
        <w:rPr>
          <w:rFonts w:ascii="Palatino Linotype" w:hAnsi="Palatino Linotype" w:cs="Arial"/>
          <w:color w:val="000000" w:themeColor="text1"/>
        </w:rPr>
        <w:t xml:space="preserve">, al no proporcionarle las copias certificadas con costo de la información que requería, previo el pago de los derechos correspondientes, es procedente ordenarle la entrega de la información en la modalidad inicialmente requerida pero sin que medie el pago de los derechos toda vez que se acredita una actuación negligente de la autoridad por lo que es a todas luces aplicable el artículo 234 de la Ley de Transparencia y Acceso a la Información Pública del Estado de México y Municipios. </w:t>
      </w:r>
    </w:p>
    <w:p w14:paraId="71827E82" w14:textId="77777777" w:rsidR="00663B7E" w:rsidRPr="008D245B" w:rsidRDefault="00663B7E" w:rsidP="00663B7E">
      <w:pPr>
        <w:pStyle w:val="Prrafodelista"/>
        <w:rPr>
          <w:rFonts w:ascii="Palatino Linotype" w:hAnsi="Palatino Linotype" w:cs="Arial"/>
          <w:color w:val="000000" w:themeColor="text1"/>
        </w:rPr>
      </w:pPr>
    </w:p>
    <w:p w14:paraId="363C23AF" w14:textId="77777777" w:rsidR="00663B7E" w:rsidRPr="008D245B" w:rsidRDefault="00663B7E" w:rsidP="00663B7E">
      <w:pPr>
        <w:pStyle w:val="Prrafodelista"/>
        <w:rPr>
          <w:rFonts w:ascii="Palatino Linotype" w:hAnsi="Palatino Linotype" w:cs="Arial"/>
          <w:color w:val="000000" w:themeColor="text1"/>
        </w:rPr>
      </w:pPr>
    </w:p>
    <w:p w14:paraId="3C31BE20" w14:textId="77777777" w:rsidR="00663B7E" w:rsidRPr="008D245B" w:rsidRDefault="00663B7E" w:rsidP="00663B7E">
      <w:pPr>
        <w:pStyle w:val="Ttulo2"/>
        <w:rPr>
          <w:rFonts w:ascii="Palatino Linotype" w:hAnsi="Palatino Linotype"/>
          <w:b/>
          <w:color w:val="auto"/>
          <w:sz w:val="24"/>
        </w:rPr>
      </w:pPr>
      <w:bookmarkStart w:id="147" w:name="_Toc531859120"/>
      <w:bookmarkStart w:id="148" w:name="_Toc2871952"/>
      <w:bookmarkStart w:id="149" w:name="_Toc20246253"/>
      <w:bookmarkStart w:id="150" w:name="_Toc24023250"/>
      <w:bookmarkStart w:id="151" w:name="_Toc26461369"/>
      <w:bookmarkStart w:id="152" w:name="_Toc29481474"/>
      <w:bookmarkStart w:id="153" w:name="_Toc36648201"/>
      <w:bookmarkStart w:id="154" w:name="_Toc36732268"/>
      <w:bookmarkStart w:id="155" w:name="_Toc38560292"/>
      <w:bookmarkStart w:id="156" w:name="_Toc49383261"/>
      <w:bookmarkStart w:id="157" w:name="_Toc52472143"/>
      <w:bookmarkStart w:id="158" w:name="_Toc53674854"/>
      <w:bookmarkStart w:id="159" w:name="_Toc473799824"/>
      <w:bookmarkStart w:id="160" w:name="_Toc487025370"/>
      <w:bookmarkStart w:id="161" w:name="_Toc493790438"/>
      <w:bookmarkStart w:id="162" w:name="_Toc495606558"/>
      <w:bookmarkStart w:id="163" w:name="_Toc497297048"/>
      <w:bookmarkStart w:id="164" w:name="_Toc498503756"/>
      <w:bookmarkStart w:id="165" w:name="_Toc499201876"/>
      <w:bookmarkStart w:id="166" w:name="_Toc524000321"/>
      <w:r w:rsidRPr="008D245B">
        <w:rPr>
          <w:rFonts w:ascii="Palatino Linotype" w:hAnsi="Palatino Linotype"/>
          <w:b/>
          <w:color w:val="auto"/>
          <w:sz w:val="24"/>
        </w:rPr>
        <w:t xml:space="preserve">QUINTO. De la </w:t>
      </w:r>
      <w:bookmarkEnd w:id="147"/>
      <w:bookmarkEnd w:id="148"/>
      <w:r w:rsidRPr="008D245B">
        <w:rPr>
          <w:rFonts w:ascii="Palatino Linotype" w:hAnsi="Palatino Linotype"/>
          <w:b/>
          <w:color w:val="auto"/>
          <w:sz w:val="24"/>
        </w:rPr>
        <w:t>versión pública</w:t>
      </w:r>
      <w:bookmarkEnd w:id="149"/>
      <w:bookmarkEnd w:id="150"/>
      <w:bookmarkEnd w:id="151"/>
      <w:bookmarkEnd w:id="152"/>
      <w:bookmarkEnd w:id="153"/>
      <w:bookmarkEnd w:id="154"/>
      <w:bookmarkEnd w:id="155"/>
      <w:bookmarkEnd w:id="156"/>
      <w:bookmarkEnd w:id="157"/>
      <w:bookmarkEnd w:id="158"/>
    </w:p>
    <w:p w14:paraId="5B57AB63" w14:textId="77777777" w:rsidR="00663B7E" w:rsidRPr="008D245B" w:rsidRDefault="00663B7E" w:rsidP="00663B7E">
      <w:pPr>
        <w:rPr>
          <w:lang w:val="es-MX" w:eastAsia="en-US"/>
        </w:rPr>
      </w:pPr>
    </w:p>
    <w:bookmarkEnd w:id="159"/>
    <w:bookmarkEnd w:id="160"/>
    <w:bookmarkEnd w:id="161"/>
    <w:bookmarkEnd w:id="162"/>
    <w:bookmarkEnd w:id="163"/>
    <w:bookmarkEnd w:id="164"/>
    <w:bookmarkEnd w:id="165"/>
    <w:bookmarkEnd w:id="166"/>
    <w:p w14:paraId="4D56E608" w14:textId="77777777" w:rsidR="00663B7E" w:rsidRPr="008D245B" w:rsidRDefault="00663B7E" w:rsidP="00663B7E">
      <w:pPr>
        <w:numPr>
          <w:ilvl w:val="0"/>
          <w:numId w:val="1"/>
        </w:numPr>
        <w:spacing w:line="360" w:lineRule="auto"/>
        <w:ind w:left="0" w:right="49" w:firstLine="0"/>
        <w:contextualSpacing/>
        <w:jc w:val="both"/>
        <w:rPr>
          <w:rFonts w:ascii="Palatino Linotype" w:hAnsi="Palatino Linotype" w:cs="Bookman Old Style"/>
        </w:rPr>
      </w:pPr>
      <w:r w:rsidRPr="008D245B">
        <w:rPr>
          <w:rFonts w:ascii="Palatino Linotype" w:hAnsi="Palatino Linotype" w:cs="Arial"/>
          <w:color w:val="000000" w:themeColor="text1"/>
        </w:rPr>
        <w:t xml:space="preserve">Por último, dada la propia y especial naturaleza de la información que se ordena, si de la misma eventualmente se advirtieran </w:t>
      </w:r>
      <w:r w:rsidRPr="008D245B">
        <w:rPr>
          <w:rFonts w:ascii="Palatino Linotype" w:eastAsia="Calibri" w:hAnsi="Palatino Linotype" w:cs="Arial"/>
          <w:szCs w:val="22"/>
          <w:lang w:val="es-ES" w:eastAsia="es-MX"/>
        </w:rPr>
        <w:t>datos personales susceptibles de ser clasificados como confidenciales, se protegerán mediante una versión pública</w:t>
      </w:r>
      <w:r w:rsidRPr="008D245B">
        <w:rPr>
          <w:rFonts w:ascii="Palatino Linotype" w:eastAsia="Times New Roman" w:hAnsi="Palatino Linotype" w:cs="Arial"/>
          <w:color w:val="222222"/>
          <w:szCs w:val="22"/>
          <w:lang w:val="es-ES" w:eastAsia="es-MX"/>
        </w:rPr>
        <w:t xml:space="preserve"> que deje a la vista los datos que ofrezcan la información requerida. </w:t>
      </w:r>
    </w:p>
    <w:p w14:paraId="19C39E6B" w14:textId="77777777" w:rsidR="00663B7E" w:rsidRPr="008D245B" w:rsidRDefault="00663B7E" w:rsidP="00663B7E">
      <w:pPr>
        <w:pStyle w:val="Prrafodelista"/>
        <w:tabs>
          <w:tab w:val="left" w:pos="426"/>
        </w:tabs>
        <w:spacing w:line="360" w:lineRule="auto"/>
        <w:ind w:left="0"/>
        <w:jc w:val="both"/>
        <w:rPr>
          <w:rFonts w:ascii="Palatino Linotype" w:hAnsi="Palatino Linotype" w:cs="Bookman Old Style"/>
        </w:rPr>
      </w:pPr>
    </w:p>
    <w:p w14:paraId="00A13CBA" w14:textId="77777777" w:rsidR="00663B7E" w:rsidRPr="008D245B" w:rsidRDefault="00663B7E" w:rsidP="00663B7E">
      <w:pPr>
        <w:pStyle w:val="Ttulo3"/>
        <w:numPr>
          <w:ilvl w:val="0"/>
          <w:numId w:val="6"/>
        </w:numPr>
        <w:spacing w:line="360" w:lineRule="auto"/>
        <w:rPr>
          <w:rFonts w:ascii="Palatino Linotype" w:eastAsia="Calibri" w:hAnsi="Palatino Linotype"/>
          <w:b/>
          <w:color w:val="auto"/>
        </w:rPr>
      </w:pPr>
      <w:bookmarkStart w:id="167" w:name="_Toc531859121"/>
      <w:bookmarkStart w:id="168" w:name="_Toc532385645"/>
      <w:bookmarkStart w:id="169" w:name="_Toc954273"/>
      <w:bookmarkStart w:id="170" w:name="_Toc16107112"/>
      <w:bookmarkStart w:id="171" w:name="_Toc20246254"/>
      <w:bookmarkStart w:id="172" w:name="_Toc22660660"/>
      <w:bookmarkStart w:id="173" w:name="_Toc22811631"/>
      <w:bookmarkStart w:id="174" w:name="_Toc23930218"/>
      <w:bookmarkStart w:id="175" w:name="_Toc24023251"/>
      <w:bookmarkStart w:id="176" w:name="_Toc26461370"/>
      <w:bookmarkStart w:id="177" w:name="_Toc29481475"/>
      <w:bookmarkStart w:id="178" w:name="_Toc36648202"/>
      <w:bookmarkStart w:id="179" w:name="_Toc36732269"/>
      <w:bookmarkStart w:id="180" w:name="_Toc38560293"/>
      <w:bookmarkStart w:id="181" w:name="_Toc49383262"/>
      <w:bookmarkStart w:id="182" w:name="_Toc52472144"/>
      <w:bookmarkStart w:id="183" w:name="_Toc53674855"/>
      <w:r w:rsidRPr="008D245B">
        <w:rPr>
          <w:rFonts w:ascii="Palatino Linotype" w:hAnsi="Palatino Linotype"/>
          <w:color w:val="auto"/>
        </w:rPr>
        <w:lastRenderedPageBreak/>
        <w:t>Requisitos previos.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48ECD344"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color w:val="000000" w:themeColor="text1"/>
        </w:rPr>
        <w:t>El</w:t>
      </w:r>
      <w:r w:rsidRPr="008D245B">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4071C22D" w14:textId="77777777" w:rsidR="00663B7E" w:rsidRPr="008D245B" w:rsidRDefault="00663B7E" w:rsidP="00663B7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7331675"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DF165BD" w14:textId="77777777" w:rsidR="00663B7E" w:rsidRPr="008D245B" w:rsidRDefault="00663B7E" w:rsidP="00663B7E">
      <w:pPr>
        <w:pStyle w:val="Prrafodelista"/>
        <w:rPr>
          <w:rFonts w:ascii="Palatino Linotype" w:eastAsia="Calibri" w:hAnsi="Palatino Linotype" w:cs="Arial"/>
          <w:szCs w:val="22"/>
          <w:lang w:val="es-ES" w:eastAsia="es-MX"/>
        </w:rPr>
      </w:pPr>
    </w:p>
    <w:p w14:paraId="20D8D855"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9EFF219" w14:textId="77777777" w:rsidR="00663B7E" w:rsidRPr="008D245B" w:rsidRDefault="00663B7E" w:rsidP="00663B7E">
      <w:pPr>
        <w:pStyle w:val="Prrafodelista"/>
        <w:rPr>
          <w:rFonts w:ascii="Palatino Linotype" w:eastAsia="Calibri" w:hAnsi="Palatino Linotype" w:cs="Arial"/>
          <w:szCs w:val="22"/>
          <w:lang w:val="es-ES" w:eastAsia="es-MX"/>
        </w:rPr>
      </w:pPr>
    </w:p>
    <w:p w14:paraId="45276BEB" w14:textId="77777777" w:rsidR="00663B7E" w:rsidRPr="008D245B" w:rsidRDefault="00663B7E" w:rsidP="00663B7E">
      <w:pPr>
        <w:pStyle w:val="Prrafodelista"/>
        <w:tabs>
          <w:tab w:val="left" w:pos="426"/>
        </w:tabs>
        <w:spacing w:line="360" w:lineRule="auto"/>
        <w:ind w:left="0"/>
        <w:jc w:val="both"/>
        <w:rPr>
          <w:rFonts w:ascii="Palatino Linotype" w:eastAsia="Calibri" w:hAnsi="Palatino Linotype" w:cs="Arial"/>
          <w:szCs w:val="22"/>
          <w:lang w:val="es-ES" w:eastAsia="es-MX"/>
        </w:rPr>
      </w:pPr>
    </w:p>
    <w:p w14:paraId="1463F11D" w14:textId="77777777" w:rsidR="00663B7E" w:rsidRPr="008D245B" w:rsidRDefault="00663B7E" w:rsidP="00663B7E">
      <w:pPr>
        <w:pStyle w:val="Ttulo3"/>
        <w:numPr>
          <w:ilvl w:val="0"/>
          <w:numId w:val="6"/>
        </w:numPr>
        <w:spacing w:line="360" w:lineRule="auto"/>
        <w:rPr>
          <w:rFonts w:ascii="Palatino Linotype" w:hAnsi="Palatino Linotype"/>
          <w:b/>
          <w:color w:val="auto"/>
        </w:rPr>
      </w:pPr>
      <w:bookmarkStart w:id="184" w:name="_Toc531859122"/>
      <w:bookmarkStart w:id="185" w:name="_Toc532385646"/>
      <w:bookmarkStart w:id="186" w:name="_Toc954274"/>
      <w:bookmarkStart w:id="187" w:name="_Toc16107113"/>
      <w:bookmarkStart w:id="188" w:name="_Toc20246255"/>
      <w:bookmarkStart w:id="189" w:name="_Toc22660661"/>
      <w:bookmarkStart w:id="190" w:name="_Toc22811632"/>
      <w:bookmarkStart w:id="191" w:name="_Toc23930219"/>
      <w:bookmarkStart w:id="192" w:name="_Toc24023252"/>
      <w:bookmarkStart w:id="193" w:name="_Toc26461371"/>
      <w:bookmarkStart w:id="194" w:name="_Toc29481476"/>
      <w:bookmarkStart w:id="195" w:name="_Toc36648203"/>
      <w:bookmarkStart w:id="196" w:name="_Toc36732270"/>
      <w:bookmarkStart w:id="197" w:name="_Toc38560294"/>
      <w:bookmarkStart w:id="198" w:name="_Toc49383263"/>
      <w:bookmarkStart w:id="199" w:name="_Toc52472145"/>
      <w:bookmarkStart w:id="200" w:name="_Toc53674856"/>
      <w:r w:rsidRPr="008D245B">
        <w:rPr>
          <w:rFonts w:ascii="Palatino Linotype" w:hAnsi="Palatino Linotype"/>
          <w:color w:val="auto"/>
        </w:rPr>
        <w:lastRenderedPageBreak/>
        <w:t>Supuesto de clasificación.</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23AFBF7"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Cuando</w:t>
      </w:r>
      <w:r w:rsidRPr="008D245B">
        <w:rPr>
          <w:rFonts w:ascii="Palatino Linotype" w:eastAsia="Calibri" w:hAnsi="Palatino Linotype" w:cs="Arial"/>
          <w:szCs w:val="22"/>
          <w:lang w:val="es-ES" w:eastAsia="es-MX"/>
        </w:rPr>
        <w:t xml:space="preserve">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7BE0DF16" w14:textId="77777777" w:rsidR="00663B7E" w:rsidRPr="008D245B" w:rsidRDefault="00663B7E" w:rsidP="00663B7E">
      <w:pPr>
        <w:spacing w:line="360" w:lineRule="auto"/>
        <w:ind w:right="49"/>
        <w:contextualSpacing/>
        <w:jc w:val="both"/>
        <w:rPr>
          <w:rFonts w:ascii="Palatino Linotype" w:eastAsia="Calibri" w:hAnsi="Palatino Linotype" w:cs="Arial"/>
          <w:szCs w:val="22"/>
          <w:lang w:val="es-ES" w:eastAsia="es-MX"/>
        </w:rPr>
      </w:pPr>
    </w:p>
    <w:p w14:paraId="7CDB3D35" w14:textId="77777777" w:rsidR="00663B7E" w:rsidRPr="008D245B" w:rsidRDefault="00663B7E" w:rsidP="00663B7E">
      <w:pPr>
        <w:autoSpaceDE w:val="0"/>
        <w:autoSpaceDN w:val="0"/>
        <w:adjustRightInd w:val="0"/>
        <w:spacing w:after="160" w:line="360" w:lineRule="auto"/>
        <w:ind w:left="567" w:right="567"/>
        <w:jc w:val="both"/>
        <w:rPr>
          <w:rFonts w:ascii="Palatino Linotype" w:hAnsi="Palatino Linotype" w:cs="Arial"/>
          <w:i/>
          <w:sz w:val="22"/>
          <w:lang w:val="es-MX"/>
        </w:rPr>
      </w:pPr>
      <w:r w:rsidRPr="008D245B">
        <w:rPr>
          <w:rFonts w:ascii="Palatino Linotype" w:hAnsi="Palatino Linotype" w:cs="Arial"/>
          <w:b/>
          <w:bCs/>
          <w:i/>
          <w:sz w:val="22"/>
          <w:lang w:val="es-MX"/>
        </w:rPr>
        <w:t xml:space="preserve">Artículo 3. </w:t>
      </w:r>
      <w:r w:rsidRPr="008D245B">
        <w:rPr>
          <w:rFonts w:ascii="Palatino Linotype" w:hAnsi="Palatino Linotype" w:cs="Arial"/>
          <w:i/>
          <w:sz w:val="22"/>
          <w:lang w:val="es-MX"/>
        </w:rPr>
        <w:t>Para los efectos de la presente Ley se entenderá por:</w:t>
      </w:r>
    </w:p>
    <w:p w14:paraId="01C821F4"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 xml:space="preserve"> (…)</w:t>
      </w:r>
    </w:p>
    <w:p w14:paraId="75CB3F51"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148F0AE"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w:t>
      </w:r>
    </w:p>
    <w:p w14:paraId="3645FD22"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XX. Información clasificada: Aquella considerada por la presente Ley como reservada o confidencial;</w:t>
      </w:r>
    </w:p>
    <w:p w14:paraId="360CC47D"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2DABFA9"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w:t>
      </w:r>
    </w:p>
    <w:p w14:paraId="3CF77E7A"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lastRenderedPageBreak/>
        <w:t>XLV. Versión pública: Documento en el que se elimine, suprime o borra la información clasificada como reservada o confidencial para permitir su acceso.</w:t>
      </w:r>
    </w:p>
    <w:p w14:paraId="7DBBDE1E"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w:t>
      </w:r>
    </w:p>
    <w:p w14:paraId="2B450FE6"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137FACB8"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w:t>
      </w:r>
    </w:p>
    <w:p w14:paraId="2411D13B"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A949BB9"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w:t>
      </w:r>
    </w:p>
    <w:p w14:paraId="1226F980"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7C3E6F8D"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8D245B">
        <w:rPr>
          <w:rFonts w:ascii="Palatino Linotype" w:eastAsia="Calibri" w:hAnsi="Palatino Linotype" w:cs="Arial"/>
          <w:i/>
          <w:sz w:val="22"/>
          <w:szCs w:val="22"/>
          <w:lang w:val="es-ES" w:eastAsia="es-MX"/>
        </w:rPr>
        <w:t>jurídico</w:t>
      </w:r>
      <w:proofErr w:type="gramEnd"/>
      <w:r w:rsidRPr="008D245B">
        <w:rPr>
          <w:rFonts w:ascii="Palatino Linotype" w:eastAsia="Calibri" w:hAnsi="Palatino Linotype" w:cs="Arial"/>
          <w:i/>
          <w:sz w:val="22"/>
          <w:szCs w:val="22"/>
          <w:lang w:val="es-ES" w:eastAsia="es-MX"/>
        </w:rPr>
        <w:t xml:space="preserve"> colectiva identificada o identificable;</w:t>
      </w:r>
    </w:p>
    <w:p w14:paraId="024A5C14"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9BB1572" w14:textId="77777777" w:rsidR="00663B7E" w:rsidRPr="008D245B" w:rsidRDefault="00663B7E" w:rsidP="00663B7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8D245B">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1932C0BD" w14:textId="77777777" w:rsidR="00663B7E" w:rsidRPr="008D245B" w:rsidRDefault="00663B7E" w:rsidP="00663B7E">
      <w:pPr>
        <w:spacing w:line="360" w:lineRule="auto"/>
        <w:ind w:right="49"/>
        <w:contextualSpacing/>
        <w:jc w:val="both"/>
        <w:rPr>
          <w:rFonts w:ascii="Palatino Linotype" w:eastAsia="Calibri" w:hAnsi="Palatino Linotype" w:cs="Arial"/>
          <w:szCs w:val="22"/>
          <w:lang w:val="es-ES" w:eastAsia="es-MX"/>
        </w:rPr>
      </w:pPr>
    </w:p>
    <w:p w14:paraId="4B18C2B0"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FF1C457" w14:textId="51581A49" w:rsidR="00663B7E" w:rsidRPr="008D245B" w:rsidRDefault="00663B7E" w:rsidP="00663B7E">
      <w:pPr>
        <w:spacing w:line="360" w:lineRule="auto"/>
        <w:ind w:right="49"/>
        <w:contextualSpacing/>
        <w:jc w:val="both"/>
        <w:rPr>
          <w:rFonts w:ascii="Palatino Linotype" w:eastAsia="Calibri" w:hAnsi="Palatino Linotype" w:cs="Arial"/>
          <w:szCs w:val="22"/>
          <w:lang w:val="es-ES" w:eastAsia="es-MX"/>
        </w:rPr>
      </w:pPr>
    </w:p>
    <w:p w14:paraId="4905EE62"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Como consecuencia de lo anterior, el sujeto obligado debe identificar claramente el tipo de información y hacer un juicio de subsunción o encaje</w:t>
      </w:r>
      <w:r w:rsidRPr="008D245B">
        <w:rPr>
          <w:rStyle w:val="Refdenotaalpie"/>
          <w:rFonts w:ascii="Palatino Linotype" w:hAnsi="Palatino Linotype" w:cs="Arial"/>
        </w:rPr>
        <w:footnoteReference w:id="8"/>
      </w:r>
      <w:r w:rsidRPr="008D245B">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39708F6" w14:textId="77777777" w:rsidR="00663B7E" w:rsidRPr="008D245B" w:rsidRDefault="00663B7E" w:rsidP="00663B7E">
      <w:pPr>
        <w:pStyle w:val="Prrafodelista"/>
        <w:rPr>
          <w:rFonts w:ascii="Palatino Linotype" w:eastAsia="Calibri" w:hAnsi="Palatino Linotype" w:cs="Arial"/>
          <w:szCs w:val="22"/>
          <w:lang w:val="es-ES" w:eastAsia="es-MX"/>
        </w:rPr>
      </w:pPr>
    </w:p>
    <w:p w14:paraId="543F734C"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13711B7" w14:textId="77777777" w:rsidR="00663B7E" w:rsidRPr="008D245B" w:rsidRDefault="00663B7E" w:rsidP="00663B7E">
      <w:pPr>
        <w:pStyle w:val="Prrafodelista"/>
        <w:spacing w:line="360" w:lineRule="auto"/>
        <w:rPr>
          <w:rFonts w:ascii="Palatino Linotype" w:eastAsia="Calibri" w:hAnsi="Palatino Linotype" w:cs="Arial"/>
          <w:szCs w:val="22"/>
          <w:lang w:val="es-ES" w:eastAsia="es-MX"/>
        </w:rPr>
      </w:pPr>
    </w:p>
    <w:p w14:paraId="58AF4A8F" w14:textId="77777777" w:rsidR="00663B7E" w:rsidRPr="008D245B" w:rsidRDefault="00663B7E" w:rsidP="00663B7E">
      <w:pPr>
        <w:pStyle w:val="Ttulo3"/>
        <w:numPr>
          <w:ilvl w:val="0"/>
          <w:numId w:val="6"/>
        </w:numPr>
        <w:spacing w:line="360" w:lineRule="auto"/>
        <w:rPr>
          <w:rFonts w:ascii="Palatino Linotype" w:hAnsi="Palatino Linotype"/>
          <w:b/>
          <w:color w:val="auto"/>
        </w:rPr>
      </w:pPr>
      <w:bookmarkStart w:id="201" w:name="_Toc531859123"/>
      <w:bookmarkStart w:id="202" w:name="_Toc532385647"/>
      <w:bookmarkStart w:id="203" w:name="_Toc954275"/>
      <w:bookmarkStart w:id="204" w:name="_Toc16107114"/>
      <w:bookmarkStart w:id="205" w:name="_Toc20246256"/>
      <w:bookmarkStart w:id="206" w:name="_Toc22660662"/>
      <w:bookmarkStart w:id="207" w:name="_Toc22811633"/>
      <w:bookmarkStart w:id="208" w:name="_Toc23930220"/>
      <w:bookmarkStart w:id="209" w:name="_Toc24023253"/>
      <w:bookmarkStart w:id="210" w:name="_Toc26461372"/>
      <w:bookmarkStart w:id="211" w:name="_Toc29481477"/>
      <w:bookmarkStart w:id="212" w:name="_Toc36648204"/>
      <w:bookmarkStart w:id="213" w:name="_Toc36732271"/>
      <w:bookmarkStart w:id="214" w:name="_Toc38560295"/>
      <w:bookmarkStart w:id="215" w:name="_Toc49383264"/>
      <w:bookmarkStart w:id="216" w:name="_Toc52472146"/>
      <w:bookmarkStart w:id="217" w:name="_Toc53674857"/>
      <w:r w:rsidRPr="008D245B">
        <w:rPr>
          <w:rFonts w:ascii="Palatino Linotype" w:hAnsi="Palatino Linotype"/>
          <w:color w:val="auto"/>
        </w:rPr>
        <w:t>La intervención del Comité de Transparencia.</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57CC28D0" w14:textId="77777777" w:rsidR="00663B7E" w:rsidRPr="008D245B" w:rsidRDefault="00663B7E" w:rsidP="00663B7E">
      <w:pPr>
        <w:pStyle w:val="Ttulo4"/>
        <w:numPr>
          <w:ilvl w:val="1"/>
          <w:numId w:val="1"/>
        </w:numPr>
        <w:spacing w:line="360" w:lineRule="auto"/>
        <w:ind w:left="1800" w:hanging="720"/>
        <w:rPr>
          <w:rFonts w:ascii="Palatino Linotype" w:hAnsi="Palatino Linotype"/>
          <w:b/>
          <w:i w:val="0"/>
          <w:color w:val="auto"/>
        </w:rPr>
      </w:pPr>
      <w:r w:rsidRPr="008D245B">
        <w:rPr>
          <w:rFonts w:ascii="Palatino Linotype" w:hAnsi="Palatino Linotype"/>
          <w:i w:val="0"/>
          <w:color w:val="auto"/>
        </w:rPr>
        <w:t>Formalidades para emitir el acuerdo de clasificación.</w:t>
      </w:r>
    </w:p>
    <w:p w14:paraId="4E469DBC" w14:textId="77777777" w:rsidR="00663B7E" w:rsidRPr="008D245B" w:rsidRDefault="00663B7E" w:rsidP="00663B7E">
      <w:pPr>
        <w:spacing w:line="360" w:lineRule="auto"/>
        <w:rPr>
          <w:rFonts w:ascii="Palatino Linotype" w:hAnsi="Palatino Linotype"/>
          <w:lang w:val="es-MX" w:eastAsia="en-US"/>
        </w:rPr>
      </w:pPr>
    </w:p>
    <w:p w14:paraId="061E1DE7"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 xml:space="preserve">El Comité de Transparencia, según lo dispuesto en los artículos 128 y 103 de la Ley Estatal y de la Ley General, respectivamente, y </w:t>
      </w:r>
      <w:r w:rsidRPr="008D245B">
        <w:rPr>
          <w:rFonts w:ascii="Palatino Linotype" w:hAnsi="Palatino Linotype"/>
        </w:rPr>
        <w:t xml:space="preserve">la fracción III del numeral Segundo de los </w:t>
      </w:r>
      <w:r w:rsidRPr="008D245B">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8D245B">
        <w:rPr>
          <w:rFonts w:ascii="Palatino Linotype" w:hAnsi="Palatino Linotype"/>
        </w:rPr>
        <w:t xml:space="preserve"> </w:t>
      </w:r>
      <w:r w:rsidRPr="008D245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C6DC9E9" w14:textId="77777777" w:rsidR="00663B7E" w:rsidRPr="008D245B" w:rsidRDefault="00663B7E" w:rsidP="00663B7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AE7C2D1"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w:t>
      </w:r>
      <w:r w:rsidRPr="008D245B">
        <w:rPr>
          <w:rFonts w:ascii="Palatino Linotype" w:hAnsi="Palatino Linotype" w:cs="Arial"/>
        </w:rPr>
        <w:lastRenderedPageBreak/>
        <w:t>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E9B7AF8"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DC928F9" w14:textId="77777777" w:rsidR="00663B7E" w:rsidRPr="008D245B" w:rsidRDefault="00663B7E" w:rsidP="00663B7E">
      <w:pPr>
        <w:pStyle w:val="Prrafodelista"/>
        <w:rPr>
          <w:rFonts w:ascii="Palatino Linotype" w:eastAsia="Calibri" w:hAnsi="Palatino Linotype" w:cs="Arial"/>
          <w:szCs w:val="22"/>
          <w:lang w:val="es-ES" w:eastAsia="es-MX"/>
        </w:rPr>
      </w:pPr>
    </w:p>
    <w:p w14:paraId="2935D118" w14:textId="77777777" w:rsidR="00663B7E" w:rsidRPr="008D245B" w:rsidRDefault="00663B7E" w:rsidP="00663B7E">
      <w:pPr>
        <w:pStyle w:val="Ttulo4"/>
        <w:numPr>
          <w:ilvl w:val="0"/>
          <w:numId w:val="7"/>
        </w:numPr>
        <w:spacing w:line="360" w:lineRule="auto"/>
        <w:rPr>
          <w:rFonts w:ascii="Palatino Linotype" w:hAnsi="Palatino Linotype"/>
          <w:b/>
          <w:i w:val="0"/>
          <w:sz w:val="22"/>
        </w:rPr>
      </w:pPr>
      <w:r w:rsidRPr="008D245B">
        <w:rPr>
          <w:rFonts w:ascii="Palatino Linotype" w:hAnsi="Palatino Linotype"/>
          <w:i w:val="0"/>
          <w:color w:val="auto"/>
        </w:rPr>
        <w:t>Requisitos de fondo del acuerdo de clasificación</w:t>
      </w:r>
    </w:p>
    <w:p w14:paraId="10A34A48" w14:textId="77777777" w:rsidR="00663B7E" w:rsidRPr="008D245B" w:rsidRDefault="00663B7E" w:rsidP="00663B7E">
      <w:pPr>
        <w:pStyle w:val="Prrafodelista"/>
        <w:spacing w:line="360" w:lineRule="auto"/>
        <w:rPr>
          <w:rFonts w:ascii="Palatino Linotype" w:eastAsia="Calibri" w:hAnsi="Palatino Linotype" w:cs="Arial"/>
          <w:szCs w:val="22"/>
          <w:lang w:val="es-ES" w:eastAsia="es-MX"/>
        </w:rPr>
      </w:pPr>
    </w:p>
    <w:p w14:paraId="63656759"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rPr>
        <w:t>Como</w:t>
      </w:r>
      <w:r w:rsidRPr="008D245B">
        <w:rPr>
          <w:rFonts w:ascii="Palatino Linotype" w:hAnsi="Palatino Linotype" w:cs="Arial"/>
        </w:rPr>
        <w:t xml:space="preserve">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8D245B">
        <w:rPr>
          <w:rFonts w:ascii="Palatino Linotype" w:hAnsi="Palatino Linotype" w:cs="Arial"/>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A39D7CF"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818EEA6" w14:textId="77777777" w:rsidR="00663B7E" w:rsidRPr="008D245B" w:rsidRDefault="00663B7E" w:rsidP="00663B7E">
      <w:pPr>
        <w:pStyle w:val="Prrafodelista"/>
        <w:rPr>
          <w:rFonts w:ascii="Palatino Linotype" w:eastAsia="Calibri" w:hAnsi="Palatino Linotype" w:cs="Arial"/>
          <w:szCs w:val="22"/>
          <w:lang w:val="es-ES" w:eastAsia="es-MX"/>
        </w:rPr>
      </w:pPr>
    </w:p>
    <w:p w14:paraId="2F8836F7"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hAnsi="Palatino Linotype"/>
        </w:rPr>
        <w:t>Han</w:t>
      </w:r>
      <w:r w:rsidRPr="008D245B">
        <w:rPr>
          <w:rFonts w:ascii="Palatino Linotype" w:eastAsia="Times New Roman" w:hAnsi="Palatino Linotype" w:cs="Arial"/>
          <w:lang w:eastAsia="es-MX"/>
        </w:rPr>
        <w:t xml:space="preserve">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8D245B">
        <w:rPr>
          <w:rFonts w:ascii="Palatino Linotype" w:eastAsia="Times New Roman" w:hAnsi="Palatino Linotype" w:cs="Arial"/>
          <w:lang w:eastAsia="es-MX"/>
        </w:rPr>
        <w:lastRenderedPageBreak/>
        <w:t>del análisis de las pruebas, lo cual se debe exteriorizar en una argumentación o juicio de hecho....”</w:t>
      </w:r>
      <w:r w:rsidRPr="008D245B">
        <w:rPr>
          <w:rStyle w:val="Refdenotaalpie"/>
          <w:rFonts w:ascii="Palatino Linotype" w:eastAsia="Times New Roman" w:hAnsi="Palatino Linotype" w:cs="Arial"/>
          <w:lang w:eastAsia="es-MX"/>
        </w:rPr>
        <w:footnoteReference w:id="9"/>
      </w:r>
    </w:p>
    <w:p w14:paraId="17B16159" w14:textId="77777777" w:rsidR="00663B7E" w:rsidRPr="008D245B" w:rsidRDefault="00663B7E" w:rsidP="00663B7E">
      <w:pPr>
        <w:pStyle w:val="Prrafodelista"/>
        <w:spacing w:line="360" w:lineRule="auto"/>
        <w:rPr>
          <w:rFonts w:ascii="Palatino Linotype" w:eastAsia="Calibri" w:hAnsi="Palatino Linotype" w:cs="Arial"/>
          <w:szCs w:val="22"/>
          <w:lang w:val="es-ES" w:eastAsia="es-MX"/>
        </w:rPr>
      </w:pPr>
    </w:p>
    <w:p w14:paraId="0AF04EFB" w14:textId="77777777" w:rsidR="00663B7E" w:rsidRPr="008D245B" w:rsidRDefault="00663B7E" w:rsidP="00663B7E">
      <w:pPr>
        <w:numPr>
          <w:ilvl w:val="0"/>
          <w:numId w:val="1"/>
        </w:numPr>
        <w:spacing w:line="360" w:lineRule="auto"/>
        <w:ind w:left="0" w:right="49" w:firstLine="0"/>
        <w:contextualSpacing/>
        <w:jc w:val="both"/>
        <w:rPr>
          <w:rFonts w:ascii="Palatino Linotype" w:eastAsia="Calibri" w:hAnsi="Palatino Linotype" w:cs="Arial"/>
          <w:szCs w:val="22"/>
          <w:lang w:val="es-ES" w:eastAsia="es-MX"/>
        </w:rPr>
      </w:pPr>
      <w:r w:rsidRPr="008D245B">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401296C6" w14:textId="77777777" w:rsidR="00663B7E" w:rsidRPr="008D245B" w:rsidRDefault="00663B7E" w:rsidP="00663B7E">
      <w:pPr>
        <w:pStyle w:val="Prrafodelista"/>
        <w:spacing w:line="360" w:lineRule="auto"/>
        <w:rPr>
          <w:rFonts w:ascii="Palatino Linotype" w:eastAsia="Calibri" w:hAnsi="Palatino Linotype" w:cs="Arial"/>
          <w:szCs w:val="22"/>
          <w:lang w:val="es-ES" w:eastAsia="es-MX"/>
        </w:rPr>
      </w:pPr>
    </w:p>
    <w:p w14:paraId="242F0E7C" w14:textId="77777777" w:rsidR="00663B7E" w:rsidRPr="008D245B" w:rsidRDefault="00663B7E" w:rsidP="00663B7E">
      <w:pPr>
        <w:spacing w:line="360" w:lineRule="auto"/>
        <w:ind w:left="567" w:right="567"/>
        <w:contextualSpacing/>
        <w:jc w:val="both"/>
        <w:rPr>
          <w:rFonts w:ascii="Palatino Linotype" w:hAnsi="Palatino Linotype" w:cs="Arial"/>
          <w:i/>
          <w:sz w:val="22"/>
        </w:rPr>
      </w:pPr>
      <w:r w:rsidRPr="008D245B">
        <w:rPr>
          <w:rFonts w:ascii="Palatino Linotype" w:hAnsi="Palatino Linotype" w:cs="Arial"/>
          <w:b/>
          <w:i/>
          <w:sz w:val="22"/>
        </w:rPr>
        <w:t>FUNDAMENTACIÓN Y MOTIVACIÓN.</w:t>
      </w:r>
      <w:r w:rsidRPr="008D245B">
        <w:rPr>
          <w:rFonts w:ascii="Palatino Linotype" w:hAnsi="Palatino Linotype" w:cs="Arial"/>
          <w:i/>
          <w:sz w:val="22"/>
        </w:rPr>
        <w:t xml:space="preserve"> La </w:t>
      </w:r>
      <w:r w:rsidRPr="008D245B">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D245B">
        <w:rPr>
          <w:rFonts w:ascii="Palatino Linotype" w:hAnsi="Palatino Linotype" w:cs="Arial"/>
          <w:i/>
          <w:sz w:val="22"/>
        </w:rPr>
        <w:t>.</w:t>
      </w:r>
    </w:p>
    <w:p w14:paraId="3C4B7BBF" w14:textId="77777777" w:rsidR="00663B7E" w:rsidRPr="008D245B" w:rsidRDefault="00663B7E" w:rsidP="00663B7E">
      <w:pPr>
        <w:spacing w:line="360" w:lineRule="auto"/>
        <w:ind w:left="567" w:right="567"/>
        <w:contextualSpacing/>
        <w:jc w:val="both"/>
        <w:rPr>
          <w:rFonts w:ascii="Palatino Linotype" w:hAnsi="Palatino Linotype" w:cs="Arial"/>
          <w:i/>
          <w:sz w:val="22"/>
        </w:rPr>
      </w:pPr>
      <w:r w:rsidRPr="008D245B">
        <w:rPr>
          <w:rFonts w:ascii="Palatino Linotype" w:hAnsi="Palatino Linotype" w:cs="Arial"/>
          <w:i/>
          <w:sz w:val="22"/>
        </w:rPr>
        <w:t>SEGUNDO TRIBUNAL COLEGIADO DEL SEXTO CIRCUITO.</w:t>
      </w:r>
    </w:p>
    <w:p w14:paraId="36D719EA" w14:textId="77777777" w:rsidR="00663B7E" w:rsidRPr="008D245B" w:rsidRDefault="00663B7E" w:rsidP="00663B7E">
      <w:pPr>
        <w:spacing w:line="360" w:lineRule="auto"/>
        <w:ind w:left="567" w:right="567"/>
        <w:contextualSpacing/>
        <w:jc w:val="both"/>
        <w:rPr>
          <w:rFonts w:ascii="Palatino Linotype" w:hAnsi="Palatino Linotype" w:cs="Arial"/>
          <w:i/>
          <w:sz w:val="22"/>
        </w:rPr>
      </w:pPr>
      <w:r w:rsidRPr="008D245B">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750A0371" w14:textId="77777777" w:rsidR="00663B7E" w:rsidRPr="008D245B" w:rsidRDefault="00663B7E" w:rsidP="00663B7E">
      <w:pPr>
        <w:spacing w:line="360" w:lineRule="auto"/>
        <w:ind w:left="567" w:right="567"/>
        <w:contextualSpacing/>
        <w:jc w:val="both"/>
        <w:rPr>
          <w:rFonts w:ascii="Palatino Linotype" w:hAnsi="Palatino Linotype" w:cs="Arial"/>
          <w:i/>
          <w:sz w:val="22"/>
        </w:rPr>
      </w:pPr>
      <w:r w:rsidRPr="008D245B">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8D245B">
        <w:rPr>
          <w:rFonts w:ascii="Palatino Linotype" w:hAnsi="Palatino Linotype" w:cs="Arial"/>
          <w:i/>
          <w:sz w:val="22"/>
        </w:rPr>
        <w:t>Esponda</w:t>
      </w:r>
      <w:proofErr w:type="spellEnd"/>
      <w:r w:rsidRPr="008D245B">
        <w:rPr>
          <w:rFonts w:ascii="Palatino Linotype" w:hAnsi="Palatino Linotype" w:cs="Arial"/>
          <w:i/>
          <w:sz w:val="22"/>
        </w:rPr>
        <w:t xml:space="preserve"> Rincón.</w:t>
      </w:r>
    </w:p>
    <w:p w14:paraId="1C32F34C" w14:textId="77777777" w:rsidR="00663B7E" w:rsidRPr="008D245B" w:rsidRDefault="00663B7E" w:rsidP="00663B7E">
      <w:pPr>
        <w:spacing w:line="360" w:lineRule="auto"/>
        <w:ind w:left="567" w:right="567"/>
        <w:contextualSpacing/>
        <w:jc w:val="both"/>
        <w:rPr>
          <w:rFonts w:ascii="Palatino Linotype" w:hAnsi="Palatino Linotype" w:cs="Arial"/>
          <w:i/>
          <w:sz w:val="22"/>
        </w:rPr>
      </w:pPr>
      <w:r w:rsidRPr="008D245B">
        <w:rPr>
          <w:rFonts w:ascii="Palatino Linotype" w:hAnsi="Palatino Linotype" w:cs="Arial"/>
          <w:i/>
          <w:sz w:val="22"/>
        </w:rPr>
        <w:t xml:space="preserve">Amparo en revisión 333/88. </w:t>
      </w:r>
      <w:proofErr w:type="spellStart"/>
      <w:r w:rsidRPr="008D245B">
        <w:rPr>
          <w:rFonts w:ascii="Palatino Linotype" w:hAnsi="Palatino Linotype" w:cs="Arial"/>
          <w:i/>
          <w:sz w:val="22"/>
        </w:rPr>
        <w:t>Adilia</w:t>
      </w:r>
      <w:proofErr w:type="spellEnd"/>
      <w:r w:rsidRPr="008D245B">
        <w:rPr>
          <w:rFonts w:ascii="Palatino Linotype" w:hAnsi="Palatino Linotype" w:cs="Arial"/>
          <w:i/>
          <w:sz w:val="22"/>
        </w:rPr>
        <w:t xml:space="preserve"> Romero. 26 de octubre de 1988. Unanimidad de votos. Ponente: Arnoldo Nájera Virgen. Secretario: Enrique Crispín Campos Ramírez.</w:t>
      </w:r>
    </w:p>
    <w:p w14:paraId="69AC7E27" w14:textId="77777777" w:rsidR="00663B7E" w:rsidRPr="008D245B" w:rsidRDefault="00663B7E" w:rsidP="00663B7E">
      <w:pPr>
        <w:spacing w:line="360" w:lineRule="auto"/>
        <w:ind w:left="567" w:right="567"/>
        <w:contextualSpacing/>
        <w:jc w:val="both"/>
        <w:rPr>
          <w:rFonts w:ascii="Palatino Linotype" w:hAnsi="Palatino Linotype" w:cs="Arial"/>
          <w:i/>
          <w:sz w:val="22"/>
        </w:rPr>
      </w:pPr>
      <w:r w:rsidRPr="008D245B">
        <w:rPr>
          <w:rFonts w:ascii="Palatino Linotype" w:hAnsi="Palatino Linotype" w:cs="Arial"/>
          <w:i/>
          <w:sz w:val="22"/>
        </w:rPr>
        <w:lastRenderedPageBreak/>
        <w:t xml:space="preserve">Amparo en revisión 597/95. Emilio Maurer Bretón. 15 de noviembre de 1995. Unanimidad de votos. Ponente: Clementina Ramírez Moguel </w:t>
      </w:r>
      <w:proofErr w:type="spellStart"/>
      <w:r w:rsidRPr="008D245B">
        <w:rPr>
          <w:rFonts w:ascii="Palatino Linotype" w:hAnsi="Palatino Linotype" w:cs="Arial"/>
          <w:i/>
          <w:sz w:val="22"/>
        </w:rPr>
        <w:t>Goyzueta</w:t>
      </w:r>
      <w:proofErr w:type="spellEnd"/>
      <w:r w:rsidRPr="008D245B">
        <w:rPr>
          <w:rFonts w:ascii="Palatino Linotype" w:hAnsi="Palatino Linotype" w:cs="Arial"/>
          <w:i/>
          <w:sz w:val="22"/>
        </w:rPr>
        <w:t>. Secretario: Gonzalo Carrera Molina.</w:t>
      </w:r>
    </w:p>
    <w:p w14:paraId="19708C51" w14:textId="77777777" w:rsidR="00663B7E" w:rsidRPr="008D245B" w:rsidRDefault="00663B7E" w:rsidP="00663B7E">
      <w:pPr>
        <w:spacing w:line="360" w:lineRule="auto"/>
        <w:ind w:left="567" w:right="567"/>
        <w:contextualSpacing/>
        <w:jc w:val="both"/>
        <w:rPr>
          <w:rFonts w:ascii="Palatino Linotype" w:hAnsi="Palatino Linotype" w:cs="Arial"/>
          <w:i/>
          <w:sz w:val="22"/>
        </w:rPr>
      </w:pPr>
      <w:r w:rsidRPr="008D245B">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8D245B">
        <w:rPr>
          <w:rFonts w:ascii="Palatino Linotype" w:hAnsi="Palatino Linotype" w:cs="Arial"/>
          <w:i/>
          <w:sz w:val="22"/>
        </w:rPr>
        <w:t>Baigts</w:t>
      </w:r>
      <w:proofErr w:type="spellEnd"/>
      <w:r w:rsidRPr="008D245B">
        <w:rPr>
          <w:rFonts w:ascii="Palatino Linotype" w:hAnsi="Palatino Linotype" w:cs="Arial"/>
          <w:i/>
          <w:sz w:val="22"/>
        </w:rPr>
        <w:t xml:space="preserve"> Muñoz.</w:t>
      </w:r>
    </w:p>
    <w:p w14:paraId="4E550586" w14:textId="77777777" w:rsidR="00EA499A" w:rsidRPr="008D245B" w:rsidRDefault="00EA499A" w:rsidP="00663B7E">
      <w:pPr>
        <w:spacing w:line="360" w:lineRule="auto"/>
        <w:ind w:left="567" w:right="567"/>
        <w:contextualSpacing/>
        <w:jc w:val="both"/>
        <w:rPr>
          <w:rFonts w:ascii="Palatino Linotype" w:hAnsi="Palatino Linotype" w:cs="Arial"/>
          <w:i/>
          <w:sz w:val="22"/>
        </w:rPr>
      </w:pPr>
    </w:p>
    <w:p w14:paraId="27C458D1" w14:textId="77777777" w:rsidR="00663B7E" w:rsidRPr="008D245B" w:rsidRDefault="00663B7E" w:rsidP="00663B7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8D245B">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2900A97" w14:textId="77777777" w:rsidR="00663B7E" w:rsidRPr="008D245B" w:rsidRDefault="00663B7E" w:rsidP="00663B7E">
      <w:pPr>
        <w:pStyle w:val="Prrafodelista"/>
        <w:shd w:val="clear" w:color="auto" w:fill="FFFFFF"/>
        <w:spacing w:line="360" w:lineRule="auto"/>
        <w:ind w:left="360"/>
        <w:jc w:val="both"/>
        <w:rPr>
          <w:rFonts w:ascii="Palatino Linotype" w:eastAsia="Times New Roman" w:hAnsi="Palatino Linotype" w:cs="Arial"/>
          <w:lang w:eastAsia="es-MX"/>
        </w:rPr>
      </w:pPr>
    </w:p>
    <w:p w14:paraId="5AF31354" w14:textId="77777777" w:rsidR="00663B7E" w:rsidRPr="008D245B" w:rsidRDefault="00663B7E" w:rsidP="00663B7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8D245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A395A81" w14:textId="77777777" w:rsidR="00663B7E" w:rsidRPr="008D245B" w:rsidRDefault="00663B7E" w:rsidP="00663B7E">
      <w:pPr>
        <w:shd w:val="clear" w:color="auto" w:fill="FFFFFF"/>
        <w:spacing w:line="360" w:lineRule="auto"/>
        <w:contextualSpacing/>
        <w:jc w:val="both"/>
        <w:rPr>
          <w:rFonts w:ascii="Palatino Linotype" w:eastAsia="Times New Roman" w:hAnsi="Palatino Linotype" w:cs="Arial"/>
          <w:lang w:eastAsia="es-MX"/>
        </w:rPr>
      </w:pPr>
    </w:p>
    <w:p w14:paraId="4551CA4C" w14:textId="77777777" w:rsidR="00663B7E" w:rsidRPr="008D245B" w:rsidRDefault="00663B7E" w:rsidP="00663B7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8D245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DCAB1BA" w14:textId="77777777" w:rsidR="00663B7E" w:rsidRPr="008D245B" w:rsidRDefault="00663B7E" w:rsidP="00663B7E">
      <w:pPr>
        <w:pStyle w:val="Prrafodelista"/>
        <w:rPr>
          <w:rFonts w:ascii="Palatino Linotype" w:eastAsia="Times New Roman" w:hAnsi="Palatino Linotype" w:cs="Arial"/>
          <w:lang w:eastAsia="es-MX"/>
        </w:rPr>
      </w:pPr>
    </w:p>
    <w:p w14:paraId="141130E6" w14:textId="77777777" w:rsidR="00663B7E" w:rsidRPr="008D245B" w:rsidRDefault="00663B7E" w:rsidP="00663B7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8D245B">
        <w:rPr>
          <w:rFonts w:ascii="Palatino Linotype" w:eastAsia="Times New Roman" w:hAnsi="Palatino Linotype" w:cs="Arial"/>
          <w:lang w:eastAsia="es-MX"/>
        </w:rPr>
        <w:lastRenderedPageBreak/>
        <w:t>Ahora bien, para cada caso además de fundar y motivar, se debe identificar con claridad que datos contenidos en las documentales que son susceptibles de suprimirse.</w:t>
      </w:r>
    </w:p>
    <w:p w14:paraId="728D92A3" w14:textId="77777777" w:rsidR="00663B7E" w:rsidRPr="008D245B" w:rsidRDefault="00663B7E" w:rsidP="00663B7E">
      <w:pPr>
        <w:pStyle w:val="Prrafodelista"/>
        <w:rPr>
          <w:rFonts w:ascii="Palatino Linotype" w:eastAsia="Times New Roman" w:hAnsi="Palatino Linotype" w:cs="Arial"/>
          <w:lang w:eastAsia="es-MX"/>
        </w:rPr>
      </w:pPr>
    </w:p>
    <w:p w14:paraId="3C3F6210" w14:textId="77777777" w:rsidR="00663B7E" w:rsidRPr="008D245B" w:rsidRDefault="00663B7E" w:rsidP="00663B7E">
      <w:pPr>
        <w:numPr>
          <w:ilvl w:val="0"/>
          <w:numId w:val="1"/>
        </w:numPr>
        <w:spacing w:line="360" w:lineRule="auto"/>
        <w:ind w:left="0" w:right="49" w:firstLine="0"/>
        <w:contextualSpacing/>
        <w:jc w:val="both"/>
        <w:rPr>
          <w:rFonts w:ascii="Palatino Linotype" w:eastAsia="Times New Roman" w:hAnsi="Palatino Linotype" w:cs="Arial"/>
          <w:lang w:eastAsia="es-MX"/>
        </w:rPr>
      </w:pPr>
      <w:r w:rsidRPr="008D245B">
        <w:rPr>
          <w:rFonts w:ascii="Palatino Linotype" w:eastAsia="Times New Roman" w:hAnsi="Palatino Linotype" w:cs="Arial"/>
          <w:lang w:eastAsia="es-MX"/>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C0DA9C5" w14:textId="77777777" w:rsidR="00EA499A" w:rsidRPr="008D245B" w:rsidRDefault="00EA499A" w:rsidP="00EA499A">
      <w:pPr>
        <w:pStyle w:val="Prrafodelista"/>
        <w:rPr>
          <w:rFonts w:ascii="Palatino Linotype" w:eastAsia="Times New Roman" w:hAnsi="Palatino Linotype" w:cs="Arial"/>
          <w:lang w:eastAsia="es-MX"/>
        </w:rPr>
      </w:pPr>
    </w:p>
    <w:p w14:paraId="7E0C119C" w14:textId="77777777" w:rsidR="00846C4A" w:rsidRPr="008D245B" w:rsidRDefault="00846C4A" w:rsidP="00846C4A">
      <w:pPr>
        <w:numPr>
          <w:ilvl w:val="0"/>
          <w:numId w:val="1"/>
        </w:numPr>
        <w:spacing w:line="360" w:lineRule="auto"/>
        <w:ind w:left="0" w:firstLine="0"/>
        <w:contextualSpacing/>
        <w:jc w:val="both"/>
        <w:rPr>
          <w:rFonts w:ascii="Palatino Linotype" w:eastAsia="Calibri" w:hAnsi="Palatino Linotype" w:cs="Times New Roman"/>
        </w:rPr>
      </w:pPr>
      <w:r w:rsidRPr="008D245B">
        <w:rPr>
          <w:rFonts w:ascii="Palatino Linotype" w:eastAsia="MS Mincho" w:hAnsi="Palatino Linotype" w:cs="Times New Roman"/>
          <w:color w:val="000000"/>
        </w:rPr>
        <w:t>Por</w:t>
      </w:r>
      <w:r w:rsidRPr="008D245B">
        <w:rPr>
          <w:rFonts w:ascii="Palatino Linotype" w:eastAsia="Calibri" w:hAnsi="Palatino Linotype" w:cs="Times New Roman"/>
        </w:rPr>
        <w:t xml:space="preserve"> lo </w:t>
      </w:r>
      <w:r w:rsidRPr="008D245B">
        <w:rPr>
          <w:rFonts w:ascii="Palatino Linotype" w:eastAsia="MS Mincho" w:hAnsi="Palatino Linotype" w:cs="Times New Roman"/>
          <w:color w:val="000000"/>
        </w:rPr>
        <w:t>anteriormente</w:t>
      </w:r>
      <w:r w:rsidRPr="008D245B">
        <w:rPr>
          <w:rFonts w:ascii="Palatino Linotype" w:eastAsia="Calibri" w:hAnsi="Palatino Linotype" w:cs="Times New Roman"/>
        </w:rPr>
        <w:t xml:space="preserve"> expuesto y fundado, este </w:t>
      </w:r>
      <w:r w:rsidRPr="008D245B">
        <w:rPr>
          <w:rFonts w:ascii="Palatino Linotype" w:eastAsia="Calibri" w:hAnsi="Palatino Linotype" w:cs="Times New Roman"/>
          <w:b/>
          <w:bCs/>
        </w:rPr>
        <w:t>ÓRGANO GARANTE</w:t>
      </w:r>
      <w:r w:rsidRPr="008D245B">
        <w:rPr>
          <w:rFonts w:ascii="Palatino Linotype" w:eastAsia="Calibri" w:hAnsi="Palatino Linotype" w:cs="Times New Roman"/>
        </w:rPr>
        <w:t xml:space="preserve"> emite los siguientes:</w:t>
      </w:r>
    </w:p>
    <w:p w14:paraId="3FFAB542" w14:textId="77777777" w:rsidR="00274D71" w:rsidRPr="008D245B" w:rsidRDefault="00274D71" w:rsidP="00274D71">
      <w:pPr>
        <w:pStyle w:val="Ttulo1"/>
        <w:spacing w:line="360" w:lineRule="auto"/>
        <w:jc w:val="center"/>
        <w:rPr>
          <w:b/>
          <w:color w:val="000000" w:themeColor="text1"/>
          <w:szCs w:val="24"/>
        </w:rPr>
      </w:pPr>
      <w:bookmarkStart w:id="218" w:name="_Toc25759093"/>
      <w:bookmarkStart w:id="219" w:name="_Toc48753971"/>
      <w:bookmarkStart w:id="220" w:name="_Toc49985090"/>
      <w:bookmarkStart w:id="221" w:name="_Toc53674858"/>
      <w:r w:rsidRPr="008D245B">
        <w:rPr>
          <w:b/>
          <w:color w:val="000000" w:themeColor="text1"/>
          <w:szCs w:val="24"/>
        </w:rPr>
        <w:t>R E S O L U T I V O S</w:t>
      </w:r>
      <w:bookmarkEnd w:id="218"/>
      <w:bookmarkEnd w:id="219"/>
      <w:bookmarkEnd w:id="220"/>
      <w:bookmarkEnd w:id="221"/>
    </w:p>
    <w:p w14:paraId="10086E2F" w14:textId="77777777" w:rsidR="00274D71" w:rsidRPr="008D245B" w:rsidRDefault="00274D71" w:rsidP="00274D71">
      <w:pPr>
        <w:rPr>
          <w:lang w:val="es-MX" w:eastAsia="en-US"/>
        </w:rPr>
      </w:pPr>
    </w:p>
    <w:p w14:paraId="3BB01A6A" w14:textId="23A55AFD" w:rsidR="00CF3D42" w:rsidRPr="008D245B" w:rsidRDefault="00CF3D42" w:rsidP="00CF3D42">
      <w:pPr>
        <w:spacing w:before="240" w:after="360" w:line="360" w:lineRule="auto"/>
        <w:jc w:val="both"/>
        <w:rPr>
          <w:rFonts w:ascii="Palatino Linotype" w:eastAsia="Times New Roman" w:hAnsi="Palatino Linotype" w:cs="Arial"/>
          <w:lang w:val="es-ES"/>
        </w:rPr>
      </w:pPr>
      <w:r w:rsidRPr="008D245B">
        <w:rPr>
          <w:rFonts w:ascii="Palatino Linotype" w:eastAsia="Times New Roman" w:hAnsi="Palatino Linotype" w:cs="Arial"/>
          <w:b/>
        </w:rPr>
        <w:t>PRIMERO</w:t>
      </w:r>
      <w:r w:rsidRPr="008D245B">
        <w:rPr>
          <w:rFonts w:ascii="Palatino Linotype" w:eastAsia="Times New Roman" w:hAnsi="Palatino Linotype" w:cs="Arial"/>
          <w:lang w:val="es-ES"/>
        </w:rPr>
        <w:t xml:space="preserve">. Resultan parcialmente fundadas las razones o motivos de inconformidad hechos valer en el recurso de revisión </w:t>
      </w:r>
      <w:r w:rsidRPr="008D245B">
        <w:rPr>
          <w:rFonts w:ascii="Palatino Linotype" w:eastAsia="Times New Roman" w:hAnsi="Palatino Linotype" w:cs="Arial"/>
          <w:b/>
          <w:lang w:val="es-ES"/>
        </w:rPr>
        <w:t>0</w:t>
      </w:r>
      <w:r w:rsidR="007044AD" w:rsidRPr="008D245B">
        <w:rPr>
          <w:rFonts w:ascii="Palatino Linotype" w:eastAsia="Times New Roman" w:hAnsi="Palatino Linotype" w:cs="Arial"/>
          <w:b/>
          <w:lang w:val="es-ES"/>
        </w:rPr>
        <w:t>2109</w:t>
      </w:r>
      <w:r w:rsidRPr="008D245B">
        <w:rPr>
          <w:rFonts w:ascii="Palatino Linotype" w:eastAsia="Times New Roman" w:hAnsi="Palatino Linotype" w:cs="Arial"/>
          <w:b/>
          <w:lang w:val="es-ES"/>
        </w:rPr>
        <w:t>/INFOEM/IP/RR/2020</w:t>
      </w:r>
      <w:r w:rsidR="007044AD" w:rsidRPr="008D245B">
        <w:rPr>
          <w:rFonts w:ascii="Palatino Linotype" w:eastAsia="Times New Roman" w:hAnsi="Palatino Linotype" w:cs="Arial"/>
          <w:b/>
          <w:lang w:val="es-ES"/>
        </w:rPr>
        <w:t>,</w:t>
      </w:r>
      <w:r w:rsidRPr="008D245B">
        <w:rPr>
          <w:rFonts w:ascii="Palatino Linotype" w:eastAsia="Times New Roman" w:hAnsi="Palatino Linotype" w:cs="Arial"/>
          <w:b/>
          <w:lang w:val="es-ES"/>
        </w:rPr>
        <w:t xml:space="preserve"> </w:t>
      </w:r>
      <w:r w:rsidRPr="008D245B">
        <w:rPr>
          <w:rFonts w:ascii="Palatino Linotype" w:eastAsia="Times New Roman" w:hAnsi="Palatino Linotype" w:cs="Arial"/>
          <w:lang w:val="es-ES"/>
        </w:rPr>
        <w:t xml:space="preserve">en términos de los Considerandos </w:t>
      </w:r>
      <w:r w:rsidRPr="008D245B">
        <w:rPr>
          <w:rFonts w:ascii="Palatino Linotype" w:eastAsia="Times New Roman" w:hAnsi="Palatino Linotype" w:cs="Arial"/>
          <w:b/>
          <w:lang w:val="es-ES"/>
        </w:rPr>
        <w:t xml:space="preserve">CUARTO y QUINTO </w:t>
      </w:r>
      <w:r w:rsidRPr="008D245B">
        <w:rPr>
          <w:rFonts w:ascii="Palatino Linotype" w:eastAsia="Times New Roman" w:hAnsi="Palatino Linotype" w:cs="Arial"/>
          <w:lang w:val="es-ES"/>
        </w:rPr>
        <w:t xml:space="preserve">de la presente resolución. </w:t>
      </w:r>
    </w:p>
    <w:p w14:paraId="6DF2189D" w14:textId="0A7D300A" w:rsidR="00CF3D42" w:rsidRPr="008D245B" w:rsidRDefault="00CF3D42" w:rsidP="00CF3D42">
      <w:pPr>
        <w:spacing w:before="240" w:after="360" w:line="360" w:lineRule="auto"/>
        <w:jc w:val="both"/>
        <w:rPr>
          <w:rFonts w:ascii="Palatino Linotype" w:eastAsia="MS Mincho" w:hAnsi="Palatino Linotype" w:cs="Times New Roman"/>
          <w:color w:val="000000" w:themeColor="text1"/>
        </w:rPr>
      </w:pPr>
      <w:r w:rsidRPr="008D245B">
        <w:rPr>
          <w:rFonts w:ascii="Palatino Linotype" w:eastAsia="Times New Roman" w:hAnsi="Palatino Linotype" w:cs="Arial"/>
          <w:lang w:val="es-ES"/>
        </w:rPr>
        <w:t xml:space="preserve"> </w:t>
      </w:r>
      <w:bookmarkStart w:id="222" w:name="_Toc503891607"/>
      <w:bookmarkStart w:id="223" w:name="_Toc511647757"/>
      <w:bookmarkStart w:id="224" w:name="_Toc511647818"/>
      <w:bookmarkStart w:id="225" w:name="_Toc477891768"/>
      <w:bookmarkStart w:id="226" w:name="_Toc477891858"/>
      <w:bookmarkStart w:id="227" w:name="_Toc481576259"/>
      <w:bookmarkStart w:id="228" w:name="_Toc492590391"/>
      <w:bookmarkStart w:id="229" w:name="_Toc462653937"/>
      <w:bookmarkStart w:id="230" w:name="_Toc453696502"/>
      <w:bookmarkStart w:id="231" w:name="_Toc454301155"/>
      <w:r w:rsidRPr="008D245B">
        <w:rPr>
          <w:rFonts w:ascii="Palatino Linotype" w:eastAsia="Times New Roman" w:hAnsi="Palatino Linotype" w:cs="Times New Roman"/>
          <w:b/>
        </w:rPr>
        <w:t>SEGUNDO.</w:t>
      </w:r>
      <w:bookmarkEnd w:id="222"/>
      <w:bookmarkEnd w:id="223"/>
      <w:bookmarkEnd w:id="224"/>
      <w:r w:rsidRPr="008D245B">
        <w:rPr>
          <w:rFonts w:ascii="Palatino Linotype" w:eastAsia="Times New Roman" w:hAnsi="Palatino Linotype" w:cs="Times New Roman"/>
          <w:b/>
        </w:rPr>
        <w:t xml:space="preserve"> </w:t>
      </w:r>
      <w:bookmarkEnd w:id="225"/>
      <w:bookmarkEnd w:id="226"/>
      <w:bookmarkEnd w:id="227"/>
      <w:bookmarkEnd w:id="228"/>
      <w:bookmarkEnd w:id="229"/>
      <w:bookmarkEnd w:id="230"/>
      <w:bookmarkEnd w:id="231"/>
      <w:r w:rsidRPr="008D245B">
        <w:rPr>
          <w:rFonts w:ascii="Palatino Linotype" w:eastAsia="MS Mincho" w:hAnsi="Palatino Linotype" w:cs="Times New Roman"/>
          <w:color w:val="000000" w:themeColor="text1"/>
        </w:rPr>
        <w:t xml:space="preserve">Se </w:t>
      </w:r>
      <w:r w:rsidRPr="008D245B">
        <w:rPr>
          <w:rFonts w:ascii="Palatino Linotype" w:eastAsia="MS Mincho" w:hAnsi="Palatino Linotype" w:cs="Times New Roman"/>
          <w:b/>
          <w:color w:val="000000" w:themeColor="text1"/>
        </w:rPr>
        <w:t xml:space="preserve">REVOCA </w:t>
      </w:r>
      <w:r w:rsidRPr="008D245B">
        <w:rPr>
          <w:rFonts w:ascii="Palatino Linotype" w:eastAsia="MS Mincho" w:hAnsi="Palatino Linotype" w:cs="Times New Roman"/>
          <w:color w:val="000000" w:themeColor="text1"/>
        </w:rPr>
        <w:t xml:space="preserve">la respuesta emitida por el </w:t>
      </w:r>
      <w:r w:rsidRPr="008D245B">
        <w:rPr>
          <w:rFonts w:ascii="Palatino Linotype" w:eastAsia="MS Mincho" w:hAnsi="Palatino Linotype" w:cs="Times New Roman"/>
          <w:b/>
          <w:color w:val="000000" w:themeColor="text1"/>
        </w:rPr>
        <w:t xml:space="preserve">Ayuntamiento de Ecatepec de Morelos </w:t>
      </w:r>
      <w:r w:rsidRPr="008D245B">
        <w:rPr>
          <w:rFonts w:ascii="Palatino Linotype" w:eastAsia="MS Mincho" w:hAnsi="Palatino Linotype" w:cs="Times New Roman"/>
          <w:color w:val="000000" w:themeColor="text1"/>
        </w:rPr>
        <w:t xml:space="preserve">y se </w:t>
      </w:r>
      <w:r w:rsidRPr="008D245B">
        <w:rPr>
          <w:rFonts w:ascii="Palatino Linotype" w:eastAsia="MS Mincho" w:hAnsi="Palatino Linotype" w:cs="Times New Roman"/>
          <w:b/>
          <w:color w:val="000000" w:themeColor="text1"/>
        </w:rPr>
        <w:t>ORDENA</w:t>
      </w:r>
      <w:r w:rsidRPr="008D245B">
        <w:rPr>
          <w:rFonts w:ascii="Palatino Linotype" w:eastAsia="MS Mincho" w:hAnsi="Palatino Linotype" w:cs="Times New Roman"/>
          <w:color w:val="000000" w:themeColor="text1"/>
        </w:rPr>
        <w:t xml:space="preserve"> entregar vía Sistema de Acceso a la Información Mexiquense </w:t>
      </w:r>
      <w:r w:rsidRPr="008D245B">
        <w:rPr>
          <w:rFonts w:ascii="Palatino Linotype" w:eastAsia="MS Mincho" w:hAnsi="Palatino Linotype" w:cs="Times New Roman"/>
          <w:b/>
          <w:color w:val="000000" w:themeColor="text1"/>
        </w:rPr>
        <w:t xml:space="preserve">(SAIMEX) </w:t>
      </w:r>
      <w:r w:rsidRPr="008D245B">
        <w:rPr>
          <w:rFonts w:ascii="Palatino Linotype" w:eastAsia="MS Mincho" w:hAnsi="Palatino Linotype" w:cs="Times New Roman"/>
          <w:color w:val="000000" w:themeColor="text1"/>
        </w:rPr>
        <w:t>y</w:t>
      </w:r>
      <w:r w:rsidRPr="008D245B">
        <w:rPr>
          <w:rFonts w:ascii="Palatino Linotype" w:eastAsia="MS Mincho" w:hAnsi="Palatino Linotype" w:cs="Times New Roman"/>
          <w:b/>
          <w:color w:val="000000" w:themeColor="text1"/>
        </w:rPr>
        <w:t xml:space="preserve"> </w:t>
      </w:r>
      <w:r w:rsidRPr="008D245B">
        <w:rPr>
          <w:rFonts w:ascii="Palatino Linotype" w:eastAsia="MS Mincho" w:hAnsi="Palatino Linotype" w:cs="Times New Roman"/>
          <w:color w:val="000000" w:themeColor="text1"/>
        </w:rPr>
        <w:t xml:space="preserve">en </w:t>
      </w:r>
      <w:r w:rsidRPr="008D245B">
        <w:rPr>
          <w:rFonts w:ascii="Palatino Linotype" w:eastAsia="MS Mincho" w:hAnsi="Palatino Linotype" w:cs="Times New Roman"/>
          <w:b/>
          <w:color w:val="000000" w:themeColor="text1"/>
        </w:rPr>
        <w:t>copias certificadas sin costo</w:t>
      </w:r>
      <w:r w:rsidRPr="008D245B">
        <w:rPr>
          <w:rFonts w:ascii="Palatino Linotype" w:eastAsia="MS Mincho" w:hAnsi="Palatino Linotype" w:cs="Times New Roman"/>
          <w:color w:val="000000" w:themeColor="text1"/>
        </w:rPr>
        <w:t xml:space="preserve">, de ser el caso en versión pública, el soporte documental donde conste o se advierta la siguiente información:   </w:t>
      </w:r>
    </w:p>
    <w:p w14:paraId="7BA74381" w14:textId="24C896E3" w:rsidR="00CF3D42" w:rsidRPr="008D245B" w:rsidRDefault="007044AD" w:rsidP="007044AD">
      <w:pPr>
        <w:pStyle w:val="Prrafodelista"/>
        <w:numPr>
          <w:ilvl w:val="0"/>
          <w:numId w:val="8"/>
        </w:numPr>
        <w:spacing w:line="360" w:lineRule="auto"/>
        <w:jc w:val="both"/>
        <w:rPr>
          <w:rFonts w:ascii="Palatino Linotype" w:hAnsi="Palatino Linotype" w:cs="Arial"/>
          <w:b/>
          <w:szCs w:val="22"/>
          <w:lang w:eastAsia="es-MX"/>
        </w:rPr>
      </w:pPr>
      <w:bookmarkStart w:id="232" w:name="_Toc503891610"/>
      <w:bookmarkStart w:id="233" w:name="_Toc453696503"/>
      <w:bookmarkStart w:id="234" w:name="_Toc454301156"/>
      <w:bookmarkStart w:id="235" w:name="_Toc462653938"/>
      <w:bookmarkStart w:id="236" w:name="_Toc477891769"/>
      <w:bookmarkStart w:id="237" w:name="_Toc477891859"/>
      <w:bookmarkStart w:id="238" w:name="_Toc481576260"/>
      <w:bookmarkStart w:id="239" w:name="_Toc492590392"/>
      <w:r w:rsidRPr="008D245B">
        <w:rPr>
          <w:rFonts w:ascii="Palatino Linotype" w:hAnsi="Palatino Linotype" w:cs="Arial"/>
          <w:b/>
          <w:szCs w:val="22"/>
          <w:lang w:eastAsia="es-MX"/>
        </w:rPr>
        <w:lastRenderedPageBreak/>
        <w:t xml:space="preserve">Ubicación de cámaras de seguridad instaladas en la colonia Santa María </w:t>
      </w:r>
      <w:proofErr w:type="spellStart"/>
      <w:r w:rsidRPr="008D245B">
        <w:rPr>
          <w:rFonts w:ascii="Palatino Linotype" w:hAnsi="Palatino Linotype" w:cs="Arial"/>
          <w:b/>
          <w:szCs w:val="22"/>
          <w:lang w:eastAsia="es-MX"/>
        </w:rPr>
        <w:t>Tulpetlac</w:t>
      </w:r>
      <w:proofErr w:type="spellEnd"/>
      <w:r w:rsidRPr="008D245B">
        <w:rPr>
          <w:rFonts w:ascii="Palatino Linotype" w:hAnsi="Palatino Linotype" w:cs="Arial"/>
          <w:b/>
          <w:szCs w:val="22"/>
          <w:lang w:eastAsia="es-MX"/>
        </w:rPr>
        <w:t>, al día 15 de junio de 2020.</w:t>
      </w:r>
    </w:p>
    <w:p w14:paraId="5AD5B176" w14:textId="77777777" w:rsidR="00CF3D42" w:rsidRPr="008D245B" w:rsidRDefault="00CF3D42" w:rsidP="00CF3D42">
      <w:pPr>
        <w:spacing w:before="240" w:after="240" w:line="360" w:lineRule="auto"/>
        <w:jc w:val="both"/>
        <w:rPr>
          <w:rFonts w:ascii="Palatino Linotype" w:eastAsia="Calibri" w:hAnsi="Palatino Linotype" w:cs="Arial"/>
          <w:b/>
        </w:rPr>
      </w:pPr>
      <w:r w:rsidRPr="008D245B">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8D245B">
        <w:rPr>
          <w:rFonts w:ascii="Palatino Linotype" w:eastAsia="Calibri" w:hAnsi="Palatino Linotype" w:cs="Arial"/>
          <w:b/>
        </w:rPr>
        <w:t>RECURRENTE.</w:t>
      </w:r>
    </w:p>
    <w:p w14:paraId="5305D09C" w14:textId="77777777" w:rsidR="00CF3D42" w:rsidRPr="008D245B" w:rsidRDefault="00CF3D42" w:rsidP="00CF3D42">
      <w:pPr>
        <w:spacing w:before="240" w:after="360" w:line="360" w:lineRule="auto"/>
        <w:jc w:val="both"/>
        <w:rPr>
          <w:rFonts w:ascii="Palatino Linotype" w:hAnsi="Palatino Linotype" w:cs="Arial"/>
          <w:color w:val="000000" w:themeColor="text1"/>
        </w:rPr>
      </w:pPr>
      <w:r w:rsidRPr="008D245B">
        <w:rPr>
          <w:rFonts w:ascii="Palatino Linotype" w:hAnsi="Palatino Linotype" w:cs="Arial"/>
          <w:color w:val="222222"/>
        </w:rPr>
        <w:t xml:space="preserve">A efecto </w:t>
      </w:r>
      <w:r w:rsidRPr="008D245B">
        <w:rPr>
          <w:rFonts w:ascii="Palatino Linotype" w:hAnsi="Palatino Linotype" w:cs="Arial"/>
          <w:color w:val="000000" w:themeColor="text1"/>
        </w:rPr>
        <w:t xml:space="preserve">de que el </w:t>
      </w:r>
      <w:r w:rsidRPr="008D245B">
        <w:rPr>
          <w:rFonts w:ascii="Palatino Linotype" w:hAnsi="Palatino Linotype" w:cs="Arial"/>
          <w:b/>
          <w:color w:val="000000" w:themeColor="text1"/>
        </w:rPr>
        <w:t>SUJETO OBLIGADO</w:t>
      </w:r>
      <w:r w:rsidRPr="008D245B">
        <w:rPr>
          <w:rFonts w:ascii="Palatino Linotype" w:hAnsi="Palatino Linotype" w:cs="Arial"/>
          <w:color w:val="000000" w:themeColor="text1"/>
        </w:rPr>
        <w:t xml:space="preserve"> dé pleno cumplimiento a lo anterior, es necesario que informe a la recurrente el procedimiento para la expedición de las </w:t>
      </w:r>
      <w:r w:rsidRPr="008D245B">
        <w:rPr>
          <w:rFonts w:ascii="Palatino Linotype" w:hAnsi="Palatino Linotype" w:cs="Arial"/>
          <w:b/>
          <w:color w:val="000000" w:themeColor="text1"/>
        </w:rPr>
        <w:t>copias certificadas</w:t>
      </w:r>
      <w:r w:rsidRPr="008D245B">
        <w:rPr>
          <w:rFonts w:ascii="Palatino Linotype" w:hAnsi="Palatino Linotype" w:cs="Arial"/>
          <w:color w:val="000000" w:themeColor="text1"/>
        </w:rPr>
        <w:t>, así como el lugar, días y horas hábiles, para recoger el soporte documental de referencia.</w:t>
      </w:r>
    </w:p>
    <w:p w14:paraId="2120DB39" w14:textId="77777777" w:rsidR="00CF3D42" w:rsidRPr="008D245B" w:rsidRDefault="00CF3D42" w:rsidP="00CF3D42">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40" w:name="_Toc511647758"/>
      <w:bookmarkStart w:id="241" w:name="_Toc511647819"/>
      <w:r w:rsidRPr="008D245B">
        <w:rPr>
          <w:rFonts w:ascii="Palatino Linotype" w:eastAsia="Times New Roman" w:hAnsi="Palatino Linotype" w:cs="Times New Roman"/>
          <w:b/>
        </w:rPr>
        <w:t>TERCERO.</w:t>
      </w:r>
      <w:bookmarkEnd w:id="232"/>
      <w:bookmarkEnd w:id="240"/>
      <w:bookmarkEnd w:id="241"/>
      <w:r w:rsidRPr="008D245B">
        <w:rPr>
          <w:rFonts w:ascii="Palatino Linotype" w:eastAsia="Times New Roman" w:hAnsi="Palatino Linotype" w:cs="Times New Roman"/>
          <w:b/>
        </w:rPr>
        <w:t xml:space="preserve"> </w:t>
      </w:r>
      <w:bookmarkEnd w:id="233"/>
      <w:bookmarkEnd w:id="234"/>
      <w:bookmarkEnd w:id="235"/>
      <w:bookmarkEnd w:id="236"/>
      <w:bookmarkEnd w:id="237"/>
      <w:bookmarkEnd w:id="238"/>
      <w:bookmarkEnd w:id="239"/>
      <w:r w:rsidRPr="008D245B">
        <w:rPr>
          <w:rFonts w:ascii="Palatino Linotype" w:eastAsia="Palatino Linotype" w:hAnsi="Palatino Linotype" w:cs="Palatino Linotype"/>
          <w:b/>
        </w:rPr>
        <w:t xml:space="preserve">Notifíquese </w:t>
      </w:r>
      <w:r w:rsidRPr="008D245B">
        <w:rPr>
          <w:rFonts w:ascii="Palatino Linotype" w:eastAsia="Palatino Linotype" w:hAnsi="Palatino Linotype" w:cs="Palatino Linotype"/>
        </w:rPr>
        <w:t xml:space="preserve">al Titular de la Unidad de Transparencia del </w:t>
      </w:r>
      <w:r w:rsidRPr="008D245B">
        <w:rPr>
          <w:rFonts w:ascii="Palatino Linotype" w:eastAsia="Palatino Linotype" w:hAnsi="Palatino Linotype" w:cs="Palatino Linotype"/>
          <w:b/>
        </w:rPr>
        <w:t>SUJETO OBLIGADO</w:t>
      </w:r>
      <w:r w:rsidRPr="008D245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D245B">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0486D86D" w14:textId="77777777" w:rsidR="00CF3D42" w:rsidRPr="008D245B" w:rsidRDefault="00CF3D42" w:rsidP="00CF3D42">
      <w:pPr>
        <w:tabs>
          <w:tab w:val="left" w:pos="8080"/>
        </w:tabs>
        <w:spacing w:before="240" w:line="360" w:lineRule="auto"/>
        <w:ind w:right="49"/>
        <w:jc w:val="both"/>
        <w:rPr>
          <w:rFonts w:ascii="Palatino Linotype" w:eastAsia="Times New Roman" w:hAnsi="Palatino Linotype" w:cs="Arial"/>
          <w:b/>
          <w:lang w:val="es-ES"/>
        </w:rPr>
      </w:pPr>
      <w:bookmarkStart w:id="242" w:name="_Toc492590393"/>
      <w:bookmarkStart w:id="243" w:name="_Toc503891611"/>
      <w:bookmarkStart w:id="244" w:name="_Toc511647759"/>
      <w:bookmarkStart w:id="245" w:name="_Toc511647820"/>
      <w:r w:rsidRPr="008D245B">
        <w:rPr>
          <w:rFonts w:ascii="Palatino Linotype" w:eastAsia="Times New Roman" w:hAnsi="Palatino Linotype" w:cs="Times New Roman"/>
          <w:b/>
        </w:rPr>
        <w:t xml:space="preserve">CUARTO. </w:t>
      </w:r>
      <w:r w:rsidRPr="008D245B">
        <w:rPr>
          <w:rFonts w:ascii="Palatino Linotype" w:eastAsia="Times New Roman" w:hAnsi="Palatino Linotype" w:cs="Times New Roman"/>
        </w:rPr>
        <w:t>Notifíquese</w:t>
      </w:r>
      <w:bookmarkEnd w:id="242"/>
      <w:bookmarkEnd w:id="243"/>
      <w:bookmarkEnd w:id="244"/>
      <w:bookmarkEnd w:id="245"/>
      <w:r w:rsidRPr="008D245B">
        <w:rPr>
          <w:rFonts w:ascii="Palatino Linotype" w:eastAsia="Times New Roman" w:hAnsi="Palatino Linotype" w:cs="Times New Roman"/>
        </w:rPr>
        <w:t xml:space="preserve"> al </w:t>
      </w:r>
      <w:r w:rsidRPr="008D245B">
        <w:rPr>
          <w:rFonts w:ascii="Palatino Linotype" w:eastAsia="Calibri" w:hAnsi="Palatino Linotype" w:cs="Arial"/>
          <w:b/>
        </w:rPr>
        <w:t>RECURRENTE</w:t>
      </w:r>
      <w:r w:rsidRPr="008D245B">
        <w:rPr>
          <w:rFonts w:ascii="Palatino Linotype" w:eastAsia="Times New Roman" w:hAnsi="Palatino Linotype" w:cs="Times New Roman"/>
        </w:rPr>
        <w:t xml:space="preserve"> la presente</w:t>
      </w:r>
      <w:r w:rsidRPr="008D245B">
        <w:rPr>
          <w:rFonts w:ascii="Palatino Linotype" w:eastAsia="Times New Roman" w:hAnsi="Palatino Linotype" w:cs="Times New Roman"/>
          <w:lang w:val="es-ES" w:eastAsia="es-MX"/>
        </w:rPr>
        <w:t xml:space="preserve"> resolución. </w:t>
      </w:r>
    </w:p>
    <w:p w14:paraId="44298259" w14:textId="77777777" w:rsidR="00CF3D42" w:rsidRPr="008D245B" w:rsidRDefault="00CF3D42" w:rsidP="00CF3D42">
      <w:pPr>
        <w:shd w:val="clear" w:color="auto" w:fill="FFFFFF"/>
        <w:spacing w:before="240" w:after="360" w:line="360" w:lineRule="auto"/>
        <w:jc w:val="both"/>
        <w:rPr>
          <w:rFonts w:ascii="Palatino Linotype" w:eastAsia="Times New Roman" w:hAnsi="Palatino Linotype" w:cs="Times New Roman"/>
          <w:lang w:val="es-ES" w:eastAsia="es-MX"/>
        </w:rPr>
      </w:pPr>
      <w:r w:rsidRPr="008D245B">
        <w:rPr>
          <w:rFonts w:ascii="Palatino Linotype" w:eastAsia="Calibri" w:hAnsi="Palatino Linotype" w:cs="Times New Roman"/>
          <w:b/>
          <w:lang w:val="es-MX" w:eastAsia="en-US"/>
        </w:rPr>
        <w:lastRenderedPageBreak/>
        <w:t>QUINTO.</w:t>
      </w:r>
      <w:r w:rsidRPr="008D245B">
        <w:rPr>
          <w:rFonts w:ascii="Palatino Linotype" w:eastAsia="Calibri" w:hAnsi="Palatino Linotype" w:cs="Times New Roman"/>
          <w:lang w:val="es-MX" w:eastAsia="en-US"/>
        </w:rPr>
        <w:t xml:space="preserve"> </w:t>
      </w:r>
      <w:r w:rsidRPr="008D245B">
        <w:rPr>
          <w:rFonts w:ascii="Palatino Linotype" w:eastAsia="Times New Roman" w:hAnsi="Palatino Linotype" w:cs="Times New Roman"/>
          <w:lang w:val="es-ES" w:eastAsia="es-MX"/>
        </w:rPr>
        <w:t>Se hace del conocimiento de la</w:t>
      </w:r>
      <w:r w:rsidRPr="008D245B">
        <w:rPr>
          <w:rFonts w:ascii="Palatino Linotype" w:eastAsia="Calibri" w:hAnsi="Palatino Linotype" w:cs="Arial"/>
          <w:b/>
        </w:rPr>
        <w:t xml:space="preserve"> RECURRENTE</w:t>
      </w:r>
      <w:r w:rsidRPr="008D245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D245B">
        <w:rPr>
          <w:rFonts w:ascii="Palatino Linotype" w:eastAsia="Times New Roman" w:hAnsi="Palatino Linotype" w:cs="Times New Roman"/>
          <w:bCs/>
          <w:lang w:val="es-ES" w:eastAsia="es-MX"/>
        </w:rPr>
        <w:t>vía juicio de amparo</w:t>
      </w:r>
      <w:r w:rsidRPr="008D245B">
        <w:rPr>
          <w:rFonts w:ascii="Palatino Linotype" w:eastAsia="Times New Roman" w:hAnsi="Palatino Linotype" w:cs="Times New Roman"/>
          <w:lang w:val="es-ES" w:eastAsia="es-MX"/>
        </w:rPr>
        <w:t> en los términos de las leyes aplicables.</w:t>
      </w:r>
    </w:p>
    <w:p w14:paraId="077A6561" w14:textId="77777777" w:rsidR="00CF3D42" w:rsidRDefault="00CF3D42" w:rsidP="00CF3D42">
      <w:pPr>
        <w:spacing w:line="360" w:lineRule="auto"/>
        <w:jc w:val="both"/>
        <w:rPr>
          <w:rFonts w:ascii="Palatino Linotype" w:hAnsi="Palatino Linotype"/>
          <w:color w:val="000000"/>
          <w:shd w:val="clear" w:color="auto" w:fill="FFFFFF"/>
        </w:rPr>
      </w:pPr>
      <w:r w:rsidRPr="008D245B">
        <w:rPr>
          <w:rFonts w:ascii="Palatino Linotype" w:eastAsia="Calibri" w:hAnsi="Palatino Linotype" w:cs="Times New Roman"/>
          <w:b/>
          <w:lang w:val="es-MX" w:eastAsia="en-US"/>
        </w:rPr>
        <w:t>SEXTO.</w:t>
      </w:r>
      <w:r w:rsidRPr="008D245B">
        <w:rPr>
          <w:rFonts w:ascii="Palatino Linotype" w:eastAsia="MS Mincho" w:hAnsi="Palatino Linotype" w:cs="Times New Roman"/>
        </w:rPr>
        <w:t xml:space="preserve"> </w:t>
      </w:r>
      <w:r w:rsidRPr="008D245B">
        <w:rPr>
          <w:rFonts w:ascii="Palatino Linotype" w:hAnsi="Palatino Linotype"/>
          <w:shd w:val="clear" w:color="auto" w:fill="FFFFFF"/>
        </w:rPr>
        <w:t>Con fundamento en el artículo 198 de la Ley de Transparencia y Acceso a la Información Pública del Estado de México y Municipios, se apercibe al </w:t>
      </w:r>
      <w:r w:rsidRPr="008D245B">
        <w:rPr>
          <w:rFonts w:ascii="Palatino Linotype" w:hAnsi="Palatino Linotype"/>
          <w:b/>
          <w:bCs/>
          <w:shd w:val="clear" w:color="auto" w:fill="FFFFFF"/>
        </w:rPr>
        <w:t>SUJETO OBLIGADO</w:t>
      </w:r>
      <w:r w:rsidRPr="008D245B">
        <w:rPr>
          <w:rFonts w:ascii="Palatino Linotype" w:hAnsi="Palatino Linotype"/>
          <w:shd w:val="clear" w:color="auto" w:fill="FFFFFF"/>
        </w:rPr>
        <w:t> de que</w:t>
      </w:r>
      <w:r w:rsidRPr="008D245B">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7784B31E" w14:textId="77777777" w:rsidR="00297CA0" w:rsidRDefault="00297CA0" w:rsidP="00CF3D42">
      <w:pPr>
        <w:spacing w:line="360" w:lineRule="auto"/>
        <w:jc w:val="both"/>
        <w:rPr>
          <w:rFonts w:ascii="Palatino Linotype" w:hAnsi="Palatino Linotype"/>
          <w:color w:val="000000"/>
          <w:shd w:val="clear" w:color="auto" w:fill="FFFFFF"/>
        </w:rPr>
      </w:pPr>
    </w:p>
    <w:p w14:paraId="37BE605C" w14:textId="2371CBB6" w:rsidR="00297CA0" w:rsidRPr="008D245B" w:rsidRDefault="00297CA0" w:rsidP="00297CA0">
      <w:pPr>
        <w:pStyle w:val="Prrafodelista"/>
        <w:spacing w:line="360" w:lineRule="auto"/>
        <w:ind w:left="34"/>
        <w:jc w:val="both"/>
        <w:rPr>
          <w:rFonts w:ascii="Palatino Linotype" w:hAnsi="Palatino Linotype" w:cs="Arial"/>
          <w:color w:val="000000" w:themeColor="text1"/>
        </w:rPr>
      </w:pPr>
      <w:r w:rsidRPr="008D245B">
        <w:rPr>
          <w:rFonts w:ascii="Palatino Linotype" w:hAnsi="Palatino Linotype"/>
          <w:color w:val="000000" w:themeColor="text1"/>
        </w:rPr>
        <w:t xml:space="preserve">ASÍ LO RESUELVE, POR </w:t>
      </w:r>
      <w:r>
        <w:rPr>
          <w:rFonts w:ascii="Palatino Linotype" w:hAnsi="Palatino Linotype"/>
          <w:color w:val="000000" w:themeColor="text1"/>
        </w:rPr>
        <w:t>MAYORÍA</w:t>
      </w:r>
      <w:r w:rsidRPr="008D245B">
        <w:rPr>
          <w:rFonts w:ascii="Palatino Linotype" w:hAnsi="Palatino Linotype"/>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color w:val="000000" w:themeColor="text1"/>
        </w:rPr>
        <w:t xml:space="preserve"> EMITIENDO VOTO EN CONTRA CON VOTO DISIDENTE </w:t>
      </w:r>
      <w:r w:rsidRPr="008D245B">
        <w:rPr>
          <w:rFonts w:ascii="Palatino Linotype" w:hAnsi="Palatino Linotype"/>
          <w:color w:val="000000" w:themeColor="text1"/>
        </w:rPr>
        <w:t>; JOSÉ GUADALUPE LUNA HERNÁNDEZ; JAVIER MARTÍNEZ CRUZ</w:t>
      </w:r>
      <w:r w:rsidR="002163F8">
        <w:rPr>
          <w:rFonts w:ascii="Palatino Linotype" w:hAnsi="Palatino Linotype"/>
          <w:color w:val="000000" w:themeColor="text1"/>
        </w:rPr>
        <w:t xml:space="preserve"> EMITIENDO VOTO EN CONTRA CON VOTO DISIDENTE</w:t>
      </w:r>
      <w:r w:rsidRPr="008D245B">
        <w:rPr>
          <w:rFonts w:ascii="Palatino Linotype" w:hAnsi="Palatino Linotype"/>
          <w:color w:val="000000" w:themeColor="text1"/>
        </w:rPr>
        <w:t xml:space="preserve"> Y LUIS GUSTAVO PARRA NORIEGA; EN LA </w:t>
      </w:r>
      <w:r>
        <w:rPr>
          <w:rFonts w:ascii="Palatino Linotype" w:hAnsi="Palatino Linotype"/>
          <w:color w:val="000000" w:themeColor="text1"/>
        </w:rPr>
        <w:t>VIGÉSIMO</w:t>
      </w:r>
      <w:r w:rsidRPr="008D245B">
        <w:rPr>
          <w:rFonts w:ascii="Palatino Linotype" w:hAnsi="Palatino Linotype"/>
          <w:color w:val="000000" w:themeColor="text1"/>
        </w:rPr>
        <w:t xml:space="preserve"> TERCERA SESIÓN ORDINARIA CELEBRADA EL  </w:t>
      </w:r>
      <w:r>
        <w:rPr>
          <w:rFonts w:ascii="Palatino Linotype" w:hAnsi="Palatino Linotype"/>
          <w:color w:val="000000" w:themeColor="text1"/>
        </w:rPr>
        <w:t>VEINTIUNO</w:t>
      </w:r>
      <w:r w:rsidRPr="008D245B">
        <w:rPr>
          <w:rFonts w:ascii="Palatino Linotype" w:hAnsi="Palatino Linotype"/>
          <w:color w:val="000000" w:themeColor="text1"/>
        </w:rPr>
        <w:t xml:space="preserve"> (</w:t>
      </w:r>
      <w:r>
        <w:rPr>
          <w:rFonts w:ascii="Palatino Linotype" w:hAnsi="Palatino Linotype"/>
          <w:color w:val="000000" w:themeColor="text1"/>
        </w:rPr>
        <w:t>21</w:t>
      </w:r>
      <w:r w:rsidRPr="008D245B">
        <w:rPr>
          <w:rFonts w:ascii="Palatino Linotype" w:hAnsi="Palatino Linotype"/>
          <w:color w:val="000000" w:themeColor="text1"/>
        </w:rPr>
        <w:t xml:space="preserve">) DE </w:t>
      </w:r>
      <w:r>
        <w:rPr>
          <w:rFonts w:ascii="Palatino Linotype" w:hAnsi="Palatino Linotype"/>
          <w:color w:val="000000" w:themeColor="text1"/>
        </w:rPr>
        <w:t>OCTUBRE</w:t>
      </w:r>
      <w:r w:rsidRPr="008D245B">
        <w:rPr>
          <w:rFonts w:ascii="Palatino Linotype" w:hAnsi="Palatino Linotype"/>
          <w:color w:val="000000" w:themeColor="text1"/>
        </w:rPr>
        <w:t xml:space="preserve"> DOS MIL </w:t>
      </w:r>
      <w:r>
        <w:rPr>
          <w:rFonts w:ascii="Palatino Linotype" w:hAnsi="Palatino Linotype"/>
          <w:color w:val="000000" w:themeColor="text1"/>
        </w:rPr>
        <w:t>VEINTE</w:t>
      </w:r>
      <w:r w:rsidRPr="008D245B">
        <w:rPr>
          <w:rFonts w:ascii="Palatino Linotype" w:hAnsi="Palatino Linotype"/>
          <w:color w:val="000000" w:themeColor="text1"/>
        </w:rPr>
        <w:t xml:space="preserve">, ANTE </w:t>
      </w:r>
      <w:r>
        <w:rPr>
          <w:rFonts w:ascii="Palatino Linotype" w:hAnsi="Palatino Linotype"/>
          <w:color w:val="000000" w:themeColor="text1"/>
        </w:rPr>
        <w:t>EL</w:t>
      </w:r>
      <w:r w:rsidRPr="008D245B">
        <w:rPr>
          <w:rFonts w:ascii="Palatino Linotype" w:hAnsi="Palatino Linotype"/>
          <w:color w:val="000000" w:themeColor="text1"/>
        </w:rPr>
        <w:t xml:space="preserve"> SECRETARIO TÉCNICO DEL PLENO ALEXIS TAPIA RAMÍREZ.</w:t>
      </w:r>
      <w:r w:rsidRPr="008D245B">
        <w:rPr>
          <w:rFonts w:ascii="Palatino Linotype" w:hAnsi="Palatino Linotype" w:cs="Arial"/>
          <w:color w:val="000000" w:themeColor="text1"/>
        </w:rPr>
        <w:t xml:space="preserve"> </w:t>
      </w:r>
    </w:p>
    <w:p w14:paraId="38D87C96" w14:textId="77777777" w:rsidR="00297CA0" w:rsidRDefault="00297CA0" w:rsidP="00CF3D42">
      <w:pPr>
        <w:spacing w:line="360" w:lineRule="auto"/>
        <w:jc w:val="both"/>
        <w:rPr>
          <w:rFonts w:ascii="Palatino Linotype" w:hAnsi="Palatino Linotype"/>
          <w:color w:val="000000"/>
          <w:shd w:val="clear" w:color="auto" w:fill="FFFFFF"/>
        </w:rPr>
      </w:pPr>
    </w:p>
    <w:tbl>
      <w:tblPr>
        <w:tblStyle w:val="Tablaconcuadrcula1"/>
        <w:tblW w:w="92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274D71" w:rsidRPr="002D6F4B" w14:paraId="57C253BF" w14:textId="77777777" w:rsidTr="00C3295E">
        <w:trPr>
          <w:trHeight w:val="1807"/>
        </w:trPr>
        <w:tc>
          <w:tcPr>
            <w:tcW w:w="9289" w:type="dxa"/>
            <w:vAlign w:val="center"/>
          </w:tcPr>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274D71" w:rsidRPr="008D245B" w14:paraId="699C2171" w14:textId="77777777" w:rsidTr="00297CA0">
              <w:trPr>
                <w:trHeight w:val="1807"/>
              </w:trPr>
              <w:tc>
                <w:tcPr>
                  <w:tcW w:w="9073" w:type="dxa"/>
                  <w:gridSpan w:val="2"/>
                  <w:vAlign w:val="center"/>
                </w:tcPr>
                <w:p w14:paraId="73AB2E07" w14:textId="77777777" w:rsidR="00274D71" w:rsidRPr="008D245B" w:rsidRDefault="00274D71" w:rsidP="00C3295E">
                  <w:pPr>
                    <w:spacing w:line="360" w:lineRule="auto"/>
                    <w:jc w:val="center"/>
                    <w:rPr>
                      <w:rFonts w:ascii="Palatino Linotype" w:hAnsi="Palatino Linotype" w:cs="Times New Roman"/>
                      <w:b/>
                      <w:color w:val="000000" w:themeColor="text1"/>
                    </w:rPr>
                  </w:pPr>
                  <w:r w:rsidRPr="008D245B">
                    <w:rPr>
                      <w:rFonts w:ascii="Palatino Linotype" w:hAnsi="Palatino Linotype" w:cs="Times New Roman"/>
                      <w:b/>
                      <w:color w:val="000000" w:themeColor="text1"/>
                    </w:rPr>
                    <w:t>Zulema Martínez Sánchez</w:t>
                  </w:r>
                </w:p>
                <w:p w14:paraId="0911CB11" w14:textId="77777777" w:rsidR="00274D71" w:rsidRPr="008D245B" w:rsidRDefault="00274D71" w:rsidP="00C3295E">
                  <w:pPr>
                    <w:spacing w:line="360" w:lineRule="auto"/>
                    <w:jc w:val="center"/>
                    <w:rPr>
                      <w:rFonts w:ascii="Palatino Linotype" w:hAnsi="Palatino Linotype"/>
                      <w:color w:val="000000" w:themeColor="text1"/>
                    </w:rPr>
                  </w:pPr>
                  <w:r w:rsidRPr="008D245B">
                    <w:rPr>
                      <w:rFonts w:ascii="Palatino Linotype" w:hAnsi="Palatino Linotype"/>
                      <w:color w:val="000000" w:themeColor="text1"/>
                    </w:rPr>
                    <w:t>Comisionada Presidenta</w:t>
                  </w:r>
                </w:p>
                <w:p w14:paraId="0AA7FCDB" w14:textId="77777777" w:rsidR="00274D71" w:rsidRPr="008D245B" w:rsidRDefault="00274D71" w:rsidP="00C3295E">
                  <w:pPr>
                    <w:spacing w:line="360" w:lineRule="auto"/>
                    <w:jc w:val="center"/>
                    <w:rPr>
                      <w:rFonts w:ascii="Palatino Linotype" w:hAnsi="Palatino Linotype"/>
                      <w:color w:val="000000" w:themeColor="text1"/>
                    </w:rPr>
                  </w:pPr>
                  <w:r w:rsidRPr="008D245B">
                    <w:rPr>
                      <w:rFonts w:ascii="Palatino Linotype" w:hAnsi="Palatino Linotype" w:cs="Times New Roman"/>
                      <w:color w:val="000000" w:themeColor="text1"/>
                    </w:rPr>
                    <w:t>(Rúbrica)</w:t>
                  </w:r>
                </w:p>
              </w:tc>
            </w:tr>
            <w:tr w:rsidR="00274D71" w:rsidRPr="008D245B" w14:paraId="7709B521" w14:textId="77777777" w:rsidTr="00297CA0">
              <w:trPr>
                <w:trHeight w:val="2156"/>
              </w:trPr>
              <w:tc>
                <w:tcPr>
                  <w:tcW w:w="4253" w:type="dxa"/>
                  <w:vAlign w:val="center"/>
                </w:tcPr>
                <w:p w14:paraId="1C3C352F" w14:textId="77777777" w:rsidR="00274D71" w:rsidRPr="008D245B" w:rsidRDefault="00274D71" w:rsidP="00C3295E">
                  <w:pPr>
                    <w:spacing w:line="360" w:lineRule="auto"/>
                    <w:jc w:val="center"/>
                    <w:rPr>
                      <w:rFonts w:ascii="Palatino Linotype" w:hAnsi="Palatino Linotype" w:cs="Times New Roman"/>
                      <w:b/>
                      <w:color w:val="000000" w:themeColor="text1"/>
                    </w:rPr>
                  </w:pPr>
                  <w:r w:rsidRPr="008D245B">
                    <w:rPr>
                      <w:rFonts w:ascii="Palatino Linotype" w:hAnsi="Palatino Linotype" w:cs="Times New Roman"/>
                      <w:b/>
                      <w:color w:val="000000" w:themeColor="text1"/>
                    </w:rPr>
                    <w:t xml:space="preserve">Eva </w:t>
                  </w:r>
                  <w:proofErr w:type="spellStart"/>
                  <w:r w:rsidRPr="008D245B">
                    <w:rPr>
                      <w:rFonts w:ascii="Palatino Linotype" w:hAnsi="Palatino Linotype" w:cs="Times New Roman"/>
                      <w:b/>
                      <w:color w:val="000000" w:themeColor="text1"/>
                    </w:rPr>
                    <w:t>Abaid</w:t>
                  </w:r>
                  <w:proofErr w:type="spellEnd"/>
                  <w:r w:rsidRPr="008D245B">
                    <w:rPr>
                      <w:rFonts w:ascii="Palatino Linotype" w:hAnsi="Palatino Linotype" w:cs="Times New Roman"/>
                      <w:b/>
                      <w:color w:val="000000" w:themeColor="text1"/>
                    </w:rPr>
                    <w:t xml:space="preserve"> </w:t>
                  </w:r>
                  <w:proofErr w:type="spellStart"/>
                  <w:r w:rsidRPr="008D245B">
                    <w:rPr>
                      <w:rFonts w:ascii="Palatino Linotype" w:hAnsi="Palatino Linotype" w:cs="Times New Roman"/>
                      <w:b/>
                      <w:color w:val="000000" w:themeColor="text1"/>
                    </w:rPr>
                    <w:t>Yapur</w:t>
                  </w:r>
                  <w:proofErr w:type="spellEnd"/>
                </w:p>
                <w:p w14:paraId="4CD113DB"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Comisionada</w:t>
                  </w:r>
                </w:p>
                <w:p w14:paraId="0BF392DA"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(Rúbrica)</w:t>
                  </w:r>
                </w:p>
              </w:tc>
              <w:tc>
                <w:tcPr>
                  <w:tcW w:w="4820" w:type="dxa"/>
                  <w:vAlign w:val="center"/>
                </w:tcPr>
                <w:p w14:paraId="622AA8CF" w14:textId="77777777" w:rsidR="00274D71" w:rsidRPr="008D245B" w:rsidRDefault="00274D71" w:rsidP="00C3295E">
                  <w:pPr>
                    <w:spacing w:line="360" w:lineRule="auto"/>
                    <w:jc w:val="center"/>
                    <w:rPr>
                      <w:rFonts w:ascii="Palatino Linotype" w:hAnsi="Palatino Linotype" w:cs="Times New Roman"/>
                      <w:b/>
                      <w:color w:val="000000" w:themeColor="text1"/>
                    </w:rPr>
                  </w:pPr>
                  <w:r w:rsidRPr="008D245B">
                    <w:rPr>
                      <w:rFonts w:ascii="Palatino Linotype" w:hAnsi="Palatino Linotype" w:cs="Times New Roman"/>
                      <w:b/>
                      <w:color w:val="000000" w:themeColor="text1"/>
                    </w:rPr>
                    <w:t>José Guadalupe Luna Hernández</w:t>
                  </w:r>
                </w:p>
                <w:p w14:paraId="199AEA30"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Comisionado</w:t>
                  </w:r>
                </w:p>
                <w:p w14:paraId="6716F6DF"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(Rúbrica)</w:t>
                  </w:r>
                </w:p>
              </w:tc>
            </w:tr>
            <w:tr w:rsidR="00274D71" w:rsidRPr="008D245B" w14:paraId="3342054D" w14:textId="77777777" w:rsidTr="00297CA0">
              <w:trPr>
                <w:trHeight w:val="2244"/>
              </w:trPr>
              <w:tc>
                <w:tcPr>
                  <w:tcW w:w="4253" w:type="dxa"/>
                  <w:vAlign w:val="center"/>
                </w:tcPr>
                <w:p w14:paraId="4A76B750" w14:textId="77777777" w:rsidR="00274D71" w:rsidRPr="008D245B" w:rsidRDefault="00274D71" w:rsidP="00C3295E">
                  <w:pPr>
                    <w:spacing w:line="360" w:lineRule="auto"/>
                    <w:jc w:val="center"/>
                    <w:rPr>
                      <w:rFonts w:ascii="Palatino Linotype" w:hAnsi="Palatino Linotype" w:cs="Times New Roman"/>
                      <w:b/>
                      <w:color w:val="000000" w:themeColor="text1"/>
                    </w:rPr>
                  </w:pPr>
                </w:p>
                <w:p w14:paraId="47634982" w14:textId="77777777" w:rsidR="00274D71" w:rsidRPr="008D245B" w:rsidRDefault="00274D71" w:rsidP="00C3295E">
                  <w:pPr>
                    <w:spacing w:line="360" w:lineRule="auto"/>
                    <w:jc w:val="center"/>
                    <w:rPr>
                      <w:rFonts w:ascii="Palatino Linotype" w:hAnsi="Palatino Linotype" w:cs="Times New Roman"/>
                      <w:b/>
                      <w:color w:val="000000" w:themeColor="text1"/>
                    </w:rPr>
                  </w:pPr>
                </w:p>
                <w:p w14:paraId="4707EB13" w14:textId="77777777" w:rsidR="00274D71" w:rsidRPr="008D245B" w:rsidRDefault="00274D71" w:rsidP="00C3295E">
                  <w:pPr>
                    <w:spacing w:line="360" w:lineRule="auto"/>
                    <w:jc w:val="center"/>
                    <w:rPr>
                      <w:rFonts w:ascii="Palatino Linotype" w:hAnsi="Palatino Linotype" w:cs="Times New Roman"/>
                      <w:b/>
                      <w:color w:val="000000" w:themeColor="text1"/>
                    </w:rPr>
                  </w:pPr>
                  <w:r w:rsidRPr="008D245B">
                    <w:rPr>
                      <w:rFonts w:ascii="Palatino Linotype" w:hAnsi="Palatino Linotype" w:cs="Times New Roman"/>
                      <w:b/>
                      <w:color w:val="000000" w:themeColor="text1"/>
                    </w:rPr>
                    <w:t>Javier Martínez Cruz</w:t>
                  </w:r>
                </w:p>
                <w:p w14:paraId="15D2127E"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Comisionado</w:t>
                  </w:r>
                </w:p>
                <w:p w14:paraId="371C3667"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(Rúbrica)</w:t>
                  </w:r>
                </w:p>
              </w:tc>
              <w:tc>
                <w:tcPr>
                  <w:tcW w:w="4820" w:type="dxa"/>
                  <w:vAlign w:val="center"/>
                </w:tcPr>
                <w:p w14:paraId="505FE3F6" w14:textId="77777777" w:rsidR="00274D71" w:rsidRPr="008D245B" w:rsidRDefault="00274D71" w:rsidP="00C3295E">
                  <w:pPr>
                    <w:spacing w:line="360" w:lineRule="auto"/>
                    <w:jc w:val="center"/>
                    <w:rPr>
                      <w:rFonts w:ascii="Palatino Linotype" w:hAnsi="Palatino Linotype" w:cs="Times New Roman"/>
                      <w:b/>
                      <w:color w:val="000000" w:themeColor="text1"/>
                    </w:rPr>
                  </w:pPr>
                </w:p>
                <w:p w14:paraId="09B92658" w14:textId="77777777" w:rsidR="00274D71" w:rsidRPr="008D245B" w:rsidRDefault="00274D71" w:rsidP="00C3295E">
                  <w:pPr>
                    <w:spacing w:line="360" w:lineRule="auto"/>
                    <w:jc w:val="center"/>
                    <w:rPr>
                      <w:rFonts w:ascii="Palatino Linotype" w:hAnsi="Palatino Linotype" w:cs="Times New Roman"/>
                      <w:b/>
                      <w:color w:val="000000" w:themeColor="text1"/>
                    </w:rPr>
                  </w:pPr>
                </w:p>
                <w:p w14:paraId="1F00A682" w14:textId="77777777" w:rsidR="00274D71" w:rsidRPr="008D245B" w:rsidRDefault="00274D71" w:rsidP="00C3295E">
                  <w:pPr>
                    <w:spacing w:line="360" w:lineRule="auto"/>
                    <w:jc w:val="center"/>
                    <w:rPr>
                      <w:rFonts w:ascii="Palatino Linotype" w:hAnsi="Palatino Linotype"/>
                      <w:b/>
                      <w:color w:val="000000" w:themeColor="text1"/>
                    </w:rPr>
                  </w:pPr>
                  <w:r w:rsidRPr="008D245B">
                    <w:rPr>
                      <w:rFonts w:ascii="Palatino Linotype" w:hAnsi="Palatino Linotype"/>
                      <w:b/>
                      <w:color w:val="000000" w:themeColor="text1"/>
                    </w:rPr>
                    <w:t>Luis Gustavo Parra Noriega</w:t>
                  </w:r>
                </w:p>
                <w:p w14:paraId="770086F7"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Comisionado</w:t>
                  </w:r>
                </w:p>
                <w:p w14:paraId="6A46A558" w14:textId="77777777" w:rsidR="00274D71" w:rsidRPr="008D245B" w:rsidRDefault="00274D71" w:rsidP="00C3295E">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(Rúbrica)</w:t>
                  </w:r>
                </w:p>
              </w:tc>
            </w:tr>
            <w:tr w:rsidR="00274D71" w:rsidRPr="002D6F4B" w14:paraId="6BECD44D" w14:textId="77777777" w:rsidTr="00297CA0">
              <w:trPr>
                <w:trHeight w:val="1953"/>
              </w:trPr>
              <w:tc>
                <w:tcPr>
                  <w:tcW w:w="9073" w:type="dxa"/>
                  <w:gridSpan w:val="2"/>
                  <w:vAlign w:val="center"/>
                </w:tcPr>
                <w:p w14:paraId="06D216C5" w14:textId="77777777" w:rsidR="00274D71" w:rsidRPr="008D245B" w:rsidRDefault="00274D71" w:rsidP="00C3295E">
                  <w:pPr>
                    <w:pStyle w:val="Prrafodelista"/>
                    <w:spacing w:line="360" w:lineRule="auto"/>
                    <w:ind w:left="0"/>
                    <w:jc w:val="both"/>
                    <w:rPr>
                      <w:rFonts w:ascii="Palatino Linotype" w:hAnsi="Palatino Linotype"/>
                      <w:color w:val="000000" w:themeColor="text1"/>
                    </w:rPr>
                  </w:pPr>
                </w:p>
                <w:p w14:paraId="44C03518" w14:textId="77777777" w:rsidR="00274D71" w:rsidRPr="008D245B" w:rsidRDefault="00274D71" w:rsidP="00C3295E">
                  <w:pPr>
                    <w:pStyle w:val="Prrafodelista"/>
                    <w:spacing w:line="360" w:lineRule="auto"/>
                    <w:ind w:left="0"/>
                    <w:jc w:val="both"/>
                    <w:rPr>
                      <w:rFonts w:ascii="Palatino Linotype" w:hAnsi="Palatino Linotype"/>
                      <w:color w:val="000000" w:themeColor="text1"/>
                    </w:rPr>
                  </w:pPr>
                </w:p>
                <w:p w14:paraId="1CC1B608" w14:textId="77777777" w:rsidR="00274D71" w:rsidRPr="008D245B" w:rsidRDefault="00274D71" w:rsidP="00C3295E">
                  <w:pPr>
                    <w:spacing w:line="360" w:lineRule="auto"/>
                    <w:jc w:val="center"/>
                    <w:rPr>
                      <w:rFonts w:ascii="Palatino Linotype" w:hAnsi="Palatino Linotype" w:cs="Times New Roman"/>
                      <w:b/>
                      <w:color w:val="000000" w:themeColor="text1"/>
                    </w:rPr>
                  </w:pPr>
                  <w:r w:rsidRPr="008D245B">
                    <w:rPr>
                      <w:rFonts w:ascii="Palatino Linotype" w:hAnsi="Palatino Linotype" w:cs="Times New Roman"/>
                      <w:b/>
                      <w:color w:val="000000" w:themeColor="text1"/>
                    </w:rPr>
                    <w:t>Alexis Tapia Ramírez</w:t>
                  </w:r>
                </w:p>
                <w:p w14:paraId="4E71225A" w14:textId="28A46FA4" w:rsidR="00274D71" w:rsidRPr="008D245B" w:rsidRDefault="00297CA0" w:rsidP="00C3295E">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00274D71" w:rsidRPr="008D245B">
                    <w:rPr>
                      <w:rFonts w:ascii="Palatino Linotype" w:hAnsi="Palatino Linotype" w:cs="Times New Roman"/>
                      <w:color w:val="000000" w:themeColor="text1"/>
                    </w:rPr>
                    <w:t xml:space="preserve"> del Pleno</w:t>
                  </w:r>
                </w:p>
                <w:p w14:paraId="05D232A0" w14:textId="57348F32" w:rsidR="00274D71" w:rsidRPr="00297CA0" w:rsidRDefault="00274D71" w:rsidP="00297CA0">
                  <w:pPr>
                    <w:spacing w:line="360" w:lineRule="auto"/>
                    <w:jc w:val="center"/>
                    <w:rPr>
                      <w:rFonts w:ascii="Palatino Linotype" w:hAnsi="Palatino Linotype" w:cs="Times New Roman"/>
                      <w:color w:val="000000" w:themeColor="text1"/>
                    </w:rPr>
                  </w:pPr>
                  <w:r w:rsidRPr="008D245B">
                    <w:rPr>
                      <w:rFonts w:ascii="Palatino Linotype" w:hAnsi="Palatino Linotype" w:cs="Times New Roman"/>
                      <w:color w:val="000000" w:themeColor="text1"/>
                    </w:rPr>
                    <w:t>(Rúbrica)</w:t>
                  </w:r>
                </w:p>
              </w:tc>
            </w:tr>
          </w:tbl>
          <w:p w14:paraId="7799864E" w14:textId="77777777" w:rsidR="00274D71" w:rsidRPr="00687D53" w:rsidRDefault="00274D71" w:rsidP="00C3295E">
            <w:pPr>
              <w:spacing w:line="360" w:lineRule="auto"/>
              <w:jc w:val="center"/>
              <w:rPr>
                <w:rFonts w:ascii="Palatino Linotype" w:hAnsi="Palatino Linotype"/>
                <w:color w:val="000000" w:themeColor="text1"/>
              </w:rPr>
            </w:pPr>
          </w:p>
        </w:tc>
      </w:tr>
    </w:tbl>
    <w:p w14:paraId="5513B880" w14:textId="77777777" w:rsidR="00274D71" w:rsidRDefault="00274D71" w:rsidP="00274D71">
      <w:pPr>
        <w:pStyle w:val="Prrafodelista"/>
        <w:spacing w:line="360" w:lineRule="auto"/>
        <w:ind w:left="0" w:right="34"/>
        <w:jc w:val="both"/>
        <w:rPr>
          <w:rFonts w:ascii="Palatino Linotype" w:eastAsia="Times New Roman" w:hAnsi="Palatino Linotype" w:cs="Arial"/>
          <w:color w:val="000000"/>
          <w:lang w:eastAsia="es-MX"/>
        </w:rPr>
      </w:pPr>
    </w:p>
    <w:p w14:paraId="00E48AAD" w14:textId="11B6944A" w:rsidR="00530581" w:rsidRPr="00617524" w:rsidRDefault="00297CA0" w:rsidP="00274D71">
      <w:pPr>
        <w:pStyle w:val="Prrafodelista"/>
        <w:spacing w:line="360" w:lineRule="auto"/>
        <w:ind w:left="0"/>
        <w:jc w:val="both"/>
        <w:rPr>
          <w:rFonts w:ascii="Palatino Linotype" w:eastAsia="Calibri" w:hAnsi="Palatino Linotype" w:cs="Arial"/>
          <w:b/>
        </w:rPr>
      </w:pPr>
      <w:r w:rsidRPr="008D245B">
        <w:rPr>
          <w:rFonts w:ascii="Palatino Linotype" w:hAnsi="Palatino Linotype" w:cs="Arial"/>
          <w:color w:val="000000" w:themeColor="text1"/>
        </w:rPr>
        <w:t xml:space="preserve">Esta hoja corresponde a la resolución del </w:t>
      </w:r>
      <w:r>
        <w:rPr>
          <w:rFonts w:ascii="Palatino Linotype" w:hAnsi="Palatino Linotype" w:cs="Arial"/>
          <w:color w:val="000000" w:themeColor="text1"/>
        </w:rPr>
        <w:t>veintiuno</w:t>
      </w:r>
      <w:r w:rsidRPr="008D245B">
        <w:rPr>
          <w:rFonts w:ascii="Palatino Linotype" w:hAnsi="Palatino Linotype" w:cs="Arial"/>
          <w:color w:val="000000" w:themeColor="text1"/>
        </w:rPr>
        <w:t xml:space="preserve"> de </w:t>
      </w:r>
      <w:r>
        <w:rPr>
          <w:rFonts w:ascii="Palatino Linotype" w:hAnsi="Palatino Linotype" w:cs="Arial"/>
          <w:color w:val="000000" w:themeColor="text1"/>
        </w:rPr>
        <w:t>octubre</w:t>
      </w:r>
      <w:r w:rsidRPr="008D245B">
        <w:rPr>
          <w:rFonts w:ascii="Palatino Linotype" w:hAnsi="Palatino Linotype" w:cs="Arial"/>
          <w:color w:val="000000" w:themeColor="text1"/>
        </w:rPr>
        <w:t xml:space="preserve"> de dos mil veinte, emitida en el recurso de revisión </w:t>
      </w:r>
      <w:r w:rsidRPr="008D245B">
        <w:rPr>
          <w:rFonts w:ascii="Palatino Linotype" w:hAnsi="Palatino Linotype" w:cs="Arial"/>
          <w:b/>
          <w:bCs/>
          <w:color w:val="000000" w:themeColor="text1"/>
          <w:lang w:eastAsia="es-MX"/>
        </w:rPr>
        <w:t>02109/INFOEM/IP/RR/2020</w:t>
      </w:r>
      <w:r w:rsidRPr="008D245B">
        <w:rPr>
          <w:rFonts w:ascii="Palatino Linotype" w:hAnsi="Palatino Linotype" w:cs="Arial"/>
          <w:color w:val="000000" w:themeColor="text1"/>
        </w:rPr>
        <w:t>.</w:t>
      </w:r>
    </w:p>
    <w:sectPr w:rsidR="00530581" w:rsidRPr="00617524" w:rsidSect="00943B9C">
      <w:headerReference w:type="even" r:id="rId16"/>
      <w:headerReference w:type="default" r:id="rId17"/>
      <w:footerReference w:type="default" r:id="rId18"/>
      <w:headerReference w:type="first" r:id="rId19"/>
      <w:footerReference w:type="first" r:id="rId20"/>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7715E" w14:textId="77777777" w:rsidR="00BA6EEC" w:rsidRDefault="00BA6EEC" w:rsidP="00587366">
      <w:r>
        <w:separator/>
      </w:r>
    </w:p>
  </w:endnote>
  <w:endnote w:type="continuationSeparator" w:id="0">
    <w:p w14:paraId="68AFD169" w14:textId="77777777" w:rsidR="00BA6EEC" w:rsidRDefault="00BA6EE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592D0C" w:rsidRPr="00883450" w:rsidRDefault="00592D0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11EDE">
              <w:rPr>
                <w:rFonts w:ascii="Palatino Linotype" w:hAnsi="Palatino Linotype"/>
                <w:b/>
                <w:bCs/>
                <w:noProof/>
                <w:sz w:val="22"/>
                <w:szCs w:val="20"/>
              </w:rPr>
              <w:t>45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11EDE">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77777777" w:rsidR="00592D0C" w:rsidRDefault="00592D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592D0C" w:rsidRPr="00883450" w:rsidRDefault="00592D0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3035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30354" w:rsidRPr="00A30354">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77777777" w:rsidR="00592D0C" w:rsidRPr="00883450" w:rsidRDefault="00592D0C">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9F284" w14:textId="77777777" w:rsidR="00BA6EEC" w:rsidRDefault="00BA6EEC" w:rsidP="00587366">
      <w:r>
        <w:separator/>
      </w:r>
    </w:p>
  </w:footnote>
  <w:footnote w:type="continuationSeparator" w:id="0">
    <w:p w14:paraId="0406CF0B" w14:textId="77777777" w:rsidR="00BA6EEC" w:rsidRDefault="00BA6EEC" w:rsidP="00587366">
      <w:r>
        <w:continuationSeparator/>
      </w:r>
    </w:p>
  </w:footnote>
  <w:footnote w:id="1">
    <w:p w14:paraId="14F2C0F9" w14:textId="77777777" w:rsidR="00EA499A" w:rsidRDefault="00EA499A" w:rsidP="00EA499A">
      <w:pPr>
        <w:pStyle w:val="Textonotapie"/>
      </w:pPr>
      <w:r>
        <w:rPr>
          <w:rStyle w:val="Refdenotaalpie"/>
        </w:rPr>
        <w:footnoteRef/>
      </w:r>
      <w:r>
        <w:t xml:space="preserve"> Convención Americana sobre Derechos Humanos. Artículo 13.</w:t>
      </w:r>
    </w:p>
  </w:footnote>
  <w:footnote w:id="2">
    <w:p w14:paraId="3FE1D17F" w14:textId="77777777" w:rsidR="00EA499A" w:rsidRDefault="00EA499A" w:rsidP="00EA499A">
      <w:pPr>
        <w:pStyle w:val="Textonotapie"/>
      </w:pPr>
      <w:r>
        <w:rPr>
          <w:rStyle w:val="Refdenotaalpie"/>
        </w:rPr>
        <w:footnoteRef/>
      </w:r>
      <w:r>
        <w:t xml:space="preserve"> Constitución Política de los Estados Unidos Mexicanos. Artículo sexto, sección A, fracción I.</w:t>
      </w:r>
    </w:p>
  </w:footnote>
  <w:footnote w:id="3">
    <w:p w14:paraId="552EC216" w14:textId="77777777" w:rsidR="00EA499A" w:rsidRDefault="00EA499A" w:rsidP="00EA499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DD8B4BC" w14:textId="77777777" w:rsidR="00EA499A" w:rsidRDefault="00EA499A" w:rsidP="00EA499A">
      <w:pPr>
        <w:pStyle w:val="Textonotapie"/>
      </w:pPr>
      <w:r>
        <w:rPr>
          <w:rStyle w:val="Refdenotaalpie"/>
        </w:rPr>
        <w:footnoteRef/>
      </w:r>
      <w:r>
        <w:t xml:space="preserve"> Ibídem. </w:t>
      </w:r>
      <w:proofErr w:type="spellStart"/>
      <w:r>
        <w:t>Parr</w:t>
      </w:r>
      <w:proofErr w:type="spellEnd"/>
      <w:r>
        <w:t>. 87.</w:t>
      </w:r>
    </w:p>
  </w:footnote>
  <w:footnote w:id="5">
    <w:p w14:paraId="7D9A7BF7" w14:textId="77777777" w:rsidR="00EA499A" w:rsidRDefault="00EA499A" w:rsidP="00EA499A">
      <w:pPr>
        <w:pStyle w:val="Textonotapie"/>
      </w:pPr>
      <w:r>
        <w:rPr>
          <w:rStyle w:val="Refdenotaalpie"/>
        </w:rPr>
        <w:footnoteRef/>
      </w:r>
      <w:r>
        <w:t xml:space="preserve"> Artículo 150. Ley de Transparencia y Acceso a la Información Pública del Estado de México y Municipios.</w:t>
      </w:r>
    </w:p>
    <w:p w14:paraId="2A92B3AF" w14:textId="77777777" w:rsidR="00EA499A" w:rsidRDefault="00EA499A" w:rsidP="00EA499A">
      <w:pPr>
        <w:pStyle w:val="Textonotapie"/>
      </w:pPr>
      <w:r>
        <w:t>Artículo 151. Ibídem.</w:t>
      </w:r>
    </w:p>
  </w:footnote>
  <w:footnote w:id="6">
    <w:p w14:paraId="59040B47" w14:textId="77777777" w:rsidR="00EA499A" w:rsidRDefault="00EA499A" w:rsidP="00EA499A">
      <w:pPr>
        <w:pStyle w:val="Textonotapie"/>
      </w:pPr>
      <w:r>
        <w:rPr>
          <w:rStyle w:val="Refdenotaalpie"/>
        </w:rPr>
        <w:footnoteRef/>
      </w:r>
      <w:r>
        <w:t xml:space="preserve"> Ley de Transparencia y Acceso a la Información Pública del Estado de México y Municipios. Artículo 9. …</w:t>
      </w:r>
    </w:p>
    <w:p w14:paraId="0B31804F" w14:textId="77777777" w:rsidR="00EA499A" w:rsidRDefault="00EA499A" w:rsidP="00EA499A">
      <w:pPr>
        <w:pStyle w:val="Textonotapie"/>
      </w:pPr>
      <w:r>
        <w:t>II. Eficacia: Obligación del Instituto para tutelar, de manera efectiva, el derecho de acceso a la información;</w:t>
      </w:r>
    </w:p>
    <w:p w14:paraId="0513FE31" w14:textId="77777777" w:rsidR="00EA499A" w:rsidRDefault="00EA499A" w:rsidP="00EA499A">
      <w:pPr>
        <w:pStyle w:val="Textonotapie"/>
      </w:pPr>
      <w:r>
        <w:t xml:space="preserve">… </w:t>
      </w:r>
    </w:p>
  </w:footnote>
  <w:footnote w:id="7">
    <w:p w14:paraId="4761C2D0" w14:textId="77777777" w:rsidR="00663B7E" w:rsidRPr="00DE7F76" w:rsidRDefault="00663B7E" w:rsidP="00663B7E">
      <w:pPr>
        <w:jc w:val="both"/>
        <w:rPr>
          <w:rFonts w:ascii="Palatino Linotype" w:hAnsi="Palatino Linotype" w:cs="Arial"/>
          <w:sz w:val="20"/>
          <w:szCs w:val="20"/>
        </w:rPr>
      </w:pPr>
      <w:r w:rsidRPr="00DE7F76">
        <w:rPr>
          <w:rStyle w:val="Refdenotaalpie"/>
          <w:rFonts w:ascii="Palatino Linotype" w:hAnsi="Palatino Linotype" w:cs="Arial"/>
          <w:sz w:val="20"/>
          <w:szCs w:val="20"/>
        </w:rPr>
        <w:footnoteRef/>
      </w:r>
      <w:r w:rsidRPr="00DE7F76">
        <w:rPr>
          <w:rFonts w:ascii="Palatino Linotype" w:hAnsi="Palatino Linotype" w:cs="Arial"/>
          <w:sz w:val="20"/>
          <w:szCs w:val="20"/>
        </w:rPr>
        <w:t xml:space="preserve"> Entendiendo por negligente la más simple y llana definición contenida en el Diccionario de la Lengua Española: “Negligente. </w:t>
      </w:r>
      <w:r w:rsidRPr="00DE7F76">
        <w:rPr>
          <w:rFonts w:ascii="Palatino Linotype" w:eastAsia="Arial Unicode MS" w:hAnsi="Palatino Linotype" w:cs="Arial"/>
          <w:spacing w:val="4"/>
          <w:sz w:val="20"/>
          <w:szCs w:val="20"/>
        </w:rPr>
        <w:t>Del</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lat.</w:t>
      </w:r>
      <w:r w:rsidRPr="00DE7F76">
        <w:rPr>
          <w:rStyle w:val="apple-converted-space"/>
          <w:rFonts w:ascii="Palatino Linotype" w:eastAsia="Arial Unicode MS" w:hAnsi="Palatino Linotype" w:cs="Arial"/>
          <w:spacing w:val="4"/>
        </w:rPr>
        <w:t> </w:t>
      </w:r>
      <w:proofErr w:type="spellStart"/>
      <w:r w:rsidRPr="00DE7F76">
        <w:rPr>
          <w:rStyle w:val="nfasis"/>
          <w:rFonts w:eastAsia="Arial Unicode MS" w:cs="Arial"/>
          <w:spacing w:val="4"/>
          <w:sz w:val="20"/>
          <w:szCs w:val="20"/>
          <w:bdr w:val="none" w:sz="0" w:space="0" w:color="auto" w:frame="1"/>
        </w:rPr>
        <w:t>neglĭgens</w:t>
      </w:r>
      <w:proofErr w:type="spellEnd"/>
      <w:r w:rsidRPr="00DE7F76">
        <w:rPr>
          <w:rStyle w:val="nfasis"/>
          <w:rFonts w:eastAsia="Arial Unicode MS" w:cs="Arial"/>
          <w:spacing w:val="4"/>
          <w:sz w:val="20"/>
          <w:szCs w:val="20"/>
          <w:bdr w:val="none" w:sz="0" w:space="0" w:color="auto" w:frame="1"/>
        </w:rPr>
        <w:t>, -</w:t>
      </w:r>
      <w:proofErr w:type="spellStart"/>
      <w:r w:rsidRPr="00DE7F76">
        <w:rPr>
          <w:rStyle w:val="nfasis"/>
          <w:rFonts w:eastAsia="Arial Unicode MS" w:cs="Arial"/>
          <w:spacing w:val="4"/>
          <w:sz w:val="20"/>
          <w:szCs w:val="20"/>
          <w:bdr w:val="none" w:sz="0" w:space="0" w:color="auto" w:frame="1"/>
        </w:rPr>
        <w:t>entis</w:t>
      </w:r>
      <w:proofErr w:type="spellEnd"/>
      <w:r w:rsidRPr="00DE7F76">
        <w:rPr>
          <w:rStyle w:val="nfasis"/>
          <w:rFonts w:eastAsia="Arial Unicode MS" w:cs="Arial"/>
          <w:spacing w:val="4"/>
          <w:sz w:val="20"/>
          <w:szCs w:val="20"/>
          <w:bdr w:val="none" w:sz="0" w:space="0" w:color="auto" w:frame="1"/>
        </w:rPr>
        <w:t>,</w:t>
      </w:r>
      <w:r w:rsidRPr="00DE7F76">
        <w:rPr>
          <w:rStyle w:val="apple-converted-space"/>
          <w:rFonts w:ascii="Palatino Linotype" w:eastAsia="Arial Unicode MS" w:hAnsi="Palatino Linotype" w:cs="Arial"/>
          <w:spacing w:val="4"/>
        </w:rPr>
        <w:t> </w:t>
      </w:r>
      <w:proofErr w:type="spellStart"/>
      <w:r w:rsidRPr="00DE7F76">
        <w:rPr>
          <w:rFonts w:ascii="Palatino Linotype" w:eastAsia="Arial Unicode MS" w:hAnsi="Palatino Linotype" w:cs="Arial"/>
          <w:spacing w:val="4"/>
          <w:sz w:val="20"/>
          <w:szCs w:val="20"/>
        </w:rPr>
        <w:t>part</w:t>
      </w:r>
      <w:proofErr w:type="spellEnd"/>
      <w:r w:rsidRPr="00DE7F76">
        <w:rPr>
          <w:rFonts w:ascii="Palatino Linotype" w:eastAsia="Arial Unicode MS" w:hAnsi="Palatino Linotype" w:cs="Arial"/>
          <w:spacing w:val="4"/>
          <w:sz w:val="20"/>
          <w:szCs w:val="20"/>
        </w:rPr>
        <w:t xml:space="preserve">. </w:t>
      </w:r>
      <w:proofErr w:type="spellStart"/>
      <w:r w:rsidRPr="00DE7F76">
        <w:rPr>
          <w:rFonts w:ascii="Palatino Linotype" w:eastAsia="Arial Unicode MS" w:hAnsi="Palatino Linotype" w:cs="Arial"/>
          <w:spacing w:val="4"/>
          <w:sz w:val="20"/>
          <w:szCs w:val="20"/>
        </w:rPr>
        <w:t>act</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de</w:t>
      </w:r>
      <w:r w:rsidRPr="00DE7F76">
        <w:rPr>
          <w:rStyle w:val="apple-converted-space"/>
          <w:rFonts w:ascii="Palatino Linotype" w:eastAsia="Arial Unicode MS" w:hAnsi="Palatino Linotype" w:cs="Arial"/>
          <w:spacing w:val="4"/>
        </w:rPr>
        <w:t> </w:t>
      </w:r>
      <w:proofErr w:type="spellStart"/>
      <w:r w:rsidRPr="00DE7F76">
        <w:rPr>
          <w:rStyle w:val="nfasis"/>
          <w:rFonts w:eastAsia="Arial Unicode MS" w:cs="Arial"/>
          <w:spacing w:val="4"/>
          <w:sz w:val="20"/>
          <w:szCs w:val="20"/>
          <w:bdr w:val="none" w:sz="0" w:space="0" w:color="auto" w:frame="1"/>
        </w:rPr>
        <w:t>negligĕre</w:t>
      </w:r>
      <w:proofErr w:type="spellEnd"/>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'descuidar'. </w:t>
      </w:r>
      <w:r w:rsidRPr="00DE7F76">
        <w:rPr>
          <w:rStyle w:val="nacep"/>
          <w:rFonts w:ascii="Palatino Linotype" w:eastAsia="Arial Unicode MS" w:hAnsi="Palatino Linotype" w:cs="Arial"/>
          <w:b/>
          <w:bCs/>
          <w:spacing w:val="4"/>
          <w:sz w:val="20"/>
          <w:szCs w:val="20"/>
          <w:bdr w:val="none" w:sz="0" w:space="0" w:color="auto" w:frame="1"/>
          <w:shd w:val="clear" w:color="auto" w:fill="FFFFFF"/>
        </w:rPr>
        <w:t>1.</w:t>
      </w:r>
      <w:r w:rsidRPr="00DE7F76">
        <w:rPr>
          <w:rStyle w:val="apple-converted-space"/>
          <w:rFonts w:ascii="Palatino Linotype" w:eastAsia="Arial Unicode MS" w:hAnsi="Palatino Linotype" w:cs="Arial"/>
          <w:spacing w:val="4"/>
          <w:bdr w:val="none" w:sz="0" w:space="0" w:color="auto" w:frame="1"/>
          <w:shd w:val="clear" w:color="auto" w:fill="FFFFFF"/>
        </w:rPr>
        <w:t> </w:t>
      </w:r>
      <w:proofErr w:type="spellStart"/>
      <w:r w:rsidRPr="00DE7F76">
        <w:rPr>
          <w:rFonts w:ascii="Palatino Linotype" w:eastAsia="Arial Unicode MS" w:hAnsi="Palatino Linotype" w:cs="Arial"/>
          <w:spacing w:val="4"/>
          <w:sz w:val="20"/>
          <w:szCs w:val="20"/>
        </w:rPr>
        <w:t>adj</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hyperlink r:id="rId1" w:anchor="HDLT8M7" w:history="1">
        <w:r w:rsidRPr="00DE7F76">
          <w:rPr>
            <w:rStyle w:val="Hipervnculo"/>
            <w:rFonts w:ascii="Palatino Linotype" w:eastAsia="Arial Unicode MS" w:hAnsi="Palatino Linotype" w:cs="Arial"/>
            <w:b/>
            <w:bCs/>
            <w:spacing w:val="4"/>
            <w:bdr w:val="none" w:sz="0" w:space="0" w:color="auto" w:frame="1"/>
            <w:shd w:val="clear" w:color="auto" w:fill="FFFFFF"/>
          </w:rPr>
          <w:t>descuidado.</w:t>
        </w:r>
      </w:hyperlink>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U. t. c. s. </w:t>
      </w:r>
      <w:r w:rsidRPr="00DE7F76">
        <w:rPr>
          <w:rStyle w:val="nacep"/>
          <w:rFonts w:ascii="Palatino Linotype" w:eastAsia="Arial Unicode MS" w:hAnsi="Palatino Linotype" w:cs="Arial"/>
          <w:b/>
          <w:bCs/>
          <w:spacing w:val="4"/>
          <w:sz w:val="20"/>
          <w:szCs w:val="20"/>
          <w:bdr w:val="none" w:sz="0" w:space="0" w:color="auto" w:frame="1"/>
          <w:shd w:val="clear" w:color="auto" w:fill="FFFFFF"/>
        </w:rPr>
        <w:t>2.</w:t>
      </w:r>
      <w:r w:rsidRPr="00DE7F76">
        <w:rPr>
          <w:rStyle w:val="apple-converted-space"/>
          <w:rFonts w:ascii="Palatino Linotype" w:eastAsia="Arial Unicode MS" w:hAnsi="Palatino Linotype" w:cs="Arial"/>
          <w:spacing w:val="4"/>
          <w:bdr w:val="none" w:sz="0" w:space="0" w:color="auto" w:frame="1"/>
          <w:shd w:val="clear" w:color="auto" w:fill="FFFFFF"/>
        </w:rPr>
        <w:t> </w:t>
      </w:r>
      <w:proofErr w:type="spellStart"/>
      <w:r w:rsidRPr="00DE7F76">
        <w:rPr>
          <w:rFonts w:ascii="Palatino Linotype" w:eastAsia="Arial Unicode MS" w:hAnsi="Palatino Linotype" w:cs="Arial"/>
          <w:spacing w:val="4"/>
          <w:sz w:val="20"/>
          <w:szCs w:val="20"/>
        </w:rPr>
        <w:t>adj</w:t>
      </w:r>
      <w:proofErr w:type="spellEnd"/>
      <w:r w:rsidRPr="00DE7F76">
        <w:rPr>
          <w:rFonts w:ascii="Palatino Linotype" w:eastAsia="Arial Unicode MS" w:hAnsi="Palatino Linotype" w:cs="Arial"/>
          <w:spacing w:val="4"/>
          <w:sz w:val="20"/>
          <w:szCs w:val="20"/>
        </w:rPr>
        <w:t>.</w:t>
      </w:r>
      <w:r w:rsidRPr="00DE7F76">
        <w:rPr>
          <w:rStyle w:val="apple-converted-space"/>
          <w:rFonts w:ascii="Palatino Linotype" w:eastAsia="Arial Unicode MS" w:hAnsi="Palatino Linotype" w:cs="Arial"/>
          <w:spacing w:val="4"/>
        </w:rPr>
        <w:t> </w:t>
      </w:r>
      <w:proofErr w:type="gramStart"/>
      <w:r w:rsidRPr="00DE7F76">
        <w:rPr>
          <w:rFonts w:ascii="Palatino Linotype" w:eastAsia="Arial Unicode MS" w:hAnsi="Palatino Linotype" w:cs="Arial"/>
          <w:spacing w:val="4"/>
          <w:sz w:val="20"/>
          <w:szCs w:val="20"/>
        </w:rPr>
        <w:t>Falto</w:t>
      </w:r>
      <w:proofErr w:type="gramEnd"/>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de</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aplicación.</w:t>
      </w:r>
      <w:r w:rsidRPr="00DE7F76">
        <w:rPr>
          <w:rStyle w:val="apple-converted-space"/>
          <w:rFonts w:ascii="Palatino Linotype" w:eastAsia="Arial Unicode MS" w:hAnsi="Palatino Linotype" w:cs="Arial"/>
          <w:spacing w:val="4"/>
        </w:rPr>
        <w:t> </w:t>
      </w:r>
      <w:r w:rsidRPr="00DE7F76">
        <w:rPr>
          <w:rFonts w:ascii="Palatino Linotype" w:eastAsia="Arial Unicode MS" w:hAnsi="Palatino Linotype" w:cs="Arial"/>
          <w:spacing w:val="4"/>
          <w:sz w:val="20"/>
          <w:szCs w:val="20"/>
        </w:rPr>
        <w:t xml:space="preserve">U. t. c. s.” consultado el 22 de agosto de 2016 en </w:t>
      </w:r>
      <w:hyperlink r:id="rId2" w:history="1">
        <w:r w:rsidRPr="00DE7F76">
          <w:rPr>
            <w:rStyle w:val="Hipervnculo"/>
            <w:rFonts w:ascii="Palatino Linotype" w:eastAsia="Arial Unicode MS" w:hAnsi="Palatino Linotype" w:cs="Arial"/>
            <w:spacing w:val="4"/>
          </w:rPr>
          <w:t>http://dle.rae.es/?id=QMAWQ4m</w:t>
        </w:r>
      </w:hyperlink>
      <w:r w:rsidRPr="00DE7F76">
        <w:rPr>
          <w:rFonts w:ascii="Palatino Linotype" w:eastAsia="Arial Unicode MS" w:hAnsi="Palatino Linotype" w:cs="Arial"/>
          <w:spacing w:val="4"/>
          <w:sz w:val="20"/>
          <w:szCs w:val="20"/>
        </w:rPr>
        <w:t xml:space="preserve"> </w:t>
      </w:r>
    </w:p>
    <w:p w14:paraId="0C7B919D" w14:textId="77777777" w:rsidR="00663B7E" w:rsidRPr="00FA14E5" w:rsidRDefault="00663B7E" w:rsidP="00663B7E">
      <w:pPr>
        <w:pStyle w:val="Textonotapie"/>
        <w:jc w:val="both"/>
        <w:rPr>
          <w:rFonts w:ascii="Arial" w:hAnsi="Arial" w:cs="Arial"/>
        </w:rPr>
      </w:pPr>
    </w:p>
  </w:footnote>
  <w:footnote w:id="8">
    <w:p w14:paraId="7B8DE4A9" w14:textId="77777777" w:rsidR="00663B7E" w:rsidRDefault="00663B7E" w:rsidP="00663B7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D8A232E" w14:textId="77777777" w:rsidR="00663B7E" w:rsidRDefault="00663B7E" w:rsidP="00663B7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77451E3" w14:textId="77777777" w:rsidR="00663B7E" w:rsidRPr="001E1F95" w:rsidRDefault="00663B7E" w:rsidP="00663B7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14:paraId="14763175" w14:textId="77777777" w:rsidR="00663B7E" w:rsidRPr="0037004E" w:rsidRDefault="00663B7E" w:rsidP="00663B7E">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01E5F" w14:textId="4002BDCC" w:rsidR="008D245B" w:rsidRDefault="00D11EDE">
    <w:pPr>
      <w:pStyle w:val="Encabezado"/>
    </w:pPr>
    <w:r>
      <w:rPr>
        <w:noProof/>
        <w:lang w:val="es-MX" w:eastAsia="es-MX"/>
      </w:rPr>
      <w:pict w14:anchorId="44382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80689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385FEABE" w:rsidR="00592D0C" w:rsidRDefault="00D11EDE" w:rsidP="001C6012">
    <w:pPr>
      <w:pStyle w:val="Encabezado"/>
      <w:tabs>
        <w:tab w:val="clear" w:pos="4252"/>
        <w:tab w:val="clear" w:pos="8504"/>
        <w:tab w:val="left" w:pos="8460"/>
      </w:tabs>
    </w:pPr>
    <w:r>
      <w:rPr>
        <w:noProof/>
        <w:lang w:val="es-MX" w:eastAsia="es-MX"/>
      </w:rPr>
      <w:pict w14:anchorId="52BD3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806892" o:spid="_x0000_s2051" type="#_x0000_t75" style="position:absolute;margin-left:-84.65pt;margin-top:-139.2pt;width:609.4pt;height:793.75pt;z-index:-251656192;mso-position-horizontal-relative:margin;mso-position-vertical-relative:margin" o:allowincell="f">
          <v:imagedata r:id="rId1" o:title="resolución"/>
          <w10:wrap anchorx="margin" anchory="margin"/>
        </v:shape>
      </w:pict>
    </w:r>
    <w:r w:rsidR="00592D0C">
      <w:tab/>
    </w:r>
  </w:p>
  <w:p w14:paraId="64F5F23E" w14:textId="390690E5" w:rsidR="00592D0C" w:rsidRDefault="00592D0C">
    <w:pPr>
      <w:pStyle w:val="Encabezado"/>
    </w:pPr>
  </w:p>
  <w:tbl>
    <w:tblPr>
      <w:tblStyle w:val="Tablaconcuadrcula"/>
      <w:tblW w:w="8505" w:type="dxa"/>
      <w:tblInd w:w="1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592D0C" w:rsidRPr="00674A46" w14:paraId="07F2896E" w14:textId="77777777" w:rsidTr="008D245B">
      <w:trPr>
        <w:trHeight w:val="138"/>
      </w:trPr>
      <w:tc>
        <w:tcPr>
          <w:tcW w:w="4253" w:type="dxa"/>
          <w:vAlign w:val="center"/>
        </w:tcPr>
        <w:p w14:paraId="4A5B1974" w14:textId="3B2AB4E0" w:rsidR="00592D0C" w:rsidRPr="00674A46" w:rsidRDefault="00592D0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C82EE2E" w:rsidR="00592D0C" w:rsidRPr="00674A46" w:rsidRDefault="00592D0C" w:rsidP="00026560">
          <w:pPr>
            <w:pStyle w:val="Encabezado"/>
            <w:rPr>
              <w:rFonts w:ascii="Palatino Linotype" w:hAnsi="Palatino Linotype"/>
              <w:b/>
              <w:sz w:val="22"/>
              <w:szCs w:val="22"/>
            </w:rPr>
          </w:pPr>
          <w:r>
            <w:rPr>
              <w:rFonts w:ascii="Palatino Linotype" w:hAnsi="Palatino Linotype" w:cs="Arial"/>
              <w:b/>
              <w:bCs/>
              <w:sz w:val="22"/>
              <w:szCs w:val="22"/>
              <w:lang w:eastAsia="es-MX"/>
            </w:rPr>
            <w:t>02109/INFOEM/IP/RR/2020</w:t>
          </w:r>
        </w:p>
      </w:tc>
    </w:tr>
    <w:tr w:rsidR="00592D0C" w:rsidRPr="00674A46" w14:paraId="1B5D8690" w14:textId="77777777" w:rsidTr="008D245B">
      <w:trPr>
        <w:trHeight w:val="233"/>
      </w:trPr>
      <w:tc>
        <w:tcPr>
          <w:tcW w:w="4253" w:type="dxa"/>
          <w:vAlign w:val="center"/>
        </w:tcPr>
        <w:p w14:paraId="3903F2C6" w14:textId="22D569F8" w:rsidR="00592D0C" w:rsidRPr="00674A46" w:rsidRDefault="00592D0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7158A9E" w:rsidR="00592D0C" w:rsidRPr="00B75F20" w:rsidRDefault="00592D0C" w:rsidP="00926F75">
          <w:pPr>
            <w:pStyle w:val="Encabezado"/>
            <w:jc w:val="both"/>
            <w:rPr>
              <w:rFonts w:ascii="Palatino Linotype" w:hAnsi="Palatino Linotype"/>
              <w:b/>
              <w:sz w:val="22"/>
              <w:szCs w:val="22"/>
            </w:rPr>
          </w:pPr>
          <w:r w:rsidRPr="00026560">
            <w:rPr>
              <w:rFonts w:ascii="Palatino Linotype" w:hAnsi="Palatino Linotype"/>
              <w:b/>
              <w:bCs/>
              <w:color w:val="000000"/>
              <w:sz w:val="22"/>
              <w:szCs w:val="22"/>
            </w:rPr>
            <w:t>Ayuntamiento de Ecatepec de Morelos</w:t>
          </w:r>
        </w:p>
      </w:tc>
    </w:tr>
    <w:tr w:rsidR="00592D0C" w:rsidRPr="00674A46" w14:paraId="095EB01B" w14:textId="77777777" w:rsidTr="008D245B">
      <w:trPr>
        <w:trHeight w:val="321"/>
      </w:trPr>
      <w:tc>
        <w:tcPr>
          <w:tcW w:w="4253" w:type="dxa"/>
          <w:vAlign w:val="center"/>
        </w:tcPr>
        <w:p w14:paraId="6E000A51" w14:textId="25DCC1C7" w:rsidR="00592D0C" w:rsidRPr="00674A46" w:rsidRDefault="00592D0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92D0C" w:rsidRPr="00674A46" w:rsidRDefault="00592D0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92D0C" w:rsidRDefault="00592D0C"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4F3F5E2" w:rsidR="00592D0C" w:rsidRDefault="00D11EDE" w:rsidP="00472C41">
    <w:pPr>
      <w:pStyle w:val="Encabezado"/>
      <w:tabs>
        <w:tab w:val="clear" w:pos="4252"/>
        <w:tab w:val="clear" w:pos="8504"/>
        <w:tab w:val="left" w:pos="3103"/>
      </w:tabs>
    </w:pPr>
    <w:r>
      <w:rPr>
        <w:noProof/>
        <w:lang w:val="es-MX" w:eastAsia="es-MX"/>
      </w:rPr>
      <w:pict w14:anchorId="6E2C9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580689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92D0C">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92D0C" w:rsidRPr="00674A46" w14:paraId="0A3256F2" w14:textId="77777777" w:rsidTr="006E6B65">
      <w:trPr>
        <w:trHeight w:val="138"/>
        <w:jc w:val="right"/>
      </w:trPr>
      <w:tc>
        <w:tcPr>
          <w:tcW w:w="3261" w:type="dxa"/>
          <w:vAlign w:val="center"/>
        </w:tcPr>
        <w:p w14:paraId="3D80769D" w14:textId="316F11F8" w:rsidR="00592D0C" w:rsidRPr="00674A46" w:rsidRDefault="00592D0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5025684" w:rsidR="00592D0C" w:rsidRPr="00674A46" w:rsidRDefault="00592D0C" w:rsidP="00AE3CEE">
          <w:pPr>
            <w:pStyle w:val="Encabezado"/>
            <w:rPr>
              <w:rFonts w:ascii="Palatino Linotype" w:hAnsi="Palatino Linotype"/>
              <w:b/>
              <w:sz w:val="22"/>
              <w:szCs w:val="22"/>
            </w:rPr>
          </w:pPr>
          <w:r>
            <w:rPr>
              <w:rFonts w:ascii="Palatino Linotype" w:hAnsi="Palatino Linotype" w:cs="Arial"/>
              <w:b/>
              <w:bCs/>
              <w:sz w:val="22"/>
              <w:szCs w:val="22"/>
              <w:lang w:eastAsia="es-MX"/>
            </w:rPr>
            <w:t>02109/INFOEM/IP/RR/2020</w:t>
          </w:r>
        </w:p>
      </w:tc>
    </w:tr>
    <w:tr w:rsidR="00592D0C" w:rsidRPr="00B75F20" w14:paraId="128C8B3C" w14:textId="77777777" w:rsidTr="006E6B65">
      <w:trPr>
        <w:trHeight w:val="233"/>
        <w:jc w:val="right"/>
      </w:trPr>
      <w:tc>
        <w:tcPr>
          <w:tcW w:w="3261" w:type="dxa"/>
          <w:vAlign w:val="center"/>
        </w:tcPr>
        <w:p w14:paraId="483E3371" w14:textId="66B1BC74" w:rsidR="00592D0C" w:rsidRPr="00674A46" w:rsidRDefault="00592D0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EE2F118" w:rsidR="00592D0C" w:rsidRPr="00B75F20" w:rsidRDefault="002A0345" w:rsidP="009B42A1">
          <w:pPr>
            <w:pStyle w:val="Encabezado"/>
            <w:tabs>
              <w:tab w:val="clear" w:pos="4252"/>
              <w:tab w:val="clear" w:pos="8504"/>
              <w:tab w:val="left" w:pos="521"/>
            </w:tabs>
            <w:rPr>
              <w:rFonts w:ascii="Palatino Linotype" w:hAnsi="Palatino Linotype"/>
              <w:b/>
              <w:sz w:val="22"/>
              <w:szCs w:val="22"/>
            </w:rPr>
          </w:pPr>
          <w:r w:rsidRPr="002A0345">
            <w:rPr>
              <w:rFonts w:ascii="Palatino Linotype" w:hAnsi="Palatino Linotype"/>
              <w:b/>
              <w:sz w:val="22"/>
              <w:szCs w:val="22"/>
              <w:highlight w:val="black"/>
            </w:rPr>
            <w:t>---------------------------------------</w:t>
          </w:r>
        </w:p>
      </w:tc>
    </w:tr>
    <w:tr w:rsidR="00592D0C" w:rsidRPr="00674A46" w14:paraId="41BE0704" w14:textId="77777777" w:rsidTr="006E6B65">
      <w:trPr>
        <w:trHeight w:val="321"/>
        <w:jc w:val="right"/>
      </w:trPr>
      <w:tc>
        <w:tcPr>
          <w:tcW w:w="3261" w:type="dxa"/>
          <w:vAlign w:val="center"/>
        </w:tcPr>
        <w:p w14:paraId="34C64148" w14:textId="10C6C8A9" w:rsidR="00592D0C" w:rsidRPr="00674A46" w:rsidRDefault="00592D0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48FF4252" w:rsidR="00592D0C" w:rsidRPr="00674A46" w:rsidRDefault="00592D0C" w:rsidP="005C3414">
          <w:pPr>
            <w:pStyle w:val="Encabezado"/>
            <w:jc w:val="both"/>
            <w:rPr>
              <w:rFonts w:ascii="Palatino Linotype" w:hAnsi="Palatino Linotype"/>
              <w:b/>
              <w:sz w:val="22"/>
              <w:szCs w:val="22"/>
            </w:rPr>
          </w:pPr>
          <w:r w:rsidRPr="00026560">
            <w:rPr>
              <w:rFonts w:ascii="Palatino Linotype" w:hAnsi="Palatino Linotype"/>
              <w:b/>
              <w:bCs/>
              <w:color w:val="000000"/>
              <w:sz w:val="22"/>
              <w:szCs w:val="22"/>
            </w:rPr>
            <w:t>Ayuntamiento de Ecatepec de Morelos</w:t>
          </w:r>
        </w:p>
      </w:tc>
    </w:tr>
    <w:tr w:rsidR="00592D0C" w:rsidRPr="00674A46" w14:paraId="0C8B6193" w14:textId="77777777" w:rsidTr="006E6B65">
      <w:trPr>
        <w:trHeight w:val="321"/>
        <w:jc w:val="right"/>
      </w:trPr>
      <w:tc>
        <w:tcPr>
          <w:tcW w:w="3261" w:type="dxa"/>
          <w:vAlign w:val="center"/>
        </w:tcPr>
        <w:p w14:paraId="321FFAFF" w14:textId="40E5A678" w:rsidR="00592D0C" w:rsidRPr="00674A46" w:rsidRDefault="00592D0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92D0C" w:rsidRPr="00674A46" w:rsidRDefault="00592D0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92D0C" w:rsidRDefault="00592D0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21316"/>
    <w:multiLevelType w:val="hybridMultilevel"/>
    <w:tmpl w:val="CAB89660"/>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012B0A"/>
    <w:multiLevelType w:val="hybridMultilevel"/>
    <w:tmpl w:val="DE587C24"/>
    <w:lvl w:ilvl="0" w:tplc="1666A0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BAF3DB4"/>
    <w:multiLevelType w:val="hybridMultilevel"/>
    <w:tmpl w:val="3F0AEA1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0"/>
  </w:num>
  <w:num w:numId="6">
    <w:abstractNumId w:val="1"/>
  </w:num>
  <w:num w:numId="7">
    <w:abstractNumId w:val="3"/>
  </w:num>
  <w:num w:numId="8">
    <w:abstractNumId w:val="5"/>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B42"/>
    <w:rsid w:val="000024F2"/>
    <w:rsid w:val="0000310F"/>
    <w:rsid w:val="00003A05"/>
    <w:rsid w:val="0000407F"/>
    <w:rsid w:val="00004906"/>
    <w:rsid w:val="000058E3"/>
    <w:rsid w:val="00006407"/>
    <w:rsid w:val="000065FD"/>
    <w:rsid w:val="00007E8A"/>
    <w:rsid w:val="0001106B"/>
    <w:rsid w:val="00011199"/>
    <w:rsid w:val="000120C5"/>
    <w:rsid w:val="00012472"/>
    <w:rsid w:val="0001398B"/>
    <w:rsid w:val="000203D3"/>
    <w:rsid w:val="000211F8"/>
    <w:rsid w:val="00023B29"/>
    <w:rsid w:val="0002415E"/>
    <w:rsid w:val="000246C2"/>
    <w:rsid w:val="00024F35"/>
    <w:rsid w:val="00025B10"/>
    <w:rsid w:val="00026560"/>
    <w:rsid w:val="000303BB"/>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70C"/>
    <w:rsid w:val="00064A37"/>
    <w:rsid w:val="00064B95"/>
    <w:rsid w:val="00065318"/>
    <w:rsid w:val="0006594F"/>
    <w:rsid w:val="00065F9E"/>
    <w:rsid w:val="00066013"/>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4850"/>
    <w:rsid w:val="000B5057"/>
    <w:rsid w:val="000B5A12"/>
    <w:rsid w:val="000B5AB1"/>
    <w:rsid w:val="000B5D79"/>
    <w:rsid w:val="000B6D31"/>
    <w:rsid w:val="000B7947"/>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4EEA"/>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1D01"/>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01C"/>
    <w:rsid w:val="00156A23"/>
    <w:rsid w:val="00157677"/>
    <w:rsid w:val="00163780"/>
    <w:rsid w:val="00163B1F"/>
    <w:rsid w:val="001648EE"/>
    <w:rsid w:val="00164B65"/>
    <w:rsid w:val="00166794"/>
    <w:rsid w:val="00166BFB"/>
    <w:rsid w:val="00167D10"/>
    <w:rsid w:val="00170D28"/>
    <w:rsid w:val="00170F25"/>
    <w:rsid w:val="00171E0A"/>
    <w:rsid w:val="001729DF"/>
    <w:rsid w:val="00173DDB"/>
    <w:rsid w:val="00173F22"/>
    <w:rsid w:val="00174DF4"/>
    <w:rsid w:val="00175DB6"/>
    <w:rsid w:val="0017653A"/>
    <w:rsid w:val="001770B7"/>
    <w:rsid w:val="001775DF"/>
    <w:rsid w:val="00180986"/>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3F8"/>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5691"/>
    <w:rsid w:val="00237026"/>
    <w:rsid w:val="00237611"/>
    <w:rsid w:val="00241FD2"/>
    <w:rsid w:val="00242234"/>
    <w:rsid w:val="00244476"/>
    <w:rsid w:val="0024659E"/>
    <w:rsid w:val="00247768"/>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14E"/>
    <w:rsid w:val="00263F5A"/>
    <w:rsid w:val="00264D02"/>
    <w:rsid w:val="0026500D"/>
    <w:rsid w:val="00265961"/>
    <w:rsid w:val="00265CD7"/>
    <w:rsid w:val="002665BD"/>
    <w:rsid w:val="00266985"/>
    <w:rsid w:val="0027187C"/>
    <w:rsid w:val="00271B06"/>
    <w:rsid w:val="002725E2"/>
    <w:rsid w:val="00273013"/>
    <w:rsid w:val="00273786"/>
    <w:rsid w:val="00273C37"/>
    <w:rsid w:val="0027430D"/>
    <w:rsid w:val="00274D35"/>
    <w:rsid w:val="00274D71"/>
    <w:rsid w:val="00274F7F"/>
    <w:rsid w:val="00277A35"/>
    <w:rsid w:val="00280994"/>
    <w:rsid w:val="00280E67"/>
    <w:rsid w:val="00283749"/>
    <w:rsid w:val="002860E1"/>
    <w:rsid w:val="002871EB"/>
    <w:rsid w:val="002879B1"/>
    <w:rsid w:val="00290631"/>
    <w:rsid w:val="00290721"/>
    <w:rsid w:val="00292C6A"/>
    <w:rsid w:val="00293AAD"/>
    <w:rsid w:val="002940E2"/>
    <w:rsid w:val="00297CA0"/>
    <w:rsid w:val="002A0345"/>
    <w:rsid w:val="002A07F4"/>
    <w:rsid w:val="002A229B"/>
    <w:rsid w:val="002A2974"/>
    <w:rsid w:val="002A35B6"/>
    <w:rsid w:val="002A3AB5"/>
    <w:rsid w:val="002A61A7"/>
    <w:rsid w:val="002A7537"/>
    <w:rsid w:val="002A7FC1"/>
    <w:rsid w:val="002B085C"/>
    <w:rsid w:val="002B0CAD"/>
    <w:rsid w:val="002B284F"/>
    <w:rsid w:val="002B2A2E"/>
    <w:rsid w:val="002B2F4D"/>
    <w:rsid w:val="002B2F59"/>
    <w:rsid w:val="002B32B7"/>
    <w:rsid w:val="002B4D21"/>
    <w:rsid w:val="002C0074"/>
    <w:rsid w:val="002C0804"/>
    <w:rsid w:val="002C1882"/>
    <w:rsid w:val="002C1ED0"/>
    <w:rsid w:val="002C2D44"/>
    <w:rsid w:val="002C34C3"/>
    <w:rsid w:val="002C39B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B0F"/>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4966"/>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3BE0"/>
    <w:rsid w:val="00345B79"/>
    <w:rsid w:val="00345D0F"/>
    <w:rsid w:val="00345EEC"/>
    <w:rsid w:val="00346885"/>
    <w:rsid w:val="003472B3"/>
    <w:rsid w:val="003500D0"/>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A8"/>
    <w:rsid w:val="003D181D"/>
    <w:rsid w:val="003D18D8"/>
    <w:rsid w:val="003D20C4"/>
    <w:rsid w:val="003D3043"/>
    <w:rsid w:val="003D3C1A"/>
    <w:rsid w:val="003D4188"/>
    <w:rsid w:val="003D46D0"/>
    <w:rsid w:val="003D5E95"/>
    <w:rsid w:val="003D6CE0"/>
    <w:rsid w:val="003E05CB"/>
    <w:rsid w:val="003E2663"/>
    <w:rsid w:val="003E38AC"/>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5A19"/>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B03"/>
    <w:rsid w:val="00424CBA"/>
    <w:rsid w:val="00424E72"/>
    <w:rsid w:val="004253F4"/>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611"/>
    <w:rsid w:val="00437702"/>
    <w:rsid w:val="004401B5"/>
    <w:rsid w:val="00440800"/>
    <w:rsid w:val="00441847"/>
    <w:rsid w:val="00441C4D"/>
    <w:rsid w:val="00441D55"/>
    <w:rsid w:val="00442393"/>
    <w:rsid w:val="004436D7"/>
    <w:rsid w:val="00443DCB"/>
    <w:rsid w:val="00443DEB"/>
    <w:rsid w:val="00444891"/>
    <w:rsid w:val="0044535B"/>
    <w:rsid w:val="00445DB4"/>
    <w:rsid w:val="00445FDA"/>
    <w:rsid w:val="004462CC"/>
    <w:rsid w:val="00447F0D"/>
    <w:rsid w:val="00450A5F"/>
    <w:rsid w:val="004512AB"/>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51A8"/>
    <w:rsid w:val="004A677C"/>
    <w:rsid w:val="004A6A7B"/>
    <w:rsid w:val="004A6E25"/>
    <w:rsid w:val="004A7557"/>
    <w:rsid w:val="004A7AD4"/>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6B81"/>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5996"/>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6BBE"/>
    <w:rsid w:val="00527495"/>
    <w:rsid w:val="00527E7A"/>
    <w:rsid w:val="0053021B"/>
    <w:rsid w:val="00530581"/>
    <w:rsid w:val="00530E68"/>
    <w:rsid w:val="00531594"/>
    <w:rsid w:val="005317E3"/>
    <w:rsid w:val="00532AD0"/>
    <w:rsid w:val="00532FFD"/>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354"/>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29D2"/>
    <w:rsid w:val="00592D0C"/>
    <w:rsid w:val="00593476"/>
    <w:rsid w:val="00593EE4"/>
    <w:rsid w:val="00594A43"/>
    <w:rsid w:val="00594E32"/>
    <w:rsid w:val="00595511"/>
    <w:rsid w:val="00595601"/>
    <w:rsid w:val="00595BC4"/>
    <w:rsid w:val="00596B4D"/>
    <w:rsid w:val="00596F7B"/>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681"/>
    <w:rsid w:val="005B5C9F"/>
    <w:rsid w:val="005B6ADF"/>
    <w:rsid w:val="005B773D"/>
    <w:rsid w:val="005B79EA"/>
    <w:rsid w:val="005B7C5D"/>
    <w:rsid w:val="005C178C"/>
    <w:rsid w:val="005C1A74"/>
    <w:rsid w:val="005C3294"/>
    <w:rsid w:val="005C3414"/>
    <w:rsid w:val="005C347F"/>
    <w:rsid w:val="005C3C00"/>
    <w:rsid w:val="005C3CF9"/>
    <w:rsid w:val="005C5462"/>
    <w:rsid w:val="005C60A3"/>
    <w:rsid w:val="005C6F55"/>
    <w:rsid w:val="005C7AB3"/>
    <w:rsid w:val="005D2079"/>
    <w:rsid w:val="005D27DD"/>
    <w:rsid w:val="005D3493"/>
    <w:rsid w:val="005D3DD3"/>
    <w:rsid w:val="005D622E"/>
    <w:rsid w:val="005D7A17"/>
    <w:rsid w:val="005E106E"/>
    <w:rsid w:val="005E11D5"/>
    <w:rsid w:val="005E1E12"/>
    <w:rsid w:val="005E1EBD"/>
    <w:rsid w:val="005E2296"/>
    <w:rsid w:val="005E34D4"/>
    <w:rsid w:val="005E3AE2"/>
    <w:rsid w:val="005E3FDE"/>
    <w:rsid w:val="005E4DF1"/>
    <w:rsid w:val="005E50B7"/>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524"/>
    <w:rsid w:val="00617813"/>
    <w:rsid w:val="00620176"/>
    <w:rsid w:val="006206CC"/>
    <w:rsid w:val="006214EC"/>
    <w:rsid w:val="00621501"/>
    <w:rsid w:val="00622B06"/>
    <w:rsid w:val="0062306D"/>
    <w:rsid w:val="00623D7D"/>
    <w:rsid w:val="006245C1"/>
    <w:rsid w:val="0062504A"/>
    <w:rsid w:val="00625797"/>
    <w:rsid w:val="00627163"/>
    <w:rsid w:val="0062768A"/>
    <w:rsid w:val="0063147E"/>
    <w:rsid w:val="0063265C"/>
    <w:rsid w:val="0063278F"/>
    <w:rsid w:val="00634476"/>
    <w:rsid w:val="006349FE"/>
    <w:rsid w:val="00634FFD"/>
    <w:rsid w:val="0063650E"/>
    <w:rsid w:val="00637580"/>
    <w:rsid w:val="00637624"/>
    <w:rsid w:val="0064275F"/>
    <w:rsid w:val="00643903"/>
    <w:rsid w:val="0064393B"/>
    <w:rsid w:val="00644375"/>
    <w:rsid w:val="00644A5C"/>
    <w:rsid w:val="0064508B"/>
    <w:rsid w:val="00646A08"/>
    <w:rsid w:val="00646BEE"/>
    <w:rsid w:val="00646C7D"/>
    <w:rsid w:val="00647721"/>
    <w:rsid w:val="00647811"/>
    <w:rsid w:val="00647A44"/>
    <w:rsid w:val="00650392"/>
    <w:rsid w:val="0065061D"/>
    <w:rsid w:val="00652EAE"/>
    <w:rsid w:val="00653004"/>
    <w:rsid w:val="00653E8D"/>
    <w:rsid w:val="00656621"/>
    <w:rsid w:val="0065715E"/>
    <w:rsid w:val="00657670"/>
    <w:rsid w:val="00657DBF"/>
    <w:rsid w:val="00657DE0"/>
    <w:rsid w:val="006607F5"/>
    <w:rsid w:val="006613EB"/>
    <w:rsid w:val="0066155F"/>
    <w:rsid w:val="00662C69"/>
    <w:rsid w:val="006631E8"/>
    <w:rsid w:val="0066367C"/>
    <w:rsid w:val="00663B7E"/>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193B"/>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B8A"/>
    <w:rsid w:val="006A0836"/>
    <w:rsid w:val="006A1047"/>
    <w:rsid w:val="006A2A2F"/>
    <w:rsid w:val="006A2CF3"/>
    <w:rsid w:val="006A2D34"/>
    <w:rsid w:val="006A2EDE"/>
    <w:rsid w:val="006A3BB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D7F3D"/>
    <w:rsid w:val="006E013D"/>
    <w:rsid w:val="006E1056"/>
    <w:rsid w:val="006E2FF4"/>
    <w:rsid w:val="006E3985"/>
    <w:rsid w:val="006E3A2A"/>
    <w:rsid w:val="006E3C4C"/>
    <w:rsid w:val="006E4221"/>
    <w:rsid w:val="006E4BD4"/>
    <w:rsid w:val="006E4E2A"/>
    <w:rsid w:val="006E5950"/>
    <w:rsid w:val="006E6B65"/>
    <w:rsid w:val="006E6C14"/>
    <w:rsid w:val="006E7CC5"/>
    <w:rsid w:val="006F02CA"/>
    <w:rsid w:val="006F1784"/>
    <w:rsid w:val="006F1E31"/>
    <w:rsid w:val="006F2127"/>
    <w:rsid w:val="006F21C6"/>
    <w:rsid w:val="006F2C12"/>
    <w:rsid w:val="006F2F92"/>
    <w:rsid w:val="006F7D53"/>
    <w:rsid w:val="00701B72"/>
    <w:rsid w:val="00702A43"/>
    <w:rsid w:val="007044AD"/>
    <w:rsid w:val="007049C8"/>
    <w:rsid w:val="00704DE0"/>
    <w:rsid w:val="007050B1"/>
    <w:rsid w:val="007069D1"/>
    <w:rsid w:val="00707096"/>
    <w:rsid w:val="00712144"/>
    <w:rsid w:val="0071353E"/>
    <w:rsid w:val="007136BC"/>
    <w:rsid w:val="00714576"/>
    <w:rsid w:val="00715488"/>
    <w:rsid w:val="00715A04"/>
    <w:rsid w:val="00721335"/>
    <w:rsid w:val="007213FB"/>
    <w:rsid w:val="00721924"/>
    <w:rsid w:val="00721F66"/>
    <w:rsid w:val="00722988"/>
    <w:rsid w:val="00722B93"/>
    <w:rsid w:val="007306A6"/>
    <w:rsid w:val="00731F1F"/>
    <w:rsid w:val="00735234"/>
    <w:rsid w:val="007365AD"/>
    <w:rsid w:val="00740705"/>
    <w:rsid w:val="00741DC7"/>
    <w:rsid w:val="00742486"/>
    <w:rsid w:val="0074433B"/>
    <w:rsid w:val="0074628D"/>
    <w:rsid w:val="00746D8F"/>
    <w:rsid w:val="007473D2"/>
    <w:rsid w:val="007479C2"/>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97AD3"/>
    <w:rsid w:val="007A0692"/>
    <w:rsid w:val="007A082B"/>
    <w:rsid w:val="007A1303"/>
    <w:rsid w:val="007A22E2"/>
    <w:rsid w:val="007A2C90"/>
    <w:rsid w:val="007A31F0"/>
    <w:rsid w:val="007A5E6C"/>
    <w:rsid w:val="007A65E0"/>
    <w:rsid w:val="007A70B9"/>
    <w:rsid w:val="007A7602"/>
    <w:rsid w:val="007B002D"/>
    <w:rsid w:val="007B02B9"/>
    <w:rsid w:val="007B1AED"/>
    <w:rsid w:val="007B26B2"/>
    <w:rsid w:val="007B2B63"/>
    <w:rsid w:val="007B30F3"/>
    <w:rsid w:val="007B4605"/>
    <w:rsid w:val="007B548B"/>
    <w:rsid w:val="007B5C9D"/>
    <w:rsid w:val="007B694D"/>
    <w:rsid w:val="007B78DF"/>
    <w:rsid w:val="007C0013"/>
    <w:rsid w:val="007C0CBC"/>
    <w:rsid w:val="007C0EDE"/>
    <w:rsid w:val="007C255D"/>
    <w:rsid w:val="007C2706"/>
    <w:rsid w:val="007C37D2"/>
    <w:rsid w:val="007C3985"/>
    <w:rsid w:val="007C3C28"/>
    <w:rsid w:val="007C6110"/>
    <w:rsid w:val="007D0C01"/>
    <w:rsid w:val="007D1A30"/>
    <w:rsid w:val="007D240D"/>
    <w:rsid w:val="007D3933"/>
    <w:rsid w:val="007D3FBD"/>
    <w:rsid w:val="007D4892"/>
    <w:rsid w:val="007D49A0"/>
    <w:rsid w:val="007D6DD0"/>
    <w:rsid w:val="007D739C"/>
    <w:rsid w:val="007D7B38"/>
    <w:rsid w:val="007D7EF3"/>
    <w:rsid w:val="007E004C"/>
    <w:rsid w:val="007E0CCA"/>
    <w:rsid w:val="007E3772"/>
    <w:rsid w:val="007E3C5B"/>
    <w:rsid w:val="007E4E68"/>
    <w:rsid w:val="007E5125"/>
    <w:rsid w:val="007E5DB4"/>
    <w:rsid w:val="007E5F2C"/>
    <w:rsid w:val="007F0617"/>
    <w:rsid w:val="007F3AC9"/>
    <w:rsid w:val="007F3CB7"/>
    <w:rsid w:val="007F5589"/>
    <w:rsid w:val="007F729E"/>
    <w:rsid w:val="007F75F2"/>
    <w:rsid w:val="007F76E9"/>
    <w:rsid w:val="008005B4"/>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40DC"/>
    <w:rsid w:val="00836224"/>
    <w:rsid w:val="00837BE4"/>
    <w:rsid w:val="00840559"/>
    <w:rsid w:val="00840788"/>
    <w:rsid w:val="008421F7"/>
    <w:rsid w:val="00842B93"/>
    <w:rsid w:val="00843153"/>
    <w:rsid w:val="00843908"/>
    <w:rsid w:val="00843E71"/>
    <w:rsid w:val="00845BF5"/>
    <w:rsid w:val="00845D12"/>
    <w:rsid w:val="00846713"/>
    <w:rsid w:val="00846A1C"/>
    <w:rsid w:val="00846C4A"/>
    <w:rsid w:val="008473FA"/>
    <w:rsid w:val="00847470"/>
    <w:rsid w:val="00847830"/>
    <w:rsid w:val="008478E8"/>
    <w:rsid w:val="0085000D"/>
    <w:rsid w:val="00851A81"/>
    <w:rsid w:val="00851F4C"/>
    <w:rsid w:val="008523BA"/>
    <w:rsid w:val="00852B26"/>
    <w:rsid w:val="0085480B"/>
    <w:rsid w:val="008560F4"/>
    <w:rsid w:val="0085641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8DF"/>
    <w:rsid w:val="00896AD4"/>
    <w:rsid w:val="008A0071"/>
    <w:rsid w:val="008A02D3"/>
    <w:rsid w:val="008A11D9"/>
    <w:rsid w:val="008A2F60"/>
    <w:rsid w:val="008A2F75"/>
    <w:rsid w:val="008A3354"/>
    <w:rsid w:val="008A460C"/>
    <w:rsid w:val="008A4966"/>
    <w:rsid w:val="008A52F3"/>
    <w:rsid w:val="008A5456"/>
    <w:rsid w:val="008A59AC"/>
    <w:rsid w:val="008A6BC1"/>
    <w:rsid w:val="008A7F7D"/>
    <w:rsid w:val="008B0551"/>
    <w:rsid w:val="008B1A5A"/>
    <w:rsid w:val="008B300E"/>
    <w:rsid w:val="008B331D"/>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45B"/>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5778"/>
    <w:rsid w:val="009163F6"/>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26B0"/>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5FA7"/>
    <w:rsid w:val="0097767A"/>
    <w:rsid w:val="00977B67"/>
    <w:rsid w:val="00977C8B"/>
    <w:rsid w:val="00980EE4"/>
    <w:rsid w:val="009830D3"/>
    <w:rsid w:val="00983212"/>
    <w:rsid w:val="00983B8F"/>
    <w:rsid w:val="009849F0"/>
    <w:rsid w:val="0098595E"/>
    <w:rsid w:val="00986073"/>
    <w:rsid w:val="00986681"/>
    <w:rsid w:val="00986F84"/>
    <w:rsid w:val="0098770F"/>
    <w:rsid w:val="0099000B"/>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EE9"/>
    <w:rsid w:val="009B42A1"/>
    <w:rsid w:val="009B4864"/>
    <w:rsid w:val="009B4D4E"/>
    <w:rsid w:val="009B5504"/>
    <w:rsid w:val="009B6280"/>
    <w:rsid w:val="009B649B"/>
    <w:rsid w:val="009B6F16"/>
    <w:rsid w:val="009B7156"/>
    <w:rsid w:val="009B7934"/>
    <w:rsid w:val="009C0940"/>
    <w:rsid w:val="009C0DB9"/>
    <w:rsid w:val="009C1D99"/>
    <w:rsid w:val="009C1F8B"/>
    <w:rsid w:val="009C2099"/>
    <w:rsid w:val="009C20A8"/>
    <w:rsid w:val="009C2582"/>
    <w:rsid w:val="009C3701"/>
    <w:rsid w:val="009C3C1A"/>
    <w:rsid w:val="009C6373"/>
    <w:rsid w:val="009D2384"/>
    <w:rsid w:val="009D3240"/>
    <w:rsid w:val="009D3A6E"/>
    <w:rsid w:val="009D61D9"/>
    <w:rsid w:val="009D624D"/>
    <w:rsid w:val="009D7380"/>
    <w:rsid w:val="009D79D8"/>
    <w:rsid w:val="009E0AB4"/>
    <w:rsid w:val="009E21FE"/>
    <w:rsid w:val="009E255E"/>
    <w:rsid w:val="009E4814"/>
    <w:rsid w:val="009E4942"/>
    <w:rsid w:val="009E4FBB"/>
    <w:rsid w:val="009E5A10"/>
    <w:rsid w:val="009F0B67"/>
    <w:rsid w:val="009F1846"/>
    <w:rsid w:val="009F1E4B"/>
    <w:rsid w:val="009F249C"/>
    <w:rsid w:val="009F2D46"/>
    <w:rsid w:val="009F307E"/>
    <w:rsid w:val="009F50DE"/>
    <w:rsid w:val="009F54F9"/>
    <w:rsid w:val="009F6D34"/>
    <w:rsid w:val="009F7BB0"/>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6D02"/>
    <w:rsid w:val="00A27A7F"/>
    <w:rsid w:val="00A30354"/>
    <w:rsid w:val="00A31235"/>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115"/>
    <w:rsid w:val="00A6230C"/>
    <w:rsid w:val="00A62540"/>
    <w:rsid w:val="00A6287C"/>
    <w:rsid w:val="00A62C87"/>
    <w:rsid w:val="00A633DD"/>
    <w:rsid w:val="00A6517F"/>
    <w:rsid w:val="00A65C4D"/>
    <w:rsid w:val="00A67428"/>
    <w:rsid w:val="00A70260"/>
    <w:rsid w:val="00A70CF3"/>
    <w:rsid w:val="00A7155E"/>
    <w:rsid w:val="00A71E76"/>
    <w:rsid w:val="00A733A7"/>
    <w:rsid w:val="00A746FD"/>
    <w:rsid w:val="00A74EDE"/>
    <w:rsid w:val="00A75396"/>
    <w:rsid w:val="00A763AE"/>
    <w:rsid w:val="00A76B0D"/>
    <w:rsid w:val="00A80073"/>
    <w:rsid w:val="00A81AB5"/>
    <w:rsid w:val="00A81D2B"/>
    <w:rsid w:val="00A82510"/>
    <w:rsid w:val="00A82724"/>
    <w:rsid w:val="00A82C5A"/>
    <w:rsid w:val="00A83FF6"/>
    <w:rsid w:val="00A8561B"/>
    <w:rsid w:val="00A8620F"/>
    <w:rsid w:val="00A86AAB"/>
    <w:rsid w:val="00A87674"/>
    <w:rsid w:val="00A8769A"/>
    <w:rsid w:val="00A90D00"/>
    <w:rsid w:val="00A92EC0"/>
    <w:rsid w:val="00A92EED"/>
    <w:rsid w:val="00A94E41"/>
    <w:rsid w:val="00A95A15"/>
    <w:rsid w:val="00A9772B"/>
    <w:rsid w:val="00AA0660"/>
    <w:rsid w:val="00AA17B0"/>
    <w:rsid w:val="00AA1F5F"/>
    <w:rsid w:val="00AA3875"/>
    <w:rsid w:val="00AA404A"/>
    <w:rsid w:val="00AA40DC"/>
    <w:rsid w:val="00AA6228"/>
    <w:rsid w:val="00AA69A4"/>
    <w:rsid w:val="00AA7AA1"/>
    <w:rsid w:val="00AB2744"/>
    <w:rsid w:val="00AB274F"/>
    <w:rsid w:val="00AB3B51"/>
    <w:rsid w:val="00AB5C44"/>
    <w:rsid w:val="00AB5F30"/>
    <w:rsid w:val="00AB6BE3"/>
    <w:rsid w:val="00AB6E09"/>
    <w:rsid w:val="00AB76E8"/>
    <w:rsid w:val="00AC00BE"/>
    <w:rsid w:val="00AC22B5"/>
    <w:rsid w:val="00AC37C3"/>
    <w:rsid w:val="00AC535B"/>
    <w:rsid w:val="00AC5D1D"/>
    <w:rsid w:val="00AC5EC6"/>
    <w:rsid w:val="00AC5F6A"/>
    <w:rsid w:val="00AC6E15"/>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2F9"/>
    <w:rsid w:val="00AE3985"/>
    <w:rsid w:val="00AE3ABA"/>
    <w:rsid w:val="00AE3CEE"/>
    <w:rsid w:val="00AE5E2D"/>
    <w:rsid w:val="00AE64FB"/>
    <w:rsid w:val="00AF1F04"/>
    <w:rsid w:val="00AF3D59"/>
    <w:rsid w:val="00AF5118"/>
    <w:rsid w:val="00AF5AEF"/>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BC4"/>
    <w:rsid w:val="00B312C7"/>
    <w:rsid w:val="00B315D9"/>
    <w:rsid w:val="00B316B9"/>
    <w:rsid w:val="00B320A1"/>
    <w:rsid w:val="00B32E58"/>
    <w:rsid w:val="00B335A2"/>
    <w:rsid w:val="00B34371"/>
    <w:rsid w:val="00B37104"/>
    <w:rsid w:val="00B3748A"/>
    <w:rsid w:val="00B40045"/>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0F7D"/>
    <w:rsid w:val="00B711C1"/>
    <w:rsid w:val="00B733F9"/>
    <w:rsid w:val="00B7372C"/>
    <w:rsid w:val="00B73838"/>
    <w:rsid w:val="00B7421A"/>
    <w:rsid w:val="00B75267"/>
    <w:rsid w:val="00B75473"/>
    <w:rsid w:val="00B75F20"/>
    <w:rsid w:val="00B762FD"/>
    <w:rsid w:val="00B808A4"/>
    <w:rsid w:val="00B81371"/>
    <w:rsid w:val="00B8296B"/>
    <w:rsid w:val="00B83E2E"/>
    <w:rsid w:val="00B849B5"/>
    <w:rsid w:val="00B84B6C"/>
    <w:rsid w:val="00B866B8"/>
    <w:rsid w:val="00B86EAB"/>
    <w:rsid w:val="00B9015E"/>
    <w:rsid w:val="00B902E7"/>
    <w:rsid w:val="00B91E28"/>
    <w:rsid w:val="00B922D9"/>
    <w:rsid w:val="00B926D6"/>
    <w:rsid w:val="00B94C17"/>
    <w:rsid w:val="00B966BF"/>
    <w:rsid w:val="00B974B4"/>
    <w:rsid w:val="00B9772A"/>
    <w:rsid w:val="00BA0012"/>
    <w:rsid w:val="00BA0081"/>
    <w:rsid w:val="00BA2666"/>
    <w:rsid w:val="00BA3DCE"/>
    <w:rsid w:val="00BA4EEA"/>
    <w:rsid w:val="00BA4F66"/>
    <w:rsid w:val="00BA6EEC"/>
    <w:rsid w:val="00BA7987"/>
    <w:rsid w:val="00BA7CFA"/>
    <w:rsid w:val="00BB03D0"/>
    <w:rsid w:val="00BB1309"/>
    <w:rsid w:val="00BB2592"/>
    <w:rsid w:val="00BB2E24"/>
    <w:rsid w:val="00BB3156"/>
    <w:rsid w:val="00BB32F4"/>
    <w:rsid w:val="00BB3C9C"/>
    <w:rsid w:val="00BB5CA9"/>
    <w:rsid w:val="00BB6001"/>
    <w:rsid w:val="00BB6662"/>
    <w:rsid w:val="00BB6B13"/>
    <w:rsid w:val="00BC0CE4"/>
    <w:rsid w:val="00BC260A"/>
    <w:rsid w:val="00BC2CF8"/>
    <w:rsid w:val="00BC2F3F"/>
    <w:rsid w:val="00BC30BF"/>
    <w:rsid w:val="00BC3150"/>
    <w:rsid w:val="00BC573E"/>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31AD"/>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3CC"/>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D38"/>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95E"/>
    <w:rsid w:val="00C32AF2"/>
    <w:rsid w:val="00C32E86"/>
    <w:rsid w:val="00C33279"/>
    <w:rsid w:val="00C336B9"/>
    <w:rsid w:val="00C37DED"/>
    <w:rsid w:val="00C41015"/>
    <w:rsid w:val="00C41EE1"/>
    <w:rsid w:val="00C43EDF"/>
    <w:rsid w:val="00C44029"/>
    <w:rsid w:val="00C45BF0"/>
    <w:rsid w:val="00C47468"/>
    <w:rsid w:val="00C54BEF"/>
    <w:rsid w:val="00C55F12"/>
    <w:rsid w:val="00C55FE8"/>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8DE"/>
    <w:rsid w:val="00C869B2"/>
    <w:rsid w:val="00C86B34"/>
    <w:rsid w:val="00C90AAF"/>
    <w:rsid w:val="00C90ADB"/>
    <w:rsid w:val="00C90FB4"/>
    <w:rsid w:val="00C90FC9"/>
    <w:rsid w:val="00C91E6F"/>
    <w:rsid w:val="00C92394"/>
    <w:rsid w:val="00C92413"/>
    <w:rsid w:val="00C93405"/>
    <w:rsid w:val="00C9362D"/>
    <w:rsid w:val="00C936E7"/>
    <w:rsid w:val="00C94989"/>
    <w:rsid w:val="00C94C06"/>
    <w:rsid w:val="00C952CF"/>
    <w:rsid w:val="00C95593"/>
    <w:rsid w:val="00C965D0"/>
    <w:rsid w:val="00C96A63"/>
    <w:rsid w:val="00C97602"/>
    <w:rsid w:val="00CA1415"/>
    <w:rsid w:val="00CA1F79"/>
    <w:rsid w:val="00CA2022"/>
    <w:rsid w:val="00CA20CA"/>
    <w:rsid w:val="00CA2A4E"/>
    <w:rsid w:val="00CA407B"/>
    <w:rsid w:val="00CA4422"/>
    <w:rsid w:val="00CA6AAE"/>
    <w:rsid w:val="00CA709B"/>
    <w:rsid w:val="00CB0101"/>
    <w:rsid w:val="00CB12C8"/>
    <w:rsid w:val="00CB1684"/>
    <w:rsid w:val="00CB3393"/>
    <w:rsid w:val="00CB3448"/>
    <w:rsid w:val="00CB3C69"/>
    <w:rsid w:val="00CB3C89"/>
    <w:rsid w:val="00CB3E21"/>
    <w:rsid w:val="00CB466C"/>
    <w:rsid w:val="00CB57BF"/>
    <w:rsid w:val="00CC0224"/>
    <w:rsid w:val="00CC053E"/>
    <w:rsid w:val="00CC1D9D"/>
    <w:rsid w:val="00CC2D8B"/>
    <w:rsid w:val="00CC2DE4"/>
    <w:rsid w:val="00CC360E"/>
    <w:rsid w:val="00CC399C"/>
    <w:rsid w:val="00CC48D6"/>
    <w:rsid w:val="00CC73D6"/>
    <w:rsid w:val="00CD07B2"/>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F97"/>
    <w:rsid w:val="00CF335B"/>
    <w:rsid w:val="00CF3D42"/>
    <w:rsid w:val="00CF3F0A"/>
    <w:rsid w:val="00CF523E"/>
    <w:rsid w:val="00CF5D71"/>
    <w:rsid w:val="00CF5F6B"/>
    <w:rsid w:val="00CF6EB2"/>
    <w:rsid w:val="00D02D0F"/>
    <w:rsid w:val="00D03556"/>
    <w:rsid w:val="00D03A00"/>
    <w:rsid w:val="00D03B80"/>
    <w:rsid w:val="00D0566F"/>
    <w:rsid w:val="00D06181"/>
    <w:rsid w:val="00D06259"/>
    <w:rsid w:val="00D11056"/>
    <w:rsid w:val="00D11EDE"/>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6799"/>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13B"/>
    <w:rsid w:val="00D704E6"/>
    <w:rsid w:val="00D707F7"/>
    <w:rsid w:val="00D71699"/>
    <w:rsid w:val="00D738F0"/>
    <w:rsid w:val="00D74FD3"/>
    <w:rsid w:val="00D76195"/>
    <w:rsid w:val="00D76594"/>
    <w:rsid w:val="00D77436"/>
    <w:rsid w:val="00D8119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3A77"/>
    <w:rsid w:val="00DA3F4B"/>
    <w:rsid w:val="00DA42C0"/>
    <w:rsid w:val="00DA52A2"/>
    <w:rsid w:val="00DA5A04"/>
    <w:rsid w:val="00DA742C"/>
    <w:rsid w:val="00DA77AE"/>
    <w:rsid w:val="00DA7DC1"/>
    <w:rsid w:val="00DA7E2F"/>
    <w:rsid w:val="00DB08E6"/>
    <w:rsid w:val="00DB0C0B"/>
    <w:rsid w:val="00DB1C9B"/>
    <w:rsid w:val="00DB1D7D"/>
    <w:rsid w:val="00DB27F7"/>
    <w:rsid w:val="00DB31E7"/>
    <w:rsid w:val="00DB36C8"/>
    <w:rsid w:val="00DB3A66"/>
    <w:rsid w:val="00DB4037"/>
    <w:rsid w:val="00DB4AC0"/>
    <w:rsid w:val="00DB4BEF"/>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4BAC"/>
    <w:rsid w:val="00DF51C5"/>
    <w:rsid w:val="00DF56D3"/>
    <w:rsid w:val="00DF6844"/>
    <w:rsid w:val="00DF7149"/>
    <w:rsid w:val="00DF72C7"/>
    <w:rsid w:val="00E01188"/>
    <w:rsid w:val="00E01E64"/>
    <w:rsid w:val="00E01ED8"/>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2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5D12"/>
    <w:rsid w:val="00E76F52"/>
    <w:rsid w:val="00E772AB"/>
    <w:rsid w:val="00E774E9"/>
    <w:rsid w:val="00E803E8"/>
    <w:rsid w:val="00E80900"/>
    <w:rsid w:val="00E82084"/>
    <w:rsid w:val="00E82B54"/>
    <w:rsid w:val="00E838B2"/>
    <w:rsid w:val="00E83C86"/>
    <w:rsid w:val="00E83DF6"/>
    <w:rsid w:val="00E84521"/>
    <w:rsid w:val="00E85048"/>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3F7B"/>
    <w:rsid w:val="00E943D9"/>
    <w:rsid w:val="00E9442F"/>
    <w:rsid w:val="00E95AFF"/>
    <w:rsid w:val="00E96259"/>
    <w:rsid w:val="00E969D2"/>
    <w:rsid w:val="00EA0CA1"/>
    <w:rsid w:val="00EA3249"/>
    <w:rsid w:val="00EA3C59"/>
    <w:rsid w:val="00EA499A"/>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AD7"/>
    <w:rsid w:val="00EF2E2B"/>
    <w:rsid w:val="00EF34D2"/>
    <w:rsid w:val="00EF373F"/>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3D4"/>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2E5A"/>
    <w:rsid w:val="00F43821"/>
    <w:rsid w:val="00F4414A"/>
    <w:rsid w:val="00F44C78"/>
    <w:rsid w:val="00F44EC2"/>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4CB"/>
    <w:rsid w:val="00F70BC9"/>
    <w:rsid w:val="00F70DCA"/>
    <w:rsid w:val="00F72B99"/>
    <w:rsid w:val="00F72CCD"/>
    <w:rsid w:val="00F72E9F"/>
    <w:rsid w:val="00F73160"/>
    <w:rsid w:val="00F732B1"/>
    <w:rsid w:val="00F739E9"/>
    <w:rsid w:val="00F75CD0"/>
    <w:rsid w:val="00F81620"/>
    <w:rsid w:val="00F82323"/>
    <w:rsid w:val="00F84240"/>
    <w:rsid w:val="00F84F4D"/>
    <w:rsid w:val="00F85237"/>
    <w:rsid w:val="00F8564F"/>
    <w:rsid w:val="00F87844"/>
    <w:rsid w:val="00F87DAE"/>
    <w:rsid w:val="00F9000A"/>
    <w:rsid w:val="00F9002A"/>
    <w:rsid w:val="00F90CC8"/>
    <w:rsid w:val="00F911B2"/>
    <w:rsid w:val="00F91EEE"/>
    <w:rsid w:val="00F94E43"/>
    <w:rsid w:val="00F95929"/>
    <w:rsid w:val="00F95E1D"/>
    <w:rsid w:val="00F95F7E"/>
    <w:rsid w:val="00F9733F"/>
    <w:rsid w:val="00F97AFE"/>
    <w:rsid w:val="00F97F3F"/>
    <w:rsid w:val="00FA0128"/>
    <w:rsid w:val="00FA0214"/>
    <w:rsid w:val="00FA1786"/>
    <w:rsid w:val="00FA215F"/>
    <w:rsid w:val="00FA2160"/>
    <w:rsid w:val="00FA2E55"/>
    <w:rsid w:val="00FA3191"/>
    <w:rsid w:val="00FA3981"/>
    <w:rsid w:val="00FA448D"/>
    <w:rsid w:val="00FA4835"/>
    <w:rsid w:val="00FA5AE3"/>
    <w:rsid w:val="00FA73DD"/>
    <w:rsid w:val="00FB0225"/>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D86"/>
    <w:rsid w:val="00FC77FF"/>
    <w:rsid w:val="00FC7E40"/>
    <w:rsid w:val="00FD0276"/>
    <w:rsid w:val="00FD1351"/>
    <w:rsid w:val="00FD22AA"/>
    <w:rsid w:val="00FD38A5"/>
    <w:rsid w:val="00FD4B65"/>
    <w:rsid w:val="00FD5C63"/>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2E4B593A-2130-4842-8FB5-7BDEA255D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D7013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4"/>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table" w:customStyle="1" w:styleId="Tablaconcuadrcula11">
    <w:name w:val="Tabla con cuadrícula11"/>
    <w:basedOn w:val="Tablanormal"/>
    <w:next w:val="Tablaconcuadrcula"/>
    <w:uiPriority w:val="59"/>
    <w:rsid w:val="00324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2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63B7E"/>
    <w:rPr>
      <w:i/>
      <w:iCs/>
    </w:rPr>
  </w:style>
  <w:style w:type="character" w:customStyle="1" w:styleId="nacep">
    <w:name w:val="n_acep"/>
    <w:basedOn w:val="Fuentedeprrafopredeter"/>
    <w:rsid w:val="0066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AbrirModal(2)"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le.rae.es/?id=QMAWQ4m" TargetMode="External"/><Relationship Id="rId1" Type="http://schemas.openxmlformats.org/officeDocument/2006/relationships/hyperlink" Target="http://dle.rae.es/?id=Cmc6fM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C6446-A6A6-4FFA-980C-78950C9F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45</Pages>
  <Words>8633</Words>
  <Characters>47482</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2019-01-16T02:59:00Z</cp:lastPrinted>
  <dcterms:created xsi:type="dcterms:W3CDTF">2020-10-16T01:28:00Z</dcterms:created>
  <dcterms:modified xsi:type="dcterms:W3CDTF">2020-11-13T19:16:00Z</dcterms:modified>
</cp:coreProperties>
</file>