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6802E6" w:rsidRDefault="001E4363" w:rsidP="00744368">
      <w:pPr>
        <w:spacing w:before="240" w:after="240" w:line="360" w:lineRule="auto"/>
        <w:jc w:val="center"/>
        <w:rPr>
          <w:rFonts w:ascii="Palatino Linotype" w:hAnsi="Palatino Linotype"/>
          <w:b/>
          <w:sz w:val="22"/>
          <w:lang w:val="es-ES_tradnl"/>
        </w:rPr>
      </w:pPr>
      <w:bookmarkStart w:id="0" w:name="_GoBack"/>
      <w:bookmarkEnd w:id="0"/>
      <w:r w:rsidRPr="006802E6">
        <w:rPr>
          <w:rFonts w:ascii="Palatino Linotype" w:hAnsi="Palatino Linotype"/>
          <w:b/>
          <w:sz w:val="22"/>
          <w:lang w:val="es-ES_tradnl"/>
        </w:rPr>
        <w:t>RESUMEN DE LA RESOLUCIÓN</w:t>
      </w:r>
    </w:p>
    <w:p w:rsidR="00252343" w:rsidRPr="006802E6" w:rsidRDefault="00252343" w:rsidP="008E1E4F">
      <w:pPr>
        <w:spacing w:before="240" w:after="240" w:line="360" w:lineRule="auto"/>
        <w:jc w:val="both"/>
        <w:rPr>
          <w:rFonts w:ascii="Palatino Linotype" w:hAnsi="Palatino Linotype"/>
          <w:lang w:val="es-ES_tradnl"/>
        </w:rPr>
      </w:pPr>
      <w:bookmarkStart w:id="1" w:name="_Toc476570283"/>
      <w:r w:rsidRPr="006802E6">
        <w:rPr>
          <w:rFonts w:ascii="Palatino Linotype" w:hAnsi="Palatino Linotype"/>
          <w:lang w:val="es-ES_tradnl"/>
        </w:rPr>
        <w:t>El artículo 160 de la Ley General Transparencia y Acceso a la Información P</w:t>
      </w:r>
      <w:r w:rsidR="006647AF" w:rsidRPr="006802E6">
        <w:rPr>
          <w:rFonts w:ascii="Palatino Linotype" w:hAnsi="Palatino Linotype"/>
          <w:lang w:val="es-ES_tradnl"/>
        </w:rPr>
        <w:t>ública, delimita de manera categórica</w:t>
      </w:r>
      <w:r w:rsidRPr="006802E6">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6802E6" w:rsidRDefault="00252343" w:rsidP="008E1E4F">
      <w:pPr>
        <w:spacing w:before="240" w:after="240" w:line="360" w:lineRule="auto"/>
        <w:jc w:val="both"/>
        <w:rPr>
          <w:rFonts w:ascii="Palatino Linotype" w:hAnsi="Palatino Linotype"/>
          <w:lang w:val="es-ES_tradnl"/>
        </w:rPr>
      </w:pPr>
      <w:r w:rsidRPr="006802E6">
        <w:rPr>
          <w:rFonts w:ascii="Palatino Linotype" w:hAnsi="Palatino Linotype"/>
          <w:lang w:val="es-ES_tradnl"/>
        </w:rPr>
        <w:t>Resulta evidente, que la resolución recurrida, dictada por este Órgano Ga</w:t>
      </w:r>
      <w:r w:rsidR="00F47B60" w:rsidRPr="006802E6">
        <w:rPr>
          <w:rFonts w:ascii="Palatino Linotype" w:hAnsi="Palatino Linotype"/>
          <w:lang w:val="es-ES_tradnl"/>
        </w:rPr>
        <w:t>rante en fecha veinte (20</w:t>
      </w:r>
      <w:r w:rsidR="00744368" w:rsidRPr="006802E6">
        <w:rPr>
          <w:rFonts w:ascii="Palatino Linotype" w:hAnsi="Palatino Linotype"/>
          <w:lang w:val="es-ES_tradnl"/>
        </w:rPr>
        <w:t>) de</w:t>
      </w:r>
      <w:r w:rsidR="00F47B60" w:rsidRPr="006802E6">
        <w:rPr>
          <w:rFonts w:ascii="Palatino Linotype" w:hAnsi="Palatino Linotype"/>
          <w:lang w:val="es-ES_tradnl"/>
        </w:rPr>
        <w:t xml:space="preserve"> enero de dos mil veintiuno</w:t>
      </w:r>
      <w:r w:rsidR="00744368" w:rsidRPr="006802E6">
        <w:rPr>
          <w:rFonts w:ascii="Palatino Linotype" w:hAnsi="Palatino Linotype"/>
          <w:lang w:val="es-ES_tradnl"/>
        </w:rPr>
        <w:t xml:space="preserve">, </w:t>
      </w:r>
      <w:r w:rsidR="001B0D36" w:rsidRPr="006802E6">
        <w:rPr>
          <w:rFonts w:ascii="Palatino Linotype" w:hAnsi="Palatino Linotype"/>
          <w:lang w:val="es-ES_tradnl"/>
        </w:rPr>
        <w:t xml:space="preserve">en los </w:t>
      </w:r>
      <w:r w:rsidRPr="006802E6">
        <w:rPr>
          <w:rFonts w:ascii="Palatino Linotype" w:hAnsi="Palatino Linotype"/>
          <w:lang w:val="es-ES_tradnl"/>
        </w:rPr>
        <w:t>recurso</w:t>
      </w:r>
      <w:r w:rsidR="001B0D36" w:rsidRPr="006802E6">
        <w:rPr>
          <w:rFonts w:ascii="Palatino Linotype" w:hAnsi="Palatino Linotype"/>
          <w:lang w:val="es-ES_tradnl"/>
        </w:rPr>
        <w:t>s</w:t>
      </w:r>
      <w:r w:rsidRPr="006802E6">
        <w:rPr>
          <w:rFonts w:ascii="Palatino Linotype" w:hAnsi="Palatino Linotype"/>
          <w:lang w:val="es-ES_tradnl"/>
        </w:rPr>
        <w:t xml:space="preserve"> de revisión</w:t>
      </w:r>
      <w:r w:rsidR="00F47B60" w:rsidRPr="006802E6">
        <w:rPr>
          <w:rFonts w:ascii="Palatino Linotype" w:hAnsi="Palatino Linotype"/>
          <w:color w:val="000000" w:themeColor="text1"/>
          <w:lang w:val="es-ES_tradnl"/>
        </w:rPr>
        <w:t xml:space="preserve"> </w:t>
      </w:r>
      <w:r w:rsidR="00F47B60" w:rsidRPr="006802E6">
        <w:rPr>
          <w:rFonts w:ascii="Palatino Linotype" w:hAnsi="Palatino Linotype"/>
          <w:b/>
          <w:color w:val="000000" w:themeColor="text1"/>
          <w:lang w:val="es-ES_tradnl"/>
        </w:rPr>
        <w:t>04603/INFOEM/IP/RR/2020</w:t>
      </w:r>
      <w:r w:rsidR="00F47B60" w:rsidRPr="006802E6">
        <w:rPr>
          <w:rFonts w:ascii="Palatino Linotype" w:hAnsi="Palatino Linotype"/>
          <w:color w:val="000000" w:themeColor="text1"/>
          <w:lang w:val="es-ES_tradnl"/>
        </w:rPr>
        <w:t xml:space="preserve">, </w:t>
      </w:r>
      <w:r w:rsidR="00F47B60" w:rsidRPr="006802E6">
        <w:rPr>
          <w:rFonts w:ascii="Palatino Linotype" w:hAnsi="Palatino Linotype"/>
          <w:b/>
          <w:color w:val="000000" w:themeColor="text1"/>
          <w:lang w:val="es-ES_tradnl"/>
        </w:rPr>
        <w:t>04604/INFOEM/IP/RR/2020 y 04605/INFOEM/IP/RR/2020</w:t>
      </w:r>
      <w:r w:rsidR="00F47B60" w:rsidRPr="006802E6">
        <w:rPr>
          <w:rFonts w:ascii="Palatino Linotype" w:hAnsi="Palatino Linotype"/>
          <w:color w:val="000000" w:themeColor="text1"/>
          <w:lang w:val="es-ES_tradnl"/>
        </w:rPr>
        <w:t xml:space="preserve"> </w:t>
      </w:r>
      <w:r w:rsidRPr="006802E6">
        <w:rPr>
          <w:rFonts w:ascii="Palatino Linotype" w:hAnsi="Palatino Linotype"/>
          <w:lang w:val="es-ES_tradnl"/>
        </w:rPr>
        <w:t>, no implica ninguno de los supuestos anteriores, por lo que</w:t>
      </w:r>
      <w:r w:rsidR="006647AF" w:rsidRPr="006802E6">
        <w:rPr>
          <w:rFonts w:ascii="Palatino Linotype" w:hAnsi="Palatino Linotype"/>
          <w:lang w:val="es-ES_tradnl"/>
        </w:rPr>
        <w:t xml:space="preserve"> a</w:t>
      </w:r>
      <w:r w:rsidRPr="006802E6">
        <w:rPr>
          <w:rFonts w:ascii="Palatino Linotype" w:hAnsi="Palatino Linotype"/>
          <w:lang w:val="es-ES_tradnl"/>
        </w:rPr>
        <w:t xml:space="preserve">l estar evidenciado que no se colmaban los supuestos necesarios para la procedencia, </w:t>
      </w:r>
      <w:r w:rsidR="002E6038" w:rsidRPr="006802E6">
        <w:rPr>
          <w:rFonts w:ascii="Palatino Linotype" w:hAnsi="Palatino Linotype"/>
          <w:lang w:val="es-ES_tradnl"/>
        </w:rPr>
        <w:t>puede afectarse</w:t>
      </w:r>
      <w:r w:rsidRPr="006802E6">
        <w:rPr>
          <w:rFonts w:ascii="Palatino Linotype" w:hAnsi="Palatino Linotype"/>
          <w:lang w:val="es-ES_tradnl"/>
        </w:rPr>
        <w:t xml:space="preserve"> el principio de legalidad</w:t>
      </w:r>
      <w:r w:rsidR="006647AF" w:rsidRPr="006802E6">
        <w:rPr>
          <w:rFonts w:ascii="Palatino Linotype" w:hAnsi="Palatino Linotype"/>
          <w:lang w:val="es-ES_tradnl"/>
        </w:rPr>
        <w:t>;</w:t>
      </w:r>
      <w:r w:rsidRPr="006802E6">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61768A" w:rsidRPr="006802E6" w:rsidRDefault="006647AF" w:rsidP="008E1E4F">
      <w:pPr>
        <w:spacing w:before="240" w:after="240" w:line="360" w:lineRule="auto"/>
        <w:jc w:val="both"/>
        <w:rPr>
          <w:rFonts w:ascii="Palatino Linotype" w:hAnsi="Palatino Linotype"/>
          <w:b/>
          <w:lang w:val="es-ES_tradnl"/>
        </w:rPr>
      </w:pPr>
      <w:r w:rsidRPr="006802E6">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6D2266" w:rsidRPr="006802E6">
        <w:rPr>
          <w:rFonts w:ascii="Palatino Linotype" w:hAnsi="Palatino Linotype"/>
          <w:lang w:val="es-ES_tradnl"/>
        </w:rPr>
        <w:t>45</w:t>
      </w:r>
      <w:r w:rsidRPr="006802E6">
        <w:rPr>
          <w:rFonts w:ascii="Palatino Linotype" w:hAnsi="Palatino Linotype"/>
          <w:lang w:val="es-ES_tradnl"/>
        </w:rPr>
        <w:t>/</w:t>
      </w:r>
      <w:r w:rsidR="006D2266" w:rsidRPr="006802E6">
        <w:rPr>
          <w:rFonts w:ascii="Palatino Linotype" w:hAnsi="Palatino Linotype"/>
          <w:lang w:val="es-ES_tradnl"/>
        </w:rPr>
        <w:t>21</w:t>
      </w:r>
      <w:r w:rsidRPr="006802E6">
        <w:rPr>
          <w:rFonts w:ascii="Palatino Linotype" w:hAnsi="Palatino Linotype"/>
          <w:lang w:val="es-ES_tradnl"/>
        </w:rPr>
        <w:t xml:space="preserve">, </w:t>
      </w:r>
      <w:r w:rsidR="002E6038" w:rsidRPr="006802E6">
        <w:rPr>
          <w:rFonts w:ascii="Palatino Linotype" w:hAnsi="Palatino Linotype"/>
          <w:lang w:val="es-ES_tradnl"/>
        </w:rPr>
        <w:t xml:space="preserve">instruye a este Instituto para que emita una nueva resolución </w:t>
      </w:r>
      <w:r w:rsidR="002E6038" w:rsidRPr="006802E6">
        <w:rPr>
          <w:rFonts w:ascii="Palatino Linotype" w:hAnsi="Palatino Linotype"/>
          <w:lang w:val="es-ES_tradnl"/>
        </w:rPr>
        <w:lastRenderedPageBreak/>
        <w:t xml:space="preserve">en la que </w:t>
      </w:r>
      <w:r w:rsidR="00252343" w:rsidRPr="006802E6">
        <w:rPr>
          <w:rFonts w:ascii="Palatino Linotype" w:hAnsi="Palatino Linotype"/>
          <w:lang w:val="es-ES_tradnl"/>
        </w:rPr>
        <w:t>orden</w:t>
      </w:r>
      <w:r w:rsidR="002E6038" w:rsidRPr="006802E6">
        <w:rPr>
          <w:rFonts w:ascii="Palatino Linotype" w:hAnsi="Palatino Linotype"/>
          <w:lang w:val="es-ES_tradnl"/>
        </w:rPr>
        <w:t>e a</w:t>
      </w:r>
      <w:r w:rsidR="00252343" w:rsidRPr="006802E6">
        <w:rPr>
          <w:rFonts w:ascii="Palatino Linotype" w:hAnsi="Palatino Linotype"/>
          <w:lang w:val="es-ES_tradnl"/>
        </w:rPr>
        <w:t>l Sujeto Obligado</w:t>
      </w:r>
      <w:r w:rsidR="002E6038" w:rsidRPr="006802E6">
        <w:rPr>
          <w:rFonts w:ascii="Palatino Linotype" w:hAnsi="Palatino Linotype"/>
          <w:lang w:val="es-ES_tradnl"/>
        </w:rPr>
        <w:t>,</w:t>
      </w:r>
      <w:r w:rsidR="00252343" w:rsidRPr="006802E6">
        <w:rPr>
          <w:rFonts w:ascii="Palatino Linotype" w:hAnsi="Palatino Linotype"/>
          <w:lang w:val="es-ES_tradnl"/>
        </w:rPr>
        <w:t xml:space="preserve"> </w:t>
      </w:r>
      <w:r w:rsidR="00744368" w:rsidRPr="006802E6">
        <w:rPr>
          <w:rFonts w:ascii="Palatino Linotype" w:hAnsi="Palatino Linotype"/>
          <w:b/>
          <w:lang w:val="es-ES_tradnl"/>
        </w:rPr>
        <w:t>a realizar la entrega de</w:t>
      </w:r>
      <w:r w:rsidR="001B0D36" w:rsidRPr="006802E6">
        <w:rPr>
          <w:rFonts w:ascii="Palatino Linotype" w:hAnsi="Palatino Linotype"/>
          <w:b/>
          <w:lang w:val="es-ES_tradnl"/>
        </w:rPr>
        <w:t xml:space="preserve"> la información solicitada</w:t>
      </w:r>
      <w:r w:rsidR="0061768A" w:rsidRPr="006802E6">
        <w:rPr>
          <w:rFonts w:ascii="Palatino Linotype" w:hAnsi="Palatino Linotype"/>
          <w:b/>
        </w:rPr>
        <w:t xml:space="preserve">, en </w:t>
      </w:r>
      <w:r w:rsidR="001B0D36" w:rsidRPr="006802E6">
        <w:rPr>
          <w:rFonts w:ascii="Palatino Linotype" w:hAnsi="Palatino Linotype"/>
          <w:b/>
        </w:rPr>
        <w:t>diversos medios electrónicos.</w:t>
      </w:r>
    </w:p>
    <w:p w:rsidR="00744368" w:rsidRPr="006802E6" w:rsidRDefault="006D5B11" w:rsidP="008E1E4F">
      <w:pPr>
        <w:spacing w:before="240" w:after="240" w:line="360" w:lineRule="auto"/>
        <w:jc w:val="both"/>
        <w:rPr>
          <w:rFonts w:ascii="Palatino Linotype" w:eastAsia="MS Mincho" w:hAnsi="Palatino Linotype"/>
          <w:lang w:val="es-ES_tradnl"/>
        </w:rPr>
      </w:pPr>
      <w:r w:rsidRPr="006802E6">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1005840</wp:posOffset>
                </wp:positionV>
                <wp:extent cx="5734050" cy="56769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34050" cy="567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AD0F3"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79.2pt" to="454.2pt,5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" strokecolor="black [3200]" strokeweight=".5pt">
                <v:stroke joinstyle="miter"/>
              </v:line>
            </w:pict>
          </mc:Fallback>
        </mc:AlternateContent>
      </w:r>
      <w:r w:rsidR="006647AF" w:rsidRPr="006802E6">
        <w:rPr>
          <w:rFonts w:ascii="Palatino Linotype" w:hAnsi="Palatino Linotype" w:cs="Arial"/>
          <w:lang w:val="es-ES_tradnl" w:eastAsia="es-MX"/>
        </w:rPr>
        <w:t>L</w:t>
      </w:r>
      <w:r w:rsidR="006647AF" w:rsidRPr="006802E6">
        <w:rPr>
          <w:rFonts w:ascii="Palatino Linotype" w:hAnsi="Palatino Linotype"/>
          <w:lang w:val="es-ES_tradnl"/>
        </w:rPr>
        <w:t xml:space="preserve">o que resulta </w:t>
      </w:r>
      <w:r w:rsidR="002E6038" w:rsidRPr="006802E6">
        <w:rPr>
          <w:rFonts w:ascii="Palatino Linotype" w:hAnsi="Palatino Linotype"/>
          <w:lang w:val="es-ES_tradnl"/>
        </w:rPr>
        <w:t>inverso</w:t>
      </w:r>
      <w:r w:rsidR="006647AF" w:rsidRPr="006802E6">
        <w:rPr>
          <w:rFonts w:ascii="Palatino Linotype" w:hAnsi="Palatino Linotype"/>
          <w:lang w:val="es-ES_tradnl"/>
        </w:rPr>
        <w:t xml:space="preserve"> a los principios </w:t>
      </w:r>
      <w:r w:rsidR="006647AF" w:rsidRPr="006802E6">
        <w:rPr>
          <w:rFonts w:ascii="Palatino Linotype" w:eastAsia="MS Mincho" w:hAnsi="Palatino Linotype"/>
          <w:lang w:val="es-ES_tradnl"/>
        </w:rPr>
        <w:t>de simplicidad y rapidez, bajo los cuales se rige el derecho de acceso a la información, y a</w:t>
      </w:r>
      <w:r w:rsidR="002C3C43" w:rsidRPr="006802E6">
        <w:rPr>
          <w:rFonts w:ascii="Palatino Linotype" w:eastAsia="MS Mincho" w:hAnsi="Palatino Linotype"/>
          <w:lang w:val="es-ES_tradnl"/>
        </w:rPr>
        <w:t xml:space="preserve"> </w:t>
      </w:r>
      <w:r w:rsidR="006647AF" w:rsidRPr="006802E6">
        <w:rPr>
          <w:rFonts w:ascii="Palatino Linotype" w:eastAsia="MS Mincho" w:hAnsi="Palatino Linotype"/>
          <w:lang w:val="es-ES_tradnl"/>
        </w:rPr>
        <w:t>l</w:t>
      </w:r>
      <w:r w:rsidR="002C3C43" w:rsidRPr="006802E6">
        <w:rPr>
          <w:rFonts w:ascii="Palatino Linotype" w:eastAsia="MS Mincho" w:hAnsi="Palatino Linotype"/>
          <w:lang w:val="es-ES_tradnl"/>
        </w:rPr>
        <w:t>os</w:t>
      </w:r>
      <w:r w:rsidR="006647AF" w:rsidRPr="006802E6">
        <w:rPr>
          <w:rFonts w:ascii="Palatino Linotype" w:eastAsia="MS Mincho" w:hAnsi="Palatino Linotype"/>
          <w:lang w:val="es-ES_tradnl"/>
        </w:rPr>
        <w:t xml:space="preserve"> cual</w:t>
      </w:r>
      <w:r w:rsidR="002C3C43" w:rsidRPr="006802E6">
        <w:rPr>
          <w:rFonts w:ascii="Palatino Linotype" w:eastAsia="MS Mincho" w:hAnsi="Palatino Linotype"/>
          <w:lang w:val="es-ES_tradnl"/>
        </w:rPr>
        <w:t>es</w:t>
      </w:r>
      <w:r w:rsidR="006647AF" w:rsidRPr="006802E6">
        <w:rPr>
          <w:rFonts w:ascii="Palatino Linotype" w:eastAsia="MS Mincho" w:hAnsi="Palatino Linotype"/>
          <w:lang w:val="es-ES_tradnl"/>
        </w:rPr>
        <w:t xml:space="preserve"> dio observancia este Instituto al</w:t>
      </w:r>
      <w:r w:rsidR="00F47B60" w:rsidRPr="006802E6">
        <w:rPr>
          <w:rFonts w:ascii="Palatino Linotype" w:eastAsia="MS Mincho" w:hAnsi="Palatino Linotype"/>
          <w:lang w:val="es-ES_tradnl"/>
        </w:rPr>
        <w:t xml:space="preserve"> emitir su resolución de fecha veinte (20</w:t>
      </w:r>
      <w:r w:rsidR="00744368" w:rsidRPr="006802E6">
        <w:rPr>
          <w:rFonts w:ascii="Palatino Linotype" w:eastAsia="MS Mincho" w:hAnsi="Palatino Linotype"/>
          <w:lang w:val="es-ES_tradnl"/>
        </w:rPr>
        <w:t>) de</w:t>
      </w:r>
      <w:r w:rsidR="00F47B60" w:rsidRPr="006802E6">
        <w:rPr>
          <w:rFonts w:ascii="Palatino Linotype" w:eastAsia="MS Mincho" w:hAnsi="Palatino Linotype"/>
          <w:lang w:val="es-ES_tradnl"/>
        </w:rPr>
        <w:t xml:space="preserve"> enero</w:t>
      </w:r>
      <w:r w:rsidR="0061768A" w:rsidRPr="006802E6">
        <w:rPr>
          <w:rFonts w:ascii="Palatino Linotype" w:eastAsia="MS Mincho" w:hAnsi="Palatino Linotype"/>
          <w:lang w:val="es-ES_tradnl"/>
        </w:rPr>
        <w:t xml:space="preserve"> </w:t>
      </w:r>
      <w:r w:rsidR="00F47B60" w:rsidRPr="006802E6">
        <w:rPr>
          <w:rFonts w:ascii="Palatino Linotype" w:eastAsia="MS Mincho" w:hAnsi="Palatino Linotype"/>
          <w:lang w:val="es-ES_tradnl"/>
        </w:rPr>
        <w:t>de dos mil veintiuno</w:t>
      </w:r>
      <w:r w:rsidR="00744368" w:rsidRPr="006802E6">
        <w:rPr>
          <w:rFonts w:ascii="Palatino Linotype" w:eastAsia="MS Mincho" w:hAnsi="Palatino Linotype"/>
          <w:lang w:val="es-ES_tradnl"/>
        </w:rPr>
        <w:t>.</w:t>
      </w:r>
    </w:p>
    <w:p w:rsidR="00252343" w:rsidRPr="006802E6" w:rsidRDefault="00252343" w:rsidP="008E1E4F">
      <w:pPr>
        <w:spacing w:before="240" w:after="240" w:line="360" w:lineRule="auto"/>
        <w:jc w:val="both"/>
        <w:rPr>
          <w:rFonts w:ascii="Palatino Linotype" w:hAnsi="Palatino Linotype"/>
          <w:lang w:val="es-ES_tradnl"/>
        </w:rPr>
      </w:pPr>
    </w:p>
    <w:p w:rsidR="00C27971" w:rsidRPr="006802E6" w:rsidRDefault="00C27971" w:rsidP="008E1E4F">
      <w:pPr>
        <w:spacing w:before="240" w:after="240" w:line="360" w:lineRule="auto"/>
        <w:jc w:val="both"/>
        <w:rPr>
          <w:rFonts w:ascii="Palatino Linotype" w:hAnsi="Palatino Linotype"/>
          <w:lang w:val="es-ES_tradnl"/>
        </w:rPr>
      </w:pPr>
    </w:p>
    <w:p w:rsidR="00333841" w:rsidRPr="006802E6" w:rsidRDefault="00333841" w:rsidP="008E1E4F">
      <w:pPr>
        <w:spacing w:before="240" w:after="240" w:line="360" w:lineRule="auto"/>
        <w:jc w:val="both"/>
        <w:rPr>
          <w:rFonts w:ascii="Palatino Linotype" w:eastAsia="Calibri" w:hAnsi="Palatino Linotype" w:cs="Arial"/>
          <w:b/>
          <w:lang w:val="es-ES_tradnl" w:eastAsia="es-MX"/>
        </w:rPr>
      </w:pPr>
    </w:p>
    <w:p w:rsidR="0061768A" w:rsidRPr="006802E6" w:rsidRDefault="0061768A" w:rsidP="008E1E4F">
      <w:pPr>
        <w:spacing w:before="240" w:after="240" w:line="360" w:lineRule="auto"/>
        <w:jc w:val="both"/>
        <w:rPr>
          <w:rFonts w:ascii="Palatino Linotype" w:eastAsia="Calibri" w:hAnsi="Palatino Linotype" w:cs="Arial"/>
          <w:b/>
          <w:lang w:val="es-ES_tradnl" w:eastAsia="es-MX"/>
        </w:rPr>
      </w:pPr>
    </w:p>
    <w:p w:rsidR="0061768A" w:rsidRPr="006802E6" w:rsidRDefault="0061768A" w:rsidP="008E1E4F">
      <w:pPr>
        <w:spacing w:before="240" w:after="240" w:line="360" w:lineRule="auto"/>
        <w:jc w:val="both"/>
        <w:rPr>
          <w:rFonts w:ascii="Palatino Linotype" w:eastAsia="Calibri" w:hAnsi="Palatino Linotype" w:cs="Arial"/>
          <w:b/>
          <w:lang w:val="es-ES_tradnl" w:eastAsia="es-MX"/>
        </w:rPr>
      </w:pPr>
    </w:p>
    <w:p w:rsidR="0061768A" w:rsidRPr="006802E6" w:rsidRDefault="0061768A" w:rsidP="008E1E4F">
      <w:pPr>
        <w:spacing w:before="240" w:after="240" w:line="360" w:lineRule="auto"/>
        <w:jc w:val="both"/>
        <w:rPr>
          <w:rFonts w:ascii="Palatino Linotype" w:eastAsia="Calibri" w:hAnsi="Palatino Linotype" w:cs="Arial"/>
          <w:b/>
          <w:lang w:val="es-ES_tradnl" w:eastAsia="es-MX"/>
        </w:rPr>
      </w:pPr>
    </w:p>
    <w:p w:rsidR="0061768A" w:rsidRPr="006802E6" w:rsidRDefault="0061768A" w:rsidP="008E1E4F">
      <w:pPr>
        <w:spacing w:before="240" w:after="240" w:line="360" w:lineRule="auto"/>
        <w:jc w:val="both"/>
        <w:rPr>
          <w:rFonts w:ascii="Palatino Linotype" w:eastAsia="Calibri" w:hAnsi="Palatino Linotype" w:cs="Arial"/>
          <w:b/>
          <w:lang w:val="es-ES_tradnl" w:eastAsia="es-MX"/>
        </w:rPr>
      </w:pPr>
    </w:p>
    <w:p w:rsidR="001B0D36" w:rsidRPr="006802E6" w:rsidRDefault="001B0D36" w:rsidP="008E1E4F">
      <w:pPr>
        <w:spacing w:before="240" w:after="240" w:line="360" w:lineRule="auto"/>
        <w:jc w:val="both"/>
        <w:rPr>
          <w:rFonts w:ascii="Palatino Linotype" w:eastAsia="Calibri" w:hAnsi="Palatino Linotype" w:cs="Arial"/>
          <w:b/>
          <w:lang w:val="es-ES_tradnl" w:eastAsia="es-MX"/>
        </w:rPr>
      </w:pPr>
    </w:p>
    <w:p w:rsidR="001B0D36" w:rsidRPr="006802E6" w:rsidRDefault="001B0D36" w:rsidP="008E1E4F">
      <w:pPr>
        <w:spacing w:before="240" w:after="240" w:line="360" w:lineRule="auto"/>
        <w:jc w:val="both"/>
        <w:rPr>
          <w:rFonts w:ascii="Palatino Linotype" w:eastAsia="Calibri" w:hAnsi="Palatino Linotype" w:cs="Arial"/>
          <w:b/>
          <w:lang w:val="es-ES_tradnl" w:eastAsia="es-MX"/>
        </w:rPr>
      </w:pPr>
    </w:p>
    <w:p w:rsidR="001B0D36" w:rsidRPr="006802E6" w:rsidRDefault="001B0D36" w:rsidP="008E1E4F">
      <w:pPr>
        <w:spacing w:before="240" w:after="240" w:line="360" w:lineRule="auto"/>
        <w:jc w:val="both"/>
        <w:rPr>
          <w:rFonts w:ascii="Palatino Linotype" w:eastAsia="Calibri" w:hAnsi="Palatino Linotype" w:cs="Arial"/>
          <w:b/>
          <w:lang w:val="es-ES_tradnl" w:eastAsia="es-MX"/>
        </w:rPr>
      </w:pPr>
    </w:p>
    <w:bookmarkEnd w:id="1"/>
    <w:p w:rsidR="006D5B11" w:rsidRPr="006802E6" w:rsidRDefault="006D5B11" w:rsidP="006D5B11">
      <w:pPr>
        <w:spacing w:before="240" w:after="240" w:line="276" w:lineRule="auto"/>
        <w:rPr>
          <w:rFonts w:ascii="Palatino Linotype" w:eastAsia="Calibri" w:hAnsi="Palatino Linotype" w:cs="Arial"/>
          <w:b/>
          <w:sz w:val="28"/>
          <w:szCs w:val="28"/>
          <w:lang w:val="es-ES_tradnl" w:eastAsia="es-MX"/>
        </w:rPr>
      </w:pPr>
    </w:p>
    <w:p w:rsidR="00333841" w:rsidRPr="006802E6" w:rsidRDefault="0061768A" w:rsidP="006D5B11">
      <w:pPr>
        <w:spacing w:before="240" w:after="240" w:line="276" w:lineRule="auto"/>
        <w:jc w:val="center"/>
        <w:rPr>
          <w:rFonts w:ascii="Palatino Linotype" w:hAnsi="Palatino Linotype"/>
          <w:sz w:val="22"/>
          <w:lang w:val="es-ES_tradnl"/>
        </w:rPr>
      </w:pPr>
      <w:r w:rsidRPr="006802E6">
        <w:rPr>
          <w:rFonts w:ascii="Palatino Linotype" w:hAnsi="Palatino Linotype"/>
          <w:b/>
          <w:sz w:val="22"/>
          <w:lang w:val="es-ES_tradnl"/>
        </w:rPr>
        <w:lastRenderedPageBreak/>
        <w:t>ÍNDICE</w:t>
      </w:r>
      <w:r w:rsidRPr="006802E6">
        <w:rPr>
          <w:rFonts w:ascii="Palatino Linotype" w:hAnsi="Palatino Linotype"/>
          <w:sz w:val="22"/>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6802E6" w:rsidRDefault="00333841" w:rsidP="00C91589">
          <w:pPr>
            <w:pStyle w:val="TtuloTDC"/>
            <w:spacing w:line="276" w:lineRule="auto"/>
            <w:jc w:val="both"/>
            <w:rPr>
              <w:rFonts w:ascii="Palatino Linotype" w:hAnsi="Palatino Linotype"/>
              <w:color w:val="auto"/>
              <w:sz w:val="28"/>
              <w:szCs w:val="28"/>
              <w:lang w:val="es-ES_tradnl"/>
            </w:rPr>
          </w:pPr>
        </w:p>
        <w:p w:rsidR="003260D9" w:rsidRPr="006802E6" w:rsidRDefault="00333841" w:rsidP="003260D9">
          <w:pPr>
            <w:pStyle w:val="TDC1"/>
            <w:spacing w:line="240" w:lineRule="auto"/>
            <w:rPr>
              <w:rFonts w:asciiTheme="minorHAnsi" w:eastAsiaTheme="minorEastAsia" w:hAnsiTheme="minorHAnsi" w:cstheme="minorBidi"/>
              <w:noProof/>
              <w:sz w:val="20"/>
              <w:szCs w:val="22"/>
              <w:lang w:val="es-MX" w:eastAsia="es-MX"/>
            </w:rPr>
          </w:pPr>
          <w:r w:rsidRPr="006802E6">
            <w:rPr>
              <w:rFonts w:ascii="Palatino Linotype" w:hAnsi="Palatino Linotype"/>
              <w:szCs w:val="28"/>
              <w:lang w:val="es-ES_tradnl"/>
            </w:rPr>
            <w:fldChar w:fldCharType="begin"/>
          </w:r>
          <w:r w:rsidRPr="006802E6">
            <w:rPr>
              <w:rFonts w:ascii="Palatino Linotype" w:hAnsi="Palatino Linotype"/>
              <w:szCs w:val="28"/>
              <w:lang w:val="es-ES_tradnl"/>
            </w:rPr>
            <w:instrText xml:space="preserve"> TOC \o "1-3" \h \z \u </w:instrText>
          </w:r>
          <w:r w:rsidRPr="006802E6">
            <w:rPr>
              <w:rFonts w:ascii="Palatino Linotype" w:hAnsi="Palatino Linotype"/>
              <w:szCs w:val="28"/>
              <w:lang w:val="es-ES_tradnl"/>
            </w:rPr>
            <w:fldChar w:fldCharType="separate"/>
          </w:r>
          <w:hyperlink w:anchor="_Toc66990587" w:history="1">
            <w:r w:rsidR="003260D9" w:rsidRPr="006802E6">
              <w:rPr>
                <w:rStyle w:val="Hipervnculo"/>
                <w:rFonts w:ascii="Palatino Linotype" w:eastAsiaTheme="minorEastAsia" w:hAnsi="Palatino Linotype"/>
                <w:b/>
                <w:noProof/>
                <w:sz w:val="22"/>
                <w:u w:val="none"/>
                <w:lang w:val="es-ES_tradnl"/>
              </w:rPr>
              <w:t>ANTECEDENTES</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_Toc66990587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5</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588" w:history="1">
            <w:r w:rsidR="003260D9" w:rsidRPr="006802E6">
              <w:rPr>
                <w:rStyle w:val="Hipervnculo"/>
                <w:rFonts w:ascii="Palatino Linotype" w:eastAsiaTheme="minorEastAsia" w:hAnsi="Palatino Linotype"/>
                <w:b/>
                <w:noProof/>
                <w:sz w:val="22"/>
                <w:u w:val="none"/>
                <w:lang w:val="es-ES_tradnl"/>
              </w:rPr>
              <w:t>CONSIDERANDO</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_Toc66990588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16</w:t>
            </w:r>
            <w:r w:rsidR="003260D9" w:rsidRPr="006802E6">
              <w:rPr>
                <w:noProof/>
                <w:webHidden/>
                <w:sz w:val="22"/>
              </w:rPr>
              <w:fldChar w:fldCharType="end"/>
            </w:r>
          </w:hyperlink>
        </w:p>
        <w:p w:rsidR="003260D9" w:rsidRPr="006802E6" w:rsidRDefault="00324DAE" w:rsidP="003260D9">
          <w:pPr>
            <w:pStyle w:val="TDC2"/>
            <w:spacing w:line="240" w:lineRule="auto"/>
            <w:rPr>
              <w:rFonts w:asciiTheme="minorHAnsi" w:eastAsiaTheme="minorEastAsia" w:hAnsiTheme="minorHAnsi" w:cstheme="minorBidi"/>
              <w:noProof/>
              <w:sz w:val="20"/>
              <w:szCs w:val="22"/>
              <w:lang w:val="es-MX" w:eastAsia="es-MX"/>
            </w:rPr>
          </w:pPr>
          <w:hyperlink w:anchor="_Toc66990589" w:history="1">
            <w:r w:rsidR="003260D9" w:rsidRPr="006802E6">
              <w:rPr>
                <w:rStyle w:val="Hipervnculo"/>
                <w:rFonts w:ascii="Palatino Linotype" w:eastAsiaTheme="minorEastAsia" w:hAnsi="Palatino Linotype"/>
                <w:b/>
                <w:noProof/>
                <w:sz w:val="22"/>
                <w:u w:val="none"/>
                <w:lang w:val="es-ES_tradnl"/>
              </w:rPr>
              <w:t>PRIMERO. Atribuciones del INAI.</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_Toc66990589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16</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590" w:history="1">
            <w:r w:rsidR="003260D9" w:rsidRPr="006802E6">
              <w:rPr>
                <w:rStyle w:val="Hipervnculo"/>
                <w:rFonts w:ascii="Palatino Linotype" w:eastAsiaTheme="minorEastAsia" w:hAnsi="Palatino Linotype"/>
                <w:b/>
                <w:noProof/>
                <w:sz w:val="22"/>
                <w:u w:val="none"/>
              </w:rPr>
              <w:t>SEGUNDO. Resolución y efectos.</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_Toc66990590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17</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591" w:history="1">
            <w:r w:rsidR="003260D9" w:rsidRPr="006802E6">
              <w:rPr>
                <w:rStyle w:val="Hipervnculo"/>
                <w:rFonts w:ascii="Palatino Linotype" w:eastAsiaTheme="minorEastAsia" w:hAnsi="Palatino Linotype"/>
                <w:b/>
                <w:noProof/>
                <w:sz w:val="22"/>
                <w:u w:val="none"/>
              </w:rPr>
              <w:t>TERCERO. Consideraciones de especial pronunciamiento.</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_Toc66990591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18</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592" w:history="1">
            <w:r w:rsidR="003260D9" w:rsidRPr="006802E6">
              <w:rPr>
                <w:rStyle w:val="Hipervnculo"/>
                <w:rFonts w:ascii="Palatino Linotype" w:eastAsiaTheme="minorEastAsia" w:hAnsi="Palatino Linotype"/>
                <w:b/>
                <w:noProof/>
                <w:sz w:val="22"/>
                <w:u w:val="none"/>
              </w:rPr>
              <w:t>I. Del Principio de Legalidad.</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_Toc66990592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18</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593" w:history="1">
            <w:r w:rsidR="003260D9" w:rsidRPr="006802E6">
              <w:rPr>
                <w:rStyle w:val="Hipervnculo"/>
                <w:rFonts w:ascii="Palatino Linotype" w:eastAsiaTheme="minorEastAsia" w:hAnsi="Palatino Linotype"/>
                <w:b/>
                <w:noProof/>
                <w:sz w:val="22"/>
                <w:u w:val="none"/>
              </w:rPr>
              <w:t>a. Confirmen o modifiquen la clasificación de la información.</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_Toc66990593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27</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594" w:history="1">
            <w:r w:rsidR="003260D9" w:rsidRPr="006802E6">
              <w:rPr>
                <w:rStyle w:val="Hipervnculo"/>
                <w:rFonts w:ascii="Palatino Linotype" w:eastAsiaTheme="minorEastAsia" w:hAnsi="Palatino Linotype"/>
                <w:b/>
                <w:noProof/>
                <w:sz w:val="22"/>
                <w:u w:val="none"/>
              </w:rPr>
              <w:t>b) Confirmen la inexistencia o negativa de información.</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_Toc66990594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29</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595" w:history="1">
            <w:r w:rsidR="003260D9" w:rsidRPr="006802E6">
              <w:rPr>
                <w:rStyle w:val="Hipervnculo"/>
                <w:rFonts w:ascii="Palatino Linotype" w:eastAsiaTheme="minorEastAsia" w:hAnsi="Palatino Linotype"/>
                <w:b/>
                <w:noProof/>
                <w:sz w:val="22"/>
                <w:u w:val="none"/>
              </w:rPr>
              <w:t>III. Del Juicio de Amparo 1703/2016</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_Toc66990595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43</w:t>
            </w:r>
            <w:r w:rsidR="003260D9" w:rsidRPr="006802E6">
              <w:rPr>
                <w:noProof/>
                <w:webHidden/>
                <w:sz w:val="22"/>
              </w:rPr>
              <w:fldChar w:fldCharType="end"/>
            </w:r>
          </w:hyperlink>
        </w:p>
        <w:p w:rsidR="003260D9" w:rsidRPr="006802E6" w:rsidRDefault="00324DAE" w:rsidP="003260D9">
          <w:pPr>
            <w:pStyle w:val="TDC1"/>
            <w:tabs>
              <w:tab w:val="left" w:pos="1100"/>
            </w:tabs>
            <w:spacing w:line="240" w:lineRule="auto"/>
            <w:rPr>
              <w:rFonts w:asciiTheme="minorHAnsi" w:eastAsiaTheme="minorEastAsia" w:hAnsiTheme="minorHAnsi" w:cstheme="minorBidi"/>
              <w:noProof/>
              <w:sz w:val="20"/>
              <w:szCs w:val="22"/>
              <w:lang w:val="es-MX" w:eastAsia="es-MX"/>
            </w:rPr>
          </w:pPr>
          <w:hyperlink w:anchor="_Toc66990596" w:history="1">
            <w:r w:rsidR="003260D9" w:rsidRPr="006802E6">
              <w:rPr>
                <w:rStyle w:val="Hipervnculo"/>
                <w:rFonts w:ascii="Palatino Linotype" w:eastAsiaTheme="minorEastAsia" w:hAnsi="Palatino Linotype"/>
                <w:b/>
                <w:noProof/>
                <w:sz w:val="22"/>
                <w:u w:val="none"/>
              </w:rPr>
              <w:t>a.</w:t>
            </w:r>
            <w:r w:rsidR="003260D9" w:rsidRPr="006802E6">
              <w:rPr>
                <w:rFonts w:asciiTheme="minorHAnsi" w:eastAsiaTheme="minorEastAsia" w:hAnsiTheme="minorHAnsi" w:cstheme="minorBidi"/>
                <w:noProof/>
                <w:sz w:val="20"/>
                <w:szCs w:val="22"/>
                <w:lang w:val="es-MX" w:eastAsia="es-MX"/>
              </w:rPr>
              <w:tab/>
            </w:r>
            <w:r w:rsidR="003260D9" w:rsidRPr="006802E6">
              <w:rPr>
                <w:rStyle w:val="Hipervnculo"/>
                <w:rFonts w:ascii="Palatino Linotype" w:eastAsiaTheme="minorEastAsia" w:hAnsi="Palatino Linotype"/>
                <w:b/>
                <w:noProof/>
                <w:sz w:val="22"/>
                <w:u w:val="none"/>
              </w:rPr>
              <w:t>Efectos relativos de las sentencias de amparo.</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_Toc66990596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48</w:t>
            </w:r>
            <w:r w:rsidR="003260D9" w:rsidRPr="006802E6">
              <w:rPr>
                <w:noProof/>
                <w:webHidden/>
                <w:sz w:val="22"/>
              </w:rPr>
              <w:fldChar w:fldCharType="end"/>
            </w:r>
          </w:hyperlink>
        </w:p>
        <w:p w:rsidR="003260D9" w:rsidRPr="006802E6" w:rsidRDefault="00324DAE" w:rsidP="003260D9">
          <w:pPr>
            <w:pStyle w:val="TDC1"/>
            <w:tabs>
              <w:tab w:val="left" w:pos="1100"/>
            </w:tabs>
            <w:spacing w:line="240" w:lineRule="auto"/>
            <w:rPr>
              <w:rFonts w:asciiTheme="minorHAnsi" w:eastAsiaTheme="minorEastAsia" w:hAnsiTheme="minorHAnsi" w:cstheme="minorBidi"/>
              <w:noProof/>
              <w:sz w:val="20"/>
              <w:szCs w:val="22"/>
              <w:lang w:val="es-MX" w:eastAsia="es-MX"/>
            </w:rPr>
          </w:pPr>
          <w:hyperlink w:anchor="_Toc66990597" w:history="1">
            <w:r w:rsidR="003260D9" w:rsidRPr="006802E6">
              <w:rPr>
                <w:rStyle w:val="Hipervnculo"/>
                <w:rFonts w:ascii="Palatino Linotype" w:eastAsiaTheme="minorEastAsia" w:hAnsi="Palatino Linotype"/>
                <w:b/>
                <w:noProof/>
                <w:sz w:val="22"/>
                <w:u w:val="none"/>
              </w:rPr>
              <w:t>b.</w:t>
            </w:r>
            <w:r w:rsidR="003260D9" w:rsidRPr="006802E6">
              <w:rPr>
                <w:rFonts w:asciiTheme="minorHAnsi" w:eastAsiaTheme="minorEastAsia" w:hAnsiTheme="minorHAnsi" w:cstheme="minorBidi"/>
                <w:noProof/>
                <w:sz w:val="20"/>
                <w:szCs w:val="22"/>
                <w:lang w:val="es-MX" w:eastAsia="es-MX"/>
              </w:rPr>
              <w:tab/>
            </w:r>
            <w:r w:rsidR="003260D9" w:rsidRPr="006802E6">
              <w:rPr>
                <w:rStyle w:val="Hipervnculo"/>
                <w:rFonts w:ascii="Palatino Linotype" w:eastAsiaTheme="minorEastAsia" w:hAnsi="Palatino Linotype"/>
                <w:b/>
                <w:noProof/>
                <w:sz w:val="22"/>
                <w:u w:val="none"/>
              </w:rPr>
              <w:t>Sentencias de amparo no constituyen criterios.</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_Toc66990597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56</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598" w:history="1">
            <w:r w:rsidR="003260D9" w:rsidRPr="006802E6">
              <w:rPr>
                <w:rStyle w:val="Hipervnculo"/>
                <w:rFonts w:ascii="Palatino Linotype" w:eastAsiaTheme="minorEastAsia" w:hAnsi="Palatino Linotype"/>
                <w:b/>
                <w:noProof/>
                <w:sz w:val="22"/>
                <w:u w:val="none"/>
              </w:rPr>
              <w:t xml:space="preserve">c. Juicio de Amparo  </w:t>
            </w:r>
            <w:r w:rsidR="003260D9" w:rsidRPr="006802E6">
              <w:rPr>
                <w:rStyle w:val="Hipervnculo"/>
                <w:rFonts w:ascii="Palatino Linotype" w:eastAsiaTheme="minorHAnsi" w:hAnsi="Palatino Linotype"/>
                <w:b/>
                <w:noProof/>
                <w:sz w:val="22"/>
                <w:u w:val="none"/>
              </w:rPr>
              <w:t xml:space="preserve">1703/2016 </w:t>
            </w:r>
            <w:r w:rsidR="003260D9" w:rsidRPr="006802E6">
              <w:rPr>
                <w:rStyle w:val="Hipervnculo"/>
                <w:rFonts w:ascii="Palatino Linotype" w:eastAsiaTheme="minorEastAsia" w:hAnsi="Palatino Linotype"/>
                <w:b/>
                <w:noProof/>
                <w:sz w:val="22"/>
                <w:u w:val="none"/>
              </w:rPr>
              <w:t>viciado  de origen.</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_Toc66990598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62</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599" w:history="1">
            <w:r w:rsidR="003260D9" w:rsidRPr="006802E6">
              <w:rPr>
                <w:rStyle w:val="Hipervnculo"/>
                <w:rFonts w:ascii="Palatino Linotype" w:eastAsiaTheme="minorEastAsia" w:hAnsi="Palatino Linotype"/>
                <w:b/>
                <w:noProof/>
                <w:sz w:val="22"/>
                <w:u w:val="none"/>
              </w:rPr>
              <w:t>IV. De los Derechos del solicitante de acceso a la información.</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_Toc66990599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63</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600" w:history="1">
            <w:r w:rsidR="003260D9" w:rsidRPr="006802E6">
              <w:rPr>
                <w:rStyle w:val="Hipervnculo"/>
                <w:rFonts w:ascii="Palatino Linotype" w:eastAsiaTheme="minorEastAsia" w:hAnsi="Palatino Linotype"/>
                <w:b/>
                <w:noProof/>
                <w:sz w:val="22"/>
                <w:u w:val="none"/>
              </w:rPr>
              <w:t>V. De las restricciones del solicitante del derecho de acceso a la información.</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_Toc66990600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65</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601" w:history="1">
            <w:r w:rsidR="003260D9" w:rsidRPr="006802E6">
              <w:rPr>
                <w:rStyle w:val="Hipervnculo"/>
                <w:rFonts w:ascii="Palatino Linotype" w:eastAsiaTheme="minorEastAsia" w:hAnsi="Palatino Linotype"/>
                <w:b/>
                <w:noProof/>
                <w:sz w:val="22"/>
                <w:u w:val="none"/>
              </w:rPr>
              <w:t>VI. De la acreditación de la legalidad de la resolución del Instituto de Transparencia, Acceso a la Información Pública y Protección de Datos Personales del Estado de México y Municipios.</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_Toc66990601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70</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602" w:history="1">
            <w:r w:rsidR="003260D9" w:rsidRPr="006802E6">
              <w:rPr>
                <w:rStyle w:val="Hipervnculo"/>
                <w:rFonts w:ascii="Palatino Linotype" w:eastAsiaTheme="minorEastAsia" w:hAnsi="Palatino Linotype"/>
                <w:b/>
                <w:noProof/>
                <w:sz w:val="22"/>
                <w:u w:val="none"/>
              </w:rPr>
              <w:t>VII. De las deficiencias en la resolución del recurso de inconformidad emitida por el Instituto Nacional de Transparencia, Acceso a la Información Pública y Protección de Datos Personales.</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_Toc66990602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82</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603" w:history="1">
            <w:r w:rsidR="003260D9" w:rsidRPr="006802E6">
              <w:rPr>
                <w:rStyle w:val="Hipervnculo"/>
                <w:rFonts w:ascii="Palatino Linotype" w:eastAsiaTheme="minorEastAsia" w:hAnsi="Palatino Linotype"/>
                <w:b/>
                <w:noProof/>
                <w:sz w:val="22"/>
                <w:u w:val="none"/>
              </w:rPr>
              <w:t>VIII. Conclusiones.</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_Toc66990603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83</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604" w:history="1">
            <w:r w:rsidR="003260D9" w:rsidRPr="006802E6">
              <w:rPr>
                <w:rStyle w:val="Hipervnculo"/>
                <w:rFonts w:ascii="Palatino Linotype" w:eastAsiaTheme="minorEastAsia" w:hAnsi="Palatino Linotype"/>
                <w:b/>
                <w:noProof/>
                <w:sz w:val="22"/>
                <w:u w:val="none"/>
                <w:shd w:val="clear" w:color="auto" w:fill="FFFFFF"/>
              </w:rPr>
              <w:t>CUARTO. Cumplimiento al Recurso de Inconformidad 45/21.</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_Toc66990604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85</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605" w:history="1">
            <w:r w:rsidR="003260D9" w:rsidRPr="006802E6">
              <w:rPr>
                <w:rStyle w:val="Hipervnculo"/>
                <w:rFonts w:ascii="Palatino Linotype" w:eastAsiaTheme="minorEastAsia" w:hAnsi="Palatino Linotype"/>
                <w:b/>
                <w:noProof/>
                <w:sz w:val="22"/>
                <w:u w:val="none"/>
              </w:rPr>
              <w:t>QUINTO. De la versión pública.</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_Toc66990605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87</w:t>
            </w:r>
            <w:r w:rsidR="003260D9" w:rsidRPr="006802E6">
              <w:rPr>
                <w:noProof/>
                <w:webHidden/>
                <w:sz w:val="22"/>
              </w:rPr>
              <w:fldChar w:fldCharType="end"/>
            </w:r>
          </w:hyperlink>
        </w:p>
        <w:p w:rsidR="003260D9" w:rsidRPr="006802E6" w:rsidRDefault="00324DAE" w:rsidP="003260D9">
          <w:pPr>
            <w:pStyle w:val="TDC1"/>
            <w:spacing w:line="240" w:lineRule="auto"/>
            <w:rPr>
              <w:rFonts w:asciiTheme="minorHAnsi" w:eastAsiaTheme="minorEastAsia" w:hAnsiTheme="minorHAnsi" w:cstheme="minorBidi"/>
              <w:noProof/>
              <w:sz w:val="20"/>
              <w:szCs w:val="22"/>
              <w:lang w:val="es-MX" w:eastAsia="es-MX"/>
            </w:rPr>
          </w:pPr>
          <w:hyperlink w:anchor="_Toc66990607" w:history="1">
            <w:r w:rsidR="003260D9" w:rsidRPr="006802E6">
              <w:rPr>
                <w:rStyle w:val="Hipervnculo"/>
                <w:rFonts w:ascii="Palatino Linotype" w:eastAsiaTheme="minorEastAsia" w:hAnsi="Palatino Linotype"/>
                <w:b/>
                <w:noProof/>
                <w:sz w:val="22"/>
                <w:u w:val="none"/>
              </w:rPr>
              <w:t>R E S O L U T I V O S</w:t>
            </w:r>
            <w:r w:rsidR="003260D9" w:rsidRPr="006802E6">
              <w:rPr>
                <w:noProof/>
                <w:webHidden/>
                <w:sz w:val="22"/>
              </w:rPr>
              <w:tab/>
            </w:r>
            <w:r w:rsidR="003260D9" w:rsidRPr="006802E6">
              <w:rPr>
                <w:noProof/>
                <w:webHidden/>
                <w:sz w:val="22"/>
              </w:rPr>
              <w:fldChar w:fldCharType="begin"/>
            </w:r>
            <w:r w:rsidR="003260D9" w:rsidRPr="006802E6">
              <w:rPr>
                <w:noProof/>
                <w:webHidden/>
                <w:sz w:val="22"/>
              </w:rPr>
              <w:instrText xml:space="preserve"> PAGEREF _Toc66990607 \h </w:instrText>
            </w:r>
            <w:r w:rsidR="003260D9" w:rsidRPr="006802E6">
              <w:rPr>
                <w:noProof/>
                <w:webHidden/>
                <w:sz w:val="22"/>
              </w:rPr>
            </w:r>
            <w:r w:rsidR="003260D9" w:rsidRPr="006802E6">
              <w:rPr>
                <w:noProof/>
                <w:webHidden/>
                <w:sz w:val="22"/>
              </w:rPr>
              <w:fldChar w:fldCharType="separate"/>
            </w:r>
            <w:r w:rsidR="003260D9" w:rsidRPr="006802E6">
              <w:rPr>
                <w:noProof/>
                <w:webHidden/>
                <w:sz w:val="22"/>
              </w:rPr>
              <w:t>96</w:t>
            </w:r>
            <w:r w:rsidR="003260D9" w:rsidRPr="006802E6">
              <w:rPr>
                <w:noProof/>
                <w:webHidden/>
                <w:sz w:val="22"/>
              </w:rPr>
              <w:fldChar w:fldCharType="end"/>
            </w:r>
          </w:hyperlink>
        </w:p>
        <w:p w:rsidR="006D5B11" w:rsidRPr="006802E6" w:rsidRDefault="00333841" w:rsidP="006D5B11">
          <w:pPr>
            <w:jc w:val="both"/>
            <w:rPr>
              <w:rFonts w:ascii="Palatino Linotype" w:hAnsi="Palatino Linotype"/>
              <w:b/>
              <w:bCs/>
              <w:lang w:val="es-ES_tradnl"/>
            </w:rPr>
          </w:pPr>
          <w:r w:rsidRPr="006802E6">
            <w:rPr>
              <w:rFonts w:ascii="Palatino Linotype" w:hAnsi="Palatino Linotype"/>
              <w:b/>
              <w:bCs/>
              <w:szCs w:val="28"/>
              <w:lang w:val="es-ES_tradnl"/>
            </w:rPr>
            <w:fldChar w:fldCharType="end"/>
          </w:r>
        </w:p>
      </w:sdtContent>
    </w:sdt>
    <w:p w:rsidR="00333841" w:rsidRPr="006802E6" w:rsidRDefault="00333841" w:rsidP="006D5B11">
      <w:pPr>
        <w:spacing w:line="360" w:lineRule="auto"/>
        <w:jc w:val="both"/>
        <w:rPr>
          <w:rFonts w:ascii="Palatino Linotype" w:hAnsi="Palatino Linotype"/>
          <w:b/>
          <w:bCs/>
          <w:lang w:val="es-ES_tradnl"/>
        </w:rPr>
      </w:pPr>
      <w:r w:rsidRPr="006802E6">
        <w:rPr>
          <w:rFonts w:ascii="Palatino Linotype" w:hAnsi="Palatino Linotype"/>
          <w:lang w:val="es-ES_tradnl"/>
        </w:rPr>
        <w:lastRenderedPageBreak/>
        <w:t>Resolución del Pleno del Instituto de Transparencia, Acceso a la Información Pública y Protección de Datos Personales del Estado de México y Municipios, con domicilio en Mete</w:t>
      </w:r>
      <w:r w:rsidR="0080448A" w:rsidRPr="006802E6">
        <w:rPr>
          <w:rFonts w:ascii="Palatino Linotype" w:hAnsi="Palatino Linotype"/>
          <w:lang w:val="es-ES_tradnl"/>
        </w:rPr>
        <w:t>pec, Estado de México; de fecha veinticuatro</w:t>
      </w:r>
      <w:r w:rsidR="008A6E0E" w:rsidRPr="006802E6">
        <w:rPr>
          <w:rFonts w:ascii="Palatino Linotype" w:hAnsi="Palatino Linotype"/>
          <w:lang w:val="es-ES_tradnl"/>
        </w:rPr>
        <w:t xml:space="preserve"> (</w:t>
      </w:r>
      <w:r w:rsidR="0080448A" w:rsidRPr="006802E6">
        <w:rPr>
          <w:rFonts w:ascii="Palatino Linotype" w:hAnsi="Palatino Linotype"/>
          <w:lang w:val="es-ES_tradnl"/>
        </w:rPr>
        <w:t>24</w:t>
      </w:r>
      <w:r w:rsidR="00744368" w:rsidRPr="006802E6">
        <w:rPr>
          <w:rFonts w:ascii="Palatino Linotype" w:hAnsi="Palatino Linotype"/>
          <w:lang w:val="es-ES_tradnl"/>
        </w:rPr>
        <w:t>) de</w:t>
      </w:r>
      <w:r w:rsidR="0080448A" w:rsidRPr="006802E6">
        <w:rPr>
          <w:rFonts w:ascii="Palatino Linotype" w:hAnsi="Palatino Linotype"/>
          <w:lang w:val="es-ES_tradnl"/>
        </w:rPr>
        <w:t xml:space="preserve"> marzo </w:t>
      </w:r>
      <w:r w:rsidR="00744368" w:rsidRPr="006802E6">
        <w:rPr>
          <w:rFonts w:ascii="Palatino Linotype" w:hAnsi="Palatino Linotype"/>
          <w:lang w:val="es-ES_tradnl"/>
        </w:rPr>
        <w:t xml:space="preserve">de </w:t>
      </w:r>
      <w:r w:rsidR="00874766" w:rsidRPr="006802E6">
        <w:rPr>
          <w:rFonts w:ascii="Palatino Linotype" w:hAnsi="Palatino Linotype"/>
          <w:lang w:val="es-ES_tradnl"/>
        </w:rPr>
        <w:t>dos mil veintiuno.</w:t>
      </w:r>
    </w:p>
    <w:p w:rsidR="00333841" w:rsidRPr="006802E6" w:rsidRDefault="001E4363" w:rsidP="008E1E4F">
      <w:pPr>
        <w:spacing w:before="240" w:after="360" w:line="360" w:lineRule="auto"/>
        <w:jc w:val="both"/>
        <w:rPr>
          <w:rFonts w:ascii="Palatino Linotype" w:hAnsi="Palatino Linotype"/>
          <w:b/>
          <w:color w:val="000000" w:themeColor="text1"/>
          <w:lang w:val="es-ES_tradnl"/>
        </w:rPr>
      </w:pPr>
      <w:r w:rsidRPr="006802E6">
        <w:rPr>
          <w:rFonts w:ascii="Palatino Linotype" w:hAnsi="Palatino Linotype"/>
          <w:b/>
          <w:lang w:val="es-ES_tradnl"/>
        </w:rPr>
        <w:t>Visto</w:t>
      </w:r>
      <w:r w:rsidR="009A7F2A" w:rsidRPr="006802E6">
        <w:rPr>
          <w:rFonts w:ascii="Palatino Linotype" w:hAnsi="Palatino Linotype"/>
          <w:b/>
          <w:lang w:val="es-ES_tradnl"/>
        </w:rPr>
        <w:t>s</w:t>
      </w:r>
      <w:r w:rsidR="009A7F2A" w:rsidRPr="006802E6">
        <w:rPr>
          <w:rFonts w:ascii="Palatino Linotype" w:hAnsi="Palatino Linotype"/>
          <w:lang w:val="es-ES_tradnl"/>
        </w:rPr>
        <w:t xml:space="preserve"> los </w:t>
      </w:r>
      <w:r w:rsidR="001E023E" w:rsidRPr="006802E6">
        <w:rPr>
          <w:rFonts w:ascii="Palatino Linotype" w:hAnsi="Palatino Linotype"/>
          <w:color w:val="000000" w:themeColor="text1"/>
          <w:lang w:val="es-ES_tradnl"/>
        </w:rPr>
        <w:t>e</w:t>
      </w:r>
      <w:r w:rsidR="009A7F2A" w:rsidRPr="006802E6">
        <w:rPr>
          <w:rFonts w:ascii="Palatino Linotype" w:hAnsi="Palatino Linotype"/>
          <w:color w:val="000000" w:themeColor="text1"/>
          <w:lang w:val="es-ES_tradnl"/>
        </w:rPr>
        <w:t xml:space="preserve">xpedientes formados con motivo de los </w:t>
      </w:r>
      <w:r w:rsidR="001E023E" w:rsidRPr="006802E6">
        <w:rPr>
          <w:rFonts w:ascii="Palatino Linotype" w:hAnsi="Palatino Linotype"/>
          <w:color w:val="000000" w:themeColor="text1"/>
          <w:lang w:val="es-ES_tradnl"/>
        </w:rPr>
        <w:t>recurso</w:t>
      </w:r>
      <w:r w:rsidR="009A7F2A" w:rsidRPr="006802E6">
        <w:rPr>
          <w:rFonts w:ascii="Palatino Linotype" w:hAnsi="Palatino Linotype"/>
          <w:color w:val="000000" w:themeColor="text1"/>
          <w:lang w:val="es-ES_tradnl"/>
        </w:rPr>
        <w:t>s</w:t>
      </w:r>
      <w:r w:rsidR="001E023E" w:rsidRPr="006802E6">
        <w:rPr>
          <w:rFonts w:ascii="Palatino Linotype" w:hAnsi="Palatino Linotype"/>
          <w:color w:val="000000" w:themeColor="text1"/>
          <w:lang w:val="es-ES_tradnl"/>
        </w:rPr>
        <w:t xml:space="preserve"> de revisión </w:t>
      </w:r>
      <w:r w:rsidR="0080448A" w:rsidRPr="006802E6">
        <w:rPr>
          <w:rFonts w:ascii="Palatino Linotype" w:hAnsi="Palatino Linotype"/>
          <w:b/>
          <w:color w:val="000000" w:themeColor="text1"/>
          <w:lang w:val="es-ES_tradnl"/>
        </w:rPr>
        <w:t>04603</w:t>
      </w:r>
      <w:r w:rsidR="001E023E" w:rsidRPr="006802E6">
        <w:rPr>
          <w:rFonts w:ascii="Palatino Linotype" w:hAnsi="Palatino Linotype"/>
          <w:b/>
          <w:color w:val="000000" w:themeColor="text1"/>
          <w:lang w:val="es-ES_tradnl"/>
        </w:rPr>
        <w:t>/INFOEM/IP/RR/2020</w:t>
      </w:r>
      <w:r w:rsidR="001E023E" w:rsidRPr="006802E6">
        <w:rPr>
          <w:rFonts w:ascii="Palatino Linotype" w:hAnsi="Palatino Linotype"/>
          <w:color w:val="000000" w:themeColor="text1"/>
          <w:lang w:val="es-ES_tradnl"/>
        </w:rPr>
        <w:t>,</w:t>
      </w:r>
      <w:r w:rsidR="009A7F2A" w:rsidRPr="006802E6">
        <w:rPr>
          <w:rFonts w:ascii="Palatino Linotype" w:hAnsi="Palatino Linotype"/>
          <w:color w:val="000000" w:themeColor="text1"/>
          <w:lang w:val="es-ES_tradnl"/>
        </w:rPr>
        <w:t xml:space="preserve"> </w:t>
      </w:r>
      <w:r w:rsidR="0080448A" w:rsidRPr="006802E6">
        <w:rPr>
          <w:rFonts w:ascii="Palatino Linotype" w:hAnsi="Palatino Linotype"/>
          <w:b/>
          <w:color w:val="000000" w:themeColor="text1"/>
          <w:lang w:val="es-ES_tradnl"/>
        </w:rPr>
        <w:t>04604</w:t>
      </w:r>
      <w:r w:rsidR="009A7F2A" w:rsidRPr="006802E6">
        <w:rPr>
          <w:rFonts w:ascii="Palatino Linotype" w:hAnsi="Palatino Linotype"/>
          <w:b/>
          <w:color w:val="000000" w:themeColor="text1"/>
          <w:lang w:val="es-ES_tradnl"/>
        </w:rPr>
        <w:t>/INFOEM/IP/RR/2020</w:t>
      </w:r>
      <w:r w:rsidR="0080448A" w:rsidRPr="006802E6">
        <w:rPr>
          <w:rFonts w:ascii="Palatino Linotype" w:hAnsi="Palatino Linotype"/>
          <w:b/>
          <w:color w:val="000000" w:themeColor="text1"/>
          <w:lang w:val="es-ES_tradnl"/>
        </w:rPr>
        <w:t xml:space="preserve"> y 04605</w:t>
      </w:r>
      <w:r w:rsidR="009A7F2A" w:rsidRPr="006802E6">
        <w:rPr>
          <w:rFonts w:ascii="Palatino Linotype" w:hAnsi="Palatino Linotype"/>
          <w:b/>
          <w:color w:val="000000" w:themeColor="text1"/>
          <w:lang w:val="es-ES_tradnl"/>
        </w:rPr>
        <w:t>/INFOEM/IP/RR/2020</w:t>
      </w:r>
      <w:r w:rsidR="0080448A" w:rsidRPr="006802E6">
        <w:rPr>
          <w:rFonts w:ascii="Palatino Linotype" w:hAnsi="Palatino Linotype"/>
          <w:color w:val="000000" w:themeColor="text1"/>
          <w:lang w:val="es-ES_tradnl"/>
        </w:rPr>
        <w:t xml:space="preserve"> promovido por </w:t>
      </w:r>
      <w:r w:rsidR="00CD4747" w:rsidRPr="00CD4747">
        <w:rPr>
          <w:rFonts w:ascii="Palatino Linotype" w:hAnsi="Palatino Linotype"/>
          <w:b/>
          <w:color w:val="000000" w:themeColor="text1"/>
          <w:highlight w:val="black"/>
          <w:lang w:val="es-ES_tradnl"/>
        </w:rPr>
        <w:t>-------------------------------</w:t>
      </w:r>
      <w:r w:rsidR="001E023E" w:rsidRPr="006802E6">
        <w:rPr>
          <w:rFonts w:ascii="Palatino Linotype" w:hAnsi="Palatino Linotype"/>
          <w:color w:val="000000" w:themeColor="text1"/>
          <w:lang w:val="es-ES_tradnl"/>
        </w:rPr>
        <w:t xml:space="preserve">, </w:t>
      </w:r>
      <w:r w:rsidR="001E023E" w:rsidRPr="006802E6">
        <w:rPr>
          <w:rFonts w:ascii="Palatino Linotype" w:hAnsi="Palatino Linotype" w:cs="Arial"/>
          <w:color w:val="000000" w:themeColor="text1"/>
          <w:lang w:val="es-ES_tradnl"/>
        </w:rPr>
        <w:t>en lo sucesivo</w:t>
      </w:r>
      <w:r w:rsidR="009A7F2A" w:rsidRPr="006802E6">
        <w:rPr>
          <w:rFonts w:ascii="Palatino Linotype" w:hAnsi="Palatino Linotype" w:cs="Arial"/>
          <w:b/>
          <w:color w:val="000000" w:themeColor="text1"/>
          <w:lang w:val="es-ES_tradnl"/>
        </w:rPr>
        <w:t xml:space="preserve"> EL</w:t>
      </w:r>
      <w:r w:rsidR="001E023E" w:rsidRPr="006802E6">
        <w:rPr>
          <w:rFonts w:ascii="Palatino Linotype" w:hAnsi="Palatino Linotype" w:cs="Arial"/>
          <w:b/>
          <w:color w:val="000000" w:themeColor="text1"/>
          <w:lang w:val="es-ES_tradnl"/>
        </w:rPr>
        <w:t xml:space="preserve"> RECURRENTE,</w:t>
      </w:r>
      <w:r w:rsidR="001E023E" w:rsidRPr="006802E6">
        <w:rPr>
          <w:rFonts w:ascii="Palatino Linotype" w:hAnsi="Palatino Linotype"/>
          <w:color w:val="000000" w:themeColor="text1"/>
          <w:lang w:val="es-ES_tradnl"/>
        </w:rPr>
        <w:t xml:space="preserve"> en contra de la</w:t>
      </w:r>
      <w:r w:rsidR="009A7F2A" w:rsidRPr="006802E6">
        <w:rPr>
          <w:rFonts w:ascii="Palatino Linotype" w:hAnsi="Palatino Linotype"/>
          <w:color w:val="000000" w:themeColor="text1"/>
          <w:lang w:val="es-ES_tradnl"/>
        </w:rPr>
        <w:t>s</w:t>
      </w:r>
      <w:r w:rsidR="001E023E" w:rsidRPr="006802E6">
        <w:rPr>
          <w:rFonts w:ascii="Palatino Linotype" w:hAnsi="Palatino Linotype"/>
          <w:color w:val="000000" w:themeColor="text1"/>
          <w:lang w:val="es-ES_tradnl"/>
        </w:rPr>
        <w:t xml:space="preserve"> respuesta</w:t>
      </w:r>
      <w:r w:rsidR="009A7F2A" w:rsidRPr="006802E6">
        <w:rPr>
          <w:rFonts w:ascii="Palatino Linotype" w:hAnsi="Palatino Linotype"/>
          <w:color w:val="000000" w:themeColor="text1"/>
          <w:lang w:val="es-ES_tradnl"/>
        </w:rPr>
        <w:t>s</w:t>
      </w:r>
      <w:r w:rsidR="001E023E" w:rsidRPr="006802E6">
        <w:rPr>
          <w:rFonts w:ascii="Palatino Linotype" w:hAnsi="Palatino Linotype"/>
          <w:color w:val="000000" w:themeColor="text1"/>
          <w:lang w:val="es-ES_tradnl"/>
        </w:rPr>
        <w:t xml:space="preserve"> emitida</w:t>
      </w:r>
      <w:r w:rsidR="009A7F2A" w:rsidRPr="006802E6">
        <w:rPr>
          <w:rFonts w:ascii="Palatino Linotype" w:hAnsi="Palatino Linotype"/>
          <w:color w:val="000000" w:themeColor="text1"/>
          <w:lang w:val="es-ES_tradnl"/>
        </w:rPr>
        <w:t>s</w:t>
      </w:r>
      <w:r w:rsidR="001E023E" w:rsidRPr="006802E6">
        <w:rPr>
          <w:rFonts w:ascii="Palatino Linotype" w:hAnsi="Palatino Linotype"/>
          <w:color w:val="000000" w:themeColor="text1"/>
          <w:lang w:val="es-ES_tradnl"/>
        </w:rPr>
        <w:t xml:space="preserve"> por el </w:t>
      </w:r>
      <w:r w:rsidR="001E023E" w:rsidRPr="006802E6">
        <w:rPr>
          <w:rFonts w:ascii="Palatino Linotype" w:hAnsi="Palatino Linotype"/>
          <w:b/>
          <w:color w:val="000000" w:themeColor="text1"/>
          <w:lang w:val="es-ES_tradnl"/>
        </w:rPr>
        <w:t xml:space="preserve">Ayuntamiento de Ixtapan de la Sal, </w:t>
      </w:r>
      <w:r w:rsidR="001E023E" w:rsidRPr="006802E6">
        <w:rPr>
          <w:rFonts w:ascii="Palatino Linotype" w:hAnsi="Palatino Linotype"/>
          <w:color w:val="000000" w:themeColor="text1"/>
          <w:lang w:val="es-ES_tradnl"/>
        </w:rPr>
        <w:t xml:space="preserve">en lo sucesivo </w:t>
      </w:r>
      <w:r w:rsidR="001E023E" w:rsidRPr="006802E6">
        <w:rPr>
          <w:rFonts w:ascii="Palatino Linotype" w:hAnsi="Palatino Linotype"/>
          <w:b/>
          <w:color w:val="000000" w:themeColor="text1"/>
          <w:lang w:val="es-ES_tradnl"/>
        </w:rPr>
        <w:t>EL SUJETO OBLIGADO</w:t>
      </w:r>
      <w:r w:rsidR="001E023E" w:rsidRPr="006802E6">
        <w:rPr>
          <w:rFonts w:ascii="Palatino Linotype" w:hAnsi="Palatino Linotype"/>
          <w:color w:val="000000" w:themeColor="text1"/>
          <w:lang w:val="es-ES_tradnl"/>
        </w:rPr>
        <w:t xml:space="preserve">, se procede a dictar la presente resolución, </w:t>
      </w:r>
      <w:r w:rsidR="001E023E" w:rsidRPr="006802E6">
        <w:rPr>
          <w:rStyle w:val="Ninguno"/>
          <w:rFonts w:ascii="Palatino Linotype" w:eastAsia="Palatino Linotype" w:hAnsi="Palatino Linotype" w:cs="Palatino Linotype"/>
        </w:rPr>
        <w:t>en cumplimiento al fallo emitido en fecha</w:t>
      </w:r>
      <w:r w:rsidR="00782D70" w:rsidRPr="006802E6">
        <w:rPr>
          <w:rStyle w:val="Ninguno"/>
          <w:rFonts w:ascii="Palatino Linotype" w:eastAsia="Palatino Linotype" w:hAnsi="Palatino Linotype" w:cs="Palatino Linotype"/>
        </w:rPr>
        <w:t xml:space="preserve"> tres</w:t>
      </w:r>
      <w:r w:rsidR="007629AF" w:rsidRPr="006802E6">
        <w:rPr>
          <w:rStyle w:val="Ninguno"/>
          <w:rFonts w:ascii="Palatino Linotype" w:eastAsia="Palatino Linotype" w:hAnsi="Palatino Linotype" w:cs="Palatino Linotype"/>
        </w:rPr>
        <w:t xml:space="preserve"> (03)</w:t>
      </w:r>
      <w:r w:rsidR="001E023E" w:rsidRPr="006802E6">
        <w:rPr>
          <w:rStyle w:val="Ninguno"/>
          <w:rFonts w:ascii="Palatino Linotype" w:eastAsia="Palatino Linotype" w:hAnsi="Palatino Linotype" w:cs="Palatino Linotype"/>
        </w:rPr>
        <w:t xml:space="preserve"> de</w:t>
      </w:r>
      <w:r w:rsidR="00782D70" w:rsidRPr="006802E6">
        <w:rPr>
          <w:rStyle w:val="Ninguno"/>
          <w:rFonts w:ascii="Palatino Linotype" w:eastAsia="Palatino Linotype" w:hAnsi="Palatino Linotype" w:cs="Palatino Linotype"/>
        </w:rPr>
        <w:t xml:space="preserve"> marzo</w:t>
      </w:r>
      <w:r w:rsidR="001E023E" w:rsidRPr="006802E6">
        <w:rPr>
          <w:rStyle w:val="Ninguno"/>
          <w:rFonts w:ascii="Palatino Linotype" w:eastAsia="Palatino Linotype" w:hAnsi="Palatino Linotype" w:cs="Palatino Linotype"/>
        </w:rPr>
        <w:t xml:space="preserve"> </w:t>
      </w:r>
      <w:r w:rsidR="00782D70" w:rsidRPr="006802E6">
        <w:rPr>
          <w:rStyle w:val="Ninguno"/>
          <w:rFonts w:ascii="Palatino Linotype" w:eastAsia="Palatino Linotype" w:hAnsi="Palatino Linotype" w:cs="Palatino Linotype"/>
        </w:rPr>
        <w:t>de dos mil veintiuno</w:t>
      </w:r>
      <w:r w:rsidR="001E023E" w:rsidRPr="006802E6">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1E023E" w:rsidRPr="006802E6">
        <w:rPr>
          <w:rStyle w:val="Ninguno"/>
          <w:rFonts w:ascii="Palatino Linotype" w:eastAsia="Palatino Linotype" w:hAnsi="Palatino Linotype" w:cs="Palatino Linotype"/>
          <w:b/>
        </w:rPr>
        <w:t>Órgano Garante Nacional</w:t>
      </w:r>
      <w:r w:rsidR="001E023E" w:rsidRPr="006802E6">
        <w:rPr>
          <w:rStyle w:val="Ninguno"/>
          <w:rFonts w:ascii="Palatino Linotype" w:eastAsia="Palatino Linotype" w:hAnsi="Palatino Linotype" w:cs="Palatino Linotype"/>
        </w:rPr>
        <w:t>, correspondiente a</w:t>
      </w:r>
      <w:r w:rsidR="00BB4836" w:rsidRPr="006802E6">
        <w:rPr>
          <w:rStyle w:val="Ninguno"/>
          <w:rFonts w:ascii="Palatino Linotype" w:eastAsia="Palatino Linotype" w:hAnsi="Palatino Linotype" w:cs="Palatino Linotype"/>
        </w:rPr>
        <w:t>l</w:t>
      </w:r>
      <w:r w:rsidR="001E023E" w:rsidRPr="006802E6">
        <w:rPr>
          <w:rStyle w:val="Ninguno"/>
          <w:rFonts w:ascii="Palatino Linotype" w:eastAsia="Palatino Linotype" w:hAnsi="Palatino Linotype" w:cs="Palatino Linotype"/>
        </w:rPr>
        <w:t xml:space="preserve">  Recurso de Inconformidad número</w:t>
      </w:r>
      <w:r w:rsidR="00BB4836" w:rsidRPr="006802E6">
        <w:rPr>
          <w:rStyle w:val="Ninguno"/>
          <w:rFonts w:ascii="Palatino Linotype" w:eastAsia="Palatino Linotype" w:hAnsi="Palatino Linotype" w:cs="Palatino Linotype"/>
        </w:rPr>
        <w:t xml:space="preserve"> </w:t>
      </w:r>
      <w:r w:rsidR="00782D70" w:rsidRPr="006802E6">
        <w:rPr>
          <w:rStyle w:val="Ninguno"/>
          <w:rFonts w:ascii="Palatino Linotype" w:eastAsia="Palatino Linotype" w:hAnsi="Palatino Linotype" w:cs="Palatino Linotype"/>
          <w:b/>
        </w:rPr>
        <w:t>RIA 45/21</w:t>
      </w:r>
      <w:r w:rsidR="00333841" w:rsidRPr="006802E6">
        <w:rPr>
          <w:rFonts w:ascii="Palatino Linotype" w:hAnsi="Palatino Linotype"/>
          <w:lang w:val="es-ES_tradnl"/>
        </w:rPr>
        <w:t>, con base en los siguientes:</w:t>
      </w:r>
    </w:p>
    <w:p w:rsidR="00333841" w:rsidRPr="006802E6" w:rsidRDefault="00333841" w:rsidP="008E1E4F">
      <w:pPr>
        <w:pStyle w:val="Ttulo1"/>
        <w:spacing w:line="360" w:lineRule="auto"/>
        <w:jc w:val="center"/>
        <w:rPr>
          <w:rFonts w:ascii="Palatino Linotype" w:hAnsi="Palatino Linotype"/>
          <w:b/>
          <w:color w:val="auto"/>
          <w:sz w:val="24"/>
          <w:szCs w:val="24"/>
          <w:lang w:val="es-ES_tradnl"/>
        </w:rPr>
      </w:pPr>
      <w:bookmarkStart w:id="2" w:name="_Toc66990587"/>
      <w:r w:rsidRPr="006802E6">
        <w:rPr>
          <w:rFonts w:ascii="Palatino Linotype" w:hAnsi="Palatino Linotype"/>
          <w:b/>
          <w:color w:val="auto"/>
          <w:sz w:val="24"/>
          <w:szCs w:val="24"/>
          <w:lang w:val="es-ES_tradnl"/>
        </w:rPr>
        <w:t>ANTECEDENTES</w:t>
      </w:r>
      <w:bookmarkEnd w:id="2"/>
    </w:p>
    <w:p w:rsidR="00874766" w:rsidRPr="006802E6" w:rsidRDefault="00782D70" w:rsidP="009A7F2A">
      <w:pPr>
        <w:pStyle w:val="Prrafodelista"/>
        <w:numPr>
          <w:ilvl w:val="0"/>
          <w:numId w:val="1"/>
        </w:numPr>
        <w:tabs>
          <w:tab w:val="left" w:pos="142"/>
        </w:tabs>
        <w:spacing w:before="240" w:after="240" w:line="360" w:lineRule="auto"/>
        <w:ind w:left="0" w:firstLine="0"/>
        <w:jc w:val="both"/>
        <w:rPr>
          <w:rFonts w:ascii="Palatino Linotype" w:eastAsia="Calibri" w:hAnsi="Palatino Linotype" w:cs="Arial"/>
          <w:lang w:val="es-ES_tradnl"/>
        </w:rPr>
      </w:pPr>
      <w:r w:rsidRPr="006802E6">
        <w:rPr>
          <w:rFonts w:ascii="Palatino Linotype" w:eastAsia="Calibri" w:hAnsi="Palatino Linotype" w:cs="Arial"/>
          <w:lang w:val="es-ES_tradnl"/>
        </w:rPr>
        <w:t>El  día cinco (05</w:t>
      </w:r>
      <w:r w:rsidR="00874766" w:rsidRPr="006802E6">
        <w:rPr>
          <w:rFonts w:ascii="Palatino Linotype" w:eastAsia="Calibri" w:hAnsi="Palatino Linotype" w:cs="Arial"/>
          <w:lang w:val="es-ES_tradnl"/>
        </w:rPr>
        <w:t>)</w:t>
      </w:r>
      <w:r w:rsidRPr="006802E6">
        <w:rPr>
          <w:rFonts w:ascii="Palatino Linotype" w:eastAsia="Calibri" w:hAnsi="Palatino Linotype" w:cs="Arial"/>
          <w:lang w:val="es-ES_tradnl"/>
        </w:rPr>
        <w:t xml:space="preserve"> </w:t>
      </w:r>
      <w:r w:rsidR="00874766" w:rsidRPr="006802E6">
        <w:rPr>
          <w:rFonts w:ascii="Palatino Linotype" w:eastAsia="Calibri" w:hAnsi="Palatino Linotype" w:cs="Arial"/>
          <w:lang w:val="es-ES_tradnl"/>
        </w:rPr>
        <w:t>de</w:t>
      </w:r>
      <w:r w:rsidRPr="006802E6">
        <w:rPr>
          <w:rFonts w:ascii="Palatino Linotype" w:eastAsia="Calibri" w:hAnsi="Palatino Linotype" w:cs="Arial"/>
          <w:lang w:val="es-ES_tradnl"/>
        </w:rPr>
        <w:t xml:space="preserve"> octubre </w:t>
      </w:r>
      <w:r w:rsidR="00874766" w:rsidRPr="006802E6">
        <w:rPr>
          <w:rFonts w:ascii="Palatino Linotype" w:eastAsia="Calibri" w:hAnsi="Palatino Linotype" w:cs="Arial"/>
          <w:lang w:val="es-ES_tradnl"/>
        </w:rPr>
        <w:t xml:space="preserve">de dos mil veinte, </w:t>
      </w:r>
      <w:r w:rsidR="009A7F2A" w:rsidRPr="006802E6">
        <w:rPr>
          <w:rFonts w:ascii="Palatino Linotype" w:hAnsi="Palatino Linotype"/>
          <w:lang w:val="es-ES_tradnl"/>
        </w:rPr>
        <w:t>el</w:t>
      </w:r>
      <w:r w:rsidR="00874766" w:rsidRPr="006802E6">
        <w:rPr>
          <w:rFonts w:ascii="Palatino Linotype" w:hAnsi="Palatino Linotype"/>
          <w:lang w:val="es-ES_tradnl"/>
        </w:rPr>
        <w:t xml:space="preserve"> particular presentó</w:t>
      </w:r>
      <w:r w:rsidR="00874766" w:rsidRPr="006802E6">
        <w:rPr>
          <w:rFonts w:ascii="Palatino Linotype" w:hAnsi="Palatino Linotype"/>
          <w:b/>
          <w:lang w:val="es-ES_tradnl"/>
        </w:rPr>
        <w:t xml:space="preserve"> </w:t>
      </w:r>
      <w:r w:rsidR="00874766" w:rsidRPr="006802E6">
        <w:rPr>
          <w:rFonts w:ascii="Palatino Linotype" w:hAnsi="Palatino Linotype"/>
          <w:bCs/>
          <w:lang w:val="es-ES_tradnl"/>
        </w:rPr>
        <w:t xml:space="preserve">a través del </w:t>
      </w:r>
      <w:r w:rsidR="00874766" w:rsidRPr="006802E6">
        <w:rPr>
          <w:rFonts w:ascii="Palatino Linotype" w:eastAsia="Calibri" w:hAnsi="Palatino Linotype" w:cs="Arial"/>
          <w:lang w:val="es-ES_tradnl"/>
        </w:rPr>
        <w:t xml:space="preserve">Sistema de Acceso a la Información Mexiquense </w:t>
      </w:r>
      <w:r w:rsidR="00874766" w:rsidRPr="006802E6">
        <w:rPr>
          <w:rFonts w:ascii="Palatino Linotype" w:eastAsia="Calibri" w:hAnsi="Palatino Linotype" w:cs="Arial"/>
          <w:b/>
          <w:bCs/>
          <w:lang w:val="es-ES_tradnl"/>
        </w:rPr>
        <w:t>(SAIMEX)</w:t>
      </w:r>
      <w:r w:rsidR="00874766" w:rsidRPr="006802E6">
        <w:rPr>
          <w:rFonts w:ascii="Palatino Linotype" w:eastAsia="Calibri" w:hAnsi="Palatino Linotype" w:cs="Arial"/>
          <w:lang w:val="es-ES_tradnl"/>
        </w:rPr>
        <w:t>, la</w:t>
      </w:r>
      <w:r w:rsidR="009A7F2A" w:rsidRPr="006802E6">
        <w:rPr>
          <w:rFonts w:ascii="Palatino Linotype" w:eastAsia="Calibri" w:hAnsi="Palatino Linotype" w:cs="Arial"/>
          <w:lang w:val="es-ES_tradnl"/>
        </w:rPr>
        <w:t>s</w:t>
      </w:r>
      <w:r w:rsidR="00874766" w:rsidRPr="006802E6">
        <w:rPr>
          <w:rFonts w:ascii="Palatino Linotype" w:eastAsia="Calibri" w:hAnsi="Palatino Linotype" w:cs="Arial"/>
          <w:lang w:val="es-ES_tradnl"/>
        </w:rPr>
        <w:t xml:space="preserve"> solicitud</w:t>
      </w:r>
      <w:r w:rsidR="009A7F2A" w:rsidRPr="006802E6">
        <w:rPr>
          <w:rFonts w:ascii="Palatino Linotype" w:eastAsia="Calibri" w:hAnsi="Palatino Linotype" w:cs="Arial"/>
          <w:lang w:val="es-ES_tradnl"/>
        </w:rPr>
        <w:t>es</w:t>
      </w:r>
      <w:r w:rsidR="00874766" w:rsidRPr="006802E6">
        <w:rPr>
          <w:rFonts w:ascii="Palatino Linotype" w:eastAsia="Calibri" w:hAnsi="Palatino Linotype" w:cs="Arial"/>
          <w:lang w:val="es-ES_tradnl"/>
        </w:rPr>
        <w:t xml:space="preserve"> de información pública registrada</w:t>
      </w:r>
      <w:r w:rsidR="009A7F2A" w:rsidRPr="006802E6">
        <w:rPr>
          <w:rFonts w:ascii="Palatino Linotype" w:eastAsia="Calibri" w:hAnsi="Palatino Linotype" w:cs="Arial"/>
          <w:lang w:val="es-ES_tradnl"/>
        </w:rPr>
        <w:t xml:space="preserve">s con los </w:t>
      </w:r>
      <w:r w:rsidR="00874766" w:rsidRPr="006802E6">
        <w:rPr>
          <w:rFonts w:ascii="Palatino Linotype" w:eastAsia="Calibri" w:hAnsi="Palatino Linotype" w:cs="Arial"/>
          <w:lang w:val="es-ES_tradnl"/>
        </w:rPr>
        <w:t>número</w:t>
      </w:r>
      <w:r w:rsidR="009A7F2A" w:rsidRPr="006802E6">
        <w:rPr>
          <w:rFonts w:ascii="Palatino Linotype" w:eastAsia="Calibri" w:hAnsi="Palatino Linotype" w:cs="Arial"/>
          <w:lang w:val="es-ES_tradnl"/>
        </w:rPr>
        <w:t>s</w:t>
      </w:r>
      <w:r w:rsidR="00A95FD9" w:rsidRPr="006802E6">
        <w:rPr>
          <w:rFonts w:ascii="Palatino Linotype" w:eastAsia="Calibri" w:hAnsi="Palatino Linotype" w:cs="Arial"/>
          <w:lang w:val="es-ES_tradnl"/>
        </w:rPr>
        <w:t xml:space="preserve"> </w:t>
      </w:r>
      <w:r w:rsidRPr="006802E6">
        <w:rPr>
          <w:rFonts w:ascii="Palatino Linotype" w:eastAsia="Calibri" w:hAnsi="Palatino Linotype" w:cs="Arial"/>
          <w:b/>
          <w:bCs/>
          <w:color w:val="000000"/>
          <w:lang w:val="es-ES_tradnl" w:eastAsia="es-ES"/>
        </w:rPr>
        <w:t>01696/IXTASAL/IP/2020, 01697/IXTASAL/IP/2020 y 01698</w:t>
      </w:r>
      <w:r w:rsidR="009A7F2A" w:rsidRPr="006802E6">
        <w:rPr>
          <w:rFonts w:ascii="Palatino Linotype" w:eastAsia="Calibri" w:hAnsi="Palatino Linotype" w:cs="Arial"/>
          <w:b/>
          <w:bCs/>
          <w:color w:val="000000"/>
          <w:lang w:val="es-ES_tradnl" w:eastAsia="es-ES"/>
        </w:rPr>
        <w:t>/IXTASAL/IP/2020</w:t>
      </w:r>
      <w:r w:rsidR="009A7F2A" w:rsidRPr="006802E6">
        <w:rPr>
          <w:rFonts w:ascii="Palatino Linotype" w:hAnsi="Palatino Linotype"/>
          <w:b/>
          <w:bCs/>
          <w:lang w:val="es-ES_tradnl"/>
        </w:rPr>
        <w:t xml:space="preserve"> </w:t>
      </w:r>
      <w:r w:rsidR="00874766" w:rsidRPr="006802E6">
        <w:rPr>
          <w:rFonts w:ascii="Palatino Linotype" w:hAnsi="Palatino Linotype"/>
          <w:b/>
          <w:bCs/>
          <w:lang w:val="es-ES_tradnl"/>
        </w:rPr>
        <w:t>,</w:t>
      </w:r>
      <w:r w:rsidR="00874766" w:rsidRPr="006802E6">
        <w:rPr>
          <w:rFonts w:ascii="Palatino Linotype" w:eastAsia="Calibri" w:hAnsi="Palatino Linotype" w:cs="Arial"/>
          <w:lang w:val="es-ES_tradnl"/>
        </w:rPr>
        <w:t xml:space="preserve"> mediante la</w:t>
      </w:r>
      <w:r w:rsidR="009A7F2A" w:rsidRPr="006802E6">
        <w:rPr>
          <w:rFonts w:ascii="Palatino Linotype" w:eastAsia="Calibri" w:hAnsi="Palatino Linotype" w:cs="Arial"/>
          <w:lang w:val="es-ES_tradnl"/>
        </w:rPr>
        <w:t>s</w:t>
      </w:r>
      <w:r w:rsidR="00874766" w:rsidRPr="006802E6">
        <w:rPr>
          <w:rFonts w:ascii="Palatino Linotype" w:eastAsia="Calibri" w:hAnsi="Palatino Linotype" w:cs="Arial"/>
          <w:lang w:val="es-ES_tradnl"/>
        </w:rPr>
        <w:t xml:space="preserve"> cual</w:t>
      </w:r>
      <w:r w:rsidR="009A7F2A" w:rsidRPr="006802E6">
        <w:rPr>
          <w:rFonts w:ascii="Palatino Linotype" w:eastAsia="Calibri" w:hAnsi="Palatino Linotype" w:cs="Arial"/>
          <w:lang w:val="es-ES_tradnl"/>
        </w:rPr>
        <w:t>es</w:t>
      </w:r>
      <w:r w:rsidR="00874766" w:rsidRPr="006802E6">
        <w:rPr>
          <w:rFonts w:ascii="Palatino Linotype" w:eastAsia="Calibri" w:hAnsi="Palatino Linotype" w:cs="Arial"/>
          <w:lang w:val="es-ES_tradnl"/>
        </w:rPr>
        <w:t xml:space="preserve"> requirió:</w:t>
      </w:r>
    </w:p>
    <w:p w:rsidR="009A7F2A" w:rsidRPr="006802E6" w:rsidRDefault="00782D70" w:rsidP="00782D70">
      <w:pPr>
        <w:spacing w:before="240" w:after="240" w:line="360" w:lineRule="auto"/>
        <w:ind w:left="567" w:right="616"/>
        <w:jc w:val="both"/>
        <w:rPr>
          <w:rFonts w:ascii="Palatino Linotype" w:eastAsia="Calibri" w:hAnsi="Palatino Linotype" w:cs="Arial"/>
          <w:b/>
          <w:bCs/>
        </w:rPr>
      </w:pPr>
      <w:r w:rsidRPr="006802E6">
        <w:rPr>
          <w:rFonts w:ascii="Palatino Linotype" w:eastAsia="Calibri" w:hAnsi="Palatino Linotype" w:cs="Arial"/>
          <w:b/>
          <w:bCs/>
        </w:rPr>
        <w:lastRenderedPageBreak/>
        <w:t>01696</w:t>
      </w:r>
      <w:r w:rsidR="009A7F2A" w:rsidRPr="006802E6">
        <w:rPr>
          <w:rFonts w:ascii="Palatino Linotype" w:eastAsia="Calibri" w:hAnsi="Palatino Linotype" w:cs="Arial"/>
          <w:b/>
          <w:bCs/>
        </w:rPr>
        <w:t xml:space="preserve">/IXTASAL/IP/2020: </w:t>
      </w:r>
      <w:r w:rsidRPr="006802E6">
        <w:rPr>
          <w:rFonts w:ascii="Palatino Linotype" w:eastAsia="Calibri" w:hAnsi="Palatino Linotype" w:cs="Arial"/>
          <w:bCs/>
          <w:i/>
        </w:rPr>
        <w:t>“El Programa Anual de Auditoría de la Contraloría Interna Municipal correspondiente al año 2020.” (Sic)</w:t>
      </w:r>
    </w:p>
    <w:p w:rsidR="009A7F2A" w:rsidRPr="006802E6" w:rsidRDefault="00782D70" w:rsidP="00782D70">
      <w:pPr>
        <w:spacing w:before="240" w:after="240" w:line="360" w:lineRule="auto"/>
        <w:ind w:left="567" w:right="616"/>
        <w:jc w:val="both"/>
        <w:rPr>
          <w:rFonts w:ascii="Palatino Linotype" w:eastAsia="Calibri" w:hAnsi="Palatino Linotype" w:cs="Arial"/>
          <w:b/>
          <w:bCs/>
        </w:rPr>
      </w:pPr>
      <w:r w:rsidRPr="006802E6">
        <w:rPr>
          <w:rFonts w:ascii="Palatino Linotype" w:eastAsia="Calibri" w:hAnsi="Palatino Linotype" w:cs="Arial"/>
          <w:b/>
          <w:bCs/>
        </w:rPr>
        <w:t xml:space="preserve"> 01697</w:t>
      </w:r>
      <w:r w:rsidR="009A7F2A" w:rsidRPr="006802E6">
        <w:rPr>
          <w:rFonts w:ascii="Palatino Linotype" w:eastAsia="Calibri" w:hAnsi="Palatino Linotype" w:cs="Arial"/>
          <w:b/>
          <w:bCs/>
        </w:rPr>
        <w:t xml:space="preserve">/IXTASAL/IP/2020: </w:t>
      </w:r>
      <w:r w:rsidRPr="006802E6">
        <w:rPr>
          <w:rFonts w:ascii="Palatino Linotype" w:eastAsia="Calibri" w:hAnsi="Palatino Linotype" w:cs="Arial"/>
          <w:bCs/>
          <w:i/>
        </w:rPr>
        <w:t>“Los resultados de las auditorías practicadas a los entes fiscalizables municipales Ayuntamiento, DIF, OPDAPAS IMCUFIDE...” (Sic)</w:t>
      </w:r>
    </w:p>
    <w:p w:rsidR="00782D70" w:rsidRPr="006802E6" w:rsidRDefault="00782D70" w:rsidP="00782D70">
      <w:pPr>
        <w:spacing w:before="240" w:after="240" w:line="360" w:lineRule="auto"/>
        <w:ind w:left="567" w:right="616"/>
        <w:jc w:val="both"/>
        <w:rPr>
          <w:rFonts w:ascii="Palatino Linotype" w:eastAsia="Calibri" w:hAnsi="Palatino Linotype" w:cs="Arial"/>
          <w:bCs/>
          <w:i/>
        </w:rPr>
      </w:pPr>
      <w:r w:rsidRPr="006802E6">
        <w:rPr>
          <w:rFonts w:ascii="Palatino Linotype" w:eastAsia="Calibri" w:hAnsi="Palatino Linotype" w:cs="Arial"/>
          <w:b/>
          <w:bCs/>
        </w:rPr>
        <w:t>01698</w:t>
      </w:r>
      <w:r w:rsidR="009A7F2A" w:rsidRPr="006802E6">
        <w:rPr>
          <w:rFonts w:ascii="Palatino Linotype" w:eastAsia="Calibri" w:hAnsi="Palatino Linotype" w:cs="Arial"/>
          <w:b/>
          <w:bCs/>
        </w:rPr>
        <w:t xml:space="preserve">/IXTASAL/IP/2020: </w:t>
      </w:r>
      <w:r w:rsidRPr="006802E6">
        <w:rPr>
          <w:rFonts w:ascii="Palatino Linotype" w:eastAsia="Calibri" w:hAnsi="Palatino Linotype" w:cs="Arial"/>
          <w:bCs/>
          <w:i/>
        </w:rPr>
        <w:t>“Los números de los expedientes de investigación iniciados por la contraloría interna municipal durante el año 2020...” (Sic)</w:t>
      </w:r>
    </w:p>
    <w:p w:rsidR="00333841" w:rsidRPr="006802E6" w:rsidRDefault="00782D70" w:rsidP="00A62F49">
      <w:pPr>
        <w:pStyle w:val="Prrafodelista"/>
        <w:numPr>
          <w:ilvl w:val="0"/>
          <w:numId w:val="1"/>
        </w:numPr>
        <w:spacing w:line="360" w:lineRule="auto"/>
        <w:ind w:left="0" w:right="34" w:firstLine="0"/>
        <w:jc w:val="both"/>
        <w:rPr>
          <w:rFonts w:ascii="Palatino Linotype" w:hAnsi="Palatino Linotype" w:cs="Arial"/>
          <w:b/>
          <w:lang w:val="es-ES_tradnl"/>
        </w:rPr>
      </w:pPr>
      <w:r w:rsidRPr="006802E6">
        <w:rPr>
          <w:rFonts w:ascii="Palatino Linotype" w:eastAsia="Calibri" w:hAnsi="Palatino Linotype"/>
          <w:lang w:val="es-ES" w:eastAsia="es-ES"/>
        </w:rPr>
        <w:t>Se hace constar que en todas las</w:t>
      </w:r>
      <w:r w:rsidR="00A62F49" w:rsidRPr="006802E6">
        <w:rPr>
          <w:rFonts w:ascii="Palatino Linotype" w:eastAsia="Calibri" w:hAnsi="Palatino Linotype"/>
          <w:lang w:val="es-ES" w:eastAsia="es-ES"/>
        </w:rPr>
        <w:t xml:space="preserve"> solicitudes se señaló como modalidad de entrega de la información a través del Sistema de Acceso a la Información Mexiquense </w:t>
      </w:r>
      <w:r w:rsidR="00A62F49" w:rsidRPr="006802E6">
        <w:rPr>
          <w:rFonts w:ascii="Palatino Linotype" w:eastAsia="Calibri" w:hAnsi="Palatino Linotype"/>
          <w:b/>
          <w:lang w:val="es-ES" w:eastAsia="es-ES"/>
        </w:rPr>
        <w:t>(SAIMEX</w:t>
      </w:r>
      <w:r w:rsidR="00C23A6A" w:rsidRPr="006802E6">
        <w:rPr>
          <w:rFonts w:ascii="Palatino Linotype" w:eastAsia="Calibri" w:hAnsi="Palatino Linotype"/>
          <w:b/>
          <w:lang w:val="es-ES" w:eastAsia="es-ES"/>
        </w:rPr>
        <w:t>).</w:t>
      </w:r>
    </w:p>
    <w:p w:rsidR="00BB4836" w:rsidRPr="006802E6" w:rsidRDefault="00BB4836" w:rsidP="00BB4836">
      <w:pPr>
        <w:pStyle w:val="Prrafodelista"/>
        <w:spacing w:line="360" w:lineRule="auto"/>
        <w:ind w:right="34"/>
        <w:jc w:val="both"/>
        <w:rPr>
          <w:rFonts w:ascii="Palatino Linotype" w:hAnsi="Palatino Linotype" w:cs="Arial"/>
          <w:b/>
          <w:lang w:val="es-ES_tradnl"/>
        </w:rPr>
      </w:pPr>
    </w:p>
    <w:p w:rsidR="00BB4836" w:rsidRPr="006802E6" w:rsidRDefault="00C23A6A" w:rsidP="00C60F3B">
      <w:pPr>
        <w:pStyle w:val="Prrafodelista"/>
        <w:numPr>
          <w:ilvl w:val="0"/>
          <w:numId w:val="1"/>
        </w:numPr>
        <w:spacing w:line="360" w:lineRule="auto"/>
        <w:ind w:left="0" w:right="34" w:firstLine="0"/>
        <w:jc w:val="both"/>
        <w:rPr>
          <w:rFonts w:ascii="Palatino Linotype" w:hAnsi="Palatino Linotype"/>
          <w:lang w:val="es-ES_tradnl"/>
        </w:rPr>
      </w:pPr>
      <w:r w:rsidRPr="006802E6">
        <w:rPr>
          <w:rFonts w:ascii="Palatino Linotype" w:hAnsi="Palatino Linotype"/>
          <w:lang w:val="es-ES_tradnl"/>
        </w:rPr>
        <w:t>El veinte (20</w:t>
      </w:r>
      <w:r w:rsidR="00A62F49" w:rsidRPr="006802E6">
        <w:rPr>
          <w:rFonts w:ascii="Palatino Linotype" w:hAnsi="Palatino Linotype"/>
          <w:lang w:val="es-ES_tradnl"/>
        </w:rPr>
        <w:t>) de</w:t>
      </w:r>
      <w:r w:rsidRPr="006802E6">
        <w:rPr>
          <w:rFonts w:ascii="Palatino Linotype" w:hAnsi="Palatino Linotype"/>
          <w:lang w:val="es-ES_tradnl"/>
        </w:rPr>
        <w:t xml:space="preserve"> octubre </w:t>
      </w:r>
      <w:r w:rsidR="00874766" w:rsidRPr="006802E6">
        <w:rPr>
          <w:rFonts w:ascii="Palatino Linotype" w:hAnsi="Palatino Linotype"/>
          <w:lang w:val="es-ES_tradnl"/>
        </w:rPr>
        <w:t xml:space="preserve">de dos mil veinte, el </w:t>
      </w:r>
      <w:r w:rsidR="00874766" w:rsidRPr="006802E6">
        <w:rPr>
          <w:rFonts w:ascii="Palatino Linotype" w:hAnsi="Palatino Linotype"/>
          <w:b/>
          <w:lang w:val="es-ES_tradnl"/>
        </w:rPr>
        <w:t>SUJETO OBLIGADO</w:t>
      </w:r>
      <w:r w:rsidR="00874766" w:rsidRPr="006802E6">
        <w:rPr>
          <w:rFonts w:ascii="Palatino Linotype" w:hAnsi="Palatino Linotype"/>
          <w:lang w:val="es-ES_tradnl"/>
        </w:rPr>
        <w:t xml:space="preserve"> dio respuesta </w:t>
      </w:r>
      <w:r w:rsidR="00A62F49" w:rsidRPr="006802E6">
        <w:rPr>
          <w:rFonts w:ascii="Palatino Linotype" w:hAnsi="Palatino Linotype"/>
          <w:lang w:val="es-ES_tradnl"/>
        </w:rPr>
        <w:t xml:space="preserve">a todas </w:t>
      </w:r>
      <w:r w:rsidR="00874766" w:rsidRPr="006802E6">
        <w:rPr>
          <w:rFonts w:ascii="Palatino Linotype" w:hAnsi="Palatino Linotype"/>
          <w:lang w:val="es-ES_tradnl"/>
        </w:rPr>
        <w:t>a la</w:t>
      </w:r>
      <w:r w:rsidR="00A62F49" w:rsidRPr="006802E6">
        <w:rPr>
          <w:rFonts w:ascii="Palatino Linotype" w:hAnsi="Palatino Linotype"/>
          <w:lang w:val="es-ES_tradnl"/>
        </w:rPr>
        <w:t xml:space="preserve">s solicitudes </w:t>
      </w:r>
      <w:r w:rsidR="00874766" w:rsidRPr="006802E6">
        <w:rPr>
          <w:rFonts w:ascii="Palatino Linotype" w:hAnsi="Palatino Linotype"/>
          <w:lang w:val="es-ES_tradnl"/>
        </w:rPr>
        <w:t xml:space="preserve">de información </w:t>
      </w:r>
      <w:r w:rsidRPr="006802E6">
        <w:rPr>
          <w:rFonts w:ascii="Palatino Linotype" w:hAnsi="Palatino Linotype"/>
          <w:lang w:val="es-ES_tradnl"/>
        </w:rPr>
        <w:t xml:space="preserve">a través del siguiente documento: </w:t>
      </w:r>
    </w:p>
    <w:p w:rsidR="00C23A6A" w:rsidRPr="006802E6" w:rsidRDefault="00C23A6A" w:rsidP="00C23A6A">
      <w:pPr>
        <w:pStyle w:val="Prrafodelista"/>
        <w:spacing w:line="360" w:lineRule="auto"/>
        <w:ind w:left="0" w:right="34"/>
        <w:jc w:val="both"/>
        <w:rPr>
          <w:rFonts w:ascii="Palatino Linotype" w:hAnsi="Palatino Linotype"/>
          <w:lang w:val="es-ES_tradnl"/>
        </w:rPr>
      </w:pPr>
    </w:p>
    <w:p w:rsidR="00A62F49" w:rsidRPr="006802E6" w:rsidRDefault="00C23A6A" w:rsidP="00C23A6A">
      <w:pPr>
        <w:pStyle w:val="Prrafodelista"/>
        <w:spacing w:line="360" w:lineRule="auto"/>
        <w:ind w:left="567" w:right="616" w:hanging="141"/>
        <w:jc w:val="both"/>
        <w:rPr>
          <w:rFonts w:ascii="Palatino Linotype" w:hAnsi="Palatino Linotype"/>
        </w:rPr>
      </w:pPr>
      <w:r w:rsidRPr="006802E6">
        <w:rPr>
          <w:rFonts w:ascii="Palatino Linotype" w:hAnsi="Palatino Linotype"/>
        </w:rPr>
        <w:sym w:font="Symbol" w:char="F0B7"/>
      </w:r>
      <w:r w:rsidRPr="006802E6">
        <w:rPr>
          <w:rFonts w:ascii="Palatino Linotype" w:hAnsi="Palatino Linotype"/>
        </w:rPr>
        <w:t xml:space="preserve"> </w:t>
      </w:r>
      <w:r w:rsidRPr="006802E6">
        <w:rPr>
          <w:rFonts w:ascii="Palatino Linotype" w:hAnsi="Palatino Linotype"/>
          <w:b/>
        </w:rPr>
        <w:t xml:space="preserve">ACTA IXTASAL-CT-041-EXT-2020- USUARIO </w:t>
      </w:r>
      <w:r w:rsidR="00CD4747" w:rsidRPr="00CD4747">
        <w:rPr>
          <w:rFonts w:ascii="Palatino Linotype" w:hAnsi="Palatino Linotype"/>
          <w:b/>
          <w:highlight w:val="black"/>
        </w:rPr>
        <w:t>------------------</w:t>
      </w:r>
      <w:r w:rsidRPr="006802E6">
        <w:rPr>
          <w:rFonts w:ascii="Palatino Linotype" w:hAnsi="Palatino Linotype"/>
          <w:b/>
        </w:rPr>
        <w:t>.</w:t>
      </w:r>
      <w:proofErr w:type="spellStart"/>
      <w:r w:rsidRPr="006802E6">
        <w:rPr>
          <w:rFonts w:ascii="Palatino Linotype" w:hAnsi="Palatino Linotype"/>
          <w:b/>
        </w:rPr>
        <w:t>pdf</w:t>
      </w:r>
      <w:proofErr w:type="spellEnd"/>
      <w:r w:rsidRPr="006802E6">
        <w:rPr>
          <w:rFonts w:ascii="Palatino Linotype" w:hAnsi="Palatino Linotype"/>
        </w:rPr>
        <w:t xml:space="preserve">: Documento electrónico que en once (11) hojas contiene el </w:t>
      </w:r>
      <w:r w:rsidRPr="006802E6">
        <w:rPr>
          <w:rFonts w:ascii="Palatino Linotype" w:hAnsi="Palatino Linotype"/>
          <w:i/>
        </w:rPr>
        <w:t>“ACTA DE LA CUADRAGESIMA SESIÓN EXTRAORDINARIA DEL COMITÉ DE TRANSPARENCIA DEL 13 DE OCTUBRE DE 2020”</w:t>
      </w:r>
      <w:r w:rsidRPr="006802E6">
        <w:rPr>
          <w:rFonts w:ascii="Palatino Linotype" w:hAnsi="Palatino Linotype"/>
        </w:rPr>
        <w:t xml:space="preserve"> mediante la cual se aprueba el cambio de modalidad de entrega de información (in situ), de los documentos con los cuales se dará respuesta a diversas solicitudes de </w:t>
      </w:r>
      <w:r w:rsidRPr="006802E6">
        <w:rPr>
          <w:rFonts w:ascii="Palatino Linotype" w:hAnsi="Palatino Linotype"/>
        </w:rPr>
        <w:lastRenderedPageBreak/>
        <w:t>información, dentro de las cuales se encuentran las solicitudes en comento.</w:t>
      </w:r>
    </w:p>
    <w:p w:rsidR="00C23A6A" w:rsidRPr="006802E6" w:rsidRDefault="00C23A6A" w:rsidP="00C23A6A">
      <w:pPr>
        <w:pStyle w:val="Prrafodelista"/>
        <w:spacing w:line="360" w:lineRule="auto"/>
        <w:ind w:left="567" w:right="616" w:hanging="141"/>
        <w:jc w:val="both"/>
        <w:rPr>
          <w:rFonts w:ascii="Palatino Linotype" w:hAnsi="Palatino Linotype"/>
        </w:rPr>
      </w:pPr>
    </w:p>
    <w:p w:rsidR="00A62F49" w:rsidRPr="006802E6" w:rsidRDefault="00874766" w:rsidP="00A62F49">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6802E6">
        <w:rPr>
          <w:rFonts w:ascii="Palatino Linotype" w:hAnsi="Palatino Linotype" w:cs="Arial"/>
          <w:lang w:val="es-ES_tradnl"/>
        </w:rPr>
        <w:t>Derivado de la</w:t>
      </w:r>
      <w:r w:rsidR="00A62F49" w:rsidRPr="006802E6">
        <w:rPr>
          <w:rFonts w:ascii="Palatino Linotype" w:hAnsi="Palatino Linotype" w:cs="Arial"/>
          <w:lang w:val="es-ES_tradnl"/>
        </w:rPr>
        <w:t>s</w:t>
      </w:r>
      <w:r w:rsidRPr="006802E6">
        <w:rPr>
          <w:rFonts w:ascii="Palatino Linotype" w:hAnsi="Palatino Linotype" w:cs="Arial"/>
          <w:lang w:val="es-ES_tradnl"/>
        </w:rPr>
        <w:t xml:space="preserve"> respuesta</w:t>
      </w:r>
      <w:r w:rsidR="00A62F49" w:rsidRPr="006802E6">
        <w:rPr>
          <w:rFonts w:ascii="Palatino Linotype" w:hAnsi="Palatino Linotype" w:cs="Arial"/>
          <w:lang w:val="es-ES_tradnl"/>
        </w:rPr>
        <w:t>s</w:t>
      </w:r>
      <w:r w:rsidRPr="006802E6">
        <w:rPr>
          <w:rFonts w:ascii="Palatino Linotype" w:hAnsi="Palatino Linotype" w:cs="Arial"/>
          <w:lang w:val="es-ES_tradnl"/>
        </w:rPr>
        <w:t xml:space="preserve"> emitida</w:t>
      </w:r>
      <w:r w:rsidR="00A62F49" w:rsidRPr="006802E6">
        <w:rPr>
          <w:rFonts w:ascii="Palatino Linotype" w:hAnsi="Palatino Linotype" w:cs="Arial"/>
          <w:lang w:val="es-ES_tradnl"/>
        </w:rPr>
        <w:t>s</w:t>
      </w:r>
      <w:r w:rsidRPr="006802E6">
        <w:rPr>
          <w:rFonts w:ascii="Palatino Linotype" w:hAnsi="Palatino Linotype" w:cs="Arial"/>
          <w:lang w:val="es-ES_tradnl"/>
        </w:rPr>
        <w:t xml:space="preserve"> por el </w:t>
      </w:r>
      <w:r w:rsidRPr="006802E6">
        <w:rPr>
          <w:rFonts w:ascii="Palatino Linotype" w:hAnsi="Palatino Linotype" w:cs="Arial"/>
          <w:b/>
          <w:lang w:val="es-ES_tradnl"/>
        </w:rPr>
        <w:t>SUJETO OBLIGADO</w:t>
      </w:r>
      <w:r w:rsidRPr="006802E6">
        <w:rPr>
          <w:rFonts w:ascii="Palatino Linotype" w:hAnsi="Palatino Linotype" w:cs="Arial"/>
          <w:lang w:val="es-ES_tradnl"/>
        </w:rPr>
        <w:t xml:space="preserve">, el </w:t>
      </w:r>
      <w:r w:rsidR="00C23A6A" w:rsidRPr="006802E6">
        <w:rPr>
          <w:rFonts w:ascii="Palatino Linotype" w:hAnsi="Palatino Linotype" w:cs="Arial"/>
          <w:lang w:val="es-ES_tradnl"/>
        </w:rPr>
        <w:t>veintiuno (21</w:t>
      </w:r>
      <w:r w:rsidR="00A62F49" w:rsidRPr="006802E6">
        <w:rPr>
          <w:rFonts w:ascii="Palatino Linotype" w:hAnsi="Palatino Linotype" w:cs="Arial"/>
          <w:lang w:val="es-ES_tradnl"/>
        </w:rPr>
        <w:t>) de</w:t>
      </w:r>
      <w:r w:rsidR="00C23A6A" w:rsidRPr="006802E6">
        <w:rPr>
          <w:rFonts w:ascii="Palatino Linotype" w:hAnsi="Palatino Linotype" w:cs="Arial"/>
          <w:lang w:val="es-ES_tradnl"/>
        </w:rPr>
        <w:t xml:space="preserve"> octubre </w:t>
      </w:r>
      <w:r w:rsidRPr="006802E6">
        <w:rPr>
          <w:rFonts w:ascii="Palatino Linotype" w:hAnsi="Palatino Linotype" w:cs="Arial"/>
          <w:lang w:val="es-ES_tradnl"/>
        </w:rPr>
        <w:t xml:space="preserve">de dos mil veinte, estando en tiempo y forma, la particular interpuso </w:t>
      </w:r>
      <w:r w:rsidR="00A62F49" w:rsidRPr="006802E6">
        <w:rPr>
          <w:rFonts w:ascii="Palatino Linotype" w:hAnsi="Palatino Linotype" w:cs="Arial"/>
          <w:lang w:val="es-ES" w:eastAsia="es-ES"/>
        </w:rPr>
        <w:t xml:space="preserve">los recursos de revisión </w:t>
      </w:r>
      <w:r w:rsidR="00C23A6A" w:rsidRPr="006802E6">
        <w:rPr>
          <w:rFonts w:ascii="Palatino Linotype" w:hAnsi="Palatino Linotype" w:cs="Arial"/>
          <w:b/>
          <w:lang w:val="es-ES_tradnl" w:eastAsia="es-ES"/>
        </w:rPr>
        <w:t>04603/INFOEM/IP/RR/2020, 04604</w:t>
      </w:r>
      <w:r w:rsidR="00A62F49" w:rsidRPr="006802E6">
        <w:rPr>
          <w:rFonts w:ascii="Palatino Linotype" w:hAnsi="Palatino Linotype" w:cs="Arial"/>
          <w:b/>
          <w:lang w:val="es-ES_tradnl" w:eastAsia="es-ES"/>
        </w:rPr>
        <w:t>/INFOEM/IP/</w:t>
      </w:r>
      <w:r w:rsidR="00C23A6A" w:rsidRPr="006802E6">
        <w:rPr>
          <w:rFonts w:ascii="Palatino Linotype" w:hAnsi="Palatino Linotype" w:cs="Arial"/>
          <w:b/>
          <w:lang w:val="es-ES_tradnl" w:eastAsia="es-ES"/>
        </w:rPr>
        <w:t>RR/2020,  y 04604</w:t>
      </w:r>
      <w:r w:rsidR="00A62F49" w:rsidRPr="006802E6">
        <w:rPr>
          <w:rFonts w:ascii="Palatino Linotype" w:hAnsi="Palatino Linotype" w:cs="Arial"/>
          <w:b/>
          <w:lang w:val="es-ES_tradnl" w:eastAsia="es-ES"/>
        </w:rPr>
        <w:t xml:space="preserve">/INFOEM/IP/RR/2020 </w:t>
      </w:r>
      <w:r w:rsidR="00A62F49" w:rsidRPr="006802E6">
        <w:rPr>
          <w:rFonts w:ascii="Palatino Linotype" w:hAnsi="Palatino Linotype" w:cs="Arial"/>
          <w:lang w:val="es-ES" w:eastAsia="es-ES"/>
        </w:rPr>
        <w:t xml:space="preserve"> </w:t>
      </w:r>
      <w:r w:rsidR="00A62F49" w:rsidRPr="006802E6">
        <w:rPr>
          <w:rFonts w:ascii="Palatino Linotype" w:eastAsia="MS Mincho" w:hAnsi="Palatino Linotype"/>
          <w:b/>
          <w:lang w:val="es-ES_tradnl" w:eastAsia="es-ES"/>
        </w:rPr>
        <w:t xml:space="preserve"> </w:t>
      </w:r>
      <w:r w:rsidR="00A62F49" w:rsidRPr="006802E6">
        <w:rPr>
          <w:rFonts w:ascii="Palatino Linotype" w:eastAsia="MS Mincho" w:hAnsi="Palatino Linotype"/>
          <w:bCs/>
          <w:lang w:val="es-ES_tradnl" w:eastAsia="es-ES"/>
        </w:rPr>
        <w:t xml:space="preserve">señalando como acto impugnado y </w:t>
      </w:r>
      <w:r w:rsidR="00A62F49" w:rsidRPr="006802E6">
        <w:rPr>
          <w:rFonts w:ascii="Palatino Linotype" w:hAnsi="Palatino Linotype" w:cs="Arial"/>
          <w:lang w:val="es-ES" w:eastAsia="es-ES"/>
        </w:rPr>
        <w:t>razones o motivos de inconformidad  en todos los casos los siguientes:</w:t>
      </w:r>
    </w:p>
    <w:p w:rsidR="00874766" w:rsidRPr="006802E6" w:rsidRDefault="00874766" w:rsidP="00A62F49">
      <w:pPr>
        <w:tabs>
          <w:tab w:val="left" w:pos="426"/>
        </w:tabs>
        <w:spacing w:line="360" w:lineRule="auto"/>
        <w:jc w:val="both"/>
        <w:rPr>
          <w:rFonts w:ascii="Palatino Linotype" w:hAnsi="Palatino Linotype" w:cs="Arial"/>
          <w:lang w:val="es-ES_tradnl"/>
        </w:rPr>
      </w:pPr>
    </w:p>
    <w:p w:rsidR="00A62F49" w:rsidRPr="006802E6" w:rsidRDefault="00874766" w:rsidP="00C23A6A">
      <w:pPr>
        <w:pStyle w:val="Prrafodelista"/>
        <w:numPr>
          <w:ilvl w:val="0"/>
          <w:numId w:val="34"/>
        </w:numPr>
        <w:spacing w:line="360" w:lineRule="auto"/>
        <w:rPr>
          <w:rFonts w:ascii="Palatino Linotype" w:hAnsi="Palatino Linotype" w:cs="Arial"/>
          <w:i/>
          <w:lang w:val="es-ES_tradnl"/>
        </w:rPr>
      </w:pPr>
      <w:r w:rsidRPr="006802E6">
        <w:rPr>
          <w:rFonts w:ascii="Palatino Linotype" w:hAnsi="Palatino Linotype" w:cs="Arial"/>
          <w:b/>
          <w:lang w:val="es-ES_tradnl"/>
        </w:rPr>
        <w:t>Acto impugnado:</w:t>
      </w:r>
      <w:r w:rsidR="0063683C" w:rsidRPr="006802E6">
        <w:rPr>
          <w:rFonts w:ascii="Palatino Linotype" w:hAnsi="Palatino Linotype" w:cs="Arial"/>
          <w:lang w:val="es-ES_tradnl"/>
        </w:rPr>
        <w:t xml:space="preserve"> </w:t>
      </w:r>
      <w:r w:rsidR="00C23A6A" w:rsidRPr="006802E6">
        <w:rPr>
          <w:rFonts w:ascii="Palatino Linotype" w:hAnsi="Palatino Linotype" w:cs="Arial"/>
          <w:i/>
          <w:lang w:val="es-ES_tradnl"/>
        </w:rPr>
        <w:t>“La infundada acta de transparencia emitida por el sujeto obligado para, según, proporcionarme respuesta.” (Sic).</w:t>
      </w:r>
    </w:p>
    <w:p w:rsidR="00874766" w:rsidRPr="006802E6" w:rsidRDefault="00874766" w:rsidP="00A62F49">
      <w:pPr>
        <w:tabs>
          <w:tab w:val="left" w:pos="426"/>
        </w:tabs>
        <w:spacing w:line="360" w:lineRule="auto"/>
        <w:jc w:val="both"/>
        <w:rPr>
          <w:rFonts w:ascii="Palatino Linotype" w:hAnsi="Palatino Linotype" w:cs="Arial"/>
          <w:lang w:val="es-ES_tradnl"/>
        </w:rPr>
      </w:pPr>
    </w:p>
    <w:p w:rsidR="00C23A6A" w:rsidRPr="006802E6" w:rsidRDefault="00874766" w:rsidP="00C23A6A">
      <w:pPr>
        <w:pStyle w:val="Prrafodelista"/>
        <w:numPr>
          <w:ilvl w:val="0"/>
          <w:numId w:val="35"/>
        </w:numPr>
        <w:spacing w:line="360" w:lineRule="auto"/>
        <w:ind w:left="709" w:right="567" w:hanging="425"/>
        <w:jc w:val="both"/>
        <w:rPr>
          <w:rFonts w:ascii="Palatino Linotype" w:hAnsi="Palatino Linotype"/>
          <w:i/>
          <w:sz w:val="22"/>
        </w:rPr>
      </w:pPr>
      <w:r w:rsidRPr="006802E6">
        <w:rPr>
          <w:rFonts w:ascii="Palatino Linotype" w:hAnsi="Palatino Linotype" w:cs="Arial"/>
          <w:b/>
          <w:lang w:val="es-ES_tradnl"/>
        </w:rPr>
        <w:t>Razones o motivos de inconformidad:</w:t>
      </w:r>
      <w:r w:rsidR="00CF220D" w:rsidRPr="006802E6">
        <w:rPr>
          <w:rFonts w:ascii="Palatino Linotype" w:hAnsi="Palatino Linotype" w:cs="Arial"/>
          <w:b/>
          <w:lang w:val="es-ES_tradnl"/>
        </w:rPr>
        <w:t xml:space="preserve"> </w:t>
      </w:r>
      <w:r w:rsidR="00A62F49" w:rsidRPr="006802E6">
        <w:rPr>
          <w:rFonts w:ascii="Palatino Linotype" w:eastAsia="MS Gothic" w:hAnsi="Palatino Linotype"/>
          <w:i/>
          <w:lang w:val="es-ES" w:eastAsia="en-US"/>
        </w:rPr>
        <w:t>“</w:t>
      </w:r>
      <w:r w:rsidR="00C23A6A" w:rsidRPr="006802E6">
        <w:rPr>
          <w:rFonts w:ascii="Palatino Linotype" w:eastAsia="MS Gothic" w:hAnsi="Palatino Linotype"/>
          <w:i/>
          <w:lang w:val="es-ES" w:eastAsia="en-US"/>
        </w:rPr>
        <w:t xml:space="preserve">La indebida motivación y fundamentación de la respuesta otorgada por el sujeto obligado mediante el acta del comité de transparencia, pues es notorio, que la resolución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en virtud que no existe adecuación entre los motivos aducidos por el sujeto obligado y las normas aplicadas al caso concreto para cambiar la modalidad de entrega de la información. Efectivamente, el artículo </w:t>
      </w:r>
      <w:r w:rsidR="00C23A6A" w:rsidRPr="006802E6">
        <w:rPr>
          <w:rFonts w:ascii="Palatino Linotype" w:eastAsia="MS Gothic" w:hAnsi="Palatino Linotype"/>
          <w:i/>
          <w:lang w:val="es-ES" w:eastAsia="en-US"/>
        </w:rPr>
        <w:lastRenderedPageBreak/>
        <w:t xml:space="preserve">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cambió la modalidad de entrega de la información, aduciendo que debido al cúmulo de asuntos (primera incongruencia y falsedad sólo he formulado ocho solicitudes), y a la pandemia por </w:t>
      </w:r>
      <w:proofErr w:type="spellStart"/>
      <w:r w:rsidR="00C23A6A" w:rsidRPr="006802E6">
        <w:rPr>
          <w:rFonts w:ascii="Palatino Linotype" w:eastAsia="MS Gothic" w:hAnsi="Palatino Linotype"/>
          <w:i/>
          <w:lang w:val="es-ES" w:eastAsia="en-US"/>
        </w:rPr>
        <w:t>covid</w:t>
      </w:r>
      <w:proofErr w:type="spellEnd"/>
      <w:r w:rsidR="00C23A6A" w:rsidRPr="006802E6">
        <w:rPr>
          <w:rFonts w:ascii="Palatino Linotype" w:eastAsia="MS Gothic" w:hAnsi="Palatino Linotype"/>
          <w:i/>
          <w:lang w:val="es-ES" w:eastAsia="en-US"/>
        </w:rPr>
        <w:t xml:space="preserve"> 19 (segunda incongruencia y falsedad, bajo protesta de decir verdad señalo que el sujeto obligado se encuentra laborando normalmente), no tiene el tiempo ni el personal suficiente (tercera incongruencia y falsedad tiene actualmente comisionadas cuatro personas más su titular, más al menos treinta servidores públicos habilitados), pero resulta, incongruente e ilógico, que si cuenta con la información in situ, no me la pueda enviar vía </w:t>
      </w:r>
      <w:proofErr w:type="spellStart"/>
      <w:r w:rsidR="00C23A6A" w:rsidRPr="006802E6">
        <w:rPr>
          <w:rFonts w:ascii="Palatino Linotype" w:eastAsia="MS Gothic" w:hAnsi="Palatino Linotype"/>
          <w:i/>
          <w:lang w:val="es-ES" w:eastAsia="en-US"/>
        </w:rPr>
        <w:t>saimex</w:t>
      </w:r>
      <w:proofErr w:type="spellEnd"/>
      <w:r w:rsidR="00C23A6A" w:rsidRPr="006802E6">
        <w:rPr>
          <w:rFonts w:ascii="Palatino Linotype" w:eastAsia="MS Gothic" w:hAnsi="Palatino Linotype"/>
          <w:i/>
          <w:lang w:val="es-ES" w:eastAsia="en-US"/>
        </w:rPr>
        <w:t xml:space="preserve">, es decir no existe adecuación entre los motivos aducidos y las normas aplicadas, ya que el Sujeto Obligado, no fundó, motivó ni justificó a cabalidad la imposibilidad de entregar documentos en formato electrónico a través de la plataforma digital; esto es, no acreditó el impedimento para proporcionar la información solicitada, a través del Sistema de Acceso a la Información Mexiquense SAIMEX. Lo </w:t>
      </w:r>
      <w:r w:rsidR="00C23A6A" w:rsidRPr="006802E6">
        <w:rPr>
          <w:rFonts w:ascii="Palatino Linotype" w:eastAsia="MS Gothic" w:hAnsi="Palatino Linotype"/>
          <w:i/>
          <w:lang w:val="es-ES" w:eastAsia="en-US"/>
        </w:rPr>
        <w:lastRenderedPageBreak/>
        <w:t xml:space="preserve">anterior, contraviene lo expuesto en la “Relatoría Especial para la Libertad de Expresión Comisión de Derechos Humanos” </w:t>
      </w:r>
      <w:proofErr w:type="gramStart"/>
      <w:r w:rsidR="00C23A6A" w:rsidRPr="006802E6">
        <w:rPr>
          <w:rFonts w:ascii="Palatino Linotype" w:eastAsia="MS Gothic" w:hAnsi="Palatino Linotype"/>
          <w:i/>
          <w:lang w:val="es-ES" w:eastAsia="en-US"/>
        </w:rPr>
        <w:t>1 ,</w:t>
      </w:r>
      <w:proofErr w:type="gramEnd"/>
      <w:r w:rsidR="00C23A6A" w:rsidRPr="006802E6">
        <w:rPr>
          <w:rFonts w:ascii="Palatino Linotype" w:eastAsia="MS Gothic" w:hAnsi="Palatino Linotype"/>
          <w:i/>
          <w:lang w:val="es-ES" w:eastAsia="en-US"/>
        </w:rPr>
        <w:t xml:space="preserve">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 en la modalidad elegida por el suscrito, en virtud del número de solicitudes (por favor, sólo son ocho), el volumen de la información y el procesamiento de la misma (no indica cuántos documentos son, ni nada que justifique el supuesto volumen, sólo es por sus pistolas), sin que explique y justifique como arriba a ésa conclusión, esto es, NO EXISTE CONGRUENCIA, NI ADECUACIÓN ENTRE LOS MOTIVOS ADUCIDOS Y LAS NORMAS APLICADAS, pues no justificó debidamente la imposibilidad de entregar documentos a través de la plataforma digital, es decir no acreditó el impedimento para proporcionar la información solicitada, a través del Sistema de Acceso a la Información Mexiquense (SAIMEX). En las relatadas condiciones, es inconcuso, que el acta del comité de transparencia del sujeto obligado, no se encuentra debidamente fundada y motivada, por lo tanto, lo procedente es revocar o modificar su respuesta. En toda la argumentación del sujeto obligado, no existe adecuación entre los motivos aducidos, las normas aplicadas y el caso concreto, máxime, que no existe una justificación o relación causa-efecto de cómo el cambio de modalidad de entrega de la información solicitada, mágicamente, le permite </w:t>
      </w:r>
      <w:r w:rsidR="00C23A6A" w:rsidRPr="006802E6">
        <w:rPr>
          <w:rFonts w:ascii="Palatino Linotype" w:eastAsia="MS Gothic" w:hAnsi="Palatino Linotype"/>
          <w:i/>
          <w:lang w:val="es-ES" w:eastAsia="en-US"/>
        </w:rPr>
        <w:lastRenderedPageBreak/>
        <w:t xml:space="preserve">cumplir con mi solicitud, pero al entregármela conforme a la vía solicitada se encuentra imposibilitado. Aunado a todo ello, el comité de transparencia emisor de la respuesta con que cambia la modalidad de entrega de la información, carece de una atribución expresa y legalmente concedida a dicho órgano colegiado para cambiar la modalidad de la entrega de la información, ello es así, cuenta habida, que del contenido del artículo 49 de la Ley de Transparencia y acceso a la Información Pública del Estado de México y Municipios, que establece las atribuciones de los comités de transparencia, no se advierte atribución alguna para ordenar cambios en la modalidad de entrega de la información, y al hacerlo, como lo hizo en el caso que nos ocupa, violentó en mi agravio el principio de legalidad constitucional, conforme al cual “las autoridades sólo pueden hacer lo que la ley les faculta expresamente”. Por si fuera poco todo lo anterior, es pertinente señalar lo expuesto en la “Relatoría Especial para la Libertad de Expresión Comisión de Derechos Humanos”, que en su inciso “b”, punto 13 menciona: “b. Carga de la probatoria para el Estado en caso de establecer limitaciones al derecho de acceso a la información. 13. La jurisprudencia de la Corte Interamericana ha establecido que el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w:t>
      </w:r>
      <w:r w:rsidR="00C23A6A" w:rsidRPr="006802E6">
        <w:rPr>
          <w:rFonts w:ascii="Palatino Linotype" w:eastAsia="MS Gothic" w:hAnsi="Palatino Linotype"/>
          <w:i/>
          <w:lang w:val="es-ES" w:eastAsia="en-US"/>
        </w:rPr>
        <w:lastRenderedPageBreak/>
        <w:t xml:space="preserve">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encuentran debidamente fundadas y motivadas y no garantiza el pleno ejercicio del derecho de acceso a la información pública del suscrito, por lo que lo procedente será revocarlas y/o modificarlas con el objeto que se me otorgue acceso a la información en la modalidad elegida. Sirven de apoyo, las jurisprudencias que se transcriben a continuación y 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w:t>
      </w:r>
      <w:r w:rsidR="00C23A6A" w:rsidRPr="006802E6">
        <w:rPr>
          <w:rFonts w:ascii="Palatino Linotype" w:eastAsia="MS Gothic" w:hAnsi="Palatino Linotype"/>
          <w:i/>
          <w:lang w:val="es-ES" w:eastAsia="en-US"/>
        </w:rPr>
        <w:lastRenderedPageBreak/>
        <w:t>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Y MOTIVACION, GARANTIA DE. El requisito de fundamentación y motivación exigido por el artículo 16 constitucional, al tener el rango de una garantía individual, implica una obligación para las autoridades, de cualquier categoría que éstas sean, de actuar siempre con apego a las leyes y a la propia Constitución, de manera que sus actos no aparezcan emitidos arbitrariamente. Amparo en revisión 5141/66. Sara Ruiz Obregón. 5 de octubre de 1967. Cinco votos. Ponente: Pedro Guerrero Martínez. Sexta Época, Tercera Parte: Volumen CXVII, página 74. Amparo en revisión 5918/66. Rubén Suárez Astudillo y otros. 31 de marzo de 1967. Cinco votos. Ponente: Jorge Iñárritu. Volumen CXI, página 32. Amparo en revisión 1377/66. Salinas Mina de Oro, S. A. 26 de septiembre de 1966. Cinco votos. Ponente: Octavio Mendoza González. Volumen CXIV, página 30. Amparo en revisión 2018/60. Manuel Mora Pastor. 20 de julio de 1960. Cinco votos. Ponente: Felipe Tena Ramírez.” (Sic)</w:t>
      </w:r>
    </w:p>
    <w:p w:rsidR="00C23A6A" w:rsidRPr="006802E6" w:rsidRDefault="0063683C" w:rsidP="00C23A6A">
      <w:pPr>
        <w:pStyle w:val="Prrafodelista"/>
        <w:spacing w:line="360" w:lineRule="auto"/>
        <w:ind w:left="709" w:right="567" w:hanging="425"/>
        <w:jc w:val="both"/>
        <w:rPr>
          <w:rFonts w:ascii="Palatino Linotype" w:hAnsi="Palatino Linotype" w:cs="Arial"/>
          <w:sz w:val="22"/>
          <w:szCs w:val="22"/>
        </w:rPr>
      </w:pPr>
      <w:r w:rsidRPr="006802E6">
        <w:rPr>
          <w:rFonts w:ascii="Palatino Linotype" w:hAnsi="Palatino Linotype" w:cs="Arial"/>
          <w:sz w:val="22"/>
          <w:szCs w:val="22"/>
        </w:rPr>
        <w:t xml:space="preserve"> </w:t>
      </w:r>
    </w:p>
    <w:p w:rsidR="00A62F49" w:rsidRPr="006802E6" w:rsidRDefault="00A62F49" w:rsidP="00C23A6A">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6802E6">
        <w:rPr>
          <w:rFonts w:ascii="Palatino Linotype" w:hAnsi="Palatino Linotype" w:cs="Arial"/>
          <w:lang w:val="es-ES_tradnl"/>
        </w:rPr>
        <w:t xml:space="preserve">Consecuentemente, </w:t>
      </w:r>
      <w:r w:rsidR="00C23A6A" w:rsidRPr="006802E6">
        <w:rPr>
          <w:rFonts w:ascii="Palatino Linotype" w:eastAsia="Calibri" w:hAnsi="Palatino Linotype" w:cs="Arial"/>
          <w:lang w:val="es-ES"/>
        </w:rPr>
        <w:t>l</w:t>
      </w:r>
      <w:r w:rsidRPr="006802E6">
        <w:rPr>
          <w:rFonts w:ascii="Palatino Linotype" w:eastAsia="Calibri" w:hAnsi="Palatino Linotype" w:cs="Arial"/>
          <w:lang w:val="es-ES"/>
        </w:rPr>
        <w:t>os Comisionados Ponentes con fundamento en lo dispuesto por el artículo 185 fracción II de la ley de la materia, a través de los</w:t>
      </w:r>
      <w:r w:rsidR="00C23A6A" w:rsidRPr="006802E6">
        <w:rPr>
          <w:rFonts w:ascii="Palatino Linotype" w:eastAsia="Calibri" w:hAnsi="Palatino Linotype" w:cs="Arial"/>
          <w:lang w:val="es-ES"/>
        </w:rPr>
        <w:t xml:space="preserve"> acuerdos de admisión de fecha veintisiete (27) de octubre </w:t>
      </w:r>
      <w:r w:rsidRPr="006802E6">
        <w:rPr>
          <w:rFonts w:ascii="Palatino Linotype" w:eastAsia="Calibri" w:hAnsi="Palatino Linotype" w:cs="Arial"/>
          <w:lang w:val="es-ES"/>
        </w:rPr>
        <w:t xml:space="preserve">del año dos mil veinte, pusieron a  disposición de las partes los expedientes electrónicos </w:t>
      </w:r>
      <w:r w:rsidRPr="006802E6">
        <w:rPr>
          <w:rFonts w:ascii="Palatino Linotype" w:eastAsia="Calibri" w:hAnsi="Palatino Linotype" w:cs="Arial"/>
        </w:rPr>
        <w:t xml:space="preserve">vía </w:t>
      </w:r>
      <w:r w:rsidRPr="006802E6">
        <w:rPr>
          <w:rFonts w:ascii="Palatino Linotype" w:eastAsia="Calibri" w:hAnsi="Palatino Linotype" w:cs="Arial"/>
          <w:lang w:val="es-ES"/>
        </w:rPr>
        <w:t xml:space="preserve">Sistema de Acceso a la </w:t>
      </w:r>
      <w:r w:rsidRPr="006802E6">
        <w:rPr>
          <w:rFonts w:ascii="Palatino Linotype" w:eastAsia="Calibri" w:hAnsi="Palatino Linotype" w:cs="Arial"/>
          <w:lang w:val="es-ES"/>
        </w:rPr>
        <w:lastRenderedPageBreak/>
        <w:t xml:space="preserve">Información Mexiquense </w:t>
      </w:r>
      <w:r w:rsidRPr="006802E6">
        <w:rPr>
          <w:rFonts w:ascii="Palatino Linotype" w:eastAsia="Calibri" w:hAnsi="Palatino Linotype" w:cs="Arial"/>
          <w:b/>
          <w:lang w:val="es-ES"/>
        </w:rPr>
        <w:t xml:space="preserve">SAIMEX </w:t>
      </w:r>
      <w:r w:rsidRPr="006802E6">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situación que no concurrió por las partes. </w:t>
      </w:r>
    </w:p>
    <w:p w:rsidR="00874766" w:rsidRPr="006802E6"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rsidR="00874766" w:rsidRPr="006802E6"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6802E6">
        <w:rPr>
          <w:rFonts w:ascii="Palatino Linotype" w:eastAsia="Calibri" w:hAnsi="Palatino Linotype" w:cs="Arial"/>
          <w:lang w:val="es-ES_tradnl"/>
        </w:rPr>
        <w:t xml:space="preserve">De </w:t>
      </w:r>
      <w:r w:rsidR="00A62F49" w:rsidRPr="006802E6">
        <w:rPr>
          <w:rFonts w:ascii="Palatino Linotype" w:eastAsia="Calibri" w:hAnsi="Palatino Linotype" w:cs="Arial"/>
          <w:lang w:val="es-ES_tradnl"/>
        </w:rPr>
        <w:t xml:space="preserve">las constancias que obran en los </w:t>
      </w:r>
      <w:r w:rsidRPr="006802E6">
        <w:rPr>
          <w:rFonts w:ascii="Palatino Linotype" w:eastAsia="Calibri" w:hAnsi="Palatino Linotype" w:cs="Arial"/>
          <w:lang w:val="es-ES_tradnl"/>
        </w:rPr>
        <w:t>expediente</w:t>
      </w:r>
      <w:r w:rsidR="00A62F49" w:rsidRPr="006802E6">
        <w:rPr>
          <w:rFonts w:ascii="Palatino Linotype" w:eastAsia="Calibri" w:hAnsi="Palatino Linotype" w:cs="Arial"/>
          <w:lang w:val="es-ES_tradnl"/>
        </w:rPr>
        <w:t>s</w:t>
      </w:r>
      <w:r w:rsidRPr="006802E6">
        <w:rPr>
          <w:rFonts w:ascii="Palatino Linotype" w:eastAsia="Calibri" w:hAnsi="Palatino Linotype" w:cs="Arial"/>
          <w:lang w:val="es-ES_tradnl"/>
        </w:rPr>
        <w:t xml:space="preserve"> digital</w:t>
      </w:r>
      <w:r w:rsidR="00A62F49" w:rsidRPr="006802E6">
        <w:rPr>
          <w:rFonts w:ascii="Palatino Linotype" w:eastAsia="Calibri" w:hAnsi="Palatino Linotype" w:cs="Arial"/>
          <w:lang w:val="es-ES_tradnl"/>
        </w:rPr>
        <w:t>es de los</w:t>
      </w:r>
      <w:r w:rsidRPr="006802E6">
        <w:rPr>
          <w:rFonts w:ascii="Palatino Linotype" w:eastAsia="Calibri" w:hAnsi="Palatino Linotype" w:cs="Arial"/>
          <w:lang w:val="es-ES_tradnl"/>
        </w:rPr>
        <w:t xml:space="preserve"> recurso</w:t>
      </w:r>
      <w:r w:rsidR="00A62F49" w:rsidRPr="006802E6">
        <w:rPr>
          <w:rFonts w:ascii="Palatino Linotype" w:eastAsia="Calibri" w:hAnsi="Palatino Linotype" w:cs="Arial"/>
          <w:lang w:val="es-ES_tradnl"/>
        </w:rPr>
        <w:t>s</w:t>
      </w:r>
      <w:r w:rsidRPr="006802E6">
        <w:rPr>
          <w:rFonts w:ascii="Palatino Linotype" w:eastAsia="Calibri" w:hAnsi="Palatino Linotype" w:cs="Arial"/>
          <w:lang w:val="es-ES_tradnl"/>
        </w:rPr>
        <w:t xml:space="preserve"> de revisión que hoy se resuelve</w:t>
      </w:r>
      <w:r w:rsidR="00A62F49" w:rsidRPr="006802E6">
        <w:rPr>
          <w:rFonts w:ascii="Palatino Linotype" w:eastAsia="Calibri" w:hAnsi="Palatino Linotype" w:cs="Arial"/>
          <w:lang w:val="es-ES_tradnl"/>
        </w:rPr>
        <w:t>n</w:t>
      </w:r>
      <w:r w:rsidRPr="006802E6">
        <w:rPr>
          <w:rFonts w:ascii="Palatino Linotype" w:eastAsia="Calibri" w:hAnsi="Palatino Linotype" w:cs="Arial"/>
          <w:lang w:val="es-ES_tradnl"/>
        </w:rPr>
        <w:t xml:space="preserve">, se aprecia que el </w:t>
      </w:r>
      <w:r w:rsidRPr="006802E6">
        <w:rPr>
          <w:rFonts w:ascii="Palatino Linotype" w:eastAsia="Calibri" w:hAnsi="Palatino Linotype" w:cs="Arial"/>
          <w:b/>
          <w:lang w:val="es-ES_tradnl"/>
        </w:rPr>
        <w:t xml:space="preserve">SUJETO OBLIGADO </w:t>
      </w:r>
      <w:r w:rsidRPr="006802E6">
        <w:rPr>
          <w:rFonts w:ascii="Palatino Linotype" w:eastAsia="Calibri" w:hAnsi="Palatino Linotype" w:cs="Arial"/>
          <w:lang w:val="es-ES_tradnl"/>
        </w:rPr>
        <w:t>no rindió informe justificado para manifestar lo que a su derecho conviniera; por su parte, la</w:t>
      </w:r>
      <w:r w:rsidR="00A62F49" w:rsidRPr="006802E6">
        <w:rPr>
          <w:rFonts w:ascii="Palatino Linotype" w:eastAsia="Calibri" w:hAnsi="Palatino Linotype" w:cs="Arial"/>
          <w:lang w:val="es-ES_tradnl"/>
        </w:rPr>
        <w:t xml:space="preserve"> parte</w:t>
      </w:r>
      <w:r w:rsidRPr="006802E6">
        <w:rPr>
          <w:rFonts w:ascii="Palatino Linotype" w:eastAsia="Calibri" w:hAnsi="Palatino Linotype" w:cs="Arial"/>
          <w:lang w:val="es-ES_tradnl"/>
        </w:rPr>
        <w:t xml:space="preserve"> </w:t>
      </w:r>
      <w:r w:rsidRPr="006802E6">
        <w:rPr>
          <w:rFonts w:ascii="Palatino Linotype" w:eastAsia="Calibri" w:hAnsi="Palatino Linotype" w:cs="Arial"/>
          <w:b/>
          <w:lang w:val="es-ES_tradnl"/>
        </w:rPr>
        <w:t xml:space="preserve">RECURRENTE </w:t>
      </w:r>
      <w:r w:rsidRPr="006802E6">
        <w:rPr>
          <w:rFonts w:ascii="Palatino Linotype" w:eastAsia="Calibri" w:hAnsi="Palatino Linotype" w:cs="Arial"/>
          <w:lang w:val="es-ES_tradnl"/>
        </w:rPr>
        <w:t xml:space="preserve">no presentó alegatos ni ofreció medios de prueba. Se adjunta captura del apartado de </w:t>
      </w:r>
      <w:r w:rsidRPr="006802E6">
        <w:rPr>
          <w:rFonts w:ascii="Palatino Linotype" w:eastAsia="Calibri" w:hAnsi="Palatino Linotype" w:cs="Arial"/>
          <w:i/>
          <w:iCs/>
          <w:lang w:val="es-ES_tradnl"/>
        </w:rPr>
        <w:t>Manifestaciones</w:t>
      </w:r>
      <w:r w:rsidRPr="006802E6">
        <w:rPr>
          <w:rFonts w:ascii="Palatino Linotype" w:eastAsia="Calibri" w:hAnsi="Palatino Linotype" w:cs="Arial"/>
          <w:lang w:val="es-ES_tradnl"/>
        </w:rPr>
        <w:t xml:space="preserve"> del </w:t>
      </w:r>
      <w:r w:rsidRPr="006802E6">
        <w:rPr>
          <w:rFonts w:ascii="Palatino Linotype" w:eastAsia="Calibri" w:hAnsi="Palatino Linotype" w:cs="Arial"/>
          <w:i/>
          <w:iCs/>
          <w:lang w:val="es-ES_tradnl"/>
        </w:rPr>
        <w:t>SAIMEX</w:t>
      </w:r>
      <w:r w:rsidR="00FB095D" w:rsidRPr="006802E6">
        <w:rPr>
          <w:rFonts w:ascii="Palatino Linotype" w:eastAsia="Calibri" w:hAnsi="Palatino Linotype" w:cs="Arial"/>
          <w:lang w:val="es-ES_tradnl"/>
        </w:rPr>
        <w:t xml:space="preserve"> como mera referencia:</w:t>
      </w:r>
    </w:p>
    <w:p w:rsidR="00FB095D" w:rsidRPr="006802E6" w:rsidRDefault="00FB095D" w:rsidP="00FB095D">
      <w:pPr>
        <w:pStyle w:val="Prrafodelista"/>
        <w:tabs>
          <w:tab w:val="left" w:pos="426"/>
        </w:tabs>
        <w:spacing w:line="360" w:lineRule="auto"/>
        <w:ind w:left="0"/>
        <w:jc w:val="both"/>
        <w:rPr>
          <w:rFonts w:ascii="Palatino Linotype" w:eastAsia="Calibri" w:hAnsi="Palatino Linotype" w:cs="Arial"/>
          <w:lang w:val="es-ES_tradnl"/>
        </w:rPr>
      </w:pPr>
    </w:p>
    <w:p w:rsidR="00FB095D" w:rsidRPr="006802E6" w:rsidRDefault="00AB78AF" w:rsidP="00AB78AF">
      <w:pPr>
        <w:pStyle w:val="Prrafodelista"/>
        <w:numPr>
          <w:ilvl w:val="0"/>
          <w:numId w:val="35"/>
        </w:numPr>
        <w:tabs>
          <w:tab w:val="left" w:pos="426"/>
          <w:tab w:val="left" w:pos="567"/>
        </w:tabs>
        <w:spacing w:line="360" w:lineRule="auto"/>
        <w:ind w:hanging="1440"/>
        <w:jc w:val="both"/>
        <w:rPr>
          <w:rFonts w:ascii="Palatino Linotype" w:eastAsia="Calibri" w:hAnsi="Palatino Linotype" w:cs="Arial"/>
          <w:lang w:val="es-ES_tradnl"/>
        </w:rPr>
      </w:pPr>
      <w:r w:rsidRPr="006802E6">
        <w:rPr>
          <w:rFonts w:ascii="Palatino Linotype" w:eastAsia="MS Mincho" w:hAnsi="Palatino Linotype"/>
          <w:b/>
          <w:lang w:val="es-ES_tradnl" w:eastAsia="es-ES"/>
        </w:rPr>
        <w:t>04603/INFOEM/IP/RR/2020</w:t>
      </w:r>
      <w:r w:rsidR="00FB095D" w:rsidRPr="006802E6">
        <w:rPr>
          <w:rFonts w:ascii="Palatino Linotype" w:eastAsia="MS Mincho" w:hAnsi="Palatino Linotype"/>
          <w:b/>
          <w:lang w:val="es-ES_tradnl" w:eastAsia="es-ES"/>
        </w:rPr>
        <w:t>:</w:t>
      </w:r>
    </w:p>
    <w:p w:rsidR="00AB78AF" w:rsidRPr="006802E6" w:rsidRDefault="00AB78AF" w:rsidP="00AB78AF">
      <w:pPr>
        <w:pStyle w:val="Prrafodelista"/>
        <w:tabs>
          <w:tab w:val="left" w:pos="426"/>
          <w:tab w:val="left" w:pos="567"/>
        </w:tabs>
        <w:spacing w:line="360" w:lineRule="auto"/>
        <w:ind w:left="567"/>
        <w:jc w:val="both"/>
        <w:rPr>
          <w:rFonts w:ascii="Palatino Linotype" w:eastAsia="Calibri" w:hAnsi="Palatino Linotype" w:cs="Arial"/>
          <w:lang w:val="es-ES_tradnl"/>
        </w:rPr>
      </w:pPr>
      <w:r w:rsidRPr="006802E6">
        <w:rPr>
          <w:noProof/>
          <w:lang w:val="es-MX" w:eastAsia="es-MX"/>
        </w:rPr>
        <w:drawing>
          <wp:inline distT="0" distB="0" distL="0" distR="0" wp14:anchorId="72E3E22B" wp14:editId="38DF355E">
            <wp:extent cx="5057775" cy="138314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023" t="23839" r="29396" b="55944"/>
                    <a:stretch/>
                  </pic:blipFill>
                  <pic:spPr bwMode="auto">
                    <a:xfrm>
                      <a:off x="0" y="0"/>
                      <a:ext cx="5083144" cy="1390085"/>
                    </a:xfrm>
                    <a:prstGeom prst="rect">
                      <a:avLst/>
                    </a:prstGeom>
                    <a:ln>
                      <a:noFill/>
                    </a:ln>
                    <a:extLst>
                      <a:ext uri="{53640926-AAD7-44D8-BBD7-CCE9431645EC}">
                        <a14:shadowObscured xmlns:a14="http://schemas.microsoft.com/office/drawing/2010/main"/>
                      </a:ext>
                    </a:extLst>
                  </pic:spPr>
                </pic:pic>
              </a:graphicData>
            </a:graphic>
          </wp:inline>
        </w:drawing>
      </w:r>
    </w:p>
    <w:p w:rsidR="00FB095D" w:rsidRPr="006802E6" w:rsidRDefault="00AB78AF" w:rsidP="00AB78AF">
      <w:pPr>
        <w:pStyle w:val="Prrafodelista"/>
        <w:numPr>
          <w:ilvl w:val="0"/>
          <w:numId w:val="35"/>
        </w:numPr>
        <w:tabs>
          <w:tab w:val="left" w:pos="426"/>
          <w:tab w:val="left" w:pos="567"/>
        </w:tabs>
        <w:spacing w:line="360" w:lineRule="auto"/>
        <w:ind w:hanging="1440"/>
        <w:jc w:val="both"/>
        <w:rPr>
          <w:rFonts w:ascii="Palatino Linotype" w:eastAsia="Calibri" w:hAnsi="Palatino Linotype" w:cs="Arial"/>
          <w:lang w:val="es-ES_tradnl"/>
        </w:rPr>
      </w:pPr>
      <w:r w:rsidRPr="006802E6">
        <w:rPr>
          <w:rFonts w:ascii="Palatino Linotype" w:eastAsia="MS Mincho" w:hAnsi="Palatino Linotype"/>
          <w:b/>
          <w:lang w:val="es-ES_tradnl" w:eastAsia="es-ES"/>
        </w:rPr>
        <w:t>04604/INFOEM/IP/RR/2020</w:t>
      </w:r>
      <w:r w:rsidR="00FB095D" w:rsidRPr="006802E6">
        <w:rPr>
          <w:rFonts w:ascii="Palatino Linotype" w:eastAsia="MS Mincho" w:hAnsi="Palatino Linotype"/>
          <w:b/>
          <w:lang w:val="es-ES_tradnl" w:eastAsia="es-ES"/>
        </w:rPr>
        <w:t>:</w:t>
      </w:r>
    </w:p>
    <w:p w:rsidR="00FB095D" w:rsidRPr="006802E6" w:rsidRDefault="00AB78AF"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r w:rsidRPr="006802E6">
        <w:rPr>
          <w:noProof/>
          <w:lang w:val="es-MX" w:eastAsia="es-MX"/>
        </w:rPr>
        <w:drawing>
          <wp:inline distT="0" distB="0" distL="0" distR="0" wp14:anchorId="2B43B440" wp14:editId="308C7484">
            <wp:extent cx="4905375" cy="143918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32" t="23235" r="29396" b="55341"/>
                    <a:stretch/>
                  </pic:blipFill>
                  <pic:spPr bwMode="auto">
                    <a:xfrm>
                      <a:off x="0" y="0"/>
                      <a:ext cx="4939520" cy="1449198"/>
                    </a:xfrm>
                    <a:prstGeom prst="rect">
                      <a:avLst/>
                    </a:prstGeom>
                    <a:ln>
                      <a:noFill/>
                    </a:ln>
                    <a:extLst>
                      <a:ext uri="{53640926-AAD7-44D8-BBD7-CCE9431645EC}">
                        <a14:shadowObscured xmlns:a14="http://schemas.microsoft.com/office/drawing/2010/main"/>
                      </a:ext>
                    </a:extLst>
                  </pic:spPr>
                </pic:pic>
              </a:graphicData>
            </a:graphic>
          </wp:inline>
        </w:drawing>
      </w:r>
    </w:p>
    <w:p w:rsidR="00AB78AF" w:rsidRPr="006802E6" w:rsidRDefault="00AB78AF"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p>
    <w:p w:rsidR="00AB78AF" w:rsidRPr="006802E6" w:rsidRDefault="00AB78AF" w:rsidP="00AB78AF">
      <w:pPr>
        <w:pStyle w:val="Prrafodelista"/>
        <w:numPr>
          <w:ilvl w:val="0"/>
          <w:numId w:val="35"/>
        </w:numPr>
        <w:tabs>
          <w:tab w:val="left" w:pos="426"/>
          <w:tab w:val="left" w:pos="567"/>
        </w:tabs>
        <w:spacing w:line="360" w:lineRule="auto"/>
        <w:ind w:left="0" w:firstLine="0"/>
        <w:jc w:val="both"/>
        <w:rPr>
          <w:rFonts w:ascii="Palatino Linotype" w:eastAsia="Calibri" w:hAnsi="Palatino Linotype" w:cs="Arial"/>
          <w:lang w:val="es-ES_tradnl"/>
        </w:rPr>
      </w:pPr>
      <w:r w:rsidRPr="006802E6">
        <w:rPr>
          <w:rFonts w:ascii="Palatino Linotype" w:eastAsia="MS Mincho" w:hAnsi="Palatino Linotype"/>
          <w:b/>
          <w:lang w:val="es-ES_tradnl" w:eastAsia="es-ES"/>
        </w:rPr>
        <w:t>04605/INFOEM/IP/RR/2020</w:t>
      </w:r>
      <w:r w:rsidR="00FB095D" w:rsidRPr="006802E6">
        <w:rPr>
          <w:rFonts w:ascii="Palatino Linotype" w:eastAsia="MS Mincho" w:hAnsi="Palatino Linotype"/>
          <w:b/>
          <w:lang w:val="es-ES_tradnl" w:eastAsia="es-ES"/>
        </w:rPr>
        <w:t xml:space="preserve">: </w:t>
      </w:r>
    </w:p>
    <w:p w:rsidR="00FB095D" w:rsidRPr="006802E6" w:rsidRDefault="00AB78AF"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r w:rsidRPr="006802E6">
        <w:rPr>
          <w:noProof/>
          <w:lang w:val="es-MX" w:eastAsia="es-MX"/>
        </w:rPr>
        <w:drawing>
          <wp:inline distT="0" distB="0" distL="0" distR="0" wp14:anchorId="552AF4FE" wp14:editId="65FD9303">
            <wp:extent cx="5434220" cy="1543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362" t="23537" r="29396" b="55642"/>
                    <a:stretch/>
                  </pic:blipFill>
                  <pic:spPr bwMode="auto">
                    <a:xfrm>
                      <a:off x="0" y="0"/>
                      <a:ext cx="5444882" cy="1546077"/>
                    </a:xfrm>
                    <a:prstGeom prst="rect">
                      <a:avLst/>
                    </a:prstGeom>
                    <a:ln>
                      <a:noFill/>
                    </a:ln>
                    <a:extLst>
                      <a:ext uri="{53640926-AAD7-44D8-BBD7-CCE9431645EC}">
                        <a14:shadowObscured xmlns:a14="http://schemas.microsoft.com/office/drawing/2010/main"/>
                      </a:ext>
                    </a:extLst>
                  </pic:spPr>
                </pic:pic>
              </a:graphicData>
            </a:graphic>
          </wp:inline>
        </w:drawing>
      </w:r>
    </w:p>
    <w:p w:rsidR="00A95FD9" w:rsidRPr="006802E6" w:rsidRDefault="00A95FD9" w:rsidP="00FB095D">
      <w:pPr>
        <w:pStyle w:val="Prrafodelista"/>
        <w:tabs>
          <w:tab w:val="left" w:pos="426"/>
        </w:tabs>
        <w:spacing w:line="360" w:lineRule="auto"/>
        <w:ind w:left="0" w:firstLine="567"/>
        <w:jc w:val="center"/>
        <w:rPr>
          <w:rFonts w:ascii="Palatino Linotype" w:eastAsia="Calibri" w:hAnsi="Palatino Linotype" w:cs="Arial"/>
          <w:lang w:val="es-ES_tradnl"/>
        </w:rPr>
      </w:pPr>
    </w:p>
    <w:p w:rsidR="00A95FD9" w:rsidRPr="006802E6" w:rsidRDefault="00376174" w:rsidP="00A95FD9">
      <w:pPr>
        <w:pStyle w:val="Prrafodelista"/>
        <w:numPr>
          <w:ilvl w:val="0"/>
          <w:numId w:val="1"/>
        </w:numPr>
        <w:tabs>
          <w:tab w:val="left" w:pos="0"/>
        </w:tabs>
        <w:spacing w:line="360" w:lineRule="auto"/>
        <w:ind w:left="0" w:right="49" w:firstLine="0"/>
        <w:jc w:val="both"/>
        <w:rPr>
          <w:rFonts w:ascii="Palatino Linotype" w:hAnsi="Palatino Linotype"/>
          <w:b/>
          <w:lang w:val="es-ES_tradnl"/>
        </w:rPr>
      </w:pPr>
      <w:r w:rsidRPr="006802E6">
        <w:rPr>
          <w:rFonts w:ascii="Palatino Linotype" w:hAnsi="Palatino Linotype"/>
          <w:lang w:val="es-ES_tradnl"/>
        </w:rPr>
        <w:t>El Comisionado Ponente</w:t>
      </w:r>
      <w:r w:rsidRPr="006802E6">
        <w:rPr>
          <w:rFonts w:ascii="Palatino Linotype" w:eastAsia="Calibri" w:hAnsi="Palatino Linotype" w:cs="Arial"/>
          <w:lang w:val="es-ES_tradnl"/>
        </w:rPr>
        <w:t>, e</w:t>
      </w:r>
      <w:r w:rsidR="00FF1335" w:rsidRPr="006802E6">
        <w:rPr>
          <w:rFonts w:ascii="Palatino Linotype" w:eastAsia="Calibri" w:hAnsi="Palatino Linotype" w:cs="Arial"/>
          <w:lang w:val="es-ES_tradnl"/>
        </w:rPr>
        <w:t>n</w:t>
      </w:r>
      <w:r w:rsidR="00FF1335" w:rsidRPr="006802E6">
        <w:rPr>
          <w:rFonts w:ascii="Palatino Linotype" w:hAnsi="Palatino Linotype"/>
          <w:lang w:val="es-ES_tradnl"/>
        </w:rPr>
        <w:t xml:space="preserve"> fecha </w:t>
      </w:r>
      <w:r w:rsidR="00AB78AF" w:rsidRPr="006802E6">
        <w:rPr>
          <w:rFonts w:ascii="Palatino Linotype" w:eastAsia="Calibri" w:hAnsi="Palatino Linotype" w:cs="Arial"/>
          <w:lang w:val="es-ES_tradnl"/>
        </w:rPr>
        <w:t>dos (02</w:t>
      </w:r>
      <w:r w:rsidR="00874766" w:rsidRPr="006802E6">
        <w:rPr>
          <w:rFonts w:ascii="Palatino Linotype" w:eastAsia="Calibri" w:hAnsi="Palatino Linotype" w:cs="Arial"/>
          <w:lang w:val="es-ES_tradnl"/>
        </w:rPr>
        <w:t>) de</w:t>
      </w:r>
      <w:r w:rsidR="00AB78AF" w:rsidRPr="006802E6">
        <w:rPr>
          <w:rFonts w:ascii="Palatino Linotype" w:eastAsia="Calibri" w:hAnsi="Palatino Linotype" w:cs="Arial"/>
          <w:lang w:val="es-ES_tradnl"/>
        </w:rPr>
        <w:t xml:space="preserve"> diciembre </w:t>
      </w:r>
      <w:r w:rsidR="00874766" w:rsidRPr="006802E6">
        <w:rPr>
          <w:rFonts w:ascii="Palatino Linotype" w:eastAsia="Calibri" w:hAnsi="Palatino Linotype" w:cs="Arial"/>
          <w:lang w:val="es-ES_tradnl"/>
        </w:rPr>
        <w:t>de dos mil veinte</w:t>
      </w:r>
      <w:r w:rsidR="00874766" w:rsidRPr="006802E6">
        <w:rPr>
          <w:rFonts w:ascii="Palatino Linotype" w:hAnsi="Palatino Linotype"/>
          <w:lang w:val="es-ES_tradnl"/>
        </w:rPr>
        <w:t xml:space="preserve">, </w:t>
      </w:r>
      <w:r w:rsidRPr="006802E6">
        <w:rPr>
          <w:rFonts w:ascii="Palatino Linotype" w:hAnsi="Palatino Linotype"/>
          <w:lang w:val="es-ES_tradnl"/>
        </w:rPr>
        <w:t>d</w:t>
      </w:r>
      <w:r w:rsidR="00D67120" w:rsidRPr="006802E6">
        <w:rPr>
          <w:rFonts w:ascii="Palatino Linotype" w:hAnsi="Palatino Linotype"/>
          <w:lang w:val="es-ES_tradnl"/>
        </w:rPr>
        <w:t>ecretó el cierre de instrucción</w:t>
      </w:r>
      <w:r w:rsidR="00275097" w:rsidRPr="006802E6">
        <w:rPr>
          <w:rFonts w:ascii="Palatino Linotype" w:hAnsi="Palatino Linotype"/>
          <w:lang w:val="es-ES_tradnl"/>
        </w:rPr>
        <w:t>,</w:t>
      </w:r>
      <w:r w:rsidR="00B317F0" w:rsidRPr="006802E6">
        <w:rPr>
          <w:rFonts w:ascii="Palatino Linotype" w:hAnsi="Palatino Linotype"/>
          <w:lang w:val="es-ES_tradnl"/>
        </w:rPr>
        <w:t xml:space="preserve"> </w:t>
      </w:r>
      <w:r w:rsidR="00333841" w:rsidRPr="006802E6">
        <w:rPr>
          <w:rFonts w:ascii="Palatino Linotype" w:hAnsi="Palatino Linotype" w:cs="Arial"/>
          <w:lang w:val="es-ES_tradnl"/>
        </w:rPr>
        <w:t>por lo que, ordenó turnar el expediente a resolución</w:t>
      </w:r>
      <w:r w:rsidR="00874766" w:rsidRPr="006802E6">
        <w:rPr>
          <w:rFonts w:ascii="Palatino Linotype" w:hAnsi="Palatino Linotype" w:cs="Arial"/>
          <w:lang w:val="es-ES_tradnl"/>
        </w:rPr>
        <w:t>.</w:t>
      </w:r>
    </w:p>
    <w:p w:rsidR="00A95FD9" w:rsidRPr="006802E6" w:rsidRDefault="00A95FD9" w:rsidP="00A95FD9">
      <w:pPr>
        <w:pStyle w:val="Prrafodelista"/>
        <w:tabs>
          <w:tab w:val="left" w:pos="0"/>
        </w:tabs>
        <w:spacing w:line="360" w:lineRule="auto"/>
        <w:ind w:left="0" w:right="49"/>
        <w:jc w:val="both"/>
        <w:rPr>
          <w:rFonts w:ascii="Palatino Linotype" w:hAnsi="Palatino Linotype"/>
          <w:b/>
          <w:lang w:val="es-ES_tradnl"/>
        </w:rPr>
      </w:pPr>
    </w:p>
    <w:p w:rsidR="00A95FD9" w:rsidRPr="006802E6" w:rsidRDefault="00A95FD9" w:rsidP="00AB78AF">
      <w:pPr>
        <w:pStyle w:val="Prrafodelista"/>
        <w:numPr>
          <w:ilvl w:val="0"/>
          <w:numId w:val="1"/>
        </w:numPr>
        <w:spacing w:before="240" w:after="240" w:line="360" w:lineRule="auto"/>
        <w:ind w:left="0" w:firstLine="0"/>
        <w:jc w:val="both"/>
        <w:rPr>
          <w:rFonts w:ascii="Palatino Linotype" w:eastAsia="MS Mincho" w:hAnsi="Palatino Linotype"/>
        </w:rPr>
      </w:pPr>
      <w:r w:rsidRPr="006802E6">
        <w:rPr>
          <w:rFonts w:ascii="Palatino Linotype" w:hAnsi="Palatino Linotype"/>
          <w:lang w:val="es-ES_tradnl"/>
        </w:rPr>
        <w:t xml:space="preserve">Posteriormente, </w:t>
      </w:r>
      <w:r w:rsidRPr="006802E6">
        <w:rPr>
          <w:rFonts w:ascii="Palatino Linotype" w:eastAsia="Calibri" w:hAnsi="Palatino Linotype" w:cs="Arial"/>
          <w:color w:val="000000"/>
        </w:rPr>
        <w:t>e</w:t>
      </w:r>
      <w:r w:rsidR="00AB78AF" w:rsidRPr="006802E6">
        <w:rPr>
          <w:rFonts w:ascii="Palatino Linotype" w:eastAsia="Calibri" w:hAnsi="Palatino Linotype" w:cs="Arial"/>
          <w:color w:val="000000"/>
        </w:rPr>
        <w:t>l día once (11</w:t>
      </w:r>
      <w:r w:rsidRPr="006802E6">
        <w:rPr>
          <w:rFonts w:ascii="Palatino Linotype" w:eastAsia="Calibri" w:hAnsi="Palatino Linotype" w:cs="Arial"/>
          <w:color w:val="000000"/>
        </w:rPr>
        <w:t>) de</w:t>
      </w:r>
      <w:r w:rsidR="00AB78AF" w:rsidRPr="006802E6">
        <w:rPr>
          <w:rFonts w:ascii="Palatino Linotype" w:eastAsia="Calibri" w:hAnsi="Palatino Linotype" w:cs="Arial"/>
          <w:color w:val="000000"/>
        </w:rPr>
        <w:t xml:space="preserve"> enero de dos mil veintiuno</w:t>
      </w:r>
      <w:r w:rsidRPr="006802E6">
        <w:rPr>
          <w:rFonts w:ascii="Palatino Linotype" w:eastAsia="Calibri" w:hAnsi="Palatino Linotype" w:cs="Arial"/>
          <w:color w:val="000000"/>
        </w:rPr>
        <w:t xml:space="preserve"> y con fundamento en el artículo 181 tercer párrafo de la </w:t>
      </w:r>
      <w:r w:rsidRPr="006802E6">
        <w:rPr>
          <w:rFonts w:ascii="Palatino Linotype" w:eastAsia="Calibri" w:hAnsi="Palatino Linotype" w:cs="Arial"/>
          <w:b/>
          <w:bCs/>
          <w:color w:val="000000"/>
        </w:rPr>
        <w:t>Ley de Transparencia y Acceso a la Información Pública del Estado de México y Municipios, </w:t>
      </w:r>
      <w:r w:rsidRPr="006802E6">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rsidR="008E1E4F" w:rsidRPr="006802E6" w:rsidRDefault="008E1E4F" w:rsidP="008E1E4F">
      <w:pPr>
        <w:pStyle w:val="Prrafodelista"/>
        <w:tabs>
          <w:tab w:val="left" w:pos="0"/>
        </w:tabs>
        <w:spacing w:line="360" w:lineRule="auto"/>
        <w:ind w:left="0" w:right="49"/>
        <w:jc w:val="both"/>
        <w:rPr>
          <w:rFonts w:ascii="Palatino Linotype" w:hAnsi="Palatino Linotype"/>
          <w:b/>
          <w:lang w:val="es-ES_tradnl"/>
        </w:rPr>
      </w:pPr>
    </w:p>
    <w:p w:rsidR="00E12F6B" w:rsidRPr="006802E6" w:rsidRDefault="00AB78AF" w:rsidP="00AB78AF">
      <w:pPr>
        <w:pStyle w:val="Prrafodelista"/>
        <w:numPr>
          <w:ilvl w:val="0"/>
          <w:numId w:val="1"/>
        </w:numPr>
        <w:tabs>
          <w:tab w:val="left" w:pos="0"/>
        </w:tabs>
        <w:spacing w:line="360" w:lineRule="auto"/>
        <w:ind w:left="0" w:right="49" w:firstLine="0"/>
        <w:jc w:val="both"/>
        <w:rPr>
          <w:rFonts w:ascii="Palatino Linotype" w:hAnsi="Palatino Linotype"/>
          <w:b/>
          <w:lang w:val="es-ES_tradnl"/>
        </w:rPr>
      </w:pPr>
      <w:r w:rsidRPr="006802E6">
        <w:rPr>
          <w:rFonts w:ascii="Palatino Linotype" w:hAnsi="Palatino Linotype"/>
          <w:lang w:val="es-ES_tradnl"/>
        </w:rPr>
        <w:t>Así, en fecha veinte (20</w:t>
      </w:r>
      <w:r w:rsidR="00874766" w:rsidRPr="006802E6">
        <w:rPr>
          <w:rFonts w:ascii="Palatino Linotype" w:hAnsi="Palatino Linotype"/>
          <w:lang w:val="es-ES_tradnl"/>
        </w:rPr>
        <w:t>) de</w:t>
      </w:r>
      <w:r w:rsidRPr="006802E6">
        <w:rPr>
          <w:rFonts w:ascii="Palatino Linotype" w:hAnsi="Palatino Linotype"/>
          <w:lang w:val="es-ES_tradnl"/>
        </w:rPr>
        <w:t xml:space="preserve"> enero</w:t>
      </w:r>
      <w:r w:rsidR="00320D6D" w:rsidRPr="006802E6">
        <w:rPr>
          <w:rFonts w:ascii="Palatino Linotype" w:hAnsi="Palatino Linotype"/>
          <w:lang w:val="es-ES_tradnl"/>
        </w:rPr>
        <w:t xml:space="preserve"> </w:t>
      </w:r>
      <w:r w:rsidRPr="006802E6">
        <w:rPr>
          <w:rFonts w:ascii="Palatino Linotype" w:hAnsi="Palatino Linotype"/>
          <w:lang w:val="es-ES_tradnl"/>
        </w:rPr>
        <w:t>de dos mil veintiuno</w:t>
      </w:r>
      <w:r w:rsidR="00874766" w:rsidRPr="006802E6">
        <w:rPr>
          <w:rFonts w:ascii="Palatino Linotype" w:hAnsi="Palatino Linotype"/>
          <w:lang w:val="es-ES_tradnl"/>
        </w:rPr>
        <w:t>, en la</w:t>
      </w:r>
      <w:r w:rsidRPr="006802E6">
        <w:rPr>
          <w:rFonts w:ascii="Palatino Linotype" w:hAnsi="Palatino Linotype"/>
          <w:lang w:val="es-ES_tradnl"/>
        </w:rPr>
        <w:t xml:space="preserve"> Primera </w:t>
      </w:r>
      <w:r w:rsidR="00874766" w:rsidRPr="006802E6">
        <w:rPr>
          <w:rFonts w:ascii="Palatino Linotype" w:hAnsi="Palatino Linotype"/>
          <w:lang w:val="es-ES_tradnl"/>
        </w:rPr>
        <w:t xml:space="preserve">Sesión Ordinaria del Pleno del Instituto de Transparencia, Acceso a la Información Pública y Protección de Datos Personales del Estado de México y Municipios, se aprobó la resolución de referencia, en la que se determinó </w:t>
      </w:r>
      <w:r w:rsidR="00874766" w:rsidRPr="006802E6">
        <w:rPr>
          <w:rFonts w:ascii="Palatino Linotype" w:eastAsia="Calibri" w:hAnsi="Palatino Linotype" w:cs="Arial"/>
          <w:b/>
          <w:lang w:val="es-ES_tradnl"/>
        </w:rPr>
        <w:t xml:space="preserve">CONFIRMAR </w:t>
      </w:r>
      <w:r w:rsidR="00874766" w:rsidRPr="006802E6">
        <w:rPr>
          <w:rFonts w:ascii="Palatino Linotype" w:eastAsia="Calibri" w:hAnsi="Palatino Linotype" w:cs="Arial"/>
          <w:lang w:val="es-ES_tradnl"/>
        </w:rPr>
        <w:t xml:space="preserve">la respuesta emitida </w:t>
      </w:r>
      <w:r w:rsidR="00874766" w:rsidRPr="006802E6">
        <w:rPr>
          <w:rFonts w:ascii="Palatino Linotype" w:eastAsia="Calibri" w:hAnsi="Palatino Linotype" w:cs="Arial"/>
          <w:lang w:val="es-ES_tradnl"/>
        </w:rPr>
        <w:lastRenderedPageBreak/>
        <w:t xml:space="preserve">por el </w:t>
      </w:r>
      <w:r w:rsidR="00874766" w:rsidRPr="006802E6">
        <w:rPr>
          <w:rFonts w:ascii="Palatino Linotype" w:hAnsi="Palatino Linotype" w:cs="Arial"/>
          <w:lang w:val="es-ES_tradnl"/>
        </w:rPr>
        <w:t>Ayuntamiento de Ixtapan de la Sal,</w:t>
      </w:r>
      <w:r w:rsidR="00874766" w:rsidRPr="006802E6">
        <w:rPr>
          <w:rFonts w:ascii="Palatino Linotype" w:eastAsia="Calibri" w:hAnsi="Palatino Linotype" w:cs="Arial"/>
          <w:lang w:val="es-ES_tradnl"/>
        </w:rPr>
        <w:t xml:space="preserve"> a la</w:t>
      </w:r>
      <w:r w:rsidR="00A95FD9" w:rsidRPr="006802E6">
        <w:rPr>
          <w:rFonts w:ascii="Palatino Linotype" w:eastAsia="Calibri" w:hAnsi="Palatino Linotype" w:cs="Arial"/>
          <w:lang w:val="es-ES_tradnl"/>
        </w:rPr>
        <w:t>s</w:t>
      </w:r>
      <w:r w:rsidR="00874766" w:rsidRPr="006802E6">
        <w:rPr>
          <w:rFonts w:ascii="Palatino Linotype" w:eastAsia="Calibri" w:hAnsi="Palatino Linotype" w:cs="Arial"/>
          <w:lang w:val="es-ES_tradnl"/>
        </w:rPr>
        <w:t xml:space="preserve"> solicitud</w:t>
      </w:r>
      <w:r w:rsidR="00A95FD9" w:rsidRPr="006802E6">
        <w:rPr>
          <w:rFonts w:ascii="Palatino Linotype" w:eastAsia="Calibri" w:hAnsi="Palatino Linotype" w:cs="Arial"/>
          <w:lang w:val="es-ES_tradnl"/>
        </w:rPr>
        <w:t>es</w:t>
      </w:r>
      <w:r w:rsidR="00874766" w:rsidRPr="006802E6">
        <w:rPr>
          <w:rFonts w:ascii="Palatino Linotype" w:eastAsia="Calibri" w:hAnsi="Palatino Linotype" w:cs="Arial"/>
          <w:lang w:val="es-ES_tradnl"/>
        </w:rPr>
        <w:t xml:space="preserve"> de información</w:t>
      </w:r>
      <w:r w:rsidRPr="006802E6">
        <w:rPr>
          <w:rFonts w:ascii="Palatino Linotype" w:eastAsia="Calibri" w:hAnsi="Palatino Linotype" w:cs="Arial"/>
          <w:b/>
          <w:bCs/>
          <w:color w:val="000000"/>
          <w:lang w:val="es-ES_tradnl" w:eastAsia="es-ES"/>
        </w:rPr>
        <w:t xml:space="preserve"> 01696/IXTASAL/IP/2020, 01697/IXTASAL/IP/2020 y 01698/IXTASAL/IP/2020 </w:t>
      </w:r>
      <w:r w:rsidR="00B60327" w:rsidRPr="006802E6">
        <w:rPr>
          <w:rFonts w:ascii="Palatino Linotype" w:hAnsi="Palatino Linotype"/>
          <w:lang w:val="es-ES_tradnl"/>
        </w:rPr>
        <w:t>, cuyos puntos resolutivos son los siguientes:</w:t>
      </w:r>
    </w:p>
    <w:p w:rsidR="00E12F6B" w:rsidRPr="006802E6" w:rsidRDefault="00E12F6B" w:rsidP="008E1E4F">
      <w:pPr>
        <w:pStyle w:val="Sinespaciado"/>
        <w:spacing w:line="276" w:lineRule="auto"/>
        <w:jc w:val="both"/>
        <w:rPr>
          <w:rFonts w:ascii="Palatino Linotype" w:hAnsi="Palatino Linotype"/>
          <w:sz w:val="22"/>
          <w:szCs w:val="22"/>
        </w:rPr>
      </w:pPr>
    </w:p>
    <w:p w:rsidR="00AB78AF" w:rsidRPr="006802E6" w:rsidRDefault="00E12F6B" w:rsidP="00AB78AF">
      <w:pPr>
        <w:spacing w:before="240" w:line="360" w:lineRule="auto"/>
        <w:ind w:left="630" w:right="616"/>
        <w:jc w:val="both"/>
        <w:rPr>
          <w:rFonts w:ascii="Palatino Linotype" w:hAnsi="Palatino Linotype" w:cs="Arial"/>
          <w:i/>
          <w:sz w:val="22"/>
          <w:szCs w:val="22"/>
        </w:rPr>
      </w:pPr>
      <w:r w:rsidRPr="006802E6">
        <w:rPr>
          <w:rFonts w:ascii="Palatino Linotype" w:hAnsi="Palatino Linotype" w:cs="Arial"/>
          <w:i/>
          <w:sz w:val="22"/>
          <w:szCs w:val="22"/>
          <w:lang w:val="es-ES_tradnl"/>
        </w:rPr>
        <w:t>“</w:t>
      </w:r>
      <w:r w:rsidR="00AB78AF" w:rsidRPr="006802E6">
        <w:rPr>
          <w:rFonts w:ascii="Palatino Linotype" w:hAnsi="Palatino Linotype" w:cs="Arial"/>
          <w:i/>
          <w:sz w:val="22"/>
          <w:szCs w:val="22"/>
        </w:rPr>
        <w:t xml:space="preserve">PRIMERO. Resultan infundadas las razones o motivos de inconformidad hechos valer en los recursos de revisión 04603/INFOEM/IP/RR/2020, 04604/INFOEM/IP/RR/2020 y 04605/INFOEM/IP/RR/2020, en términos del Considerando QUINTO de la presente resolución. </w:t>
      </w:r>
    </w:p>
    <w:p w:rsidR="00AB78AF" w:rsidRPr="006802E6" w:rsidRDefault="00AB78AF" w:rsidP="00AB78AF">
      <w:pPr>
        <w:spacing w:before="240" w:line="360" w:lineRule="auto"/>
        <w:ind w:left="630" w:right="616"/>
        <w:jc w:val="both"/>
        <w:rPr>
          <w:rFonts w:ascii="Palatino Linotype" w:hAnsi="Palatino Linotype" w:cs="Arial"/>
          <w:i/>
          <w:sz w:val="22"/>
          <w:szCs w:val="22"/>
        </w:rPr>
      </w:pPr>
      <w:r w:rsidRPr="006802E6">
        <w:rPr>
          <w:rFonts w:ascii="Palatino Linotype" w:hAnsi="Palatino Linotype" w:cs="Arial"/>
          <w:i/>
          <w:sz w:val="22"/>
          <w:szCs w:val="22"/>
        </w:rPr>
        <w:t xml:space="preserve">SEGUNDO. Se CONFIRMAN las respuestas emitidas por el Ayuntamiento de Ixtapan de la Sal a las solicitudes 01696/IXTASAL/IP/2020, 01697/IXTASAL/IP/2020 y 01698/IXTASAL/IP/2020. </w:t>
      </w:r>
    </w:p>
    <w:p w:rsidR="00AB78AF" w:rsidRPr="006802E6" w:rsidRDefault="00AB78AF" w:rsidP="00AB78AF">
      <w:pPr>
        <w:spacing w:before="240" w:line="360" w:lineRule="auto"/>
        <w:ind w:left="630" w:right="616"/>
        <w:jc w:val="both"/>
        <w:rPr>
          <w:rFonts w:ascii="Palatino Linotype" w:hAnsi="Palatino Linotype" w:cs="Arial"/>
          <w:i/>
          <w:sz w:val="22"/>
          <w:szCs w:val="22"/>
        </w:rPr>
      </w:pPr>
      <w:r w:rsidRPr="006802E6">
        <w:rPr>
          <w:rFonts w:ascii="Palatino Linotype" w:hAnsi="Palatino Linotype" w:cs="Arial"/>
          <w:i/>
          <w:sz w:val="22"/>
          <w:szCs w:val="22"/>
        </w:rPr>
        <w:t xml:space="preserve">TERCERO. REMÍTASE, vía Sistema de Acceso a la Información Mexiquense (SAIMEX), la presente resolución al Titular de la Unidad de Transparencia del SUJETO OBLIGADO. CUARTO. Notifíquese a </w:t>
      </w:r>
      <w:r w:rsidR="00C60F3B" w:rsidRPr="00C60F3B">
        <w:rPr>
          <w:rFonts w:ascii="Palatino Linotype" w:hAnsi="Palatino Linotype" w:cs="Arial"/>
          <w:i/>
          <w:sz w:val="22"/>
          <w:szCs w:val="22"/>
          <w:highlight w:val="black"/>
        </w:rPr>
        <w:t>-------------------------</w:t>
      </w:r>
      <w:r w:rsidRPr="006802E6">
        <w:rPr>
          <w:rFonts w:ascii="Palatino Linotype" w:hAnsi="Palatino Linotype" w:cs="Arial"/>
          <w:i/>
          <w:sz w:val="22"/>
          <w:szCs w:val="22"/>
        </w:rPr>
        <w:t xml:space="preserve"> la presente resolución. </w:t>
      </w:r>
    </w:p>
    <w:p w:rsidR="00C91589" w:rsidRPr="006802E6" w:rsidRDefault="00AB78AF" w:rsidP="00AB78AF">
      <w:pPr>
        <w:spacing w:before="240" w:line="360" w:lineRule="auto"/>
        <w:ind w:left="630" w:right="616"/>
        <w:jc w:val="both"/>
        <w:rPr>
          <w:rFonts w:ascii="Palatino Linotype" w:eastAsia="MS Mincho" w:hAnsi="Palatino Linotype"/>
          <w:i/>
          <w:sz w:val="22"/>
          <w:szCs w:val="22"/>
          <w:lang w:val="es-ES_tradnl"/>
        </w:rPr>
      </w:pPr>
      <w:r w:rsidRPr="006802E6">
        <w:rPr>
          <w:rFonts w:ascii="Palatino Linotype" w:hAnsi="Palatino Linotype" w:cs="Arial"/>
          <w:i/>
          <w:sz w:val="22"/>
          <w:szCs w:val="22"/>
        </w:rPr>
        <w:t xml:space="preserve">QUINTO. Se hace del conocimiento de </w:t>
      </w:r>
      <w:r w:rsidR="00C60F3B" w:rsidRPr="00C60F3B">
        <w:rPr>
          <w:rFonts w:ascii="Palatino Linotype" w:hAnsi="Palatino Linotype" w:cs="Arial"/>
          <w:i/>
          <w:sz w:val="22"/>
          <w:szCs w:val="22"/>
          <w:highlight w:val="black"/>
        </w:rPr>
        <w:t>-------------------------</w:t>
      </w:r>
      <w:r w:rsidRPr="006802E6">
        <w:rPr>
          <w:rFonts w:ascii="Palatino Linotype" w:hAnsi="Palatino Linotype" w:cs="Arial"/>
          <w:i/>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E12F6B" w:rsidRPr="006802E6">
        <w:rPr>
          <w:rFonts w:ascii="Palatino Linotype" w:eastAsia="MS Mincho" w:hAnsi="Palatino Linotype"/>
          <w:i/>
          <w:sz w:val="22"/>
          <w:szCs w:val="22"/>
          <w:lang w:val="es-ES_tradnl"/>
        </w:rPr>
        <w:t>.”</w:t>
      </w:r>
    </w:p>
    <w:p w:rsidR="00320D6D" w:rsidRPr="006802E6" w:rsidRDefault="00320D6D" w:rsidP="00320D6D">
      <w:pPr>
        <w:spacing w:before="240" w:line="276" w:lineRule="auto"/>
        <w:ind w:left="630" w:right="616"/>
        <w:jc w:val="both"/>
        <w:rPr>
          <w:rFonts w:ascii="Palatino Linotype" w:eastAsia="MS Mincho" w:hAnsi="Palatino Linotype"/>
          <w:i/>
          <w:sz w:val="22"/>
          <w:szCs w:val="22"/>
          <w:lang w:val="es-ES_tradnl"/>
        </w:rPr>
      </w:pPr>
    </w:p>
    <w:p w:rsidR="00E12F6B" w:rsidRPr="006802E6" w:rsidRDefault="00B72CEA" w:rsidP="008E1E4F">
      <w:pPr>
        <w:pStyle w:val="Prrafodelista"/>
        <w:numPr>
          <w:ilvl w:val="0"/>
          <w:numId w:val="1"/>
        </w:numPr>
        <w:tabs>
          <w:tab w:val="left" w:pos="0"/>
        </w:tabs>
        <w:spacing w:line="360" w:lineRule="auto"/>
        <w:ind w:left="0" w:right="49" w:firstLine="0"/>
        <w:jc w:val="both"/>
        <w:rPr>
          <w:rFonts w:ascii="Palatino Linotype" w:hAnsi="Palatino Linotype"/>
          <w:b/>
          <w:lang w:val="es-ES_tradnl"/>
        </w:rPr>
      </w:pPr>
      <w:r w:rsidRPr="006802E6">
        <w:rPr>
          <w:rFonts w:ascii="Palatino Linotype" w:hAnsi="Palatino Linotype"/>
          <w:lang w:val="es-ES_tradnl"/>
        </w:rPr>
        <w:lastRenderedPageBreak/>
        <w:t xml:space="preserve">Posteriormente, la </w:t>
      </w:r>
      <w:r w:rsidR="00E12F6B" w:rsidRPr="006802E6">
        <w:rPr>
          <w:rFonts w:ascii="Palatino Linotype" w:hAnsi="Palatino Linotype"/>
          <w:lang w:val="es-ES_tradnl"/>
        </w:rPr>
        <w:t>particular en fecha v</w:t>
      </w:r>
      <w:r w:rsidR="001C3361" w:rsidRPr="006802E6">
        <w:rPr>
          <w:rFonts w:ascii="Palatino Linotype" w:hAnsi="Palatino Linotype"/>
          <w:lang w:val="es-ES_tradnl"/>
        </w:rPr>
        <w:t>eintisiete (27</w:t>
      </w:r>
      <w:r w:rsidR="00E12F6B" w:rsidRPr="006802E6">
        <w:rPr>
          <w:rFonts w:ascii="Palatino Linotype" w:hAnsi="Palatino Linotype"/>
          <w:lang w:val="es-ES_tradnl"/>
        </w:rPr>
        <w:t>) de</w:t>
      </w:r>
      <w:r w:rsidR="001C3361" w:rsidRPr="006802E6">
        <w:rPr>
          <w:rFonts w:ascii="Palatino Linotype" w:hAnsi="Palatino Linotype"/>
          <w:lang w:val="es-ES_tradnl"/>
        </w:rPr>
        <w:t xml:space="preserve"> enero de dos mil veintiuno</w:t>
      </w:r>
      <w:r w:rsidR="00E12F6B" w:rsidRPr="006802E6">
        <w:rPr>
          <w:rFonts w:ascii="Palatino Linotype" w:hAnsi="Palatino Linotype"/>
          <w:lang w:val="es-ES_tradnl"/>
        </w:rPr>
        <w:t>, presentó el recurso de inconformidad ante el Instituto Nacional de Transparencia, Acceso a la Información Pública y Protección de Datos Personales (INAI).</w:t>
      </w:r>
    </w:p>
    <w:p w:rsidR="00E12F6B" w:rsidRPr="006802E6" w:rsidRDefault="00E12F6B" w:rsidP="008E1E4F">
      <w:pPr>
        <w:pStyle w:val="Prrafodelista"/>
        <w:tabs>
          <w:tab w:val="left" w:pos="0"/>
        </w:tabs>
        <w:spacing w:line="360" w:lineRule="auto"/>
        <w:ind w:left="0" w:right="49"/>
        <w:jc w:val="both"/>
        <w:rPr>
          <w:rFonts w:ascii="Palatino Linotype" w:hAnsi="Palatino Linotype"/>
          <w:b/>
          <w:lang w:val="es-ES_tradnl"/>
        </w:rPr>
      </w:pPr>
    </w:p>
    <w:p w:rsidR="00B60327" w:rsidRPr="006802E6" w:rsidRDefault="00B60327" w:rsidP="001C3361">
      <w:pPr>
        <w:pStyle w:val="Prrafodelista"/>
        <w:numPr>
          <w:ilvl w:val="0"/>
          <w:numId w:val="1"/>
        </w:numPr>
        <w:tabs>
          <w:tab w:val="left" w:pos="0"/>
        </w:tabs>
        <w:spacing w:line="360" w:lineRule="auto"/>
        <w:ind w:left="0" w:right="49" w:firstLine="0"/>
        <w:jc w:val="both"/>
        <w:rPr>
          <w:rFonts w:ascii="Palatino Linotype" w:hAnsi="Palatino Linotype"/>
          <w:b/>
          <w:lang w:val="es-ES_tradnl"/>
        </w:rPr>
      </w:pPr>
      <w:r w:rsidRPr="006802E6">
        <w:rPr>
          <w:rFonts w:ascii="Palatino Linotype" w:hAnsi="Palatino Linotype"/>
          <w:lang w:val="es-ES_tradnl"/>
        </w:rPr>
        <w:t xml:space="preserve">El órgano garante federal, </w:t>
      </w:r>
      <w:r w:rsidR="00E12F6B" w:rsidRPr="006802E6">
        <w:rPr>
          <w:rFonts w:ascii="Palatino Linotype" w:hAnsi="Palatino Linotype"/>
          <w:lang w:val="es-ES_tradnl"/>
        </w:rPr>
        <w:t>por medio del Secretario de Acuerdos y Ponencia de Protección de Datos Perso</w:t>
      </w:r>
      <w:r w:rsidR="001C3361" w:rsidRPr="006802E6">
        <w:rPr>
          <w:rFonts w:ascii="Palatino Linotype" w:hAnsi="Palatino Linotype"/>
          <w:lang w:val="es-ES_tradnl"/>
        </w:rPr>
        <w:t>nales adscrito a la Ponencia de la Comisionada</w:t>
      </w:r>
      <w:r w:rsidR="00E12F6B" w:rsidRPr="006802E6">
        <w:rPr>
          <w:rFonts w:ascii="Palatino Linotype" w:hAnsi="Palatino Linotype"/>
          <w:lang w:val="es-ES_tradnl"/>
        </w:rPr>
        <w:t xml:space="preserve"> </w:t>
      </w:r>
      <w:r w:rsidR="001C3361" w:rsidRPr="006802E6">
        <w:rPr>
          <w:rFonts w:ascii="Palatino Linotype" w:hAnsi="Palatino Linotype"/>
        </w:rPr>
        <w:t>Norma Julieta del Río Venegas</w:t>
      </w:r>
      <w:r w:rsidR="00E12F6B" w:rsidRPr="006802E6">
        <w:rPr>
          <w:rFonts w:ascii="Palatino Linotype" w:hAnsi="Palatino Linotype"/>
          <w:lang w:val="es-ES_tradnl"/>
        </w:rPr>
        <w:t>, median</w:t>
      </w:r>
      <w:r w:rsidR="001C3361" w:rsidRPr="006802E6">
        <w:rPr>
          <w:rFonts w:ascii="Palatino Linotype" w:hAnsi="Palatino Linotype"/>
          <w:lang w:val="es-ES_tradnl"/>
        </w:rPr>
        <w:t>te proveído de fecha once (11</w:t>
      </w:r>
      <w:r w:rsidR="00E12F6B" w:rsidRPr="006802E6">
        <w:rPr>
          <w:rFonts w:ascii="Palatino Linotype" w:hAnsi="Palatino Linotype"/>
          <w:lang w:val="es-ES_tradnl"/>
        </w:rPr>
        <w:t>) de</w:t>
      </w:r>
      <w:r w:rsidR="001C3361" w:rsidRPr="006802E6">
        <w:rPr>
          <w:rFonts w:ascii="Palatino Linotype" w:hAnsi="Palatino Linotype"/>
          <w:lang w:val="es-ES_tradnl"/>
        </w:rPr>
        <w:t xml:space="preserve"> febrero </w:t>
      </w:r>
      <w:r w:rsidR="00E12F6B" w:rsidRPr="006802E6">
        <w:rPr>
          <w:rFonts w:ascii="Palatino Linotype" w:hAnsi="Palatino Linotype"/>
          <w:lang w:val="es-ES_tradnl"/>
        </w:rPr>
        <w:t xml:space="preserve">del año que transcurre, acordó la admisión del recurso de inconformidad número </w:t>
      </w:r>
      <w:r w:rsidR="001C3361" w:rsidRPr="006802E6">
        <w:rPr>
          <w:rFonts w:ascii="Palatino Linotype" w:hAnsi="Palatino Linotype"/>
          <w:b/>
          <w:lang w:val="es-ES_tradnl"/>
        </w:rPr>
        <w:t xml:space="preserve">RIA 45/21 </w:t>
      </w:r>
      <w:r w:rsidRPr="006802E6">
        <w:rPr>
          <w:rFonts w:ascii="Palatino Linotype" w:hAnsi="Palatino Linotype"/>
          <w:lang w:val="es-ES_tradnl"/>
        </w:rPr>
        <w:t>y dio vista a</w:t>
      </w:r>
      <w:r w:rsidR="00E12F6B" w:rsidRPr="006802E6">
        <w:rPr>
          <w:rFonts w:ascii="Palatino Linotype" w:hAnsi="Palatino Linotype"/>
          <w:lang w:val="es-ES_tradnl"/>
        </w:rPr>
        <w:t xml:space="preserve"> este Instituto </w:t>
      </w:r>
      <w:r w:rsidRPr="006802E6">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6802E6"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6802E6"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El </w:t>
      </w:r>
      <w:r w:rsidR="001C3361" w:rsidRPr="006802E6">
        <w:rPr>
          <w:rFonts w:ascii="Palatino Linotype" w:hAnsi="Palatino Linotype"/>
          <w:lang w:val="es-ES_tradnl"/>
        </w:rPr>
        <w:t>diecisiete (17) de febrero de dos mil veintiuno</w:t>
      </w:r>
      <w:r w:rsidRPr="006802E6">
        <w:rPr>
          <w:rFonts w:ascii="Palatino Linotype" w:hAnsi="Palatino Linotype"/>
          <w:lang w:val="es-ES_tradnl"/>
        </w:rPr>
        <w:t>, se tuvo por rendido el informe justificado</w:t>
      </w:r>
      <w:r w:rsidR="00490EB5" w:rsidRPr="006802E6">
        <w:rPr>
          <w:rFonts w:ascii="Palatino Linotype" w:hAnsi="Palatino Linotype"/>
          <w:lang w:val="es-ES_tradnl"/>
        </w:rPr>
        <w:t>.</w:t>
      </w:r>
    </w:p>
    <w:p w:rsidR="001A5313" w:rsidRPr="006802E6" w:rsidRDefault="001A5313" w:rsidP="000A16EB">
      <w:pPr>
        <w:spacing w:line="360" w:lineRule="auto"/>
        <w:jc w:val="both"/>
        <w:rPr>
          <w:rFonts w:ascii="Palatino Linotype" w:hAnsi="Palatino Linotype"/>
          <w:lang w:val="es-ES_tradnl"/>
        </w:rPr>
      </w:pPr>
    </w:p>
    <w:p w:rsidR="000A16EB" w:rsidRPr="006802E6" w:rsidRDefault="007E19EB" w:rsidP="000A16EB">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El once (11</w:t>
      </w:r>
      <w:r w:rsidR="001A5313" w:rsidRPr="006802E6">
        <w:rPr>
          <w:rFonts w:ascii="Palatino Linotype" w:hAnsi="Palatino Linotype"/>
          <w:lang w:val="es-ES_tradnl"/>
        </w:rPr>
        <w:t>) de diciembre</w:t>
      </w:r>
      <w:r w:rsidR="001C3361" w:rsidRPr="006802E6">
        <w:rPr>
          <w:rFonts w:ascii="Palatino Linotype" w:hAnsi="Palatino Linotype"/>
          <w:lang w:val="es-ES_tradnl"/>
        </w:rPr>
        <w:t xml:space="preserve"> de dos mil veinte, la Secretarí</w:t>
      </w:r>
      <w:r w:rsidR="001A5313" w:rsidRPr="006802E6">
        <w:rPr>
          <w:rFonts w:ascii="Palatino Linotype" w:hAnsi="Palatino Linotype"/>
          <w:lang w:val="es-ES_tradnl"/>
        </w:rPr>
        <w:t>a de Acuerdos y Ponencia de Acceso a la Información, al no existir diligencias pendientes por desahogar acordó el cierre de instrucción, pasando el expediente a resolución.</w:t>
      </w:r>
    </w:p>
    <w:p w:rsidR="007E19EB" w:rsidRPr="006802E6" w:rsidRDefault="007E19EB" w:rsidP="007E19EB">
      <w:pPr>
        <w:pStyle w:val="Prrafodelista"/>
        <w:tabs>
          <w:tab w:val="left" w:pos="0"/>
        </w:tabs>
        <w:spacing w:line="360" w:lineRule="auto"/>
        <w:ind w:left="0" w:right="49"/>
        <w:jc w:val="both"/>
        <w:rPr>
          <w:rFonts w:ascii="Palatino Linotype" w:hAnsi="Palatino Linotype"/>
          <w:lang w:val="es-ES_tradnl"/>
        </w:rPr>
      </w:pPr>
    </w:p>
    <w:p w:rsidR="00400279" w:rsidRPr="006802E6"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En sesión </w:t>
      </w:r>
      <w:r w:rsidR="001A5313" w:rsidRPr="006802E6">
        <w:rPr>
          <w:rFonts w:ascii="Palatino Linotype" w:hAnsi="Palatino Linotype"/>
          <w:lang w:val="es-ES_tradnl"/>
        </w:rPr>
        <w:t xml:space="preserve">ordinaria </w:t>
      </w:r>
      <w:r w:rsidRPr="006802E6">
        <w:rPr>
          <w:rFonts w:ascii="Palatino Linotype" w:hAnsi="Palatino Linotype"/>
          <w:lang w:val="es-ES_tradnl"/>
        </w:rPr>
        <w:t xml:space="preserve">celebrada el día </w:t>
      </w:r>
      <w:r w:rsidR="006D2266" w:rsidRPr="006802E6">
        <w:rPr>
          <w:rFonts w:ascii="Palatino Linotype" w:hAnsi="Palatino Linotype"/>
          <w:lang w:val="es-ES_tradnl"/>
        </w:rPr>
        <w:t>tres (03</w:t>
      </w:r>
      <w:r w:rsidR="001A5313" w:rsidRPr="006802E6">
        <w:rPr>
          <w:rFonts w:ascii="Palatino Linotype" w:hAnsi="Palatino Linotype"/>
          <w:lang w:val="es-ES_tradnl"/>
        </w:rPr>
        <w:t>) de</w:t>
      </w:r>
      <w:r w:rsidR="006D2266" w:rsidRPr="006802E6">
        <w:rPr>
          <w:rFonts w:ascii="Palatino Linotype" w:hAnsi="Palatino Linotype"/>
          <w:lang w:val="es-ES_tradnl"/>
        </w:rPr>
        <w:t xml:space="preserve"> marzo</w:t>
      </w:r>
      <w:r w:rsidR="001A5313" w:rsidRPr="006802E6">
        <w:rPr>
          <w:rFonts w:ascii="Palatino Linotype" w:hAnsi="Palatino Linotype"/>
          <w:lang w:val="es-ES_tradnl"/>
        </w:rPr>
        <w:t xml:space="preserve"> </w:t>
      </w:r>
      <w:r w:rsidR="006D2266" w:rsidRPr="006802E6">
        <w:rPr>
          <w:rFonts w:ascii="Palatino Linotype" w:hAnsi="Palatino Linotype"/>
          <w:lang w:val="es-ES_tradnl"/>
        </w:rPr>
        <w:t>de dos mil veintiuno</w:t>
      </w:r>
      <w:r w:rsidR="001A5313" w:rsidRPr="006802E6">
        <w:rPr>
          <w:rFonts w:ascii="Palatino Linotype" w:hAnsi="Palatino Linotype"/>
          <w:lang w:val="es-ES_tradnl"/>
        </w:rPr>
        <w:t xml:space="preserve">, el Pleno del INAI, </w:t>
      </w:r>
      <w:r w:rsidRPr="006802E6">
        <w:rPr>
          <w:rFonts w:ascii="Palatino Linotype" w:hAnsi="Palatino Linotype"/>
          <w:lang w:val="es-ES_tradnl"/>
        </w:rPr>
        <w:t>aprobó la resolución</w:t>
      </w:r>
      <w:r w:rsidR="000A16EB" w:rsidRPr="006802E6">
        <w:rPr>
          <w:rFonts w:ascii="Palatino Linotype" w:hAnsi="Palatino Linotype"/>
          <w:lang w:val="es-ES_tradnl"/>
        </w:rPr>
        <w:t xml:space="preserve"> del recurso de revisión RIA </w:t>
      </w:r>
      <w:r w:rsidR="007629AF" w:rsidRPr="006802E6">
        <w:rPr>
          <w:rFonts w:ascii="Palatino Linotype" w:hAnsi="Palatino Linotype"/>
          <w:lang w:val="es-ES_tradnl"/>
        </w:rPr>
        <w:t>45/21</w:t>
      </w:r>
      <w:r w:rsidRPr="006802E6">
        <w:rPr>
          <w:rFonts w:ascii="Palatino Linotype" w:hAnsi="Palatino Linotype"/>
          <w:lang w:val="es-ES_tradnl"/>
        </w:rPr>
        <w:t xml:space="preserve">, </w:t>
      </w:r>
      <w:r w:rsidRPr="006802E6">
        <w:rPr>
          <w:rFonts w:ascii="Palatino Linotype" w:hAnsi="Palatino Linotype"/>
          <w:lang w:val="es-ES_tradnl"/>
        </w:rPr>
        <w:lastRenderedPageBreak/>
        <w:t xml:space="preserve">posteriormente en fecha </w:t>
      </w:r>
      <w:r w:rsidR="007629AF" w:rsidRPr="006802E6">
        <w:rPr>
          <w:rFonts w:ascii="Palatino Linotype" w:hAnsi="Palatino Linotype"/>
          <w:lang w:val="es-ES_tradnl"/>
        </w:rPr>
        <w:t>dieciséis (16</w:t>
      </w:r>
      <w:r w:rsidR="001A5313" w:rsidRPr="006802E6">
        <w:rPr>
          <w:rFonts w:ascii="Palatino Linotype" w:hAnsi="Palatino Linotype"/>
          <w:lang w:val="es-ES_tradnl"/>
        </w:rPr>
        <w:t>) de</w:t>
      </w:r>
      <w:r w:rsidR="007629AF" w:rsidRPr="006802E6">
        <w:rPr>
          <w:rFonts w:ascii="Palatino Linotype" w:hAnsi="Palatino Linotype"/>
          <w:lang w:val="es-ES_tradnl"/>
        </w:rPr>
        <w:t xml:space="preserve"> marzo </w:t>
      </w:r>
      <w:r w:rsidR="001A5313" w:rsidRPr="006802E6">
        <w:rPr>
          <w:rFonts w:ascii="Palatino Linotype" w:hAnsi="Palatino Linotype"/>
          <w:lang w:val="es-ES_tradnl"/>
        </w:rPr>
        <w:t>de dos mil veintiuno</w:t>
      </w:r>
      <w:r w:rsidR="00820427" w:rsidRPr="006802E6">
        <w:rPr>
          <w:rFonts w:ascii="Palatino Linotype" w:hAnsi="Palatino Linotype"/>
          <w:lang w:val="es-ES_tradnl"/>
        </w:rPr>
        <w:t xml:space="preserve"> </w:t>
      </w:r>
      <w:r w:rsidRPr="006802E6">
        <w:rPr>
          <w:rFonts w:ascii="Palatino Linotype" w:hAnsi="Palatino Linotype"/>
          <w:lang w:val="es-ES_tradnl"/>
        </w:rPr>
        <w:t xml:space="preserve">fue notificada a este Órgano Garante. </w:t>
      </w:r>
    </w:p>
    <w:p w:rsidR="00872735" w:rsidRPr="006802E6" w:rsidRDefault="00872735" w:rsidP="008E1E4F">
      <w:pPr>
        <w:pStyle w:val="Prrafodelista"/>
        <w:tabs>
          <w:tab w:val="left" w:pos="0"/>
        </w:tabs>
        <w:spacing w:line="360" w:lineRule="auto"/>
        <w:ind w:left="0" w:right="49"/>
        <w:jc w:val="both"/>
        <w:rPr>
          <w:rFonts w:ascii="Palatino Linotype" w:hAnsi="Palatino Linotype"/>
          <w:lang w:val="es-ES_tradnl"/>
        </w:rPr>
      </w:pPr>
    </w:p>
    <w:p w:rsidR="00531D4C" w:rsidRPr="006802E6" w:rsidRDefault="00531D4C" w:rsidP="008E1E4F">
      <w:pPr>
        <w:pStyle w:val="Prrafodelista"/>
        <w:tabs>
          <w:tab w:val="left" w:pos="0"/>
        </w:tabs>
        <w:spacing w:line="360" w:lineRule="auto"/>
        <w:ind w:left="0" w:right="49"/>
        <w:jc w:val="both"/>
        <w:rPr>
          <w:rFonts w:ascii="Palatino Linotype" w:hAnsi="Palatino Linotype"/>
          <w:lang w:val="es-ES_tradnl"/>
        </w:rPr>
      </w:pPr>
    </w:p>
    <w:p w:rsidR="00333841" w:rsidRPr="006802E6" w:rsidRDefault="00333841" w:rsidP="008E1E4F">
      <w:pPr>
        <w:pStyle w:val="Ttulo1"/>
        <w:spacing w:line="360" w:lineRule="auto"/>
        <w:jc w:val="center"/>
        <w:rPr>
          <w:rFonts w:ascii="Palatino Linotype" w:hAnsi="Palatino Linotype"/>
          <w:b/>
          <w:color w:val="auto"/>
          <w:sz w:val="24"/>
          <w:szCs w:val="24"/>
          <w:lang w:val="es-ES_tradnl"/>
        </w:rPr>
      </w:pPr>
      <w:bookmarkStart w:id="3" w:name="_Toc66990588"/>
      <w:r w:rsidRPr="006802E6">
        <w:rPr>
          <w:rFonts w:ascii="Palatino Linotype" w:hAnsi="Palatino Linotype"/>
          <w:b/>
          <w:color w:val="auto"/>
          <w:sz w:val="24"/>
          <w:szCs w:val="24"/>
          <w:lang w:val="es-ES_tradnl"/>
        </w:rPr>
        <w:t>CONSIDERANDO</w:t>
      </w:r>
      <w:bookmarkEnd w:id="3"/>
    </w:p>
    <w:p w:rsidR="00333841" w:rsidRPr="006802E6" w:rsidRDefault="00333841" w:rsidP="008E1E4F">
      <w:pPr>
        <w:spacing w:line="360" w:lineRule="auto"/>
        <w:jc w:val="both"/>
        <w:rPr>
          <w:rFonts w:ascii="Palatino Linotype" w:hAnsi="Palatino Linotype"/>
          <w:lang w:val="es-ES_tradnl" w:eastAsia="en-US"/>
        </w:rPr>
      </w:pPr>
    </w:p>
    <w:p w:rsidR="00333841" w:rsidRPr="006802E6" w:rsidRDefault="00333841" w:rsidP="008E1E4F">
      <w:pPr>
        <w:pStyle w:val="Ttulo2"/>
        <w:spacing w:line="360" w:lineRule="auto"/>
        <w:jc w:val="both"/>
        <w:rPr>
          <w:rFonts w:ascii="Palatino Linotype" w:hAnsi="Palatino Linotype"/>
          <w:b/>
          <w:color w:val="auto"/>
          <w:sz w:val="24"/>
          <w:szCs w:val="24"/>
          <w:lang w:val="es-ES_tradnl"/>
        </w:rPr>
      </w:pPr>
      <w:bookmarkStart w:id="4" w:name="_Toc66990589"/>
      <w:r w:rsidRPr="006802E6">
        <w:rPr>
          <w:rFonts w:ascii="Palatino Linotype" w:hAnsi="Palatino Linotype"/>
          <w:b/>
          <w:color w:val="auto"/>
          <w:sz w:val="24"/>
          <w:szCs w:val="24"/>
          <w:lang w:val="es-ES_tradnl"/>
        </w:rPr>
        <w:t xml:space="preserve">PRIMERO. </w:t>
      </w:r>
      <w:r w:rsidR="00400279" w:rsidRPr="006802E6">
        <w:rPr>
          <w:rFonts w:ascii="Palatino Linotype" w:hAnsi="Palatino Linotype"/>
          <w:b/>
          <w:color w:val="auto"/>
          <w:sz w:val="24"/>
          <w:szCs w:val="24"/>
          <w:lang w:val="es-ES_tradnl"/>
        </w:rPr>
        <w:t>A</w:t>
      </w:r>
      <w:r w:rsidR="0030712E" w:rsidRPr="006802E6">
        <w:rPr>
          <w:rFonts w:ascii="Palatino Linotype" w:hAnsi="Palatino Linotype"/>
          <w:b/>
          <w:color w:val="auto"/>
          <w:sz w:val="24"/>
          <w:szCs w:val="24"/>
          <w:lang w:val="es-ES_tradnl"/>
        </w:rPr>
        <w:t>tribuciones del</w:t>
      </w:r>
      <w:r w:rsidR="00400279" w:rsidRPr="006802E6">
        <w:rPr>
          <w:rFonts w:ascii="Palatino Linotype" w:hAnsi="Palatino Linotype"/>
          <w:b/>
          <w:color w:val="auto"/>
          <w:sz w:val="24"/>
          <w:szCs w:val="24"/>
          <w:lang w:val="es-ES_tradnl"/>
        </w:rPr>
        <w:t xml:space="preserve"> INAI</w:t>
      </w:r>
      <w:r w:rsidR="007E3FD9" w:rsidRPr="006802E6">
        <w:rPr>
          <w:rFonts w:ascii="Palatino Linotype" w:hAnsi="Palatino Linotype"/>
          <w:b/>
          <w:color w:val="auto"/>
          <w:sz w:val="24"/>
          <w:szCs w:val="24"/>
          <w:lang w:val="es-ES_tradnl"/>
        </w:rPr>
        <w:t>.</w:t>
      </w:r>
      <w:bookmarkEnd w:id="4"/>
    </w:p>
    <w:p w:rsidR="001E4363" w:rsidRPr="006802E6" w:rsidRDefault="001E4363" w:rsidP="008E1E4F">
      <w:pPr>
        <w:spacing w:line="360" w:lineRule="auto"/>
        <w:jc w:val="both"/>
        <w:rPr>
          <w:rFonts w:ascii="Palatino Linotype" w:hAnsi="Palatino Linotype"/>
          <w:lang w:val="es-ES_tradnl" w:eastAsia="en-US"/>
        </w:rPr>
      </w:pPr>
    </w:p>
    <w:p w:rsidR="008E1E4F" w:rsidRPr="006802E6"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eastAsia="Calibri" w:hAnsi="Palatino Linotype"/>
          <w:lang w:val="es-ES_tradnl"/>
        </w:rPr>
        <w:t>E</w:t>
      </w:r>
      <w:r w:rsidR="00C10C55" w:rsidRPr="006802E6">
        <w:rPr>
          <w:rFonts w:ascii="Palatino Linotype" w:eastAsia="Calibri" w:hAnsi="Palatino Linotype"/>
          <w:lang w:val="es-ES_tradnl"/>
        </w:rPr>
        <w:t>l</w:t>
      </w:r>
      <w:r w:rsidR="00C10C55" w:rsidRPr="006802E6">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w:t>
      </w:r>
      <w:r w:rsidR="00C10C55" w:rsidRPr="006802E6">
        <w:rPr>
          <w:rFonts w:ascii="Palatino Linotype" w:hAnsi="Palatino Linotype"/>
          <w:lang w:val="es-ES_tradnl"/>
        </w:rPr>
        <w:lastRenderedPageBreak/>
        <w:t>Transparencia, Acceso a la Información y Protección de Datos Personales, publicado en el Diario Oficial de la Federación el diecisiete de enero de dos mil diecisiete.</w:t>
      </w:r>
    </w:p>
    <w:p w:rsidR="008E1E4F" w:rsidRPr="006802E6"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6802E6" w:rsidRDefault="008E1E4F" w:rsidP="0061768A">
      <w:pPr>
        <w:pStyle w:val="Ttulo1"/>
        <w:rPr>
          <w:rFonts w:ascii="Palatino Linotype" w:hAnsi="Palatino Linotype"/>
          <w:b/>
          <w:color w:val="000000" w:themeColor="text1"/>
          <w:sz w:val="24"/>
          <w:szCs w:val="24"/>
        </w:rPr>
      </w:pPr>
      <w:bookmarkStart w:id="5" w:name="_Toc66990590"/>
      <w:r w:rsidRPr="006802E6">
        <w:rPr>
          <w:rFonts w:ascii="Palatino Linotype" w:hAnsi="Palatino Linotype"/>
          <w:b/>
          <w:color w:val="000000" w:themeColor="text1"/>
          <w:sz w:val="24"/>
          <w:szCs w:val="24"/>
        </w:rPr>
        <w:t>SEGUNDO. Resolución y efectos</w:t>
      </w:r>
      <w:r w:rsidR="00BC31D8" w:rsidRPr="006802E6">
        <w:rPr>
          <w:rFonts w:ascii="Palatino Linotype" w:hAnsi="Palatino Linotype"/>
          <w:b/>
          <w:color w:val="000000" w:themeColor="text1"/>
          <w:sz w:val="24"/>
          <w:szCs w:val="24"/>
        </w:rPr>
        <w:t>.</w:t>
      </w:r>
      <w:bookmarkEnd w:id="5"/>
    </w:p>
    <w:p w:rsidR="008E1E4F" w:rsidRPr="006802E6"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6802E6" w:rsidRDefault="00ED7D43" w:rsidP="0043205B">
      <w:pPr>
        <w:pStyle w:val="Prrafodelista"/>
        <w:numPr>
          <w:ilvl w:val="0"/>
          <w:numId w:val="1"/>
        </w:numPr>
        <w:tabs>
          <w:tab w:val="left" w:pos="0"/>
          <w:tab w:val="left" w:pos="709"/>
        </w:tabs>
        <w:spacing w:line="360" w:lineRule="auto"/>
        <w:ind w:left="0" w:right="49" w:firstLine="0"/>
        <w:jc w:val="both"/>
        <w:rPr>
          <w:rFonts w:ascii="Palatino Linotype" w:hAnsi="Palatino Linotype" w:cs="Arial"/>
          <w:i/>
          <w:lang w:val="es-ES_tradnl"/>
        </w:rPr>
      </w:pPr>
      <w:r w:rsidRPr="006802E6">
        <w:rPr>
          <w:rFonts w:ascii="Palatino Linotype" w:eastAsia="Calibri" w:hAnsi="Palatino Linotype"/>
          <w:lang w:val="es-ES_tradnl"/>
        </w:rPr>
        <w:t>En</w:t>
      </w:r>
      <w:r w:rsidRPr="006802E6">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6802E6">
        <w:rPr>
          <w:rFonts w:ascii="Palatino Linotype" w:hAnsi="Palatino Linotype" w:cs="Arial"/>
          <w:lang w:val="es-ES_tradnl"/>
        </w:rPr>
        <w:t xml:space="preserve">: </w:t>
      </w:r>
      <w:r w:rsidRPr="006802E6">
        <w:rPr>
          <w:rFonts w:ascii="Palatino Linotype" w:hAnsi="Palatino Linotype"/>
          <w:i/>
          <w:lang w:val="es-ES_tradnl"/>
        </w:rPr>
        <w:t>“…</w:t>
      </w:r>
      <w:r w:rsidR="0043205B" w:rsidRPr="006802E6">
        <w:rPr>
          <w:rFonts w:ascii="Palatino Linotype" w:hAnsi="Palatino Linotype"/>
          <w:i/>
        </w:rPr>
        <w:t>REVOCAR la resolución del Instituto de Transparencia, Acceso a la Información Pública y Protección de Datos Personales del Estado de México y Municipios, e instruirle para que, en términos de lo dispuesto en el artículo 172 de la Ley General de Transparencia y Acceso a la Información Pública, deje insubsistente la resolución emitida dentro del recurso de revisión 04603/INFOEM/IP/RR/2020 y sus acumulados, y emita otra en la que instruya al Ayuntamiento de Ixtapan de la Sal, a proporcionar la información requerida en la modalidad elegida por la solicitante, esto es, a través de medios electrónicos, 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w:t>
      </w:r>
      <w:r w:rsidRPr="006802E6">
        <w:rPr>
          <w:rFonts w:ascii="Palatino Linotype" w:hAnsi="Palatino Linotype"/>
          <w:i/>
          <w:lang w:val="es-ES_tradnl"/>
        </w:rPr>
        <w:t>.”</w:t>
      </w:r>
    </w:p>
    <w:p w:rsidR="00ED7D43" w:rsidRPr="006802E6" w:rsidRDefault="00ED7D43" w:rsidP="00AA0EFA">
      <w:pPr>
        <w:pStyle w:val="Prrafodelista"/>
        <w:tabs>
          <w:tab w:val="left" w:pos="0"/>
        </w:tabs>
        <w:spacing w:line="360" w:lineRule="auto"/>
        <w:ind w:left="0" w:right="49"/>
        <w:jc w:val="both"/>
        <w:rPr>
          <w:rFonts w:ascii="Palatino Linotype" w:hAnsi="Palatino Linotype"/>
          <w:lang w:val="es-ES_tradnl"/>
        </w:rPr>
      </w:pPr>
    </w:p>
    <w:p w:rsidR="00ED7D43" w:rsidRPr="006802E6" w:rsidRDefault="00ED7D43" w:rsidP="0061768A">
      <w:pPr>
        <w:pStyle w:val="Ttulo1"/>
        <w:rPr>
          <w:rFonts w:ascii="Palatino Linotype" w:hAnsi="Palatino Linotype"/>
          <w:b/>
          <w:color w:val="000000" w:themeColor="text1"/>
          <w:sz w:val="24"/>
          <w:szCs w:val="24"/>
        </w:rPr>
      </w:pPr>
      <w:bookmarkStart w:id="6" w:name="_Toc66990591"/>
      <w:r w:rsidRPr="006802E6">
        <w:rPr>
          <w:rFonts w:ascii="Palatino Linotype" w:hAnsi="Palatino Linotype"/>
          <w:b/>
          <w:color w:val="000000" w:themeColor="text1"/>
          <w:sz w:val="24"/>
          <w:szCs w:val="24"/>
        </w:rPr>
        <w:lastRenderedPageBreak/>
        <w:t>TERCERO. Consideraciones de especial pronunciamiento</w:t>
      </w:r>
      <w:r w:rsidR="0061768A" w:rsidRPr="006802E6">
        <w:rPr>
          <w:rFonts w:ascii="Palatino Linotype" w:hAnsi="Palatino Linotype"/>
          <w:b/>
          <w:color w:val="000000" w:themeColor="text1"/>
          <w:sz w:val="24"/>
          <w:szCs w:val="24"/>
        </w:rPr>
        <w:t>.</w:t>
      </w:r>
      <w:bookmarkEnd w:id="6"/>
    </w:p>
    <w:p w:rsidR="00E4540D" w:rsidRPr="006802E6" w:rsidRDefault="00E4540D" w:rsidP="00E4540D">
      <w:pPr>
        <w:rPr>
          <w:lang w:val="es-ES_tradnl" w:eastAsia="en-US"/>
        </w:rPr>
      </w:pPr>
    </w:p>
    <w:p w:rsidR="007B50D3" w:rsidRPr="006802E6" w:rsidRDefault="0061768A" w:rsidP="0061768A">
      <w:pPr>
        <w:pStyle w:val="Ttulo1"/>
        <w:rPr>
          <w:rFonts w:ascii="Palatino Linotype" w:hAnsi="Palatino Linotype"/>
          <w:b/>
          <w:color w:val="000000" w:themeColor="text1"/>
          <w:sz w:val="24"/>
          <w:szCs w:val="24"/>
        </w:rPr>
      </w:pPr>
      <w:bookmarkStart w:id="7" w:name="_Toc66990592"/>
      <w:r w:rsidRPr="006802E6">
        <w:rPr>
          <w:rFonts w:ascii="Palatino Linotype" w:hAnsi="Palatino Linotype"/>
          <w:b/>
          <w:color w:val="000000" w:themeColor="text1"/>
          <w:sz w:val="24"/>
          <w:szCs w:val="24"/>
        </w:rPr>
        <w:t xml:space="preserve">I. </w:t>
      </w:r>
      <w:r w:rsidR="007B50D3" w:rsidRPr="006802E6">
        <w:rPr>
          <w:rFonts w:ascii="Palatino Linotype" w:hAnsi="Palatino Linotype"/>
          <w:b/>
          <w:color w:val="000000" w:themeColor="text1"/>
          <w:sz w:val="24"/>
          <w:szCs w:val="24"/>
        </w:rPr>
        <w:t>Del Principio de Legalidad</w:t>
      </w:r>
      <w:r w:rsidR="00665C7B" w:rsidRPr="006802E6">
        <w:rPr>
          <w:rFonts w:ascii="Palatino Linotype" w:hAnsi="Palatino Linotype"/>
          <w:b/>
          <w:color w:val="000000" w:themeColor="text1"/>
          <w:sz w:val="24"/>
          <w:szCs w:val="24"/>
        </w:rPr>
        <w:t>.</w:t>
      </w:r>
      <w:bookmarkEnd w:id="7"/>
    </w:p>
    <w:p w:rsidR="00BC0A9E" w:rsidRPr="006802E6" w:rsidRDefault="00BC0A9E" w:rsidP="00BC0A9E">
      <w:pPr>
        <w:pStyle w:val="Prrafodelista"/>
        <w:rPr>
          <w:rFonts w:ascii="Palatino Linotype" w:hAnsi="Palatino Linotype"/>
          <w:lang w:val="es-ES_tradnl"/>
        </w:rPr>
      </w:pPr>
    </w:p>
    <w:p w:rsidR="00BC0A9E" w:rsidRPr="006802E6"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Primeramente,</w:t>
      </w:r>
      <w:r w:rsidR="00BC0A9E" w:rsidRPr="006802E6">
        <w:rPr>
          <w:rFonts w:ascii="Palatino Linotype" w:hAnsi="Palatino Linotype"/>
          <w:lang w:val="es-ES_tradnl"/>
        </w:rPr>
        <w:t xml:space="preserve"> </w:t>
      </w:r>
      <w:r w:rsidR="00797E64" w:rsidRPr="006802E6">
        <w:rPr>
          <w:rFonts w:ascii="Palatino Linotype" w:hAnsi="Palatino Linotype"/>
          <w:lang w:val="es-ES_tradnl"/>
        </w:rPr>
        <w:t xml:space="preserve">el artículo 8 de </w:t>
      </w:r>
      <w:r w:rsidR="00BC0A9E" w:rsidRPr="006802E6">
        <w:rPr>
          <w:rFonts w:ascii="Palatino Linotype" w:hAnsi="Palatino Linotype"/>
          <w:lang w:val="es-ES_tradnl"/>
        </w:rPr>
        <w:t>la Ley General de</w:t>
      </w:r>
      <w:r w:rsidR="00797E64" w:rsidRPr="006802E6">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6802E6"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6802E6" w:rsidRDefault="00665C7B" w:rsidP="00665C7B">
      <w:pPr>
        <w:pStyle w:val="Texto"/>
        <w:spacing w:after="0" w:line="360" w:lineRule="auto"/>
        <w:ind w:left="502" w:right="616" w:firstLine="0"/>
        <w:rPr>
          <w:rFonts w:ascii="Palatino Linotype" w:hAnsi="Palatino Linotype"/>
          <w:i/>
          <w:sz w:val="22"/>
          <w:szCs w:val="22"/>
          <w:lang w:val="es-ES_tradnl"/>
        </w:rPr>
      </w:pPr>
      <w:bookmarkStart w:id="8" w:name="Artículo_8"/>
      <w:r w:rsidRPr="006802E6">
        <w:rPr>
          <w:rFonts w:ascii="Palatino Linotype" w:hAnsi="Palatino Linotype"/>
          <w:b/>
          <w:i/>
          <w:sz w:val="22"/>
          <w:szCs w:val="22"/>
          <w:lang w:val="es-ES_tradnl"/>
        </w:rPr>
        <w:t>“</w:t>
      </w:r>
      <w:r w:rsidR="00797E64" w:rsidRPr="006802E6">
        <w:rPr>
          <w:rFonts w:ascii="Palatino Linotype" w:hAnsi="Palatino Linotype"/>
          <w:b/>
          <w:i/>
          <w:sz w:val="22"/>
          <w:szCs w:val="22"/>
          <w:lang w:val="es-ES_tradnl"/>
        </w:rPr>
        <w:t>Artículo 8</w:t>
      </w:r>
      <w:bookmarkEnd w:id="8"/>
      <w:r w:rsidR="00797E64" w:rsidRPr="006802E6">
        <w:rPr>
          <w:rFonts w:ascii="Palatino Linotype" w:hAnsi="Palatino Linotype"/>
          <w:b/>
          <w:i/>
          <w:sz w:val="22"/>
          <w:szCs w:val="22"/>
          <w:lang w:val="es-ES_tradnl"/>
        </w:rPr>
        <w:t xml:space="preserve">. </w:t>
      </w:r>
      <w:r w:rsidR="00797E64" w:rsidRPr="006802E6">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p>
    <w:p w:rsidR="00797E64" w:rsidRPr="006802E6" w:rsidRDefault="00797E64" w:rsidP="00665C7B">
      <w:pPr>
        <w:pStyle w:val="Texto"/>
        <w:spacing w:after="0" w:line="360" w:lineRule="auto"/>
        <w:ind w:left="502" w:right="616" w:firstLine="0"/>
        <w:rPr>
          <w:rFonts w:ascii="Palatino Linotype" w:hAnsi="Palatino Linotype"/>
          <w:b/>
          <w:i/>
          <w:sz w:val="22"/>
          <w:szCs w:val="22"/>
          <w:lang w:val="es-ES_tradnl"/>
        </w:rPr>
      </w:pPr>
      <w:r w:rsidRPr="006802E6">
        <w:rPr>
          <w:rFonts w:ascii="Palatino Linotype" w:hAnsi="Palatino Linotype"/>
          <w:b/>
          <w:i/>
          <w:sz w:val="22"/>
          <w:szCs w:val="22"/>
          <w:lang w:val="es-ES_tradnl"/>
        </w:rPr>
        <w:t>I.</w:t>
      </w:r>
      <w:r w:rsidRPr="006802E6">
        <w:rPr>
          <w:rFonts w:ascii="Palatino Linotype" w:hAnsi="Palatino Linotype"/>
          <w:b/>
          <w:i/>
          <w:sz w:val="22"/>
          <w:szCs w:val="22"/>
          <w:lang w:val="es-ES_tradnl"/>
        </w:rPr>
        <w:tab/>
        <w:t xml:space="preserve">Certeza: </w:t>
      </w:r>
      <w:r w:rsidRPr="006802E6">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 xml:space="preserve">II. Eficacia: </w:t>
      </w:r>
      <w:r w:rsidRPr="006802E6">
        <w:rPr>
          <w:rFonts w:ascii="Palatino Linotype" w:hAnsi="Palatino Linotype"/>
          <w:i/>
          <w:sz w:val="22"/>
          <w:szCs w:val="22"/>
          <w:lang w:val="es-ES_tradnl"/>
        </w:rPr>
        <w:t>Obligación de los Organismos garantes para tutelar, de manera efectiva, el derecho de acceso a la información;</w:t>
      </w:r>
    </w:p>
    <w:p w:rsidR="00797E64" w:rsidRPr="006802E6"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 xml:space="preserve">III. Imparcialidad: </w:t>
      </w:r>
      <w:r w:rsidRPr="006802E6">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lastRenderedPageBreak/>
        <w:t xml:space="preserve">IV. Independencia: </w:t>
      </w:r>
      <w:r w:rsidRPr="006802E6">
        <w:rPr>
          <w:rFonts w:ascii="Palatino Linotype" w:hAnsi="Palatino Linotype"/>
          <w:i/>
          <w:sz w:val="22"/>
          <w:szCs w:val="22"/>
          <w:lang w:val="es-ES_tradnl"/>
        </w:rPr>
        <w:t>Cualidad que deben tener los Organismos garantes para actuar sin supeditarse a interés, autoridad o persona alguna;</w:t>
      </w:r>
    </w:p>
    <w:p w:rsidR="00797E64" w:rsidRPr="006802E6"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802E6" w:rsidRDefault="00797E64" w:rsidP="00665C7B">
      <w:pPr>
        <w:pStyle w:val="Texto"/>
        <w:spacing w:after="0" w:line="360" w:lineRule="auto"/>
        <w:ind w:left="502" w:right="616" w:firstLine="0"/>
        <w:rPr>
          <w:rFonts w:ascii="Palatino Linotype" w:hAnsi="Palatino Linotype"/>
          <w:b/>
          <w:i/>
          <w:sz w:val="22"/>
          <w:szCs w:val="22"/>
          <w:lang w:val="es-ES_tradnl"/>
        </w:rPr>
      </w:pPr>
      <w:r w:rsidRPr="006802E6">
        <w:rPr>
          <w:rFonts w:ascii="Palatino Linotype" w:hAnsi="Palatino Linotype"/>
          <w:b/>
          <w:i/>
          <w:sz w:val="22"/>
          <w:szCs w:val="22"/>
          <w:lang w:val="es-ES_tradnl"/>
        </w:rPr>
        <w:t>V.</w:t>
      </w:r>
      <w:r w:rsidRPr="006802E6">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6802E6"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 xml:space="preserve">VI. Máxima Publicidad: </w:t>
      </w:r>
      <w:r w:rsidRPr="006802E6">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6802E6"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 xml:space="preserve">VII. Objetividad: </w:t>
      </w:r>
      <w:r w:rsidRPr="006802E6">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6802E6"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VIII. Profesionalismo:</w:t>
      </w:r>
      <w:r w:rsidRPr="006802E6">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6802E6"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802E6" w:rsidRDefault="00797E64" w:rsidP="00665C7B">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 xml:space="preserve">IX. Transparencia: </w:t>
      </w:r>
      <w:r w:rsidRPr="006802E6">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r w:rsidR="00665C7B" w:rsidRPr="006802E6">
        <w:rPr>
          <w:rFonts w:ascii="Palatino Linotype" w:hAnsi="Palatino Linotype"/>
          <w:i/>
          <w:sz w:val="22"/>
          <w:szCs w:val="22"/>
          <w:lang w:val="es-ES_tradnl"/>
        </w:rPr>
        <w:t>” (Sic)</w:t>
      </w:r>
    </w:p>
    <w:p w:rsidR="007E3FD9" w:rsidRPr="006802E6" w:rsidRDefault="007E3FD9" w:rsidP="00C91589">
      <w:pPr>
        <w:pStyle w:val="Texto"/>
        <w:spacing w:after="0" w:line="276" w:lineRule="auto"/>
        <w:ind w:left="502" w:firstLine="0"/>
        <w:rPr>
          <w:rFonts w:ascii="Palatino Linotype" w:hAnsi="Palatino Linotype"/>
          <w:i/>
          <w:sz w:val="22"/>
          <w:szCs w:val="22"/>
          <w:lang w:val="es-ES_tradnl"/>
        </w:rPr>
      </w:pPr>
    </w:p>
    <w:p w:rsidR="00797E64" w:rsidRPr="006802E6"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lastRenderedPageBreak/>
        <w:t>Como puede advertirse, la fracción V del citado artículo 8 de</w:t>
      </w:r>
      <w:r w:rsidR="00132A01" w:rsidRPr="006802E6">
        <w:rPr>
          <w:rFonts w:ascii="Palatino Linotype" w:hAnsi="Palatino Linotype"/>
          <w:lang w:val="es-ES_tradnl"/>
        </w:rPr>
        <w:t xml:space="preserve"> </w:t>
      </w:r>
      <w:r w:rsidRPr="006802E6">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C91589" w:rsidRPr="006802E6" w:rsidRDefault="00C91589" w:rsidP="00C91589">
      <w:pPr>
        <w:pStyle w:val="Prrafodelista"/>
        <w:tabs>
          <w:tab w:val="left" w:pos="0"/>
        </w:tabs>
        <w:spacing w:line="360" w:lineRule="auto"/>
        <w:ind w:left="0" w:right="49"/>
        <w:jc w:val="both"/>
        <w:rPr>
          <w:rFonts w:ascii="Palatino Linotype" w:hAnsi="Palatino Linotype"/>
          <w:lang w:val="es-ES_tradnl"/>
        </w:rPr>
      </w:pPr>
    </w:p>
    <w:p w:rsidR="00132A01" w:rsidRPr="006802E6"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6802E6">
        <w:rPr>
          <w:rFonts w:ascii="Palatino Linotype" w:hAnsi="Palatino Linotype"/>
          <w:b/>
          <w:i/>
          <w:lang w:val="es-ES_tradnl"/>
        </w:rPr>
        <w:t>obligación,</w:t>
      </w:r>
      <w:r w:rsidRPr="006802E6">
        <w:rPr>
          <w:rFonts w:ascii="Palatino Linotype" w:hAnsi="Palatino Linotype"/>
          <w:lang w:val="es-ES_tradnl"/>
        </w:rPr>
        <w:t xml:space="preserve"> por lo tanto</w:t>
      </w:r>
      <w:r w:rsidR="00E4540D" w:rsidRPr="006802E6">
        <w:rPr>
          <w:rFonts w:ascii="Palatino Linotype" w:hAnsi="Palatino Linotype"/>
          <w:lang w:val="es-ES_tradnl"/>
        </w:rPr>
        <w:t>,</w:t>
      </w:r>
      <w:r w:rsidRPr="006802E6">
        <w:rPr>
          <w:rFonts w:ascii="Palatino Linotype" w:hAnsi="Palatino Linotype"/>
          <w:lang w:val="es-ES_tradnl"/>
        </w:rPr>
        <w:t xml:space="preserve"> debe entenderse como un deber y no una opción que </w:t>
      </w:r>
      <w:proofErr w:type="spellStart"/>
      <w:r w:rsidRPr="006802E6">
        <w:rPr>
          <w:rFonts w:ascii="Palatino Linotype" w:hAnsi="Palatino Linotype"/>
          <w:lang w:val="es-ES_tradnl"/>
        </w:rPr>
        <w:t>este</w:t>
      </w:r>
      <w:proofErr w:type="spellEnd"/>
      <w:r w:rsidRPr="006802E6">
        <w:rPr>
          <w:rFonts w:ascii="Palatino Linotype" w:hAnsi="Palatino Linotype"/>
          <w:lang w:val="es-ES_tradnl"/>
        </w:rPr>
        <w:t xml:space="preserve"> sujeta a capricho de los órganos garantes; segundo</w:t>
      </w:r>
      <w:r w:rsidR="00E4540D" w:rsidRPr="006802E6">
        <w:rPr>
          <w:rFonts w:ascii="Palatino Linotype" w:hAnsi="Palatino Linotype"/>
          <w:lang w:val="es-ES_tradnl"/>
        </w:rPr>
        <w:t>,</w:t>
      </w:r>
      <w:r w:rsidRPr="006802E6">
        <w:rPr>
          <w:rFonts w:ascii="Palatino Linotype" w:hAnsi="Palatino Linotype"/>
          <w:lang w:val="es-ES_tradnl"/>
        </w:rPr>
        <w:t xml:space="preserve"> en ambos casos</w:t>
      </w:r>
      <w:r w:rsidR="00E4540D" w:rsidRPr="006802E6">
        <w:rPr>
          <w:rFonts w:ascii="Palatino Linotype" w:hAnsi="Palatino Linotype"/>
          <w:lang w:val="es-ES_tradnl"/>
        </w:rPr>
        <w:t xml:space="preserve"> (1) </w:t>
      </w:r>
      <w:r w:rsidR="004423BF" w:rsidRPr="006802E6">
        <w:rPr>
          <w:rFonts w:ascii="Palatino Linotype" w:hAnsi="Palatino Linotype"/>
          <w:lang w:val="es-ES_tradnl"/>
        </w:rPr>
        <w:t xml:space="preserve">ajustar sus actuaciones y </w:t>
      </w:r>
      <w:r w:rsidR="00E4540D" w:rsidRPr="006802E6">
        <w:rPr>
          <w:rFonts w:ascii="Palatino Linotype" w:hAnsi="Palatino Linotype"/>
          <w:lang w:val="es-ES_tradnl"/>
        </w:rPr>
        <w:t xml:space="preserve">(2) </w:t>
      </w:r>
      <w:r w:rsidR="004423BF" w:rsidRPr="006802E6">
        <w:rPr>
          <w:rFonts w:ascii="Palatino Linotype" w:hAnsi="Palatino Linotype"/>
          <w:lang w:val="es-ES_tradnl"/>
        </w:rPr>
        <w:t>fundar y motivar sus resoluciones y actuaciones en las normas aplicables, sin duda constituye una garantía de seguridad y certidumbre jurídica.</w:t>
      </w:r>
    </w:p>
    <w:p w:rsidR="004423BF" w:rsidRPr="006802E6"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6802E6"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6802E6">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6802E6">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6802E6">
        <w:rPr>
          <w:rFonts w:ascii="Palatino Linotype" w:hAnsi="Palatino Linotype"/>
          <w:lang w:val="es-ES_tradnl"/>
        </w:rPr>
        <w:t xml:space="preserve"> y del primer párrafo del artículo 16 de Constitucional: “</w:t>
      </w:r>
      <w:r w:rsidRPr="006802E6">
        <w:rPr>
          <w:rFonts w:ascii="Palatino Linotype" w:hAnsi="Palatino Linotype"/>
          <w:i/>
          <w:lang w:val="es-ES_tradnl"/>
        </w:rPr>
        <w:t xml:space="preserve">Nadie puede ser molestado en su persona, familia, domicilio, papeles o </w:t>
      </w:r>
      <w:r w:rsidRPr="006802E6">
        <w:rPr>
          <w:rFonts w:ascii="Palatino Linotype" w:hAnsi="Palatino Linotype"/>
          <w:i/>
          <w:lang w:val="es-ES_tradnl"/>
        </w:rPr>
        <w:lastRenderedPageBreak/>
        <w:t>posesiones, sino en virtud de mandamiento escrito de la autoridad competente, que funde y motive la causa legal del procedimiento”</w:t>
      </w:r>
      <w:r w:rsidR="00E4540D" w:rsidRPr="006802E6">
        <w:rPr>
          <w:rFonts w:ascii="Palatino Linotype" w:hAnsi="Palatino Linotype"/>
          <w:i/>
          <w:lang w:val="es-ES_tradnl"/>
        </w:rPr>
        <w:t>.</w:t>
      </w:r>
    </w:p>
    <w:p w:rsidR="00D62F34" w:rsidRPr="006802E6" w:rsidRDefault="00D62F34" w:rsidP="00D62F34">
      <w:pPr>
        <w:pStyle w:val="Prrafodelista"/>
        <w:rPr>
          <w:lang w:val="es-ES_tradnl"/>
        </w:rPr>
      </w:pPr>
    </w:p>
    <w:p w:rsidR="00D62F34" w:rsidRPr="006802E6"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802E6">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6802E6">
        <w:rPr>
          <w:rFonts w:ascii="Palatino Linotype" w:hAnsi="Palatino Linotype"/>
          <w:lang w:val="es-ES_tradnl"/>
        </w:rPr>
        <w:t>principios</w:t>
      </w:r>
      <w:r w:rsidRPr="006802E6">
        <w:rPr>
          <w:rFonts w:ascii="Palatino Linotype" w:hAnsi="Palatino Linotype"/>
          <w:lang w:val="es-ES_tradnl"/>
        </w:rPr>
        <w:t xml:space="preserve">  surte efectos en diferentes campos del derecho, el primero se </w:t>
      </w:r>
      <w:r w:rsidR="008A6E0E" w:rsidRPr="006802E6">
        <w:rPr>
          <w:rFonts w:ascii="Palatino Linotype" w:hAnsi="Palatino Linotype"/>
          <w:lang w:val="es-ES_tradnl"/>
        </w:rPr>
        <w:t>sitúa</w:t>
      </w:r>
      <w:r w:rsidRPr="006802E6">
        <w:rPr>
          <w:rFonts w:ascii="Palatino Linotype" w:hAnsi="Palatino Linotype"/>
          <w:lang w:val="es-ES_tradnl"/>
        </w:rPr>
        <w:t xml:space="preserve"> en la esfera aplicativa de éste, mientras que el segundo, implica centrar nuestra atención en su esfera normativa.</w:t>
      </w:r>
    </w:p>
    <w:p w:rsidR="00D62F34" w:rsidRPr="006802E6" w:rsidRDefault="00D62F34" w:rsidP="00136BAF">
      <w:pPr>
        <w:pStyle w:val="Prrafodelista"/>
        <w:spacing w:line="360" w:lineRule="auto"/>
        <w:rPr>
          <w:rFonts w:ascii="Palatino Linotype" w:hAnsi="Palatino Linotype"/>
          <w:lang w:val="es-ES_tradnl"/>
        </w:rPr>
      </w:pPr>
    </w:p>
    <w:p w:rsidR="00321071" w:rsidRPr="006802E6"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802E6">
        <w:rPr>
          <w:rFonts w:ascii="Palatino Linotype" w:hAnsi="Palatino Linotype"/>
          <w:lang w:val="es-ES_tradnl"/>
        </w:rPr>
        <w:t>El principio de legalidad entraña que los órganos del Estado  deben ceñir su actuar a lo que disponga la ley</w:t>
      </w:r>
      <w:r w:rsidR="00D62F34" w:rsidRPr="006802E6">
        <w:rPr>
          <w:rFonts w:ascii="Palatino Linotype" w:hAnsi="Palatino Linotype"/>
          <w:lang w:val="es-ES_tradnl"/>
        </w:rPr>
        <w:t xml:space="preserve">, lo que implica el respeto </w:t>
      </w:r>
      <w:r w:rsidRPr="006802E6">
        <w:rPr>
          <w:rFonts w:ascii="Palatino Linotype" w:hAnsi="Palatino Linotype"/>
          <w:lang w:val="es-ES_tradnl"/>
        </w:rPr>
        <w:t>absoluto en la producción de las normas al orden escalonado exigido por la jerarquía de las fuentes</w:t>
      </w:r>
      <w:r w:rsidR="00E4540D" w:rsidRPr="006802E6">
        <w:rPr>
          <w:rFonts w:ascii="Palatino Linotype" w:hAnsi="Palatino Linotype"/>
          <w:lang w:val="es-ES_tradnl"/>
        </w:rPr>
        <w:t xml:space="preserve"> del derecho</w:t>
      </w:r>
      <w:r w:rsidRPr="006802E6">
        <w:rPr>
          <w:rFonts w:ascii="Palatino Linotype" w:hAnsi="Palatino Linotype"/>
          <w:lang w:val="es-ES_tradnl"/>
        </w:rPr>
        <w:t>, y finalmente, la sumisión de los actos concretos de una autoridad a las disposiciones de carácter general</w:t>
      </w:r>
      <w:r w:rsidR="00D62F34" w:rsidRPr="006802E6">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6802E6" w:rsidRDefault="00321071" w:rsidP="00321071">
      <w:pPr>
        <w:pStyle w:val="Prrafodelista"/>
        <w:rPr>
          <w:color w:val="1E1916"/>
          <w:lang w:val="es-ES_tradnl"/>
        </w:rPr>
      </w:pPr>
    </w:p>
    <w:p w:rsidR="00321071" w:rsidRPr="006802E6"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color w:val="1E1916"/>
          <w:lang w:val="es-ES_tradnl"/>
        </w:rPr>
        <w:lastRenderedPageBreak/>
        <w:t xml:space="preserve">La sujeción de los órganos públicos a la ley se concreta en el principio de </w:t>
      </w:r>
      <w:r w:rsidRPr="006802E6">
        <w:rPr>
          <w:rFonts w:ascii="Palatino Linotype" w:hAnsi="Palatino Linotype"/>
          <w:i/>
          <w:color w:val="1E1916"/>
          <w:lang w:val="es-ES_tradnl"/>
        </w:rPr>
        <w:t>mera legalidad</w:t>
      </w:r>
      <w:r w:rsidRPr="006802E6">
        <w:rPr>
          <w:rFonts w:ascii="Palatino Linotype" w:hAnsi="Palatino Linotype"/>
          <w:color w:val="1E1916"/>
          <w:lang w:val="es-ES_tradnl"/>
        </w:rPr>
        <w:t xml:space="preserve">, el cual es distinto al principio de </w:t>
      </w:r>
      <w:r w:rsidRPr="006802E6">
        <w:rPr>
          <w:rFonts w:ascii="Palatino Linotype" w:hAnsi="Palatino Linotype"/>
          <w:i/>
          <w:color w:val="1E1916"/>
          <w:lang w:val="es-ES_tradnl"/>
        </w:rPr>
        <w:t xml:space="preserve">estricta legalidad </w:t>
      </w:r>
      <w:r w:rsidRPr="006802E6">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6802E6">
        <w:rPr>
          <w:rStyle w:val="Refdenotaalpie"/>
          <w:rFonts w:ascii="Palatino Linotype" w:hAnsi="Palatino Linotype"/>
          <w:color w:val="1E1916"/>
          <w:lang w:val="es-ES_tradnl"/>
        </w:rPr>
        <w:footnoteReference w:id="1"/>
      </w:r>
    </w:p>
    <w:p w:rsidR="00927E88" w:rsidRPr="006802E6" w:rsidRDefault="00927E88" w:rsidP="00927E88">
      <w:pPr>
        <w:pStyle w:val="Prrafodelista"/>
        <w:rPr>
          <w:rFonts w:ascii="Palatino Linotype" w:hAnsi="Palatino Linotype"/>
          <w:lang w:val="es-ES_tradnl"/>
        </w:rPr>
      </w:pPr>
    </w:p>
    <w:p w:rsidR="00927E88" w:rsidRPr="006802E6"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6802E6">
        <w:rPr>
          <w:rFonts w:ascii="Palatino Linotype" w:hAnsi="Palatino Linotype"/>
          <w:lang w:val="es-ES_tradnl"/>
        </w:rPr>
        <w:t xml:space="preserve">contra del </w:t>
      </w:r>
      <w:r w:rsidRPr="006802E6">
        <w:rPr>
          <w:rFonts w:ascii="Palatino Linotype" w:hAnsi="Palatino Linotype"/>
          <w:lang w:val="es-ES_tradnl"/>
        </w:rPr>
        <w:t xml:space="preserve">Estado de Derecho en el cual las autoridades </w:t>
      </w:r>
      <w:r w:rsidR="003F1869" w:rsidRPr="006802E6">
        <w:rPr>
          <w:rFonts w:ascii="Palatino Linotype" w:hAnsi="Palatino Linotype"/>
          <w:lang w:val="es-ES_tradnl"/>
        </w:rPr>
        <w:t>deben encontrarse sujetas</w:t>
      </w:r>
      <w:r w:rsidRPr="006802E6">
        <w:rPr>
          <w:rFonts w:ascii="Palatino Linotype" w:hAnsi="Palatino Linotype"/>
          <w:lang w:val="es-ES_tradnl"/>
        </w:rPr>
        <w:t xml:space="preserve"> a la le</w:t>
      </w:r>
      <w:r w:rsidR="003F1869" w:rsidRPr="006802E6">
        <w:rPr>
          <w:rFonts w:ascii="Palatino Linotype" w:hAnsi="Palatino Linotype"/>
          <w:lang w:val="es-ES_tradnl"/>
        </w:rPr>
        <w:t xml:space="preserve">y, es decir debe </w:t>
      </w:r>
      <w:r w:rsidRPr="006802E6">
        <w:rPr>
          <w:rFonts w:ascii="Palatino Linotype" w:hAnsi="Palatino Linotype"/>
          <w:lang w:val="es-ES_tradnl"/>
        </w:rPr>
        <w:t>exist</w:t>
      </w:r>
      <w:r w:rsidR="003F1869" w:rsidRPr="006802E6">
        <w:rPr>
          <w:rFonts w:ascii="Palatino Linotype" w:hAnsi="Palatino Linotype"/>
          <w:lang w:val="es-ES_tradnl"/>
        </w:rPr>
        <w:t>ir</w:t>
      </w:r>
      <w:r w:rsidRPr="006802E6">
        <w:rPr>
          <w:rFonts w:ascii="Palatino Linotype" w:hAnsi="Palatino Linotype"/>
          <w:lang w:val="es-ES_tradnl"/>
        </w:rPr>
        <w:t xml:space="preserve"> sujeción de los poderes públicos al ordenamiento legal</w:t>
      </w:r>
      <w:r w:rsidR="003F1869" w:rsidRPr="006802E6">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6802E6">
        <w:rPr>
          <w:rFonts w:ascii="Palatino Linotype" w:hAnsi="Palatino Linotype"/>
          <w:lang w:val="es-ES_tradnl"/>
        </w:rPr>
        <w:t>,</w:t>
      </w:r>
      <w:r w:rsidR="003F1869" w:rsidRPr="006802E6">
        <w:rPr>
          <w:rFonts w:ascii="Palatino Linotype" w:hAnsi="Palatino Linotype"/>
          <w:lang w:val="es-ES_tradnl"/>
        </w:rPr>
        <w:t xml:space="preserve"> sin lugar a dudas</w:t>
      </w:r>
      <w:r w:rsidR="00E4540D" w:rsidRPr="006802E6">
        <w:rPr>
          <w:rFonts w:ascii="Palatino Linotype" w:hAnsi="Palatino Linotype"/>
          <w:lang w:val="es-ES_tradnl"/>
        </w:rPr>
        <w:t>,</w:t>
      </w:r>
      <w:r w:rsidR="003F1869" w:rsidRPr="006802E6">
        <w:rPr>
          <w:rFonts w:ascii="Palatino Linotype" w:hAnsi="Palatino Linotype"/>
          <w:lang w:val="es-ES_tradnl"/>
        </w:rPr>
        <w:t xml:space="preserve"> </w:t>
      </w:r>
      <w:proofErr w:type="spellStart"/>
      <w:r w:rsidR="003F1869" w:rsidRPr="006802E6">
        <w:rPr>
          <w:rFonts w:ascii="Palatino Linotype" w:hAnsi="Palatino Linotype"/>
          <w:lang w:val="es-ES_tradnl"/>
        </w:rPr>
        <w:t>esta</w:t>
      </w:r>
      <w:proofErr w:type="spellEnd"/>
      <w:r w:rsidR="003F1869" w:rsidRPr="006802E6">
        <w:rPr>
          <w:rFonts w:ascii="Palatino Linotype" w:hAnsi="Palatino Linotype"/>
          <w:lang w:val="es-ES_tradnl"/>
        </w:rPr>
        <w:t xml:space="preserve"> relacionado con el respeto a la persona humana y a sus derechos fundamentales.</w:t>
      </w:r>
    </w:p>
    <w:p w:rsidR="00927E88" w:rsidRPr="006802E6" w:rsidRDefault="00927E88" w:rsidP="00927E88">
      <w:pPr>
        <w:pStyle w:val="Textoindependiente"/>
        <w:spacing w:line="247" w:lineRule="auto"/>
        <w:ind w:left="117" w:right="113"/>
        <w:rPr>
          <w:lang w:val="es-ES_tradnl"/>
        </w:rPr>
      </w:pPr>
    </w:p>
    <w:p w:rsidR="00927E88" w:rsidRPr="006802E6" w:rsidRDefault="00927E88" w:rsidP="00927E88">
      <w:pPr>
        <w:spacing w:line="249" w:lineRule="auto"/>
        <w:ind w:left="357" w:right="116"/>
        <w:jc w:val="both"/>
        <w:rPr>
          <w:sz w:val="20"/>
          <w:lang w:val="es-ES_tradnl"/>
        </w:rPr>
      </w:pPr>
    </w:p>
    <w:p w:rsidR="003F1869" w:rsidRPr="006802E6"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En consecuencia, los órganos de Estado definen sus alcances bajo la tutela del principio de legalidad consagrado en la Constitución por el cual deben </w:t>
      </w:r>
      <w:r w:rsidRPr="006802E6">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w:t>
      </w:r>
      <w:r w:rsidRPr="006802E6">
        <w:rPr>
          <w:rFonts w:ascii="Palatino Linotype" w:hAnsi="Palatino Linotype"/>
          <w:shd w:val="clear" w:color="auto" w:fill="FFFFFF"/>
          <w:lang w:val="es-ES_tradnl"/>
        </w:rPr>
        <w:lastRenderedPageBreak/>
        <w:t>la adecuación entre los motivos aducidos y las normas aplicables de lo contrario las actuaciones, resoluciones o actos serían violatorias del artículo 16 constitucional.</w:t>
      </w:r>
    </w:p>
    <w:p w:rsidR="00927E88" w:rsidRPr="006802E6" w:rsidRDefault="00927E88" w:rsidP="00927E88">
      <w:pPr>
        <w:rPr>
          <w:lang w:val="es-ES_tradnl"/>
        </w:rPr>
      </w:pPr>
    </w:p>
    <w:p w:rsidR="00BC0A9E" w:rsidRPr="006802E6"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Es por ello, que el</w:t>
      </w:r>
      <w:r w:rsidR="00BC0A9E" w:rsidRPr="006802E6">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6802E6">
        <w:rPr>
          <w:rFonts w:ascii="Palatino Linotype" w:hAnsi="Palatino Linotype"/>
          <w:spacing w:val="-2"/>
          <w:lang w:val="es-ES_tradnl"/>
        </w:rPr>
        <w:t xml:space="preserve">los </w:t>
      </w:r>
      <w:r w:rsidR="00BC0A9E" w:rsidRPr="006802E6">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6802E6">
        <w:rPr>
          <w:rFonts w:ascii="Palatino Linotype" w:hAnsi="Palatino Linotype"/>
          <w:spacing w:val="-5"/>
          <w:lang w:val="es-ES_tradnl"/>
        </w:rPr>
        <w:t xml:space="preserve"> </w:t>
      </w:r>
      <w:r w:rsidR="00BC0A9E" w:rsidRPr="006802E6">
        <w:rPr>
          <w:rFonts w:ascii="Palatino Linotype" w:hAnsi="Palatino Linotype"/>
          <w:lang w:val="es-ES_tradnl"/>
        </w:rPr>
        <w:t>normativas.</w:t>
      </w:r>
    </w:p>
    <w:p w:rsidR="00BC0A9E" w:rsidRPr="006802E6"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6802E6"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6802E6">
        <w:rPr>
          <w:rFonts w:ascii="Palatino Linotype" w:hAnsi="Palatino Linotype"/>
          <w:spacing w:val="-4"/>
          <w:lang w:val="es-ES_tradnl"/>
        </w:rPr>
        <w:t xml:space="preserve"> </w:t>
      </w:r>
      <w:r w:rsidRPr="006802E6">
        <w:rPr>
          <w:rFonts w:ascii="Palatino Linotype" w:hAnsi="Palatino Linotype"/>
          <w:lang w:val="es-ES_tradnl"/>
        </w:rPr>
        <w:t>motivación:</w:t>
      </w:r>
    </w:p>
    <w:p w:rsidR="00BC0A9E" w:rsidRPr="006802E6" w:rsidRDefault="00BC0A9E" w:rsidP="00BC0A9E">
      <w:pPr>
        <w:pStyle w:val="Prrafodelista"/>
        <w:rPr>
          <w:rFonts w:ascii="Palatino Linotype" w:hAnsi="Palatino Linotype"/>
          <w:lang w:val="es-ES_tradnl"/>
        </w:rPr>
      </w:pPr>
    </w:p>
    <w:p w:rsidR="00BC0A9E" w:rsidRPr="006802E6" w:rsidRDefault="00BC0A9E" w:rsidP="00665C7B">
      <w:pPr>
        <w:spacing w:line="360" w:lineRule="auto"/>
        <w:ind w:left="567" w:right="616"/>
        <w:jc w:val="both"/>
        <w:rPr>
          <w:rFonts w:ascii="Palatino Linotype" w:hAnsi="Palatino Linotype"/>
          <w:i/>
          <w:sz w:val="22"/>
          <w:szCs w:val="22"/>
          <w:lang w:val="es-ES_tradnl"/>
        </w:rPr>
      </w:pPr>
      <w:r w:rsidRPr="006802E6">
        <w:rPr>
          <w:rFonts w:ascii="Palatino Linotype" w:hAnsi="Palatino Linotype"/>
          <w:b/>
          <w:i/>
          <w:sz w:val="22"/>
          <w:szCs w:val="22"/>
          <w:lang w:val="es-ES_tradnl"/>
        </w:rPr>
        <w:t xml:space="preserve">“FUNDAMENTACION Y MOTIVACION. </w:t>
      </w:r>
      <w:r w:rsidRPr="006802E6">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w:t>
      </w:r>
      <w:r w:rsidRPr="006802E6">
        <w:rPr>
          <w:rFonts w:ascii="Palatino Linotype" w:hAnsi="Palatino Linotype"/>
          <w:i/>
          <w:sz w:val="22"/>
          <w:szCs w:val="22"/>
          <w:lang w:val="es-ES_tradnl"/>
        </w:rPr>
        <w:lastRenderedPageBreak/>
        <w:t>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6802E6">
        <w:rPr>
          <w:rFonts w:ascii="Palatino Linotype" w:hAnsi="Palatino Linotype"/>
          <w:i/>
          <w:spacing w:val="-2"/>
          <w:sz w:val="22"/>
          <w:szCs w:val="22"/>
          <w:lang w:val="es-ES_tradnl"/>
        </w:rPr>
        <w:t xml:space="preserve"> </w:t>
      </w:r>
      <w:r w:rsidRPr="006802E6">
        <w:rPr>
          <w:rFonts w:ascii="Palatino Linotype" w:hAnsi="Palatino Linotype"/>
          <w:i/>
          <w:sz w:val="22"/>
          <w:szCs w:val="22"/>
          <w:lang w:val="es-ES_tradnl"/>
        </w:rPr>
        <w:t>normativas.”</w:t>
      </w:r>
      <w:r w:rsidRPr="006802E6">
        <w:rPr>
          <w:rStyle w:val="Refdenotaalpie"/>
          <w:rFonts w:ascii="Palatino Linotype" w:hAnsi="Palatino Linotype"/>
          <w:i/>
          <w:sz w:val="22"/>
          <w:szCs w:val="22"/>
          <w:lang w:val="es-ES_tradnl"/>
        </w:rPr>
        <w:footnoteReference w:id="2"/>
      </w:r>
    </w:p>
    <w:p w:rsidR="00321071" w:rsidRPr="006802E6" w:rsidRDefault="00321071" w:rsidP="00BC0A9E">
      <w:pPr>
        <w:spacing w:line="276" w:lineRule="auto"/>
        <w:ind w:left="908" w:right="1121"/>
        <w:jc w:val="both"/>
        <w:rPr>
          <w:rFonts w:ascii="Palatino Linotype" w:hAnsi="Palatino Linotype"/>
          <w:i/>
          <w:sz w:val="22"/>
          <w:szCs w:val="22"/>
          <w:lang w:val="es-ES_tradnl"/>
        </w:rPr>
      </w:pPr>
    </w:p>
    <w:p w:rsidR="007B50D3" w:rsidRPr="006802E6" w:rsidRDefault="00C91589" w:rsidP="00DF3B66">
      <w:pPr>
        <w:pStyle w:val="Prrafodelista"/>
        <w:spacing w:line="360" w:lineRule="auto"/>
        <w:ind w:left="0" w:right="49"/>
        <w:jc w:val="both"/>
        <w:rPr>
          <w:rFonts w:ascii="Palatino Linotype" w:hAnsi="Palatino Linotype"/>
          <w:b/>
          <w:lang w:val="es-ES_tradnl"/>
        </w:rPr>
      </w:pPr>
      <w:r w:rsidRPr="006802E6">
        <w:rPr>
          <w:rFonts w:ascii="Palatino Linotype" w:hAnsi="Palatino Linotype"/>
          <w:b/>
          <w:lang w:val="es-ES_tradnl"/>
        </w:rPr>
        <w:t xml:space="preserve">II. </w:t>
      </w:r>
      <w:r w:rsidR="007B50D3" w:rsidRPr="006802E6">
        <w:rPr>
          <w:rFonts w:ascii="Palatino Linotype" w:hAnsi="Palatino Linotype"/>
          <w:b/>
          <w:lang w:val="es-ES_tradnl"/>
        </w:rPr>
        <w:t>De las causales legamente establecidas de procedencias del recurso de inconformidad establecido en el Ley General de Transparencia y Acceso a la Información Pública</w:t>
      </w:r>
      <w:r w:rsidR="00DF3B66" w:rsidRPr="006802E6">
        <w:rPr>
          <w:rFonts w:ascii="Palatino Linotype" w:hAnsi="Palatino Linotype"/>
          <w:b/>
          <w:lang w:val="es-ES_tradnl"/>
        </w:rPr>
        <w:t>.</w:t>
      </w:r>
    </w:p>
    <w:p w:rsidR="003F1869" w:rsidRPr="006802E6" w:rsidRDefault="003F1869" w:rsidP="003F1869">
      <w:pPr>
        <w:pStyle w:val="Prrafodelista"/>
        <w:rPr>
          <w:rFonts w:ascii="Palatino Linotype" w:hAnsi="Palatino Linotype"/>
          <w:lang w:val="es-ES_tradnl"/>
        </w:rPr>
      </w:pPr>
    </w:p>
    <w:p w:rsidR="003F1869" w:rsidRPr="006802E6"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6802E6" w:rsidRDefault="003F1869" w:rsidP="003F1869">
      <w:pPr>
        <w:pStyle w:val="Prrafodelista"/>
        <w:rPr>
          <w:rFonts w:ascii="Palatino Linotype" w:hAnsi="Palatino Linotype"/>
          <w:lang w:val="es-ES_tradnl"/>
        </w:rPr>
      </w:pPr>
    </w:p>
    <w:p w:rsidR="003F1869" w:rsidRPr="006802E6" w:rsidRDefault="003F1869" w:rsidP="00665C7B">
      <w:pPr>
        <w:spacing w:line="360" w:lineRule="auto"/>
        <w:ind w:left="900" w:right="616"/>
        <w:jc w:val="both"/>
        <w:rPr>
          <w:rFonts w:ascii="Palatino Linotype" w:hAnsi="Palatino Linotype"/>
          <w:i/>
          <w:sz w:val="22"/>
          <w:lang w:val="es-ES_tradnl"/>
        </w:rPr>
      </w:pPr>
      <w:r w:rsidRPr="006802E6">
        <w:rPr>
          <w:rFonts w:ascii="Palatino Linotype" w:hAnsi="Palatino Linotype"/>
          <w:b/>
          <w:i/>
          <w:sz w:val="22"/>
          <w:lang w:val="es-ES_tradnl"/>
        </w:rPr>
        <w:t>“Artículo 6o.</w:t>
      </w:r>
      <w:r w:rsidRPr="006802E6">
        <w:rPr>
          <w:rFonts w:ascii="Palatino Linotype" w:hAnsi="Palatino Linotype"/>
          <w:i/>
          <w:sz w:val="22"/>
          <w:lang w:val="es-ES_tradnl"/>
        </w:rPr>
        <w:t xml:space="preserve"> (…) </w:t>
      </w:r>
    </w:p>
    <w:p w:rsidR="003F1869" w:rsidRPr="006802E6" w:rsidRDefault="003F1869" w:rsidP="00665C7B">
      <w:pPr>
        <w:spacing w:line="360" w:lineRule="auto"/>
        <w:ind w:left="900" w:right="616"/>
        <w:jc w:val="both"/>
        <w:rPr>
          <w:rFonts w:ascii="Palatino Linotype" w:hAnsi="Palatino Linotype"/>
          <w:b/>
          <w:i/>
          <w:sz w:val="22"/>
          <w:lang w:val="es-ES_tradnl"/>
        </w:rPr>
      </w:pPr>
      <w:r w:rsidRPr="006802E6">
        <w:rPr>
          <w:rFonts w:ascii="Palatino Linotype" w:hAnsi="Palatino Linotype"/>
          <w:b/>
          <w:i/>
          <w:sz w:val="22"/>
          <w:lang w:val="es-ES_tradnl"/>
        </w:rPr>
        <w:t xml:space="preserve">A. (...) </w:t>
      </w:r>
    </w:p>
    <w:p w:rsidR="003F1869" w:rsidRPr="006802E6" w:rsidRDefault="003F1869" w:rsidP="00665C7B">
      <w:pPr>
        <w:spacing w:line="360" w:lineRule="auto"/>
        <w:ind w:left="900" w:right="616"/>
        <w:jc w:val="both"/>
        <w:rPr>
          <w:rFonts w:ascii="Palatino Linotype" w:hAnsi="Palatino Linotype"/>
          <w:i/>
          <w:sz w:val="22"/>
          <w:lang w:val="es-ES_tradnl"/>
        </w:rPr>
      </w:pPr>
      <w:r w:rsidRPr="006802E6">
        <w:rPr>
          <w:rFonts w:ascii="Palatino Linotype" w:hAnsi="Palatino Linotype"/>
          <w:b/>
          <w:i/>
          <w:sz w:val="22"/>
          <w:lang w:val="es-ES_tradnl"/>
        </w:rPr>
        <w:t>VIII.-</w:t>
      </w:r>
      <w:r w:rsidRPr="006802E6">
        <w:rPr>
          <w:rFonts w:ascii="Palatino Linotype" w:hAnsi="Palatino Linotype"/>
          <w:i/>
          <w:sz w:val="22"/>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w:t>
      </w:r>
      <w:r w:rsidRPr="006802E6">
        <w:rPr>
          <w:rFonts w:ascii="Palatino Linotype" w:hAnsi="Palatino Linotype"/>
          <w:i/>
          <w:sz w:val="22"/>
          <w:lang w:val="es-ES_tradnl"/>
        </w:rPr>
        <w:lastRenderedPageBreak/>
        <w:t xml:space="preserve">ámbito federal; con excepción de aquellos asuntos jurisdiccionales que correspondan a la Suprema Corte de Justicia de la Nación, en cuyo caso resolverá un comité integrado por tres ministros. </w:t>
      </w:r>
      <w:r w:rsidRPr="006802E6">
        <w:rPr>
          <w:rFonts w:ascii="Palatino Linotype" w:hAnsi="Palatino Linotype"/>
          <w:b/>
          <w:i/>
          <w:sz w:val="22"/>
          <w:lang w:val="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6802E6">
        <w:rPr>
          <w:rFonts w:ascii="Palatino Linotype" w:hAnsi="Palatino Linotype"/>
          <w:i/>
          <w:sz w:val="22"/>
          <w:lang w:val="es-ES_tradnl"/>
        </w:rPr>
        <w:t xml:space="preserve"> </w:t>
      </w:r>
    </w:p>
    <w:p w:rsidR="003F1869" w:rsidRPr="006802E6" w:rsidRDefault="003F1869" w:rsidP="003F1869">
      <w:pPr>
        <w:pStyle w:val="Prrafodelista"/>
        <w:rPr>
          <w:rFonts w:ascii="Palatino Linotype" w:hAnsi="Palatino Linotype"/>
          <w:lang w:val="es-ES_tradnl"/>
        </w:rPr>
      </w:pPr>
    </w:p>
    <w:p w:rsidR="003F1869" w:rsidRPr="006802E6"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6802E6" w:rsidRDefault="00BC0A9E" w:rsidP="00BC0A9E">
      <w:pPr>
        <w:pStyle w:val="Prrafodelista"/>
        <w:rPr>
          <w:rFonts w:ascii="Palatino Linotype" w:hAnsi="Palatino Linotype"/>
          <w:lang w:val="es-ES_tradnl"/>
        </w:rPr>
      </w:pPr>
    </w:p>
    <w:p w:rsidR="00BC0A9E" w:rsidRPr="006802E6"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E</w:t>
      </w:r>
      <w:r w:rsidR="00BC0A9E" w:rsidRPr="006802E6">
        <w:rPr>
          <w:rFonts w:ascii="Palatino Linotype" w:hAnsi="Palatino Linotype"/>
          <w:lang w:val="es-ES_tradnl"/>
        </w:rPr>
        <w:t>l artículo 160 de</w:t>
      </w:r>
      <w:r w:rsidR="00D92A5E" w:rsidRPr="006802E6">
        <w:rPr>
          <w:rFonts w:ascii="Palatino Linotype" w:hAnsi="Palatino Linotype"/>
          <w:lang w:val="es-ES_tradnl"/>
        </w:rPr>
        <w:t xml:space="preserve"> la Ley General de Transparencia y Acceso a la Información establece</w:t>
      </w:r>
      <w:r w:rsidR="00BC0A9E" w:rsidRPr="006802E6">
        <w:rPr>
          <w:rFonts w:ascii="Palatino Linotype" w:hAnsi="Palatino Linotype"/>
          <w:lang w:val="es-ES_tradnl"/>
        </w:rPr>
        <w:t>:</w:t>
      </w:r>
    </w:p>
    <w:p w:rsidR="00BC0A9E" w:rsidRPr="006802E6" w:rsidRDefault="00665C7B" w:rsidP="00665C7B">
      <w:pPr>
        <w:spacing w:line="360" w:lineRule="auto"/>
        <w:ind w:left="567" w:right="474"/>
        <w:jc w:val="both"/>
        <w:rPr>
          <w:rFonts w:ascii="Palatino Linotype" w:hAnsi="Palatino Linotype"/>
          <w:i/>
          <w:sz w:val="22"/>
          <w:szCs w:val="22"/>
          <w:lang w:val="es-ES_tradnl"/>
        </w:rPr>
      </w:pPr>
      <w:r w:rsidRPr="006802E6">
        <w:rPr>
          <w:rFonts w:ascii="Palatino Linotype" w:hAnsi="Palatino Linotype"/>
          <w:b/>
          <w:i/>
          <w:sz w:val="22"/>
          <w:szCs w:val="22"/>
          <w:lang w:val="es-ES_tradnl"/>
        </w:rPr>
        <w:t>“</w:t>
      </w:r>
      <w:r w:rsidR="00BC0A9E" w:rsidRPr="006802E6">
        <w:rPr>
          <w:rFonts w:ascii="Palatino Linotype" w:hAnsi="Palatino Linotype"/>
          <w:b/>
          <w:i/>
          <w:sz w:val="22"/>
          <w:szCs w:val="22"/>
          <w:lang w:val="es-ES_tradnl"/>
        </w:rPr>
        <w:t>Artículo 160.</w:t>
      </w:r>
      <w:r w:rsidR="00BC0A9E" w:rsidRPr="006802E6">
        <w:rPr>
          <w:rFonts w:ascii="Palatino Linotype" w:hAnsi="Palatino Linotype"/>
          <w:i/>
          <w:sz w:val="22"/>
          <w:szCs w:val="22"/>
          <w:lang w:val="es-ES_tradnl"/>
        </w:rPr>
        <w:t xml:space="preserve"> El recurso de inconformidad procede contra las resoluciones emitidas por los Organismos garantes de las Entidades Federativas que</w:t>
      </w:r>
    </w:p>
    <w:p w:rsidR="00BC0A9E" w:rsidRPr="006802E6" w:rsidRDefault="00BC0A9E" w:rsidP="00665C7B">
      <w:pPr>
        <w:spacing w:line="360" w:lineRule="auto"/>
        <w:ind w:left="567" w:right="474"/>
        <w:jc w:val="both"/>
        <w:rPr>
          <w:rFonts w:ascii="Palatino Linotype" w:hAnsi="Palatino Linotype"/>
          <w:i/>
          <w:sz w:val="22"/>
          <w:szCs w:val="22"/>
          <w:lang w:val="es-ES_tradnl"/>
        </w:rPr>
      </w:pPr>
    </w:p>
    <w:p w:rsidR="00BC0A9E" w:rsidRPr="006802E6" w:rsidRDefault="00BC0A9E" w:rsidP="00665C7B">
      <w:pPr>
        <w:spacing w:line="360" w:lineRule="auto"/>
        <w:ind w:left="567" w:right="474"/>
        <w:jc w:val="both"/>
        <w:rPr>
          <w:rFonts w:ascii="Palatino Linotype" w:hAnsi="Palatino Linotype"/>
          <w:i/>
          <w:sz w:val="22"/>
          <w:szCs w:val="22"/>
          <w:lang w:val="es-ES_tradnl"/>
        </w:rPr>
      </w:pPr>
      <w:r w:rsidRPr="006802E6">
        <w:rPr>
          <w:rFonts w:ascii="Palatino Linotype" w:hAnsi="Palatino Linotype"/>
          <w:i/>
          <w:sz w:val="22"/>
          <w:szCs w:val="22"/>
          <w:lang w:val="es-ES_tradnl"/>
        </w:rPr>
        <w:t xml:space="preserve">I. Confirmen o modifiquen la clasificación de la información, o </w:t>
      </w:r>
    </w:p>
    <w:p w:rsidR="00BC0A9E" w:rsidRPr="006802E6" w:rsidRDefault="00BC0A9E" w:rsidP="00665C7B">
      <w:pPr>
        <w:spacing w:line="360" w:lineRule="auto"/>
        <w:ind w:left="567" w:right="474"/>
        <w:jc w:val="both"/>
        <w:rPr>
          <w:rFonts w:ascii="Palatino Linotype" w:hAnsi="Palatino Linotype"/>
          <w:i/>
          <w:sz w:val="22"/>
          <w:szCs w:val="22"/>
          <w:lang w:val="es-ES_tradnl"/>
        </w:rPr>
      </w:pPr>
      <w:r w:rsidRPr="006802E6">
        <w:rPr>
          <w:rFonts w:ascii="Palatino Linotype" w:hAnsi="Palatino Linotype"/>
          <w:i/>
          <w:sz w:val="22"/>
          <w:szCs w:val="22"/>
          <w:lang w:val="es-ES_tradnl"/>
        </w:rPr>
        <w:t xml:space="preserve">II. Confirmen la inexistencia o negativa de información. </w:t>
      </w:r>
    </w:p>
    <w:p w:rsidR="00BC0A9E" w:rsidRPr="006802E6" w:rsidRDefault="00BC0A9E" w:rsidP="00665C7B">
      <w:pPr>
        <w:spacing w:line="360" w:lineRule="auto"/>
        <w:ind w:left="567" w:right="474"/>
        <w:jc w:val="both"/>
        <w:rPr>
          <w:rFonts w:ascii="Palatino Linotype" w:hAnsi="Palatino Linotype"/>
          <w:i/>
          <w:sz w:val="22"/>
          <w:szCs w:val="22"/>
          <w:lang w:val="es-ES_tradnl"/>
        </w:rPr>
      </w:pPr>
    </w:p>
    <w:p w:rsidR="00BC0A9E" w:rsidRPr="006802E6" w:rsidRDefault="00BC0A9E" w:rsidP="00665C7B">
      <w:pPr>
        <w:spacing w:line="360" w:lineRule="auto"/>
        <w:ind w:left="567" w:right="474"/>
        <w:jc w:val="both"/>
        <w:rPr>
          <w:rFonts w:ascii="Palatino Linotype" w:hAnsi="Palatino Linotype"/>
          <w:i/>
          <w:sz w:val="22"/>
          <w:szCs w:val="22"/>
          <w:lang w:val="es-ES_tradnl"/>
        </w:rPr>
      </w:pPr>
      <w:r w:rsidRPr="006802E6">
        <w:rPr>
          <w:rFonts w:ascii="Palatino Linotype" w:hAnsi="Palatino Linotype"/>
          <w:i/>
          <w:sz w:val="22"/>
          <w:szCs w:val="22"/>
          <w:lang w:val="es-ES_tradnl"/>
        </w:rPr>
        <w:lastRenderedPageBreak/>
        <w:t>Se entenderá como negativa de acceso a la información la falta de resolución de los Organismos garantes de las Entidades Federativas dentro del plazo previsto para ello.</w:t>
      </w:r>
      <w:r w:rsidR="00665C7B" w:rsidRPr="006802E6">
        <w:rPr>
          <w:rFonts w:ascii="Palatino Linotype" w:hAnsi="Palatino Linotype"/>
          <w:i/>
          <w:sz w:val="22"/>
          <w:szCs w:val="22"/>
          <w:lang w:val="es-ES_tradnl"/>
        </w:rPr>
        <w:t>” (Sic)</w:t>
      </w:r>
    </w:p>
    <w:p w:rsidR="00D92A5E" w:rsidRPr="006802E6"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6802E6"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6802E6">
        <w:rPr>
          <w:rFonts w:ascii="Palatino Linotype" w:hAnsi="Palatino Linotype"/>
          <w:lang w:val="es-ES_tradnl"/>
        </w:rPr>
        <w:t>articulo</w:t>
      </w:r>
      <w:proofErr w:type="spellEnd"/>
      <w:r w:rsidRPr="006802E6">
        <w:rPr>
          <w:rFonts w:ascii="Palatino Linotype" w:hAnsi="Palatino Linotype"/>
          <w:lang w:val="es-ES_tradnl"/>
        </w:rPr>
        <w:t xml:space="preserve"> 160 del ordenamiento legal en cita</w:t>
      </w:r>
      <w:r w:rsidR="00E4540D" w:rsidRPr="006802E6">
        <w:rPr>
          <w:rFonts w:ascii="Palatino Linotype" w:hAnsi="Palatino Linotype"/>
          <w:lang w:val="es-ES_tradnl"/>
        </w:rPr>
        <w:t>.</w:t>
      </w:r>
    </w:p>
    <w:p w:rsidR="00D92A5E" w:rsidRPr="006802E6"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6802E6" w:rsidRDefault="000B7843" w:rsidP="000B7843">
      <w:pPr>
        <w:pStyle w:val="Ttulo1"/>
        <w:rPr>
          <w:rFonts w:ascii="Palatino Linotype" w:hAnsi="Palatino Linotype"/>
          <w:b/>
          <w:color w:val="000000" w:themeColor="text1"/>
          <w:sz w:val="24"/>
          <w:szCs w:val="24"/>
        </w:rPr>
      </w:pPr>
      <w:bookmarkStart w:id="9" w:name="_Toc66990593"/>
      <w:r w:rsidRPr="006802E6">
        <w:rPr>
          <w:rFonts w:ascii="Palatino Linotype" w:hAnsi="Palatino Linotype"/>
          <w:b/>
          <w:color w:val="000000" w:themeColor="text1"/>
          <w:sz w:val="24"/>
          <w:szCs w:val="24"/>
        </w:rPr>
        <w:t xml:space="preserve">a. </w:t>
      </w:r>
      <w:r w:rsidR="00D92A5E" w:rsidRPr="006802E6">
        <w:rPr>
          <w:rFonts w:ascii="Palatino Linotype" w:hAnsi="Palatino Linotype"/>
          <w:b/>
          <w:color w:val="000000" w:themeColor="text1"/>
          <w:sz w:val="24"/>
          <w:szCs w:val="24"/>
        </w:rPr>
        <w:t>Confirmen o modifiquen la cla</w:t>
      </w:r>
      <w:r w:rsidR="00D8258C" w:rsidRPr="006802E6">
        <w:rPr>
          <w:rFonts w:ascii="Palatino Linotype" w:hAnsi="Palatino Linotype"/>
          <w:b/>
          <w:color w:val="000000" w:themeColor="text1"/>
          <w:sz w:val="24"/>
          <w:szCs w:val="24"/>
        </w:rPr>
        <w:t>sificación de la información.</w:t>
      </w:r>
      <w:bookmarkEnd w:id="9"/>
    </w:p>
    <w:p w:rsidR="008C75F6" w:rsidRPr="006802E6"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6802E6"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E</w:t>
      </w:r>
      <w:r w:rsidR="004D26C3" w:rsidRPr="006802E6">
        <w:rPr>
          <w:rFonts w:ascii="Palatino Linotype" w:hAnsi="Palatino Linotype"/>
          <w:lang w:val="es-ES_tradnl"/>
        </w:rPr>
        <w:t xml:space="preserve">l artículo </w:t>
      </w:r>
      <w:r w:rsidR="00E90687" w:rsidRPr="006802E6">
        <w:rPr>
          <w:rFonts w:ascii="Palatino Linotype" w:hAnsi="Palatino Linotype"/>
          <w:lang w:val="es-ES_tradnl"/>
        </w:rPr>
        <w:t xml:space="preserve">179 fracción II </w:t>
      </w:r>
      <w:r w:rsidR="004D26C3" w:rsidRPr="006802E6">
        <w:rPr>
          <w:rFonts w:ascii="Palatino Linotype" w:hAnsi="Palatino Linotype"/>
          <w:lang w:val="es-ES_tradnl"/>
        </w:rPr>
        <w:t xml:space="preserve">de la Ley de Transparencia y Acceso a la Información del Estado de México y Municipios </w:t>
      </w:r>
      <w:r w:rsidR="00BF1308" w:rsidRPr="006802E6">
        <w:rPr>
          <w:rFonts w:ascii="Palatino Linotype" w:hAnsi="Palatino Linotype"/>
          <w:lang w:val="es-ES_tradnl"/>
        </w:rPr>
        <w:t xml:space="preserve">establece que </w:t>
      </w:r>
      <w:r w:rsidRPr="006802E6">
        <w:rPr>
          <w:rFonts w:ascii="Palatino Linotype" w:hAnsi="Palatino Linotype"/>
          <w:lang w:val="es-ES_tradnl"/>
        </w:rPr>
        <w:t xml:space="preserve">el recurso de revisión procede en contra de la clasificación de la información, la cual consiste en </w:t>
      </w:r>
      <w:r w:rsidRPr="006802E6">
        <w:rPr>
          <w:rFonts w:ascii="Palatino Linotype" w:eastAsiaTheme="minorHAnsi" w:hAnsi="Palatino Linotype"/>
          <w:lang w:val="es-ES_tradnl" w:eastAsia="en-US"/>
        </w:rPr>
        <w:t>la restricción temporal (por</w:t>
      </w:r>
      <w:r w:rsidRPr="006802E6">
        <w:rPr>
          <w:rFonts w:ascii="Palatino Linotype" w:hAnsi="Palatino Linotype"/>
          <w:lang w:val="es-ES_tradnl"/>
        </w:rPr>
        <w:t xml:space="preserve"> </w:t>
      </w:r>
      <w:r w:rsidRPr="006802E6">
        <w:rPr>
          <w:rFonts w:ascii="Palatino Linotype" w:eastAsiaTheme="minorHAnsi" w:hAnsi="Palatino Linotype"/>
          <w:lang w:val="es-ES_tradnl" w:eastAsia="en-US"/>
        </w:rPr>
        <w:t xml:space="preserve">reserva), o permanente (por confidencialidad), del ejercicio del derecho de acceso a la información, </w:t>
      </w:r>
      <w:r w:rsidRPr="006802E6">
        <w:rPr>
          <w:rFonts w:ascii="Palatino Linotype" w:hAnsi="Palatino Linotype"/>
          <w:lang w:val="es-ES_tradnl"/>
        </w:rPr>
        <w:t xml:space="preserve">ya sea </w:t>
      </w:r>
      <w:r w:rsidRPr="006802E6">
        <w:rPr>
          <w:rFonts w:ascii="Palatino Linotype" w:eastAsiaTheme="minorHAnsi" w:hAnsi="Palatino Linotype"/>
          <w:lang w:val="es-ES_tradnl" w:eastAsia="en-US"/>
        </w:rPr>
        <w:t xml:space="preserve">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w:t>
      </w:r>
      <w:r w:rsidRPr="006802E6">
        <w:rPr>
          <w:rFonts w:ascii="Palatino Linotype" w:eastAsiaTheme="minorHAnsi" w:hAnsi="Palatino Linotype"/>
          <w:lang w:val="es-ES_tradnl" w:eastAsia="en-US"/>
        </w:rPr>
        <w:lastRenderedPageBreak/>
        <w:t>substanciales que justifican el procedimiento, en cuyo caso el recurso de revisión, de encontrar fundada la reclamación, deberá dejar sin efecto el acto y</w:t>
      </w:r>
      <w:r w:rsidRPr="006802E6">
        <w:rPr>
          <w:rFonts w:ascii="Palatino Linotype" w:hAnsi="Palatino Linotype"/>
          <w:lang w:val="es-ES_tradnl"/>
        </w:rPr>
        <w:t xml:space="preserve"> </w:t>
      </w:r>
      <w:r w:rsidRPr="006802E6">
        <w:rPr>
          <w:rFonts w:ascii="Palatino Linotype" w:eastAsiaTheme="minorHAnsi" w:hAnsi="Palatino Linotype"/>
          <w:lang w:val="es-ES_tradnl" w:eastAsia="en-US"/>
        </w:rPr>
        <w:t>ordenar la entrega de la información, o reponer el acuerdo de clasificación con una</w:t>
      </w:r>
      <w:r w:rsidRPr="006802E6">
        <w:rPr>
          <w:rFonts w:ascii="Palatino Linotype" w:hAnsi="Palatino Linotype"/>
          <w:lang w:val="es-ES_tradnl"/>
        </w:rPr>
        <w:t xml:space="preserve"> </w:t>
      </w:r>
      <w:r w:rsidRPr="006802E6">
        <w:rPr>
          <w:rFonts w:ascii="Palatino Linotype" w:eastAsiaTheme="minorHAnsi" w:hAnsi="Palatino Linotype"/>
          <w:lang w:val="es-ES_tradnl" w:eastAsia="en-US"/>
        </w:rPr>
        <w:t>justificación adecuada; aunque también en este supuesto podríamos estar frente a</w:t>
      </w:r>
      <w:r w:rsidRPr="006802E6">
        <w:rPr>
          <w:rFonts w:ascii="Palatino Linotype" w:hAnsi="Palatino Linotype"/>
          <w:lang w:val="es-ES_tradnl"/>
        </w:rPr>
        <w:t xml:space="preserve"> </w:t>
      </w:r>
      <w:r w:rsidRPr="006802E6">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6802E6">
        <w:rPr>
          <w:rFonts w:ascii="Palatino Linotype" w:hAnsi="Palatino Linotype"/>
          <w:lang w:val="es-ES_tradnl"/>
        </w:rPr>
        <w:t xml:space="preserve"> </w:t>
      </w:r>
      <w:r w:rsidRPr="006802E6">
        <w:rPr>
          <w:rFonts w:ascii="Palatino Linotype" w:eastAsiaTheme="minorHAnsi" w:hAnsi="Palatino Linotype"/>
          <w:lang w:val="es-ES_tradnl" w:eastAsia="en-US"/>
        </w:rPr>
        <w:t>la responsabilidad correspondiente a los funcionarios involucrados.</w:t>
      </w:r>
    </w:p>
    <w:p w:rsidR="008C75F6" w:rsidRPr="006802E6" w:rsidRDefault="008C75F6" w:rsidP="008C75F6">
      <w:pPr>
        <w:tabs>
          <w:tab w:val="left" w:pos="0"/>
        </w:tabs>
        <w:spacing w:line="360" w:lineRule="auto"/>
        <w:ind w:right="49"/>
        <w:jc w:val="both"/>
        <w:rPr>
          <w:rFonts w:ascii="Palatino Linotype" w:hAnsi="Palatino Linotype"/>
          <w:lang w:val="es-ES_tradnl"/>
        </w:rPr>
      </w:pPr>
    </w:p>
    <w:p w:rsidR="008C75F6" w:rsidRPr="006802E6"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En ese tenor, el legislador previó que en los casos en los cuales los órganos garantes confirm</w:t>
      </w:r>
      <w:r w:rsidR="0050539F" w:rsidRPr="006802E6">
        <w:rPr>
          <w:rFonts w:ascii="Palatino Linotype" w:hAnsi="Palatino Linotype"/>
          <w:lang w:val="es-ES_tradnl"/>
        </w:rPr>
        <w:t xml:space="preserve">en o modifiquen </w:t>
      </w:r>
      <w:r w:rsidRPr="006802E6">
        <w:rPr>
          <w:rFonts w:ascii="Palatino Linotype" w:hAnsi="Palatino Linotype"/>
          <w:lang w:val="es-ES_tradnl"/>
        </w:rPr>
        <w:t xml:space="preserve"> la clasifica</w:t>
      </w:r>
      <w:r w:rsidR="00BF1308" w:rsidRPr="006802E6">
        <w:rPr>
          <w:rFonts w:ascii="Palatino Linotype" w:hAnsi="Palatino Linotype"/>
          <w:lang w:val="es-ES_tradnl"/>
        </w:rPr>
        <w:t>ci</w:t>
      </w:r>
      <w:r w:rsidRPr="006802E6">
        <w:rPr>
          <w:rFonts w:ascii="Palatino Linotype" w:hAnsi="Palatino Linotype"/>
          <w:lang w:val="es-ES_tradnl"/>
        </w:rPr>
        <w:t xml:space="preserve">ón de la información, </w:t>
      </w:r>
      <w:r w:rsidR="00BF1308" w:rsidRPr="006802E6">
        <w:rPr>
          <w:rFonts w:ascii="Palatino Linotype" w:hAnsi="Palatino Linotype"/>
          <w:lang w:val="es-ES_tradnl"/>
        </w:rPr>
        <w:t>proced</w:t>
      </w:r>
      <w:r w:rsidR="0050539F" w:rsidRPr="006802E6">
        <w:rPr>
          <w:rFonts w:ascii="Palatino Linotype" w:hAnsi="Palatino Linotype"/>
          <w:lang w:val="es-ES_tradnl"/>
        </w:rPr>
        <w:t xml:space="preserve">e </w:t>
      </w:r>
      <w:r w:rsidR="00BF1308" w:rsidRPr="006802E6">
        <w:rPr>
          <w:rFonts w:ascii="Palatino Linotype" w:hAnsi="Palatino Linotype"/>
          <w:lang w:val="es-ES_tradnl"/>
        </w:rPr>
        <w:t>el recurso de inconformidad ante el Instituto Nacional de Transparencia, Acceso a la Información Pública y Protección de Datos Personales.</w:t>
      </w:r>
    </w:p>
    <w:p w:rsidR="008C75F6" w:rsidRPr="006802E6" w:rsidRDefault="008C75F6" w:rsidP="008C75F6">
      <w:pPr>
        <w:tabs>
          <w:tab w:val="left" w:pos="0"/>
        </w:tabs>
        <w:spacing w:line="360" w:lineRule="auto"/>
        <w:ind w:right="49"/>
        <w:jc w:val="both"/>
        <w:rPr>
          <w:rFonts w:ascii="Palatino Linotype" w:hAnsi="Palatino Linotype"/>
          <w:lang w:val="es-ES_tradnl"/>
        </w:rPr>
      </w:pPr>
    </w:p>
    <w:p w:rsidR="00514270" w:rsidRPr="006802E6"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Ahora bien, e</w:t>
      </w:r>
      <w:r w:rsidR="004D26C3" w:rsidRPr="006802E6">
        <w:rPr>
          <w:rFonts w:ascii="Palatino Linotype" w:hAnsi="Palatino Linotype"/>
          <w:lang w:val="es-ES_tradnl"/>
        </w:rPr>
        <w:t>l Diccionario de la Real Academia de la Lengua Española define “confirmar”</w:t>
      </w:r>
      <w:r w:rsidR="00D92A5E" w:rsidRPr="006802E6">
        <w:rPr>
          <w:rFonts w:ascii="Palatino Linotype" w:hAnsi="Palatino Linotype"/>
          <w:lang w:val="es-ES_tradnl"/>
        </w:rPr>
        <w:t xml:space="preserve">, </w:t>
      </w:r>
      <w:r w:rsidR="004D26C3" w:rsidRPr="006802E6">
        <w:rPr>
          <w:rFonts w:ascii="Palatino Linotype" w:hAnsi="Palatino Linotype"/>
          <w:i/>
          <w:lang w:val="es-ES_tradnl"/>
        </w:rPr>
        <w:t>“</w:t>
      </w:r>
      <w:r w:rsidR="00514270" w:rsidRPr="006802E6">
        <w:rPr>
          <w:rFonts w:ascii="Palatino Linotype" w:eastAsia="Arial Unicode MS" w:hAnsi="Palatino Linotype" w:cs="Arial Unicode MS"/>
          <w:i/>
          <w:spacing w:val="4"/>
          <w:lang w:val="es-ES_tradnl"/>
        </w:rPr>
        <w:t>Del</w:t>
      </w:r>
      <w:r w:rsidR="004D26C3" w:rsidRPr="006802E6">
        <w:rPr>
          <w:rFonts w:ascii="Palatino Linotype" w:eastAsia="Arial Unicode MS" w:hAnsi="Palatino Linotype" w:cs="Arial Unicode MS"/>
          <w:i/>
          <w:spacing w:val="4"/>
          <w:lang w:val="es-ES_tradnl"/>
        </w:rPr>
        <w:t xml:space="preserve"> l</w:t>
      </w:r>
      <w:r w:rsidR="00514270" w:rsidRPr="006802E6">
        <w:rPr>
          <w:rFonts w:ascii="Palatino Linotype" w:eastAsia="Arial Unicode MS" w:hAnsi="Palatino Linotype" w:cs="Arial Unicode MS"/>
          <w:i/>
          <w:spacing w:val="4"/>
          <w:lang w:val="es-ES_tradnl"/>
        </w:rPr>
        <w:t>at.</w:t>
      </w:r>
      <w:r w:rsidR="004D26C3" w:rsidRPr="006802E6">
        <w:rPr>
          <w:rFonts w:ascii="Palatino Linotype" w:eastAsia="Arial Unicode MS" w:hAnsi="Palatino Linotype" w:cs="Arial Unicode MS"/>
          <w:i/>
          <w:spacing w:val="4"/>
          <w:lang w:val="es-ES_tradnl"/>
        </w:rPr>
        <w:t xml:space="preserve"> </w:t>
      </w:r>
      <w:proofErr w:type="spellStart"/>
      <w:r w:rsidR="00514270" w:rsidRPr="006802E6">
        <w:rPr>
          <w:rFonts w:ascii="Palatino Linotype" w:eastAsia="Arial Unicode MS" w:hAnsi="Palatino Linotype" w:cs="Arial Unicode MS"/>
          <w:i/>
          <w:iCs/>
          <w:spacing w:val="4"/>
          <w:lang w:val="es-ES_tradnl"/>
        </w:rPr>
        <w:t>confirmāre</w:t>
      </w:r>
      <w:proofErr w:type="spellEnd"/>
      <w:r w:rsidR="00514270" w:rsidRPr="006802E6">
        <w:rPr>
          <w:rFonts w:ascii="Palatino Linotype" w:eastAsia="Arial Unicode MS" w:hAnsi="Palatino Linotype" w:cs="Arial Unicode MS"/>
          <w:i/>
          <w:iCs/>
          <w:spacing w:val="4"/>
          <w:lang w:val="es-ES_tradnl"/>
        </w:rPr>
        <w:t>.</w:t>
      </w:r>
      <w:r w:rsidR="004D26C3" w:rsidRPr="006802E6">
        <w:rPr>
          <w:rFonts w:ascii="Palatino Linotype" w:hAnsi="Palatino Linotype"/>
          <w:i/>
          <w:lang w:val="es-ES_tradnl"/>
        </w:rPr>
        <w:t xml:space="preserve"> </w:t>
      </w:r>
      <w:r w:rsidR="00514270" w:rsidRPr="006802E6">
        <w:rPr>
          <w:rFonts w:ascii="Palatino Linotype" w:eastAsia="Arial Unicode MS" w:hAnsi="Palatino Linotype" w:cs="Arial Unicode MS"/>
          <w:b/>
          <w:bCs/>
          <w:i/>
          <w:spacing w:val="4"/>
          <w:lang w:val="es-ES_tradnl"/>
        </w:rPr>
        <w:t>1.</w:t>
      </w:r>
      <w:r w:rsidR="004D26C3" w:rsidRPr="006802E6">
        <w:rPr>
          <w:rFonts w:ascii="Palatino Linotype" w:eastAsia="Arial Unicode MS" w:hAnsi="Palatino Linotype" w:cs="Arial Unicode MS"/>
          <w:b/>
          <w:bCs/>
          <w:i/>
          <w:spacing w:val="4"/>
          <w:lang w:val="es-ES_tradnl"/>
        </w:rPr>
        <w:t xml:space="preserve"> </w:t>
      </w:r>
      <w:proofErr w:type="spellStart"/>
      <w:r w:rsidR="00514270" w:rsidRPr="006802E6">
        <w:rPr>
          <w:rFonts w:ascii="Palatino Linotype" w:eastAsia="Arial Unicode MS" w:hAnsi="Palatino Linotype" w:cs="Arial Unicode MS"/>
          <w:i/>
          <w:spacing w:val="4"/>
          <w:lang w:val="es-ES_tradnl"/>
        </w:rPr>
        <w:t>tr</w:t>
      </w:r>
      <w:proofErr w:type="spellEnd"/>
      <w:r w:rsidR="00514270" w:rsidRPr="006802E6">
        <w:rPr>
          <w:rFonts w:ascii="Palatino Linotype" w:eastAsia="Arial Unicode MS" w:hAnsi="Palatino Linotype" w:cs="Arial Unicode MS"/>
          <w:i/>
          <w:spacing w:val="4"/>
          <w:lang w:val="es-ES_tradnl"/>
        </w:rPr>
        <w:t>.</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Corroborar</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la</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verdad,</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certeza</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el</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grado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de</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probabilidad</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de</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algo.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b/>
          <w:bCs/>
          <w:i/>
          <w:spacing w:val="4"/>
          <w:lang w:val="es-ES_tradnl"/>
        </w:rPr>
        <w:t>2.</w:t>
      </w:r>
      <w:r w:rsidR="004D26C3" w:rsidRPr="006802E6">
        <w:rPr>
          <w:rFonts w:ascii="Palatino Linotype" w:eastAsia="Arial Unicode MS" w:hAnsi="Palatino Linotype" w:cs="Arial Unicode MS"/>
          <w:b/>
          <w:bCs/>
          <w:i/>
          <w:spacing w:val="4"/>
          <w:lang w:val="es-ES_tradnl"/>
        </w:rPr>
        <w:t xml:space="preserve"> </w:t>
      </w:r>
      <w:proofErr w:type="spellStart"/>
      <w:r w:rsidR="00514270" w:rsidRPr="006802E6">
        <w:rPr>
          <w:rFonts w:ascii="Palatino Linotype" w:eastAsia="Arial Unicode MS" w:hAnsi="Palatino Linotype" w:cs="Arial Unicode MS"/>
          <w:i/>
          <w:spacing w:val="4"/>
          <w:lang w:val="es-ES_tradnl"/>
        </w:rPr>
        <w:t>tr</w:t>
      </w:r>
      <w:proofErr w:type="spellEnd"/>
      <w:r w:rsidR="00514270" w:rsidRPr="006802E6">
        <w:rPr>
          <w:rFonts w:ascii="Palatino Linotype" w:eastAsia="Arial Unicode MS" w:hAnsi="Palatino Linotype" w:cs="Arial Unicode MS"/>
          <w:i/>
          <w:spacing w:val="4"/>
          <w:lang w:val="es-ES_tradnl"/>
        </w:rPr>
        <w:t>.</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Revalidar</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lo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ya</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aprobado.</w:t>
      </w:r>
      <w:r w:rsidR="004D26C3" w:rsidRPr="006802E6">
        <w:rPr>
          <w:rFonts w:ascii="Palatino Linotype" w:hAnsi="Palatino Linotype"/>
          <w:i/>
          <w:lang w:val="es-ES_tradnl"/>
        </w:rPr>
        <w:t xml:space="preserve"> </w:t>
      </w:r>
      <w:r w:rsidR="00514270" w:rsidRPr="006802E6">
        <w:rPr>
          <w:rFonts w:ascii="Palatino Linotype" w:eastAsia="Arial Unicode MS" w:hAnsi="Palatino Linotype" w:cs="Arial Unicode MS"/>
          <w:b/>
          <w:bCs/>
          <w:i/>
          <w:spacing w:val="4"/>
          <w:lang w:val="es-ES_tradnl"/>
        </w:rPr>
        <w:t>3.</w:t>
      </w:r>
      <w:r w:rsidR="004D26C3" w:rsidRPr="006802E6">
        <w:rPr>
          <w:rFonts w:ascii="Palatino Linotype" w:eastAsia="Arial Unicode MS" w:hAnsi="Palatino Linotype" w:cs="Arial Unicode MS"/>
          <w:b/>
          <w:bCs/>
          <w:i/>
          <w:spacing w:val="4"/>
          <w:lang w:val="es-ES_tradnl"/>
        </w:rPr>
        <w:t xml:space="preserve"> </w:t>
      </w:r>
      <w:proofErr w:type="spellStart"/>
      <w:r w:rsidR="00514270" w:rsidRPr="006802E6">
        <w:rPr>
          <w:rFonts w:ascii="Palatino Linotype" w:eastAsia="Arial Unicode MS" w:hAnsi="Palatino Linotype" w:cs="Arial Unicode MS"/>
          <w:i/>
          <w:spacing w:val="4"/>
          <w:lang w:val="es-ES_tradnl"/>
        </w:rPr>
        <w:t>tr</w:t>
      </w:r>
      <w:proofErr w:type="spellEnd"/>
      <w:r w:rsidR="00514270" w:rsidRPr="006802E6">
        <w:rPr>
          <w:rFonts w:ascii="Palatino Linotype" w:eastAsia="Arial Unicode MS" w:hAnsi="Palatino Linotype" w:cs="Arial Unicode MS"/>
          <w:i/>
          <w:spacing w:val="4"/>
          <w:lang w:val="es-ES_tradnl"/>
        </w:rPr>
        <w:t>.</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Asegurar,</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dar</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a</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alguien</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algo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mayor</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firmeza</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seguridad.</w:t>
      </w:r>
      <w:r w:rsidR="004D26C3" w:rsidRPr="006802E6">
        <w:rPr>
          <w:rFonts w:ascii="Palatino Linotype" w:eastAsia="Arial Unicode MS" w:hAnsi="Palatino Linotype" w:cs="Arial Unicode MS"/>
          <w:i/>
          <w:spacing w:val="4"/>
          <w:lang w:val="es-ES_tradnl"/>
        </w:rPr>
        <w:t>”</w:t>
      </w:r>
      <w:r w:rsidR="004D26C3" w:rsidRPr="006802E6">
        <w:rPr>
          <w:rFonts w:ascii="Palatino Linotype" w:eastAsia="Arial Unicode MS" w:hAnsi="Palatino Linotype" w:cs="Arial Unicode MS"/>
          <w:spacing w:val="4"/>
          <w:lang w:val="es-ES_tradnl"/>
        </w:rPr>
        <w:t xml:space="preserve"> </w:t>
      </w:r>
      <w:r w:rsidR="004D26C3" w:rsidRPr="006802E6">
        <w:rPr>
          <w:rStyle w:val="Refdenotaalpie"/>
          <w:rFonts w:ascii="Palatino Linotype" w:eastAsia="Arial Unicode MS" w:hAnsi="Palatino Linotype" w:cs="Arial Unicode MS"/>
          <w:spacing w:val="4"/>
          <w:lang w:val="es-ES_tradnl"/>
        </w:rPr>
        <w:footnoteReference w:id="3"/>
      </w:r>
      <w:r w:rsidR="008A6E0E" w:rsidRPr="006802E6">
        <w:rPr>
          <w:rFonts w:ascii="Palatino Linotype" w:hAnsi="Palatino Linotype"/>
          <w:lang w:val="es-ES_tradnl"/>
        </w:rPr>
        <w:t>Así</w:t>
      </w:r>
      <w:r w:rsidR="004D26C3" w:rsidRPr="006802E6">
        <w:rPr>
          <w:rFonts w:ascii="Palatino Linotype" w:hAnsi="Palatino Linotype"/>
          <w:lang w:val="es-ES_tradnl"/>
        </w:rPr>
        <w:t xml:space="preserve"> mismo define “modifica</w:t>
      </w:r>
      <w:r w:rsidRPr="006802E6">
        <w:rPr>
          <w:rFonts w:ascii="Palatino Linotype" w:hAnsi="Palatino Linotype"/>
          <w:lang w:val="es-ES_tradnl"/>
        </w:rPr>
        <w:t>r</w:t>
      </w:r>
      <w:r w:rsidR="004D26C3" w:rsidRPr="006802E6">
        <w:rPr>
          <w:rFonts w:ascii="Palatino Linotype" w:hAnsi="Palatino Linotype"/>
          <w:lang w:val="es-ES_tradnl"/>
        </w:rPr>
        <w:t xml:space="preserve">”, </w:t>
      </w:r>
      <w:r w:rsidR="004D26C3" w:rsidRPr="006802E6">
        <w:rPr>
          <w:rFonts w:ascii="Palatino Linotype" w:hAnsi="Palatino Linotype"/>
          <w:i/>
          <w:lang w:val="es-ES_tradnl"/>
        </w:rPr>
        <w:t>“</w:t>
      </w:r>
      <w:r w:rsidR="00514270" w:rsidRPr="006802E6">
        <w:rPr>
          <w:rFonts w:ascii="Palatino Linotype" w:eastAsia="Arial Unicode MS" w:hAnsi="Palatino Linotype" w:cs="Arial Unicode MS"/>
          <w:i/>
          <w:spacing w:val="4"/>
          <w:lang w:val="es-ES_tradnl"/>
        </w:rPr>
        <w:t>Del</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lat.</w:t>
      </w:r>
      <w:r w:rsidR="004D26C3" w:rsidRPr="006802E6">
        <w:rPr>
          <w:rFonts w:ascii="Palatino Linotype" w:eastAsia="Arial Unicode MS" w:hAnsi="Palatino Linotype" w:cs="Arial Unicode MS"/>
          <w:i/>
          <w:spacing w:val="4"/>
          <w:lang w:val="es-ES_tradnl"/>
        </w:rPr>
        <w:t xml:space="preserve"> </w:t>
      </w:r>
      <w:proofErr w:type="spellStart"/>
      <w:r w:rsidR="00514270" w:rsidRPr="006802E6">
        <w:rPr>
          <w:rFonts w:ascii="Palatino Linotype" w:eastAsia="Arial Unicode MS" w:hAnsi="Palatino Linotype" w:cs="Arial Unicode MS"/>
          <w:i/>
          <w:iCs/>
          <w:spacing w:val="4"/>
          <w:lang w:val="es-ES_tradnl"/>
        </w:rPr>
        <w:t>modificāre</w:t>
      </w:r>
      <w:proofErr w:type="spellEnd"/>
      <w:r w:rsidR="00514270" w:rsidRPr="006802E6">
        <w:rPr>
          <w:rFonts w:ascii="Palatino Linotype" w:eastAsia="Arial Unicode MS" w:hAnsi="Palatino Linotype" w:cs="Arial Unicode MS"/>
          <w:i/>
          <w:spacing w:val="4"/>
          <w:lang w:val="es-ES_tradnl"/>
        </w:rPr>
        <w:t> 'regular', 'ordenar', 'moderar'.</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b/>
          <w:bCs/>
          <w:i/>
          <w:spacing w:val="4"/>
          <w:lang w:val="es-ES_tradnl"/>
        </w:rPr>
        <w:t>1.</w:t>
      </w:r>
      <w:r w:rsidR="004D26C3" w:rsidRPr="006802E6">
        <w:rPr>
          <w:rFonts w:ascii="Palatino Linotype" w:eastAsia="Arial Unicode MS" w:hAnsi="Palatino Linotype" w:cs="Arial Unicode MS"/>
          <w:b/>
          <w:bCs/>
          <w:i/>
          <w:spacing w:val="4"/>
          <w:lang w:val="es-ES_tradnl"/>
        </w:rPr>
        <w:t xml:space="preserve"> </w:t>
      </w:r>
      <w:proofErr w:type="spellStart"/>
      <w:r w:rsidR="00514270" w:rsidRPr="006802E6">
        <w:rPr>
          <w:rFonts w:ascii="Palatino Linotype" w:eastAsia="Arial Unicode MS" w:hAnsi="Palatino Linotype" w:cs="Arial Unicode MS"/>
          <w:i/>
          <w:spacing w:val="4"/>
          <w:lang w:val="es-ES_tradnl"/>
        </w:rPr>
        <w:t>tr</w:t>
      </w:r>
      <w:proofErr w:type="spellEnd"/>
      <w:r w:rsidR="00514270" w:rsidRPr="006802E6">
        <w:rPr>
          <w:rFonts w:ascii="Palatino Linotype" w:eastAsia="Arial Unicode MS" w:hAnsi="Palatino Linotype" w:cs="Arial Unicode MS"/>
          <w:i/>
          <w:spacing w:val="4"/>
          <w:lang w:val="es-ES_tradnl"/>
        </w:rPr>
        <w:t>.</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Transformar</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cambiar</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algo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mudando</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alguna</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de</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sus</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características.</w:t>
      </w:r>
      <w:r w:rsidR="004D26C3" w:rsidRPr="006802E6">
        <w:rPr>
          <w:rFonts w:ascii="Palatino Linotype" w:eastAsia="Arial Unicode MS" w:hAnsi="Palatino Linotype" w:cs="Arial Unicode MS"/>
          <w:i/>
          <w:spacing w:val="4"/>
          <w:lang w:val="es-ES_tradnl"/>
        </w:rPr>
        <w:t xml:space="preserve"> </w:t>
      </w:r>
      <w:r w:rsidR="00514270" w:rsidRPr="006802E6">
        <w:rPr>
          <w:rFonts w:ascii="Palatino Linotype" w:eastAsia="Arial Unicode MS" w:hAnsi="Palatino Linotype" w:cs="Arial Unicode MS"/>
          <w:i/>
          <w:spacing w:val="4"/>
          <w:lang w:val="es-ES_tradnl"/>
        </w:rPr>
        <w:t xml:space="preserve">U. t. c. </w:t>
      </w:r>
      <w:proofErr w:type="spellStart"/>
      <w:r w:rsidR="00514270" w:rsidRPr="006802E6">
        <w:rPr>
          <w:rFonts w:ascii="Palatino Linotype" w:eastAsia="Arial Unicode MS" w:hAnsi="Palatino Linotype" w:cs="Arial Unicode MS"/>
          <w:i/>
          <w:spacing w:val="4"/>
          <w:lang w:val="es-ES_tradnl"/>
        </w:rPr>
        <w:t>prnl</w:t>
      </w:r>
      <w:proofErr w:type="spellEnd"/>
      <w:r w:rsidR="004D26C3" w:rsidRPr="006802E6">
        <w:rPr>
          <w:rFonts w:ascii="Palatino Linotype" w:eastAsia="Arial Unicode MS" w:hAnsi="Palatino Linotype" w:cs="Arial Unicode MS"/>
          <w:i/>
          <w:spacing w:val="4"/>
          <w:lang w:val="es-ES_tradnl"/>
        </w:rPr>
        <w:t>...”</w:t>
      </w:r>
      <w:r w:rsidR="004D26C3" w:rsidRPr="006802E6">
        <w:rPr>
          <w:rFonts w:ascii="Palatino Linotype" w:eastAsia="Arial Unicode MS" w:hAnsi="Palatino Linotype" w:cs="Arial Unicode MS"/>
          <w:spacing w:val="4"/>
          <w:lang w:val="es-ES_tradnl"/>
        </w:rPr>
        <w:t xml:space="preserve"> </w:t>
      </w:r>
      <w:r w:rsidR="004D26C3" w:rsidRPr="006802E6">
        <w:rPr>
          <w:rStyle w:val="Refdenotaalpie"/>
          <w:rFonts w:ascii="Palatino Linotype" w:eastAsia="Arial Unicode MS" w:hAnsi="Palatino Linotype" w:cs="Arial Unicode MS"/>
          <w:spacing w:val="4"/>
          <w:lang w:val="es-ES_tradnl"/>
        </w:rPr>
        <w:footnoteReference w:id="4"/>
      </w:r>
    </w:p>
    <w:p w:rsidR="00BF1308" w:rsidRPr="006802E6" w:rsidRDefault="00BF1308" w:rsidP="00BF1308">
      <w:pPr>
        <w:pStyle w:val="Prrafodelista"/>
        <w:rPr>
          <w:rFonts w:ascii="Palatino Linotype" w:hAnsi="Palatino Linotype"/>
          <w:lang w:val="es-ES_tradnl"/>
        </w:rPr>
      </w:pPr>
    </w:p>
    <w:p w:rsidR="00BF1308" w:rsidRPr="006802E6"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lastRenderedPageBreak/>
        <w:t xml:space="preserve">De lo anterior, se advierte que la </w:t>
      </w:r>
      <w:r w:rsidR="008A6E0E" w:rsidRPr="006802E6">
        <w:rPr>
          <w:rFonts w:ascii="Palatino Linotype" w:hAnsi="Palatino Linotype"/>
          <w:lang w:val="es-ES_tradnl"/>
        </w:rPr>
        <w:t>procedencia</w:t>
      </w:r>
      <w:r w:rsidRPr="006802E6">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6802E6" w:rsidRDefault="00BF1308" w:rsidP="00BF1308">
      <w:pPr>
        <w:pStyle w:val="Prrafodelista"/>
        <w:rPr>
          <w:rFonts w:ascii="Palatino Linotype" w:hAnsi="Palatino Linotype"/>
          <w:lang w:val="es-ES_tradnl"/>
        </w:rPr>
      </w:pPr>
    </w:p>
    <w:p w:rsidR="00BF1308" w:rsidRPr="006802E6" w:rsidRDefault="00BF1308" w:rsidP="000B7843">
      <w:pPr>
        <w:pStyle w:val="Ttulo1"/>
        <w:rPr>
          <w:rFonts w:ascii="Palatino Linotype" w:hAnsi="Palatino Linotype"/>
          <w:b/>
          <w:color w:val="000000" w:themeColor="text1"/>
          <w:sz w:val="24"/>
          <w:szCs w:val="24"/>
        </w:rPr>
      </w:pPr>
      <w:bookmarkStart w:id="10" w:name="_Toc66990594"/>
      <w:r w:rsidRPr="006802E6">
        <w:rPr>
          <w:rFonts w:ascii="Palatino Linotype" w:hAnsi="Palatino Linotype"/>
          <w:b/>
          <w:color w:val="000000" w:themeColor="text1"/>
          <w:sz w:val="24"/>
          <w:szCs w:val="24"/>
        </w:rPr>
        <w:t>b) Confirmen la inexistencia o negativa de información</w:t>
      </w:r>
      <w:r w:rsidR="00D8258C" w:rsidRPr="006802E6">
        <w:rPr>
          <w:rFonts w:ascii="Palatino Linotype" w:hAnsi="Palatino Linotype"/>
          <w:b/>
          <w:color w:val="000000" w:themeColor="text1"/>
          <w:sz w:val="24"/>
          <w:szCs w:val="24"/>
        </w:rPr>
        <w:t>.</w:t>
      </w:r>
      <w:bookmarkEnd w:id="10"/>
    </w:p>
    <w:p w:rsidR="00BF1308" w:rsidRPr="006802E6" w:rsidRDefault="00BF1308" w:rsidP="00BF1308">
      <w:pPr>
        <w:pStyle w:val="Prrafodelista"/>
        <w:rPr>
          <w:rFonts w:ascii="Palatino Linotype" w:hAnsi="Palatino Linotype"/>
          <w:lang w:val="es-ES_tradnl"/>
        </w:rPr>
      </w:pPr>
    </w:p>
    <w:p w:rsidR="00E90687" w:rsidRPr="006802E6"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El artículo </w:t>
      </w:r>
      <w:r w:rsidR="00E90687" w:rsidRPr="006802E6">
        <w:rPr>
          <w:rFonts w:ascii="Palatino Linotype" w:hAnsi="Palatino Linotype"/>
          <w:lang w:val="es-ES_tradnl"/>
        </w:rPr>
        <w:t>179 fracció</w:t>
      </w:r>
      <w:r w:rsidR="0050539F" w:rsidRPr="006802E6">
        <w:rPr>
          <w:rFonts w:ascii="Palatino Linotype" w:hAnsi="Palatino Linotype"/>
          <w:lang w:val="es-ES_tradnl"/>
        </w:rPr>
        <w:t>n</w:t>
      </w:r>
      <w:r w:rsidR="00E90687" w:rsidRPr="006802E6">
        <w:rPr>
          <w:rFonts w:ascii="Palatino Linotype" w:hAnsi="Palatino Linotype"/>
          <w:lang w:val="es-ES_tradnl"/>
        </w:rPr>
        <w:t xml:space="preserve"> IV</w:t>
      </w:r>
      <w:r w:rsidRPr="006802E6">
        <w:rPr>
          <w:rFonts w:ascii="Palatino Linotype" w:hAnsi="Palatino Linotype"/>
          <w:lang w:val="es-ES_tradnl"/>
        </w:rPr>
        <w:t xml:space="preserve"> de la Ley de Transparen</w:t>
      </w:r>
      <w:r w:rsidR="00E4540D" w:rsidRPr="006802E6">
        <w:rPr>
          <w:rFonts w:ascii="Palatino Linotype" w:hAnsi="Palatino Linotype"/>
          <w:lang w:val="es-ES_tradnl"/>
        </w:rPr>
        <w:t>c</w:t>
      </w:r>
      <w:r w:rsidRPr="006802E6">
        <w:rPr>
          <w:rFonts w:ascii="Palatino Linotype" w:hAnsi="Palatino Linotype"/>
          <w:lang w:val="es-ES_tradnl"/>
        </w:rPr>
        <w:t xml:space="preserve">ia y Acceso a la Información Pública del Estado de México y Municipios prevé que en contra de </w:t>
      </w:r>
      <w:r w:rsidR="00E90687" w:rsidRPr="006802E6">
        <w:rPr>
          <w:rFonts w:ascii="Palatino Linotype" w:hAnsi="Palatino Linotype"/>
          <w:lang w:val="es-ES_tradnl"/>
        </w:rPr>
        <w:t xml:space="preserve">la declaración de inexistencia de la información, </w:t>
      </w:r>
      <w:r w:rsidR="00E90687" w:rsidRPr="006802E6">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6802E6">
        <w:rPr>
          <w:rFonts w:ascii="Palatino Linotype" w:eastAsiaTheme="minorHAnsi" w:hAnsi="Palatino Linotype"/>
          <w:lang w:val="es-ES_tradnl" w:eastAsia="en-US"/>
        </w:rPr>
        <w:t>documentó en</w:t>
      </w:r>
      <w:r w:rsidR="00E90687" w:rsidRPr="006802E6">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w:t>
      </w:r>
      <w:r w:rsidR="00E90687" w:rsidRPr="006802E6">
        <w:rPr>
          <w:rFonts w:ascii="Palatino Linotype" w:eastAsiaTheme="minorHAnsi" w:hAnsi="Palatino Linotype"/>
          <w:lang w:val="es-ES_tradnl" w:eastAsia="en-US"/>
        </w:rPr>
        <w:lastRenderedPageBreak/>
        <w:t xml:space="preserve">pero la información se destruyó sin que se siguiera el procedimiento para la baja documental; y, g) que la facultad, competencia o función se ejerció, se </w:t>
      </w:r>
      <w:r w:rsidR="000E5971" w:rsidRPr="006802E6">
        <w:rPr>
          <w:rFonts w:ascii="Palatino Linotype" w:eastAsiaTheme="minorHAnsi" w:hAnsi="Palatino Linotype"/>
          <w:lang w:val="es-ES_tradnl" w:eastAsia="en-US"/>
        </w:rPr>
        <w:t>documentó,</w:t>
      </w:r>
      <w:r w:rsidR="00E90687" w:rsidRPr="006802E6">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6802E6" w:rsidRDefault="0050539F" w:rsidP="0050539F">
      <w:pPr>
        <w:pStyle w:val="Prrafodelista"/>
        <w:rPr>
          <w:rFonts w:ascii="Palatino Linotype" w:hAnsi="Palatino Linotype"/>
          <w:lang w:val="es-ES_tradnl"/>
        </w:rPr>
      </w:pPr>
    </w:p>
    <w:p w:rsidR="0050539F" w:rsidRPr="006802E6"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De lo anterior, se advierte que la </w:t>
      </w:r>
      <w:r w:rsidR="008A6E0E" w:rsidRPr="006802E6">
        <w:rPr>
          <w:rFonts w:ascii="Palatino Linotype" w:hAnsi="Palatino Linotype"/>
          <w:lang w:val="es-ES_tradnl"/>
        </w:rPr>
        <w:t>procedencia</w:t>
      </w:r>
      <w:r w:rsidRPr="006802E6">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6802E6">
        <w:rPr>
          <w:rFonts w:ascii="Palatino Linotype" w:hAnsi="Palatino Linotype"/>
          <w:lang w:val="es-ES_tradnl"/>
        </w:rPr>
        <w:t>párrafo</w:t>
      </w:r>
      <w:r w:rsidRPr="006802E6">
        <w:rPr>
          <w:rFonts w:ascii="Palatino Linotype" w:hAnsi="Palatino Linotype"/>
          <w:lang w:val="es-ES_tradnl"/>
        </w:rPr>
        <w:t xml:space="preserve"> anterior. </w:t>
      </w:r>
    </w:p>
    <w:p w:rsidR="0050539F" w:rsidRPr="006802E6"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6802E6"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Ahora bien, </w:t>
      </w:r>
      <w:r w:rsidR="002E2BCF" w:rsidRPr="006802E6">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6802E6">
        <w:rPr>
          <w:rFonts w:ascii="Palatino Linotype" w:hAnsi="Palatino Linotype"/>
          <w:b/>
          <w:lang w:val="es-ES_tradnl"/>
        </w:rPr>
        <w:t>niega o limita el acceso a información solicitada.</w:t>
      </w:r>
      <w:r w:rsidR="002E2BCF" w:rsidRPr="006802E6">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6802E6">
        <w:rPr>
          <w:rFonts w:ascii="Palatino Linotype" w:hAnsi="Palatino Linotype"/>
          <w:lang w:val="es-ES_tradnl"/>
        </w:rPr>
        <w:t xml:space="preserve">; si alguna de estas </w:t>
      </w:r>
      <w:r w:rsidR="002E2BCF" w:rsidRPr="006802E6">
        <w:rPr>
          <w:rFonts w:ascii="Palatino Linotype" w:hAnsi="Palatino Linotype"/>
          <w:lang w:val="es-ES_tradnl"/>
        </w:rPr>
        <w:t xml:space="preserve">razones son consideradas como insuficientes por el solicitante </w:t>
      </w:r>
      <w:r w:rsidR="0035791F" w:rsidRPr="006802E6">
        <w:rPr>
          <w:rFonts w:ascii="Palatino Linotype" w:hAnsi="Palatino Linotype"/>
          <w:lang w:val="es-ES_tradnl"/>
        </w:rPr>
        <w:t xml:space="preserve">podrá interponer el </w:t>
      </w:r>
      <w:r w:rsidR="002E2BCF" w:rsidRPr="006802E6">
        <w:rPr>
          <w:rFonts w:ascii="Palatino Linotype" w:hAnsi="Palatino Linotype"/>
          <w:lang w:val="es-ES_tradnl"/>
        </w:rPr>
        <w:t>recurso de revisión ante el órgano garante.</w:t>
      </w:r>
    </w:p>
    <w:p w:rsidR="0035791F" w:rsidRPr="006802E6" w:rsidRDefault="0035791F" w:rsidP="0035791F">
      <w:pPr>
        <w:pStyle w:val="Prrafodelista"/>
        <w:rPr>
          <w:rFonts w:ascii="Palatino Linotype" w:hAnsi="Palatino Linotype"/>
          <w:lang w:val="es-ES_tradnl"/>
        </w:rPr>
      </w:pPr>
    </w:p>
    <w:p w:rsidR="002E2BCF" w:rsidRPr="006802E6"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6802E6">
        <w:rPr>
          <w:rFonts w:ascii="Palatino Linotype" w:hAnsi="Palatino Linotype"/>
          <w:lang w:val="es-ES_tradnl"/>
        </w:rPr>
        <w:lastRenderedPageBreak/>
        <w:t xml:space="preserve">El Diccionario de la Lengua Española de la Real Academia Española, nos proporciona varias definiciones de “negar”: </w:t>
      </w:r>
      <w:r w:rsidRPr="006802E6">
        <w:rPr>
          <w:rFonts w:ascii="Palatino Linotype" w:hAnsi="Palatino Linotype"/>
          <w:i/>
          <w:lang w:val="es-ES_tradnl"/>
        </w:rPr>
        <w:t>“</w:t>
      </w:r>
      <w:r w:rsidRPr="006802E6">
        <w:rPr>
          <w:rFonts w:ascii="Palatino Linotype" w:eastAsia="Arial Unicode MS" w:hAnsi="Palatino Linotype"/>
          <w:i/>
          <w:lang w:val="es-ES_tradnl"/>
        </w:rPr>
        <w:t>Del</w:t>
      </w:r>
      <w:r w:rsidR="0035791F" w:rsidRPr="006802E6">
        <w:rPr>
          <w:rFonts w:ascii="Palatino Linotype" w:eastAsia="Arial Unicode MS" w:hAnsi="Palatino Linotype"/>
          <w:i/>
          <w:lang w:val="es-ES_tradnl"/>
        </w:rPr>
        <w:t xml:space="preserve"> </w:t>
      </w:r>
      <w:proofErr w:type="spellStart"/>
      <w:r w:rsidRPr="006802E6">
        <w:rPr>
          <w:rFonts w:ascii="Palatino Linotype" w:eastAsia="Arial Unicode MS" w:hAnsi="Palatino Linotype"/>
          <w:i/>
          <w:lang w:val="es-ES_tradnl"/>
        </w:rPr>
        <w:t>lat.negāre</w:t>
      </w:r>
      <w:proofErr w:type="spellEnd"/>
      <w:r w:rsidRPr="006802E6">
        <w:rPr>
          <w:rFonts w:ascii="Palatino Linotype" w:eastAsia="Arial Unicode MS" w:hAnsi="Palatino Linotype"/>
          <w:i/>
          <w:lang w:val="es-ES_tradnl"/>
        </w:rPr>
        <w:t xml:space="preserve">. 1. </w:t>
      </w:r>
      <w:proofErr w:type="spellStart"/>
      <w:r w:rsidRPr="006802E6">
        <w:rPr>
          <w:rFonts w:ascii="Palatino Linotype" w:eastAsia="Arial Unicode MS" w:hAnsi="Palatino Linotype"/>
          <w:i/>
          <w:lang w:val="es-ES_tradnl"/>
        </w:rPr>
        <w:t>tr</w:t>
      </w:r>
      <w:proofErr w:type="spellEnd"/>
      <w:r w:rsidRPr="006802E6">
        <w:rPr>
          <w:rFonts w:ascii="Palatino Linotype" w:eastAsia="Arial Unicode MS" w:hAnsi="Palatino Linotype"/>
          <w:i/>
          <w:lang w:val="es-ES_tradnl"/>
        </w:rPr>
        <w:t xml:space="preserve">. Decir que algo no existe, no es verdad o no es como alguien </w:t>
      </w:r>
      <w:r w:rsidR="008A6E0E" w:rsidRPr="006802E6">
        <w:rPr>
          <w:rFonts w:ascii="Palatino Linotype" w:eastAsia="Arial Unicode MS" w:hAnsi="Palatino Linotype"/>
          <w:i/>
          <w:lang w:val="es-ES_tradnl"/>
        </w:rPr>
        <w:t>creo</w:t>
      </w:r>
      <w:r w:rsidRPr="006802E6">
        <w:rPr>
          <w:rFonts w:ascii="Palatino Linotype" w:eastAsia="Arial Unicode MS" w:hAnsi="Palatino Linotype"/>
          <w:i/>
          <w:lang w:val="es-ES_tradnl"/>
        </w:rPr>
        <w:t xml:space="preserve"> afirma</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 xml:space="preserve"> 2. </w:t>
      </w:r>
      <w:proofErr w:type="spellStart"/>
      <w:r w:rsidRPr="006802E6">
        <w:rPr>
          <w:rFonts w:ascii="Palatino Linotype" w:eastAsia="Arial Unicode MS" w:hAnsi="Palatino Linotype"/>
          <w:i/>
          <w:lang w:val="es-ES_tradnl"/>
        </w:rPr>
        <w:t>tr</w:t>
      </w:r>
      <w:proofErr w:type="spellEnd"/>
      <w:r w:rsidRPr="006802E6">
        <w:rPr>
          <w:rFonts w:ascii="Palatino Linotype" w:eastAsia="Arial Unicode MS" w:hAnsi="Palatino Linotype"/>
          <w:i/>
          <w:lang w:val="es-ES_tradnl"/>
        </w:rPr>
        <w:t xml:space="preserve">. Dejar de reconocer algo, no admitir </w:t>
      </w:r>
      <w:r w:rsidR="008A6E0E" w:rsidRPr="006802E6">
        <w:rPr>
          <w:rFonts w:ascii="Palatino Linotype" w:eastAsia="Arial Unicode MS" w:hAnsi="Palatino Linotype"/>
          <w:i/>
          <w:lang w:val="es-ES_tradnl"/>
        </w:rPr>
        <w:t>su existencia</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3.</w:t>
      </w:r>
      <w:r w:rsidR="0035791F" w:rsidRPr="006802E6">
        <w:rPr>
          <w:rFonts w:ascii="Palatino Linotype" w:eastAsia="Arial Unicode MS" w:hAnsi="Palatino Linotype"/>
          <w:i/>
          <w:lang w:val="es-ES_tradnl"/>
        </w:rPr>
        <w:t xml:space="preserve"> </w:t>
      </w:r>
      <w:proofErr w:type="spellStart"/>
      <w:r w:rsidR="008A6E0E" w:rsidRPr="006802E6">
        <w:rPr>
          <w:rFonts w:ascii="Palatino Linotype" w:eastAsia="Arial Unicode MS" w:hAnsi="Palatino Linotype"/>
          <w:i/>
          <w:lang w:val="es-ES_tradnl"/>
        </w:rPr>
        <w:t>tr</w:t>
      </w:r>
      <w:proofErr w:type="spellEnd"/>
      <w:r w:rsidR="008A6E0E" w:rsidRPr="006802E6">
        <w:rPr>
          <w:rFonts w:ascii="Palatino Linotype" w:eastAsia="Arial Unicode MS" w:hAnsi="Palatino Linotype"/>
          <w:i/>
          <w:lang w:val="es-ES_tradnl"/>
        </w:rPr>
        <w:t>. Decir</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que</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no</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a</w:t>
      </w:r>
      <w:r w:rsidR="0035791F" w:rsidRPr="006802E6">
        <w:rPr>
          <w:rFonts w:ascii="Palatino Linotype" w:eastAsia="Arial Unicode MS" w:hAnsi="Palatino Linotype"/>
          <w:i/>
          <w:lang w:val="es-ES_tradnl"/>
        </w:rPr>
        <w:t xml:space="preserve"> l</w:t>
      </w:r>
      <w:r w:rsidRPr="006802E6">
        <w:rPr>
          <w:rFonts w:ascii="Palatino Linotype" w:eastAsia="Arial Unicode MS" w:hAnsi="Palatino Linotype"/>
          <w:i/>
          <w:lang w:val="es-ES_tradnl"/>
        </w:rPr>
        <w:t>o</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que</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se</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pretende</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o</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se</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pide,</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o</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no</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concederlo</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4.</w:t>
      </w:r>
      <w:r w:rsidR="0035791F" w:rsidRPr="006802E6">
        <w:rPr>
          <w:rFonts w:ascii="Palatino Linotype" w:eastAsia="Arial Unicode MS" w:hAnsi="Palatino Linotype"/>
          <w:i/>
          <w:lang w:val="es-ES_tradnl"/>
        </w:rPr>
        <w:t xml:space="preserve"> </w:t>
      </w:r>
      <w:proofErr w:type="spellStart"/>
      <w:r w:rsidR="0035791F" w:rsidRPr="006802E6">
        <w:rPr>
          <w:rFonts w:ascii="Palatino Linotype" w:eastAsia="Arial Unicode MS" w:hAnsi="Palatino Linotype"/>
          <w:i/>
          <w:lang w:val="es-ES_tradnl"/>
        </w:rPr>
        <w:t>t</w:t>
      </w:r>
      <w:r w:rsidRPr="006802E6">
        <w:rPr>
          <w:rFonts w:ascii="Palatino Linotype" w:eastAsia="Arial Unicode MS" w:hAnsi="Palatino Linotype"/>
          <w:i/>
          <w:lang w:val="es-ES_tradnl"/>
        </w:rPr>
        <w:t>r</w:t>
      </w:r>
      <w:proofErr w:type="spellEnd"/>
      <w:r w:rsidRPr="006802E6">
        <w:rPr>
          <w:rFonts w:ascii="Palatino Linotype" w:eastAsia="Arial Unicode MS" w:hAnsi="Palatino Linotype"/>
          <w:i/>
          <w:lang w:val="es-ES_tradnl"/>
        </w:rPr>
        <w:t>.</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Prohibir</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o</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vedar,</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impedir</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o</w:t>
      </w:r>
      <w:r w:rsidR="0035791F" w:rsidRPr="006802E6">
        <w:rPr>
          <w:rFonts w:ascii="Palatino Linotype" w:eastAsia="Arial Unicode MS" w:hAnsi="Palatino Linotype"/>
          <w:i/>
          <w:lang w:val="es-ES_tradnl"/>
        </w:rPr>
        <w:t xml:space="preserve"> </w:t>
      </w:r>
      <w:r w:rsidRPr="006802E6">
        <w:rPr>
          <w:rFonts w:ascii="Palatino Linotype" w:eastAsia="Arial Unicode MS" w:hAnsi="Palatino Linotype"/>
          <w:i/>
          <w:lang w:val="es-ES_tradnl"/>
        </w:rPr>
        <w:t>estorbar</w:t>
      </w:r>
      <w:r w:rsidR="0035791F" w:rsidRPr="006802E6">
        <w:rPr>
          <w:rFonts w:ascii="Palatino Linotype" w:eastAsia="Arial Unicode MS" w:hAnsi="Palatino Linotype"/>
          <w:i/>
          <w:lang w:val="es-ES_tradnl"/>
        </w:rPr>
        <w:t xml:space="preserve">…” </w:t>
      </w:r>
      <w:r w:rsidR="0035791F" w:rsidRPr="006802E6">
        <w:rPr>
          <w:rFonts w:ascii="Palatino Linotype" w:eastAsia="Arial Unicode MS" w:hAnsi="Palatino Linotype"/>
          <w:i/>
          <w:lang w:val="es-ES_tradnl"/>
        </w:rPr>
        <w:footnoteReference w:id="5"/>
      </w:r>
    </w:p>
    <w:p w:rsidR="0035791F" w:rsidRPr="006802E6" w:rsidRDefault="0035791F" w:rsidP="0035791F">
      <w:pPr>
        <w:pStyle w:val="Prrafodelista"/>
        <w:rPr>
          <w:rFonts w:ascii="Palatino Linotype" w:eastAsia="Arial Unicode MS" w:hAnsi="Palatino Linotype"/>
          <w:i/>
          <w:lang w:val="es-ES_tradnl"/>
        </w:rPr>
      </w:pPr>
    </w:p>
    <w:p w:rsidR="0035791F" w:rsidRPr="006802E6"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6802E6">
        <w:rPr>
          <w:rFonts w:ascii="Palatino Linotype" w:eastAsia="Arial Unicode MS" w:hAnsi="Palatino Linotype"/>
          <w:lang w:val="es-ES_tradnl"/>
        </w:rPr>
        <w:t xml:space="preserve">De lo anterior podemos concluir que se configura la negativa de la información </w:t>
      </w:r>
      <w:r w:rsidR="008A6E0E" w:rsidRPr="006802E6">
        <w:rPr>
          <w:rFonts w:ascii="Palatino Linotype" w:eastAsia="Arial Unicode MS" w:hAnsi="Palatino Linotype"/>
          <w:lang w:val="es-ES_tradnl"/>
        </w:rPr>
        <w:t>solicitada</w:t>
      </w:r>
      <w:r w:rsidRPr="006802E6">
        <w:rPr>
          <w:rFonts w:ascii="Palatino Linotype" w:eastAsia="Arial Unicode MS" w:hAnsi="Palatino Linotype"/>
          <w:lang w:val="es-ES_tradnl"/>
        </w:rPr>
        <w:t xml:space="preserve"> cuando el sujeto obligado manifiesta </w:t>
      </w:r>
      <w:r w:rsidR="008A6E0E" w:rsidRPr="006802E6">
        <w:rPr>
          <w:rFonts w:ascii="Palatino Linotype" w:eastAsia="Arial Unicode MS" w:hAnsi="Palatino Linotype"/>
          <w:lang w:val="es-ES_tradnl"/>
        </w:rPr>
        <w:t>que</w:t>
      </w:r>
      <w:r w:rsidRPr="006802E6">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6802E6">
        <w:rPr>
          <w:rFonts w:ascii="Palatino Linotype" w:eastAsia="Arial Unicode MS" w:hAnsi="Palatino Linotype"/>
          <w:lang w:val="es-ES_tradnl"/>
        </w:rPr>
        <w:t>acceso</w:t>
      </w:r>
      <w:r w:rsidRPr="006802E6">
        <w:rPr>
          <w:rFonts w:ascii="Palatino Linotype" w:eastAsia="Arial Unicode MS" w:hAnsi="Palatino Linotype"/>
          <w:lang w:val="es-ES_tradnl"/>
        </w:rPr>
        <w:t xml:space="preserve"> a la información, vedar o impedir el acceso a la información sin fundamentación y motivación.</w:t>
      </w:r>
    </w:p>
    <w:p w:rsidR="0035791F" w:rsidRPr="006802E6" w:rsidRDefault="0035791F" w:rsidP="0035791F">
      <w:pPr>
        <w:pStyle w:val="Prrafodelista"/>
        <w:rPr>
          <w:rFonts w:ascii="Palatino Linotype" w:hAnsi="Palatino Linotype"/>
          <w:lang w:val="es-ES_tradnl"/>
        </w:rPr>
      </w:pPr>
    </w:p>
    <w:p w:rsidR="00FB2B9E" w:rsidRPr="006802E6"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6802E6">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6802E6">
        <w:rPr>
          <w:rFonts w:ascii="Palatino Linotype" w:hAnsi="Palatino Linotype"/>
          <w:i/>
          <w:lang w:val="es-ES_tradnl"/>
        </w:rPr>
        <w:t>”</w:t>
      </w:r>
    </w:p>
    <w:p w:rsidR="00FB2B9E" w:rsidRPr="006802E6" w:rsidRDefault="00FB2B9E" w:rsidP="00FB2B9E">
      <w:pPr>
        <w:pStyle w:val="Prrafodelista"/>
        <w:rPr>
          <w:rFonts w:ascii="Palatino Linotype" w:hAnsi="Palatino Linotype"/>
          <w:lang w:val="es-ES_tradnl"/>
        </w:rPr>
      </w:pPr>
    </w:p>
    <w:p w:rsidR="00FB2B9E" w:rsidRPr="006802E6"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De lo anterior se advierte que el legi</w:t>
      </w:r>
      <w:r w:rsidR="00FB2B9E" w:rsidRPr="006802E6">
        <w:rPr>
          <w:rFonts w:ascii="Palatino Linotype" w:hAnsi="Palatino Linotype"/>
          <w:lang w:val="es-ES_tradnl"/>
        </w:rPr>
        <w:t>s</w:t>
      </w:r>
      <w:r w:rsidRPr="006802E6">
        <w:rPr>
          <w:rFonts w:ascii="Palatino Linotype" w:hAnsi="Palatino Linotype"/>
          <w:lang w:val="es-ES_tradnl"/>
        </w:rPr>
        <w:t>l</w:t>
      </w:r>
      <w:r w:rsidR="00FB2B9E" w:rsidRPr="006802E6">
        <w:rPr>
          <w:rFonts w:ascii="Palatino Linotype" w:hAnsi="Palatino Linotype"/>
          <w:lang w:val="es-ES_tradnl"/>
        </w:rPr>
        <w:t>a</w:t>
      </w:r>
      <w:r w:rsidRPr="006802E6">
        <w:rPr>
          <w:rFonts w:ascii="Palatino Linotype" w:hAnsi="Palatino Linotype"/>
          <w:lang w:val="es-ES_tradnl"/>
        </w:rPr>
        <w:t xml:space="preserve">dor </w:t>
      </w:r>
      <w:r w:rsidR="00FB2B9E" w:rsidRPr="006802E6">
        <w:rPr>
          <w:rFonts w:ascii="Palatino Linotype" w:hAnsi="Palatino Linotype"/>
          <w:lang w:val="es-ES_tradnl"/>
        </w:rPr>
        <w:t xml:space="preserve">estableció que se entenderá como “negativa de la información” para la </w:t>
      </w:r>
      <w:r w:rsidRPr="006802E6">
        <w:rPr>
          <w:rFonts w:ascii="Palatino Linotype" w:hAnsi="Palatino Linotype"/>
          <w:lang w:val="es-ES_tradnl"/>
        </w:rPr>
        <w:t>proceden</w:t>
      </w:r>
      <w:r w:rsidR="00E4540D" w:rsidRPr="006802E6">
        <w:rPr>
          <w:rFonts w:ascii="Palatino Linotype" w:hAnsi="Palatino Linotype"/>
          <w:lang w:val="es-ES_tradnl"/>
        </w:rPr>
        <w:t>c</w:t>
      </w:r>
      <w:r w:rsidRPr="006802E6">
        <w:rPr>
          <w:rFonts w:ascii="Palatino Linotype" w:hAnsi="Palatino Linotype"/>
          <w:lang w:val="es-ES_tradnl"/>
        </w:rPr>
        <w:t xml:space="preserve">ia del recurso de inconformidad </w:t>
      </w:r>
      <w:r w:rsidR="00FB2B9E" w:rsidRPr="006802E6">
        <w:rPr>
          <w:rFonts w:ascii="Palatino Linotype" w:hAnsi="Palatino Linotype"/>
          <w:lang w:val="es-ES_tradnl"/>
        </w:rPr>
        <w:t xml:space="preserve">por </w:t>
      </w:r>
      <w:r w:rsidR="00FB2B9E" w:rsidRPr="006802E6">
        <w:rPr>
          <w:rFonts w:ascii="Palatino Linotype" w:hAnsi="Palatino Linotype"/>
          <w:lang w:val="es-ES_tradnl"/>
        </w:rPr>
        <w:lastRenderedPageBreak/>
        <w:t xml:space="preserve">lo tanto conforme al principio </w:t>
      </w:r>
      <w:r w:rsidR="008A6E0E" w:rsidRPr="006802E6">
        <w:rPr>
          <w:rFonts w:ascii="Palatino Linotype" w:hAnsi="Palatino Linotype"/>
          <w:lang w:val="es-ES_tradnl"/>
        </w:rPr>
        <w:t>general</w:t>
      </w:r>
      <w:r w:rsidR="00FB2B9E" w:rsidRPr="006802E6">
        <w:rPr>
          <w:rFonts w:ascii="Palatino Linotype" w:hAnsi="Palatino Linotype"/>
          <w:lang w:val="es-ES_tradnl"/>
        </w:rPr>
        <w:t xml:space="preserve"> de derecho que </w:t>
      </w:r>
      <w:r w:rsidR="008A6E0E" w:rsidRPr="006802E6">
        <w:rPr>
          <w:rFonts w:ascii="Palatino Linotype" w:hAnsi="Palatino Linotype"/>
          <w:lang w:val="es-ES_tradnl"/>
        </w:rPr>
        <w:t>establece</w:t>
      </w:r>
      <w:r w:rsidR="00FB2B9E" w:rsidRPr="006802E6">
        <w:rPr>
          <w:rFonts w:ascii="Palatino Linotype" w:hAnsi="Palatino Linotype"/>
          <w:lang w:val="es-ES_tradnl"/>
        </w:rPr>
        <w:t xml:space="preserve"> que </w:t>
      </w:r>
      <w:r w:rsidR="00FB2B9E" w:rsidRPr="006802E6">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6802E6">
        <w:rPr>
          <w:rFonts w:ascii="Palatino Linotype" w:hAnsi="Palatino Linotype" w:cs="Arial"/>
          <w:bCs/>
          <w:shd w:val="clear" w:color="auto" w:fill="FFFFFF"/>
          <w:lang w:val="es-ES_tradnl"/>
        </w:rPr>
        <w:t>c</w:t>
      </w:r>
      <w:r w:rsidR="00FB2B9E" w:rsidRPr="006802E6">
        <w:rPr>
          <w:rFonts w:ascii="Palatino Linotype" w:hAnsi="Palatino Linotype" w:cs="Arial"/>
          <w:bCs/>
          <w:shd w:val="clear" w:color="auto" w:fill="FFFFFF"/>
          <w:lang w:val="es-ES_tradnl"/>
        </w:rPr>
        <w:t xml:space="preserve">ia </w:t>
      </w:r>
      <w:r w:rsidR="00FB2B9E" w:rsidRPr="006802E6">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6802E6">
        <w:rPr>
          <w:rFonts w:ascii="Palatino Linotype" w:hAnsi="Palatino Linotype"/>
          <w:lang w:val="es-ES_tradnl"/>
        </w:rPr>
        <w:t xml:space="preserve">la negativa de la información </w:t>
      </w:r>
      <w:r w:rsidRPr="006802E6">
        <w:rPr>
          <w:rFonts w:ascii="Palatino Linotype" w:hAnsi="Palatino Linotype"/>
          <w:lang w:val="es-ES_tradnl"/>
        </w:rPr>
        <w:t xml:space="preserve">debe entenderse como la falta de resolución de los </w:t>
      </w:r>
      <w:r w:rsidR="008A6E0E" w:rsidRPr="006802E6">
        <w:rPr>
          <w:rFonts w:ascii="Palatino Linotype" w:hAnsi="Palatino Linotype"/>
          <w:lang w:val="es-ES_tradnl"/>
        </w:rPr>
        <w:t>organismos</w:t>
      </w:r>
      <w:r w:rsidRPr="006802E6">
        <w:rPr>
          <w:rFonts w:ascii="Palatino Linotype" w:hAnsi="Palatino Linotype"/>
          <w:lang w:val="es-ES_tradnl"/>
        </w:rPr>
        <w:t xml:space="preserve"> garantes locales dentro del plazo previsto para ello</w:t>
      </w:r>
      <w:r w:rsidR="00FB2B9E" w:rsidRPr="006802E6">
        <w:rPr>
          <w:rFonts w:ascii="Palatino Linotype" w:hAnsi="Palatino Linotype"/>
          <w:lang w:val="es-ES_tradnl"/>
        </w:rPr>
        <w:t>.</w:t>
      </w:r>
    </w:p>
    <w:p w:rsidR="00FB2B9E" w:rsidRPr="006802E6" w:rsidRDefault="00FB2B9E" w:rsidP="00FB2B9E">
      <w:pPr>
        <w:pStyle w:val="Prrafodelista"/>
        <w:rPr>
          <w:rFonts w:ascii="Palatino Linotype" w:hAnsi="Palatino Linotype"/>
          <w:lang w:val="es-ES_tradnl"/>
        </w:rPr>
      </w:pPr>
    </w:p>
    <w:p w:rsidR="0035791F" w:rsidRPr="006802E6"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 </w:t>
      </w:r>
      <w:r w:rsidR="00FB2B9E" w:rsidRPr="006802E6">
        <w:rPr>
          <w:rFonts w:ascii="Palatino Linotype" w:hAnsi="Palatino Linotype"/>
          <w:lang w:val="es-ES_tradnl"/>
        </w:rPr>
        <w:t>P</w:t>
      </w:r>
      <w:r w:rsidRPr="006802E6">
        <w:rPr>
          <w:rFonts w:ascii="Palatino Linotype" w:hAnsi="Palatino Linotype"/>
          <w:lang w:val="es-ES_tradnl"/>
        </w:rPr>
        <w:t xml:space="preserve">ara el caso </w:t>
      </w:r>
      <w:r w:rsidR="005B0574" w:rsidRPr="006802E6">
        <w:rPr>
          <w:rFonts w:ascii="Palatino Linotype" w:hAnsi="Palatino Linotype"/>
          <w:lang w:val="es-ES_tradnl"/>
        </w:rPr>
        <w:t xml:space="preserve">que nos ocupa el artículo 181, tercer </w:t>
      </w:r>
      <w:r w:rsidR="008A6E0E" w:rsidRPr="006802E6">
        <w:rPr>
          <w:rFonts w:ascii="Palatino Linotype" w:hAnsi="Palatino Linotype"/>
          <w:lang w:val="es-ES_tradnl"/>
        </w:rPr>
        <w:t>párrafo</w:t>
      </w:r>
      <w:r w:rsidR="005B0574" w:rsidRPr="006802E6">
        <w:rPr>
          <w:rFonts w:ascii="Palatino Linotype" w:hAnsi="Palatino Linotype"/>
          <w:lang w:val="es-ES_tradnl"/>
        </w:rPr>
        <w:t xml:space="preserve"> de </w:t>
      </w:r>
      <w:r w:rsidRPr="006802E6">
        <w:rPr>
          <w:rFonts w:ascii="Palatino Linotype" w:hAnsi="Palatino Linotype"/>
          <w:lang w:val="es-ES_tradnl"/>
        </w:rPr>
        <w:t xml:space="preserve">la Ley de Transparencia y Acceso a la Información </w:t>
      </w:r>
      <w:r w:rsidR="005B0574" w:rsidRPr="006802E6">
        <w:rPr>
          <w:rFonts w:ascii="Palatino Linotype" w:hAnsi="Palatino Linotype"/>
          <w:lang w:val="es-ES_tradnl"/>
        </w:rPr>
        <w:t xml:space="preserve">del Estado de México y </w:t>
      </w:r>
      <w:r w:rsidR="008A6E0E" w:rsidRPr="006802E6">
        <w:rPr>
          <w:rFonts w:ascii="Palatino Linotype" w:hAnsi="Palatino Linotype"/>
          <w:lang w:val="es-ES_tradnl"/>
        </w:rPr>
        <w:t>Municipios</w:t>
      </w:r>
      <w:r w:rsidR="005B0574" w:rsidRPr="006802E6">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6802E6" w:rsidRDefault="005B0574" w:rsidP="005B0574">
      <w:pPr>
        <w:pStyle w:val="Prrafodelista"/>
        <w:rPr>
          <w:rFonts w:ascii="Palatino Linotype" w:hAnsi="Palatino Linotype"/>
          <w:lang w:val="es-ES_tradnl"/>
        </w:rPr>
      </w:pPr>
    </w:p>
    <w:p w:rsidR="002D3DBE" w:rsidRPr="006802E6"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Luego entonces, procede el recurso de inconformidad cuando el órgano garante </w:t>
      </w:r>
      <w:r w:rsidR="00FB2B9E" w:rsidRPr="006802E6">
        <w:rPr>
          <w:rFonts w:ascii="Palatino Linotype" w:hAnsi="Palatino Linotype"/>
          <w:lang w:val="es-ES_tradnl"/>
        </w:rPr>
        <w:t xml:space="preserve">local </w:t>
      </w:r>
      <w:r w:rsidRPr="006802E6">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6802E6">
        <w:rPr>
          <w:rFonts w:ascii="Palatino Linotype" w:hAnsi="Palatino Linotype"/>
          <w:lang w:val="es-ES_tradnl"/>
        </w:rPr>
        <w:t>.</w:t>
      </w:r>
    </w:p>
    <w:p w:rsidR="002D3DBE" w:rsidRPr="006802E6" w:rsidRDefault="002D3DBE" w:rsidP="00CC1170">
      <w:pPr>
        <w:pStyle w:val="Prrafodelista"/>
        <w:spacing w:line="360" w:lineRule="auto"/>
        <w:rPr>
          <w:rFonts w:ascii="Palatino Linotype" w:hAnsi="Palatino Linotype"/>
          <w:lang w:val="es-ES_tradnl"/>
        </w:rPr>
      </w:pPr>
    </w:p>
    <w:p w:rsidR="002D3DBE" w:rsidRPr="006802E6"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En materia administrativa, cuando las peticiones o solicitudes hechas por los particulares no son respondidas o bien, los procedimientos </w:t>
      </w:r>
      <w:r w:rsidR="008A6E0E" w:rsidRPr="006802E6">
        <w:rPr>
          <w:rFonts w:ascii="Palatino Linotype" w:hAnsi="Palatino Linotype"/>
          <w:lang w:val="es-ES_tradnl"/>
        </w:rPr>
        <w:t>administrativos</w:t>
      </w:r>
      <w:r w:rsidRPr="006802E6">
        <w:rPr>
          <w:rFonts w:ascii="Palatino Linotype" w:hAnsi="Palatino Linotype"/>
          <w:lang w:val="es-ES_tradnl"/>
        </w:rPr>
        <w:t xml:space="preserve"> no se </w:t>
      </w:r>
      <w:r w:rsidR="008A6E0E" w:rsidRPr="006802E6">
        <w:rPr>
          <w:rFonts w:ascii="Palatino Linotype" w:hAnsi="Palatino Linotype"/>
          <w:lang w:val="es-ES_tradnl"/>
        </w:rPr>
        <w:lastRenderedPageBreak/>
        <w:t>resuelven</w:t>
      </w:r>
      <w:r w:rsidRPr="006802E6">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6802E6">
        <w:rPr>
          <w:rFonts w:ascii="Palatino Linotype" w:hAnsi="Palatino Linotype"/>
          <w:lang w:val="es-ES_tradnl"/>
        </w:rPr>
        <w:t xml:space="preserve">, para dar certidumbre a </w:t>
      </w:r>
      <w:r w:rsidRPr="006802E6">
        <w:rPr>
          <w:rFonts w:ascii="Palatino Linotype" w:hAnsi="Palatino Linotype"/>
          <w:lang w:val="es-ES_tradnl"/>
        </w:rPr>
        <w:t>los particulares</w:t>
      </w:r>
      <w:r w:rsidR="00FB2B9E" w:rsidRPr="006802E6">
        <w:rPr>
          <w:rFonts w:ascii="Palatino Linotype" w:hAnsi="Palatino Linotype"/>
          <w:lang w:val="es-ES_tradnl"/>
        </w:rPr>
        <w:t xml:space="preserve">, </w:t>
      </w:r>
      <w:r w:rsidR="002D3DBE" w:rsidRPr="006802E6">
        <w:rPr>
          <w:rFonts w:ascii="Palatino Linotype" w:hAnsi="Palatino Linotype"/>
          <w:lang w:val="es-ES_tradnl"/>
        </w:rPr>
        <w:t>puede configurarse</w:t>
      </w:r>
      <w:r w:rsidR="00FB2B9E" w:rsidRPr="006802E6">
        <w:rPr>
          <w:rFonts w:ascii="Palatino Linotype" w:hAnsi="Palatino Linotype"/>
          <w:lang w:val="es-ES_tradnl"/>
        </w:rPr>
        <w:t xml:space="preserve"> una afirmativa </w:t>
      </w:r>
      <w:hyperlink r:id="rId11" w:tgtFrame="_blank" w:history="1">
        <w:r w:rsidR="00FB2B9E" w:rsidRPr="006802E6">
          <w:rPr>
            <w:rStyle w:val="Hipervnculo"/>
            <w:rFonts w:ascii="Palatino Linotype" w:eastAsiaTheme="majorEastAsia" w:hAnsi="Palatino Linotype"/>
            <w:color w:val="auto"/>
            <w:u w:val="none"/>
            <w:lang w:val="es-ES_tradnl"/>
          </w:rPr>
          <w:t>o una negativa ficta</w:t>
        </w:r>
      </w:hyperlink>
      <w:r w:rsidR="00FB2B9E" w:rsidRPr="006802E6">
        <w:rPr>
          <w:rFonts w:ascii="Palatino Linotype" w:hAnsi="Palatino Linotype"/>
          <w:lang w:val="es-ES_tradnl"/>
        </w:rPr>
        <w:t>.</w:t>
      </w:r>
      <w:r w:rsidR="002D3DBE" w:rsidRPr="006802E6">
        <w:rPr>
          <w:rFonts w:ascii="Palatino Linotype" w:hAnsi="Palatino Linotype"/>
          <w:lang w:val="es-ES_tradnl"/>
        </w:rPr>
        <w:t xml:space="preserve"> Existe </w:t>
      </w:r>
      <w:r w:rsidR="00FB2B9E" w:rsidRPr="006802E6">
        <w:rPr>
          <w:rFonts w:ascii="Palatino Linotype" w:hAnsi="Palatino Linotype"/>
          <w:lang w:val="es-ES_tradnl"/>
        </w:rPr>
        <w:t>una afirmativa ficta cuando el silencio de la autoridad da pie a una respuesta afirmativa de la petición; es decir, que la autoridad la concede</w:t>
      </w:r>
      <w:r w:rsidR="002D3DBE" w:rsidRPr="006802E6">
        <w:rPr>
          <w:rFonts w:ascii="Palatino Linotype" w:hAnsi="Palatino Linotype" w:cs="Arial"/>
          <w:color w:val="000000"/>
          <w:lang w:val="es-ES_tradnl"/>
        </w:rPr>
        <w:t>; p</w:t>
      </w:r>
      <w:r w:rsidR="00FB2B9E" w:rsidRPr="006802E6">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6802E6">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6802E6"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6802E6"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En el caso que nos ocupa, nos encontramos ante una afirmativa ficta, ya que  el silencio de la autoridad confirma el acto impugnado, </w:t>
      </w:r>
      <w:r w:rsidR="00796B61" w:rsidRPr="006802E6">
        <w:rPr>
          <w:rFonts w:ascii="Palatino Linotype" w:hAnsi="Palatino Linotype"/>
          <w:lang w:val="es-ES_tradnl"/>
        </w:rPr>
        <w:t xml:space="preserve">ya que al </w:t>
      </w:r>
      <w:r w:rsidR="00E31C7C" w:rsidRPr="006802E6">
        <w:rPr>
          <w:rFonts w:ascii="Palatino Linotype" w:hAnsi="Palatino Linotype" w:cs="Calibri"/>
          <w:color w:val="212529"/>
          <w:shd w:val="clear" w:color="auto" w:fill="FFFFFF"/>
          <w:lang w:val="es-ES_tradnl"/>
        </w:rPr>
        <w:t xml:space="preserve">no emitirse </w:t>
      </w:r>
      <w:r w:rsidRPr="006802E6">
        <w:rPr>
          <w:rFonts w:ascii="Palatino Linotype" w:hAnsi="Palatino Linotype" w:cs="Calibri"/>
          <w:color w:val="212529"/>
          <w:shd w:val="clear" w:color="auto" w:fill="FFFFFF"/>
          <w:lang w:val="es-ES_tradnl"/>
        </w:rPr>
        <w:t>una</w:t>
      </w:r>
      <w:r w:rsidR="00E31C7C" w:rsidRPr="006802E6">
        <w:rPr>
          <w:rFonts w:ascii="Palatino Linotype" w:hAnsi="Palatino Linotype" w:cs="Calibri"/>
          <w:color w:val="212529"/>
          <w:shd w:val="clear" w:color="auto" w:fill="FFFFFF"/>
          <w:lang w:val="es-ES_tradnl"/>
        </w:rPr>
        <w:t xml:space="preserve"> resolución expresa a un recurso de rev</w:t>
      </w:r>
      <w:r w:rsidRPr="006802E6">
        <w:rPr>
          <w:rFonts w:ascii="Palatino Linotype" w:hAnsi="Palatino Linotype" w:cs="Calibri"/>
          <w:color w:val="212529"/>
          <w:shd w:val="clear" w:color="auto" w:fill="FFFFFF"/>
          <w:lang w:val="es-ES_tradnl"/>
        </w:rPr>
        <w:t xml:space="preserve">isión por parte de los </w:t>
      </w:r>
      <w:r w:rsidR="008A6E0E" w:rsidRPr="006802E6">
        <w:rPr>
          <w:rFonts w:ascii="Palatino Linotype" w:hAnsi="Palatino Linotype" w:cs="Calibri"/>
          <w:color w:val="212529"/>
          <w:shd w:val="clear" w:color="auto" w:fill="FFFFFF"/>
          <w:lang w:val="es-ES_tradnl"/>
        </w:rPr>
        <w:t>órganos</w:t>
      </w:r>
      <w:r w:rsidRPr="006802E6">
        <w:rPr>
          <w:rFonts w:ascii="Palatino Linotype" w:hAnsi="Palatino Linotype" w:cs="Calibri"/>
          <w:color w:val="212529"/>
          <w:shd w:val="clear" w:color="auto" w:fill="FFFFFF"/>
          <w:lang w:val="es-ES_tradnl"/>
        </w:rPr>
        <w:t xml:space="preserve"> garantes locales, en el plazo legal establecido</w:t>
      </w:r>
      <w:r w:rsidR="00E31C7C" w:rsidRPr="006802E6">
        <w:rPr>
          <w:rFonts w:ascii="Palatino Linotype" w:hAnsi="Palatino Linotype" w:cs="Calibri"/>
          <w:color w:val="212529"/>
          <w:shd w:val="clear" w:color="auto" w:fill="FFFFFF"/>
          <w:lang w:val="es-ES_tradnl"/>
        </w:rPr>
        <w:t>, se entenderá que se confirmó la determinación administrativa impugnada</w:t>
      </w:r>
      <w:r w:rsidR="00796B61" w:rsidRPr="006802E6">
        <w:rPr>
          <w:rFonts w:ascii="Palatino Linotype" w:hAnsi="Palatino Linotype" w:cs="Calibri"/>
          <w:color w:val="212529"/>
          <w:shd w:val="clear" w:color="auto" w:fill="FFFFFF"/>
          <w:lang w:val="es-ES_tradnl"/>
        </w:rPr>
        <w:t xml:space="preserve">, es decir </w:t>
      </w:r>
      <w:r w:rsidRPr="006802E6">
        <w:rPr>
          <w:rFonts w:ascii="Palatino Linotype" w:hAnsi="Palatino Linotype" w:cs="Calibri"/>
          <w:color w:val="212529"/>
          <w:shd w:val="clear" w:color="auto" w:fill="FFFFFF"/>
          <w:lang w:val="es-ES_tradnl"/>
        </w:rPr>
        <w:t xml:space="preserve"> la negativa de información del sujeto obligado</w:t>
      </w:r>
      <w:r w:rsidR="00796B61" w:rsidRPr="006802E6">
        <w:rPr>
          <w:rFonts w:ascii="Palatino Linotype" w:hAnsi="Palatino Linotype" w:cs="Calibri"/>
          <w:color w:val="212529"/>
          <w:shd w:val="clear" w:color="auto" w:fill="FFFFFF"/>
          <w:lang w:val="es-ES_tradnl"/>
        </w:rPr>
        <w:t xml:space="preserve">, por lo que </w:t>
      </w:r>
      <w:r w:rsidR="00E31C7C" w:rsidRPr="006802E6">
        <w:rPr>
          <w:rFonts w:ascii="Palatino Linotype" w:hAnsi="Palatino Linotype" w:cs="Calibri"/>
          <w:color w:val="212529"/>
          <w:shd w:val="clear" w:color="auto" w:fill="FFFFFF"/>
          <w:lang w:val="es-ES_tradnl"/>
        </w:rPr>
        <w:t xml:space="preserve">el </w:t>
      </w:r>
      <w:r w:rsidRPr="006802E6">
        <w:rPr>
          <w:rFonts w:ascii="Palatino Linotype" w:hAnsi="Palatino Linotype" w:cs="Calibri"/>
          <w:color w:val="212529"/>
          <w:shd w:val="clear" w:color="auto" w:fill="FFFFFF"/>
          <w:lang w:val="es-ES_tradnl"/>
        </w:rPr>
        <w:t>particular</w:t>
      </w:r>
      <w:r w:rsidR="00E31C7C" w:rsidRPr="006802E6">
        <w:rPr>
          <w:rFonts w:ascii="Palatino Linotype" w:hAnsi="Palatino Linotype" w:cs="Calibri"/>
          <w:color w:val="212529"/>
          <w:shd w:val="clear" w:color="auto" w:fill="FFFFFF"/>
          <w:lang w:val="es-ES_tradnl"/>
        </w:rPr>
        <w:t xml:space="preserve"> podrá decidir esperar la emisión de la resolución expresa o promover el </w:t>
      </w:r>
      <w:r w:rsidRPr="006802E6">
        <w:rPr>
          <w:rFonts w:ascii="Palatino Linotype" w:hAnsi="Palatino Linotype" w:cs="Calibri"/>
          <w:color w:val="212529"/>
          <w:shd w:val="clear" w:color="auto" w:fill="FFFFFF"/>
          <w:lang w:val="es-ES_tradnl"/>
        </w:rPr>
        <w:t xml:space="preserve">recurso de inconformidad </w:t>
      </w:r>
      <w:r w:rsidR="00E31C7C" w:rsidRPr="006802E6">
        <w:rPr>
          <w:rFonts w:ascii="Palatino Linotype" w:hAnsi="Palatino Linotype" w:cs="Calibri"/>
          <w:color w:val="212529"/>
          <w:shd w:val="clear" w:color="auto" w:fill="FFFFFF"/>
          <w:lang w:val="es-ES_tradnl"/>
        </w:rPr>
        <w:t>contra la confirmación ficta.</w:t>
      </w:r>
    </w:p>
    <w:p w:rsidR="0067260A" w:rsidRPr="006802E6" w:rsidRDefault="0067260A" w:rsidP="0067260A">
      <w:pPr>
        <w:pStyle w:val="Prrafodelista"/>
        <w:rPr>
          <w:rFonts w:ascii="Palatino Linotype" w:hAnsi="Palatino Linotype" w:cs="Calibri"/>
          <w:color w:val="212529"/>
          <w:shd w:val="clear" w:color="auto" w:fill="FFFFFF"/>
          <w:lang w:val="es-ES_tradnl"/>
        </w:rPr>
      </w:pPr>
    </w:p>
    <w:p w:rsidR="0067260A" w:rsidRPr="006802E6"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cs="Calibri"/>
          <w:color w:val="212529"/>
          <w:shd w:val="clear" w:color="auto" w:fill="FFFFFF"/>
          <w:lang w:val="es-ES_tradnl"/>
        </w:rPr>
        <w:t>Bajo estas consideraciones</w:t>
      </w:r>
      <w:r w:rsidRPr="006802E6">
        <w:rPr>
          <w:rFonts w:ascii="Palatino Linotype" w:hAnsi="Palatino Linotype"/>
          <w:lang w:val="es-ES_tradnl"/>
        </w:rPr>
        <w:t xml:space="preserve">, el recurso de inconformidad nace como un medio de impugnación efectivo, sencillo y rápido, para remediar o impedir prácticas que limitan el ejercicio efectivo del derecho de acceso a la información, las cuales fueron </w:t>
      </w:r>
      <w:r w:rsidRPr="006802E6">
        <w:rPr>
          <w:rFonts w:ascii="Palatino Linotype" w:hAnsi="Palatino Linotype"/>
          <w:lang w:val="es-ES_tradnl"/>
        </w:rPr>
        <w:lastRenderedPageBreak/>
        <w:t>acotadas en el texto del artículo 160 de la Ley General de Transparencia y Acceso a la Información Pública, resultando ser las siguientes:</w:t>
      </w:r>
    </w:p>
    <w:p w:rsidR="0067260A" w:rsidRPr="006802E6" w:rsidRDefault="0067260A" w:rsidP="0067260A">
      <w:pPr>
        <w:pStyle w:val="Prrafodelista"/>
        <w:rPr>
          <w:rFonts w:ascii="Palatino Linotype" w:hAnsi="Palatino Linotype"/>
          <w:lang w:val="es-ES_tradnl"/>
        </w:rPr>
      </w:pPr>
    </w:p>
    <w:p w:rsidR="0067260A" w:rsidRPr="006802E6" w:rsidRDefault="0067260A" w:rsidP="00BD3128">
      <w:pPr>
        <w:pStyle w:val="Prrafodelista"/>
        <w:spacing w:line="360" w:lineRule="auto"/>
        <w:rPr>
          <w:rFonts w:ascii="Palatino Linotype" w:hAnsi="Palatino Linotype"/>
          <w:lang w:val="es-ES_tradnl"/>
        </w:rPr>
      </w:pPr>
    </w:p>
    <w:p w:rsidR="0067260A" w:rsidRPr="006802E6" w:rsidRDefault="0067260A" w:rsidP="00BD3128">
      <w:pPr>
        <w:pStyle w:val="Prrafodelista"/>
        <w:widowControl w:val="0"/>
        <w:numPr>
          <w:ilvl w:val="0"/>
          <w:numId w:val="16"/>
        </w:numPr>
        <w:tabs>
          <w:tab w:val="left" w:pos="1682"/>
        </w:tabs>
        <w:autoSpaceDE w:val="0"/>
        <w:autoSpaceDN w:val="0"/>
        <w:spacing w:line="360" w:lineRule="auto"/>
        <w:contextualSpacing w:val="0"/>
        <w:jc w:val="both"/>
        <w:rPr>
          <w:rFonts w:ascii="Palatino Linotype" w:hAnsi="Palatino Linotype"/>
          <w:i/>
          <w:sz w:val="22"/>
          <w:szCs w:val="22"/>
          <w:lang w:val="es-ES_tradnl"/>
        </w:rPr>
      </w:pPr>
      <w:r w:rsidRPr="006802E6">
        <w:rPr>
          <w:rFonts w:ascii="Palatino Linotype" w:hAnsi="Palatino Linotype"/>
          <w:i/>
          <w:sz w:val="22"/>
          <w:szCs w:val="22"/>
          <w:lang w:val="es-ES_tradnl"/>
        </w:rPr>
        <w:t>Cuando se clasifica la información como</w:t>
      </w:r>
      <w:r w:rsidRPr="006802E6">
        <w:rPr>
          <w:rFonts w:ascii="Palatino Linotype" w:hAnsi="Palatino Linotype"/>
          <w:i/>
          <w:spacing w:val="-1"/>
          <w:sz w:val="22"/>
          <w:szCs w:val="22"/>
          <w:lang w:val="es-ES_tradnl"/>
        </w:rPr>
        <w:t xml:space="preserve"> </w:t>
      </w:r>
      <w:r w:rsidRPr="006802E6">
        <w:rPr>
          <w:rFonts w:ascii="Palatino Linotype" w:hAnsi="Palatino Linotype"/>
          <w:i/>
          <w:sz w:val="22"/>
          <w:szCs w:val="22"/>
          <w:lang w:val="es-ES_tradnl"/>
        </w:rPr>
        <w:t>reservada;</w:t>
      </w:r>
    </w:p>
    <w:p w:rsidR="0067260A" w:rsidRPr="006802E6" w:rsidRDefault="0067260A" w:rsidP="00BD3128">
      <w:pPr>
        <w:pStyle w:val="Prrafodelista"/>
        <w:widowControl w:val="0"/>
        <w:numPr>
          <w:ilvl w:val="0"/>
          <w:numId w:val="16"/>
        </w:numPr>
        <w:tabs>
          <w:tab w:val="left" w:pos="1682"/>
        </w:tabs>
        <w:autoSpaceDE w:val="0"/>
        <w:autoSpaceDN w:val="0"/>
        <w:spacing w:line="360" w:lineRule="auto"/>
        <w:contextualSpacing w:val="0"/>
        <w:jc w:val="both"/>
        <w:rPr>
          <w:rFonts w:ascii="Palatino Linotype" w:hAnsi="Palatino Linotype"/>
          <w:i/>
          <w:sz w:val="22"/>
          <w:szCs w:val="22"/>
          <w:lang w:val="es-ES_tradnl"/>
        </w:rPr>
      </w:pPr>
      <w:r w:rsidRPr="006802E6">
        <w:rPr>
          <w:rFonts w:ascii="Palatino Linotype" w:hAnsi="Palatino Linotype"/>
          <w:i/>
          <w:sz w:val="22"/>
          <w:szCs w:val="22"/>
          <w:lang w:val="es-ES_tradnl"/>
        </w:rPr>
        <w:t>Cuando se clasifica la información como</w:t>
      </w:r>
      <w:r w:rsidRPr="006802E6">
        <w:rPr>
          <w:rFonts w:ascii="Palatino Linotype" w:hAnsi="Palatino Linotype"/>
          <w:i/>
          <w:spacing w:val="-15"/>
          <w:sz w:val="22"/>
          <w:szCs w:val="22"/>
          <w:lang w:val="es-ES_tradnl"/>
        </w:rPr>
        <w:t xml:space="preserve"> </w:t>
      </w:r>
      <w:r w:rsidRPr="006802E6">
        <w:rPr>
          <w:rFonts w:ascii="Palatino Linotype" w:hAnsi="Palatino Linotype"/>
          <w:i/>
          <w:sz w:val="22"/>
          <w:szCs w:val="22"/>
          <w:lang w:val="es-ES_tradnl"/>
        </w:rPr>
        <w:t>confidencial;</w:t>
      </w:r>
    </w:p>
    <w:p w:rsidR="0067260A" w:rsidRPr="006802E6" w:rsidRDefault="0067260A" w:rsidP="00BD3128">
      <w:pPr>
        <w:pStyle w:val="Prrafodelista"/>
        <w:widowControl w:val="0"/>
        <w:numPr>
          <w:ilvl w:val="0"/>
          <w:numId w:val="16"/>
        </w:numPr>
        <w:tabs>
          <w:tab w:val="left" w:pos="1672"/>
        </w:tabs>
        <w:autoSpaceDE w:val="0"/>
        <w:autoSpaceDN w:val="0"/>
        <w:spacing w:before="1" w:line="360" w:lineRule="auto"/>
        <w:ind w:left="1671" w:hanging="226"/>
        <w:contextualSpacing w:val="0"/>
        <w:jc w:val="both"/>
        <w:rPr>
          <w:rFonts w:ascii="Palatino Linotype" w:hAnsi="Palatino Linotype"/>
          <w:i/>
          <w:sz w:val="22"/>
          <w:szCs w:val="22"/>
          <w:lang w:val="es-ES_tradnl"/>
        </w:rPr>
      </w:pPr>
      <w:r w:rsidRPr="006802E6">
        <w:rPr>
          <w:rFonts w:ascii="Palatino Linotype" w:hAnsi="Palatino Linotype"/>
          <w:i/>
          <w:sz w:val="22"/>
          <w:szCs w:val="22"/>
          <w:lang w:val="es-ES_tradnl"/>
        </w:rPr>
        <w:t>Cuando se declara la inexistencia de la información;</w:t>
      </w:r>
      <w:r w:rsidRPr="006802E6">
        <w:rPr>
          <w:rFonts w:ascii="Palatino Linotype" w:hAnsi="Palatino Linotype"/>
          <w:i/>
          <w:spacing w:val="-19"/>
          <w:sz w:val="22"/>
          <w:szCs w:val="22"/>
          <w:lang w:val="es-ES_tradnl"/>
        </w:rPr>
        <w:t xml:space="preserve"> </w:t>
      </w:r>
      <w:r w:rsidRPr="006802E6">
        <w:rPr>
          <w:rFonts w:ascii="Palatino Linotype" w:hAnsi="Palatino Linotype"/>
          <w:i/>
          <w:sz w:val="22"/>
          <w:szCs w:val="22"/>
          <w:lang w:val="es-ES_tradnl"/>
        </w:rPr>
        <w:t>y</w:t>
      </w:r>
    </w:p>
    <w:p w:rsidR="0067260A" w:rsidRPr="006802E6" w:rsidRDefault="0067260A" w:rsidP="00BD3128">
      <w:pPr>
        <w:pStyle w:val="Prrafodelista"/>
        <w:widowControl w:val="0"/>
        <w:numPr>
          <w:ilvl w:val="0"/>
          <w:numId w:val="16"/>
        </w:numPr>
        <w:tabs>
          <w:tab w:val="left" w:pos="1687"/>
        </w:tabs>
        <w:autoSpaceDE w:val="0"/>
        <w:autoSpaceDN w:val="0"/>
        <w:spacing w:line="360" w:lineRule="auto"/>
        <w:ind w:left="1446" w:right="1445" w:firstLine="0"/>
        <w:contextualSpacing w:val="0"/>
        <w:jc w:val="both"/>
        <w:rPr>
          <w:rFonts w:ascii="Palatino Linotype" w:hAnsi="Palatino Linotype"/>
          <w:i/>
          <w:sz w:val="22"/>
          <w:szCs w:val="22"/>
          <w:lang w:val="es-ES_tradnl"/>
        </w:rPr>
      </w:pPr>
      <w:r w:rsidRPr="006802E6">
        <w:rPr>
          <w:rFonts w:ascii="Palatino Linotype" w:hAnsi="Palatino Linotype"/>
          <w:i/>
          <w:sz w:val="22"/>
          <w:szCs w:val="22"/>
          <w:lang w:val="es-ES_tradnl"/>
        </w:rPr>
        <w:t>Cuando existe una negativa de la información, es decir, cuando no existe respuesta por parte de los sujetos obligados o de los organismos</w:t>
      </w:r>
      <w:r w:rsidRPr="006802E6">
        <w:rPr>
          <w:rFonts w:ascii="Palatino Linotype" w:hAnsi="Palatino Linotype"/>
          <w:i/>
          <w:spacing w:val="-4"/>
          <w:sz w:val="22"/>
          <w:szCs w:val="22"/>
          <w:lang w:val="es-ES_tradnl"/>
        </w:rPr>
        <w:t xml:space="preserve"> </w:t>
      </w:r>
      <w:r w:rsidRPr="006802E6">
        <w:rPr>
          <w:rFonts w:ascii="Palatino Linotype" w:hAnsi="Palatino Linotype"/>
          <w:i/>
          <w:sz w:val="22"/>
          <w:szCs w:val="22"/>
          <w:lang w:val="es-ES_tradnl"/>
        </w:rPr>
        <w:t>garantes.</w:t>
      </w:r>
    </w:p>
    <w:p w:rsidR="0067260A" w:rsidRPr="006802E6" w:rsidRDefault="0067260A" w:rsidP="0067260A">
      <w:pPr>
        <w:pStyle w:val="Prrafodelista"/>
        <w:rPr>
          <w:rFonts w:ascii="Palatino Linotype" w:hAnsi="Palatino Linotype"/>
          <w:lang w:val="es-ES_tradnl"/>
        </w:rPr>
      </w:pPr>
    </w:p>
    <w:p w:rsidR="0067260A" w:rsidRPr="006802E6" w:rsidRDefault="0067260A" w:rsidP="0067260A">
      <w:pPr>
        <w:pStyle w:val="Prrafodelista"/>
        <w:rPr>
          <w:rFonts w:ascii="Palatino Linotype" w:hAnsi="Palatino Linotype"/>
          <w:lang w:val="es-ES_tradnl"/>
        </w:rPr>
      </w:pPr>
    </w:p>
    <w:p w:rsidR="0067260A" w:rsidRPr="006802E6"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Es por ello que se insisten que  en el asunto que nos ocupa no estamos en presencia de alguna de las prácticas</w:t>
      </w:r>
      <w:r w:rsidRPr="006802E6">
        <w:rPr>
          <w:rFonts w:ascii="Palatino Linotype" w:hAnsi="Palatino Linotype"/>
          <w:spacing w:val="-11"/>
          <w:lang w:val="es-ES_tradnl"/>
        </w:rPr>
        <w:t xml:space="preserve"> </w:t>
      </w:r>
      <w:r w:rsidRPr="006802E6">
        <w:rPr>
          <w:rFonts w:ascii="Palatino Linotype" w:hAnsi="Palatino Linotype"/>
          <w:lang w:val="es-ES_tradnl"/>
        </w:rPr>
        <w:t>antes</w:t>
      </w:r>
      <w:r w:rsidRPr="006802E6">
        <w:rPr>
          <w:rFonts w:ascii="Palatino Linotype" w:hAnsi="Palatino Linotype"/>
          <w:spacing w:val="-15"/>
          <w:lang w:val="es-ES_tradnl"/>
        </w:rPr>
        <w:t xml:space="preserve"> </w:t>
      </w:r>
      <w:r w:rsidRPr="006802E6">
        <w:rPr>
          <w:rFonts w:ascii="Palatino Linotype" w:hAnsi="Palatino Linotype"/>
          <w:lang w:val="es-ES_tradnl"/>
        </w:rPr>
        <w:t>enlistadas,</w:t>
      </w:r>
      <w:r w:rsidRPr="006802E6">
        <w:rPr>
          <w:rFonts w:ascii="Palatino Linotype" w:hAnsi="Palatino Linotype"/>
          <w:spacing w:val="-15"/>
          <w:lang w:val="es-ES_tradnl"/>
        </w:rPr>
        <w:t xml:space="preserve"> </w:t>
      </w:r>
      <w:r w:rsidRPr="006802E6">
        <w:rPr>
          <w:rFonts w:ascii="Palatino Linotype" w:hAnsi="Palatino Linotype"/>
          <w:lang w:val="es-ES_tradnl"/>
        </w:rPr>
        <w:t>ya</w:t>
      </w:r>
      <w:r w:rsidRPr="006802E6">
        <w:rPr>
          <w:rFonts w:ascii="Palatino Linotype" w:hAnsi="Palatino Linotype"/>
          <w:spacing w:val="-12"/>
          <w:lang w:val="es-ES_tradnl"/>
        </w:rPr>
        <w:t xml:space="preserve"> </w:t>
      </w:r>
      <w:r w:rsidRPr="006802E6">
        <w:rPr>
          <w:rFonts w:ascii="Palatino Linotype" w:hAnsi="Palatino Linotype"/>
          <w:lang w:val="es-ES_tradnl"/>
        </w:rPr>
        <w:t>que</w:t>
      </w:r>
      <w:r w:rsidRPr="006802E6">
        <w:rPr>
          <w:rFonts w:ascii="Palatino Linotype" w:hAnsi="Palatino Linotype"/>
          <w:spacing w:val="-13"/>
          <w:lang w:val="es-ES_tradnl"/>
        </w:rPr>
        <w:t xml:space="preserve"> </w:t>
      </w:r>
      <w:r w:rsidRPr="006802E6">
        <w:rPr>
          <w:rFonts w:ascii="Palatino Linotype" w:hAnsi="Palatino Linotype"/>
          <w:lang w:val="es-ES_tradnl"/>
        </w:rPr>
        <w:t>la</w:t>
      </w:r>
      <w:r w:rsidRPr="006802E6">
        <w:rPr>
          <w:rFonts w:ascii="Palatino Linotype" w:hAnsi="Palatino Linotype"/>
          <w:spacing w:val="-17"/>
          <w:lang w:val="es-ES_tradnl"/>
        </w:rPr>
        <w:t xml:space="preserve"> </w:t>
      </w:r>
      <w:r w:rsidRPr="006802E6">
        <w:rPr>
          <w:rFonts w:ascii="Palatino Linotype" w:hAnsi="Palatino Linotype"/>
          <w:lang w:val="es-ES_tradnl"/>
        </w:rPr>
        <w:t>respuesta</w:t>
      </w:r>
      <w:r w:rsidRPr="006802E6">
        <w:rPr>
          <w:rFonts w:ascii="Palatino Linotype" w:hAnsi="Palatino Linotype"/>
          <w:spacing w:val="-17"/>
          <w:lang w:val="es-ES_tradnl"/>
        </w:rPr>
        <w:t xml:space="preserve"> </w:t>
      </w:r>
      <w:r w:rsidRPr="006802E6">
        <w:rPr>
          <w:rFonts w:ascii="Palatino Linotype" w:hAnsi="Palatino Linotype"/>
          <w:lang w:val="es-ES_tradnl"/>
        </w:rPr>
        <w:t>del</w:t>
      </w:r>
      <w:r w:rsidRPr="006802E6">
        <w:rPr>
          <w:rFonts w:ascii="Palatino Linotype" w:hAnsi="Palatino Linotype"/>
          <w:spacing w:val="-13"/>
          <w:lang w:val="es-ES_tradnl"/>
        </w:rPr>
        <w:t xml:space="preserve"> </w:t>
      </w:r>
      <w:r w:rsidRPr="006802E6">
        <w:rPr>
          <w:rFonts w:ascii="Palatino Linotype" w:hAnsi="Palatino Linotype"/>
          <w:lang w:val="es-ES_tradnl"/>
        </w:rPr>
        <w:t>Sujeto</w:t>
      </w:r>
      <w:r w:rsidRPr="006802E6">
        <w:rPr>
          <w:rFonts w:ascii="Palatino Linotype" w:hAnsi="Palatino Linotype"/>
          <w:spacing w:val="-12"/>
          <w:lang w:val="es-ES_tradnl"/>
        </w:rPr>
        <w:t xml:space="preserve"> </w:t>
      </w:r>
      <w:r w:rsidRPr="006802E6">
        <w:rPr>
          <w:rFonts w:ascii="Palatino Linotype" w:hAnsi="Palatino Linotype"/>
          <w:lang w:val="es-ES_tradnl"/>
        </w:rPr>
        <w:t>Obligado,</w:t>
      </w:r>
      <w:r w:rsidRPr="006802E6">
        <w:rPr>
          <w:rFonts w:ascii="Palatino Linotype" w:hAnsi="Palatino Linotype"/>
          <w:spacing w:val="-10"/>
          <w:lang w:val="es-ES_tradnl"/>
        </w:rPr>
        <w:t xml:space="preserve"> </w:t>
      </w:r>
      <w:r w:rsidRPr="006802E6">
        <w:rPr>
          <w:rFonts w:ascii="Palatino Linotype" w:hAnsi="Palatino Linotype"/>
          <w:lang w:val="es-ES_tradnl"/>
        </w:rPr>
        <w:t>en</w:t>
      </w:r>
      <w:r w:rsidRPr="006802E6">
        <w:rPr>
          <w:rFonts w:ascii="Palatino Linotype" w:hAnsi="Palatino Linotype"/>
          <w:spacing w:val="-12"/>
          <w:lang w:val="es-ES_tradnl"/>
        </w:rPr>
        <w:t xml:space="preserve"> </w:t>
      </w:r>
      <w:r w:rsidRPr="006802E6">
        <w:rPr>
          <w:rFonts w:ascii="Palatino Linotype" w:hAnsi="Palatino Linotype"/>
          <w:lang w:val="es-ES_tradnl"/>
        </w:rPr>
        <w:t>ningún</w:t>
      </w:r>
      <w:r w:rsidRPr="006802E6">
        <w:rPr>
          <w:rFonts w:ascii="Palatino Linotype" w:hAnsi="Palatino Linotype"/>
          <w:spacing w:val="-13"/>
          <w:lang w:val="es-ES_tradnl"/>
        </w:rPr>
        <w:t xml:space="preserve"> </w:t>
      </w:r>
      <w:r w:rsidRPr="006802E6">
        <w:rPr>
          <w:rFonts w:ascii="Palatino Linotype" w:hAnsi="Palatino Linotype"/>
          <w:lang w:val="es-ES_tradnl"/>
        </w:rPr>
        <w:t>momento clasificó</w:t>
      </w:r>
      <w:r w:rsidRPr="006802E6">
        <w:rPr>
          <w:rFonts w:ascii="Palatino Linotype" w:hAnsi="Palatino Linotype"/>
          <w:spacing w:val="-7"/>
          <w:lang w:val="es-ES_tradnl"/>
        </w:rPr>
        <w:t xml:space="preserve"> </w:t>
      </w:r>
      <w:r w:rsidRPr="006802E6">
        <w:rPr>
          <w:rFonts w:ascii="Palatino Linotype" w:hAnsi="Palatino Linotype"/>
          <w:lang w:val="es-ES_tradnl"/>
        </w:rPr>
        <w:t>la</w:t>
      </w:r>
      <w:r w:rsidRPr="006802E6">
        <w:rPr>
          <w:rFonts w:ascii="Palatino Linotype" w:hAnsi="Palatino Linotype"/>
          <w:spacing w:val="-6"/>
          <w:lang w:val="es-ES_tradnl"/>
        </w:rPr>
        <w:t xml:space="preserve"> </w:t>
      </w:r>
      <w:r w:rsidRPr="006802E6">
        <w:rPr>
          <w:rFonts w:ascii="Palatino Linotype" w:hAnsi="Palatino Linotype"/>
          <w:lang w:val="es-ES_tradnl"/>
        </w:rPr>
        <w:t>información</w:t>
      </w:r>
      <w:r w:rsidRPr="006802E6">
        <w:rPr>
          <w:rFonts w:ascii="Palatino Linotype" w:hAnsi="Palatino Linotype"/>
          <w:spacing w:val="-6"/>
          <w:lang w:val="es-ES_tradnl"/>
        </w:rPr>
        <w:t xml:space="preserve"> </w:t>
      </w:r>
      <w:r w:rsidRPr="006802E6">
        <w:rPr>
          <w:rFonts w:ascii="Palatino Linotype" w:hAnsi="Palatino Linotype"/>
          <w:lang w:val="es-ES_tradnl"/>
        </w:rPr>
        <w:t>como</w:t>
      </w:r>
      <w:r w:rsidRPr="006802E6">
        <w:rPr>
          <w:rFonts w:ascii="Palatino Linotype" w:hAnsi="Palatino Linotype"/>
          <w:spacing w:val="-6"/>
          <w:lang w:val="es-ES_tradnl"/>
        </w:rPr>
        <w:t xml:space="preserve"> </w:t>
      </w:r>
      <w:r w:rsidRPr="006802E6">
        <w:rPr>
          <w:rFonts w:ascii="Palatino Linotype" w:hAnsi="Palatino Linotype"/>
          <w:lang w:val="es-ES_tradnl"/>
        </w:rPr>
        <w:t>reservada</w:t>
      </w:r>
      <w:r w:rsidRPr="006802E6">
        <w:rPr>
          <w:rFonts w:ascii="Palatino Linotype" w:hAnsi="Palatino Linotype"/>
          <w:spacing w:val="-6"/>
          <w:lang w:val="es-ES_tradnl"/>
        </w:rPr>
        <w:t xml:space="preserve"> </w:t>
      </w:r>
      <w:r w:rsidRPr="006802E6">
        <w:rPr>
          <w:rFonts w:ascii="Palatino Linotype" w:hAnsi="Palatino Linotype"/>
          <w:lang w:val="es-ES_tradnl"/>
        </w:rPr>
        <w:t>o</w:t>
      </w:r>
      <w:r w:rsidRPr="006802E6">
        <w:rPr>
          <w:rFonts w:ascii="Palatino Linotype" w:hAnsi="Palatino Linotype"/>
          <w:spacing w:val="-6"/>
          <w:lang w:val="es-ES_tradnl"/>
        </w:rPr>
        <w:t xml:space="preserve"> </w:t>
      </w:r>
      <w:r w:rsidRPr="006802E6">
        <w:rPr>
          <w:rFonts w:ascii="Palatino Linotype" w:hAnsi="Palatino Linotype"/>
          <w:lang w:val="es-ES_tradnl"/>
        </w:rPr>
        <w:t>confidencial,</w:t>
      </w:r>
      <w:r w:rsidRPr="006802E6">
        <w:rPr>
          <w:rFonts w:ascii="Palatino Linotype" w:hAnsi="Palatino Linotype"/>
          <w:spacing w:val="-3"/>
          <w:lang w:val="es-ES_tradnl"/>
        </w:rPr>
        <w:t xml:space="preserve"> </w:t>
      </w:r>
      <w:r w:rsidRPr="006802E6">
        <w:rPr>
          <w:rFonts w:ascii="Palatino Linotype" w:hAnsi="Palatino Linotype"/>
          <w:lang w:val="es-ES_tradnl"/>
        </w:rPr>
        <w:t>tampoco</w:t>
      </w:r>
      <w:r w:rsidRPr="006802E6">
        <w:rPr>
          <w:rFonts w:ascii="Palatino Linotype" w:hAnsi="Palatino Linotype"/>
          <w:spacing w:val="-7"/>
          <w:lang w:val="es-ES_tradnl"/>
        </w:rPr>
        <w:t xml:space="preserve"> </w:t>
      </w:r>
      <w:r w:rsidRPr="006802E6">
        <w:rPr>
          <w:rFonts w:ascii="Palatino Linotype" w:hAnsi="Palatino Linotype"/>
          <w:lang w:val="es-ES_tradnl"/>
        </w:rPr>
        <w:t>declaró</w:t>
      </w:r>
      <w:r w:rsidRPr="006802E6">
        <w:rPr>
          <w:rFonts w:ascii="Palatino Linotype" w:hAnsi="Palatino Linotype"/>
          <w:spacing w:val="-6"/>
          <w:lang w:val="es-ES_tradnl"/>
        </w:rPr>
        <w:t xml:space="preserve"> </w:t>
      </w:r>
      <w:r w:rsidRPr="006802E6">
        <w:rPr>
          <w:rFonts w:ascii="Palatino Linotype" w:hAnsi="Palatino Linotype"/>
          <w:lang w:val="es-ES_tradnl"/>
        </w:rPr>
        <w:t>su</w:t>
      </w:r>
      <w:r w:rsidRPr="006802E6">
        <w:rPr>
          <w:rFonts w:ascii="Palatino Linotype" w:hAnsi="Palatino Linotype"/>
          <w:spacing w:val="-6"/>
          <w:lang w:val="es-ES_tradnl"/>
        </w:rPr>
        <w:t xml:space="preserve"> </w:t>
      </w:r>
      <w:r w:rsidRPr="006802E6">
        <w:rPr>
          <w:rFonts w:ascii="Palatino Linotype" w:hAnsi="Palatino Linotype"/>
          <w:lang w:val="es-ES_tradnl"/>
        </w:rPr>
        <w:t>inexistencia y mucho menos fue omiso en la atención a la solicitud de acceso a la</w:t>
      </w:r>
      <w:r w:rsidRPr="006802E6">
        <w:rPr>
          <w:rFonts w:ascii="Palatino Linotype" w:hAnsi="Palatino Linotype"/>
          <w:spacing w:val="-12"/>
          <w:lang w:val="es-ES_tradnl"/>
        </w:rPr>
        <w:t xml:space="preserve"> </w:t>
      </w:r>
      <w:r w:rsidRPr="006802E6">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6802E6" w:rsidRDefault="0067260A" w:rsidP="00796B61">
      <w:pPr>
        <w:pStyle w:val="Prrafodelista"/>
        <w:rPr>
          <w:rFonts w:ascii="Palatino Linotype" w:hAnsi="Palatino Linotype"/>
          <w:lang w:val="es-ES_tradnl"/>
        </w:rPr>
      </w:pPr>
    </w:p>
    <w:p w:rsidR="00796B61" w:rsidRPr="006802E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lastRenderedPageBreak/>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6802E6">
        <w:rPr>
          <w:rFonts w:ascii="Palatino Linotype" w:hAnsi="Palatino Linotype"/>
          <w:lang w:val="es-ES_tradnl"/>
        </w:rPr>
        <w:t>causales</w:t>
      </w:r>
      <w:r w:rsidRPr="006802E6">
        <w:rPr>
          <w:rFonts w:ascii="Palatino Linotype" w:hAnsi="Palatino Linotype"/>
          <w:lang w:val="es-ES_tradnl"/>
        </w:rPr>
        <w:t xml:space="preserve"> de improcedencia  establecidas en el artículo 178 de la multicitada ley general. </w:t>
      </w:r>
      <w:r w:rsidRPr="006802E6">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6802E6">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6802E6">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6802E6">
        <w:rPr>
          <w:rStyle w:val="Refdenotaalpie"/>
          <w:rFonts w:ascii="Palatino Linotype" w:hAnsi="Palatino Linotype"/>
          <w:i/>
          <w:lang w:val="es-ES_tradnl"/>
        </w:rPr>
        <w:footnoteReference w:id="6"/>
      </w:r>
    </w:p>
    <w:p w:rsidR="00796B61" w:rsidRPr="006802E6"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802E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Ahora bien, el artículo 178 de la Ley General de Transparencia y Acceso a la Información Pública establece las hipótesis en las cuales procede el desechamiento por improcedencia del recurso de inconformidad, causales que tendrán como efecto </w:t>
      </w:r>
      <w:r w:rsidRPr="006802E6">
        <w:rPr>
          <w:rFonts w:ascii="Palatino Linotype" w:hAnsi="Palatino Linotype"/>
          <w:lang w:val="es-ES_tradnl"/>
        </w:rPr>
        <w:lastRenderedPageBreak/>
        <w:t>ya sea el desechamiento o sobreseimiento del recurso de inconformidad, dependiendo del momento en que surgen; si surgen al momento de la presentación del recurso, el efecto es el desechamiento de plano del recurso de inconformidad; si lo hacen una vez tramitado el recurso, cuando no hubiere sido manifiesta al momento de admitirlo o cuando sobrevenga durante el procedimiento, el efecto es el sobreseimiento del recurso.</w:t>
      </w:r>
    </w:p>
    <w:p w:rsidR="00796B61" w:rsidRPr="006802E6" w:rsidRDefault="00796B61" w:rsidP="00796B61">
      <w:pPr>
        <w:pStyle w:val="Prrafodelista"/>
        <w:rPr>
          <w:rFonts w:ascii="Palatino Linotype" w:hAnsi="Palatino Linotype"/>
          <w:lang w:val="es-ES_tradnl"/>
        </w:rPr>
      </w:pPr>
    </w:p>
    <w:p w:rsidR="00796B61" w:rsidRPr="006802E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6802E6">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6802E6">
        <w:rPr>
          <w:rStyle w:val="Refdenotaalpie"/>
          <w:rFonts w:ascii="Palatino Linotype" w:hAnsi="Palatino Linotype"/>
          <w:b/>
          <w:lang w:val="es-ES_tradnl"/>
        </w:rPr>
        <w:footnoteReference w:id="7"/>
      </w:r>
    </w:p>
    <w:p w:rsidR="00796B61" w:rsidRPr="006802E6"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802E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6802E6">
        <w:rPr>
          <w:rStyle w:val="Refdenotaalpie"/>
          <w:rFonts w:ascii="Palatino Linotype" w:hAnsi="Palatino Linotype"/>
          <w:lang w:val="es-ES_tradnl"/>
        </w:rPr>
        <w:footnoteReference w:id="8"/>
      </w:r>
      <w:r w:rsidRPr="006802E6">
        <w:rPr>
          <w:rFonts w:ascii="Palatino Linotype" w:hAnsi="Palatino Linotype"/>
          <w:lang w:val="es-ES_tradnl"/>
        </w:rPr>
        <w:t xml:space="preserve"> </w:t>
      </w:r>
    </w:p>
    <w:p w:rsidR="00796B61" w:rsidRPr="006802E6" w:rsidRDefault="00796B61" w:rsidP="00796B61">
      <w:pPr>
        <w:pStyle w:val="Prrafodelista"/>
        <w:rPr>
          <w:rFonts w:ascii="Palatino Linotype" w:hAnsi="Palatino Linotype"/>
          <w:lang w:val="es-ES_tradnl"/>
        </w:rPr>
      </w:pPr>
    </w:p>
    <w:p w:rsidR="00796B61" w:rsidRPr="006802E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6802E6">
        <w:rPr>
          <w:rStyle w:val="Refdenotaalpie"/>
          <w:rFonts w:ascii="Palatino Linotype" w:hAnsi="Palatino Linotype"/>
          <w:lang w:val="es-ES_tradnl"/>
        </w:rPr>
        <w:footnoteReference w:id="9"/>
      </w:r>
    </w:p>
    <w:p w:rsidR="00796B61" w:rsidRPr="006802E6" w:rsidRDefault="00796B61" w:rsidP="00796B61">
      <w:pPr>
        <w:pStyle w:val="Prrafodelista"/>
        <w:rPr>
          <w:rFonts w:ascii="Palatino Linotype" w:hAnsi="Palatino Linotype"/>
          <w:lang w:val="es-ES_tradnl"/>
        </w:rPr>
      </w:pPr>
    </w:p>
    <w:p w:rsidR="00796B61" w:rsidRPr="006802E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6802E6">
        <w:rPr>
          <w:rFonts w:ascii="Palatino Linotype" w:hAnsi="Palatino Linotype"/>
          <w:lang w:val="es-ES_tradnl"/>
        </w:rPr>
        <w:t>Época,</w:t>
      </w:r>
      <w:r w:rsidRPr="006802E6">
        <w:rPr>
          <w:rFonts w:ascii="Palatino Linotype" w:hAnsi="Palatino Linotype"/>
          <w:lang w:val="es-ES_tradnl"/>
        </w:rPr>
        <w:t xml:space="preserve"> Tomo VII, </w:t>
      </w:r>
      <w:r w:rsidR="000E5971" w:rsidRPr="006802E6">
        <w:rPr>
          <w:rFonts w:ascii="Palatino Linotype" w:hAnsi="Palatino Linotype"/>
          <w:lang w:val="es-ES_tradnl"/>
        </w:rPr>
        <w:t>noviembre</w:t>
      </w:r>
      <w:r w:rsidRPr="006802E6">
        <w:rPr>
          <w:rFonts w:ascii="Palatino Linotype" w:hAnsi="Palatino Linotype"/>
          <w:lang w:val="es-ES_tradnl"/>
        </w:rPr>
        <w:t xml:space="preserve"> de 1991, página 185, que dice:  </w:t>
      </w:r>
    </w:p>
    <w:p w:rsidR="00796B61" w:rsidRPr="006802E6" w:rsidRDefault="00796B61" w:rsidP="00796B61">
      <w:pPr>
        <w:spacing w:line="360" w:lineRule="auto"/>
        <w:ind w:left="720"/>
        <w:jc w:val="both"/>
        <w:rPr>
          <w:rFonts w:ascii="Palatino Linotype" w:hAnsi="Palatino Linotype"/>
          <w:i/>
          <w:lang w:val="es-ES_tradnl"/>
        </w:rPr>
      </w:pPr>
    </w:p>
    <w:p w:rsidR="00796B61" w:rsidRPr="006802E6" w:rsidRDefault="00BD3128" w:rsidP="00BD3128">
      <w:pPr>
        <w:spacing w:line="360" w:lineRule="auto"/>
        <w:ind w:left="720" w:right="616"/>
        <w:jc w:val="both"/>
        <w:rPr>
          <w:rFonts w:ascii="Palatino Linotype" w:hAnsi="Palatino Linotype"/>
          <w:b/>
          <w:i/>
          <w:lang w:val="es-ES_tradnl"/>
        </w:rPr>
      </w:pPr>
      <w:r w:rsidRPr="006802E6">
        <w:rPr>
          <w:rFonts w:ascii="Palatino Linotype" w:hAnsi="Palatino Linotype"/>
          <w:b/>
          <w:i/>
          <w:lang w:val="es-ES_tradnl"/>
        </w:rPr>
        <w:t>“</w:t>
      </w:r>
      <w:r w:rsidR="00796B61" w:rsidRPr="006802E6">
        <w:rPr>
          <w:rFonts w:ascii="Palatino Linotype" w:hAnsi="Palatino Linotype"/>
          <w:b/>
          <w:i/>
          <w:lang w:val="es-ES_tradnl"/>
        </w:rPr>
        <w:t xml:space="preserve">CONTENCIOSO ADMINISTRATIVO, IMPROCEDENCIA DEL JUICIO, ANTE EL TRIBUNAL FISCAL. CONCEPTO JURIDICO. </w:t>
      </w:r>
      <w:r w:rsidR="00796B61" w:rsidRPr="006802E6">
        <w:rPr>
          <w:rFonts w:ascii="Palatino Linotype" w:hAnsi="Palatino Linotype"/>
          <w:i/>
          <w:lang w:val="es-ES_tradnl"/>
        </w:rPr>
        <w:t xml:space="preserve">Las causas de improcedencia que determina la ley de la materia, ven o se refieren a la procedencia del juicio mismo, esto es, </w:t>
      </w:r>
      <w:r w:rsidR="00796B61" w:rsidRPr="006802E6">
        <w:rPr>
          <w:rFonts w:ascii="Palatino Linotype" w:hAnsi="Palatino Linotype"/>
          <w:b/>
          <w:i/>
          <w:lang w:val="es-ES_tradnl"/>
        </w:rPr>
        <w:t xml:space="preserve">los motivos de improcedencia son </w:t>
      </w:r>
      <w:r w:rsidR="00796B61" w:rsidRPr="006802E6">
        <w:rPr>
          <w:rFonts w:ascii="Palatino Linotype" w:hAnsi="Palatino Linotype"/>
          <w:b/>
          <w:i/>
          <w:lang w:val="es-ES_tradnl"/>
        </w:rPr>
        <w:lastRenderedPageBreak/>
        <w:t>en cuanto a que la acción en sí misma considerada no procede por las causas específicas consignadas en la ley;</w:t>
      </w:r>
      <w:r w:rsidR="00796B61" w:rsidRPr="006802E6">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00796B61" w:rsidRPr="006802E6">
        <w:rPr>
          <w:rFonts w:ascii="Palatino Linotype" w:hAnsi="Palatino Linotype"/>
          <w:b/>
          <w:i/>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00796B61" w:rsidRPr="006802E6">
        <w:rPr>
          <w:rFonts w:ascii="Palatino Linotype" w:hAnsi="Palatino Linotype"/>
          <w:i/>
          <w:lang w:val="es-ES_tradnl"/>
        </w:rPr>
        <w:t>.</w:t>
      </w:r>
    </w:p>
    <w:p w:rsidR="00796B61" w:rsidRPr="006802E6" w:rsidRDefault="00796B61" w:rsidP="00BD3128">
      <w:pPr>
        <w:spacing w:line="360" w:lineRule="auto"/>
        <w:ind w:left="720" w:right="616"/>
        <w:jc w:val="both"/>
        <w:rPr>
          <w:rFonts w:ascii="Palatino Linotype" w:hAnsi="Palatino Linotype"/>
          <w:i/>
          <w:lang w:val="es-ES_tradnl"/>
        </w:rPr>
      </w:pPr>
    </w:p>
    <w:p w:rsidR="00796B61" w:rsidRPr="006802E6" w:rsidRDefault="00796B61" w:rsidP="00BD3128">
      <w:pPr>
        <w:spacing w:line="360" w:lineRule="auto"/>
        <w:ind w:left="720" w:right="616"/>
        <w:jc w:val="both"/>
        <w:rPr>
          <w:rFonts w:ascii="Palatino Linotype" w:hAnsi="Palatino Linotype"/>
          <w:i/>
          <w:lang w:val="es-ES_tradnl"/>
        </w:rPr>
      </w:pPr>
      <w:r w:rsidRPr="006802E6">
        <w:rPr>
          <w:rFonts w:ascii="Palatino Linotype" w:hAnsi="Palatino Linotype"/>
          <w:i/>
          <w:lang w:val="es-ES_tradnl"/>
        </w:rPr>
        <w:lastRenderedPageBreak/>
        <w:t>CUARTO TRIBUNAL COLEGIADO EN MATERIA ADMINISTRATIVA DEL PRIMER CIRCUITO.</w:t>
      </w:r>
    </w:p>
    <w:p w:rsidR="00796B61" w:rsidRPr="006802E6" w:rsidRDefault="00796B61" w:rsidP="00BD3128">
      <w:pPr>
        <w:spacing w:line="360" w:lineRule="auto"/>
        <w:ind w:left="720" w:right="616"/>
        <w:jc w:val="both"/>
        <w:rPr>
          <w:rFonts w:ascii="Palatino Linotype" w:hAnsi="Palatino Linotype"/>
          <w:i/>
          <w:lang w:val="es-ES_tradnl"/>
        </w:rPr>
      </w:pPr>
    </w:p>
    <w:p w:rsidR="00796B61" w:rsidRPr="006802E6" w:rsidRDefault="00796B61" w:rsidP="00BD3128">
      <w:pPr>
        <w:spacing w:line="360" w:lineRule="auto"/>
        <w:ind w:left="720" w:right="616"/>
        <w:jc w:val="both"/>
        <w:rPr>
          <w:rFonts w:ascii="Palatino Linotype" w:hAnsi="Palatino Linotype"/>
          <w:i/>
          <w:lang w:val="es-ES_tradnl"/>
        </w:rPr>
      </w:pPr>
      <w:r w:rsidRPr="006802E6">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r w:rsidR="00BD3128" w:rsidRPr="006802E6">
        <w:rPr>
          <w:rFonts w:ascii="Palatino Linotype" w:hAnsi="Palatino Linotype"/>
          <w:i/>
          <w:lang w:val="es-ES_tradnl"/>
        </w:rPr>
        <w:t>”</w:t>
      </w:r>
    </w:p>
    <w:p w:rsidR="00796B61" w:rsidRPr="006802E6" w:rsidRDefault="00796B61" w:rsidP="00796B61">
      <w:pPr>
        <w:pStyle w:val="Prrafodelista"/>
        <w:rPr>
          <w:rFonts w:ascii="Palatino Linotype" w:hAnsi="Palatino Linotype"/>
          <w:lang w:val="es-ES_tradnl"/>
        </w:rPr>
      </w:pPr>
    </w:p>
    <w:p w:rsidR="00796B61" w:rsidRPr="006802E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6802E6">
        <w:rPr>
          <w:rFonts w:ascii="Palatino Linotype" w:hAnsi="Palatino Linotype"/>
          <w:lang w:val="es-ES_tradnl"/>
        </w:rPr>
        <w:t>septiembre</w:t>
      </w:r>
      <w:r w:rsidRPr="006802E6">
        <w:rPr>
          <w:rFonts w:ascii="Palatino Linotype" w:hAnsi="Palatino Linotype"/>
          <w:lang w:val="es-ES_tradnl"/>
        </w:rPr>
        <w:t xml:space="preserve"> de 2020 Tomo II, Tesis: III.6o.A.30 A (10a.), página: 982, que dispone lo siguiente:</w:t>
      </w:r>
    </w:p>
    <w:p w:rsidR="00796B61" w:rsidRPr="006802E6"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6802E6" w:rsidRDefault="00796B61" w:rsidP="00BD3128">
      <w:pPr>
        <w:spacing w:line="360" w:lineRule="auto"/>
        <w:ind w:left="720" w:right="474" w:hanging="720"/>
        <w:jc w:val="both"/>
        <w:rPr>
          <w:rFonts w:ascii="Palatino Linotype" w:hAnsi="Palatino Linotype"/>
          <w:b/>
          <w:i/>
          <w:lang w:val="es-ES_tradnl"/>
        </w:rPr>
      </w:pPr>
      <w:r w:rsidRPr="006802E6">
        <w:rPr>
          <w:rFonts w:ascii="Palatino Linotype" w:hAnsi="Palatino Linotype"/>
          <w:b/>
          <w:i/>
          <w:lang w:val="es-ES_tradnl"/>
        </w:rPr>
        <w:tab/>
      </w:r>
      <w:r w:rsidR="00BD3128" w:rsidRPr="006802E6">
        <w:rPr>
          <w:rFonts w:ascii="Palatino Linotype" w:hAnsi="Palatino Linotype"/>
          <w:b/>
          <w:i/>
          <w:lang w:val="es-ES_tradnl"/>
        </w:rPr>
        <w:t>“</w:t>
      </w:r>
      <w:r w:rsidRPr="006802E6">
        <w:rPr>
          <w:rFonts w:ascii="Palatino Linotype" w:hAnsi="Palatino Linotype"/>
          <w:b/>
          <w:i/>
          <w:lang w:val="es-ES_tradnl"/>
        </w:rPr>
        <w:t xml:space="preserve">SOBRESEIMIENTO EN EL JUICIO CONTENCIOSO ADMINISTRATIVO FEDERAL. SU NATURALEZA </w:t>
      </w:r>
      <w:r w:rsidR="000E5971" w:rsidRPr="006802E6">
        <w:rPr>
          <w:rFonts w:ascii="Palatino Linotype" w:hAnsi="Palatino Linotype"/>
          <w:b/>
          <w:i/>
          <w:lang w:val="es-ES_tradnl"/>
        </w:rPr>
        <w:t>JURÍDICA.</w:t>
      </w:r>
      <w:r w:rsidR="000E5971" w:rsidRPr="006802E6">
        <w:rPr>
          <w:rFonts w:ascii="Palatino Linotype" w:hAnsi="Palatino Linotype"/>
          <w:i/>
          <w:lang w:val="es-ES_tradnl"/>
        </w:rPr>
        <w:t xml:space="preserve"> De</w:t>
      </w:r>
      <w:r w:rsidRPr="006802E6">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6802E6">
        <w:rPr>
          <w:rFonts w:ascii="Palatino Linotype" w:hAnsi="Palatino Linotype"/>
          <w:b/>
          <w:i/>
          <w:lang w:val="es-ES_tradnl"/>
        </w:rPr>
        <w:t xml:space="preserve">La improcedencia se erige como la ausencia de soporte legal, cuyo efecto es impedir el estudio de la </w:t>
      </w:r>
      <w:r w:rsidRPr="006802E6">
        <w:rPr>
          <w:rFonts w:ascii="Palatino Linotype" w:hAnsi="Palatino Linotype"/>
          <w:b/>
          <w:i/>
          <w:lang w:val="es-ES_tradnl"/>
        </w:rPr>
        <w:lastRenderedPageBreak/>
        <w:t>cuestión sustancial propuesta, al no estar satisfechas las condiciones que permiten llevar a cabo ese análisis</w:t>
      </w:r>
      <w:r w:rsidRPr="006802E6">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6802E6">
        <w:rPr>
          <w:rFonts w:ascii="Palatino Linotype" w:hAnsi="Palatino Linotype"/>
          <w:i/>
          <w:lang w:val="es-ES_tradnl"/>
        </w:rPr>
        <w:t>supercedere</w:t>
      </w:r>
      <w:proofErr w:type="spellEnd"/>
      <w:r w:rsidRPr="006802E6">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6802E6">
        <w:rPr>
          <w:rFonts w:ascii="Palatino Linotype" w:hAnsi="Palatino Linotype"/>
          <w:b/>
          <w:i/>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6802E6">
        <w:rPr>
          <w:rFonts w:ascii="Palatino Linotype" w:hAnsi="Palatino Linotype"/>
          <w:i/>
          <w:lang w:val="es-ES_tradnl"/>
        </w:rPr>
        <w:t xml:space="preserve">; </w:t>
      </w:r>
      <w:r w:rsidRPr="006802E6">
        <w:rPr>
          <w:rFonts w:ascii="Palatino Linotype" w:hAnsi="Palatino Linotype"/>
          <w:b/>
          <w:i/>
          <w:lang w:val="es-ES_tradnl"/>
        </w:rPr>
        <w:t xml:space="preserve">de ahí que el sobreseimiento sí </w:t>
      </w:r>
      <w:r w:rsidRPr="006802E6">
        <w:rPr>
          <w:rFonts w:ascii="Palatino Linotype" w:hAnsi="Palatino Linotype"/>
          <w:b/>
          <w:i/>
          <w:lang w:val="es-ES_tradnl"/>
        </w:rPr>
        <w:lastRenderedPageBreak/>
        <w:t>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6802E6" w:rsidRDefault="00796B61" w:rsidP="00BD3128">
      <w:pPr>
        <w:spacing w:line="360" w:lineRule="auto"/>
        <w:ind w:left="720" w:right="474" w:hanging="720"/>
        <w:jc w:val="both"/>
        <w:rPr>
          <w:rFonts w:ascii="Palatino Linotype" w:hAnsi="Palatino Linotype"/>
          <w:i/>
          <w:lang w:val="es-ES_tradnl"/>
        </w:rPr>
      </w:pPr>
      <w:r w:rsidRPr="006802E6">
        <w:rPr>
          <w:rFonts w:ascii="Palatino Linotype" w:hAnsi="Palatino Linotype"/>
          <w:i/>
          <w:lang w:val="es-ES_tradnl"/>
        </w:rPr>
        <w:tab/>
        <w:t>SEXTO TRIBUNAL COLEGIADO EN MATERIA ADMINISTRATIVA DEL TERCER CIRCUITO.</w:t>
      </w:r>
    </w:p>
    <w:p w:rsidR="00796B61" w:rsidRPr="006802E6" w:rsidRDefault="00796B61" w:rsidP="00BD3128">
      <w:pPr>
        <w:spacing w:line="360" w:lineRule="auto"/>
        <w:ind w:left="720" w:right="474" w:hanging="720"/>
        <w:jc w:val="both"/>
        <w:rPr>
          <w:rFonts w:ascii="Palatino Linotype" w:hAnsi="Palatino Linotype"/>
          <w:i/>
          <w:lang w:val="es-ES_tradnl"/>
        </w:rPr>
      </w:pPr>
      <w:r w:rsidRPr="006802E6">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6802E6" w:rsidRDefault="00796B61" w:rsidP="00BD3128">
      <w:pPr>
        <w:spacing w:line="360" w:lineRule="auto"/>
        <w:ind w:left="720" w:right="474" w:hanging="720"/>
        <w:jc w:val="both"/>
        <w:rPr>
          <w:rFonts w:ascii="Palatino Linotype" w:hAnsi="Palatino Linotype"/>
          <w:i/>
          <w:lang w:val="es-ES_tradnl"/>
        </w:rPr>
      </w:pPr>
      <w:r w:rsidRPr="006802E6">
        <w:rPr>
          <w:rFonts w:ascii="Palatino Linotype" w:hAnsi="Palatino Linotype"/>
          <w:i/>
          <w:lang w:val="es-ES_tradnl"/>
        </w:rPr>
        <w:tab/>
        <w:t>Esta tesis se publicó el viernes 18 de septiembre de 2020 a las 10:27 horas en el Semanario Judicial de la Federación.</w:t>
      </w:r>
      <w:r w:rsidR="00BD3128" w:rsidRPr="006802E6">
        <w:rPr>
          <w:rFonts w:ascii="Palatino Linotype" w:hAnsi="Palatino Linotype"/>
          <w:i/>
          <w:lang w:val="es-ES_tradnl"/>
        </w:rPr>
        <w:t>”</w:t>
      </w:r>
    </w:p>
    <w:p w:rsidR="00796B61" w:rsidRPr="006802E6"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802E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6802E6"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6802E6"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De lo anterior, se reitera categóricamente que el recurso de inconformidad resultaba improcedente por no actualizarse las hipótesis legales para su </w:t>
      </w:r>
      <w:r w:rsidRPr="006802E6">
        <w:rPr>
          <w:rFonts w:ascii="Palatino Linotype" w:hAnsi="Palatino Linotype"/>
          <w:lang w:val="es-ES_tradnl"/>
        </w:rPr>
        <w:lastRenderedPageBreak/>
        <w:t>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6802E6"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6802E6"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shd w:val="clear" w:color="auto" w:fill="FFFFFF"/>
          <w:lang w:val="es-ES_tradnl"/>
        </w:rPr>
        <w:t>En efecto, la </w:t>
      </w:r>
      <w:r w:rsidRPr="006802E6">
        <w:rPr>
          <w:rFonts w:ascii="Palatino Linotype" w:hAnsi="Palatino Linotype"/>
          <w:lang w:val="es-ES_tradnl"/>
        </w:rPr>
        <w:t>improcedencia</w:t>
      </w:r>
      <w:r w:rsidRPr="006802E6">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6802E6">
        <w:rPr>
          <w:rFonts w:ascii="Palatino Linotype" w:hAnsi="Palatino Linotype"/>
          <w:shd w:val="clear" w:color="auto" w:fill="FFFFFF"/>
          <w:lang w:val="es-ES_tradnl"/>
        </w:rPr>
        <w:t xml:space="preserve">, en virtud de que </w:t>
      </w:r>
      <w:r w:rsidRPr="006802E6">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6802E6">
        <w:rPr>
          <w:rFonts w:ascii="Palatino Linotype" w:hAnsi="Palatino Linotype"/>
          <w:shd w:val="clear" w:color="auto" w:fill="FFFFFF"/>
          <w:lang w:val="es-ES_tradnl"/>
        </w:rPr>
        <w:t xml:space="preserve"> </w:t>
      </w:r>
      <w:r w:rsidRPr="006802E6">
        <w:rPr>
          <w:rFonts w:ascii="Palatino Linotype" w:hAnsi="Palatino Linotype"/>
          <w:shd w:val="clear" w:color="auto" w:fill="FFFFFF"/>
          <w:lang w:val="es-ES_tradnl"/>
        </w:rPr>
        <w:t xml:space="preserve">por lo que ante esta clara </w:t>
      </w:r>
      <w:r w:rsidRPr="006802E6">
        <w:rPr>
          <w:rFonts w:ascii="Palatino Linotype" w:hAnsi="Palatino Linotype"/>
          <w:lang w:val="es-ES_tradnl"/>
        </w:rPr>
        <w:t>improcedencia</w:t>
      </w:r>
      <w:r w:rsidRPr="006802E6">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6802E6" w:rsidRDefault="00CC1170" w:rsidP="00CC1170">
      <w:pPr>
        <w:pStyle w:val="Prrafodelista"/>
        <w:rPr>
          <w:rFonts w:ascii="Palatino Linotype" w:hAnsi="Palatino Linotype"/>
          <w:lang w:val="es-ES_tradnl"/>
        </w:rPr>
      </w:pPr>
    </w:p>
    <w:p w:rsidR="00C737F2" w:rsidRPr="006802E6"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Bajo dichas consideraciones, la procedencia o improcedencia de </w:t>
      </w:r>
      <w:proofErr w:type="spellStart"/>
      <w:r w:rsidRPr="006802E6">
        <w:rPr>
          <w:rFonts w:ascii="Palatino Linotype" w:hAnsi="Palatino Linotype"/>
          <w:lang w:val="es-ES_tradnl"/>
        </w:rPr>
        <w:t>lo</w:t>
      </w:r>
      <w:proofErr w:type="spellEnd"/>
      <w:r w:rsidRPr="006802E6">
        <w:rPr>
          <w:rFonts w:ascii="Palatino Linotype" w:hAnsi="Palatino Linotype"/>
          <w:lang w:val="es-ES_tradnl"/>
        </w:rPr>
        <w:t xml:space="preserve"> medios de impugnación no depende de que sean otorgados o negados caprichosamente por la autoridad, ya que en atención al principio que establece que cuando la ley no </w:t>
      </w:r>
      <w:r w:rsidRPr="006802E6">
        <w:rPr>
          <w:rFonts w:ascii="Palatino Linotype" w:hAnsi="Palatino Linotype"/>
          <w:lang w:val="es-ES_tradnl"/>
        </w:rPr>
        <w:lastRenderedPageBreak/>
        <w:t>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737F2" w:rsidRPr="006802E6" w:rsidRDefault="00C737F2" w:rsidP="00C737F2">
      <w:pPr>
        <w:pStyle w:val="Prrafodelista"/>
        <w:rPr>
          <w:rFonts w:ascii="Palatino Linotype" w:hAnsi="Palatino Linotype"/>
          <w:lang w:val="es-ES_tradnl"/>
        </w:rPr>
      </w:pPr>
    </w:p>
    <w:p w:rsidR="00C737F2" w:rsidRPr="006802E6" w:rsidRDefault="000B7843" w:rsidP="000B7843">
      <w:pPr>
        <w:pStyle w:val="Ttulo1"/>
        <w:rPr>
          <w:rFonts w:ascii="Palatino Linotype" w:hAnsi="Palatino Linotype"/>
          <w:b/>
          <w:color w:val="000000" w:themeColor="text1"/>
          <w:sz w:val="24"/>
          <w:szCs w:val="24"/>
        </w:rPr>
      </w:pPr>
      <w:bookmarkStart w:id="11" w:name="_Toc66990595"/>
      <w:r w:rsidRPr="006802E6">
        <w:rPr>
          <w:rFonts w:ascii="Palatino Linotype" w:hAnsi="Palatino Linotype"/>
          <w:b/>
          <w:color w:val="000000" w:themeColor="text1"/>
          <w:sz w:val="24"/>
          <w:szCs w:val="24"/>
        </w:rPr>
        <w:t xml:space="preserve">III. </w:t>
      </w:r>
      <w:r w:rsidR="00C737F2" w:rsidRPr="006802E6">
        <w:rPr>
          <w:rFonts w:ascii="Palatino Linotype" w:hAnsi="Palatino Linotype"/>
          <w:b/>
          <w:color w:val="000000" w:themeColor="text1"/>
          <w:sz w:val="24"/>
          <w:szCs w:val="24"/>
        </w:rPr>
        <w:t>Del Juicio de Amparo 1703/2016</w:t>
      </w:r>
      <w:bookmarkEnd w:id="11"/>
    </w:p>
    <w:p w:rsidR="00C737F2" w:rsidRPr="006802E6" w:rsidRDefault="00C737F2" w:rsidP="00C737F2">
      <w:pPr>
        <w:pStyle w:val="Prrafodelista"/>
        <w:rPr>
          <w:rFonts w:ascii="Palatino Linotype" w:hAnsi="Palatino Linotype"/>
          <w:lang w:val="es-ES_tradnl"/>
        </w:rPr>
      </w:pPr>
    </w:p>
    <w:p w:rsidR="00334AC9" w:rsidRPr="006802E6"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Ahora bien, en el Considerando Segundo de la resolución al recurso de inconformidad que se cumplimenta, el Órgano Garante refiere lo siguiente:</w:t>
      </w:r>
    </w:p>
    <w:p w:rsidR="00334AC9" w:rsidRPr="006802E6" w:rsidRDefault="00334AC9" w:rsidP="00BD3128">
      <w:pPr>
        <w:pStyle w:val="Prrafodelista"/>
        <w:shd w:val="clear" w:color="auto" w:fill="FFFFFF"/>
        <w:spacing w:before="240" w:after="150" w:line="360" w:lineRule="auto"/>
        <w:ind w:left="567" w:right="616"/>
        <w:jc w:val="both"/>
        <w:rPr>
          <w:rFonts w:ascii="Palatino Linotype" w:hAnsi="Palatino Linotype" w:cs="Calibri"/>
          <w:color w:val="212529"/>
          <w:shd w:val="clear" w:color="auto" w:fill="FFFFFF"/>
          <w:lang w:val="es-ES_tradnl"/>
        </w:rPr>
      </w:pPr>
    </w:p>
    <w:p w:rsidR="00334AC9" w:rsidRPr="006802E6" w:rsidRDefault="00334AC9" w:rsidP="00BD3128">
      <w:pPr>
        <w:pStyle w:val="Prrafodelista"/>
        <w:spacing w:line="360" w:lineRule="auto"/>
        <w:ind w:left="567" w:right="616"/>
        <w:jc w:val="both"/>
        <w:rPr>
          <w:rFonts w:ascii="Palatino Linotype" w:hAnsi="Palatino Linotype"/>
          <w:lang w:val="es-ES_tradnl"/>
        </w:rPr>
      </w:pPr>
      <w:r w:rsidRPr="006802E6">
        <w:rPr>
          <w:rFonts w:ascii="Palatino Linotype" w:hAnsi="Palatino Linotype"/>
          <w:i/>
          <w:lang w:val="es-ES_tradnl"/>
        </w:rPr>
        <w:t>“De</w:t>
      </w:r>
      <w:r w:rsidRPr="006802E6">
        <w:rPr>
          <w:rFonts w:ascii="Palatino Linotype" w:hAnsi="Palatino Linotype"/>
          <w:i/>
          <w:spacing w:val="-3"/>
          <w:lang w:val="es-ES_tradnl"/>
        </w:rPr>
        <w:t xml:space="preserve"> </w:t>
      </w:r>
      <w:r w:rsidRPr="006802E6">
        <w:rPr>
          <w:rFonts w:ascii="Palatino Linotype" w:hAnsi="Palatino Linotype"/>
          <w:i/>
          <w:lang w:val="es-ES_tradnl"/>
        </w:rPr>
        <w:t>lo</w:t>
      </w:r>
      <w:r w:rsidRPr="006802E6">
        <w:rPr>
          <w:rFonts w:ascii="Palatino Linotype" w:hAnsi="Palatino Linotype"/>
          <w:i/>
          <w:spacing w:val="-3"/>
          <w:lang w:val="es-ES_tradnl"/>
        </w:rPr>
        <w:t xml:space="preserve"> </w:t>
      </w:r>
      <w:r w:rsidRPr="006802E6">
        <w:rPr>
          <w:rFonts w:ascii="Palatino Linotype" w:hAnsi="Palatino Linotype"/>
          <w:i/>
          <w:lang w:val="es-ES_tradnl"/>
        </w:rPr>
        <w:t>anterior,</w:t>
      </w:r>
      <w:r w:rsidRPr="006802E6">
        <w:rPr>
          <w:rFonts w:ascii="Palatino Linotype" w:hAnsi="Palatino Linotype"/>
          <w:i/>
          <w:spacing w:val="-2"/>
          <w:lang w:val="es-ES_tradnl"/>
        </w:rPr>
        <w:t xml:space="preserve"> </w:t>
      </w:r>
      <w:r w:rsidRPr="006802E6">
        <w:rPr>
          <w:rFonts w:ascii="Palatino Linotype" w:hAnsi="Palatino Linotype"/>
          <w:i/>
          <w:lang w:val="es-ES_tradnl"/>
        </w:rPr>
        <w:t>se</w:t>
      </w:r>
      <w:r w:rsidRPr="006802E6">
        <w:rPr>
          <w:rFonts w:ascii="Palatino Linotype" w:hAnsi="Palatino Linotype"/>
          <w:i/>
          <w:spacing w:val="-7"/>
          <w:lang w:val="es-ES_tradnl"/>
        </w:rPr>
        <w:t xml:space="preserve"> </w:t>
      </w:r>
      <w:r w:rsidRPr="006802E6">
        <w:rPr>
          <w:rFonts w:ascii="Palatino Linotype" w:hAnsi="Palatino Linotype"/>
          <w:i/>
          <w:lang w:val="es-ES_tradnl"/>
        </w:rPr>
        <w:t>desprende</w:t>
      </w:r>
      <w:r w:rsidRPr="006802E6">
        <w:rPr>
          <w:rFonts w:ascii="Palatino Linotype" w:hAnsi="Palatino Linotype"/>
          <w:i/>
          <w:spacing w:val="-6"/>
          <w:lang w:val="es-ES_tradnl"/>
        </w:rPr>
        <w:t xml:space="preserve"> </w:t>
      </w:r>
      <w:r w:rsidRPr="006802E6">
        <w:rPr>
          <w:rFonts w:ascii="Palatino Linotype" w:hAnsi="Palatino Linotype"/>
          <w:i/>
          <w:lang w:val="es-ES_tradnl"/>
        </w:rPr>
        <w:t>que</w:t>
      </w:r>
      <w:r w:rsidRPr="006802E6">
        <w:rPr>
          <w:rFonts w:ascii="Palatino Linotype" w:hAnsi="Palatino Linotype"/>
          <w:i/>
          <w:spacing w:val="-2"/>
          <w:lang w:val="es-ES_tradnl"/>
        </w:rPr>
        <w:t xml:space="preserve"> </w:t>
      </w:r>
      <w:r w:rsidRPr="006802E6">
        <w:rPr>
          <w:rFonts w:ascii="Palatino Linotype" w:hAnsi="Palatino Linotype"/>
          <w:i/>
          <w:lang w:val="es-ES_tradnl"/>
        </w:rPr>
        <w:t>el</w:t>
      </w:r>
      <w:r w:rsidRPr="006802E6">
        <w:rPr>
          <w:rFonts w:ascii="Palatino Linotype" w:hAnsi="Palatino Linotype"/>
          <w:i/>
          <w:spacing w:val="-3"/>
          <w:lang w:val="es-ES_tradnl"/>
        </w:rPr>
        <w:t xml:space="preserve"> </w:t>
      </w:r>
      <w:r w:rsidRPr="006802E6">
        <w:rPr>
          <w:rFonts w:ascii="Palatino Linotype" w:hAnsi="Palatino Linotype"/>
          <w:i/>
          <w:lang w:val="es-ES_tradnl"/>
        </w:rPr>
        <w:t>recurso</w:t>
      </w:r>
      <w:r w:rsidRPr="006802E6">
        <w:rPr>
          <w:rFonts w:ascii="Palatino Linotype" w:hAnsi="Palatino Linotype"/>
          <w:i/>
          <w:spacing w:val="-3"/>
          <w:lang w:val="es-ES_tradnl"/>
        </w:rPr>
        <w:t xml:space="preserve"> </w:t>
      </w:r>
      <w:r w:rsidRPr="006802E6">
        <w:rPr>
          <w:rFonts w:ascii="Palatino Linotype" w:hAnsi="Palatino Linotype"/>
          <w:i/>
          <w:lang w:val="es-ES_tradnl"/>
        </w:rPr>
        <w:t>de</w:t>
      </w:r>
      <w:r w:rsidRPr="006802E6">
        <w:rPr>
          <w:rFonts w:ascii="Palatino Linotype" w:hAnsi="Palatino Linotype"/>
          <w:i/>
          <w:spacing w:val="-6"/>
          <w:lang w:val="es-ES_tradnl"/>
        </w:rPr>
        <w:t xml:space="preserve"> </w:t>
      </w:r>
      <w:r w:rsidRPr="006802E6">
        <w:rPr>
          <w:rFonts w:ascii="Palatino Linotype" w:hAnsi="Palatino Linotype"/>
          <w:i/>
          <w:lang w:val="es-ES_tradnl"/>
        </w:rPr>
        <w:t>inconformidad</w:t>
      </w:r>
      <w:r w:rsidRPr="006802E6">
        <w:rPr>
          <w:rFonts w:ascii="Palatino Linotype" w:hAnsi="Palatino Linotype"/>
          <w:i/>
          <w:spacing w:val="-3"/>
          <w:lang w:val="es-ES_tradnl"/>
        </w:rPr>
        <w:t xml:space="preserve"> </w:t>
      </w:r>
      <w:r w:rsidRPr="006802E6">
        <w:rPr>
          <w:rFonts w:ascii="Palatino Linotype" w:hAnsi="Palatino Linotype"/>
          <w:i/>
          <w:lang w:val="es-ES_tradnl"/>
        </w:rPr>
        <w:t>procede</w:t>
      </w:r>
      <w:r w:rsidRPr="006802E6">
        <w:rPr>
          <w:rFonts w:ascii="Palatino Linotype" w:hAnsi="Palatino Linotype"/>
          <w:i/>
          <w:spacing w:val="-6"/>
          <w:lang w:val="es-ES_tradnl"/>
        </w:rPr>
        <w:t xml:space="preserve"> </w:t>
      </w:r>
      <w:r w:rsidRPr="006802E6">
        <w:rPr>
          <w:rFonts w:ascii="Palatino Linotype" w:hAnsi="Palatino Linotype"/>
          <w:i/>
          <w:lang w:val="es-ES_tradnl"/>
        </w:rPr>
        <w:t>en</w:t>
      </w:r>
      <w:r w:rsidRPr="006802E6">
        <w:rPr>
          <w:rFonts w:ascii="Palatino Linotype" w:hAnsi="Palatino Linotype"/>
          <w:i/>
          <w:spacing w:val="-6"/>
          <w:lang w:val="es-ES_tradnl"/>
        </w:rPr>
        <w:t xml:space="preserve"> </w:t>
      </w:r>
      <w:r w:rsidRPr="006802E6">
        <w:rPr>
          <w:rFonts w:ascii="Palatino Linotype" w:hAnsi="Palatino Linotype"/>
          <w:i/>
          <w:lang w:val="es-ES_tradnl"/>
        </w:rPr>
        <w:t>contra</w:t>
      </w:r>
      <w:r w:rsidRPr="006802E6">
        <w:rPr>
          <w:rFonts w:ascii="Palatino Linotype" w:hAnsi="Palatino Linotype"/>
          <w:i/>
          <w:spacing w:val="-3"/>
          <w:lang w:val="es-ES_tradnl"/>
        </w:rPr>
        <w:t xml:space="preserve"> </w:t>
      </w:r>
      <w:r w:rsidRPr="006802E6">
        <w:rPr>
          <w:rFonts w:ascii="Palatino Linotype" w:hAnsi="Palatino Linotype"/>
          <w:i/>
          <w:lang w:val="es-ES_tradnl"/>
        </w:rPr>
        <w:t xml:space="preserve">de las resoluciones que tengan por sentido confirmar o modificar la clasificación de la información, o en su caso, </w:t>
      </w:r>
      <w:r w:rsidRPr="006802E6">
        <w:rPr>
          <w:rFonts w:ascii="Palatino Linotype" w:hAnsi="Palatino Linotype"/>
          <w:b/>
          <w:i/>
          <w:lang w:val="es-ES_tradnl"/>
        </w:rPr>
        <w:t xml:space="preserve">confirmar la inexistencia </w:t>
      </w:r>
      <w:r w:rsidRPr="006802E6">
        <w:rPr>
          <w:rFonts w:ascii="Palatino Linotype" w:hAnsi="Palatino Linotype"/>
          <w:i/>
          <w:lang w:val="es-ES_tradnl"/>
        </w:rPr>
        <w:t xml:space="preserve">o </w:t>
      </w:r>
      <w:r w:rsidRPr="006802E6">
        <w:rPr>
          <w:rFonts w:ascii="Palatino Linotype" w:hAnsi="Palatino Linotype"/>
          <w:b/>
          <w:i/>
          <w:lang w:val="es-ES_tradnl"/>
        </w:rPr>
        <w:t>negativa de</w:t>
      </w:r>
      <w:r w:rsidRPr="006802E6">
        <w:rPr>
          <w:rFonts w:ascii="Palatino Linotype" w:hAnsi="Palatino Linotype"/>
          <w:b/>
          <w:i/>
          <w:spacing w:val="-31"/>
          <w:lang w:val="es-ES_tradnl"/>
        </w:rPr>
        <w:t xml:space="preserve"> </w:t>
      </w:r>
      <w:r w:rsidRPr="006802E6">
        <w:rPr>
          <w:rFonts w:ascii="Palatino Linotype" w:hAnsi="Palatino Linotype"/>
          <w:b/>
          <w:i/>
          <w:lang w:val="es-ES_tradnl"/>
        </w:rPr>
        <w:t>información</w:t>
      </w:r>
      <w:r w:rsidRPr="006802E6">
        <w:rPr>
          <w:rFonts w:ascii="Palatino Linotype" w:hAnsi="Palatino Linotype"/>
          <w:i/>
          <w:lang w:val="es-ES_tradnl"/>
        </w:rPr>
        <w:t>.</w:t>
      </w:r>
    </w:p>
    <w:p w:rsidR="00334AC9" w:rsidRPr="006802E6" w:rsidRDefault="00334AC9" w:rsidP="00BD3128">
      <w:pPr>
        <w:pStyle w:val="Textoindependiente"/>
        <w:spacing w:before="5" w:line="360" w:lineRule="auto"/>
        <w:ind w:left="567" w:right="616"/>
        <w:rPr>
          <w:rFonts w:ascii="Palatino Linotype" w:hAnsi="Palatino Linotype"/>
          <w:szCs w:val="24"/>
          <w:lang w:val="es-ES_tradnl"/>
        </w:rPr>
      </w:pPr>
    </w:p>
    <w:p w:rsidR="00334AC9" w:rsidRPr="006802E6" w:rsidRDefault="00334AC9" w:rsidP="00BD3128">
      <w:pPr>
        <w:spacing w:line="360" w:lineRule="auto"/>
        <w:ind w:left="567" w:right="616"/>
        <w:jc w:val="both"/>
        <w:rPr>
          <w:rFonts w:ascii="Palatino Linotype" w:hAnsi="Palatino Linotype"/>
          <w:i/>
          <w:lang w:val="es-ES_tradnl"/>
        </w:rPr>
      </w:pPr>
      <w:r w:rsidRPr="006802E6">
        <w:rPr>
          <w:rFonts w:ascii="Palatino Linotype" w:hAnsi="Palatino Linotype"/>
          <w:i/>
          <w:lang w:val="es-ES_tradnl"/>
        </w:rPr>
        <w:tab/>
        <w:t>Al respecto, es menester recordar que el Juzgado Octavo de Distrito en Materia Administrativa</w:t>
      </w:r>
      <w:r w:rsidRPr="006802E6">
        <w:rPr>
          <w:rFonts w:ascii="Palatino Linotype" w:hAnsi="Palatino Linotype"/>
          <w:i/>
          <w:spacing w:val="-17"/>
          <w:lang w:val="es-ES_tradnl"/>
        </w:rPr>
        <w:t xml:space="preserve"> </w:t>
      </w:r>
      <w:r w:rsidRPr="006802E6">
        <w:rPr>
          <w:rFonts w:ascii="Palatino Linotype" w:hAnsi="Palatino Linotype"/>
          <w:i/>
          <w:lang w:val="es-ES_tradnl"/>
        </w:rPr>
        <w:t>en</w:t>
      </w:r>
      <w:r w:rsidRPr="006802E6">
        <w:rPr>
          <w:rFonts w:ascii="Palatino Linotype" w:hAnsi="Palatino Linotype"/>
          <w:i/>
          <w:spacing w:val="-16"/>
          <w:lang w:val="es-ES_tradnl"/>
        </w:rPr>
        <w:t xml:space="preserve"> </w:t>
      </w:r>
      <w:r w:rsidRPr="006802E6">
        <w:rPr>
          <w:rFonts w:ascii="Palatino Linotype" w:hAnsi="Palatino Linotype"/>
          <w:i/>
          <w:lang w:val="es-ES_tradnl"/>
        </w:rPr>
        <w:t>la</w:t>
      </w:r>
      <w:r w:rsidRPr="006802E6">
        <w:rPr>
          <w:rFonts w:ascii="Palatino Linotype" w:hAnsi="Palatino Linotype"/>
          <w:i/>
          <w:spacing w:val="-16"/>
          <w:lang w:val="es-ES_tradnl"/>
        </w:rPr>
        <w:t xml:space="preserve"> </w:t>
      </w:r>
      <w:r w:rsidRPr="006802E6">
        <w:rPr>
          <w:rFonts w:ascii="Palatino Linotype" w:hAnsi="Palatino Linotype"/>
          <w:i/>
          <w:lang w:val="es-ES_tradnl"/>
        </w:rPr>
        <w:t>Ciudad</w:t>
      </w:r>
      <w:r w:rsidRPr="006802E6">
        <w:rPr>
          <w:rFonts w:ascii="Palatino Linotype" w:hAnsi="Palatino Linotype"/>
          <w:i/>
          <w:spacing w:val="-15"/>
          <w:lang w:val="es-ES_tradnl"/>
        </w:rPr>
        <w:t xml:space="preserve"> </w:t>
      </w:r>
      <w:r w:rsidRPr="006802E6">
        <w:rPr>
          <w:rFonts w:ascii="Palatino Linotype" w:hAnsi="Palatino Linotype"/>
          <w:i/>
          <w:lang w:val="es-ES_tradnl"/>
        </w:rPr>
        <w:t>de</w:t>
      </w:r>
      <w:r w:rsidRPr="006802E6">
        <w:rPr>
          <w:rFonts w:ascii="Palatino Linotype" w:hAnsi="Palatino Linotype"/>
          <w:i/>
          <w:spacing w:val="-11"/>
          <w:lang w:val="es-ES_tradnl"/>
        </w:rPr>
        <w:t xml:space="preserve"> </w:t>
      </w:r>
      <w:r w:rsidRPr="006802E6">
        <w:rPr>
          <w:rFonts w:ascii="Palatino Linotype" w:hAnsi="Palatino Linotype"/>
          <w:i/>
          <w:lang w:val="es-ES_tradnl"/>
        </w:rPr>
        <w:t>México,</w:t>
      </w:r>
      <w:r w:rsidRPr="006802E6">
        <w:rPr>
          <w:rFonts w:ascii="Palatino Linotype" w:hAnsi="Palatino Linotype"/>
          <w:i/>
          <w:spacing w:val="-12"/>
          <w:lang w:val="es-ES_tradnl"/>
        </w:rPr>
        <w:t xml:space="preserve"> </w:t>
      </w:r>
      <w:r w:rsidRPr="006802E6">
        <w:rPr>
          <w:rFonts w:ascii="Palatino Linotype" w:hAnsi="Palatino Linotype"/>
          <w:i/>
          <w:lang w:val="es-ES_tradnl"/>
        </w:rPr>
        <w:t>mediante</w:t>
      </w:r>
      <w:r w:rsidRPr="006802E6">
        <w:rPr>
          <w:rFonts w:ascii="Palatino Linotype" w:hAnsi="Palatino Linotype"/>
          <w:i/>
          <w:spacing w:val="-11"/>
          <w:lang w:val="es-ES_tradnl"/>
        </w:rPr>
        <w:t xml:space="preserve"> </w:t>
      </w:r>
      <w:r w:rsidRPr="006802E6">
        <w:rPr>
          <w:rFonts w:ascii="Palatino Linotype" w:hAnsi="Palatino Linotype"/>
          <w:i/>
          <w:lang w:val="es-ES_tradnl"/>
        </w:rPr>
        <w:t>acuerdo</w:t>
      </w:r>
      <w:r w:rsidRPr="006802E6">
        <w:rPr>
          <w:rFonts w:ascii="Palatino Linotype" w:hAnsi="Palatino Linotype"/>
          <w:i/>
          <w:spacing w:val="-15"/>
          <w:lang w:val="es-ES_tradnl"/>
        </w:rPr>
        <w:t xml:space="preserve"> </w:t>
      </w:r>
      <w:r w:rsidRPr="006802E6">
        <w:rPr>
          <w:rFonts w:ascii="Palatino Linotype" w:hAnsi="Palatino Linotype"/>
          <w:i/>
          <w:lang w:val="es-ES_tradnl"/>
        </w:rPr>
        <w:t>del</w:t>
      </w:r>
      <w:r w:rsidRPr="006802E6">
        <w:rPr>
          <w:rFonts w:ascii="Palatino Linotype" w:hAnsi="Palatino Linotype"/>
          <w:i/>
          <w:spacing w:val="-8"/>
          <w:lang w:val="es-ES_tradnl"/>
        </w:rPr>
        <w:t xml:space="preserve"> </w:t>
      </w:r>
      <w:r w:rsidRPr="006802E6">
        <w:rPr>
          <w:rFonts w:ascii="Palatino Linotype" w:hAnsi="Palatino Linotype"/>
          <w:i/>
          <w:lang w:val="es-ES_tradnl"/>
        </w:rPr>
        <w:t>04</w:t>
      </w:r>
      <w:r w:rsidRPr="006802E6">
        <w:rPr>
          <w:rFonts w:ascii="Palatino Linotype" w:hAnsi="Palatino Linotype"/>
          <w:i/>
          <w:spacing w:val="-11"/>
          <w:lang w:val="es-ES_tradnl"/>
        </w:rPr>
        <w:t xml:space="preserve"> </w:t>
      </w:r>
      <w:r w:rsidRPr="006802E6">
        <w:rPr>
          <w:rFonts w:ascii="Palatino Linotype" w:hAnsi="Palatino Linotype"/>
          <w:i/>
          <w:lang w:val="es-ES_tradnl"/>
        </w:rPr>
        <w:t>de</w:t>
      </w:r>
      <w:r w:rsidRPr="006802E6">
        <w:rPr>
          <w:rFonts w:ascii="Palatino Linotype" w:hAnsi="Palatino Linotype"/>
          <w:i/>
          <w:spacing w:val="-16"/>
          <w:lang w:val="es-ES_tradnl"/>
        </w:rPr>
        <w:t xml:space="preserve"> </w:t>
      </w:r>
      <w:r w:rsidRPr="006802E6">
        <w:rPr>
          <w:rFonts w:ascii="Palatino Linotype" w:hAnsi="Palatino Linotype"/>
          <w:i/>
          <w:lang w:val="es-ES_tradnl"/>
        </w:rPr>
        <w:t>agosto</w:t>
      </w:r>
      <w:r w:rsidRPr="006802E6">
        <w:rPr>
          <w:rFonts w:ascii="Palatino Linotype" w:hAnsi="Palatino Linotype"/>
          <w:i/>
          <w:spacing w:val="-11"/>
          <w:lang w:val="es-ES_tradnl"/>
        </w:rPr>
        <w:t xml:space="preserve"> </w:t>
      </w:r>
      <w:r w:rsidRPr="006802E6">
        <w:rPr>
          <w:rFonts w:ascii="Palatino Linotype" w:hAnsi="Palatino Linotype"/>
          <w:i/>
          <w:lang w:val="es-ES_tradnl"/>
        </w:rPr>
        <w:t>de</w:t>
      </w:r>
      <w:r w:rsidRPr="006802E6">
        <w:rPr>
          <w:rFonts w:ascii="Palatino Linotype" w:hAnsi="Palatino Linotype"/>
          <w:i/>
          <w:spacing w:val="-16"/>
          <w:lang w:val="es-ES_tradnl"/>
        </w:rPr>
        <w:t xml:space="preserve"> </w:t>
      </w:r>
      <w:r w:rsidRPr="006802E6">
        <w:rPr>
          <w:rFonts w:ascii="Palatino Linotype" w:hAnsi="Palatino Linotype"/>
          <w:i/>
          <w:lang w:val="es-ES_tradnl"/>
        </w:rPr>
        <w:t xml:space="preserve">2017, notificado el 08 del mismo </w:t>
      </w:r>
      <w:r w:rsidRPr="006802E6">
        <w:rPr>
          <w:rFonts w:ascii="Palatino Linotype" w:hAnsi="Palatino Linotype"/>
          <w:i/>
          <w:spacing w:val="-3"/>
          <w:lang w:val="es-ES_tradnl"/>
        </w:rPr>
        <w:t xml:space="preserve">mes </w:t>
      </w:r>
      <w:r w:rsidRPr="006802E6">
        <w:rPr>
          <w:rFonts w:ascii="Palatino Linotype" w:hAnsi="Palatino Linotype"/>
          <w:i/>
          <w:lang w:val="es-ES_tradnl"/>
        </w:rPr>
        <w:t>y año, requirió al Pleno de este Instituto para que dejará sin efectos la resolución del expediente RIA 0020/16 y, de ser el caso, se admitiera</w:t>
      </w:r>
      <w:r w:rsidRPr="006802E6">
        <w:rPr>
          <w:rFonts w:ascii="Palatino Linotype" w:hAnsi="Palatino Linotype"/>
          <w:i/>
          <w:spacing w:val="-16"/>
          <w:lang w:val="es-ES_tradnl"/>
        </w:rPr>
        <w:t xml:space="preserve"> </w:t>
      </w:r>
      <w:r w:rsidRPr="006802E6">
        <w:rPr>
          <w:rFonts w:ascii="Palatino Linotype" w:hAnsi="Palatino Linotype"/>
          <w:i/>
          <w:lang w:val="es-ES_tradnl"/>
        </w:rPr>
        <w:t>a</w:t>
      </w:r>
      <w:r w:rsidRPr="006802E6">
        <w:rPr>
          <w:rFonts w:ascii="Palatino Linotype" w:hAnsi="Palatino Linotype"/>
          <w:i/>
          <w:spacing w:val="-16"/>
          <w:lang w:val="es-ES_tradnl"/>
        </w:rPr>
        <w:t xml:space="preserve"> </w:t>
      </w:r>
      <w:r w:rsidRPr="006802E6">
        <w:rPr>
          <w:rFonts w:ascii="Palatino Linotype" w:hAnsi="Palatino Linotype"/>
          <w:i/>
          <w:lang w:val="es-ES_tradnl"/>
        </w:rPr>
        <w:t>trámite</w:t>
      </w:r>
      <w:r w:rsidRPr="006802E6">
        <w:rPr>
          <w:rFonts w:ascii="Palatino Linotype" w:hAnsi="Palatino Linotype"/>
          <w:i/>
          <w:spacing w:val="-16"/>
          <w:lang w:val="es-ES_tradnl"/>
        </w:rPr>
        <w:t xml:space="preserve"> </w:t>
      </w:r>
      <w:r w:rsidRPr="006802E6">
        <w:rPr>
          <w:rFonts w:ascii="Palatino Linotype" w:hAnsi="Palatino Linotype"/>
          <w:i/>
          <w:lang w:val="es-ES_tradnl"/>
        </w:rPr>
        <w:t>el</w:t>
      </w:r>
      <w:r w:rsidRPr="006802E6">
        <w:rPr>
          <w:rFonts w:ascii="Palatino Linotype" w:hAnsi="Palatino Linotype"/>
          <w:i/>
          <w:spacing w:val="-8"/>
          <w:lang w:val="es-ES_tradnl"/>
        </w:rPr>
        <w:t xml:space="preserve"> </w:t>
      </w:r>
      <w:r w:rsidRPr="006802E6">
        <w:rPr>
          <w:rFonts w:ascii="Palatino Linotype" w:hAnsi="Palatino Linotype"/>
          <w:i/>
          <w:lang w:val="es-ES_tradnl"/>
        </w:rPr>
        <w:t>recurso</w:t>
      </w:r>
      <w:r w:rsidRPr="006802E6">
        <w:rPr>
          <w:rFonts w:ascii="Palatino Linotype" w:hAnsi="Palatino Linotype"/>
          <w:i/>
          <w:spacing w:val="-15"/>
          <w:lang w:val="es-ES_tradnl"/>
        </w:rPr>
        <w:t xml:space="preserve"> </w:t>
      </w:r>
      <w:r w:rsidRPr="006802E6">
        <w:rPr>
          <w:rFonts w:ascii="Palatino Linotype" w:hAnsi="Palatino Linotype"/>
          <w:i/>
          <w:lang w:val="es-ES_tradnl"/>
        </w:rPr>
        <w:t>de</w:t>
      </w:r>
      <w:r w:rsidRPr="006802E6">
        <w:rPr>
          <w:rFonts w:ascii="Palatino Linotype" w:hAnsi="Palatino Linotype"/>
          <w:i/>
          <w:spacing w:val="-21"/>
          <w:lang w:val="es-ES_tradnl"/>
        </w:rPr>
        <w:t xml:space="preserve"> </w:t>
      </w:r>
      <w:r w:rsidRPr="006802E6">
        <w:rPr>
          <w:rFonts w:ascii="Palatino Linotype" w:hAnsi="Palatino Linotype"/>
          <w:i/>
          <w:lang w:val="es-ES_tradnl"/>
        </w:rPr>
        <w:t>inconformidad.</w:t>
      </w:r>
      <w:r w:rsidRPr="006802E6">
        <w:rPr>
          <w:rFonts w:ascii="Palatino Linotype" w:hAnsi="Palatino Linotype"/>
          <w:i/>
          <w:spacing w:val="-12"/>
          <w:lang w:val="es-ES_tradnl"/>
        </w:rPr>
        <w:t xml:space="preserve"> </w:t>
      </w:r>
      <w:r w:rsidRPr="006802E6">
        <w:rPr>
          <w:rFonts w:ascii="Palatino Linotype" w:hAnsi="Palatino Linotype"/>
          <w:i/>
          <w:lang w:val="es-ES_tradnl"/>
        </w:rPr>
        <w:t>Ello</w:t>
      </w:r>
      <w:r w:rsidRPr="006802E6">
        <w:rPr>
          <w:rFonts w:ascii="Palatino Linotype" w:hAnsi="Palatino Linotype"/>
          <w:i/>
          <w:spacing w:val="-11"/>
          <w:lang w:val="es-ES_tradnl"/>
        </w:rPr>
        <w:t xml:space="preserve"> </w:t>
      </w:r>
      <w:r w:rsidRPr="006802E6">
        <w:rPr>
          <w:rFonts w:ascii="Palatino Linotype" w:hAnsi="Palatino Linotype"/>
          <w:i/>
          <w:lang w:val="es-ES_tradnl"/>
        </w:rPr>
        <w:t>con</w:t>
      </w:r>
      <w:r w:rsidRPr="006802E6">
        <w:rPr>
          <w:rFonts w:ascii="Palatino Linotype" w:hAnsi="Palatino Linotype"/>
          <w:i/>
          <w:spacing w:val="-16"/>
          <w:lang w:val="es-ES_tradnl"/>
        </w:rPr>
        <w:t xml:space="preserve"> </w:t>
      </w:r>
      <w:r w:rsidRPr="006802E6">
        <w:rPr>
          <w:rFonts w:ascii="Palatino Linotype" w:hAnsi="Palatino Linotype"/>
          <w:i/>
          <w:lang w:val="es-ES_tradnl"/>
        </w:rPr>
        <w:t>motivo</w:t>
      </w:r>
      <w:r w:rsidRPr="006802E6">
        <w:rPr>
          <w:rFonts w:ascii="Palatino Linotype" w:hAnsi="Palatino Linotype"/>
          <w:i/>
          <w:spacing w:val="-17"/>
          <w:lang w:val="es-ES_tradnl"/>
        </w:rPr>
        <w:t xml:space="preserve"> </w:t>
      </w:r>
      <w:r w:rsidRPr="006802E6">
        <w:rPr>
          <w:rFonts w:ascii="Palatino Linotype" w:hAnsi="Palatino Linotype"/>
          <w:i/>
          <w:lang w:val="es-ES_tradnl"/>
        </w:rPr>
        <w:t>del</w:t>
      </w:r>
      <w:r w:rsidRPr="006802E6">
        <w:rPr>
          <w:rFonts w:ascii="Palatino Linotype" w:hAnsi="Palatino Linotype"/>
          <w:i/>
          <w:spacing w:val="-8"/>
          <w:lang w:val="es-ES_tradnl"/>
        </w:rPr>
        <w:t xml:space="preserve"> </w:t>
      </w:r>
      <w:r w:rsidRPr="006802E6">
        <w:rPr>
          <w:rFonts w:ascii="Palatino Linotype" w:hAnsi="Palatino Linotype"/>
          <w:i/>
          <w:lang w:val="es-ES_tradnl"/>
        </w:rPr>
        <w:t>juicio</w:t>
      </w:r>
      <w:r w:rsidRPr="006802E6">
        <w:rPr>
          <w:rFonts w:ascii="Palatino Linotype" w:hAnsi="Palatino Linotype"/>
          <w:i/>
          <w:spacing w:val="-16"/>
          <w:lang w:val="es-ES_tradnl"/>
        </w:rPr>
        <w:t xml:space="preserve"> </w:t>
      </w:r>
      <w:r w:rsidRPr="006802E6">
        <w:rPr>
          <w:rFonts w:ascii="Palatino Linotype" w:hAnsi="Palatino Linotype"/>
          <w:i/>
          <w:lang w:val="es-ES_tradnl"/>
        </w:rPr>
        <w:t>de</w:t>
      </w:r>
      <w:r w:rsidRPr="006802E6">
        <w:rPr>
          <w:rFonts w:ascii="Palatino Linotype" w:hAnsi="Palatino Linotype"/>
          <w:i/>
          <w:spacing w:val="-15"/>
          <w:lang w:val="es-ES_tradnl"/>
        </w:rPr>
        <w:t xml:space="preserve"> </w:t>
      </w:r>
      <w:r w:rsidRPr="006802E6">
        <w:rPr>
          <w:rFonts w:ascii="Palatino Linotype" w:hAnsi="Palatino Linotype"/>
          <w:i/>
          <w:lang w:val="es-ES_tradnl"/>
        </w:rPr>
        <w:t>amparo 1703/2016</w:t>
      </w:r>
      <w:r w:rsidRPr="006802E6">
        <w:rPr>
          <w:rFonts w:ascii="Palatino Linotype" w:hAnsi="Palatino Linotype"/>
          <w:i/>
          <w:position w:val="8"/>
          <w:lang w:val="es-ES_tradnl"/>
        </w:rPr>
        <w:t>1</w:t>
      </w:r>
      <w:r w:rsidRPr="006802E6">
        <w:rPr>
          <w:rFonts w:ascii="Palatino Linotype" w:hAnsi="Palatino Linotype"/>
          <w:i/>
          <w:lang w:val="es-ES_tradnl"/>
        </w:rPr>
        <w:t>,</w:t>
      </w:r>
      <w:r w:rsidRPr="006802E6">
        <w:rPr>
          <w:rFonts w:ascii="Palatino Linotype" w:hAnsi="Palatino Linotype"/>
          <w:i/>
          <w:spacing w:val="-8"/>
          <w:lang w:val="es-ES_tradnl"/>
        </w:rPr>
        <w:t xml:space="preserve"> </w:t>
      </w:r>
      <w:r w:rsidRPr="006802E6">
        <w:rPr>
          <w:rFonts w:ascii="Palatino Linotype" w:hAnsi="Palatino Linotype"/>
          <w:i/>
          <w:lang w:val="es-ES_tradnl"/>
        </w:rPr>
        <w:t>promovido</w:t>
      </w:r>
      <w:r w:rsidRPr="006802E6">
        <w:rPr>
          <w:rFonts w:ascii="Palatino Linotype" w:hAnsi="Palatino Linotype"/>
          <w:i/>
          <w:spacing w:val="-7"/>
          <w:lang w:val="es-ES_tradnl"/>
        </w:rPr>
        <w:t xml:space="preserve"> </w:t>
      </w:r>
      <w:r w:rsidRPr="006802E6">
        <w:rPr>
          <w:rFonts w:ascii="Palatino Linotype" w:hAnsi="Palatino Linotype"/>
          <w:i/>
          <w:lang w:val="es-ES_tradnl"/>
        </w:rPr>
        <w:t>por</w:t>
      </w:r>
      <w:r w:rsidRPr="006802E6">
        <w:rPr>
          <w:rFonts w:ascii="Palatino Linotype" w:hAnsi="Palatino Linotype"/>
          <w:i/>
          <w:spacing w:val="-11"/>
          <w:lang w:val="es-ES_tradnl"/>
        </w:rPr>
        <w:t xml:space="preserve"> </w:t>
      </w:r>
      <w:r w:rsidRPr="006802E6">
        <w:rPr>
          <w:rFonts w:ascii="Palatino Linotype" w:hAnsi="Palatino Linotype"/>
          <w:i/>
          <w:lang w:val="es-ES_tradnl"/>
        </w:rPr>
        <w:t>el</w:t>
      </w:r>
      <w:r w:rsidRPr="006802E6">
        <w:rPr>
          <w:rFonts w:ascii="Palatino Linotype" w:hAnsi="Palatino Linotype"/>
          <w:i/>
          <w:spacing w:val="-8"/>
          <w:lang w:val="es-ES_tradnl"/>
        </w:rPr>
        <w:t xml:space="preserve"> </w:t>
      </w:r>
      <w:r w:rsidRPr="006802E6">
        <w:rPr>
          <w:rFonts w:ascii="Palatino Linotype" w:hAnsi="Palatino Linotype"/>
          <w:i/>
          <w:lang w:val="es-ES_tradnl"/>
        </w:rPr>
        <w:t>solicitante.</w:t>
      </w:r>
      <w:r w:rsidRPr="006802E6">
        <w:rPr>
          <w:rFonts w:ascii="Palatino Linotype" w:hAnsi="Palatino Linotype"/>
          <w:i/>
          <w:spacing w:val="-7"/>
          <w:lang w:val="es-ES_tradnl"/>
        </w:rPr>
        <w:t xml:space="preserve"> </w:t>
      </w:r>
      <w:r w:rsidRPr="006802E6">
        <w:rPr>
          <w:rFonts w:ascii="Palatino Linotype" w:hAnsi="Palatino Linotype"/>
          <w:i/>
          <w:lang w:val="es-ES_tradnl"/>
        </w:rPr>
        <w:t>De</w:t>
      </w:r>
      <w:r w:rsidRPr="006802E6">
        <w:rPr>
          <w:rFonts w:ascii="Palatino Linotype" w:hAnsi="Palatino Linotype"/>
          <w:i/>
          <w:spacing w:val="-11"/>
          <w:lang w:val="es-ES_tradnl"/>
        </w:rPr>
        <w:t xml:space="preserve"> </w:t>
      </w:r>
      <w:r w:rsidRPr="006802E6">
        <w:rPr>
          <w:rFonts w:ascii="Palatino Linotype" w:hAnsi="Palatino Linotype"/>
          <w:i/>
          <w:lang w:val="es-ES_tradnl"/>
        </w:rPr>
        <w:t>tal</w:t>
      </w:r>
      <w:r w:rsidRPr="006802E6">
        <w:rPr>
          <w:rFonts w:ascii="Palatino Linotype" w:hAnsi="Palatino Linotype"/>
          <w:i/>
          <w:spacing w:val="-9"/>
          <w:lang w:val="es-ES_tradnl"/>
        </w:rPr>
        <w:t xml:space="preserve"> </w:t>
      </w:r>
      <w:r w:rsidRPr="006802E6">
        <w:rPr>
          <w:rFonts w:ascii="Palatino Linotype" w:hAnsi="Palatino Linotype"/>
          <w:i/>
          <w:lang w:val="es-ES_tradnl"/>
        </w:rPr>
        <w:t>forma,</w:t>
      </w:r>
      <w:r w:rsidRPr="006802E6">
        <w:rPr>
          <w:rFonts w:ascii="Palatino Linotype" w:hAnsi="Palatino Linotype"/>
          <w:i/>
          <w:spacing w:val="-7"/>
          <w:lang w:val="es-ES_tradnl"/>
        </w:rPr>
        <w:t xml:space="preserve"> </w:t>
      </w:r>
      <w:r w:rsidRPr="006802E6">
        <w:rPr>
          <w:rFonts w:ascii="Palatino Linotype" w:hAnsi="Palatino Linotype"/>
          <w:i/>
          <w:lang w:val="es-ES_tradnl"/>
        </w:rPr>
        <w:t>entre</w:t>
      </w:r>
      <w:r w:rsidRPr="006802E6">
        <w:rPr>
          <w:rFonts w:ascii="Palatino Linotype" w:hAnsi="Palatino Linotype"/>
          <w:i/>
          <w:spacing w:val="-15"/>
          <w:lang w:val="es-ES_tradnl"/>
        </w:rPr>
        <w:t xml:space="preserve"> </w:t>
      </w:r>
      <w:r w:rsidRPr="006802E6">
        <w:rPr>
          <w:rFonts w:ascii="Palatino Linotype" w:hAnsi="Palatino Linotype"/>
          <w:i/>
          <w:lang w:val="es-ES_tradnl"/>
        </w:rPr>
        <w:t>las</w:t>
      </w:r>
      <w:r w:rsidRPr="006802E6">
        <w:rPr>
          <w:rFonts w:ascii="Palatino Linotype" w:hAnsi="Palatino Linotype"/>
          <w:i/>
          <w:spacing w:val="-8"/>
          <w:lang w:val="es-ES_tradnl"/>
        </w:rPr>
        <w:t xml:space="preserve"> </w:t>
      </w:r>
      <w:r w:rsidRPr="006802E6">
        <w:rPr>
          <w:rFonts w:ascii="Palatino Linotype" w:hAnsi="Palatino Linotype"/>
          <w:i/>
          <w:lang w:val="es-ES_tradnl"/>
        </w:rPr>
        <w:t>consideraciones</w:t>
      </w:r>
      <w:r w:rsidRPr="006802E6">
        <w:rPr>
          <w:rFonts w:ascii="Palatino Linotype" w:hAnsi="Palatino Linotype"/>
          <w:i/>
          <w:spacing w:val="-13"/>
          <w:lang w:val="es-ES_tradnl"/>
        </w:rPr>
        <w:t xml:space="preserve"> </w:t>
      </w:r>
      <w:r w:rsidRPr="006802E6">
        <w:rPr>
          <w:rFonts w:ascii="Palatino Linotype" w:hAnsi="Palatino Linotype"/>
          <w:i/>
          <w:lang w:val="es-ES_tradnl"/>
        </w:rPr>
        <w:t>de la ejecutoria de amparo, son de destacar las</w:t>
      </w:r>
      <w:r w:rsidRPr="006802E6">
        <w:rPr>
          <w:rFonts w:ascii="Palatino Linotype" w:hAnsi="Palatino Linotype"/>
          <w:i/>
          <w:spacing w:val="-3"/>
          <w:lang w:val="es-ES_tradnl"/>
        </w:rPr>
        <w:t xml:space="preserve"> </w:t>
      </w:r>
      <w:r w:rsidRPr="006802E6">
        <w:rPr>
          <w:rFonts w:ascii="Palatino Linotype" w:hAnsi="Palatino Linotype"/>
          <w:i/>
          <w:lang w:val="es-ES_tradnl"/>
        </w:rPr>
        <w:t>siguientes:</w:t>
      </w:r>
    </w:p>
    <w:p w:rsidR="00334AC9" w:rsidRPr="006802E6" w:rsidRDefault="00334AC9" w:rsidP="00BD3128">
      <w:pPr>
        <w:pStyle w:val="Textoindependiente"/>
        <w:spacing w:before="8" w:line="360" w:lineRule="auto"/>
        <w:ind w:left="567" w:right="616"/>
        <w:rPr>
          <w:rFonts w:ascii="Palatino Linotype" w:hAnsi="Palatino Linotype"/>
          <w:szCs w:val="24"/>
          <w:lang w:val="es-ES_tradnl"/>
        </w:rPr>
      </w:pPr>
    </w:p>
    <w:p w:rsidR="00334AC9" w:rsidRPr="006802E6" w:rsidRDefault="00334AC9" w:rsidP="00BD3128">
      <w:pPr>
        <w:pStyle w:val="Prrafodelista"/>
        <w:widowControl w:val="0"/>
        <w:numPr>
          <w:ilvl w:val="0"/>
          <w:numId w:val="14"/>
        </w:numPr>
        <w:tabs>
          <w:tab w:val="left" w:pos="1447"/>
        </w:tabs>
        <w:autoSpaceDE w:val="0"/>
        <w:autoSpaceDN w:val="0"/>
        <w:spacing w:line="360" w:lineRule="auto"/>
        <w:ind w:left="567" w:right="616" w:firstLine="0"/>
        <w:contextualSpacing w:val="0"/>
        <w:jc w:val="both"/>
        <w:rPr>
          <w:rFonts w:ascii="Palatino Linotype" w:hAnsi="Palatino Linotype"/>
          <w:i/>
          <w:lang w:val="es-ES_tradnl"/>
        </w:rPr>
      </w:pPr>
      <w:r w:rsidRPr="006802E6">
        <w:rPr>
          <w:rFonts w:ascii="Palatino Linotype" w:hAnsi="Palatino Linotype"/>
          <w:b/>
          <w:i/>
          <w:lang w:val="es-ES_tradnl"/>
        </w:rPr>
        <w:t>El recurso de inconformidad es idóneo para reclamar toda clase de negativas</w:t>
      </w:r>
      <w:r w:rsidRPr="006802E6">
        <w:rPr>
          <w:rFonts w:ascii="Palatino Linotype" w:hAnsi="Palatino Linotype"/>
          <w:b/>
          <w:i/>
          <w:spacing w:val="-8"/>
          <w:lang w:val="es-ES_tradnl"/>
        </w:rPr>
        <w:t xml:space="preserve"> </w:t>
      </w:r>
      <w:r w:rsidRPr="006802E6">
        <w:rPr>
          <w:rFonts w:ascii="Palatino Linotype" w:hAnsi="Palatino Linotype"/>
          <w:b/>
          <w:i/>
          <w:lang w:val="es-ES_tradnl"/>
        </w:rPr>
        <w:t>de</w:t>
      </w:r>
      <w:r w:rsidRPr="006802E6">
        <w:rPr>
          <w:rFonts w:ascii="Palatino Linotype" w:hAnsi="Palatino Linotype"/>
          <w:b/>
          <w:i/>
          <w:spacing w:val="-8"/>
          <w:lang w:val="es-ES_tradnl"/>
        </w:rPr>
        <w:t xml:space="preserve"> </w:t>
      </w:r>
      <w:r w:rsidRPr="006802E6">
        <w:rPr>
          <w:rFonts w:ascii="Palatino Linotype" w:hAnsi="Palatino Linotype"/>
          <w:b/>
          <w:i/>
          <w:lang w:val="es-ES_tradnl"/>
        </w:rPr>
        <w:t>acceso</w:t>
      </w:r>
      <w:r w:rsidRPr="006802E6">
        <w:rPr>
          <w:rFonts w:ascii="Palatino Linotype" w:hAnsi="Palatino Linotype"/>
          <w:b/>
          <w:i/>
          <w:spacing w:val="-7"/>
          <w:lang w:val="es-ES_tradnl"/>
        </w:rPr>
        <w:t xml:space="preserve"> </w:t>
      </w:r>
      <w:r w:rsidRPr="006802E6">
        <w:rPr>
          <w:rFonts w:ascii="Palatino Linotype" w:hAnsi="Palatino Linotype"/>
          <w:b/>
          <w:i/>
          <w:lang w:val="es-ES_tradnl"/>
        </w:rPr>
        <w:t>a</w:t>
      </w:r>
      <w:r w:rsidRPr="006802E6">
        <w:rPr>
          <w:rFonts w:ascii="Palatino Linotype" w:hAnsi="Palatino Linotype"/>
          <w:b/>
          <w:i/>
          <w:spacing w:val="-12"/>
          <w:lang w:val="es-ES_tradnl"/>
        </w:rPr>
        <w:t xml:space="preserve"> </w:t>
      </w:r>
      <w:r w:rsidRPr="006802E6">
        <w:rPr>
          <w:rFonts w:ascii="Palatino Linotype" w:hAnsi="Palatino Linotype"/>
          <w:b/>
          <w:i/>
          <w:lang w:val="es-ES_tradnl"/>
        </w:rPr>
        <w:t>la</w:t>
      </w:r>
      <w:r w:rsidRPr="006802E6">
        <w:rPr>
          <w:rFonts w:ascii="Palatino Linotype" w:hAnsi="Palatino Linotype"/>
          <w:b/>
          <w:i/>
          <w:spacing w:val="-12"/>
          <w:lang w:val="es-ES_tradnl"/>
        </w:rPr>
        <w:t xml:space="preserve"> </w:t>
      </w:r>
      <w:r w:rsidRPr="006802E6">
        <w:rPr>
          <w:rFonts w:ascii="Palatino Linotype" w:hAnsi="Palatino Linotype"/>
          <w:b/>
          <w:i/>
          <w:lang w:val="es-ES_tradnl"/>
        </w:rPr>
        <w:t>información</w:t>
      </w:r>
      <w:r w:rsidRPr="006802E6">
        <w:rPr>
          <w:rFonts w:ascii="Palatino Linotype" w:hAnsi="Palatino Linotype"/>
          <w:b/>
          <w:i/>
          <w:spacing w:val="-15"/>
          <w:lang w:val="es-ES_tradnl"/>
        </w:rPr>
        <w:t xml:space="preserve"> </w:t>
      </w:r>
      <w:r w:rsidRPr="006802E6">
        <w:rPr>
          <w:rFonts w:ascii="Palatino Linotype" w:hAnsi="Palatino Linotype"/>
          <w:b/>
          <w:i/>
          <w:lang w:val="es-ES_tradnl"/>
        </w:rPr>
        <w:t>que</w:t>
      </w:r>
      <w:r w:rsidRPr="006802E6">
        <w:rPr>
          <w:rFonts w:ascii="Palatino Linotype" w:hAnsi="Palatino Linotype"/>
          <w:b/>
          <w:i/>
          <w:spacing w:val="-8"/>
          <w:lang w:val="es-ES_tradnl"/>
        </w:rPr>
        <w:t xml:space="preserve"> </w:t>
      </w:r>
      <w:r w:rsidRPr="006802E6">
        <w:rPr>
          <w:rFonts w:ascii="Palatino Linotype" w:hAnsi="Palatino Linotype"/>
          <w:b/>
          <w:i/>
          <w:lang w:val="es-ES_tradnl"/>
        </w:rPr>
        <w:t>se</w:t>
      </w:r>
      <w:r w:rsidRPr="006802E6">
        <w:rPr>
          <w:rFonts w:ascii="Palatino Linotype" w:hAnsi="Palatino Linotype"/>
          <w:b/>
          <w:i/>
          <w:spacing w:val="-7"/>
          <w:lang w:val="es-ES_tradnl"/>
        </w:rPr>
        <w:t xml:space="preserve"> </w:t>
      </w:r>
      <w:r w:rsidRPr="006802E6">
        <w:rPr>
          <w:rFonts w:ascii="Palatino Linotype" w:hAnsi="Palatino Linotype"/>
          <w:b/>
          <w:i/>
          <w:lang w:val="es-ES_tradnl"/>
        </w:rPr>
        <w:t>imputen</w:t>
      </w:r>
      <w:r w:rsidRPr="006802E6">
        <w:rPr>
          <w:rFonts w:ascii="Palatino Linotype" w:hAnsi="Palatino Linotype"/>
          <w:b/>
          <w:i/>
          <w:spacing w:val="-11"/>
          <w:lang w:val="es-ES_tradnl"/>
        </w:rPr>
        <w:t xml:space="preserve"> </w:t>
      </w:r>
      <w:r w:rsidRPr="006802E6">
        <w:rPr>
          <w:rFonts w:ascii="Palatino Linotype" w:hAnsi="Palatino Linotype"/>
          <w:b/>
          <w:i/>
          <w:lang w:val="es-ES_tradnl"/>
        </w:rPr>
        <w:t>a</w:t>
      </w:r>
      <w:r w:rsidRPr="006802E6">
        <w:rPr>
          <w:rFonts w:ascii="Palatino Linotype" w:hAnsi="Palatino Linotype"/>
          <w:b/>
          <w:i/>
          <w:spacing w:val="-12"/>
          <w:lang w:val="es-ES_tradnl"/>
        </w:rPr>
        <w:t xml:space="preserve"> </w:t>
      </w:r>
      <w:r w:rsidRPr="006802E6">
        <w:rPr>
          <w:rFonts w:ascii="Palatino Linotype" w:hAnsi="Palatino Linotype"/>
          <w:b/>
          <w:i/>
          <w:lang w:val="es-ES_tradnl"/>
        </w:rPr>
        <w:t>órganos</w:t>
      </w:r>
      <w:r w:rsidRPr="006802E6">
        <w:rPr>
          <w:rFonts w:ascii="Palatino Linotype" w:hAnsi="Palatino Linotype"/>
          <w:b/>
          <w:i/>
          <w:spacing w:val="-13"/>
          <w:lang w:val="es-ES_tradnl"/>
        </w:rPr>
        <w:t xml:space="preserve"> </w:t>
      </w:r>
      <w:r w:rsidRPr="006802E6">
        <w:rPr>
          <w:rFonts w:ascii="Palatino Linotype" w:hAnsi="Palatino Linotype"/>
          <w:b/>
          <w:i/>
          <w:lang w:val="es-ES_tradnl"/>
        </w:rPr>
        <w:t xml:space="preserve">garantes locales. </w:t>
      </w:r>
      <w:r w:rsidRPr="006802E6">
        <w:rPr>
          <w:rFonts w:ascii="Palatino Linotype" w:hAnsi="Palatino Linotype"/>
          <w:i/>
          <w:lang w:val="es-ES_tradnl"/>
        </w:rPr>
        <w:t>(página 15 de la</w:t>
      </w:r>
      <w:r w:rsidRPr="006802E6">
        <w:rPr>
          <w:rFonts w:ascii="Palatino Linotype" w:hAnsi="Palatino Linotype"/>
          <w:i/>
          <w:spacing w:val="-7"/>
          <w:lang w:val="es-ES_tradnl"/>
        </w:rPr>
        <w:t xml:space="preserve"> </w:t>
      </w:r>
      <w:r w:rsidRPr="006802E6">
        <w:rPr>
          <w:rFonts w:ascii="Palatino Linotype" w:hAnsi="Palatino Linotype"/>
          <w:i/>
          <w:lang w:val="es-ES_tradnl"/>
        </w:rPr>
        <w:t>sentencia).</w:t>
      </w:r>
    </w:p>
    <w:p w:rsidR="00334AC9" w:rsidRPr="006802E6" w:rsidRDefault="00334AC9" w:rsidP="00BD3128">
      <w:pPr>
        <w:pStyle w:val="Prrafodelista"/>
        <w:tabs>
          <w:tab w:val="left" w:pos="1447"/>
        </w:tabs>
        <w:spacing w:line="360" w:lineRule="auto"/>
        <w:ind w:left="567" w:right="616"/>
        <w:jc w:val="both"/>
        <w:rPr>
          <w:rFonts w:ascii="Palatino Linotype" w:hAnsi="Palatino Linotype"/>
          <w:i/>
          <w:lang w:val="es-ES_tradnl"/>
        </w:rPr>
      </w:pPr>
    </w:p>
    <w:p w:rsidR="00334AC9" w:rsidRPr="006802E6" w:rsidRDefault="00334AC9" w:rsidP="00BD3128">
      <w:pPr>
        <w:pStyle w:val="Prrafodelista"/>
        <w:widowControl w:val="0"/>
        <w:numPr>
          <w:ilvl w:val="0"/>
          <w:numId w:val="14"/>
        </w:numPr>
        <w:tabs>
          <w:tab w:val="left" w:pos="1447"/>
        </w:tabs>
        <w:autoSpaceDE w:val="0"/>
        <w:autoSpaceDN w:val="0"/>
        <w:spacing w:line="360" w:lineRule="auto"/>
        <w:ind w:left="567" w:right="616" w:firstLine="0"/>
        <w:contextualSpacing w:val="0"/>
        <w:jc w:val="both"/>
        <w:rPr>
          <w:rFonts w:ascii="Palatino Linotype" w:hAnsi="Palatino Linotype"/>
          <w:i/>
          <w:lang w:val="es-ES_tradnl"/>
        </w:rPr>
      </w:pPr>
      <w:r w:rsidRPr="006802E6">
        <w:rPr>
          <w:rFonts w:ascii="Palatino Linotype" w:hAnsi="Palatino Linotype"/>
          <w:i/>
          <w:lang w:val="es-ES_tradnl"/>
        </w:rPr>
        <w:t>“</w:t>
      </w:r>
      <w:r w:rsidRPr="006802E6">
        <w:rPr>
          <w:rFonts w:ascii="Palatino Linotype" w:hAnsi="Palatino Linotype"/>
          <w:b/>
          <w:i/>
          <w:lang w:val="es-ES_tradnl"/>
        </w:rPr>
        <w:t xml:space="preserve">Interpretación que además se traduce en la más favorable a la protección de los derechos fundamentales del particular y resulta conforme a </w:t>
      </w:r>
      <w:r w:rsidRPr="006802E6">
        <w:rPr>
          <w:rFonts w:ascii="Palatino Linotype" w:hAnsi="Palatino Linotype"/>
          <w:b/>
          <w:i/>
          <w:spacing w:val="-3"/>
          <w:lang w:val="es-ES_tradnl"/>
        </w:rPr>
        <w:t xml:space="preserve">lo </w:t>
      </w:r>
      <w:r w:rsidRPr="006802E6">
        <w:rPr>
          <w:rFonts w:ascii="Palatino Linotype" w:hAnsi="Palatino Linotype"/>
          <w:b/>
          <w:i/>
          <w:lang w:val="es-ES_tradnl"/>
        </w:rPr>
        <w:t>previsto tanto en el artículo 6 de la Constitución Federal</w:t>
      </w:r>
      <w:r w:rsidRPr="006802E6">
        <w:rPr>
          <w:rFonts w:ascii="Palatino Linotype" w:hAnsi="Palatino Linotype"/>
          <w:i/>
          <w:lang w:val="es-ES_tradnl"/>
        </w:rPr>
        <w:t>, como en el 25 de la Convención Americana sobre Derechos Humanos. Pues de arribar a una distinta (como lo hizo el INAI), no sólo se desnaturalizaría la finalidad</w:t>
      </w:r>
      <w:r w:rsidRPr="006802E6">
        <w:rPr>
          <w:rFonts w:ascii="Palatino Linotype" w:hAnsi="Palatino Linotype"/>
          <w:i/>
          <w:spacing w:val="-17"/>
          <w:lang w:val="es-ES_tradnl"/>
        </w:rPr>
        <w:t xml:space="preserve"> </w:t>
      </w:r>
      <w:r w:rsidRPr="006802E6">
        <w:rPr>
          <w:rFonts w:ascii="Palatino Linotype" w:hAnsi="Palatino Linotype"/>
          <w:i/>
          <w:lang w:val="es-ES_tradnl"/>
        </w:rPr>
        <w:t>constitucional</w:t>
      </w:r>
      <w:r w:rsidRPr="006802E6">
        <w:rPr>
          <w:rFonts w:ascii="Palatino Linotype" w:hAnsi="Palatino Linotype"/>
          <w:i/>
          <w:spacing w:val="-12"/>
          <w:lang w:val="es-ES_tradnl"/>
        </w:rPr>
        <w:t xml:space="preserve"> </w:t>
      </w:r>
      <w:r w:rsidRPr="006802E6">
        <w:rPr>
          <w:rFonts w:ascii="Palatino Linotype" w:hAnsi="Palatino Linotype"/>
          <w:i/>
          <w:lang w:val="es-ES_tradnl"/>
        </w:rPr>
        <w:t>por</w:t>
      </w:r>
      <w:r w:rsidRPr="006802E6">
        <w:rPr>
          <w:rFonts w:ascii="Palatino Linotype" w:hAnsi="Palatino Linotype"/>
          <w:i/>
          <w:spacing w:val="-15"/>
          <w:lang w:val="es-ES_tradnl"/>
        </w:rPr>
        <w:t xml:space="preserve"> </w:t>
      </w:r>
      <w:r w:rsidRPr="006802E6">
        <w:rPr>
          <w:rFonts w:ascii="Palatino Linotype" w:hAnsi="Palatino Linotype"/>
          <w:i/>
          <w:lang w:val="es-ES_tradnl"/>
        </w:rPr>
        <w:t>la</w:t>
      </w:r>
      <w:r w:rsidRPr="006802E6">
        <w:rPr>
          <w:rFonts w:ascii="Palatino Linotype" w:hAnsi="Palatino Linotype"/>
          <w:i/>
          <w:spacing w:val="-16"/>
          <w:lang w:val="es-ES_tradnl"/>
        </w:rPr>
        <w:t xml:space="preserve"> </w:t>
      </w:r>
      <w:r w:rsidRPr="006802E6">
        <w:rPr>
          <w:rFonts w:ascii="Palatino Linotype" w:hAnsi="Palatino Linotype"/>
          <w:i/>
          <w:lang w:val="es-ES_tradnl"/>
        </w:rPr>
        <w:t>cual</w:t>
      </w:r>
      <w:r w:rsidRPr="006802E6">
        <w:rPr>
          <w:rFonts w:ascii="Palatino Linotype" w:hAnsi="Palatino Linotype"/>
          <w:i/>
          <w:spacing w:val="-12"/>
          <w:lang w:val="es-ES_tradnl"/>
        </w:rPr>
        <w:t xml:space="preserve"> </w:t>
      </w:r>
      <w:r w:rsidRPr="006802E6">
        <w:rPr>
          <w:rFonts w:ascii="Palatino Linotype" w:hAnsi="Palatino Linotype"/>
          <w:i/>
          <w:lang w:val="es-ES_tradnl"/>
        </w:rPr>
        <w:t>fue</w:t>
      </w:r>
      <w:r w:rsidRPr="006802E6">
        <w:rPr>
          <w:rFonts w:ascii="Palatino Linotype" w:hAnsi="Palatino Linotype"/>
          <w:i/>
          <w:spacing w:val="-17"/>
          <w:lang w:val="es-ES_tradnl"/>
        </w:rPr>
        <w:t xml:space="preserve"> </w:t>
      </w:r>
      <w:r w:rsidRPr="006802E6">
        <w:rPr>
          <w:rFonts w:ascii="Palatino Linotype" w:hAnsi="Palatino Linotype"/>
          <w:i/>
          <w:lang w:val="es-ES_tradnl"/>
        </w:rPr>
        <w:t>creado</w:t>
      </w:r>
      <w:r w:rsidRPr="006802E6">
        <w:rPr>
          <w:rFonts w:ascii="Palatino Linotype" w:hAnsi="Palatino Linotype"/>
          <w:i/>
          <w:spacing w:val="-16"/>
          <w:lang w:val="es-ES_tradnl"/>
        </w:rPr>
        <w:t xml:space="preserve"> </w:t>
      </w:r>
      <w:r w:rsidRPr="006802E6">
        <w:rPr>
          <w:rFonts w:ascii="Palatino Linotype" w:hAnsi="Palatino Linotype"/>
          <w:i/>
          <w:lang w:val="es-ES_tradnl"/>
        </w:rPr>
        <w:t>el</w:t>
      </w:r>
      <w:r w:rsidRPr="006802E6">
        <w:rPr>
          <w:rFonts w:ascii="Palatino Linotype" w:hAnsi="Palatino Linotype"/>
          <w:i/>
          <w:spacing w:val="-12"/>
          <w:lang w:val="es-ES_tradnl"/>
        </w:rPr>
        <w:t xml:space="preserve"> </w:t>
      </w:r>
      <w:r w:rsidRPr="006802E6">
        <w:rPr>
          <w:rFonts w:ascii="Palatino Linotype" w:hAnsi="Palatino Linotype"/>
          <w:i/>
          <w:lang w:val="es-ES_tradnl"/>
        </w:rPr>
        <w:t>recurso</w:t>
      </w:r>
      <w:r w:rsidRPr="006802E6">
        <w:rPr>
          <w:rFonts w:ascii="Palatino Linotype" w:hAnsi="Palatino Linotype"/>
          <w:i/>
          <w:spacing w:val="-16"/>
          <w:lang w:val="es-ES_tradnl"/>
        </w:rPr>
        <w:t xml:space="preserve"> </w:t>
      </w:r>
      <w:r w:rsidRPr="006802E6">
        <w:rPr>
          <w:rFonts w:ascii="Palatino Linotype" w:hAnsi="Palatino Linotype"/>
          <w:i/>
          <w:lang w:val="es-ES_tradnl"/>
        </w:rPr>
        <w:t>de</w:t>
      </w:r>
      <w:r w:rsidRPr="006802E6">
        <w:rPr>
          <w:rFonts w:ascii="Palatino Linotype" w:hAnsi="Palatino Linotype"/>
          <w:i/>
          <w:spacing w:val="-16"/>
          <w:lang w:val="es-ES_tradnl"/>
        </w:rPr>
        <w:t xml:space="preserve"> </w:t>
      </w:r>
      <w:r w:rsidRPr="006802E6">
        <w:rPr>
          <w:rFonts w:ascii="Palatino Linotype" w:hAnsi="Palatino Linotype"/>
          <w:i/>
          <w:lang w:val="es-ES_tradnl"/>
        </w:rPr>
        <w:t>inconformidad,</w:t>
      </w:r>
      <w:r w:rsidRPr="006802E6">
        <w:rPr>
          <w:rFonts w:ascii="Palatino Linotype" w:hAnsi="Palatino Linotype"/>
          <w:i/>
          <w:spacing w:val="-16"/>
          <w:lang w:val="es-ES_tradnl"/>
        </w:rPr>
        <w:t xml:space="preserve"> </w:t>
      </w:r>
      <w:r w:rsidRPr="006802E6">
        <w:rPr>
          <w:rFonts w:ascii="Palatino Linotype" w:hAnsi="Palatino Linotype"/>
          <w:i/>
          <w:lang w:val="es-ES_tradnl"/>
        </w:rPr>
        <w:t xml:space="preserve">esto es, garantizar –en una instancia especializada y nacional- </w:t>
      </w:r>
      <w:r w:rsidRPr="006802E6">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6802E6">
        <w:rPr>
          <w:rFonts w:ascii="Palatino Linotype" w:hAnsi="Palatino Linotype"/>
          <w:i/>
          <w:lang w:val="es-ES_tradnl"/>
        </w:rPr>
        <w:t xml:space="preserve">; sino además atentar en contra de </w:t>
      </w:r>
      <w:r w:rsidRPr="006802E6">
        <w:rPr>
          <w:rFonts w:ascii="Palatino Linotype" w:hAnsi="Palatino Linotype"/>
          <w:i/>
          <w:spacing w:val="-3"/>
          <w:lang w:val="es-ES_tradnl"/>
        </w:rPr>
        <w:t xml:space="preserve">su </w:t>
      </w:r>
      <w:r w:rsidRPr="006802E6">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6802E6">
        <w:rPr>
          <w:rFonts w:ascii="Palatino Linotype" w:hAnsi="Palatino Linotype"/>
          <w:i/>
          <w:spacing w:val="-10"/>
          <w:lang w:val="es-ES_tradnl"/>
        </w:rPr>
        <w:t xml:space="preserve"> </w:t>
      </w:r>
      <w:r w:rsidRPr="006802E6">
        <w:rPr>
          <w:rFonts w:ascii="Palatino Linotype" w:hAnsi="Palatino Linotype"/>
          <w:i/>
          <w:lang w:val="es-ES_tradnl"/>
        </w:rPr>
        <w:t>se</w:t>
      </w:r>
      <w:r w:rsidRPr="006802E6">
        <w:rPr>
          <w:rFonts w:ascii="Palatino Linotype" w:hAnsi="Palatino Linotype"/>
          <w:i/>
          <w:spacing w:val="-11"/>
          <w:lang w:val="es-ES_tradnl"/>
        </w:rPr>
        <w:t xml:space="preserve"> </w:t>
      </w:r>
      <w:r w:rsidRPr="006802E6">
        <w:rPr>
          <w:rFonts w:ascii="Palatino Linotype" w:hAnsi="Palatino Linotype"/>
          <w:i/>
          <w:lang w:val="es-ES_tradnl"/>
        </w:rPr>
        <w:t>ordene</w:t>
      </w:r>
      <w:r w:rsidRPr="006802E6">
        <w:rPr>
          <w:rFonts w:ascii="Palatino Linotype" w:hAnsi="Palatino Linotype"/>
          <w:i/>
          <w:spacing w:val="-10"/>
          <w:lang w:val="es-ES_tradnl"/>
        </w:rPr>
        <w:t xml:space="preserve"> </w:t>
      </w:r>
      <w:r w:rsidRPr="006802E6">
        <w:rPr>
          <w:rFonts w:ascii="Palatino Linotype" w:hAnsi="Palatino Linotype"/>
          <w:i/>
          <w:lang w:val="es-ES_tradnl"/>
        </w:rPr>
        <w:t>la</w:t>
      </w:r>
      <w:r w:rsidRPr="006802E6">
        <w:rPr>
          <w:rFonts w:ascii="Palatino Linotype" w:hAnsi="Palatino Linotype"/>
          <w:i/>
          <w:spacing w:val="-11"/>
          <w:lang w:val="es-ES_tradnl"/>
        </w:rPr>
        <w:t xml:space="preserve"> </w:t>
      </w:r>
      <w:r w:rsidRPr="006802E6">
        <w:rPr>
          <w:rFonts w:ascii="Palatino Linotype" w:hAnsi="Palatino Linotype"/>
          <w:i/>
          <w:lang w:val="es-ES_tradnl"/>
        </w:rPr>
        <w:t>búsqueda</w:t>
      </w:r>
      <w:r w:rsidRPr="006802E6">
        <w:rPr>
          <w:rFonts w:ascii="Palatino Linotype" w:hAnsi="Palatino Linotype"/>
          <w:i/>
          <w:spacing w:val="-11"/>
          <w:lang w:val="es-ES_tradnl"/>
        </w:rPr>
        <w:t xml:space="preserve"> </w:t>
      </w:r>
      <w:r w:rsidRPr="006802E6">
        <w:rPr>
          <w:rFonts w:ascii="Palatino Linotype" w:hAnsi="Palatino Linotype"/>
          <w:i/>
          <w:lang w:val="es-ES_tradnl"/>
        </w:rPr>
        <w:t>y/o</w:t>
      </w:r>
      <w:r w:rsidRPr="006802E6">
        <w:rPr>
          <w:rFonts w:ascii="Palatino Linotype" w:hAnsi="Palatino Linotype"/>
          <w:i/>
          <w:spacing w:val="-9"/>
          <w:lang w:val="es-ES_tradnl"/>
        </w:rPr>
        <w:t xml:space="preserve"> </w:t>
      </w:r>
      <w:r w:rsidRPr="006802E6">
        <w:rPr>
          <w:rFonts w:ascii="Palatino Linotype" w:hAnsi="Palatino Linotype"/>
          <w:i/>
          <w:lang w:val="es-ES_tradnl"/>
        </w:rPr>
        <w:t>entrega</w:t>
      </w:r>
      <w:r w:rsidRPr="006802E6">
        <w:rPr>
          <w:rFonts w:ascii="Palatino Linotype" w:hAnsi="Palatino Linotype"/>
          <w:i/>
          <w:spacing w:val="-11"/>
          <w:lang w:val="es-ES_tradnl"/>
        </w:rPr>
        <w:t xml:space="preserve"> </w:t>
      </w:r>
      <w:r w:rsidRPr="006802E6">
        <w:rPr>
          <w:rFonts w:ascii="Palatino Linotype" w:hAnsi="Palatino Linotype"/>
          <w:i/>
          <w:lang w:val="es-ES_tradnl"/>
        </w:rPr>
        <w:t>de</w:t>
      </w:r>
      <w:r w:rsidRPr="006802E6">
        <w:rPr>
          <w:rFonts w:ascii="Palatino Linotype" w:hAnsi="Palatino Linotype"/>
          <w:i/>
          <w:spacing w:val="-16"/>
          <w:lang w:val="es-ES_tradnl"/>
        </w:rPr>
        <w:t xml:space="preserve"> </w:t>
      </w:r>
      <w:r w:rsidRPr="006802E6">
        <w:rPr>
          <w:rFonts w:ascii="Palatino Linotype" w:hAnsi="Palatino Linotype"/>
          <w:i/>
          <w:lang w:val="es-ES_tradnl"/>
        </w:rPr>
        <w:t>la</w:t>
      </w:r>
      <w:r w:rsidRPr="006802E6">
        <w:rPr>
          <w:rFonts w:ascii="Palatino Linotype" w:hAnsi="Palatino Linotype"/>
          <w:i/>
          <w:spacing w:val="-10"/>
          <w:lang w:val="es-ES_tradnl"/>
        </w:rPr>
        <w:t xml:space="preserve"> </w:t>
      </w:r>
      <w:r w:rsidRPr="006802E6">
        <w:rPr>
          <w:rFonts w:ascii="Palatino Linotype" w:hAnsi="Palatino Linotype"/>
          <w:i/>
          <w:lang w:val="es-ES_tradnl"/>
        </w:rPr>
        <w:t>información</w:t>
      </w:r>
      <w:r w:rsidRPr="006802E6">
        <w:rPr>
          <w:rFonts w:ascii="Palatino Linotype" w:hAnsi="Palatino Linotype"/>
          <w:i/>
          <w:spacing w:val="-11"/>
          <w:lang w:val="es-ES_tradnl"/>
        </w:rPr>
        <w:t xml:space="preserve"> </w:t>
      </w:r>
      <w:r w:rsidRPr="006802E6">
        <w:rPr>
          <w:rFonts w:ascii="Palatino Linotype" w:hAnsi="Palatino Linotype"/>
          <w:i/>
          <w:lang w:val="es-ES_tradnl"/>
        </w:rPr>
        <w:t>pero</w:t>
      </w:r>
      <w:r w:rsidRPr="006802E6">
        <w:rPr>
          <w:rFonts w:ascii="Palatino Linotype" w:hAnsi="Palatino Linotype"/>
          <w:i/>
          <w:spacing w:val="-11"/>
          <w:lang w:val="es-ES_tradnl"/>
        </w:rPr>
        <w:t xml:space="preserve"> </w:t>
      </w:r>
      <w:r w:rsidRPr="006802E6">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6802E6">
        <w:rPr>
          <w:rFonts w:ascii="Palatino Linotype" w:hAnsi="Palatino Linotype"/>
          <w:i/>
          <w:spacing w:val="13"/>
          <w:lang w:val="es-ES_tradnl"/>
        </w:rPr>
        <w:t xml:space="preserve"> </w:t>
      </w:r>
      <w:r w:rsidRPr="006802E6">
        <w:rPr>
          <w:rFonts w:ascii="Palatino Linotype" w:hAnsi="Palatino Linotype"/>
          <w:i/>
          <w:lang w:val="es-ES_tradnl"/>
        </w:rPr>
        <w:t>protección</w:t>
      </w:r>
      <w:r w:rsidRPr="006802E6">
        <w:rPr>
          <w:rFonts w:ascii="Palatino Linotype" w:hAnsi="Palatino Linotype"/>
          <w:i/>
          <w:spacing w:val="14"/>
          <w:lang w:val="es-ES_tradnl"/>
        </w:rPr>
        <w:t xml:space="preserve"> </w:t>
      </w:r>
      <w:r w:rsidRPr="006802E6">
        <w:rPr>
          <w:rFonts w:ascii="Palatino Linotype" w:hAnsi="Palatino Linotype"/>
          <w:i/>
          <w:spacing w:val="-3"/>
          <w:lang w:val="es-ES_tradnl"/>
        </w:rPr>
        <w:t>del</w:t>
      </w:r>
      <w:r w:rsidRPr="006802E6">
        <w:rPr>
          <w:rFonts w:ascii="Palatino Linotype" w:hAnsi="Palatino Linotype"/>
          <w:i/>
          <w:spacing w:val="17"/>
          <w:lang w:val="es-ES_tradnl"/>
        </w:rPr>
        <w:t xml:space="preserve"> </w:t>
      </w:r>
      <w:r w:rsidRPr="006802E6">
        <w:rPr>
          <w:rFonts w:ascii="Palatino Linotype" w:hAnsi="Palatino Linotype"/>
          <w:i/>
          <w:lang w:val="es-ES_tradnl"/>
        </w:rPr>
        <w:t>derecho</w:t>
      </w:r>
      <w:r w:rsidRPr="006802E6">
        <w:rPr>
          <w:rFonts w:ascii="Palatino Linotype" w:hAnsi="Palatino Linotype"/>
          <w:i/>
          <w:spacing w:val="14"/>
          <w:lang w:val="es-ES_tradnl"/>
        </w:rPr>
        <w:t xml:space="preserve"> </w:t>
      </w:r>
      <w:r w:rsidRPr="006802E6">
        <w:rPr>
          <w:rFonts w:ascii="Palatino Linotype" w:hAnsi="Palatino Linotype"/>
          <w:i/>
          <w:lang w:val="es-ES_tradnl"/>
        </w:rPr>
        <w:t>de</w:t>
      </w:r>
      <w:r w:rsidRPr="006802E6">
        <w:rPr>
          <w:rFonts w:ascii="Palatino Linotype" w:hAnsi="Palatino Linotype"/>
          <w:i/>
          <w:spacing w:val="13"/>
          <w:lang w:val="es-ES_tradnl"/>
        </w:rPr>
        <w:t xml:space="preserve"> </w:t>
      </w:r>
      <w:r w:rsidRPr="006802E6">
        <w:rPr>
          <w:rFonts w:ascii="Palatino Linotype" w:hAnsi="Palatino Linotype"/>
          <w:i/>
          <w:lang w:val="es-ES_tradnl"/>
        </w:rPr>
        <w:t>acceso</w:t>
      </w:r>
      <w:r w:rsidRPr="006802E6">
        <w:rPr>
          <w:rFonts w:ascii="Palatino Linotype" w:hAnsi="Palatino Linotype"/>
          <w:i/>
          <w:spacing w:val="14"/>
          <w:lang w:val="es-ES_tradnl"/>
        </w:rPr>
        <w:t xml:space="preserve"> </w:t>
      </w:r>
      <w:r w:rsidRPr="006802E6">
        <w:rPr>
          <w:rFonts w:ascii="Palatino Linotype" w:hAnsi="Palatino Linotype"/>
          <w:i/>
          <w:lang w:val="es-ES_tradnl"/>
        </w:rPr>
        <w:t>a</w:t>
      </w:r>
      <w:r w:rsidRPr="006802E6">
        <w:rPr>
          <w:rFonts w:ascii="Palatino Linotype" w:hAnsi="Palatino Linotype"/>
          <w:i/>
          <w:spacing w:val="9"/>
          <w:lang w:val="es-ES_tradnl"/>
        </w:rPr>
        <w:t xml:space="preserve"> </w:t>
      </w:r>
      <w:r w:rsidRPr="006802E6">
        <w:rPr>
          <w:rFonts w:ascii="Palatino Linotype" w:hAnsi="Palatino Linotype"/>
          <w:i/>
          <w:lang w:val="es-ES_tradnl"/>
        </w:rPr>
        <w:t>la</w:t>
      </w:r>
      <w:r w:rsidRPr="006802E6">
        <w:rPr>
          <w:rFonts w:ascii="Palatino Linotype" w:hAnsi="Palatino Linotype"/>
          <w:i/>
          <w:spacing w:val="9"/>
          <w:lang w:val="es-ES_tradnl"/>
        </w:rPr>
        <w:t xml:space="preserve"> </w:t>
      </w:r>
      <w:r w:rsidRPr="006802E6">
        <w:rPr>
          <w:rFonts w:ascii="Palatino Linotype" w:hAnsi="Palatino Linotype"/>
          <w:i/>
          <w:lang w:val="es-ES_tradnl"/>
        </w:rPr>
        <w:t>información;</w:t>
      </w:r>
      <w:r w:rsidRPr="006802E6">
        <w:rPr>
          <w:rFonts w:ascii="Palatino Linotype" w:hAnsi="Palatino Linotype"/>
          <w:i/>
          <w:spacing w:val="14"/>
          <w:lang w:val="es-ES_tradnl"/>
        </w:rPr>
        <w:t xml:space="preserve"> </w:t>
      </w:r>
      <w:r w:rsidRPr="006802E6">
        <w:rPr>
          <w:rFonts w:ascii="Palatino Linotype" w:hAnsi="Palatino Linotype"/>
          <w:i/>
          <w:lang w:val="es-ES_tradnl"/>
        </w:rPr>
        <w:t>situación</w:t>
      </w:r>
      <w:r w:rsidRPr="006802E6">
        <w:rPr>
          <w:rFonts w:ascii="Palatino Linotype" w:hAnsi="Palatino Linotype"/>
          <w:i/>
          <w:spacing w:val="13"/>
          <w:lang w:val="es-ES_tradnl"/>
        </w:rPr>
        <w:t xml:space="preserve"> </w:t>
      </w:r>
      <w:r w:rsidRPr="006802E6">
        <w:rPr>
          <w:rFonts w:ascii="Palatino Linotype" w:hAnsi="Palatino Linotype"/>
          <w:i/>
          <w:lang w:val="es-ES_tradnl"/>
        </w:rPr>
        <w:t>por</w:t>
      </w:r>
      <w:r w:rsidRPr="006802E6">
        <w:rPr>
          <w:rFonts w:ascii="Palatino Linotype" w:hAnsi="Palatino Linotype"/>
          <w:i/>
          <w:spacing w:val="15"/>
          <w:lang w:val="es-ES_tradnl"/>
        </w:rPr>
        <w:t xml:space="preserve"> </w:t>
      </w:r>
      <w:r w:rsidRPr="006802E6">
        <w:rPr>
          <w:rFonts w:ascii="Palatino Linotype" w:hAnsi="Palatino Linotype"/>
          <w:i/>
          <w:lang w:val="es-ES_tradnl"/>
        </w:rPr>
        <w:t>la</w:t>
      </w:r>
      <w:r w:rsidRPr="006802E6">
        <w:rPr>
          <w:rFonts w:ascii="Palatino Linotype" w:hAnsi="Palatino Linotype"/>
          <w:i/>
          <w:spacing w:val="14"/>
          <w:lang w:val="es-ES_tradnl"/>
        </w:rPr>
        <w:t xml:space="preserve"> </w:t>
      </w:r>
      <w:r w:rsidRPr="006802E6">
        <w:rPr>
          <w:rFonts w:ascii="Palatino Linotype" w:hAnsi="Palatino Linotype"/>
          <w:i/>
          <w:lang w:val="es-ES_tradnl"/>
        </w:rPr>
        <w:t>que</w:t>
      </w:r>
      <w:r w:rsidRPr="006802E6">
        <w:rPr>
          <w:rFonts w:ascii="Palatino Linotype" w:hAnsi="Palatino Linotype"/>
          <w:i/>
          <w:spacing w:val="14"/>
          <w:lang w:val="es-ES_tradnl"/>
        </w:rPr>
        <w:t xml:space="preserve"> </w:t>
      </w:r>
      <w:r w:rsidRPr="006802E6">
        <w:rPr>
          <w:rFonts w:ascii="Palatino Linotype" w:hAnsi="Palatino Linotype"/>
          <w:i/>
          <w:lang w:val="es-ES_tradnl"/>
        </w:rPr>
        <w:t xml:space="preserve">el recurso (…) se </w:t>
      </w:r>
      <w:r w:rsidRPr="006802E6">
        <w:rPr>
          <w:rFonts w:ascii="Palatino Linotype" w:hAnsi="Palatino Linotype"/>
          <w:i/>
          <w:lang w:val="es-ES_tradnl"/>
        </w:rPr>
        <w:lastRenderedPageBreak/>
        <w:t>volvería meramente formal y por tanto ilusorio”. (Páginas 19 y 20 de la sentencia).</w:t>
      </w:r>
    </w:p>
    <w:p w:rsidR="00334AC9" w:rsidRPr="006802E6" w:rsidRDefault="00334AC9" w:rsidP="00BD3128">
      <w:pPr>
        <w:pStyle w:val="Prrafodelista"/>
        <w:tabs>
          <w:tab w:val="left" w:pos="1447"/>
        </w:tabs>
        <w:spacing w:line="360" w:lineRule="auto"/>
        <w:ind w:left="567" w:right="616"/>
        <w:jc w:val="both"/>
        <w:rPr>
          <w:rFonts w:ascii="Palatino Linotype" w:hAnsi="Palatino Linotype"/>
          <w:i/>
          <w:lang w:val="es-ES_tradnl"/>
        </w:rPr>
      </w:pPr>
    </w:p>
    <w:p w:rsidR="00334AC9" w:rsidRPr="006802E6" w:rsidRDefault="00334AC9" w:rsidP="00BD3128">
      <w:pPr>
        <w:pStyle w:val="Prrafodelista"/>
        <w:widowControl w:val="0"/>
        <w:numPr>
          <w:ilvl w:val="0"/>
          <w:numId w:val="14"/>
        </w:numPr>
        <w:tabs>
          <w:tab w:val="left" w:pos="1447"/>
        </w:tabs>
        <w:autoSpaceDE w:val="0"/>
        <w:autoSpaceDN w:val="0"/>
        <w:spacing w:line="360" w:lineRule="auto"/>
        <w:ind w:left="567" w:right="616" w:firstLine="0"/>
        <w:contextualSpacing w:val="0"/>
        <w:jc w:val="both"/>
        <w:rPr>
          <w:rFonts w:ascii="Palatino Linotype" w:hAnsi="Palatino Linotype"/>
          <w:i/>
          <w:lang w:val="es-ES_tradnl"/>
        </w:rPr>
      </w:pPr>
      <w:r w:rsidRPr="006802E6">
        <w:rPr>
          <w:rFonts w:ascii="Palatino Linotype" w:hAnsi="Palatino Linotype"/>
          <w:i/>
          <w:lang w:val="es-ES_tradnl"/>
        </w:rPr>
        <w:t xml:space="preserve">Si bien el artículo 160 de la Ley General estableció que para la procedencia del recurso de inconformidad </w:t>
      </w:r>
      <w:r w:rsidRPr="006802E6">
        <w:rPr>
          <w:rFonts w:ascii="Palatino Linotype" w:hAnsi="Palatino Linotype"/>
          <w:i/>
          <w:spacing w:val="-3"/>
          <w:lang w:val="es-ES_tradnl"/>
        </w:rPr>
        <w:t xml:space="preserve">se </w:t>
      </w:r>
      <w:r w:rsidRPr="006802E6">
        <w:rPr>
          <w:rFonts w:ascii="Palatino Linotype" w:hAnsi="Palatino Linotype"/>
          <w:i/>
          <w:lang w:val="es-ES_tradnl"/>
        </w:rPr>
        <w:t xml:space="preserve">entenderían como negativas de acceso a la información la falta de resolución de los órganos garantes en materia </w:t>
      </w:r>
      <w:r w:rsidRPr="006802E6">
        <w:rPr>
          <w:rFonts w:ascii="Palatino Linotype" w:hAnsi="Palatino Linotype"/>
          <w:i/>
          <w:spacing w:val="2"/>
          <w:lang w:val="es-ES_tradnl"/>
        </w:rPr>
        <w:t xml:space="preserve">local, </w:t>
      </w:r>
      <w:r w:rsidRPr="006802E6">
        <w:rPr>
          <w:rFonts w:ascii="Palatino Linotype" w:hAnsi="Palatino Linotype"/>
          <w:i/>
          <w:lang w:val="es-ES_tradnl"/>
        </w:rPr>
        <w:t>dicha</w:t>
      </w:r>
      <w:r w:rsidRPr="006802E6">
        <w:rPr>
          <w:rFonts w:ascii="Palatino Linotype" w:hAnsi="Palatino Linotype"/>
          <w:i/>
          <w:spacing w:val="-7"/>
          <w:lang w:val="es-ES_tradnl"/>
        </w:rPr>
        <w:t xml:space="preserve"> </w:t>
      </w:r>
      <w:r w:rsidRPr="006802E6">
        <w:rPr>
          <w:rFonts w:ascii="Palatino Linotype" w:hAnsi="Palatino Linotype"/>
          <w:i/>
          <w:lang w:val="es-ES_tradnl"/>
        </w:rPr>
        <w:t>cuestión,</w:t>
      </w:r>
      <w:r w:rsidRPr="006802E6">
        <w:rPr>
          <w:rFonts w:ascii="Palatino Linotype" w:hAnsi="Palatino Linotype"/>
          <w:i/>
          <w:spacing w:val="-6"/>
          <w:lang w:val="es-ES_tradnl"/>
        </w:rPr>
        <w:t xml:space="preserve"> </w:t>
      </w:r>
      <w:r w:rsidRPr="006802E6">
        <w:rPr>
          <w:rFonts w:ascii="Palatino Linotype" w:hAnsi="Palatino Linotype"/>
          <w:i/>
          <w:lang w:val="es-ES_tradnl"/>
        </w:rPr>
        <w:t>en</w:t>
      </w:r>
      <w:r w:rsidRPr="006802E6">
        <w:rPr>
          <w:rFonts w:ascii="Palatino Linotype" w:hAnsi="Palatino Linotype"/>
          <w:i/>
          <w:spacing w:val="-6"/>
          <w:lang w:val="es-ES_tradnl"/>
        </w:rPr>
        <w:t xml:space="preserve"> </w:t>
      </w:r>
      <w:r w:rsidRPr="006802E6">
        <w:rPr>
          <w:rFonts w:ascii="Palatino Linotype" w:hAnsi="Palatino Linotype"/>
          <w:i/>
          <w:lang w:val="es-ES_tradnl"/>
        </w:rPr>
        <w:t>acatamiento</w:t>
      </w:r>
      <w:r w:rsidRPr="006802E6">
        <w:rPr>
          <w:rFonts w:ascii="Palatino Linotype" w:hAnsi="Palatino Linotype"/>
          <w:i/>
          <w:spacing w:val="-6"/>
          <w:lang w:val="es-ES_tradnl"/>
        </w:rPr>
        <w:t xml:space="preserve"> </w:t>
      </w:r>
      <w:r w:rsidRPr="006802E6">
        <w:rPr>
          <w:rFonts w:ascii="Palatino Linotype" w:hAnsi="Palatino Linotype"/>
          <w:i/>
          <w:lang w:val="es-ES_tradnl"/>
        </w:rPr>
        <w:t>a</w:t>
      </w:r>
      <w:r w:rsidRPr="006802E6">
        <w:rPr>
          <w:rFonts w:ascii="Palatino Linotype" w:hAnsi="Palatino Linotype"/>
          <w:i/>
          <w:spacing w:val="-11"/>
          <w:lang w:val="es-ES_tradnl"/>
        </w:rPr>
        <w:t xml:space="preserve"> </w:t>
      </w:r>
      <w:r w:rsidRPr="006802E6">
        <w:rPr>
          <w:rFonts w:ascii="Palatino Linotype" w:hAnsi="Palatino Linotype"/>
          <w:i/>
          <w:lang w:val="es-ES_tradnl"/>
        </w:rPr>
        <w:t>lo</w:t>
      </w:r>
      <w:r w:rsidRPr="006802E6">
        <w:rPr>
          <w:rFonts w:ascii="Palatino Linotype" w:hAnsi="Palatino Linotype"/>
          <w:i/>
          <w:spacing w:val="-6"/>
          <w:lang w:val="es-ES_tradnl"/>
        </w:rPr>
        <w:t xml:space="preserve"> </w:t>
      </w:r>
      <w:r w:rsidRPr="006802E6">
        <w:rPr>
          <w:rFonts w:ascii="Palatino Linotype" w:hAnsi="Palatino Linotype"/>
          <w:i/>
          <w:lang w:val="es-ES_tradnl"/>
        </w:rPr>
        <w:t>previsto</w:t>
      </w:r>
      <w:r w:rsidRPr="006802E6">
        <w:rPr>
          <w:rFonts w:ascii="Palatino Linotype" w:hAnsi="Palatino Linotype"/>
          <w:i/>
          <w:spacing w:val="-6"/>
          <w:lang w:val="es-ES_tradnl"/>
        </w:rPr>
        <w:t xml:space="preserve"> </w:t>
      </w:r>
      <w:r w:rsidRPr="006802E6">
        <w:rPr>
          <w:rFonts w:ascii="Palatino Linotype" w:hAnsi="Palatino Linotype"/>
          <w:i/>
          <w:lang w:val="es-ES_tradnl"/>
        </w:rPr>
        <w:t>en</w:t>
      </w:r>
      <w:r w:rsidRPr="006802E6">
        <w:rPr>
          <w:rFonts w:ascii="Palatino Linotype" w:hAnsi="Palatino Linotype"/>
          <w:i/>
          <w:spacing w:val="-6"/>
          <w:lang w:val="es-ES_tradnl"/>
        </w:rPr>
        <w:t xml:space="preserve"> </w:t>
      </w:r>
      <w:r w:rsidRPr="006802E6">
        <w:rPr>
          <w:rFonts w:ascii="Palatino Linotype" w:hAnsi="Palatino Linotype"/>
          <w:i/>
          <w:lang w:val="es-ES_tradnl"/>
        </w:rPr>
        <w:t>el</w:t>
      </w:r>
      <w:r w:rsidRPr="006802E6">
        <w:rPr>
          <w:rFonts w:ascii="Palatino Linotype" w:hAnsi="Palatino Linotype"/>
          <w:i/>
          <w:spacing w:val="-3"/>
          <w:lang w:val="es-ES_tradnl"/>
        </w:rPr>
        <w:t xml:space="preserve"> </w:t>
      </w:r>
      <w:r w:rsidRPr="006802E6">
        <w:rPr>
          <w:rFonts w:ascii="Palatino Linotype" w:hAnsi="Palatino Linotype"/>
          <w:i/>
          <w:lang w:val="es-ES_tradnl"/>
        </w:rPr>
        <w:t>artículo</w:t>
      </w:r>
      <w:r w:rsidRPr="006802E6">
        <w:rPr>
          <w:rFonts w:ascii="Palatino Linotype" w:hAnsi="Palatino Linotype"/>
          <w:i/>
          <w:spacing w:val="-6"/>
          <w:lang w:val="es-ES_tradnl"/>
        </w:rPr>
        <w:t xml:space="preserve"> </w:t>
      </w:r>
      <w:r w:rsidRPr="006802E6">
        <w:rPr>
          <w:rFonts w:ascii="Palatino Linotype" w:hAnsi="Palatino Linotype"/>
          <w:i/>
          <w:lang w:val="es-ES_tradnl"/>
        </w:rPr>
        <w:t>1</w:t>
      </w:r>
      <w:r w:rsidRPr="006802E6">
        <w:rPr>
          <w:rFonts w:ascii="Palatino Linotype" w:hAnsi="Palatino Linotype"/>
          <w:i/>
          <w:spacing w:val="-6"/>
          <w:lang w:val="es-ES_tradnl"/>
        </w:rPr>
        <w:t xml:space="preserve"> </w:t>
      </w:r>
      <w:r w:rsidRPr="006802E6">
        <w:rPr>
          <w:rFonts w:ascii="Palatino Linotype" w:hAnsi="Palatino Linotype"/>
          <w:i/>
          <w:lang w:val="es-ES_tradnl"/>
        </w:rPr>
        <w:t>Constitucional,</w:t>
      </w:r>
      <w:r w:rsidRPr="006802E6">
        <w:rPr>
          <w:rFonts w:ascii="Palatino Linotype" w:hAnsi="Palatino Linotype"/>
          <w:i/>
          <w:spacing w:val="5"/>
          <w:lang w:val="es-ES_tradnl"/>
        </w:rPr>
        <w:t xml:space="preserve"> </w:t>
      </w:r>
      <w:r w:rsidRPr="006802E6">
        <w:rPr>
          <w:rFonts w:ascii="Palatino Linotype" w:hAnsi="Palatino Linotype"/>
          <w:b/>
          <w:i/>
          <w:lang w:val="es-ES_tradnl"/>
        </w:rPr>
        <w:t xml:space="preserve">no debe ser entendida de una forma restrictiva </w:t>
      </w:r>
      <w:r w:rsidRPr="006802E6">
        <w:rPr>
          <w:rFonts w:ascii="Palatino Linotype" w:hAnsi="Palatino Linotype"/>
          <w:i/>
          <w:lang w:val="es-ES_tradnl"/>
        </w:rPr>
        <w:t>(esto es interpretar como negativas</w:t>
      </w:r>
      <w:r w:rsidRPr="006802E6">
        <w:rPr>
          <w:rFonts w:ascii="Palatino Linotype" w:hAnsi="Palatino Linotype"/>
          <w:i/>
          <w:spacing w:val="-7"/>
          <w:lang w:val="es-ES_tradnl"/>
        </w:rPr>
        <w:t xml:space="preserve"> </w:t>
      </w:r>
      <w:r w:rsidRPr="006802E6">
        <w:rPr>
          <w:rFonts w:ascii="Palatino Linotype" w:hAnsi="Palatino Linotype"/>
          <w:i/>
          <w:lang w:val="es-ES_tradnl"/>
        </w:rPr>
        <w:t>para</w:t>
      </w:r>
      <w:r w:rsidRPr="006802E6">
        <w:rPr>
          <w:rFonts w:ascii="Palatino Linotype" w:hAnsi="Palatino Linotype"/>
          <w:i/>
          <w:spacing w:val="-6"/>
          <w:lang w:val="es-ES_tradnl"/>
        </w:rPr>
        <w:t xml:space="preserve"> </w:t>
      </w:r>
      <w:r w:rsidRPr="006802E6">
        <w:rPr>
          <w:rFonts w:ascii="Palatino Linotype" w:hAnsi="Palatino Linotype"/>
          <w:i/>
          <w:lang w:val="es-ES_tradnl"/>
        </w:rPr>
        <w:t>su</w:t>
      </w:r>
      <w:r w:rsidRPr="006802E6">
        <w:rPr>
          <w:rFonts w:ascii="Palatino Linotype" w:hAnsi="Palatino Linotype"/>
          <w:i/>
          <w:spacing w:val="-10"/>
          <w:lang w:val="es-ES_tradnl"/>
        </w:rPr>
        <w:t xml:space="preserve"> </w:t>
      </w:r>
      <w:r w:rsidRPr="006802E6">
        <w:rPr>
          <w:rFonts w:ascii="Palatino Linotype" w:hAnsi="Palatino Linotype"/>
          <w:i/>
          <w:lang w:val="es-ES_tradnl"/>
        </w:rPr>
        <w:t>procedencia</w:t>
      </w:r>
      <w:r w:rsidRPr="006802E6">
        <w:rPr>
          <w:rFonts w:ascii="Palatino Linotype" w:hAnsi="Palatino Linotype"/>
          <w:i/>
          <w:spacing w:val="-10"/>
          <w:lang w:val="es-ES_tradnl"/>
        </w:rPr>
        <w:t xml:space="preserve"> </w:t>
      </w:r>
      <w:r w:rsidRPr="006802E6">
        <w:rPr>
          <w:rFonts w:ascii="Palatino Linotype" w:hAnsi="Palatino Linotype"/>
          <w:i/>
          <w:lang w:val="es-ES_tradnl"/>
        </w:rPr>
        <w:t>únicamente</w:t>
      </w:r>
      <w:r w:rsidRPr="006802E6">
        <w:rPr>
          <w:rFonts w:ascii="Palatino Linotype" w:hAnsi="Palatino Linotype"/>
          <w:i/>
          <w:spacing w:val="-6"/>
          <w:lang w:val="es-ES_tradnl"/>
        </w:rPr>
        <w:t xml:space="preserve"> </w:t>
      </w:r>
      <w:r w:rsidRPr="006802E6">
        <w:rPr>
          <w:rFonts w:ascii="Palatino Linotype" w:hAnsi="Palatino Linotype"/>
          <w:i/>
          <w:lang w:val="es-ES_tradnl"/>
        </w:rPr>
        <w:t>la</w:t>
      </w:r>
      <w:r w:rsidRPr="006802E6">
        <w:rPr>
          <w:rFonts w:ascii="Palatino Linotype" w:hAnsi="Palatino Linotype"/>
          <w:i/>
          <w:spacing w:val="-10"/>
          <w:lang w:val="es-ES_tradnl"/>
        </w:rPr>
        <w:t xml:space="preserve"> </w:t>
      </w:r>
      <w:r w:rsidRPr="006802E6">
        <w:rPr>
          <w:rFonts w:ascii="Palatino Linotype" w:hAnsi="Palatino Linotype"/>
          <w:i/>
          <w:lang w:val="es-ES_tradnl"/>
        </w:rPr>
        <w:t>falta</w:t>
      </w:r>
      <w:r w:rsidRPr="006802E6">
        <w:rPr>
          <w:rFonts w:ascii="Palatino Linotype" w:hAnsi="Palatino Linotype"/>
          <w:i/>
          <w:spacing w:val="-6"/>
          <w:lang w:val="es-ES_tradnl"/>
        </w:rPr>
        <w:t xml:space="preserve"> </w:t>
      </w:r>
      <w:r w:rsidRPr="006802E6">
        <w:rPr>
          <w:rFonts w:ascii="Palatino Linotype" w:hAnsi="Palatino Linotype"/>
          <w:i/>
          <w:lang w:val="es-ES_tradnl"/>
        </w:rPr>
        <w:t>de</w:t>
      </w:r>
      <w:r w:rsidRPr="006802E6">
        <w:rPr>
          <w:rFonts w:ascii="Palatino Linotype" w:hAnsi="Palatino Linotype"/>
          <w:i/>
          <w:spacing w:val="-10"/>
          <w:lang w:val="es-ES_tradnl"/>
        </w:rPr>
        <w:t xml:space="preserve"> </w:t>
      </w:r>
      <w:r w:rsidRPr="006802E6">
        <w:rPr>
          <w:rFonts w:ascii="Palatino Linotype" w:hAnsi="Palatino Linotype"/>
          <w:i/>
          <w:lang w:val="es-ES_tradnl"/>
        </w:rPr>
        <w:t>resolución</w:t>
      </w:r>
      <w:r w:rsidRPr="006802E6">
        <w:rPr>
          <w:rFonts w:ascii="Palatino Linotype" w:hAnsi="Palatino Linotype"/>
          <w:i/>
          <w:spacing w:val="-11"/>
          <w:lang w:val="es-ES_tradnl"/>
        </w:rPr>
        <w:t xml:space="preserve"> </w:t>
      </w:r>
      <w:r w:rsidRPr="006802E6">
        <w:rPr>
          <w:rFonts w:ascii="Palatino Linotype" w:hAnsi="Palatino Linotype"/>
          <w:i/>
          <w:lang w:val="es-ES_tradnl"/>
        </w:rPr>
        <w:t>de</w:t>
      </w:r>
      <w:r w:rsidRPr="006802E6">
        <w:rPr>
          <w:rFonts w:ascii="Palatino Linotype" w:hAnsi="Palatino Linotype"/>
          <w:i/>
          <w:spacing w:val="-5"/>
          <w:lang w:val="es-ES_tradnl"/>
        </w:rPr>
        <w:t xml:space="preserve"> </w:t>
      </w:r>
      <w:r w:rsidRPr="006802E6">
        <w:rPr>
          <w:rFonts w:ascii="Palatino Linotype" w:hAnsi="Palatino Linotype"/>
          <w:i/>
          <w:lang w:val="es-ES_tradnl"/>
        </w:rPr>
        <w:t>un</w:t>
      </w:r>
      <w:r w:rsidRPr="006802E6">
        <w:rPr>
          <w:rFonts w:ascii="Palatino Linotype" w:hAnsi="Palatino Linotype"/>
          <w:i/>
          <w:spacing w:val="-11"/>
          <w:lang w:val="es-ES_tradnl"/>
        </w:rPr>
        <w:t xml:space="preserve"> </w:t>
      </w:r>
      <w:r w:rsidRPr="006802E6">
        <w:rPr>
          <w:rFonts w:ascii="Palatino Linotype" w:hAnsi="Palatino Linotype"/>
          <w:i/>
          <w:lang w:val="es-ES_tradnl"/>
        </w:rPr>
        <w:t xml:space="preserve">órgano garante), sino de una manera amplia y </w:t>
      </w:r>
      <w:r w:rsidRPr="006802E6">
        <w:rPr>
          <w:rFonts w:ascii="Palatino Linotype" w:hAnsi="Palatino Linotype"/>
          <w:i/>
          <w:spacing w:val="-3"/>
          <w:lang w:val="es-ES_tradnl"/>
        </w:rPr>
        <w:t xml:space="preserve">como </w:t>
      </w:r>
      <w:r w:rsidRPr="006802E6">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6802E6">
        <w:rPr>
          <w:rFonts w:ascii="Palatino Linotype" w:hAnsi="Palatino Linotype"/>
          <w:b/>
          <w:i/>
          <w:lang w:val="es-ES_tradnl"/>
        </w:rPr>
        <w:t>la propia teleología del recurso de inconformidad se desprende que éste resulta procedente en todos los casos</w:t>
      </w:r>
      <w:r w:rsidRPr="006802E6">
        <w:rPr>
          <w:rFonts w:ascii="Palatino Linotype" w:hAnsi="Palatino Linotype"/>
          <w:b/>
          <w:i/>
          <w:spacing w:val="-12"/>
          <w:lang w:val="es-ES_tradnl"/>
        </w:rPr>
        <w:t xml:space="preserve"> </w:t>
      </w:r>
      <w:r w:rsidRPr="006802E6">
        <w:rPr>
          <w:rFonts w:ascii="Palatino Linotype" w:hAnsi="Palatino Linotype"/>
          <w:b/>
          <w:i/>
          <w:lang w:val="es-ES_tradnl"/>
        </w:rPr>
        <w:t>en</w:t>
      </w:r>
      <w:r w:rsidRPr="006802E6">
        <w:rPr>
          <w:rFonts w:ascii="Palatino Linotype" w:hAnsi="Palatino Linotype"/>
          <w:b/>
          <w:i/>
          <w:spacing w:val="-9"/>
          <w:lang w:val="es-ES_tradnl"/>
        </w:rPr>
        <w:t xml:space="preserve"> </w:t>
      </w:r>
      <w:r w:rsidRPr="006802E6">
        <w:rPr>
          <w:rFonts w:ascii="Palatino Linotype" w:hAnsi="Palatino Linotype"/>
          <w:b/>
          <w:i/>
          <w:lang w:val="es-ES_tradnl"/>
        </w:rPr>
        <w:t>que</w:t>
      </w:r>
      <w:r w:rsidRPr="006802E6">
        <w:rPr>
          <w:rFonts w:ascii="Palatino Linotype" w:hAnsi="Palatino Linotype"/>
          <w:b/>
          <w:i/>
          <w:spacing w:val="-6"/>
          <w:lang w:val="es-ES_tradnl"/>
        </w:rPr>
        <w:t xml:space="preserve"> </w:t>
      </w:r>
      <w:r w:rsidRPr="006802E6">
        <w:rPr>
          <w:rFonts w:ascii="Palatino Linotype" w:hAnsi="Palatino Linotype"/>
          <w:b/>
          <w:i/>
          <w:lang w:val="es-ES_tradnl"/>
        </w:rPr>
        <w:t>el</w:t>
      </w:r>
      <w:r w:rsidRPr="006802E6">
        <w:rPr>
          <w:rFonts w:ascii="Palatino Linotype" w:hAnsi="Palatino Linotype"/>
          <w:b/>
          <w:i/>
          <w:spacing w:val="-11"/>
          <w:lang w:val="es-ES_tradnl"/>
        </w:rPr>
        <w:t xml:space="preserve"> </w:t>
      </w:r>
      <w:r w:rsidRPr="006802E6">
        <w:rPr>
          <w:rFonts w:ascii="Palatino Linotype" w:hAnsi="Palatino Linotype"/>
          <w:b/>
          <w:i/>
          <w:lang w:val="es-ES_tradnl"/>
        </w:rPr>
        <w:t>particular</w:t>
      </w:r>
      <w:r w:rsidRPr="006802E6">
        <w:rPr>
          <w:rFonts w:ascii="Palatino Linotype" w:hAnsi="Palatino Linotype"/>
          <w:b/>
          <w:i/>
          <w:spacing w:val="-9"/>
          <w:lang w:val="es-ES_tradnl"/>
        </w:rPr>
        <w:t xml:space="preserve"> </w:t>
      </w:r>
      <w:r w:rsidRPr="006802E6">
        <w:rPr>
          <w:rFonts w:ascii="Palatino Linotype" w:hAnsi="Palatino Linotype"/>
          <w:b/>
          <w:i/>
          <w:lang w:val="es-ES_tradnl"/>
        </w:rPr>
        <w:t>estime</w:t>
      </w:r>
      <w:r w:rsidRPr="006802E6">
        <w:rPr>
          <w:rFonts w:ascii="Palatino Linotype" w:hAnsi="Palatino Linotype"/>
          <w:b/>
          <w:i/>
          <w:spacing w:val="-7"/>
          <w:lang w:val="es-ES_tradnl"/>
        </w:rPr>
        <w:t xml:space="preserve"> </w:t>
      </w:r>
      <w:r w:rsidRPr="006802E6">
        <w:rPr>
          <w:rFonts w:ascii="Palatino Linotype" w:hAnsi="Palatino Linotype"/>
          <w:b/>
          <w:i/>
          <w:lang w:val="es-ES_tradnl"/>
        </w:rPr>
        <w:t>que</w:t>
      </w:r>
      <w:r w:rsidRPr="006802E6">
        <w:rPr>
          <w:rFonts w:ascii="Palatino Linotype" w:hAnsi="Palatino Linotype"/>
          <w:b/>
          <w:i/>
          <w:spacing w:val="-6"/>
          <w:lang w:val="es-ES_tradnl"/>
        </w:rPr>
        <w:t xml:space="preserve"> </w:t>
      </w:r>
      <w:r w:rsidRPr="006802E6">
        <w:rPr>
          <w:rFonts w:ascii="Palatino Linotype" w:hAnsi="Palatino Linotype"/>
          <w:b/>
          <w:i/>
          <w:lang w:val="es-ES_tradnl"/>
        </w:rPr>
        <w:t>la</w:t>
      </w:r>
      <w:r w:rsidRPr="006802E6">
        <w:rPr>
          <w:rFonts w:ascii="Palatino Linotype" w:hAnsi="Palatino Linotype"/>
          <w:b/>
          <w:i/>
          <w:spacing w:val="-6"/>
          <w:lang w:val="es-ES_tradnl"/>
        </w:rPr>
        <w:t xml:space="preserve"> </w:t>
      </w:r>
      <w:r w:rsidRPr="006802E6">
        <w:rPr>
          <w:rFonts w:ascii="Palatino Linotype" w:hAnsi="Palatino Linotype"/>
          <w:b/>
          <w:i/>
          <w:lang w:val="es-ES_tradnl"/>
        </w:rPr>
        <w:t>resolución</w:t>
      </w:r>
      <w:r w:rsidRPr="006802E6">
        <w:rPr>
          <w:rFonts w:ascii="Palatino Linotype" w:hAnsi="Palatino Linotype"/>
          <w:b/>
          <w:i/>
          <w:spacing w:val="-9"/>
          <w:lang w:val="es-ES_tradnl"/>
        </w:rPr>
        <w:t xml:space="preserve"> </w:t>
      </w:r>
      <w:r w:rsidRPr="006802E6">
        <w:rPr>
          <w:rFonts w:ascii="Palatino Linotype" w:hAnsi="Palatino Linotype"/>
          <w:b/>
          <w:i/>
          <w:lang w:val="es-ES_tradnl"/>
        </w:rPr>
        <w:t>de</w:t>
      </w:r>
      <w:r w:rsidRPr="006802E6">
        <w:rPr>
          <w:rFonts w:ascii="Palatino Linotype" w:hAnsi="Palatino Linotype"/>
          <w:b/>
          <w:i/>
          <w:spacing w:val="-11"/>
          <w:lang w:val="es-ES_tradnl"/>
        </w:rPr>
        <w:t xml:space="preserve"> </w:t>
      </w:r>
      <w:r w:rsidRPr="006802E6">
        <w:rPr>
          <w:rFonts w:ascii="Palatino Linotype" w:hAnsi="Palatino Linotype"/>
          <w:b/>
          <w:i/>
          <w:lang w:val="es-ES_tradnl"/>
        </w:rPr>
        <w:t>un</w:t>
      </w:r>
      <w:r w:rsidRPr="006802E6">
        <w:rPr>
          <w:rFonts w:ascii="Palatino Linotype" w:hAnsi="Palatino Linotype"/>
          <w:b/>
          <w:i/>
          <w:spacing w:val="-10"/>
          <w:lang w:val="es-ES_tradnl"/>
        </w:rPr>
        <w:t xml:space="preserve"> </w:t>
      </w:r>
      <w:r w:rsidRPr="006802E6">
        <w:rPr>
          <w:rFonts w:ascii="Palatino Linotype" w:hAnsi="Palatino Linotype"/>
          <w:b/>
          <w:i/>
          <w:lang w:val="es-ES_tradnl"/>
        </w:rPr>
        <w:t>órgano</w:t>
      </w:r>
      <w:r w:rsidRPr="006802E6">
        <w:rPr>
          <w:rFonts w:ascii="Palatino Linotype" w:hAnsi="Palatino Linotype"/>
          <w:b/>
          <w:i/>
          <w:spacing w:val="-5"/>
          <w:lang w:val="es-ES_tradnl"/>
        </w:rPr>
        <w:t xml:space="preserve"> </w:t>
      </w:r>
      <w:r w:rsidRPr="006802E6">
        <w:rPr>
          <w:rFonts w:ascii="Palatino Linotype" w:hAnsi="Palatino Linotype"/>
          <w:b/>
          <w:i/>
          <w:lang w:val="es-ES_tradnl"/>
        </w:rPr>
        <w:t>garante local</w:t>
      </w:r>
      <w:r w:rsidRPr="006802E6">
        <w:rPr>
          <w:rFonts w:ascii="Palatino Linotype" w:hAnsi="Palatino Linotype"/>
          <w:b/>
          <w:i/>
          <w:spacing w:val="-6"/>
          <w:lang w:val="es-ES_tradnl"/>
        </w:rPr>
        <w:t xml:space="preserve"> </w:t>
      </w:r>
      <w:r w:rsidRPr="006802E6">
        <w:rPr>
          <w:rFonts w:ascii="Palatino Linotype" w:hAnsi="Palatino Linotype"/>
          <w:b/>
          <w:i/>
          <w:lang w:val="es-ES_tradnl"/>
        </w:rPr>
        <w:t>atente</w:t>
      </w:r>
      <w:r w:rsidRPr="006802E6">
        <w:rPr>
          <w:rFonts w:ascii="Palatino Linotype" w:hAnsi="Palatino Linotype"/>
          <w:b/>
          <w:i/>
          <w:spacing w:val="-6"/>
          <w:lang w:val="es-ES_tradnl"/>
        </w:rPr>
        <w:t xml:space="preserve"> </w:t>
      </w:r>
      <w:r w:rsidRPr="006802E6">
        <w:rPr>
          <w:rFonts w:ascii="Palatino Linotype" w:hAnsi="Palatino Linotype"/>
          <w:b/>
          <w:i/>
          <w:lang w:val="es-ES_tradnl"/>
        </w:rPr>
        <w:t>en</w:t>
      </w:r>
      <w:r w:rsidRPr="006802E6">
        <w:rPr>
          <w:rFonts w:ascii="Palatino Linotype" w:hAnsi="Palatino Linotype"/>
          <w:b/>
          <w:i/>
          <w:spacing w:val="-5"/>
          <w:lang w:val="es-ES_tradnl"/>
        </w:rPr>
        <w:t xml:space="preserve"> </w:t>
      </w:r>
      <w:r w:rsidRPr="006802E6">
        <w:rPr>
          <w:rFonts w:ascii="Palatino Linotype" w:hAnsi="Palatino Linotype"/>
          <w:b/>
          <w:i/>
          <w:lang w:val="es-ES_tradnl"/>
        </w:rPr>
        <w:t>contra</w:t>
      </w:r>
      <w:r w:rsidRPr="006802E6">
        <w:rPr>
          <w:rFonts w:ascii="Palatino Linotype" w:hAnsi="Palatino Linotype"/>
          <w:b/>
          <w:i/>
          <w:spacing w:val="-2"/>
          <w:lang w:val="es-ES_tradnl"/>
        </w:rPr>
        <w:t xml:space="preserve"> </w:t>
      </w:r>
      <w:r w:rsidRPr="006802E6">
        <w:rPr>
          <w:rFonts w:ascii="Palatino Linotype" w:hAnsi="Palatino Linotype"/>
          <w:b/>
          <w:i/>
          <w:lang w:val="es-ES_tradnl"/>
        </w:rPr>
        <w:t>del</w:t>
      </w:r>
      <w:r w:rsidRPr="006802E6">
        <w:rPr>
          <w:rFonts w:ascii="Palatino Linotype" w:hAnsi="Palatino Linotype"/>
          <w:b/>
          <w:i/>
          <w:spacing w:val="-2"/>
          <w:lang w:val="es-ES_tradnl"/>
        </w:rPr>
        <w:t xml:space="preserve"> </w:t>
      </w:r>
      <w:r w:rsidRPr="006802E6">
        <w:rPr>
          <w:rFonts w:ascii="Palatino Linotype" w:hAnsi="Palatino Linotype"/>
          <w:b/>
          <w:i/>
          <w:lang w:val="es-ES_tradnl"/>
        </w:rPr>
        <w:t>efectivo</w:t>
      </w:r>
      <w:r w:rsidRPr="006802E6">
        <w:rPr>
          <w:rFonts w:ascii="Palatino Linotype" w:hAnsi="Palatino Linotype"/>
          <w:b/>
          <w:i/>
          <w:spacing w:val="-4"/>
          <w:lang w:val="es-ES_tradnl"/>
        </w:rPr>
        <w:t xml:space="preserve"> </w:t>
      </w:r>
      <w:r w:rsidRPr="006802E6">
        <w:rPr>
          <w:rFonts w:ascii="Palatino Linotype" w:hAnsi="Palatino Linotype"/>
          <w:b/>
          <w:i/>
          <w:lang w:val="es-ES_tradnl"/>
        </w:rPr>
        <w:t>ejercicio</w:t>
      </w:r>
      <w:r w:rsidRPr="006802E6">
        <w:rPr>
          <w:rFonts w:ascii="Palatino Linotype" w:hAnsi="Palatino Linotype"/>
          <w:b/>
          <w:i/>
          <w:spacing w:val="-5"/>
          <w:lang w:val="es-ES_tradnl"/>
        </w:rPr>
        <w:t xml:space="preserve"> </w:t>
      </w:r>
      <w:r w:rsidRPr="006802E6">
        <w:rPr>
          <w:rFonts w:ascii="Palatino Linotype" w:hAnsi="Palatino Linotype"/>
          <w:b/>
          <w:i/>
          <w:lang w:val="es-ES_tradnl"/>
        </w:rPr>
        <w:t>de</w:t>
      </w:r>
      <w:r w:rsidRPr="006802E6">
        <w:rPr>
          <w:rFonts w:ascii="Palatino Linotype" w:hAnsi="Palatino Linotype"/>
          <w:b/>
          <w:i/>
          <w:spacing w:val="-2"/>
          <w:lang w:val="es-ES_tradnl"/>
        </w:rPr>
        <w:t xml:space="preserve"> </w:t>
      </w:r>
      <w:r w:rsidRPr="006802E6">
        <w:rPr>
          <w:rFonts w:ascii="Palatino Linotype" w:hAnsi="Palatino Linotype"/>
          <w:b/>
          <w:i/>
          <w:lang w:val="es-ES_tradnl"/>
        </w:rPr>
        <w:t>su</w:t>
      </w:r>
      <w:r w:rsidRPr="006802E6">
        <w:rPr>
          <w:rFonts w:ascii="Palatino Linotype" w:hAnsi="Palatino Linotype"/>
          <w:b/>
          <w:i/>
          <w:spacing w:val="-9"/>
          <w:lang w:val="es-ES_tradnl"/>
        </w:rPr>
        <w:t xml:space="preserve"> </w:t>
      </w:r>
      <w:r w:rsidRPr="006802E6">
        <w:rPr>
          <w:rFonts w:ascii="Palatino Linotype" w:hAnsi="Palatino Linotype"/>
          <w:b/>
          <w:i/>
          <w:lang w:val="es-ES_tradnl"/>
        </w:rPr>
        <w:t>derecho</w:t>
      </w:r>
      <w:r w:rsidRPr="006802E6">
        <w:rPr>
          <w:rFonts w:ascii="Palatino Linotype" w:hAnsi="Palatino Linotype"/>
          <w:b/>
          <w:i/>
          <w:spacing w:val="-5"/>
          <w:lang w:val="es-ES_tradnl"/>
        </w:rPr>
        <w:t xml:space="preserve"> </w:t>
      </w:r>
      <w:r w:rsidRPr="006802E6">
        <w:rPr>
          <w:rFonts w:ascii="Palatino Linotype" w:hAnsi="Palatino Linotype"/>
          <w:b/>
          <w:i/>
          <w:lang w:val="es-ES_tradnl"/>
        </w:rPr>
        <w:t>de</w:t>
      </w:r>
      <w:r w:rsidRPr="006802E6">
        <w:rPr>
          <w:rFonts w:ascii="Palatino Linotype" w:hAnsi="Palatino Linotype"/>
          <w:b/>
          <w:i/>
          <w:spacing w:val="-2"/>
          <w:lang w:val="es-ES_tradnl"/>
        </w:rPr>
        <w:t xml:space="preserve"> </w:t>
      </w:r>
      <w:r w:rsidRPr="006802E6">
        <w:rPr>
          <w:rFonts w:ascii="Palatino Linotype" w:hAnsi="Palatino Linotype"/>
          <w:b/>
          <w:i/>
          <w:lang w:val="es-ES_tradnl"/>
        </w:rPr>
        <w:t>acceso</w:t>
      </w:r>
      <w:r w:rsidRPr="006802E6">
        <w:rPr>
          <w:rFonts w:ascii="Palatino Linotype" w:hAnsi="Palatino Linotype"/>
          <w:b/>
          <w:i/>
          <w:spacing w:val="-4"/>
          <w:lang w:val="es-ES_tradnl"/>
        </w:rPr>
        <w:t xml:space="preserve"> </w:t>
      </w:r>
      <w:r w:rsidRPr="006802E6">
        <w:rPr>
          <w:rFonts w:ascii="Palatino Linotype" w:hAnsi="Palatino Linotype"/>
          <w:b/>
          <w:i/>
          <w:lang w:val="es-ES_tradnl"/>
        </w:rPr>
        <w:t>a</w:t>
      </w:r>
      <w:r w:rsidRPr="006802E6">
        <w:rPr>
          <w:rFonts w:ascii="Palatino Linotype" w:hAnsi="Palatino Linotype"/>
          <w:b/>
          <w:i/>
          <w:spacing w:val="-1"/>
          <w:lang w:val="es-ES_tradnl"/>
        </w:rPr>
        <w:t xml:space="preserve"> </w:t>
      </w:r>
      <w:r w:rsidRPr="006802E6">
        <w:rPr>
          <w:rFonts w:ascii="Palatino Linotype" w:hAnsi="Palatino Linotype"/>
          <w:b/>
          <w:i/>
          <w:lang w:val="es-ES_tradnl"/>
        </w:rPr>
        <w:t>la información</w:t>
      </w:r>
      <w:r w:rsidRPr="006802E6">
        <w:rPr>
          <w:rFonts w:ascii="Palatino Linotype" w:hAnsi="Palatino Linotype"/>
          <w:i/>
          <w:lang w:val="es-ES_tradnl"/>
        </w:rPr>
        <w:t xml:space="preserve">; cuestión en la que claro está, </w:t>
      </w:r>
      <w:r w:rsidRPr="006802E6">
        <w:rPr>
          <w:rFonts w:ascii="Palatino Linotype" w:hAnsi="Palatino Linotype"/>
          <w:i/>
          <w:spacing w:val="-3"/>
          <w:lang w:val="es-ES_tradnl"/>
        </w:rPr>
        <w:t xml:space="preserve">se </w:t>
      </w:r>
      <w:r w:rsidRPr="006802E6">
        <w:rPr>
          <w:rFonts w:ascii="Palatino Linotype" w:hAnsi="Palatino Linotype"/>
          <w:i/>
          <w:lang w:val="es-ES_tradnl"/>
        </w:rPr>
        <w:t>encuentran incluidas aquellas determinaciones que pudieran constituir una negativa de acceso a la información en los términos requeridos por el</w:t>
      </w:r>
      <w:r w:rsidRPr="006802E6">
        <w:rPr>
          <w:rFonts w:ascii="Palatino Linotype" w:hAnsi="Palatino Linotype"/>
          <w:i/>
          <w:spacing w:val="-17"/>
          <w:lang w:val="es-ES_tradnl"/>
        </w:rPr>
        <w:t xml:space="preserve"> </w:t>
      </w:r>
      <w:r w:rsidRPr="006802E6">
        <w:rPr>
          <w:rFonts w:ascii="Palatino Linotype" w:hAnsi="Palatino Linotype"/>
          <w:i/>
          <w:lang w:val="es-ES_tradnl"/>
        </w:rPr>
        <w:t>particular.</w:t>
      </w:r>
    </w:p>
    <w:p w:rsidR="00334AC9" w:rsidRPr="006802E6" w:rsidRDefault="00334AC9" w:rsidP="00BD3128">
      <w:pPr>
        <w:pStyle w:val="Textoindependiente"/>
        <w:spacing w:before="1" w:line="360" w:lineRule="auto"/>
        <w:ind w:left="567" w:right="616"/>
        <w:rPr>
          <w:rFonts w:ascii="Palatino Linotype" w:hAnsi="Palatino Linotype"/>
          <w:szCs w:val="24"/>
          <w:lang w:val="es-ES_tradnl"/>
        </w:rPr>
      </w:pPr>
    </w:p>
    <w:p w:rsidR="00334AC9" w:rsidRPr="006802E6" w:rsidRDefault="00334AC9" w:rsidP="00BD3128">
      <w:pPr>
        <w:spacing w:line="360" w:lineRule="auto"/>
        <w:ind w:left="567" w:right="616"/>
        <w:jc w:val="both"/>
        <w:rPr>
          <w:rFonts w:ascii="Palatino Linotype" w:hAnsi="Palatino Linotype"/>
          <w:i/>
          <w:lang w:val="es-ES_tradnl"/>
        </w:rPr>
      </w:pPr>
      <w:r w:rsidRPr="006802E6">
        <w:rPr>
          <w:rFonts w:ascii="Palatino Linotype" w:hAnsi="Palatino Linotype"/>
          <w:i/>
          <w:lang w:val="es-ES_tradnl"/>
        </w:rPr>
        <w:tab/>
        <w:t xml:space="preserve">En ese sentido, la sentencia del Juez de Distrito, confirmada por el Primer Tribunal Colegiado de Circuito del Centro Auxiliar de la Primera Región, con </w:t>
      </w:r>
      <w:r w:rsidRPr="006802E6">
        <w:rPr>
          <w:rFonts w:ascii="Palatino Linotype" w:hAnsi="Palatino Linotype"/>
          <w:i/>
          <w:lang w:val="es-ES_tradnl"/>
        </w:rPr>
        <w:lastRenderedPageBreak/>
        <w:t>Residencia en la Ciudad de México, en el Amparo en Revisión R.A. 99/2017, resulta orientadora</w:t>
      </w:r>
      <w:r w:rsidRPr="006802E6">
        <w:rPr>
          <w:rFonts w:ascii="Palatino Linotype" w:hAnsi="Palatino Linotype"/>
          <w:i/>
          <w:spacing w:val="-43"/>
          <w:lang w:val="es-ES_tradnl"/>
        </w:rPr>
        <w:t xml:space="preserve"> </w:t>
      </w:r>
      <w:r w:rsidRPr="006802E6">
        <w:rPr>
          <w:rFonts w:ascii="Palatino Linotype" w:hAnsi="Palatino Linotype"/>
          <w:i/>
          <w:lang w:val="es-ES_tradnl"/>
        </w:rPr>
        <w:t xml:space="preserve">y se constituye en el </w:t>
      </w:r>
      <w:r w:rsidRPr="006802E6">
        <w:rPr>
          <w:rFonts w:ascii="Palatino Linotype" w:hAnsi="Palatino Linotype"/>
          <w:i/>
          <w:spacing w:val="-2"/>
          <w:lang w:val="es-ES_tradnl"/>
        </w:rPr>
        <w:t xml:space="preserve">primer </w:t>
      </w:r>
      <w:r w:rsidRPr="006802E6">
        <w:rPr>
          <w:rFonts w:ascii="Palatino Linotype" w:hAnsi="Palatino Linotype"/>
          <w:b/>
          <w:i/>
          <w:lang w:val="es-ES_tradnl"/>
        </w:rPr>
        <w:t xml:space="preserve">precedente judicial respecto de </w:t>
      </w:r>
      <w:r w:rsidRPr="006802E6">
        <w:rPr>
          <w:rFonts w:ascii="Palatino Linotype" w:hAnsi="Palatino Linotype"/>
          <w:b/>
          <w:i/>
          <w:spacing w:val="-3"/>
          <w:lang w:val="es-ES_tradnl"/>
        </w:rPr>
        <w:t xml:space="preserve">la </w:t>
      </w:r>
      <w:r w:rsidRPr="006802E6">
        <w:rPr>
          <w:rFonts w:ascii="Palatino Linotype" w:hAnsi="Palatino Linotype"/>
          <w:b/>
          <w:i/>
          <w:lang w:val="es-ES_tradnl"/>
        </w:rPr>
        <w:t>interpretación de las causales de procedencia del recurso de inconformidad</w:t>
      </w:r>
      <w:r w:rsidRPr="006802E6">
        <w:rPr>
          <w:rFonts w:ascii="Palatino Linotype" w:hAnsi="Palatino Linotype"/>
          <w:i/>
          <w:lang w:val="es-ES_tradnl"/>
        </w:rPr>
        <w:t>, contenidas en el artículo</w:t>
      </w:r>
      <w:r w:rsidRPr="006802E6">
        <w:rPr>
          <w:rFonts w:ascii="Palatino Linotype" w:hAnsi="Palatino Linotype"/>
          <w:i/>
          <w:spacing w:val="-6"/>
          <w:lang w:val="es-ES_tradnl"/>
        </w:rPr>
        <w:t xml:space="preserve"> </w:t>
      </w:r>
      <w:r w:rsidRPr="006802E6">
        <w:rPr>
          <w:rFonts w:ascii="Palatino Linotype" w:hAnsi="Palatino Linotype"/>
          <w:i/>
          <w:lang w:val="es-ES_tradnl"/>
        </w:rPr>
        <w:t>160</w:t>
      </w:r>
      <w:r w:rsidRPr="006802E6">
        <w:rPr>
          <w:rFonts w:ascii="Palatino Linotype" w:hAnsi="Palatino Linotype"/>
          <w:i/>
          <w:spacing w:val="-5"/>
          <w:lang w:val="es-ES_tradnl"/>
        </w:rPr>
        <w:t xml:space="preserve"> </w:t>
      </w:r>
      <w:r w:rsidRPr="006802E6">
        <w:rPr>
          <w:rFonts w:ascii="Palatino Linotype" w:hAnsi="Palatino Linotype"/>
          <w:i/>
          <w:lang w:val="es-ES_tradnl"/>
        </w:rPr>
        <w:t>de</w:t>
      </w:r>
      <w:r w:rsidRPr="006802E6">
        <w:rPr>
          <w:rFonts w:ascii="Palatino Linotype" w:hAnsi="Palatino Linotype"/>
          <w:i/>
          <w:spacing w:val="-10"/>
          <w:lang w:val="es-ES_tradnl"/>
        </w:rPr>
        <w:t xml:space="preserve"> </w:t>
      </w:r>
      <w:r w:rsidRPr="006802E6">
        <w:rPr>
          <w:rFonts w:ascii="Palatino Linotype" w:hAnsi="Palatino Linotype"/>
          <w:i/>
          <w:lang w:val="es-ES_tradnl"/>
        </w:rPr>
        <w:t>la</w:t>
      </w:r>
      <w:r w:rsidRPr="006802E6">
        <w:rPr>
          <w:rFonts w:ascii="Palatino Linotype" w:hAnsi="Palatino Linotype"/>
          <w:i/>
          <w:spacing w:val="-1"/>
          <w:lang w:val="es-ES_tradnl"/>
        </w:rPr>
        <w:t xml:space="preserve"> </w:t>
      </w:r>
      <w:r w:rsidRPr="006802E6">
        <w:rPr>
          <w:rFonts w:ascii="Palatino Linotype" w:hAnsi="Palatino Linotype"/>
          <w:i/>
          <w:lang w:val="es-ES_tradnl"/>
        </w:rPr>
        <w:t>Ley</w:t>
      </w:r>
      <w:r w:rsidRPr="006802E6">
        <w:rPr>
          <w:rFonts w:ascii="Palatino Linotype" w:hAnsi="Palatino Linotype"/>
          <w:i/>
          <w:spacing w:val="-7"/>
          <w:lang w:val="es-ES_tradnl"/>
        </w:rPr>
        <w:t xml:space="preserve"> </w:t>
      </w:r>
      <w:r w:rsidRPr="006802E6">
        <w:rPr>
          <w:rFonts w:ascii="Palatino Linotype" w:hAnsi="Palatino Linotype"/>
          <w:i/>
          <w:lang w:val="es-ES_tradnl"/>
        </w:rPr>
        <w:t>General</w:t>
      </w:r>
      <w:r w:rsidRPr="006802E6">
        <w:rPr>
          <w:rFonts w:ascii="Palatino Linotype" w:hAnsi="Palatino Linotype"/>
          <w:i/>
          <w:spacing w:val="-6"/>
          <w:lang w:val="es-ES_tradnl"/>
        </w:rPr>
        <w:t xml:space="preserve"> </w:t>
      </w:r>
      <w:r w:rsidRPr="006802E6">
        <w:rPr>
          <w:rFonts w:ascii="Palatino Linotype" w:hAnsi="Palatino Linotype"/>
          <w:i/>
          <w:lang w:val="es-ES_tradnl"/>
        </w:rPr>
        <w:t>de</w:t>
      </w:r>
      <w:r w:rsidRPr="006802E6">
        <w:rPr>
          <w:rFonts w:ascii="Palatino Linotype" w:hAnsi="Palatino Linotype"/>
          <w:i/>
          <w:spacing w:val="-10"/>
          <w:lang w:val="es-ES_tradnl"/>
        </w:rPr>
        <w:t xml:space="preserve"> </w:t>
      </w:r>
      <w:r w:rsidRPr="006802E6">
        <w:rPr>
          <w:rFonts w:ascii="Palatino Linotype" w:hAnsi="Palatino Linotype"/>
          <w:i/>
          <w:lang w:val="es-ES_tradnl"/>
        </w:rPr>
        <w:t>Transparencia</w:t>
      </w:r>
      <w:r w:rsidRPr="006802E6">
        <w:rPr>
          <w:rFonts w:ascii="Palatino Linotype" w:hAnsi="Palatino Linotype"/>
          <w:i/>
          <w:spacing w:val="-5"/>
          <w:lang w:val="es-ES_tradnl"/>
        </w:rPr>
        <w:t xml:space="preserve"> </w:t>
      </w:r>
      <w:r w:rsidRPr="006802E6">
        <w:rPr>
          <w:rFonts w:ascii="Palatino Linotype" w:hAnsi="Palatino Linotype"/>
          <w:i/>
          <w:lang w:val="es-ES_tradnl"/>
        </w:rPr>
        <w:t>y</w:t>
      </w:r>
      <w:r w:rsidRPr="006802E6">
        <w:rPr>
          <w:rFonts w:ascii="Palatino Linotype" w:hAnsi="Palatino Linotype"/>
          <w:i/>
          <w:spacing w:val="-1"/>
          <w:lang w:val="es-ES_tradnl"/>
        </w:rPr>
        <w:t xml:space="preserve"> </w:t>
      </w:r>
      <w:r w:rsidRPr="006802E6">
        <w:rPr>
          <w:rFonts w:ascii="Palatino Linotype" w:hAnsi="Palatino Linotype"/>
          <w:i/>
          <w:lang w:val="es-ES_tradnl"/>
        </w:rPr>
        <w:t>Acceso</w:t>
      </w:r>
      <w:r w:rsidRPr="006802E6">
        <w:rPr>
          <w:rFonts w:ascii="Palatino Linotype" w:hAnsi="Palatino Linotype"/>
          <w:i/>
          <w:spacing w:val="-6"/>
          <w:lang w:val="es-ES_tradnl"/>
        </w:rPr>
        <w:t xml:space="preserve"> </w:t>
      </w:r>
      <w:r w:rsidRPr="006802E6">
        <w:rPr>
          <w:rFonts w:ascii="Palatino Linotype" w:hAnsi="Palatino Linotype"/>
          <w:i/>
          <w:lang w:val="es-ES_tradnl"/>
        </w:rPr>
        <w:t>a</w:t>
      </w:r>
      <w:r w:rsidRPr="006802E6">
        <w:rPr>
          <w:rFonts w:ascii="Palatino Linotype" w:hAnsi="Palatino Linotype"/>
          <w:i/>
          <w:spacing w:val="-5"/>
          <w:lang w:val="es-ES_tradnl"/>
        </w:rPr>
        <w:t xml:space="preserve"> </w:t>
      </w:r>
      <w:r w:rsidRPr="006802E6">
        <w:rPr>
          <w:rFonts w:ascii="Palatino Linotype" w:hAnsi="Palatino Linotype"/>
          <w:i/>
          <w:lang w:val="es-ES_tradnl"/>
        </w:rPr>
        <w:t>la</w:t>
      </w:r>
      <w:r w:rsidRPr="006802E6">
        <w:rPr>
          <w:rFonts w:ascii="Palatino Linotype" w:hAnsi="Palatino Linotype"/>
          <w:i/>
          <w:spacing w:val="-5"/>
          <w:lang w:val="es-ES_tradnl"/>
        </w:rPr>
        <w:t xml:space="preserve"> </w:t>
      </w:r>
      <w:r w:rsidRPr="006802E6">
        <w:rPr>
          <w:rFonts w:ascii="Palatino Linotype" w:hAnsi="Palatino Linotype"/>
          <w:i/>
          <w:lang w:val="es-ES_tradnl"/>
        </w:rPr>
        <w:t>Información</w:t>
      </w:r>
      <w:r w:rsidRPr="006802E6">
        <w:rPr>
          <w:rFonts w:ascii="Palatino Linotype" w:hAnsi="Palatino Linotype"/>
          <w:i/>
          <w:spacing w:val="-5"/>
          <w:lang w:val="es-ES_tradnl"/>
        </w:rPr>
        <w:t xml:space="preserve"> </w:t>
      </w:r>
      <w:r w:rsidRPr="006802E6">
        <w:rPr>
          <w:rFonts w:ascii="Palatino Linotype" w:hAnsi="Palatino Linotype"/>
          <w:i/>
          <w:lang w:val="es-ES_tradnl"/>
        </w:rPr>
        <w:t>Pública.</w:t>
      </w:r>
    </w:p>
    <w:p w:rsidR="00334AC9" w:rsidRPr="006802E6" w:rsidRDefault="00334AC9" w:rsidP="00BD3128">
      <w:pPr>
        <w:pStyle w:val="Textoindependiente"/>
        <w:spacing w:before="9" w:line="360" w:lineRule="auto"/>
        <w:ind w:left="567" w:right="616"/>
        <w:rPr>
          <w:rFonts w:ascii="Palatino Linotype" w:hAnsi="Palatino Linotype"/>
          <w:szCs w:val="24"/>
          <w:lang w:val="es-ES_tradnl"/>
        </w:rPr>
      </w:pPr>
    </w:p>
    <w:p w:rsidR="00334AC9" w:rsidRPr="006802E6" w:rsidRDefault="00334AC9" w:rsidP="00BD3128">
      <w:pPr>
        <w:spacing w:line="360" w:lineRule="auto"/>
        <w:ind w:left="567" w:right="616"/>
        <w:jc w:val="both"/>
        <w:rPr>
          <w:rFonts w:ascii="Palatino Linotype" w:hAnsi="Palatino Linotype"/>
          <w:i/>
          <w:lang w:val="es-ES_tradnl"/>
        </w:rPr>
      </w:pPr>
      <w:r w:rsidRPr="006802E6">
        <w:rPr>
          <w:rFonts w:ascii="Palatino Linotype" w:hAnsi="Palatino Linotype"/>
          <w:i/>
          <w:lang w:val="es-ES_tradnl"/>
        </w:rPr>
        <w:tab/>
        <w:t xml:space="preserve">Por consiguiente, se estima conveniente considerar que </w:t>
      </w:r>
      <w:r w:rsidRPr="006802E6">
        <w:rPr>
          <w:rFonts w:ascii="Palatino Linotype" w:hAnsi="Palatino Linotype"/>
          <w:b/>
          <w:i/>
          <w:lang w:val="es-ES_tradnl"/>
        </w:rPr>
        <w:t xml:space="preserve">el recurso de inconformidad es idóneo para reclamar diversas negativas de acceso a la información que se imputen a órganos garantes locales, </w:t>
      </w:r>
      <w:r w:rsidRPr="006802E6">
        <w:rPr>
          <w:rFonts w:ascii="Palatino Linotype" w:hAnsi="Palatino Linotype"/>
          <w:i/>
          <w:lang w:val="es-ES_tradnl"/>
        </w:rPr>
        <w:t>sin que debamos limitarnos sólo a la confirmación o modificación de clasificación, confirmación de inexistencia,</w:t>
      </w:r>
      <w:r w:rsidRPr="006802E6">
        <w:rPr>
          <w:rFonts w:ascii="Palatino Linotype" w:hAnsi="Palatino Linotype"/>
          <w:i/>
          <w:spacing w:val="-11"/>
          <w:lang w:val="es-ES_tradnl"/>
        </w:rPr>
        <w:t xml:space="preserve"> </w:t>
      </w:r>
      <w:r w:rsidRPr="006802E6">
        <w:rPr>
          <w:rFonts w:ascii="Palatino Linotype" w:hAnsi="Palatino Linotype"/>
          <w:i/>
          <w:lang w:val="es-ES_tradnl"/>
        </w:rPr>
        <w:t>o</w:t>
      </w:r>
      <w:r w:rsidRPr="006802E6">
        <w:rPr>
          <w:rFonts w:ascii="Palatino Linotype" w:hAnsi="Palatino Linotype"/>
          <w:i/>
          <w:spacing w:val="-15"/>
          <w:lang w:val="es-ES_tradnl"/>
        </w:rPr>
        <w:t xml:space="preserve"> </w:t>
      </w:r>
      <w:r w:rsidRPr="006802E6">
        <w:rPr>
          <w:rFonts w:ascii="Palatino Linotype" w:hAnsi="Palatino Linotype"/>
          <w:i/>
          <w:lang w:val="es-ES_tradnl"/>
        </w:rPr>
        <w:t>la</w:t>
      </w:r>
      <w:r w:rsidRPr="006802E6">
        <w:rPr>
          <w:rFonts w:ascii="Palatino Linotype" w:hAnsi="Palatino Linotype"/>
          <w:i/>
          <w:spacing w:val="-11"/>
          <w:lang w:val="es-ES_tradnl"/>
        </w:rPr>
        <w:t xml:space="preserve"> </w:t>
      </w:r>
      <w:r w:rsidRPr="006802E6">
        <w:rPr>
          <w:rFonts w:ascii="Palatino Linotype" w:hAnsi="Palatino Linotype"/>
          <w:i/>
          <w:lang w:val="es-ES_tradnl"/>
        </w:rPr>
        <w:t>falta</w:t>
      </w:r>
      <w:r w:rsidRPr="006802E6">
        <w:rPr>
          <w:rFonts w:ascii="Palatino Linotype" w:hAnsi="Palatino Linotype"/>
          <w:i/>
          <w:spacing w:val="-10"/>
          <w:lang w:val="es-ES_tradnl"/>
        </w:rPr>
        <w:t xml:space="preserve"> </w:t>
      </w:r>
      <w:r w:rsidRPr="006802E6">
        <w:rPr>
          <w:rFonts w:ascii="Palatino Linotype" w:hAnsi="Palatino Linotype"/>
          <w:i/>
          <w:lang w:val="es-ES_tradnl"/>
        </w:rPr>
        <w:t>de</w:t>
      </w:r>
      <w:r w:rsidRPr="006802E6">
        <w:rPr>
          <w:rFonts w:ascii="Palatino Linotype" w:hAnsi="Palatino Linotype"/>
          <w:i/>
          <w:spacing w:val="-11"/>
          <w:lang w:val="es-ES_tradnl"/>
        </w:rPr>
        <w:t xml:space="preserve"> </w:t>
      </w:r>
      <w:r w:rsidRPr="006802E6">
        <w:rPr>
          <w:rFonts w:ascii="Palatino Linotype" w:hAnsi="Palatino Linotype"/>
          <w:i/>
          <w:lang w:val="es-ES_tradnl"/>
        </w:rPr>
        <w:t>una</w:t>
      </w:r>
      <w:r w:rsidRPr="006802E6">
        <w:rPr>
          <w:rFonts w:ascii="Palatino Linotype" w:hAnsi="Palatino Linotype"/>
          <w:i/>
          <w:spacing w:val="-10"/>
          <w:lang w:val="es-ES_tradnl"/>
        </w:rPr>
        <w:t xml:space="preserve"> </w:t>
      </w:r>
      <w:r w:rsidRPr="006802E6">
        <w:rPr>
          <w:rFonts w:ascii="Palatino Linotype" w:hAnsi="Palatino Linotype"/>
          <w:i/>
          <w:lang w:val="es-ES_tradnl"/>
        </w:rPr>
        <w:t>resolución</w:t>
      </w:r>
      <w:r w:rsidRPr="006802E6">
        <w:rPr>
          <w:rFonts w:ascii="Palatino Linotype" w:hAnsi="Palatino Linotype"/>
          <w:i/>
          <w:spacing w:val="-11"/>
          <w:lang w:val="es-ES_tradnl"/>
        </w:rPr>
        <w:t xml:space="preserve"> </w:t>
      </w:r>
      <w:r w:rsidRPr="006802E6">
        <w:rPr>
          <w:rFonts w:ascii="Palatino Linotype" w:hAnsi="Palatino Linotype"/>
          <w:i/>
          <w:lang w:val="es-ES_tradnl"/>
        </w:rPr>
        <w:t>dentro</w:t>
      </w:r>
      <w:r w:rsidRPr="006802E6">
        <w:rPr>
          <w:rFonts w:ascii="Palatino Linotype" w:hAnsi="Palatino Linotype"/>
          <w:i/>
          <w:spacing w:val="-10"/>
          <w:lang w:val="es-ES_tradnl"/>
        </w:rPr>
        <w:t xml:space="preserve"> </w:t>
      </w:r>
      <w:r w:rsidRPr="006802E6">
        <w:rPr>
          <w:rFonts w:ascii="Palatino Linotype" w:hAnsi="Palatino Linotype"/>
          <w:i/>
          <w:lang w:val="es-ES_tradnl"/>
        </w:rPr>
        <w:t>del</w:t>
      </w:r>
      <w:r w:rsidRPr="006802E6">
        <w:rPr>
          <w:rFonts w:ascii="Palatino Linotype" w:hAnsi="Palatino Linotype"/>
          <w:i/>
          <w:spacing w:val="-12"/>
          <w:lang w:val="es-ES_tradnl"/>
        </w:rPr>
        <w:t xml:space="preserve"> </w:t>
      </w:r>
      <w:r w:rsidRPr="006802E6">
        <w:rPr>
          <w:rFonts w:ascii="Palatino Linotype" w:hAnsi="Palatino Linotype"/>
          <w:i/>
          <w:lang w:val="es-ES_tradnl"/>
        </w:rPr>
        <w:t>plazo</w:t>
      </w:r>
      <w:r w:rsidRPr="006802E6">
        <w:rPr>
          <w:rFonts w:ascii="Palatino Linotype" w:hAnsi="Palatino Linotype"/>
          <w:i/>
          <w:spacing w:val="-10"/>
          <w:lang w:val="es-ES_tradnl"/>
        </w:rPr>
        <w:t xml:space="preserve"> </w:t>
      </w:r>
      <w:r w:rsidRPr="006802E6">
        <w:rPr>
          <w:rFonts w:ascii="Palatino Linotype" w:hAnsi="Palatino Linotype"/>
          <w:i/>
          <w:lang w:val="es-ES_tradnl"/>
        </w:rPr>
        <w:t>previsto</w:t>
      </w:r>
      <w:r w:rsidRPr="006802E6">
        <w:rPr>
          <w:rFonts w:ascii="Palatino Linotype" w:hAnsi="Palatino Linotype"/>
          <w:i/>
          <w:spacing w:val="-10"/>
          <w:lang w:val="es-ES_tradnl"/>
        </w:rPr>
        <w:t xml:space="preserve"> </w:t>
      </w:r>
      <w:r w:rsidRPr="006802E6">
        <w:rPr>
          <w:rFonts w:ascii="Palatino Linotype" w:hAnsi="Palatino Linotype"/>
          <w:i/>
          <w:lang w:val="es-ES_tradnl"/>
        </w:rPr>
        <w:t>para</w:t>
      </w:r>
      <w:r w:rsidRPr="006802E6">
        <w:rPr>
          <w:rFonts w:ascii="Palatino Linotype" w:hAnsi="Palatino Linotype"/>
          <w:i/>
          <w:spacing w:val="-10"/>
          <w:lang w:val="es-ES_tradnl"/>
        </w:rPr>
        <w:t xml:space="preserve"> </w:t>
      </w:r>
      <w:r w:rsidRPr="006802E6">
        <w:rPr>
          <w:rFonts w:ascii="Palatino Linotype" w:hAnsi="Palatino Linotype"/>
          <w:i/>
          <w:lang w:val="es-ES_tradnl"/>
        </w:rPr>
        <w:t>ello,</w:t>
      </w:r>
      <w:r w:rsidRPr="006802E6">
        <w:rPr>
          <w:rFonts w:ascii="Palatino Linotype" w:hAnsi="Palatino Linotype"/>
          <w:i/>
          <w:spacing w:val="-11"/>
          <w:lang w:val="es-ES_tradnl"/>
        </w:rPr>
        <w:t xml:space="preserve"> </w:t>
      </w:r>
      <w:r w:rsidRPr="006802E6">
        <w:rPr>
          <w:rFonts w:ascii="Palatino Linotype" w:hAnsi="Palatino Linotype"/>
          <w:i/>
          <w:lang w:val="es-ES_tradnl"/>
        </w:rPr>
        <w:t>esto</w:t>
      </w:r>
      <w:r w:rsidRPr="006802E6">
        <w:rPr>
          <w:rFonts w:ascii="Palatino Linotype" w:hAnsi="Palatino Linotype"/>
          <w:i/>
          <w:spacing w:val="-9"/>
          <w:lang w:val="es-ES_tradnl"/>
        </w:rPr>
        <w:t xml:space="preserve"> </w:t>
      </w:r>
      <w:r w:rsidRPr="006802E6">
        <w:rPr>
          <w:rFonts w:ascii="Palatino Linotype" w:hAnsi="Palatino Linotype"/>
          <w:i/>
          <w:lang w:val="es-ES_tradnl"/>
        </w:rPr>
        <w:t xml:space="preserve">con el fin de </w:t>
      </w:r>
      <w:r w:rsidRPr="006802E6">
        <w:rPr>
          <w:rFonts w:ascii="Palatino Linotype" w:hAnsi="Palatino Linotype"/>
          <w:b/>
          <w:i/>
          <w:lang w:val="es-ES_tradnl"/>
        </w:rPr>
        <w:t>favorecer la tutela del derecho de acceso a la información</w:t>
      </w:r>
      <w:r w:rsidRPr="006802E6">
        <w:rPr>
          <w:rFonts w:ascii="Palatino Linotype" w:hAnsi="Palatino Linotype"/>
          <w:i/>
          <w:lang w:val="es-ES_tradnl"/>
        </w:rPr>
        <w:t>; por lo anterior es que resulta procedente la admisión al existir una causal de procedencia en el caso que nos</w:t>
      </w:r>
      <w:r w:rsidRPr="006802E6">
        <w:rPr>
          <w:rFonts w:ascii="Palatino Linotype" w:hAnsi="Palatino Linotype"/>
          <w:i/>
          <w:spacing w:val="-2"/>
          <w:lang w:val="es-ES_tradnl"/>
        </w:rPr>
        <w:t xml:space="preserve"> </w:t>
      </w:r>
      <w:r w:rsidRPr="006802E6">
        <w:rPr>
          <w:rFonts w:ascii="Palatino Linotype" w:hAnsi="Palatino Linotype"/>
          <w:i/>
          <w:lang w:val="es-ES_tradnl"/>
        </w:rPr>
        <w:t>ocupa.”</w:t>
      </w:r>
    </w:p>
    <w:p w:rsidR="00334AC9" w:rsidRPr="006802E6" w:rsidRDefault="00334AC9" w:rsidP="00BD3128">
      <w:pPr>
        <w:pStyle w:val="Prrafodelista"/>
        <w:shd w:val="clear" w:color="auto" w:fill="FFFFFF"/>
        <w:spacing w:before="240" w:after="150" w:line="360" w:lineRule="auto"/>
        <w:ind w:left="567" w:right="616"/>
        <w:jc w:val="both"/>
        <w:rPr>
          <w:rFonts w:ascii="Palatino Linotype" w:hAnsi="Palatino Linotype" w:cs="Calibri"/>
          <w:color w:val="212529"/>
          <w:shd w:val="clear" w:color="auto" w:fill="FFFFFF"/>
          <w:lang w:val="es-ES_tradnl"/>
        </w:rPr>
      </w:pPr>
    </w:p>
    <w:p w:rsidR="00334AC9" w:rsidRPr="006802E6"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6802E6">
        <w:rPr>
          <w:rFonts w:ascii="Palatino Linotype" w:hAnsi="Palatino Linotype"/>
          <w:spacing w:val="-3"/>
          <w:lang w:val="es-ES_tradnl"/>
        </w:rPr>
        <w:t xml:space="preserve"> </w:t>
      </w:r>
      <w:r w:rsidRPr="006802E6">
        <w:rPr>
          <w:rFonts w:ascii="Palatino Linotype" w:hAnsi="Palatino Linotype"/>
          <w:lang w:val="es-ES_tradnl"/>
        </w:rPr>
        <w:t>recurso</w:t>
      </w:r>
      <w:r w:rsidRPr="006802E6">
        <w:rPr>
          <w:rFonts w:ascii="Palatino Linotype" w:hAnsi="Palatino Linotype"/>
          <w:spacing w:val="-3"/>
          <w:lang w:val="es-ES_tradnl"/>
        </w:rPr>
        <w:t xml:space="preserve"> </w:t>
      </w:r>
      <w:r w:rsidRPr="006802E6">
        <w:rPr>
          <w:rFonts w:ascii="Palatino Linotype" w:hAnsi="Palatino Linotype"/>
          <w:lang w:val="es-ES_tradnl"/>
        </w:rPr>
        <w:t>de</w:t>
      </w:r>
      <w:r w:rsidRPr="006802E6">
        <w:rPr>
          <w:rFonts w:ascii="Palatino Linotype" w:hAnsi="Palatino Linotype"/>
          <w:spacing w:val="-6"/>
          <w:lang w:val="es-ES_tradnl"/>
        </w:rPr>
        <w:t xml:space="preserve"> </w:t>
      </w:r>
      <w:r w:rsidRPr="006802E6">
        <w:rPr>
          <w:rFonts w:ascii="Palatino Linotype" w:hAnsi="Palatino Linotype"/>
          <w:lang w:val="es-ES_tradnl"/>
        </w:rPr>
        <w:t>inconformidad</w:t>
      </w:r>
      <w:r w:rsidRPr="006802E6">
        <w:rPr>
          <w:rFonts w:ascii="Palatino Linotype" w:hAnsi="Palatino Linotype"/>
          <w:spacing w:val="-3"/>
          <w:lang w:val="es-ES_tradnl"/>
        </w:rPr>
        <w:t xml:space="preserve"> </w:t>
      </w:r>
      <w:r w:rsidRPr="006802E6">
        <w:rPr>
          <w:rFonts w:ascii="Palatino Linotype" w:hAnsi="Palatino Linotype"/>
          <w:lang w:val="es-ES_tradnl"/>
        </w:rPr>
        <w:t>procede</w:t>
      </w:r>
      <w:r w:rsidRPr="006802E6">
        <w:rPr>
          <w:rFonts w:ascii="Palatino Linotype" w:hAnsi="Palatino Linotype"/>
          <w:spacing w:val="-6"/>
          <w:lang w:val="es-ES_tradnl"/>
        </w:rPr>
        <w:t xml:space="preserve"> </w:t>
      </w:r>
      <w:r w:rsidRPr="006802E6">
        <w:rPr>
          <w:rFonts w:ascii="Palatino Linotype" w:hAnsi="Palatino Linotype"/>
          <w:lang w:val="es-ES_tradnl"/>
        </w:rPr>
        <w:t>en</w:t>
      </w:r>
      <w:r w:rsidRPr="006802E6">
        <w:rPr>
          <w:rFonts w:ascii="Palatino Linotype" w:hAnsi="Palatino Linotype"/>
          <w:spacing w:val="-6"/>
          <w:lang w:val="es-ES_tradnl"/>
        </w:rPr>
        <w:t xml:space="preserve"> </w:t>
      </w:r>
      <w:r w:rsidRPr="006802E6">
        <w:rPr>
          <w:rFonts w:ascii="Palatino Linotype" w:hAnsi="Palatino Linotype"/>
          <w:lang w:val="es-ES_tradnl"/>
        </w:rPr>
        <w:t>contra</w:t>
      </w:r>
      <w:r w:rsidRPr="006802E6">
        <w:rPr>
          <w:rFonts w:ascii="Palatino Linotype" w:hAnsi="Palatino Linotype"/>
          <w:spacing w:val="-3"/>
          <w:lang w:val="es-ES_tradnl"/>
        </w:rPr>
        <w:t xml:space="preserve"> </w:t>
      </w:r>
      <w:r w:rsidRPr="006802E6">
        <w:rPr>
          <w:rFonts w:ascii="Palatino Linotype" w:hAnsi="Palatino Linotype"/>
          <w:lang w:val="es-ES_tradnl"/>
        </w:rPr>
        <w:t>de las resoluciones que tengan por sentido confirmar o modificar la clasificación de la información, o en su caso, confirmar la inexistencia o negativa de</w:t>
      </w:r>
      <w:r w:rsidRPr="006802E6">
        <w:rPr>
          <w:rFonts w:ascii="Palatino Linotype" w:hAnsi="Palatino Linotype"/>
          <w:spacing w:val="-31"/>
          <w:lang w:val="es-ES_tradnl"/>
        </w:rPr>
        <w:t xml:space="preserve"> </w:t>
      </w:r>
      <w:r w:rsidRPr="006802E6">
        <w:rPr>
          <w:rFonts w:ascii="Palatino Linotype" w:hAnsi="Palatino Linotype"/>
          <w:lang w:val="es-ES_tradnl"/>
        </w:rPr>
        <w:t xml:space="preserve">información; sin embargo, en aras de justificar la procedencia del recurso de inconformidad hacer referencia a lo resuelto por el Juzgado Octavo de Distrito en </w:t>
      </w:r>
      <w:r w:rsidRPr="006802E6">
        <w:rPr>
          <w:rFonts w:ascii="Palatino Linotype" w:hAnsi="Palatino Linotype"/>
          <w:lang w:val="es-ES_tradnl"/>
        </w:rPr>
        <w:lastRenderedPageBreak/>
        <w:t>Materia Administrativa</w:t>
      </w:r>
      <w:r w:rsidRPr="006802E6">
        <w:rPr>
          <w:rFonts w:ascii="Palatino Linotype" w:hAnsi="Palatino Linotype"/>
          <w:spacing w:val="-17"/>
          <w:lang w:val="es-ES_tradnl"/>
        </w:rPr>
        <w:t xml:space="preserve"> </w:t>
      </w:r>
      <w:r w:rsidRPr="006802E6">
        <w:rPr>
          <w:rFonts w:ascii="Palatino Linotype" w:hAnsi="Palatino Linotype"/>
          <w:lang w:val="es-ES_tradnl"/>
        </w:rPr>
        <w:t>en</w:t>
      </w:r>
      <w:r w:rsidRPr="006802E6">
        <w:rPr>
          <w:rFonts w:ascii="Palatino Linotype" w:hAnsi="Palatino Linotype"/>
          <w:spacing w:val="-16"/>
          <w:lang w:val="es-ES_tradnl"/>
        </w:rPr>
        <w:t xml:space="preserve"> </w:t>
      </w:r>
      <w:r w:rsidRPr="006802E6">
        <w:rPr>
          <w:rFonts w:ascii="Palatino Linotype" w:hAnsi="Palatino Linotype"/>
          <w:lang w:val="es-ES_tradnl"/>
        </w:rPr>
        <w:t>la</w:t>
      </w:r>
      <w:r w:rsidRPr="006802E6">
        <w:rPr>
          <w:rFonts w:ascii="Palatino Linotype" w:hAnsi="Palatino Linotype"/>
          <w:spacing w:val="-16"/>
          <w:lang w:val="es-ES_tradnl"/>
        </w:rPr>
        <w:t xml:space="preserve"> </w:t>
      </w:r>
      <w:r w:rsidRPr="006802E6">
        <w:rPr>
          <w:rFonts w:ascii="Palatino Linotype" w:hAnsi="Palatino Linotype"/>
          <w:lang w:val="es-ES_tradnl"/>
        </w:rPr>
        <w:t>Ciudad</w:t>
      </w:r>
      <w:r w:rsidRPr="006802E6">
        <w:rPr>
          <w:rFonts w:ascii="Palatino Linotype" w:hAnsi="Palatino Linotype"/>
          <w:spacing w:val="-15"/>
          <w:lang w:val="es-ES_tradnl"/>
        </w:rPr>
        <w:t xml:space="preserve"> </w:t>
      </w:r>
      <w:r w:rsidRPr="006802E6">
        <w:rPr>
          <w:rFonts w:ascii="Palatino Linotype" w:hAnsi="Palatino Linotype"/>
          <w:lang w:val="es-ES_tradnl"/>
        </w:rPr>
        <w:t>de</w:t>
      </w:r>
      <w:r w:rsidRPr="006802E6">
        <w:rPr>
          <w:rFonts w:ascii="Palatino Linotype" w:hAnsi="Palatino Linotype"/>
          <w:spacing w:val="-11"/>
          <w:lang w:val="es-ES_tradnl"/>
        </w:rPr>
        <w:t xml:space="preserve"> </w:t>
      </w:r>
      <w:r w:rsidRPr="006802E6">
        <w:rPr>
          <w:rFonts w:ascii="Palatino Linotype" w:hAnsi="Palatino Linotype"/>
          <w:lang w:val="es-ES_tradnl"/>
        </w:rPr>
        <w:t>México,</w:t>
      </w:r>
      <w:r w:rsidRPr="006802E6">
        <w:rPr>
          <w:rFonts w:ascii="Palatino Linotype" w:hAnsi="Palatino Linotype"/>
          <w:spacing w:val="-12"/>
          <w:lang w:val="es-ES_tradnl"/>
        </w:rPr>
        <w:t xml:space="preserve"> en el amparo 1703/2016 mediante el cual </w:t>
      </w:r>
      <w:r w:rsidRPr="006802E6">
        <w:rPr>
          <w:rFonts w:ascii="Palatino Linotype" w:hAnsi="Palatino Linotype"/>
          <w:lang w:val="es-ES_tradnl"/>
        </w:rPr>
        <w:t>se dejó sin efectos la resolución del expediente RIA 0020/16 y, de ser el caso, se admitiera</w:t>
      </w:r>
      <w:r w:rsidRPr="006802E6">
        <w:rPr>
          <w:rFonts w:ascii="Palatino Linotype" w:hAnsi="Palatino Linotype"/>
          <w:spacing w:val="-16"/>
          <w:lang w:val="es-ES_tradnl"/>
        </w:rPr>
        <w:t xml:space="preserve"> </w:t>
      </w:r>
      <w:r w:rsidRPr="006802E6">
        <w:rPr>
          <w:rFonts w:ascii="Palatino Linotype" w:hAnsi="Palatino Linotype"/>
          <w:lang w:val="es-ES_tradnl"/>
        </w:rPr>
        <w:t>a</w:t>
      </w:r>
      <w:r w:rsidRPr="006802E6">
        <w:rPr>
          <w:rFonts w:ascii="Palatino Linotype" w:hAnsi="Palatino Linotype"/>
          <w:spacing w:val="-16"/>
          <w:lang w:val="es-ES_tradnl"/>
        </w:rPr>
        <w:t xml:space="preserve"> </w:t>
      </w:r>
      <w:r w:rsidRPr="006802E6">
        <w:rPr>
          <w:rFonts w:ascii="Palatino Linotype" w:hAnsi="Palatino Linotype"/>
          <w:lang w:val="es-ES_tradnl"/>
        </w:rPr>
        <w:t>trámite</w:t>
      </w:r>
      <w:r w:rsidRPr="006802E6">
        <w:rPr>
          <w:rFonts w:ascii="Palatino Linotype" w:hAnsi="Palatino Linotype"/>
          <w:spacing w:val="-16"/>
          <w:lang w:val="es-ES_tradnl"/>
        </w:rPr>
        <w:t xml:space="preserve"> </w:t>
      </w:r>
      <w:r w:rsidRPr="006802E6">
        <w:rPr>
          <w:rFonts w:ascii="Palatino Linotype" w:hAnsi="Palatino Linotype"/>
          <w:lang w:val="es-ES_tradnl"/>
        </w:rPr>
        <w:t>el</w:t>
      </w:r>
      <w:r w:rsidRPr="006802E6">
        <w:rPr>
          <w:rFonts w:ascii="Palatino Linotype" w:hAnsi="Palatino Linotype"/>
          <w:spacing w:val="-8"/>
          <w:lang w:val="es-ES_tradnl"/>
        </w:rPr>
        <w:t xml:space="preserve"> </w:t>
      </w:r>
      <w:r w:rsidRPr="006802E6">
        <w:rPr>
          <w:rFonts w:ascii="Palatino Linotype" w:hAnsi="Palatino Linotype"/>
          <w:lang w:val="es-ES_tradnl"/>
        </w:rPr>
        <w:t>recurso</w:t>
      </w:r>
      <w:r w:rsidRPr="006802E6">
        <w:rPr>
          <w:rFonts w:ascii="Palatino Linotype" w:hAnsi="Palatino Linotype"/>
          <w:spacing w:val="-15"/>
          <w:lang w:val="es-ES_tradnl"/>
        </w:rPr>
        <w:t xml:space="preserve"> </w:t>
      </w:r>
      <w:r w:rsidRPr="006802E6">
        <w:rPr>
          <w:rFonts w:ascii="Palatino Linotype" w:hAnsi="Palatino Linotype"/>
          <w:lang w:val="es-ES_tradnl"/>
        </w:rPr>
        <w:t>de</w:t>
      </w:r>
      <w:r w:rsidRPr="006802E6">
        <w:rPr>
          <w:rFonts w:ascii="Palatino Linotype" w:hAnsi="Palatino Linotype"/>
          <w:spacing w:val="-21"/>
          <w:lang w:val="es-ES_tradnl"/>
        </w:rPr>
        <w:t xml:space="preserve"> </w:t>
      </w:r>
      <w:r w:rsidRPr="006802E6">
        <w:rPr>
          <w:rFonts w:ascii="Palatino Linotype" w:hAnsi="Palatino Linotype"/>
          <w:lang w:val="es-ES_tradnl"/>
        </w:rPr>
        <w:t>inconformidad.</w:t>
      </w:r>
    </w:p>
    <w:p w:rsidR="00334AC9" w:rsidRPr="006802E6"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6802E6"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Asimismo, refiere que en la sentencia de amparo el Juzgado de Distrito resolvió que el recurso de inconformidad es idóneo para reclamar toda clase de negativas</w:t>
      </w:r>
      <w:r w:rsidRPr="006802E6">
        <w:rPr>
          <w:rFonts w:ascii="Palatino Linotype" w:hAnsi="Palatino Linotype"/>
          <w:spacing w:val="-8"/>
          <w:lang w:val="es-ES_tradnl"/>
        </w:rPr>
        <w:t xml:space="preserve"> </w:t>
      </w:r>
      <w:r w:rsidRPr="006802E6">
        <w:rPr>
          <w:rFonts w:ascii="Palatino Linotype" w:hAnsi="Palatino Linotype"/>
          <w:lang w:val="es-ES_tradnl"/>
        </w:rPr>
        <w:t>de</w:t>
      </w:r>
      <w:r w:rsidRPr="006802E6">
        <w:rPr>
          <w:rFonts w:ascii="Palatino Linotype" w:hAnsi="Palatino Linotype"/>
          <w:spacing w:val="-8"/>
          <w:lang w:val="es-ES_tradnl"/>
        </w:rPr>
        <w:t xml:space="preserve"> </w:t>
      </w:r>
      <w:r w:rsidRPr="006802E6">
        <w:rPr>
          <w:rFonts w:ascii="Palatino Linotype" w:hAnsi="Palatino Linotype"/>
          <w:lang w:val="es-ES_tradnl"/>
        </w:rPr>
        <w:t>acceso</w:t>
      </w:r>
      <w:r w:rsidRPr="006802E6">
        <w:rPr>
          <w:rFonts w:ascii="Palatino Linotype" w:hAnsi="Palatino Linotype"/>
          <w:spacing w:val="-7"/>
          <w:lang w:val="es-ES_tradnl"/>
        </w:rPr>
        <w:t xml:space="preserve"> </w:t>
      </w:r>
      <w:r w:rsidRPr="006802E6">
        <w:rPr>
          <w:rFonts w:ascii="Palatino Linotype" w:hAnsi="Palatino Linotype"/>
          <w:lang w:val="es-ES_tradnl"/>
        </w:rPr>
        <w:t>a</w:t>
      </w:r>
      <w:r w:rsidRPr="006802E6">
        <w:rPr>
          <w:rFonts w:ascii="Palatino Linotype" w:hAnsi="Palatino Linotype"/>
          <w:spacing w:val="-12"/>
          <w:lang w:val="es-ES_tradnl"/>
        </w:rPr>
        <w:t xml:space="preserve"> </w:t>
      </w:r>
      <w:r w:rsidRPr="006802E6">
        <w:rPr>
          <w:rFonts w:ascii="Palatino Linotype" w:hAnsi="Palatino Linotype"/>
          <w:lang w:val="es-ES_tradnl"/>
        </w:rPr>
        <w:t>la</w:t>
      </w:r>
      <w:r w:rsidRPr="006802E6">
        <w:rPr>
          <w:rFonts w:ascii="Palatino Linotype" w:hAnsi="Palatino Linotype"/>
          <w:spacing w:val="-12"/>
          <w:lang w:val="es-ES_tradnl"/>
        </w:rPr>
        <w:t xml:space="preserve"> </w:t>
      </w:r>
      <w:r w:rsidRPr="006802E6">
        <w:rPr>
          <w:rFonts w:ascii="Palatino Linotype" w:hAnsi="Palatino Linotype"/>
          <w:lang w:val="es-ES_tradnl"/>
        </w:rPr>
        <w:t>información</w:t>
      </w:r>
      <w:r w:rsidRPr="006802E6">
        <w:rPr>
          <w:rFonts w:ascii="Palatino Linotype" w:hAnsi="Palatino Linotype"/>
          <w:spacing w:val="-15"/>
          <w:lang w:val="es-ES_tradnl"/>
        </w:rPr>
        <w:t xml:space="preserve"> </w:t>
      </w:r>
      <w:r w:rsidRPr="006802E6">
        <w:rPr>
          <w:rFonts w:ascii="Palatino Linotype" w:hAnsi="Palatino Linotype"/>
          <w:lang w:val="es-ES_tradnl"/>
        </w:rPr>
        <w:t>que</w:t>
      </w:r>
      <w:r w:rsidRPr="006802E6">
        <w:rPr>
          <w:rFonts w:ascii="Palatino Linotype" w:hAnsi="Palatino Linotype"/>
          <w:spacing w:val="-8"/>
          <w:lang w:val="es-ES_tradnl"/>
        </w:rPr>
        <w:t xml:space="preserve"> </w:t>
      </w:r>
      <w:r w:rsidRPr="006802E6">
        <w:rPr>
          <w:rFonts w:ascii="Palatino Linotype" w:hAnsi="Palatino Linotype"/>
          <w:lang w:val="es-ES_tradnl"/>
        </w:rPr>
        <w:t>se</w:t>
      </w:r>
      <w:r w:rsidRPr="006802E6">
        <w:rPr>
          <w:rFonts w:ascii="Palatino Linotype" w:hAnsi="Palatino Linotype"/>
          <w:spacing w:val="-7"/>
          <w:lang w:val="es-ES_tradnl"/>
        </w:rPr>
        <w:t xml:space="preserve"> </w:t>
      </w:r>
      <w:r w:rsidRPr="006802E6">
        <w:rPr>
          <w:rFonts w:ascii="Palatino Linotype" w:hAnsi="Palatino Linotype"/>
          <w:lang w:val="es-ES_tradnl"/>
        </w:rPr>
        <w:t>imputen</w:t>
      </w:r>
      <w:r w:rsidRPr="006802E6">
        <w:rPr>
          <w:rFonts w:ascii="Palatino Linotype" w:hAnsi="Palatino Linotype"/>
          <w:spacing w:val="-11"/>
          <w:lang w:val="es-ES_tradnl"/>
        </w:rPr>
        <w:t xml:space="preserve"> </w:t>
      </w:r>
      <w:r w:rsidRPr="006802E6">
        <w:rPr>
          <w:rFonts w:ascii="Palatino Linotype" w:hAnsi="Palatino Linotype"/>
          <w:lang w:val="es-ES_tradnl"/>
        </w:rPr>
        <w:t>a</w:t>
      </w:r>
      <w:r w:rsidRPr="006802E6">
        <w:rPr>
          <w:rFonts w:ascii="Palatino Linotype" w:hAnsi="Palatino Linotype"/>
          <w:spacing w:val="-12"/>
          <w:lang w:val="es-ES_tradnl"/>
        </w:rPr>
        <w:t xml:space="preserve"> </w:t>
      </w:r>
      <w:r w:rsidRPr="006802E6">
        <w:rPr>
          <w:rFonts w:ascii="Palatino Linotype" w:hAnsi="Palatino Linotype"/>
          <w:lang w:val="es-ES_tradnl"/>
        </w:rPr>
        <w:t>órganos</w:t>
      </w:r>
      <w:r w:rsidRPr="006802E6">
        <w:rPr>
          <w:rFonts w:ascii="Palatino Linotype" w:hAnsi="Palatino Linotype"/>
          <w:spacing w:val="-13"/>
          <w:lang w:val="es-ES_tradnl"/>
        </w:rPr>
        <w:t xml:space="preserve"> </w:t>
      </w:r>
      <w:r w:rsidRPr="006802E6">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6802E6">
        <w:rPr>
          <w:rFonts w:ascii="Palatino Linotype" w:hAnsi="Palatino Linotype"/>
          <w:spacing w:val="-3"/>
          <w:lang w:val="es-ES_tradnl"/>
        </w:rPr>
        <w:t xml:space="preserve">lo </w:t>
      </w:r>
      <w:r w:rsidRPr="006802E6">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6802E6">
        <w:rPr>
          <w:rFonts w:ascii="Palatino Linotype" w:hAnsi="Palatino Linotype"/>
          <w:spacing w:val="-17"/>
          <w:lang w:val="es-ES_tradnl"/>
        </w:rPr>
        <w:t xml:space="preserve"> </w:t>
      </w:r>
      <w:r w:rsidRPr="006802E6">
        <w:rPr>
          <w:rFonts w:ascii="Palatino Linotype" w:hAnsi="Palatino Linotype"/>
          <w:lang w:val="es-ES_tradnl"/>
        </w:rPr>
        <w:t>constitucional</w:t>
      </w:r>
      <w:r w:rsidRPr="006802E6">
        <w:rPr>
          <w:rFonts w:ascii="Palatino Linotype" w:hAnsi="Palatino Linotype"/>
          <w:spacing w:val="-12"/>
          <w:lang w:val="es-ES_tradnl"/>
        </w:rPr>
        <w:t xml:space="preserve"> </w:t>
      </w:r>
      <w:r w:rsidRPr="006802E6">
        <w:rPr>
          <w:rFonts w:ascii="Palatino Linotype" w:hAnsi="Palatino Linotype"/>
          <w:lang w:val="es-ES_tradnl"/>
        </w:rPr>
        <w:t>por</w:t>
      </w:r>
      <w:r w:rsidRPr="006802E6">
        <w:rPr>
          <w:rFonts w:ascii="Palatino Linotype" w:hAnsi="Palatino Linotype"/>
          <w:spacing w:val="-15"/>
          <w:lang w:val="es-ES_tradnl"/>
        </w:rPr>
        <w:t xml:space="preserve"> </w:t>
      </w:r>
      <w:r w:rsidRPr="006802E6">
        <w:rPr>
          <w:rFonts w:ascii="Palatino Linotype" w:hAnsi="Palatino Linotype"/>
          <w:lang w:val="es-ES_tradnl"/>
        </w:rPr>
        <w:t>la</w:t>
      </w:r>
      <w:r w:rsidRPr="006802E6">
        <w:rPr>
          <w:rFonts w:ascii="Palatino Linotype" w:hAnsi="Palatino Linotype"/>
          <w:spacing w:val="-16"/>
          <w:lang w:val="es-ES_tradnl"/>
        </w:rPr>
        <w:t xml:space="preserve"> </w:t>
      </w:r>
      <w:r w:rsidRPr="006802E6">
        <w:rPr>
          <w:rFonts w:ascii="Palatino Linotype" w:hAnsi="Palatino Linotype"/>
          <w:lang w:val="es-ES_tradnl"/>
        </w:rPr>
        <w:t>cual</w:t>
      </w:r>
      <w:r w:rsidRPr="006802E6">
        <w:rPr>
          <w:rFonts w:ascii="Palatino Linotype" w:hAnsi="Palatino Linotype"/>
          <w:spacing w:val="-12"/>
          <w:lang w:val="es-ES_tradnl"/>
        </w:rPr>
        <w:t xml:space="preserve"> </w:t>
      </w:r>
      <w:r w:rsidRPr="006802E6">
        <w:rPr>
          <w:rFonts w:ascii="Palatino Linotype" w:hAnsi="Palatino Linotype"/>
          <w:lang w:val="es-ES_tradnl"/>
        </w:rPr>
        <w:t>fue</w:t>
      </w:r>
      <w:r w:rsidRPr="006802E6">
        <w:rPr>
          <w:rFonts w:ascii="Palatino Linotype" w:hAnsi="Palatino Linotype"/>
          <w:spacing w:val="-17"/>
          <w:lang w:val="es-ES_tradnl"/>
        </w:rPr>
        <w:t xml:space="preserve"> </w:t>
      </w:r>
      <w:r w:rsidRPr="006802E6">
        <w:rPr>
          <w:rFonts w:ascii="Palatino Linotype" w:hAnsi="Palatino Linotype"/>
          <w:lang w:val="es-ES_tradnl"/>
        </w:rPr>
        <w:t>creado</w:t>
      </w:r>
      <w:r w:rsidRPr="006802E6">
        <w:rPr>
          <w:rFonts w:ascii="Palatino Linotype" w:hAnsi="Palatino Linotype"/>
          <w:spacing w:val="-16"/>
          <w:lang w:val="es-ES_tradnl"/>
        </w:rPr>
        <w:t xml:space="preserve"> </w:t>
      </w:r>
      <w:r w:rsidRPr="006802E6">
        <w:rPr>
          <w:rFonts w:ascii="Palatino Linotype" w:hAnsi="Palatino Linotype"/>
          <w:lang w:val="es-ES_tradnl"/>
        </w:rPr>
        <w:t>el</w:t>
      </w:r>
      <w:r w:rsidRPr="006802E6">
        <w:rPr>
          <w:rFonts w:ascii="Palatino Linotype" w:hAnsi="Palatino Linotype"/>
          <w:spacing w:val="-12"/>
          <w:lang w:val="es-ES_tradnl"/>
        </w:rPr>
        <w:t xml:space="preserve"> </w:t>
      </w:r>
      <w:r w:rsidRPr="006802E6">
        <w:rPr>
          <w:rFonts w:ascii="Palatino Linotype" w:hAnsi="Palatino Linotype"/>
          <w:lang w:val="es-ES_tradnl"/>
        </w:rPr>
        <w:t>recurso</w:t>
      </w:r>
      <w:r w:rsidRPr="006802E6">
        <w:rPr>
          <w:rFonts w:ascii="Palatino Linotype" w:hAnsi="Palatino Linotype"/>
          <w:spacing w:val="-16"/>
          <w:lang w:val="es-ES_tradnl"/>
        </w:rPr>
        <w:t xml:space="preserve"> </w:t>
      </w:r>
      <w:r w:rsidRPr="006802E6">
        <w:rPr>
          <w:rFonts w:ascii="Palatino Linotype" w:hAnsi="Palatino Linotype"/>
          <w:lang w:val="es-ES_tradnl"/>
        </w:rPr>
        <w:t>de</w:t>
      </w:r>
      <w:r w:rsidRPr="006802E6">
        <w:rPr>
          <w:rFonts w:ascii="Palatino Linotype" w:hAnsi="Palatino Linotype"/>
          <w:spacing w:val="-16"/>
          <w:lang w:val="es-ES_tradnl"/>
        </w:rPr>
        <w:t xml:space="preserve"> </w:t>
      </w:r>
      <w:r w:rsidRPr="006802E6">
        <w:rPr>
          <w:rFonts w:ascii="Palatino Linotype" w:hAnsi="Palatino Linotype"/>
          <w:lang w:val="es-ES_tradnl"/>
        </w:rPr>
        <w:t>inconformidad,</w:t>
      </w:r>
      <w:r w:rsidRPr="006802E6">
        <w:rPr>
          <w:rFonts w:ascii="Palatino Linotype" w:hAnsi="Palatino Linotype"/>
          <w:spacing w:val="-16"/>
          <w:lang w:val="es-ES_tradnl"/>
        </w:rPr>
        <w:t xml:space="preserve"> </w:t>
      </w:r>
      <w:r w:rsidRPr="006802E6">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6802E6">
        <w:rPr>
          <w:rFonts w:ascii="Palatino Linotype" w:hAnsi="Palatino Linotype"/>
          <w:spacing w:val="13"/>
          <w:lang w:val="es-ES_tradnl"/>
        </w:rPr>
        <w:t xml:space="preserve"> </w:t>
      </w:r>
      <w:r w:rsidRPr="006802E6">
        <w:rPr>
          <w:rFonts w:ascii="Palatino Linotype" w:hAnsi="Palatino Linotype"/>
          <w:lang w:val="es-ES_tradnl"/>
        </w:rPr>
        <w:t>protección</w:t>
      </w:r>
      <w:r w:rsidRPr="006802E6">
        <w:rPr>
          <w:rFonts w:ascii="Palatino Linotype" w:hAnsi="Palatino Linotype"/>
          <w:spacing w:val="14"/>
          <w:lang w:val="es-ES_tradnl"/>
        </w:rPr>
        <w:t xml:space="preserve"> </w:t>
      </w:r>
      <w:r w:rsidRPr="006802E6">
        <w:rPr>
          <w:rFonts w:ascii="Palatino Linotype" w:hAnsi="Palatino Linotype"/>
          <w:spacing w:val="-3"/>
          <w:lang w:val="es-ES_tradnl"/>
        </w:rPr>
        <w:t>del</w:t>
      </w:r>
      <w:r w:rsidRPr="006802E6">
        <w:rPr>
          <w:rFonts w:ascii="Palatino Linotype" w:hAnsi="Palatino Linotype"/>
          <w:spacing w:val="17"/>
          <w:lang w:val="es-ES_tradnl"/>
        </w:rPr>
        <w:t xml:space="preserve"> </w:t>
      </w:r>
      <w:r w:rsidRPr="006802E6">
        <w:rPr>
          <w:rFonts w:ascii="Palatino Linotype" w:hAnsi="Palatino Linotype"/>
          <w:lang w:val="es-ES_tradnl"/>
        </w:rPr>
        <w:t>derecho</w:t>
      </w:r>
      <w:r w:rsidRPr="006802E6">
        <w:rPr>
          <w:rFonts w:ascii="Palatino Linotype" w:hAnsi="Palatino Linotype"/>
          <w:spacing w:val="14"/>
          <w:lang w:val="es-ES_tradnl"/>
        </w:rPr>
        <w:t xml:space="preserve"> </w:t>
      </w:r>
      <w:r w:rsidRPr="006802E6">
        <w:rPr>
          <w:rFonts w:ascii="Palatino Linotype" w:hAnsi="Palatino Linotype"/>
          <w:lang w:val="es-ES_tradnl"/>
        </w:rPr>
        <w:t>de</w:t>
      </w:r>
      <w:r w:rsidRPr="006802E6">
        <w:rPr>
          <w:rFonts w:ascii="Palatino Linotype" w:hAnsi="Palatino Linotype"/>
          <w:spacing w:val="13"/>
          <w:lang w:val="es-ES_tradnl"/>
        </w:rPr>
        <w:t xml:space="preserve"> </w:t>
      </w:r>
      <w:r w:rsidRPr="006802E6">
        <w:rPr>
          <w:rFonts w:ascii="Palatino Linotype" w:hAnsi="Palatino Linotype"/>
          <w:lang w:val="es-ES_tradnl"/>
        </w:rPr>
        <w:t>acceso</w:t>
      </w:r>
      <w:r w:rsidRPr="006802E6">
        <w:rPr>
          <w:rFonts w:ascii="Palatino Linotype" w:hAnsi="Palatino Linotype"/>
          <w:spacing w:val="14"/>
          <w:lang w:val="es-ES_tradnl"/>
        </w:rPr>
        <w:t xml:space="preserve"> </w:t>
      </w:r>
      <w:r w:rsidRPr="006802E6">
        <w:rPr>
          <w:rFonts w:ascii="Palatino Linotype" w:hAnsi="Palatino Linotype"/>
          <w:lang w:val="es-ES_tradnl"/>
        </w:rPr>
        <w:t>a</w:t>
      </w:r>
      <w:r w:rsidRPr="006802E6">
        <w:rPr>
          <w:rFonts w:ascii="Palatino Linotype" w:hAnsi="Palatino Linotype"/>
          <w:spacing w:val="9"/>
          <w:lang w:val="es-ES_tradnl"/>
        </w:rPr>
        <w:t xml:space="preserve"> </w:t>
      </w:r>
      <w:r w:rsidRPr="006802E6">
        <w:rPr>
          <w:rFonts w:ascii="Palatino Linotype" w:hAnsi="Palatino Linotype"/>
          <w:lang w:val="es-ES_tradnl"/>
        </w:rPr>
        <w:t>la</w:t>
      </w:r>
      <w:r w:rsidRPr="006802E6">
        <w:rPr>
          <w:rFonts w:ascii="Palatino Linotype" w:hAnsi="Palatino Linotype"/>
          <w:spacing w:val="9"/>
          <w:lang w:val="es-ES_tradnl"/>
        </w:rPr>
        <w:t xml:space="preserve"> </w:t>
      </w:r>
      <w:r w:rsidRPr="006802E6">
        <w:rPr>
          <w:rFonts w:ascii="Palatino Linotype" w:hAnsi="Palatino Linotype"/>
          <w:lang w:val="es-ES_tradnl"/>
        </w:rPr>
        <w:t>información;</w:t>
      </w:r>
      <w:r w:rsidRPr="006802E6">
        <w:rPr>
          <w:rFonts w:ascii="Palatino Linotype" w:hAnsi="Palatino Linotype"/>
          <w:spacing w:val="14"/>
          <w:lang w:val="es-ES_tradnl"/>
        </w:rPr>
        <w:t xml:space="preserve"> de lo cual se desprende </w:t>
      </w:r>
      <w:r w:rsidRPr="006802E6">
        <w:rPr>
          <w:rFonts w:ascii="Palatino Linotype" w:hAnsi="Palatino Linotype"/>
          <w:lang w:val="es-ES_tradnl"/>
        </w:rPr>
        <w:t>que el recurso de inconformidad resulta procedente en todos los casos</w:t>
      </w:r>
      <w:r w:rsidRPr="006802E6">
        <w:rPr>
          <w:rFonts w:ascii="Palatino Linotype" w:hAnsi="Palatino Linotype"/>
          <w:spacing w:val="-12"/>
          <w:lang w:val="es-ES_tradnl"/>
        </w:rPr>
        <w:t xml:space="preserve"> </w:t>
      </w:r>
      <w:r w:rsidRPr="006802E6">
        <w:rPr>
          <w:rFonts w:ascii="Palatino Linotype" w:hAnsi="Palatino Linotype"/>
          <w:lang w:val="es-ES_tradnl"/>
        </w:rPr>
        <w:t>en</w:t>
      </w:r>
      <w:r w:rsidRPr="006802E6">
        <w:rPr>
          <w:rFonts w:ascii="Palatino Linotype" w:hAnsi="Palatino Linotype"/>
          <w:spacing w:val="-9"/>
          <w:lang w:val="es-ES_tradnl"/>
        </w:rPr>
        <w:t xml:space="preserve"> </w:t>
      </w:r>
      <w:r w:rsidRPr="006802E6">
        <w:rPr>
          <w:rFonts w:ascii="Palatino Linotype" w:hAnsi="Palatino Linotype"/>
          <w:lang w:val="es-ES_tradnl"/>
        </w:rPr>
        <w:t>que</w:t>
      </w:r>
      <w:r w:rsidRPr="006802E6">
        <w:rPr>
          <w:rFonts w:ascii="Palatino Linotype" w:hAnsi="Palatino Linotype"/>
          <w:spacing w:val="-6"/>
          <w:lang w:val="es-ES_tradnl"/>
        </w:rPr>
        <w:t xml:space="preserve"> </w:t>
      </w:r>
      <w:r w:rsidRPr="006802E6">
        <w:rPr>
          <w:rFonts w:ascii="Palatino Linotype" w:hAnsi="Palatino Linotype"/>
          <w:lang w:val="es-ES_tradnl"/>
        </w:rPr>
        <w:t>el</w:t>
      </w:r>
      <w:r w:rsidRPr="006802E6">
        <w:rPr>
          <w:rFonts w:ascii="Palatino Linotype" w:hAnsi="Palatino Linotype"/>
          <w:spacing w:val="-11"/>
          <w:lang w:val="es-ES_tradnl"/>
        </w:rPr>
        <w:t xml:space="preserve"> </w:t>
      </w:r>
      <w:r w:rsidRPr="006802E6">
        <w:rPr>
          <w:rFonts w:ascii="Palatino Linotype" w:hAnsi="Palatino Linotype"/>
          <w:lang w:val="es-ES_tradnl"/>
        </w:rPr>
        <w:t>particular</w:t>
      </w:r>
      <w:r w:rsidRPr="006802E6">
        <w:rPr>
          <w:rFonts w:ascii="Palatino Linotype" w:hAnsi="Palatino Linotype"/>
          <w:spacing w:val="-9"/>
          <w:lang w:val="es-ES_tradnl"/>
        </w:rPr>
        <w:t xml:space="preserve"> </w:t>
      </w:r>
      <w:r w:rsidRPr="006802E6">
        <w:rPr>
          <w:rFonts w:ascii="Palatino Linotype" w:hAnsi="Palatino Linotype"/>
          <w:lang w:val="es-ES_tradnl"/>
        </w:rPr>
        <w:t>estime</w:t>
      </w:r>
      <w:r w:rsidRPr="006802E6">
        <w:rPr>
          <w:rFonts w:ascii="Palatino Linotype" w:hAnsi="Palatino Linotype"/>
          <w:spacing w:val="-7"/>
          <w:lang w:val="es-ES_tradnl"/>
        </w:rPr>
        <w:t xml:space="preserve"> </w:t>
      </w:r>
      <w:r w:rsidRPr="006802E6">
        <w:rPr>
          <w:rFonts w:ascii="Palatino Linotype" w:hAnsi="Palatino Linotype"/>
          <w:lang w:val="es-ES_tradnl"/>
        </w:rPr>
        <w:t>que</w:t>
      </w:r>
      <w:r w:rsidRPr="006802E6">
        <w:rPr>
          <w:rFonts w:ascii="Palatino Linotype" w:hAnsi="Palatino Linotype"/>
          <w:spacing w:val="-6"/>
          <w:lang w:val="es-ES_tradnl"/>
        </w:rPr>
        <w:t xml:space="preserve"> </w:t>
      </w:r>
      <w:r w:rsidRPr="006802E6">
        <w:rPr>
          <w:rFonts w:ascii="Palatino Linotype" w:hAnsi="Palatino Linotype"/>
          <w:lang w:val="es-ES_tradnl"/>
        </w:rPr>
        <w:t>la</w:t>
      </w:r>
      <w:r w:rsidRPr="006802E6">
        <w:rPr>
          <w:rFonts w:ascii="Palatino Linotype" w:hAnsi="Palatino Linotype"/>
          <w:spacing w:val="-6"/>
          <w:lang w:val="es-ES_tradnl"/>
        </w:rPr>
        <w:t xml:space="preserve"> </w:t>
      </w:r>
      <w:r w:rsidRPr="006802E6">
        <w:rPr>
          <w:rFonts w:ascii="Palatino Linotype" w:hAnsi="Palatino Linotype"/>
          <w:lang w:val="es-ES_tradnl"/>
        </w:rPr>
        <w:t>resolución</w:t>
      </w:r>
      <w:r w:rsidRPr="006802E6">
        <w:rPr>
          <w:rFonts w:ascii="Palatino Linotype" w:hAnsi="Palatino Linotype"/>
          <w:spacing w:val="-9"/>
          <w:lang w:val="es-ES_tradnl"/>
        </w:rPr>
        <w:t xml:space="preserve"> </w:t>
      </w:r>
      <w:r w:rsidRPr="006802E6">
        <w:rPr>
          <w:rFonts w:ascii="Palatino Linotype" w:hAnsi="Palatino Linotype"/>
          <w:lang w:val="es-ES_tradnl"/>
        </w:rPr>
        <w:t>de</w:t>
      </w:r>
      <w:r w:rsidRPr="006802E6">
        <w:rPr>
          <w:rFonts w:ascii="Palatino Linotype" w:hAnsi="Palatino Linotype"/>
          <w:spacing w:val="-11"/>
          <w:lang w:val="es-ES_tradnl"/>
        </w:rPr>
        <w:t xml:space="preserve"> </w:t>
      </w:r>
      <w:r w:rsidRPr="006802E6">
        <w:rPr>
          <w:rFonts w:ascii="Palatino Linotype" w:hAnsi="Palatino Linotype"/>
          <w:lang w:val="es-ES_tradnl"/>
        </w:rPr>
        <w:t>un</w:t>
      </w:r>
      <w:r w:rsidRPr="006802E6">
        <w:rPr>
          <w:rFonts w:ascii="Palatino Linotype" w:hAnsi="Palatino Linotype"/>
          <w:spacing w:val="-10"/>
          <w:lang w:val="es-ES_tradnl"/>
        </w:rPr>
        <w:t xml:space="preserve"> </w:t>
      </w:r>
      <w:r w:rsidRPr="006802E6">
        <w:rPr>
          <w:rFonts w:ascii="Palatino Linotype" w:hAnsi="Palatino Linotype"/>
          <w:lang w:val="es-ES_tradnl"/>
        </w:rPr>
        <w:t>órgano</w:t>
      </w:r>
      <w:r w:rsidRPr="006802E6">
        <w:rPr>
          <w:rFonts w:ascii="Palatino Linotype" w:hAnsi="Palatino Linotype"/>
          <w:spacing w:val="-5"/>
          <w:lang w:val="es-ES_tradnl"/>
        </w:rPr>
        <w:t xml:space="preserve"> </w:t>
      </w:r>
      <w:r w:rsidRPr="006802E6">
        <w:rPr>
          <w:rFonts w:ascii="Palatino Linotype" w:hAnsi="Palatino Linotype"/>
          <w:lang w:val="es-ES_tradnl"/>
        </w:rPr>
        <w:t>garante local</w:t>
      </w:r>
      <w:r w:rsidRPr="006802E6">
        <w:rPr>
          <w:rFonts w:ascii="Palatino Linotype" w:hAnsi="Palatino Linotype"/>
          <w:spacing w:val="-6"/>
          <w:lang w:val="es-ES_tradnl"/>
        </w:rPr>
        <w:t xml:space="preserve"> </w:t>
      </w:r>
      <w:r w:rsidRPr="006802E6">
        <w:rPr>
          <w:rFonts w:ascii="Palatino Linotype" w:hAnsi="Palatino Linotype"/>
          <w:lang w:val="es-ES_tradnl"/>
        </w:rPr>
        <w:t>atente</w:t>
      </w:r>
      <w:r w:rsidRPr="006802E6">
        <w:rPr>
          <w:rFonts w:ascii="Palatino Linotype" w:hAnsi="Palatino Linotype"/>
          <w:spacing w:val="-6"/>
          <w:lang w:val="es-ES_tradnl"/>
        </w:rPr>
        <w:t xml:space="preserve"> </w:t>
      </w:r>
      <w:r w:rsidRPr="006802E6">
        <w:rPr>
          <w:rFonts w:ascii="Palatino Linotype" w:hAnsi="Palatino Linotype"/>
          <w:lang w:val="es-ES_tradnl"/>
        </w:rPr>
        <w:t>en</w:t>
      </w:r>
      <w:r w:rsidRPr="006802E6">
        <w:rPr>
          <w:rFonts w:ascii="Palatino Linotype" w:hAnsi="Palatino Linotype"/>
          <w:spacing w:val="-5"/>
          <w:lang w:val="es-ES_tradnl"/>
        </w:rPr>
        <w:t xml:space="preserve"> </w:t>
      </w:r>
      <w:r w:rsidRPr="006802E6">
        <w:rPr>
          <w:rFonts w:ascii="Palatino Linotype" w:hAnsi="Palatino Linotype"/>
          <w:lang w:val="es-ES_tradnl"/>
        </w:rPr>
        <w:t>contra</w:t>
      </w:r>
      <w:r w:rsidRPr="006802E6">
        <w:rPr>
          <w:rFonts w:ascii="Palatino Linotype" w:hAnsi="Palatino Linotype"/>
          <w:spacing w:val="-2"/>
          <w:lang w:val="es-ES_tradnl"/>
        </w:rPr>
        <w:t xml:space="preserve"> </w:t>
      </w:r>
      <w:r w:rsidRPr="006802E6">
        <w:rPr>
          <w:rFonts w:ascii="Palatino Linotype" w:hAnsi="Palatino Linotype"/>
          <w:lang w:val="es-ES_tradnl"/>
        </w:rPr>
        <w:t>del</w:t>
      </w:r>
      <w:r w:rsidRPr="006802E6">
        <w:rPr>
          <w:rFonts w:ascii="Palatino Linotype" w:hAnsi="Palatino Linotype"/>
          <w:spacing w:val="-2"/>
          <w:lang w:val="es-ES_tradnl"/>
        </w:rPr>
        <w:t xml:space="preserve"> </w:t>
      </w:r>
      <w:r w:rsidRPr="006802E6">
        <w:rPr>
          <w:rFonts w:ascii="Palatino Linotype" w:hAnsi="Palatino Linotype"/>
          <w:lang w:val="es-ES_tradnl"/>
        </w:rPr>
        <w:t>efectivo</w:t>
      </w:r>
      <w:r w:rsidRPr="006802E6">
        <w:rPr>
          <w:rFonts w:ascii="Palatino Linotype" w:hAnsi="Palatino Linotype"/>
          <w:spacing w:val="-4"/>
          <w:lang w:val="es-ES_tradnl"/>
        </w:rPr>
        <w:t xml:space="preserve"> </w:t>
      </w:r>
      <w:r w:rsidRPr="006802E6">
        <w:rPr>
          <w:rFonts w:ascii="Palatino Linotype" w:hAnsi="Palatino Linotype"/>
          <w:lang w:val="es-ES_tradnl"/>
        </w:rPr>
        <w:t>ejercicio</w:t>
      </w:r>
      <w:r w:rsidRPr="006802E6">
        <w:rPr>
          <w:rFonts w:ascii="Palatino Linotype" w:hAnsi="Palatino Linotype"/>
          <w:spacing w:val="-5"/>
          <w:lang w:val="es-ES_tradnl"/>
        </w:rPr>
        <w:t xml:space="preserve"> </w:t>
      </w:r>
      <w:r w:rsidRPr="006802E6">
        <w:rPr>
          <w:rFonts w:ascii="Palatino Linotype" w:hAnsi="Palatino Linotype"/>
          <w:lang w:val="es-ES_tradnl"/>
        </w:rPr>
        <w:t>de</w:t>
      </w:r>
      <w:r w:rsidRPr="006802E6">
        <w:rPr>
          <w:rFonts w:ascii="Palatino Linotype" w:hAnsi="Palatino Linotype"/>
          <w:spacing w:val="-2"/>
          <w:lang w:val="es-ES_tradnl"/>
        </w:rPr>
        <w:t xml:space="preserve"> </w:t>
      </w:r>
      <w:r w:rsidRPr="006802E6">
        <w:rPr>
          <w:rFonts w:ascii="Palatino Linotype" w:hAnsi="Palatino Linotype"/>
          <w:lang w:val="es-ES_tradnl"/>
        </w:rPr>
        <w:t>su</w:t>
      </w:r>
      <w:r w:rsidRPr="006802E6">
        <w:rPr>
          <w:rFonts w:ascii="Palatino Linotype" w:hAnsi="Palatino Linotype"/>
          <w:spacing w:val="-9"/>
          <w:lang w:val="es-ES_tradnl"/>
        </w:rPr>
        <w:t xml:space="preserve"> </w:t>
      </w:r>
      <w:r w:rsidRPr="006802E6">
        <w:rPr>
          <w:rFonts w:ascii="Palatino Linotype" w:hAnsi="Palatino Linotype"/>
          <w:lang w:val="es-ES_tradnl"/>
        </w:rPr>
        <w:t>derecho</w:t>
      </w:r>
      <w:r w:rsidRPr="006802E6">
        <w:rPr>
          <w:rFonts w:ascii="Palatino Linotype" w:hAnsi="Palatino Linotype"/>
          <w:spacing w:val="-5"/>
          <w:lang w:val="es-ES_tradnl"/>
        </w:rPr>
        <w:t xml:space="preserve"> </w:t>
      </w:r>
      <w:r w:rsidRPr="006802E6">
        <w:rPr>
          <w:rFonts w:ascii="Palatino Linotype" w:hAnsi="Palatino Linotype"/>
          <w:lang w:val="es-ES_tradnl"/>
        </w:rPr>
        <w:t>de</w:t>
      </w:r>
      <w:r w:rsidRPr="006802E6">
        <w:rPr>
          <w:rFonts w:ascii="Palatino Linotype" w:hAnsi="Palatino Linotype"/>
          <w:spacing w:val="-2"/>
          <w:lang w:val="es-ES_tradnl"/>
        </w:rPr>
        <w:t xml:space="preserve"> </w:t>
      </w:r>
      <w:r w:rsidRPr="006802E6">
        <w:rPr>
          <w:rFonts w:ascii="Palatino Linotype" w:hAnsi="Palatino Linotype"/>
          <w:lang w:val="es-ES_tradnl"/>
        </w:rPr>
        <w:t>acceso</w:t>
      </w:r>
      <w:r w:rsidRPr="006802E6">
        <w:rPr>
          <w:rFonts w:ascii="Palatino Linotype" w:hAnsi="Palatino Linotype"/>
          <w:spacing w:val="-4"/>
          <w:lang w:val="es-ES_tradnl"/>
        </w:rPr>
        <w:t xml:space="preserve"> </w:t>
      </w:r>
      <w:r w:rsidRPr="006802E6">
        <w:rPr>
          <w:rFonts w:ascii="Palatino Linotype" w:hAnsi="Palatino Linotype"/>
          <w:lang w:val="es-ES_tradnl"/>
        </w:rPr>
        <w:t>a</w:t>
      </w:r>
      <w:r w:rsidRPr="006802E6">
        <w:rPr>
          <w:rFonts w:ascii="Palatino Linotype" w:hAnsi="Palatino Linotype"/>
          <w:spacing w:val="-1"/>
          <w:lang w:val="es-ES_tradnl"/>
        </w:rPr>
        <w:t xml:space="preserve"> </w:t>
      </w:r>
      <w:r w:rsidRPr="006802E6">
        <w:rPr>
          <w:rFonts w:ascii="Palatino Linotype" w:hAnsi="Palatino Linotype"/>
          <w:lang w:val="es-ES_tradnl"/>
        </w:rPr>
        <w:t xml:space="preserve">la información; cuestión en la que claro está, </w:t>
      </w:r>
      <w:r w:rsidRPr="006802E6">
        <w:rPr>
          <w:rFonts w:ascii="Palatino Linotype" w:hAnsi="Palatino Linotype"/>
          <w:spacing w:val="-3"/>
          <w:lang w:val="es-ES_tradnl"/>
        </w:rPr>
        <w:t xml:space="preserve">se </w:t>
      </w:r>
      <w:r w:rsidRPr="006802E6">
        <w:rPr>
          <w:rFonts w:ascii="Palatino Linotype" w:hAnsi="Palatino Linotype"/>
          <w:lang w:val="es-ES_tradnl"/>
        </w:rPr>
        <w:t>encuentran incluidas aquellas determinaciones que pudieran constituir una negativa de acceso a la información en los términos requeridos por el</w:t>
      </w:r>
      <w:r w:rsidRPr="006802E6">
        <w:rPr>
          <w:rFonts w:ascii="Palatino Linotype" w:hAnsi="Palatino Linotype"/>
          <w:spacing w:val="-17"/>
          <w:lang w:val="es-ES_tradnl"/>
        </w:rPr>
        <w:t xml:space="preserve"> </w:t>
      </w:r>
      <w:r w:rsidRPr="006802E6">
        <w:rPr>
          <w:rFonts w:ascii="Palatino Linotype" w:hAnsi="Palatino Linotype"/>
          <w:lang w:val="es-ES_tradnl"/>
        </w:rPr>
        <w:t>particular.</w:t>
      </w:r>
    </w:p>
    <w:p w:rsidR="00334AC9" w:rsidRPr="006802E6"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802E6"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El Órgano Garante Nacional señala que la referida sentencia resulta orientadora</w:t>
      </w:r>
      <w:r w:rsidRPr="006802E6">
        <w:rPr>
          <w:rFonts w:ascii="Palatino Linotype" w:hAnsi="Palatino Linotype"/>
          <w:spacing w:val="-43"/>
          <w:lang w:val="es-ES_tradnl"/>
        </w:rPr>
        <w:t xml:space="preserve"> </w:t>
      </w:r>
      <w:r w:rsidRPr="006802E6">
        <w:rPr>
          <w:rFonts w:ascii="Palatino Linotype" w:hAnsi="Palatino Linotype"/>
          <w:lang w:val="es-ES_tradnl"/>
        </w:rPr>
        <w:t xml:space="preserve">y se constituye en el </w:t>
      </w:r>
      <w:r w:rsidRPr="006802E6">
        <w:rPr>
          <w:rFonts w:ascii="Palatino Linotype" w:hAnsi="Palatino Linotype"/>
          <w:spacing w:val="-2"/>
          <w:lang w:val="es-ES_tradnl"/>
        </w:rPr>
        <w:t xml:space="preserve">primer </w:t>
      </w:r>
      <w:r w:rsidRPr="006802E6">
        <w:rPr>
          <w:rFonts w:ascii="Palatino Linotype" w:hAnsi="Palatino Linotype"/>
          <w:lang w:val="es-ES_tradnl"/>
        </w:rPr>
        <w:t xml:space="preserve">precedente judicial respecto de </w:t>
      </w:r>
      <w:r w:rsidRPr="006802E6">
        <w:rPr>
          <w:rFonts w:ascii="Palatino Linotype" w:hAnsi="Palatino Linotype"/>
          <w:spacing w:val="-3"/>
          <w:lang w:val="es-ES_tradnl"/>
        </w:rPr>
        <w:t xml:space="preserve">la </w:t>
      </w:r>
      <w:r w:rsidRPr="006802E6">
        <w:rPr>
          <w:rFonts w:ascii="Palatino Linotype" w:hAnsi="Palatino Linotype"/>
          <w:lang w:val="es-ES_tradnl"/>
        </w:rPr>
        <w:t>interpretación de las causales de procedencia del recurso de inconformidad, contenidas en el artículo</w:t>
      </w:r>
      <w:r w:rsidRPr="006802E6">
        <w:rPr>
          <w:rFonts w:ascii="Palatino Linotype" w:hAnsi="Palatino Linotype"/>
          <w:spacing w:val="-6"/>
          <w:lang w:val="es-ES_tradnl"/>
        </w:rPr>
        <w:t xml:space="preserve"> </w:t>
      </w:r>
      <w:r w:rsidRPr="006802E6">
        <w:rPr>
          <w:rFonts w:ascii="Palatino Linotype" w:hAnsi="Palatino Linotype"/>
          <w:lang w:val="es-ES_tradnl"/>
        </w:rPr>
        <w:t>160</w:t>
      </w:r>
      <w:r w:rsidRPr="006802E6">
        <w:rPr>
          <w:rFonts w:ascii="Palatino Linotype" w:hAnsi="Palatino Linotype"/>
          <w:spacing w:val="-5"/>
          <w:lang w:val="es-ES_tradnl"/>
        </w:rPr>
        <w:t xml:space="preserve"> </w:t>
      </w:r>
      <w:r w:rsidRPr="006802E6">
        <w:rPr>
          <w:rFonts w:ascii="Palatino Linotype" w:hAnsi="Palatino Linotype"/>
          <w:lang w:val="es-ES_tradnl"/>
        </w:rPr>
        <w:t>de</w:t>
      </w:r>
      <w:r w:rsidRPr="006802E6">
        <w:rPr>
          <w:rFonts w:ascii="Palatino Linotype" w:hAnsi="Palatino Linotype"/>
          <w:spacing w:val="-10"/>
          <w:lang w:val="es-ES_tradnl"/>
        </w:rPr>
        <w:t xml:space="preserve"> </w:t>
      </w:r>
      <w:r w:rsidRPr="006802E6">
        <w:rPr>
          <w:rFonts w:ascii="Palatino Linotype" w:hAnsi="Palatino Linotype"/>
          <w:lang w:val="es-ES_tradnl"/>
        </w:rPr>
        <w:t>la</w:t>
      </w:r>
      <w:r w:rsidRPr="006802E6">
        <w:rPr>
          <w:rFonts w:ascii="Palatino Linotype" w:hAnsi="Palatino Linotype"/>
          <w:spacing w:val="-1"/>
          <w:lang w:val="es-ES_tradnl"/>
        </w:rPr>
        <w:t xml:space="preserve"> </w:t>
      </w:r>
      <w:r w:rsidRPr="006802E6">
        <w:rPr>
          <w:rFonts w:ascii="Palatino Linotype" w:hAnsi="Palatino Linotype"/>
          <w:lang w:val="es-ES_tradnl"/>
        </w:rPr>
        <w:t>Ley</w:t>
      </w:r>
      <w:r w:rsidRPr="006802E6">
        <w:rPr>
          <w:rFonts w:ascii="Palatino Linotype" w:hAnsi="Palatino Linotype"/>
          <w:spacing w:val="-7"/>
          <w:lang w:val="es-ES_tradnl"/>
        </w:rPr>
        <w:t xml:space="preserve"> </w:t>
      </w:r>
      <w:r w:rsidRPr="006802E6">
        <w:rPr>
          <w:rFonts w:ascii="Palatino Linotype" w:hAnsi="Palatino Linotype"/>
          <w:lang w:val="es-ES_tradnl"/>
        </w:rPr>
        <w:t>General</w:t>
      </w:r>
      <w:r w:rsidRPr="006802E6">
        <w:rPr>
          <w:rFonts w:ascii="Palatino Linotype" w:hAnsi="Palatino Linotype"/>
          <w:spacing w:val="-6"/>
          <w:lang w:val="es-ES_tradnl"/>
        </w:rPr>
        <w:t xml:space="preserve"> </w:t>
      </w:r>
      <w:r w:rsidRPr="006802E6">
        <w:rPr>
          <w:rFonts w:ascii="Palatino Linotype" w:hAnsi="Palatino Linotype"/>
          <w:lang w:val="es-ES_tradnl"/>
        </w:rPr>
        <w:t>de</w:t>
      </w:r>
      <w:r w:rsidRPr="006802E6">
        <w:rPr>
          <w:rFonts w:ascii="Palatino Linotype" w:hAnsi="Palatino Linotype"/>
          <w:spacing w:val="-10"/>
          <w:lang w:val="es-ES_tradnl"/>
        </w:rPr>
        <w:t xml:space="preserve"> </w:t>
      </w:r>
      <w:r w:rsidRPr="006802E6">
        <w:rPr>
          <w:rFonts w:ascii="Palatino Linotype" w:hAnsi="Palatino Linotype"/>
          <w:lang w:val="es-ES_tradnl"/>
        </w:rPr>
        <w:t>Transparencia</w:t>
      </w:r>
      <w:r w:rsidRPr="006802E6">
        <w:rPr>
          <w:rFonts w:ascii="Palatino Linotype" w:hAnsi="Palatino Linotype"/>
          <w:spacing w:val="-5"/>
          <w:lang w:val="es-ES_tradnl"/>
        </w:rPr>
        <w:t xml:space="preserve"> </w:t>
      </w:r>
      <w:r w:rsidRPr="006802E6">
        <w:rPr>
          <w:rFonts w:ascii="Palatino Linotype" w:hAnsi="Palatino Linotype"/>
          <w:lang w:val="es-ES_tradnl"/>
        </w:rPr>
        <w:t>y</w:t>
      </w:r>
      <w:r w:rsidRPr="006802E6">
        <w:rPr>
          <w:rFonts w:ascii="Palatino Linotype" w:hAnsi="Palatino Linotype"/>
          <w:spacing w:val="-1"/>
          <w:lang w:val="es-ES_tradnl"/>
        </w:rPr>
        <w:t xml:space="preserve"> </w:t>
      </w:r>
      <w:r w:rsidRPr="006802E6">
        <w:rPr>
          <w:rFonts w:ascii="Palatino Linotype" w:hAnsi="Palatino Linotype"/>
          <w:lang w:val="es-ES_tradnl"/>
        </w:rPr>
        <w:t>Acceso</w:t>
      </w:r>
      <w:r w:rsidRPr="006802E6">
        <w:rPr>
          <w:rFonts w:ascii="Palatino Linotype" w:hAnsi="Palatino Linotype"/>
          <w:spacing w:val="-6"/>
          <w:lang w:val="es-ES_tradnl"/>
        </w:rPr>
        <w:t xml:space="preserve"> </w:t>
      </w:r>
      <w:r w:rsidRPr="006802E6">
        <w:rPr>
          <w:rFonts w:ascii="Palatino Linotype" w:hAnsi="Palatino Linotype"/>
          <w:lang w:val="es-ES_tradnl"/>
        </w:rPr>
        <w:t>a</w:t>
      </w:r>
      <w:r w:rsidRPr="006802E6">
        <w:rPr>
          <w:rFonts w:ascii="Palatino Linotype" w:hAnsi="Palatino Linotype"/>
          <w:spacing w:val="-5"/>
          <w:lang w:val="es-ES_tradnl"/>
        </w:rPr>
        <w:t xml:space="preserve"> </w:t>
      </w:r>
      <w:r w:rsidRPr="006802E6">
        <w:rPr>
          <w:rFonts w:ascii="Palatino Linotype" w:hAnsi="Palatino Linotype"/>
          <w:lang w:val="es-ES_tradnl"/>
        </w:rPr>
        <w:t>la</w:t>
      </w:r>
      <w:r w:rsidRPr="006802E6">
        <w:rPr>
          <w:rFonts w:ascii="Palatino Linotype" w:hAnsi="Palatino Linotype"/>
          <w:spacing w:val="-5"/>
          <w:lang w:val="es-ES_tradnl"/>
        </w:rPr>
        <w:t xml:space="preserve"> </w:t>
      </w:r>
      <w:r w:rsidRPr="006802E6">
        <w:rPr>
          <w:rFonts w:ascii="Palatino Linotype" w:hAnsi="Palatino Linotype"/>
          <w:lang w:val="es-ES_tradnl"/>
        </w:rPr>
        <w:t>Información</w:t>
      </w:r>
      <w:r w:rsidRPr="006802E6">
        <w:rPr>
          <w:rFonts w:ascii="Palatino Linotype" w:hAnsi="Palatino Linotype"/>
          <w:spacing w:val="-5"/>
          <w:lang w:val="es-ES_tradnl"/>
        </w:rPr>
        <w:t xml:space="preserve"> </w:t>
      </w:r>
      <w:r w:rsidRPr="006802E6">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6802E6">
        <w:rPr>
          <w:rFonts w:ascii="Palatino Linotype" w:hAnsi="Palatino Linotype"/>
          <w:spacing w:val="-11"/>
          <w:lang w:val="es-ES_tradnl"/>
        </w:rPr>
        <w:t xml:space="preserve"> </w:t>
      </w:r>
      <w:r w:rsidRPr="006802E6">
        <w:rPr>
          <w:rFonts w:ascii="Palatino Linotype" w:hAnsi="Palatino Linotype"/>
          <w:lang w:val="es-ES_tradnl"/>
        </w:rPr>
        <w:t>o</w:t>
      </w:r>
      <w:r w:rsidRPr="006802E6">
        <w:rPr>
          <w:rFonts w:ascii="Palatino Linotype" w:hAnsi="Palatino Linotype"/>
          <w:spacing w:val="-15"/>
          <w:lang w:val="es-ES_tradnl"/>
        </w:rPr>
        <w:t xml:space="preserve"> </w:t>
      </w:r>
      <w:r w:rsidRPr="006802E6">
        <w:rPr>
          <w:rFonts w:ascii="Palatino Linotype" w:hAnsi="Palatino Linotype"/>
          <w:lang w:val="es-ES_tradnl"/>
        </w:rPr>
        <w:t>la</w:t>
      </w:r>
      <w:r w:rsidRPr="006802E6">
        <w:rPr>
          <w:rFonts w:ascii="Palatino Linotype" w:hAnsi="Palatino Linotype"/>
          <w:spacing w:val="-11"/>
          <w:lang w:val="es-ES_tradnl"/>
        </w:rPr>
        <w:t xml:space="preserve"> </w:t>
      </w:r>
      <w:r w:rsidRPr="006802E6">
        <w:rPr>
          <w:rFonts w:ascii="Palatino Linotype" w:hAnsi="Palatino Linotype"/>
          <w:lang w:val="es-ES_tradnl"/>
        </w:rPr>
        <w:t>falta</w:t>
      </w:r>
      <w:r w:rsidRPr="006802E6">
        <w:rPr>
          <w:rFonts w:ascii="Palatino Linotype" w:hAnsi="Palatino Linotype"/>
          <w:spacing w:val="-10"/>
          <w:lang w:val="es-ES_tradnl"/>
        </w:rPr>
        <w:t xml:space="preserve"> </w:t>
      </w:r>
      <w:r w:rsidRPr="006802E6">
        <w:rPr>
          <w:rFonts w:ascii="Palatino Linotype" w:hAnsi="Palatino Linotype"/>
          <w:lang w:val="es-ES_tradnl"/>
        </w:rPr>
        <w:t>de</w:t>
      </w:r>
      <w:r w:rsidRPr="006802E6">
        <w:rPr>
          <w:rFonts w:ascii="Palatino Linotype" w:hAnsi="Palatino Linotype"/>
          <w:spacing w:val="-11"/>
          <w:lang w:val="es-ES_tradnl"/>
        </w:rPr>
        <w:t xml:space="preserve"> </w:t>
      </w:r>
      <w:r w:rsidRPr="006802E6">
        <w:rPr>
          <w:rFonts w:ascii="Palatino Linotype" w:hAnsi="Palatino Linotype"/>
          <w:lang w:val="es-ES_tradnl"/>
        </w:rPr>
        <w:t>una</w:t>
      </w:r>
      <w:r w:rsidRPr="006802E6">
        <w:rPr>
          <w:rFonts w:ascii="Palatino Linotype" w:hAnsi="Palatino Linotype"/>
          <w:spacing w:val="-10"/>
          <w:lang w:val="es-ES_tradnl"/>
        </w:rPr>
        <w:t xml:space="preserve"> </w:t>
      </w:r>
      <w:r w:rsidRPr="006802E6">
        <w:rPr>
          <w:rFonts w:ascii="Palatino Linotype" w:hAnsi="Palatino Linotype"/>
          <w:lang w:val="es-ES_tradnl"/>
        </w:rPr>
        <w:t>resolución</w:t>
      </w:r>
      <w:r w:rsidRPr="006802E6">
        <w:rPr>
          <w:rFonts w:ascii="Palatino Linotype" w:hAnsi="Palatino Linotype"/>
          <w:spacing w:val="-11"/>
          <w:lang w:val="es-ES_tradnl"/>
        </w:rPr>
        <w:t xml:space="preserve"> </w:t>
      </w:r>
      <w:r w:rsidRPr="006802E6">
        <w:rPr>
          <w:rFonts w:ascii="Palatino Linotype" w:hAnsi="Palatino Linotype"/>
          <w:lang w:val="es-ES_tradnl"/>
        </w:rPr>
        <w:t>dentro</w:t>
      </w:r>
      <w:r w:rsidRPr="006802E6">
        <w:rPr>
          <w:rFonts w:ascii="Palatino Linotype" w:hAnsi="Palatino Linotype"/>
          <w:spacing w:val="-10"/>
          <w:lang w:val="es-ES_tradnl"/>
        </w:rPr>
        <w:t xml:space="preserve"> </w:t>
      </w:r>
      <w:r w:rsidRPr="006802E6">
        <w:rPr>
          <w:rFonts w:ascii="Palatino Linotype" w:hAnsi="Palatino Linotype"/>
          <w:lang w:val="es-ES_tradnl"/>
        </w:rPr>
        <w:t>del</w:t>
      </w:r>
      <w:r w:rsidRPr="006802E6">
        <w:rPr>
          <w:rFonts w:ascii="Palatino Linotype" w:hAnsi="Palatino Linotype"/>
          <w:spacing w:val="-12"/>
          <w:lang w:val="es-ES_tradnl"/>
        </w:rPr>
        <w:t xml:space="preserve"> </w:t>
      </w:r>
      <w:r w:rsidRPr="006802E6">
        <w:rPr>
          <w:rFonts w:ascii="Palatino Linotype" w:hAnsi="Palatino Linotype"/>
          <w:lang w:val="es-ES_tradnl"/>
        </w:rPr>
        <w:t>plazo</w:t>
      </w:r>
      <w:r w:rsidRPr="006802E6">
        <w:rPr>
          <w:rFonts w:ascii="Palatino Linotype" w:hAnsi="Palatino Linotype"/>
          <w:spacing w:val="-10"/>
          <w:lang w:val="es-ES_tradnl"/>
        </w:rPr>
        <w:t xml:space="preserve"> </w:t>
      </w:r>
      <w:r w:rsidRPr="006802E6">
        <w:rPr>
          <w:rFonts w:ascii="Palatino Linotype" w:hAnsi="Palatino Linotype"/>
          <w:lang w:val="es-ES_tradnl"/>
        </w:rPr>
        <w:t>previsto</w:t>
      </w:r>
      <w:r w:rsidRPr="006802E6">
        <w:rPr>
          <w:rFonts w:ascii="Palatino Linotype" w:hAnsi="Palatino Linotype"/>
          <w:spacing w:val="-10"/>
          <w:lang w:val="es-ES_tradnl"/>
        </w:rPr>
        <w:t xml:space="preserve"> </w:t>
      </w:r>
      <w:r w:rsidRPr="006802E6">
        <w:rPr>
          <w:rFonts w:ascii="Palatino Linotype" w:hAnsi="Palatino Linotype"/>
          <w:lang w:val="es-ES_tradnl"/>
        </w:rPr>
        <w:t>para</w:t>
      </w:r>
      <w:r w:rsidRPr="006802E6">
        <w:rPr>
          <w:rFonts w:ascii="Palatino Linotype" w:hAnsi="Palatino Linotype"/>
          <w:spacing w:val="-10"/>
          <w:lang w:val="es-ES_tradnl"/>
        </w:rPr>
        <w:t xml:space="preserve"> </w:t>
      </w:r>
      <w:r w:rsidRPr="006802E6">
        <w:rPr>
          <w:rFonts w:ascii="Palatino Linotype" w:hAnsi="Palatino Linotype"/>
          <w:lang w:val="es-ES_tradnl"/>
        </w:rPr>
        <w:t>ello,</w:t>
      </w:r>
      <w:r w:rsidRPr="006802E6">
        <w:rPr>
          <w:rFonts w:ascii="Palatino Linotype" w:hAnsi="Palatino Linotype"/>
          <w:spacing w:val="-11"/>
          <w:lang w:val="es-ES_tradnl"/>
        </w:rPr>
        <w:t xml:space="preserve"> </w:t>
      </w:r>
      <w:r w:rsidRPr="006802E6">
        <w:rPr>
          <w:rFonts w:ascii="Palatino Linotype" w:hAnsi="Palatino Linotype"/>
          <w:lang w:val="es-ES_tradnl"/>
        </w:rPr>
        <w:t>esto</w:t>
      </w:r>
      <w:r w:rsidRPr="006802E6">
        <w:rPr>
          <w:rFonts w:ascii="Palatino Linotype" w:hAnsi="Palatino Linotype"/>
          <w:spacing w:val="-9"/>
          <w:lang w:val="es-ES_tradnl"/>
        </w:rPr>
        <w:t xml:space="preserve"> </w:t>
      </w:r>
      <w:r w:rsidRPr="006802E6">
        <w:rPr>
          <w:rFonts w:ascii="Palatino Linotype" w:hAnsi="Palatino Linotype"/>
          <w:lang w:val="es-ES_tradnl"/>
        </w:rPr>
        <w:t>con el fin de favorecer la tutela del derecho de ac</w:t>
      </w:r>
      <w:r w:rsidR="008633C3" w:rsidRPr="006802E6">
        <w:rPr>
          <w:rFonts w:ascii="Palatino Linotype" w:hAnsi="Palatino Linotype"/>
          <w:lang w:val="es-ES_tradnl"/>
        </w:rPr>
        <w:t xml:space="preserve">ceso a la información; </w:t>
      </w:r>
      <w:r w:rsidR="000B7843" w:rsidRPr="006802E6">
        <w:rPr>
          <w:rFonts w:ascii="Palatino Linotype" w:hAnsi="Palatino Linotype"/>
          <w:lang w:val="es-ES_tradnl"/>
        </w:rPr>
        <w:t>porque</w:t>
      </w:r>
      <w:r w:rsidR="008633C3" w:rsidRPr="006802E6">
        <w:rPr>
          <w:rFonts w:ascii="Palatino Linotype" w:hAnsi="Palatino Linotype"/>
          <w:lang w:val="es-ES_tradnl"/>
        </w:rPr>
        <w:t xml:space="preserve"> </w:t>
      </w:r>
      <w:r w:rsidRPr="006802E6">
        <w:rPr>
          <w:rFonts w:ascii="Palatino Linotype" w:hAnsi="Palatino Linotype"/>
          <w:lang w:val="es-ES_tradnl"/>
        </w:rPr>
        <w:t>resulta procedente la admisión al existir una causal de procedencia en el caso que nos</w:t>
      </w:r>
      <w:r w:rsidRPr="006802E6">
        <w:rPr>
          <w:rFonts w:ascii="Palatino Linotype" w:hAnsi="Palatino Linotype"/>
          <w:spacing w:val="-2"/>
          <w:lang w:val="es-ES_tradnl"/>
        </w:rPr>
        <w:t xml:space="preserve"> </w:t>
      </w:r>
      <w:r w:rsidRPr="006802E6">
        <w:rPr>
          <w:rFonts w:ascii="Palatino Linotype" w:hAnsi="Palatino Linotype"/>
          <w:lang w:val="es-ES_tradnl"/>
        </w:rPr>
        <w:t>ocupa.</w:t>
      </w:r>
    </w:p>
    <w:p w:rsidR="00DF2B2D" w:rsidRPr="006802E6" w:rsidRDefault="00DF2B2D" w:rsidP="00DF2B2D">
      <w:pPr>
        <w:pStyle w:val="Prrafodelista"/>
        <w:rPr>
          <w:rFonts w:ascii="Palatino Linotype" w:hAnsi="Palatino Linotype"/>
          <w:lang w:val="es-ES_tradnl"/>
        </w:rPr>
      </w:pPr>
    </w:p>
    <w:p w:rsidR="00DF2B2D" w:rsidRPr="006802E6" w:rsidRDefault="00DF2B2D" w:rsidP="000B7843">
      <w:pPr>
        <w:pStyle w:val="Ttulo1"/>
        <w:numPr>
          <w:ilvl w:val="0"/>
          <w:numId w:val="37"/>
        </w:numPr>
        <w:ind w:left="284" w:hanging="284"/>
        <w:rPr>
          <w:rFonts w:ascii="Palatino Linotype" w:hAnsi="Palatino Linotype"/>
          <w:b/>
          <w:color w:val="000000" w:themeColor="text1"/>
          <w:sz w:val="24"/>
          <w:szCs w:val="24"/>
        </w:rPr>
      </w:pPr>
      <w:bookmarkStart w:id="12" w:name="_Toc66990596"/>
      <w:r w:rsidRPr="006802E6">
        <w:rPr>
          <w:rFonts w:ascii="Palatino Linotype" w:hAnsi="Palatino Linotype"/>
          <w:b/>
          <w:color w:val="000000" w:themeColor="text1"/>
          <w:sz w:val="24"/>
          <w:szCs w:val="24"/>
        </w:rPr>
        <w:t>Efectos relativos de las sentencias de amparo</w:t>
      </w:r>
      <w:r w:rsidR="008633C3" w:rsidRPr="006802E6">
        <w:rPr>
          <w:rFonts w:ascii="Palatino Linotype" w:hAnsi="Palatino Linotype"/>
          <w:b/>
          <w:color w:val="000000" w:themeColor="text1"/>
          <w:sz w:val="24"/>
          <w:szCs w:val="24"/>
        </w:rPr>
        <w:t>.</w:t>
      </w:r>
      <w:bookmarkEnd w:id="12"/>
    </w:p>
    <w:p w:rsidR="00DF2B2D" w:rsidRPr="006802E6" w:rsidRDefault="00DF2B2D" w:rsidP="00DF2B2D">
      <w:pPr>
        <w:pStyle w:val="Prrafodelista"/>
        <w:rPr>
          <w:rFonts w:ascii="Palatino Linotype" w:hAnsi="Palatino Linotype"/>
          <w:lang w:val="es-ES_tradnl"/>
        </w:rPr>
      </w:pPr>
    </w:p>
    <w:p w:rsidR="00DF2B2D" w:rsidRPr="006802E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8633C3" w:rsidRPr="006802E6" w:rsidRDefault="008633C3" w:rsidP="008633C3">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802E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Al </w:t>
      </w:r>
      <w:r w:rsidR="000E5971" w:rsidRPr="006802E6">
        <w:rPr>
          <w:rFonts w:ascii="Palatino Linotype" w:hAnsi="Palatino Linotype"/>
          <w:lang w:val="es-ES_tradnl"/>
        </w:rPr>
        <w:t>respecto, la</w:t>
      </w:r>
      <w:r w:rsidRPr="006802E6">
        <w:rPr>
          <w:rFonts w:ascii="Palatino Linotype" w:hAnsi="Palatino Linotype"/>
          <w:lang w:val="es-ES_tradnl"/>
        </w:rPr>
        <w:t xml:space="preserve"> Segunda Sala de la Suprema Corte de Justicia de la Nación emitió el siguiente criterio:</w:t>
      </w:r>
    </w:p>
    <w:p w:rsidR="00DF2B2D" w:rsidRPr="006802E6" w:rsidRDefault="00DF2B2D" w:rsidP="00DF2B2D">
      <w:pPr>
        <w:pStyle w:val="Prrafodelista"/>
        <w:rPr>
          <w:rFonts w:ascii="Palatino Linotype" w:hAnsi="Palatino Linotype"/>
          <w:lang w:val="es-ES_tradnl"/>
        </w:rPr>
      </w:pPr>
    </w:p>
    <w:p w:rsidR="00DF2B2D" w:rsidRPr="006802E6" w:rsidRDefault="008633C3" w:rsidP="008633C3">
      <w:pPr>
        <w:spacing w:line="360" w:lineRule="auto"/>
        <w:ind w:left="810" w:right="616"/>
        <w:jc w:val="both"/>
        <w:rPr>
          <w:rFonts w:ascii="Palatino Linotype" w:hAnsi="Palatino Linotype"/>
          <w:b/>
          <w:i/>
          <w:sz w:val="22"/>
          <w:szCs w:val="22"/>
          <w:lang w:val="es-ES_tradnl"/>
        </w:rPr>
      </w:pPr>
      <w:r w:rsidRPr="006802E6">
        <w:rPr>
          <w:rFonts w:ascii="Palatino Linotype" w:hAnsi="Palatino Linotype"/>
          <w:b/>
          <w:i/>
          <w:sz w:val="22"/>
          <w:szCs w:val="22"/>
          <w:lang w:val="es-ES_tradnl"/>
        </w:rPr>
        <w:t>“</w:t>
      </w:r>
      <w:r w:rsidR="00DF2B2D" w:rsidRPr="006802E6">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00DF2B2D" w:rsidRPr="006802E6">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w:t>
      </w:r>
      <w:r w:rsidR="00DF2B2D" w:rsidRPr="006802E6">
        <w:rPr>
          <w:rFonts w:ascii="Palatino Linotype" w:hAnsi="Palatino Linotype"/>
          <w:i/>
          <w:sz w:val="22"/>
          <w:szCs w:val="22"/>
          <w:lang w:val="es-ES_tradnl"/>
        </w:rPr>
        <w:lastRenderedPageBreak/>
        <w:t xml:space="preserve">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6802E6" w:rsidRDefault="00DF2B2D" w:rsidP="008633C3">
      <w:pPr>
        <w:spacing w:line="360" w:lineRule="auto"/>
        <w:ind w:left="810" w:right="616"/>
        <w:jc w:val="both"/>
        <w:rPr>
          <w:rFonts w:ascii="Palatino Linotype" w:hAnsi="Palatino Linotype"/>
          <w:i/>
          <w:sz w:val="22"/>
          <w:szCs w:val="22"/>
          <w:lang w:val="es-ES_tradnl"/>
        </w:rPr>
      </w:pPr>
    </w:p>
    <w:p w:rsidR="00DF2B2D" w:rsidRPr="006802E6" w:rsidRDefault="00DF2B2D" w:rsidP="008633C3">
      <w:pPr>
        <w:spacing w:line="360" w:lineRule="auto"/>
        <w:ind w:left="810" w:right="616"/>
        <w:jc w:val="both"/>
        <w:rPr>
          <w:rFonts w:ascii="Palatino Linotype" w:hAnsi="Palatino Linotype"/>
          <w:i/>
          <w:sz w:val="22"/>
          <w:szCs w:val="22"/>
          <w:lang w:val="es-ES_tradnl"/>
        </w:rPr>
      </w:pPr>
      <w:r w:rsidRPr="006802E6">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DF2B2D" w:rsidRPr="006802E6" w:rsidRDefault="00DF2B2D" w:rsidP="008633C3">
      <w:pPr>
        <w:spacing w:line="360" w:lineRule="auto"/>
        <w:ind w:left="810" w:right="616"/>
        <w:jc w:val="both"/>
        <w:rPr>
          <w:rFonts w:ascii="Palatino Linotype" w:hAnsi="Palatino Linotype"/>
          <w:i/>
          <w:sz w:val="22"/>
          <w:szCs w:val="22"/>
          <w:lang w:val="es-ES_tradnl"/>
        </w:rPr>
      </w:pPr>
      <w:r w:rsidRPr="006802E6">
        <w:rPr>
          <w:rFonts w:ascii="Palatino Linotype" w:hAnsi="Palatino Linotype"/>
          <w:i/>
          <w:sz w:val="22"/>
          <w:szCs w:val="22"/>
          <w:lang w:val="es-ES_tradnl"/>
        </w:rPr>
        <w:t>Esta tesis se publicó el viernes 13 de mayo de 2016 a las 10:13 horas en el Semanario Judicial de la Federación.</w:t>
      </w:r>
      <w:r w:rsidRPr="006802E6">
        <w:rPr>
          <w:rStyle w:val="Refdenotaalpie"/>
          <w:rFonts w:ascii="Palatino Linotype" w:hAnsi="Palatino Linotype"/>
          <w:i/>
          <w:sz w:val="22"/>
          <w:szCs w:val="22"/>
          <w:lang w:val="es-ES_tradnl"/>
        </w:rPr>
        <w:footnoteReference w:id="10"/>
      </w:r>
      <w:r w:rsidR="008633C3" w:rsidRPr="006802E6">
        <w:rPr>
          <w:rFonts w:ascii="Palatino Linotype" w:hAnsi="Palatino Linotype"/>
          <w:i/>
          <w:sz w:val="22"/>
          <w:szCs w:val="22"/>
          <w:lang w:val="es-ES_tradnl"/>
        </w:rPr>
        <w:t xml:space="preserve">” </w:t>
      </w:r>
    </w:p>
    <w:p w:rsidR="00DF2B2D" w:rsidRPr="006802E6" w:rsidRDefault="00DF2B2D" w:rsidP="00DF2B2D">
      <w:pPr>
        <w:pStyle w:val="Prrafodelista"/>
        <w:rPr>
          <w:rFonts w:ascii="Palatino Linotype" w:hAnsi="Palatino Linotype"/>
          <w:lang w:val="es-ES_tradnl"/>
        </w:rPr>
      </w:pPr>
    </w:p>
    <w:p w:rsidR="00DF2B2D" w:rsidRPr="006802E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w:t>
      </w:r>
      <w:r w:rsidRPr="006802E6">
        <w:rPr>
          <w:rFonts w:ascii="Palatino Linotype" w:hAnsi="Palatino Linotype"/>
          <w:lang w:val="es-ES_tradnl"/>
        </w:rPr>
        <w:lastRenderedPageBreak/>
        <w:t xml:space="preserve">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6802E6">
        <w:rPr>
          <w:rFonts w:ascii="Palatino Linotype" w:hAnsi="Palatino Linotype"/>
          <w:lang w:val="es-ES_tradnl"/>
        </w:rPr>
        <w:t>ala</w:t>
      </w:r>
      <w:proofErr w:type="spellEnd"/>
      <w:r w:rsidRPr="006802E6">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6802E6"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802E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6802E6" w:rsidRDefault="00DF2B2D" w:rsidP="00DF2B2D">
      <w:pPr>
        <w:pStyle w:val="Prrafodelista"/>
        <w:rPr>
          <w:rFonts w:ascii="Palatino Linotype" w:hAnsi="Palatino Linotype"/>
          <w:lang w:val="es-ES_tradnl"/>
        </w:rPr>
      </w:pPr>
    </w:p>
    <w:p w:rsidR="00DF2B2D" w:rsidRPr="006802E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Lo anterior es así, pues vale la pena recordar que conforme al principio de relatividad de los efectos de las sentencias de amparo, base constitucional establecida en </w:t>
      </w:r>
      <w:r w:rsidR="008633C3" w:rsidRPr="006802E6">
        <w:rPr>
          <w:rFonts w:ascii="Palatino Linotype" w:hAnsi="Palatino Linotype"/>
          <w:lang w:val="es-ES_tradnl"/>
        </w:rPr>
        <w:t>la fracción II del artículo 107</w:t>
      </w:r>
      <w:r w:rsidRPr="006802E6">
        <w:rPr>
          <w:rFonts w:ascii="Palatino Linotype" w:hAnsi="Palatino Linotype"/>
          <w:lang w:val="es-ES_tradnl"/>
        </w:rPr>
        <w:t xml:space="preserve"> de la Constitución Política de los Estados Unidos Mexicanos, las sentencias que se dicten en el juicio de amparo que anule una ley o acto violatorio, es relativa, esto es que solo protege a quien obtuvo una </w:t>
      </w:r>
      <w:r w:rsidRPr="006802E6">
        <w:rPr>
          <w:rFonts w:ascii="Palatino Linotype" w:hAnsi="Palatino Linotype"/>
          <w:lang w:val="es-ES_tradnl"/>
        </w:rPr>
        <w:lastRenderedPageBreak/>
        <w:t>sentencia a su favor, o sea, lo extrae del común de los casos colocándolo en una situación particular, privilegiada, de tal suerte que esa sentencia relativa en nada beneficiará a la personas ajenas a la queja.</w:t>
      </w:r>
    </w:p>
    <w:p w:rsidR="00DF2B2D" w:rsidRPr="006802E6" w:rsidRDefault="00DF2B2D" w:rsidP="00DF2B2D">
      <w:pPr>
        <w:pStyle w:val="Prrafodelista"/>
        <w:rPr>
          <w:rFonts w:ascii="Palatino Linotype" w:hAnsi="Palatino Linotype"/>
          <w:lang w:val="es-ES_tradnl"/>
        </w:rPr>
      </w:pPr>
    </w:p>
    <w:p w:rsidR="00DF2B2D" w:rsidRPr="006802E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6802E6">
        <w:rPr>
          <w:rFonts w:ascii="Palatino Linotype" w:hAnsi="Palatino Linotype"/>
          <w:lang w:val="es-ES_tradnl"/>
        </w:rPr>
        <w:t>demás,</w:t>
      </w:r>
      <w:r w:rsidRPr="006802E6">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6802E6" w:rsidRDefault="00DF2B2D" w:rsidP="00DF2B2D">
      <w:pPr>
        <w:pStyle w:val="Prrafodelista"/>
        <w:rPr>
          <w:rFonts w:ascii="Palatino Linotype" w:hAnsi="Palatino Linotype"/>
          <w:lang w:val="es-ES_tradnl"/>
        </w:rPr>
      </w:pPr>
    </w:p>
    <w:p w:rsidR="00DF2B2D" w:rsidRPr="006802E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Es por ello que a pesar de que en determinada sentencia de amparo se haya declarado la inconstitucionalidad de una ley, </w:t>
      </w:r>
      <w:r w:rsidR="000E5971" w:rsidRPr="006802E6">
        <w:rPr>
          <w:rFonts w:ascii="Palatino Linotype" w:hAnsi="Palatino Linotype"/>
          <w:lang w:val="es-ES_tradnl"/>
        </w:rPr>
        <w:t>ésta no desaparece</w:t>
      </w:r>
      <w:r w:rsidRPr="006802E6">
        <w:rPr>
          <w:rFonts w:ascii="Palatino Linotype" w:hAnsi="Palatino Linotype"/>
          <w:lang w:val="es-ES_tradnl"/>
        </w:rPr>
        <w:t xml:space="preserve">, el Poder Legislativo no las deroga ni las abroga, no </w:t>
      </w:r>
      <w:r w:rsidR="000E5971" w:rsidRPr="006802E6">
        <w:rPr>
          <w:rFonts w:ascii="Palatino Linotype" w:hAnsi="Palatino Linotype"/>
          <w:lang w:val="es-ES_tradnl"/>
        </w:rPr>
        <w:t>obstante,</w:t>
      </w:r>
      <w:r w:rsidRPr="006802E6">
        <w:rPr>
          <w:rFonts w:ascii="Palatino Linotype" w:hAnsi="Palatino Linotype"/>
          <w:lang w:val="es-ES_tradnl"/>
        </w:rPr>
        <w:t xml:space="preserve"> se hayan dictado diversas ejecutorias de la Suprema Corte de Justicia o incluso formado jurisprudencia, la ley se </w:t>
      </w:r>
      <w:r w:rsidR="000E5971" w:rsidRPr="006802E6">
        <w:rPr>
          <w:rFonts w:ascii="Palatino Linotype" w:hAnsi="Palatino Linotype"/>
          <w:lang w:val="es-ES_tradnl"/>
        </w:rPr>
        <w:t>continúa</w:t>
      </w:r>
      <w:r w:rsidRPr="006802E6">
        <w:rPr>
          <w:rFonts w:ascii="Palatino Linotype" w:hAnsi="Palatino Linotype"/>
          <w:lang w:val="es-ES_tradnl"/>
        </w:rPr>
        <w:t xml:space="preserve"> aplicando. Ello es así, pues las sentencias de amparo tienen efectos limitados, pues se circunscriben a </w:t>
      </w:r>
      <w:proofErr w:type="spellStart"/>
      <w:r w:rsidRPr="006802E6">
        <w:rPr>
          <w:rFonts w:ascii="Palatino Linotype" w:hAnsi="Palatino Linotype"/>
          <w:lang w:val="es-ES_tradnl"/>
        </w:rPr>
        <w:t>protege</w:t>
      </w:r>
      <w:proofErr w:type="spellEnd"/>
      <w:r w:rsidRPr="006802E6">
        <w:rPr>
          <w:rFonts w:ascii="Palatino Linotype" w:hAnsi="Palatino Linotype"/>
          <w:lang w:val="es-ES_tradnl"/>
        </w:rPr>
        <w:t xml:space="preserve"> al </w:t>
      </w:r>
      <w:proofErr w:type="spellStart"/>
      <w:r w:rsidRPr="006802E6">
        <w:rPr>
          <w:rFonts w:ascii="Palatino Linotype" w:hAnsi="Palatino Linotype"/>
          <w:lang w:val="es-ES_tradnl"/>
        </w:rPr>
        <w:t>amparista</w:t>
      </w:r>
      <w:proofErr w:type="spellEnd"/>
      <w:r w:rsidRPr="006802E6">
        <w:rPr>
          <w:rFonts w:ascii="Palatino Linotype" w:hAnsi="Palatino Linotype"/>
          <w:lang w:val="es-ES_tradnl"/>
        </w:rPr>
        <w:t xml:space="preserve"> en el caso especial sobre el que verse la queja, pues no es jurídicamente viable que se haga una declaración general. </w:t>
      </w:r>
    </w:p>
    <w:p w:rsidR="00DF2B2D" w:rsidRPr="006802E6" w:rsidRDefault="00DF2B2D" w:rsidP="00DF2B2D">
      <w:pPr>
        <w:pStyle w:val="Prrafodelista"/>
        <w:rPr>
          <w:rFonts w:ascii="Palatino Linotype" w:hAnsi="Palatino Linotype"/>
          <w:lang w:val="es-ES_tradnl"/>
        </w:rPr>
      </w:pPr>
    </w:p>
    <w:p w:rsidR="00DF2B2D" w:rsidRPr="006802E6"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6802E6">
        <w:rPr>
          <w:rFonts w:ascii="Palatino Linotype" w:hAnsi="Palatino Linotype"/>
          <w:shd w:val="clear" w:color="auto" w:fill="FFFFFF"/>
          <w:lang w:val="es-ES_tradnl"/>
        </w:rPr>
        <w:lastRenderedPageBreak/>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6802E6">
        <w:rPr>
          <w:rFonts w:ascii="Palatino Linotype" w:hAnsi="Palatino Linotype"/>
          <w:shd w:val="clear" w:color="auto" w:fill="FFFFFF"/>
          <w:lang w:val="es-ES_tradnl"/>
        </w:rPr>
        <w:t>juzgador</w:t>
      </w:r>
      <w:proofErr w:type="spellEnd"/>
      <w:r w:rsidRPr="006802E6">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C0A9E" w:rsidRPr="006802E6" w:rsidRDefault="00BC0A9E" w:rsidP="00BC0A9E">
      <w:pPr>
        <w:pStyle w:val="Prrafodelista"/>
        <w:rPr>
          <w:rFonts w:ascii="Palatino Linotype" w:hAnsi="Palatino Linotype"/>
          <w:lang w:val="es-ES_tradnl"/>
        </w:rPr>
      </w:pPr>
    </w:p>
    <w:p w:rsidR="00196336" w:rsidRPr="006802E6"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6802E6">
        <w:rPr>
          <w:rFonts w:ascii="Palatino Linotype" w:hAnsi="Palatino Linotype"/>
          <w:lang w:val="es-ES_tradnl"/>
        </w:rPr>
        <w:t xml:space="preserve">no </w:t>
      </w:r>
      <w:r w:rsidRPr="006802E6">
        <w:rPr>
          <w:rFonts w:ascii="Palatino Linotype" w:hAnsi="Palatino Linotype"/>
          <w:lang w:val="es-ES_tradnl"/>
        </w:rPr>
        <w:t>constituye</w:t>
      </w:r>
      <w:r w:rsidR="0091736F" w:rsidRPr="006802E6">
        <w:rPr>
          <w:rFonts w:ascii="Palatino Linotype" w:hAnsi="Palatino Linotype"/>
          <w:lang w:val="es-ES_tradnl"/>
        </w:rPr>
        <w:t xml:space="preserve"> </w:t>
      </w:r>
      <w:r w:rsidRPr="006802E6">
        <w:rPr>
          <w:rFonts w:ascii="Palatino Linotype" w:hAnsi="Palatino Linotype"/>
          <w:lang w:val="es-ES_tradnl"/>
        </w:rPr>
        <w:t>un precedente</w:t>
      </w:r>
      <w:r w:rsidR="0091736F" w:rsidRPr="006802E6">
        <w:rPr>
          <w:rFonts w:ascii="Palatino Linotype" w:hAnsi="Palatino Linotype"/>
          <w:lang w:val="es-ES_tradnl"/>
        </w:rPr>
        <w:t xml:space="preserve">, sino </w:t>
      </w:r>
      <w:r w:rsidRPr="006802E6">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6802E6" w:rsidRDefault="005723DC" w:rsidP="005723DC">
      <w:pPr>
        <w:pStyle w:val="Prrafodelista"/>
        <w:rPr>
          <w:rFonts w:ascii="Palatino Linotype" w:hAnsi="Palatino Linotype" w:cs="Calibri"/>
          <w:color w:val="212529"/>
          <w:shd w:val="clear" w:color="auto" w:fill="FFFFFF"/>
          <w:lang w:val="es-ES_tradnl"/>
        </w:rPr>
      </w:pPr>
    </w:p>
    <w:p w:rsidR="005723DC" w:rsidRPr="006802E6"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6802E6" w:rsidRDefault="005723DC" w:rsidP="005723DC">
      <w:pPr>
        <w:pStyle w:val="Prrafodelista"/>
        <w:rPr>
          <w:rFonts w:ascii="Palatino Linotype" w:hAnsi="Palatino Linotype"/>
          <w:lang w:val="es-ES_tradnl"/>
        </w:rPr>
      </w:pPr>
    </w:p>
    <w:p w:rsidR="005723DC" w:rsidRPr="006802E6"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De lo anterior, se advierte </w:t>
      </w:r>
      <w:r w:rsidR="008A6E0E" w:rsidRPr="006802E6">
        <w:rPr>
          <w:rFonts w:ascii="Palatino Linotype" w:hAnsi="Palatino Linotype"/>
          <w:lang w:val="es-ES_tradnl"/>
        </w:rPr>
        <w:t>que,</w:t>
      </w:r>
      <w:r w:rsidRPr="006802E6">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6802E6">
        <w:rPr>
          <w:rFonts w:ascii="Palatino Linotype" w:hAnsi="Palatino Linotype"/>
          <w:i/>
          <w:lang w:val="es-ES_tradnl"/>
        </w:rPr>
        <w:t>erga omnes.</w:t>
      </w:r>
    </w:p>
    <w:p w:rsidR="005723DC" w:rsidRPr="006802E6" w:rsidRDefault="005723DC" w:rsidP="005723DC">
      <w:pPr>
        <w:pStyle w:val="Prrafodelista"/>
        <w:rPr>
          <w:rFonts w:ascii="Palatino Linotype" w:hAnsi="Palatino Linotype"/>
          <w:lang w:val="es-ES_tradnl"/>
        </w:rPr>
      </w:pPr>
    </w:p>
    <w:p w:rsidR="005723DC" w:rsidRPr="006802E6"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lastRenderedPageBreak/>
        <w:t xml:space="preserve">Bajo este contexto, el INAI como órgano constitucionalmente autónomo se de conformidad con el artículo </w:t>
      </w:r>
      <w:r w:rsidRPr="006802E6">
        <w:rPr>
          <w:rFonts w:ascii="Palatino Linotype" w:hAnsi="Palatino Linotype" w:cs="Arial"/>
          <w:lang w:val="es-ES_tradnl"/>
        </w:rPr>
        <w:t>105, fracción II, inciso h), de la Constitución Política de los Estados Unidos Mexicanos</w:t>
      </w:r>
      <w:r w:rsidRPr="006802E6">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6802E6" w:rsidRDefault="005723DC" w:rsidP="005723DC">
      <w:pPr>
        <w:pStyle w:val="Prrafodelista"/>
        <w:rPr>
          <w:rFonts w:ascii="Palatino Linotype" w:hAnsi="Palatino Linotype"/>
          <w:lang w:val="es-ES_tradnl"/>
        </w:rPr>
      </w:pPr>
    </w:p>
    <w:p w:rsidR="005723DC" w:rsidRPr="006802E6"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6802E6" w:rsidRDefault="005723DC" w:rsidP="005723DC">
      <w:pPr>
        <w:pStyle w:val="Prrafodelista"/>
        <w:rPr>
          <w:rFonts w:ascii="Palatino Linotype" w:hAnsi="Palatino Linotype"/>
          <w:lang w:val="es-ES_tradnl"/>
        </w:rPr>
      </w:pPr>
    </w:p>
    <w:p w:rsidR="005723DC" w:rsidRPr="006802E6" w:rsidRDefault="005723DC" w:rsidP="000B78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02E6">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6802E6">
        <w:rPr>
          <w:rFonts w:ascii="Palatino Linotype" w:hAnsi="Palatino Linotype"/>
          <w:lang w:val="es-ES_tradnl"/>
        </w:rPr>
        <w:t>que,</w:t>
      </w:r>
      <w:r w:rsidRPr="006802E6">
        <w:rPr>
          <w:rFonts w:ascii="Palatino Linotype" w:hAnsi="Palatino Linotype"/>
          <w:lang w:val="es-ES_tradnl"/>
        </w:rPr>
        <w:t xml:space="preserve"> en el presente caso, se ha cumplido a cabalidad por </w:t>
      </w:r>
      <w:r w:rsidRPr="006802E6">
        <w:rPr>
          <w:rFonts w:ascii="Palatino Linotype" w:hAnsi="Palatino Linotype"/>
          <w:lang w:val="es-ES_tradnl"/>
        </w:rPr>
        <w:lastRenderedPageBreak/>
        <w:t>este Órgano Garante Local en la resolución impugnada mediante el recurso de inconformidad de mérito.</w:t>
      </w:r>
    </w:p>
    <w:p w:rsidR="00196336" w:rsidRPr="006802E6" w:rsidRDefault="00196336" w:rsidP="000B7843">
      <w:pPr>
        <w:pStyle w:val="Ttulo1"/>
        <w:numPr>
          <w:ilvl w:val="0"/>
          <w:numId w:val="37"/>
        </w:numPr>
        <w:ind w:left="0" w:firstLine="0"/>
        <w:rPr>
          <w:rFonts w:ascii="Palatino Linotype" w:hAnsi="Palatino Linotype"/>
          <w:b/>
          <w:color w:val="000000" w:themeColor="text1"/>
          <w:sz w:val="24"/>
          <w:szCs w:val="24"/>
        </w:rPr>
      </w:pPr>
      <w:bookmarkStart w:id="13" w:name="_Toc66990597"/>
      <w:r w:rsidRPr="006802E6">
        <w:rPr>
          <w:rFonts w:ascii="Palatino Linotype" w:hAnsi="Palatino Linotype"/>
          <w:b/>
          <w:color w:val="000000" w:themeColor="text1"/>
          <w:sz w:val="24"/>
          <w:szCs w:val="24"/>
        </w:rPr>
        <w:t xml:space="preserve">Sentencias de </w:t>
      </w:r>
      <w:r w:rsidR="008633C3" w:rsidRPr="006802E6">
        <w:rPr>
          <w:rFonts w:ascii="Palatino Linotype" w:hAnsi="Palatino Linotype"/>
          <w:b/>
          <w:color w:val="000000" w:themeColor="text1"/>
          <w:sz w:val="24"/>
          <w:szCs w:val="24"/>
        </w:rPr>
        <w:t>amparo no constituyen criterios.</w:t>
      </w:r>
      <w:bookmarkEnd w:id="13"/>
    </w:p>
    <w:p w:rsidR="00196336" w:rsidRPr="006802E6" w:rsidRDefault="00196336" w:rsidP="00196336">
      <w:pPr>
        <w:pStyle w:val="Prrafodelista"/>
        <w:rPr>
          <w:rFonts w:ascii="Palatino Linotype" w:hAnsi="Palatino Linotype"/>
          <w:lang w:val="es-ES_tradnl"/>
        </w:rPr>
      </w:pPr>
    </w:p>
    <w:p w:rsidR="0056788D" w:rsidRPr="006802E6"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6802E6">
        <w:rPr>
          <w:rFonts w:ascii="Palatino Linotype" w:hAnsi="Palatino Linotype"/>
          <w:lang w:val="es-ES_tradnl"/>
        </w:rPr>
        <w:t>.</w:t>
      </w:r>
    </w:p>
    <w:p w:rsidR="0056788D" w:rsidRPr="006802E6"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6802E6"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6802E6" w:rsidRDefault="0056788D" w:rsidP="0056788D">
      <w:pPr>
        <w:pStyle w:val="Prrafodelista"/>
        <w:rPr>
          <w:rFonts w:ascii="Palatino Linotype" w:hAnsi="Palatino Linotype"/>
          <w:lang w:val="es-ES_tradnl"/>
        </w:rPr>
      </w:pPr>
    </w:p>
    <w:p w:rsidR="00EF61D3" w:rsidRPr="006802E6"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En esa virtud, la Ley de Amparo señala los </w:t>
      </w:r>
      <w:r w:rsidR="008A6E0E" w:rsidRPr="006802E6">
        <w:rPr>
          <w:rFonts w:ascii="Palatino Linotype" w:hAnsi="Palatino Linotype"/>
          <w:lang w:val="es-ES_tradnl"/>
        </w:rPr>
        <w:t>términos</w:t>
      </w:r>
      <w:r w:rsidRPr="006802E6">
        <w:rPr>
          <w:rFonts w:ascii="Palatino Linotype" w:hAnsi="Palatino Linotype"/>
          <w:lang w:val="es-ES_tradnl"/>
        </w:rPr>
        <w:t xml:space="preserve"> de la obligatoriedad de </w:t>
      </w:r>
      <w:r w:rsidR="008A6E0E" w:rsidRPr="006802E6">
        <w:rPr>
          <w:rFonts w:ascii="Palatino Linotype" w:hAnsi="Palatino Linotype"/>
          <w:lang w:val="es-ES_tradnl"/>
        </w:rPr>
        <w:t>la jurisprudencia</w:t>
      </w:r>
      <w:r w:rsidRPr="006802E6">
        <w:rPr>
          <w:rFonts w:ascii="Palatino Linotype" w:hAnsi="Palatino Linotype"/>
          <w:lang w:val="es-ES_tradnl"/>
        </w:rPr>
        <w:t xml:space="preserve"> en los siguientes términos:</w:t>
      </w:r>
    </w:p>
    <w:p w:rsidR="00EF61D3" w:rsidRPr="006802E6" w:rsidRDefault="00EF61D3" w:rsidP="00EF61D3">
      <w:pPr>
        <w:pStyle w:val="Prrafodelista"/>
        <w:rPr>
          <w:rFonts w:ascii="Palatino Linotype" w:hAnsi="Palatino Linotype"/>
          <w:lang w:val="es-ES_tradnl"/>
        </w:rPr>
      </w:pPr>
    </w:p>
    <w:p w:rsidR="00EF61D3" w:rsidRPr="006802E6"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802E6">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6802E6"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802E6">
        <w:rPr>
          <w:rFonts w:ascii="Palatino Linotype" w:hAnsi="Palatino Linotype"/>
          <w:lang w:val="es-ES_tradnl"/>
        </w:rPr>
        <w:t xml:space="preserve">La jurisprudencia que establezca la Suprema Corte de Justicia de la Nación, funcionando en pleno o en salas, es obligatoria para éstas tratándose de la </w:t>
      </w:r>
      <w:r w:rsidRPr="006802E6">
        <w:rPr>
          <w:rFonts w:ascii="Palatino Linotype" w:hAnsi="Palatino Linotype"/>
          <w:lang w:val="es-ES_tradnl"/>
        </w:rPr>
        <w:lastRenderedPageBreak/>
        <w:t xml:space="preserve">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6802E6"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802E6">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6802E6"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802E6">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6802E6" w:rsidRDefault="00EF61D3" w:rsidP="00EF61D3">
      <w:pPr>
        <w:pStyle w:val="Prrafodelista"/>
        <w:rPr>
          <w:rFonts w:ascii="Palatino Linotype" w:hAnsi="Palatino Linotype"/>
          <w:lang w:val="es-ES_tradnl"/>
        </w:rPr>
      </w:pPr>
    </w:p>
    <w:p w:rsidR="0056788D" w:rsidRPr="006802E6"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Derivado de lo anterior, la jurisprudencia goza del estatus de obligatoriedad para quienes juzgan, por </w:t>
      </w:r>
      <w:r w:rsidR="008A6E0E" w:rsidRPr="006802E6">
        <w:rPr>
          <w:rFonts w:ascii="Palatino Linotype" w:hAnsi="Palatino Linotype"/>
          <w:lang w:val="es-ES_tradnl"/>
        </w:rPr>
        <w:t>tanto,</w:t>
      </w:r>
      <w:r w:rsidRPr="006802E6">
        <w:rPr>
          <w:rFonts w:ascii="Palatino Linotype" w:hAnsi="Palatino Linotype"/>
          <w:lang w:val="es-ES_tradnl"/>
        </w:rPr>
        <w:t xml:space="preserve"> respecto de las</w:t>
      </w:r>
      <w:r w:rsidR="00196336" w:rsidRPr="006802E6">
        <w:rPr>
          <w:rFonts w:ascii="Palatino Linotype" w:hAnsi="Palatino Linotype"/>
          <w:lang w:val="es-ES_tradnl"/>
        </w:rPr>
        <w:t xml:space="preserve"> autoridades administrativas</w:t>
      </w:r>
      <w:r w:rsidRPr="006802E6">
        <w:rPr>
          <w:rFonts w:ascii="Palatino Linotype" w:hAnsi="Palatino Linotype"/>
          <w:lang w:val="es-ES_tradnl"/>
        </w:rPr>
        <w:t xml:space="preserve">, éstas </w:t>
      </w:r>
      <w:r w:rsidR="00196336" w:rsidRPr="006802E6">
        <w:rPr>
          <w:rFonts w:ascii="Palatino Linotype" w:hAnsi="Palatino Linotype"/>
          <w:lang w:val="es-ES_tradnl"/>
        </w:rPr>
        <w:t xml:space="preserve">no están obligadas a aplicar la jurisprudencia, </w:t>
      </w:r>
      <w:r w:rsidRPr="006802E6">
        <w:rPr>
          <w:rFonts w:ascii="Palatino Linotype" w:hAnsi="Palatino Linotype"/>
          <w:lang w:val="es-ES_tradnl"/>
        </w:rPr>
        <w:t xml:space="preserve">sirve de sustento la siguiente jurisprudencia </w:t>
      </w:r>
      <w:r w:rsidR="00EF61D3" w:rsidRPr="006802E6">
        <w:rPr>
          <w:rFonts w:ascii="Palatino Linotype" w:hAnsi="Palatino Linotype"/>
          <w:lang w:val="es-ES_tradnl"/>
        </w:rPr>
        <w:t>emitida por la Segunda Sala de la SCJN:</w:t>
      </w:r>
    </w:p>
    <w:p w:rsidR="00EF61D3" w:rsidRPr="006802E6"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6802E6" w:rsidRDefault="008633C3" w:rsidP="00DE0590">
      <w:pPr>
        <w:spacing w:line="360" w:lineRule="auto"/>
        <w:ind w:left="720"/>
        <w:jc w:val="both"/>
        <w:rPr>
          <w:rFonts w:ascii="Palatino Linotype" w:hAnsi="Palatino Linotype"/>
          <w:i/>
          <w:lang w:val="es-ES_tradnl"/>
        </w:rPr>
      </w:pPr>
      <w:r w:rsidRPr="006802E6">
        <w:rPr>
          <w:rFonts w:ascii="Palatino Linotype" w:hAnsi="Palatino Linotype"/>
          <w:b/>
          <w:i/>
          <w:lang w:val="es-ES_tradnl"/>
        </w:rPr>
        <w:t>“</w:t>
      </w:r>
      <w:r w:rsidR="00196336" w:rsidRPr="006802E6">
        <w:rPr>
          <w:rFonts w:ascii="Palatino Linotype" w:hAnsi="Palatino Linotype"/>
          <w:b/>
          <w:i/>
          <w:lang w:val="es-ES_tradnl"/>
        </w:rPr>
        <w:t xml:space="preserve">JURISPRUDENCIA SOBRE INCONSTITUCIONALI DAD DE LEYES. LAS AUTORIDADES ADMINISTRATIVAS NO ESTÁN OBLIGADAS A </w:t>
      </w:r>
      <w:r w:rsidR="00196336" w:rsidRPr="006802E6">
        <w:rPr>
          <w:rFonts w:ascii="Palatino Linotype" w:hAnsi="Palatino Linotype"/>
          <w:b/>
          <w:i/>
          <w:lang w:val="es-ES_tradnl"/>
        </w:rPr>
        <w:lastRenderedPageBreak/>
        <w:t xml:space="preserve">APLICARLA AL CUMPLIR CON LA GARANTÍA DE FUNDAR Y MOTIVAR SUS </w:t>
      </w:r>
      <w:r w:rsidR="008A6E0E" w:rsidRPr="006802E6">
        <w:rPr>
          <w:rFonts w:ascii="Palatino Linotype" w:hAnsi="Palatino Linotype"/>
          <w:b/>
          <w:i/>
          <w:lang w:val="es-ES_tradnl"/>
        </w:rPr>
        <w:t>ACTOS.</w:t>
      </w:r>
      <w:r w:rsidR="00196336" w:rsidRPr="006802E6">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6802E6" w:rsidRDefault="0056788D" w:rsidP="00DE0590">
      <w:pPr>
        <w:spacing w:line="360" w:lineRule="auto"/>
        <w:ind w:left="1080"/>
        <w:jc w:val="both"/>
        <w:rPr>
          <w:rFonts w:ascii="Palatino Linotype" w:hAnsi="Palatino Linotype"/>
          <w:i/>
          <w:lang w:val="es-ES_tradnl"/>
        </w:rPr>
      </w:pPr>
    </w:p>
    <w:p w:rsidR="00196336" w:rsidRPr="006802E6" w:rsidRDefault="00196336" w:rsidP="00DE0590">
      <w:pPr>
        <w:spacing w:line="360" w:lineRule="auto"/>
        <w:ind w:left="720"/>
        <w:jc w:val="both"/>
        <w:rPr>
          <w:rFonts w:ascii="Palatino Linotype" w:hAnsi="Palatino Linotype"/>
          <w:i/>
          <w:lang w:val="es-ES_tradnl"/>
        </w:rPr>
      </w:pPr>
      <w:r w:rsidRPr="006802E6">
        <w:rPr>
          <w:rFonts w:ascii="Palatino Linotype" w:hAnsi="Palatino Linotype"/>
          <w:i/>
          <w:lang w:val="es-ES_tradnl"/>
        </w:rPr>
        <w:t xml:space="preserve">Contradicción de tesis 40/2001-PL. Entre las sustentadas por el Tercer Tribunal Colegiado en Materia Administrativa del Sexto Circuito y el Primer Tribunal </w:t>
      </w:r>
      <w:r w:rsidRPr="006802E6">
        <w:rPr>
          <w:rFonts w:ascii="Palatino Linotype" w:hAnsi="Palatino Linotype"/>
          <w:i/>
          <w:lang w:val="es-ES_tradnl"/>
        </w:rPr>
        <w:lastRenderedPageBreak/>
        <w:t>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6802E6">
        <w:rPr>
          <w:rStyle w:val="Refdenotaalpie"/>
          <w:rFonts w:ascii="Palatino Linotype" w:hAnsi="Palatino Linotype"/>
          <w:i/>
          <w:lang w:val="es-ES_tradnl"/>
        </w:rPr>
        <w:footnoteReference w:id="11"/>
      </w:r>
      <w:r w:rsidR="00DE0590" w:rsidRPr="006802E6">
        <w:rPr>
          <w:rFonts w:ascii="Palatino Linotype" w:hAnsi="Palatino Linotype"/>
          <w:i/>
          <w:lang w:val="es-ES_tradnl"/>
        </w:rPr>
        <w:t>”</w:t>
      </w:r>
    </w:p>
    <w:p w:rsidR="0056788D" w:rsidRPr="006802E6" w:rsidRDefault="0056788D" w:rsidP="00BC0A9E">
      <w:pPr>
        <w:spacing w:line="360" w:lineRule="auto"/>
        <w:jc w:val="both"/>
        <w:rPr>
          <w:rFonts w:ascii="Palatino Linotype" w:hAnsi="Palatino Linotype"/>
          <w:shd w:val="clear" w:color="auto" w:fill="FFFFFF"/>
          <w:lang w:val="es-ES_tradnl"/>
        </w:rPr>
      </w:pPr>
    </w:p>
    <w:p w:rsidR="0056788D" w:rsidRPr="006802E6"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6802E6"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6802E6"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 xml:space="preserve">Ahora bien, conviene hacer la distinción entre </w:t>
      </w:r>
      <w:r w:rsidR="00196336" w:rsidRPr="006802E6">
        <w:rPr>
          <w:rFonts w:ascii="Palatino Linotype" w:hAnsi="Palatino Linotype"/>
          <w:shd w:val="clear" w:color="auto" w:fill="FFFFFF"/>
          <w:lang w:val="es-ES_tradnl"/>
        </w:rPr>
        <w:t xml:space="preserve">una Tesis aislada </w:t>
      </w:r>
      <w:r w:rsidRPr="006802E6">
        <w:rPr>
          <w:rFonts w:ascii="Palatino Linotype" w:hAnsi="Palatino Linotype"/>
          <w:shd w:val="clear" w:color="auto" w:fill="FFFFFF"/>
          <w:lang w:val="es-ES_tradnl"/>
        </w:rPr>
        <w:t xml:space="preserve">y una Tesis de </w:t>
      </w:r>
      <w:r w:rsidR="008A6E0E" w:rsidRPr="006802E6">
        <w:rPr>
          <w:rFonts w:ascii="Palatino Linotype" w:hAnsi="Palatino Linotype"/>
          <w:shd w:val="clear" w:color="auto" w:fill="FFFFFF"/>
          <w:lang w:val="es-ES_tradnl"/>
        </w:rPr>
        <w:t>Jurisprudencia</w:t>
      </w:r>
      <w:r w:rsidRPr="006802E6">
        <w:rPr>
          <w:rFonts w:ascii="Palatino Linotype" w:hAnsi="Palatino Linotype"/>
          <w:shd w:val="clear" w:color="auto" w:fill="FFFFFF"/>
          <w:lang w:val="es-ES_tradnl"/>
        </w:rPr>
        <w:t xml:space="preserve">, en tanto que la primera constituye </w:t>
      </w:r>
      <w:r w:rsidR="00196336" w:rsidRPr="006802E6">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6802E6">
        <w:rPr>
          <w:rFonts w:ascii="Palatino Linotype" w:hAnsi="Palatino Linotype"/>
          <w:shd w:val="clear" w:color="auto" w:fill="FFFFFF"/>
          <w:lang w:val="es-ES_tradnl"/>
        </w:rPr>
        <w:t>; s</w:t>
      </w:r>
      <w:r w:rsidR="00196336" w:rsidRPr="006802E6">
        <w:rPr>
          <w:rFonts w:ascii="Palatino Linotype" w:hAnsi="Palatino Linotype"/>
          <w:shd w:val="clear" w:color="auto" w:fill="FFFFFF"/>
          <w:lang w:val="es-ES_tradnl"/>
        </w:rPr>
        <w:t>in embargo, cumple una importante función de orientación para el juzgador</w:t>
      </w:r>
      <w:r w:rsidRPr="006802E6">
        <w:rPr>
          <w:rFonts w:ascii="Palatino Linotype" w:hAnsi="Palatino Linotype"/>
          <w:shd w:val="clear" w:color="auto" w:fill="FFFFFF"/>
          <w:lang w:val="es-ES_tradnl"/>
        </w:rPr>
        <w:t xml:space="preserve">; mientras que la Jurisprudencia es la interpretación de la ley, de </w:t>
      </w:r>
      <w:r w:rsidRPr="006802E6">
        <w:rPr>
          <w:rFonts w:ascii="Palatino Linotype" w:hAnsi="Palatino Linotype"/>
          <w:shd w:val="clear" w:color="auto" w:fill="FFFFFF"/>
          <w:lang w:val="es-ES_tradnl"/>
        </w:rPr>
        <w:lastRenderedPageBreak/>
        <w:t>observancia obligatoria, que emana de las ejecutorias que pronuncia la Suprema Corte de Justicia de la Nación funcionando en Pleno o en Salas, y por los Tribunales Colegiados de Circuito</w:t>
      </w:r>
      <w:r w:rsidR="00D1664E" w:rsidRPr="006802E6">
        <w:rPr>
          <w:rFonts w:ascii="Palatino Linotype" w:hAnsi="Palatino Linotype"/>
          <w:shd w:val="clear" w:color="auto" w:fill="FFFFFF"/>
          <w:lang w:val="es-ES_tradnl"/>
        </w:rPr>
        <w:t xml:space="preserve">. </w:t>
      </w:r>
      <w:r w:rsidR="008A6E0E" w:rsidRPr="006802E6">
        <w:rPr>
          <w:rFonts w:ascii="Palatino Linotype" w:hAnsi="Palatino Linotype"/>
          <w:shd w:val="clear" w:color="auto" w:fill="FFFFFF"/>
          <w:lang w:val="es-ES_tradnl"/>
        </w:rPr>
        <w:t>Corrobora</w:t>
      </w:r>
      <w:r w:rsidR="00D1664E" w:rsidRPr="006802E6">
        <w:rPr>
          <w:rFonts w:ascii="Palatino Linotype" w:hAnsi="Palatino Linotype"/>
          <w:shd w:val="clear" w:color="auto" w:fill="FFFFFF"/>
          <w:lang w:val="es-ES_tradnl"/>
        </w:rPr>
        <w:t xml:space="preserve"> lo anterior la siguiente Tesis Aislada: </w:t>
      </w:r>
    </w:p>
    <w:p w:rsidR="00D1664E" w:rsidRPr="006802E6"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802E6" w:rsidRDefault="00DE0590" w:rsidP="00DE0590">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r w:rsidRPr="006802E6">
        <w:rPr>
          <w:rFonts w:ascii="Palatino Linotype" w:hAnsi="Palatino Linotype"/>
          <w:b/>
          <w:i/>
          <w:lang w:val="es-ES_tradnl"/>
        </w:rPr>
        <w:t>“</w:t>
      </w:r>
      <w:r w:rsidR="00D1664E" w:rsidRPr="006802E6">
        <w:rPr>
          <w:rFonts w:ascii="Palatino Linotype" w:hAnsi="Palatino Linotype"/>
          <w:b/>
          <w:i/>
          <w:lang w:val="es-ES_tradnl"/>
        </w:rPr>
        <w:t>JURISPRUDENCIA. CONCEPTO, CLASES Y FINES.</w:t>
      </w:r>
      <w:r w:rsidR="00D1664E" w:rsidRPr="006802E6">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6802E6" w:rsidRDefault="00D1664E" w:rsidP="00DE0590">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p>
    <w:p w:rsidR="00D1664E" w:rsidRPr="006802E6" w:rsidRDefault="00D1664E" w:rsidP="00DE0590">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r w:rsidRPr="006802E6">
        <w:rPr>
          <w:rFonts w:ascii="Palatino Linotype" w:hAnsi="Palatino Linotype"/>
          <w:i/>
          <w:lang w:val="es-ES_tradnl"/>
        </w:rPr>
        <w:lastRenderedPageBreak/>
        <w:t xml:space="preserve">Amparo en revisión 299/2003. Funerales la </w:t>
      </w:r>
      <w:proofErr w:type="spellStart"/>
      <w:r w:rsidRPr="006802E6">
        <w:rPr>
          <w:rFonts w:ascii="Palatino Linotype" w:hAnsi="Palatino Linotype"/>
          <w:i/>
          <w:lang w:val="es-ES_tradnl"/>
        </w:rPr>
        <w:t>Ascención</w:t>
      </w:r>
      <w:proofErr w:type="spellEnd"/>
      <w:r w:rsidRPr="006802E6">
        <w:rPr>
          <w:rFonts w:ascii="Palatino Linotype" w:hAnsi="Palatino Linotype"/>
          <w:i/>
          <w:lang w:val="es-ES_tradnl"/>
        </w:rPr>
        <w:t>, S.A. de C.V. 3 de julio de 2003. Unanimidad de votos. Ponente: F. Guillermo Baltazar Alvear. Secretario: Esteban Oviedo Rangel.</w:t>
      </w:r>
      <w:r w:rsidRPr="006802E6">
        <w:rPr>
          <w:rStyle w:val="Refdenotaalpie"/>
          <w:rFonts w:ascii="Palatino Linotype" w:hAnsi="Palatino Linotype"/>
          <w:i/>
          <w:lang w:val="es-ES_tradnl"/>
        </w:rPr>
        <w:footnoteReference w:id="12"/>
      </w:r>
      <w:r w:rsidR="00DE0590" w:rsidRPr="006802E6">
        <w:rPr>
          <w:rFonts w:ascii="Palatino Linotype" w:hAnsi="Palatino Linotype"/>
          <w:i/>
          <w:lang w:val="es-ES_tradnl"/>
        </w:rPr>
        <w:t>”</w:t>
      </w:r>
    </w:p>
    <w:p w:rsidR="00D62172" w:rsidRPr="006802E6"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802E6"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02E6">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6802E6"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E0590" w:rsidRPr="006802E6" w:rsidRDefault="00D1664E" w:rsidP="000B78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Derivado de lo anterior, se concluye que los órganos garantes no están obligados a aplicar jurisprudencias o </w:t>
      </w:r>
      <w:r w:rsidR="007D4DE0" w:rsidRPr="006802E6">
        <w:rPr>
          <w:rFonts w:ascii="Palatino Linotype" w:hAnsi="Palatino Linotype"/>
          <w:lang w:val="es-ES_tradnl"/>
        </w:rPr>
        <w:t>t</w:t>
      </w:r>
      <w:r w:rsidRPr="006802E6">
        <w:rPr>
          <w:rFonts w:ascii="Palatino Linotype" w:hAnsi="Palatino Linotype"/>
          <w:lang w:val="es-ES_tradnl"/>
        </w:rPr>
        <w:t xml:space="preserve">esis aisladas, mucho menos a fundamentar sus resoluciones </w:t>
      </w:r>
      <w:r w:rsidR="005723DC" w:rsidRPr="006802E6">
        <w:rPr>
          <w:rFonts w:ascii="Palatino Linotype" w:hAnsi="Palatino Linotype"/>
          <w:lang w:val="es-ES_tradnl"/>
        </w:rPr>
        <w:t>en  jurisprudencia</w:t>
      </w:r>
      <w:r w:rsidR="007D4DE0" w:rsidRPr="006802E6">
        <w:rPr>
          <w:rFonts w:ascii="Palatino Linotype" w:hAnsi="Palatino Linotype"/>
          <w:lang w:val="es-ES_tradnl"/>
        </w:rPr>
        <w:t xml:space="preserve"> o tesis aisladas</w:t>
      </w:r>
      <w:r w:rsidR="005723DC" w:rsidRPr="006802E6">
        <w:rPr>
          <w:rFonts w:ascii="Palatino Linotype" w:hAnsi="Palatino Linotype"/>
          <w:lang w:val="es-ES_tradnl"/>
        </w:rPr>
        <w:t>, es decir, solo constituye</w:t>
      </w:r>
      <w:r w:rsidR="007D4DE0" w:rsidRPr="006802E6">
        <w:rPr>
          <w:rFonts w:ascii="Palatino Linotype" w:hAnsi="Palatino Linotype"/>
          <w:lang w:val="es-ES_tradnl"/>
        </w:rPr>
        <w:t>n</w:t>
      </w:r>
      <w:r w:rsidR="005723DC" w:rsidRPr="006802E6">
        <w:rPr>
          <w:rFonts w:ascii="Palatino Linotype" w:hAnsi="Palatino Linotype"/>
          <w:lang w:val="es-ES_tradnl"/>
        </w:rPr>
        <w:t xml:space="preserve">, en todo caso, criterios orientadores para la interpretación de las normas jurídicas; sin embargo, </w:t>
      </w:r>
      <w:r w:rsidRPr="006802E6">
        <w:rPr>
          <w:rFonts w:ascii="Palatino Linotype" w:eastAsiaTheme="minorHAnsi" w:hAnsi="Palatino Linotype"/>
          <w:lang w:val="es-ES_tradnl" w:eastAsia="en-US"/>
        </w:rPr>
        <w:t>el INAI, trata</w:t>
      </w:r>
      <w:r w:rsidR="005723DC"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 xml:space="preserve">de justificar su </w:t>
      </w:r>
      <w:r w:rsidR="005723DC" w:rsidRPr="006802E6">
        <w:rPr>
          <w:rFonts w:ascii="Palatino Linotype" w:eastAsiaTheme="minorHAnsi" w:hAnsi="Palatino Linotype"/>
          <w:lang w:val="es-ES_tradnl" w:eastAsia="en-US"/>
        </w:rPr>
        <w:t>interpretación</w:t>
      </w:r>
      <w:r w:rsidRPr="006802E6">
        <w:rPr>
          <w:rFonts w:ascii="Palatino Linotype" w:eastAsiaTheme="minorHAnsi" w:hAnsi="Palatino Linotype"/>
          <w:lang w:val="es-ES_tradnl" w:eastAsia="en-US"/>
        </w:rPr>
        <w:t xml:space="preserve"> expansiva y probablemente</w:t>
      </w:r>
      <w:r w:rsidR="005723DC" w:rsidRPr="006802E6">
        <w:rPr>
          <w:rFonts w:ascii="Palatino Linotype" w:hAnsi="Palatino Linotype"/>
          <w:lang w:val="es-ES_tradnl"/>
        </w:rPr>
        <w:t xml:space="preserve"> </w:t>
      </w:r>
      <w:r w:rsidRPr="006802E6">
        <w:rPr>
          <w:rFonts w:ascii="Palatino Linotype" w:eastAsiaTheme="minorHAnsi" w:hAnsi="Palatino Linotype"/>
          <w:lang w:val="es-ES_tradnl" w:eastAsia="en-US"/>
        </w:rPr>
        <w:t>desproporcionada de la norma</w:t>
      </w:r>
      <w:r w:rsidR="005723DC" w:rsidRPr="006802E6">
        <w:rPr>
          <w:rFonts w:ascii="Palatino Linotype" w:eastAsiaTheme="minorHAnsi" w:hAnsi="Palatino Linotype"/>
          <w:lang w:val="es-ES_tradnl" w:eastAsia="en-US"/>
        </w:rPr>
        <w:t xml:space="preserve"> en una </w:t>
      </w:r>
      <w:r w:rsidRPr="006802E6">
        <w:rPr>
          <w:rFonts w:ascii="Palatino Linotype" w:eastAsiaTheme="minorHAnsi" w:hAnsi="Palatino Linotype"/>
          <w:lang w:val="es-ES_tradnl" w:eastAsia="en-US"/>
        </w:rPr>
        <w:t>sentencia de amparo</w:t>
      </w:r>
      <w:r w:rsidR="005723DC" w:rsidRPr="006802E6">
        <w:rPr>
          <w:rFonts w:ascii="Palatino Linotype" w:hAnsi="Palatino Linotype"/>
          <w:lang w:val="es-ES_tradnl"/>
        </w:rPr>
        <w:t xml:space="preserve"> </w:t>
      </w:r>
      <w:r w:rsidRPr="006802E6">
        <w:rPr>
          <w:rFonts w:ascii="Palatino Linotype" w:eastAsiaTheme="minorHAnsi" w:hAnsi="Palatino Linotype"/>
          <w:lang w:val="es-ES_tradnl" w:eastAsia="en-US"/>
        </w:rPr>
        <w:t xml:space="preserve">1703/2016 para reclamar </w:t>
      </w:r>
      <w:r w:rsidR="005723DC" w:rsidRPr="006802E6">
        <w:rPr>
          <w:rFonts w:ascii="Palatino Linotype" w:eastAsiaTheme="minorHAnsi" w:hAnsi="Palatino Linotype"/>
          <w:lang w:val="es-ES_tradnl" w:eastAsia="en-US"/>
        </w:rPr>
        <w:lastRenderedPageBreak/>
        <w:t>jurisdicción</w:t>
      </w:r>
      <w:r w:rsidRPr="006802E6">
        <w:rPr>
          <w:rFonts w:ascii="Palatino Linotype" w:eastAsiaTheme="minorHAnsi" w:hAnsi="Palatino Linotype"/>
          <w:lang w:val="es-ES_tradnl" w:eastAsia="en-US"/>
        </w:rPr>
        <w:t xml:space="preserve"> sobre cualquier supuesto que pudiera</w:t>
      </w:r>
      <w:r w:rsidR="005723DC" w:rsidRPr="006802E6">
        <w:rPr>
          <w:rFonts w:ascii="Palatino Linotype" w:hAnsi="Palatino Linotype"/>
          <w:lang w:val="es-ES_tradnl"/>
        </w:rPr>
        <w:t xml:space="preserve"> ser </w:t>
      </w:r>
      <w:r w:rsidR="008A6E0E" w:rsidRPr="006802E6">
        <w:rPr>
          <w:rFonts w:ascii="Palatino Linotype" w:hAnsi="Palatino Linotype"/>
          <w:lang w:val="es-ES_tradnl"/>
        </w:rPr>
        <w:t>e</w:t>
      </w:r>
      <w:r w:rsidR="008A6E0E" w:rsidRPr="006802E6">
        <w:rPr>
          <w:rFonts w:ascii="Palatino Linotype" w:eastAsiaTheme="minorHAnsi" w:hAnsi="Palatino Linotype"/>
          <w:lang w:val="es-ES_tradnl" w:eastAsia="en-US"/>
        </w:rPr>
        <w:t>quivalente</w:t>
      </w:r>
      <w:r w:rsidR="005723DC"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a una negativa de acceso</w:t>
      </w:r>
      <w:r w:rsidR="005723DC" w:rsidRPr="006802E6">
        <w:rPr>
          <w:rFonts w:ascii="Palatino Linotype" w:eastAsiaTheme="minorHAnsi" w:hAnsi="Palatino Linotype"/>
          <w:lang w:val="es-ES_tradnl" w:eastAsia="en-US"/>
        </w:rPr>
        <w:t xml:space="preserve"> a la información. </w:t>
      </w:r>
      <w:r w:rsidRPr="006802E6">
        <w:rPr>
          <w:rFonts w:ascii="Palatino Linotype" w:eastAsiaTheme="minorHAnsi" w:hAnsi="Palatino Linotype"/>
          <w:lang w:val="es-ES_tradnl" w:eastAsia="en-US"/>
        </w:rPr>
        <w:t xml:space="preserve"> </w:t>
      </w:r>
    </w:p>
    <w:p w:rsidR="005723DC" w:rsidRPr="006802E6" w:rsidRDefault="000B7843" w:rsidP="000B7843">
      <w:pPr>
        <w:pStyle w:val="Ttulo1"/>
        <w:rPr>
          <w:rFonts w:ascii="Palatino Linotype" w:hAnsi="Palatino Linotype"/>
          <w:b/>
          <w:color w:val="000000" w:themeColor="text1"/>
          <w:sz w:val="24"/>
          <w:szCs w:val="24"/>
          <w:shd w:val="clear" w:color="auto" w:fill="FFFFFF"/>
        </w:rPr>
      </w:pPr>
      <w:bookmarkStart w:id="14" w:name="_Toc66990598"/>
      <w:r w:rsidRPr="006802E6">
        <w:rPr>
          <w:rFonts w:ascii="Palatino Linotype" w:hAnsi="Palatino Linotype"/>
          <w:b/>
          <w:color w:val="000000" w:themeColor="text1"/>
          <w:sz w:val="24"/>
          <w:szCs w:val="24"/>
        </w:rPr>
        <w:t xml:space="preserve">c. </w:t>
      </w:r>
      <w:r w:rsidR="005723DC" w:rsidRPr="006802E6">
        <w:rPr>
          <w:rFonts w:ascii="Palatino Linotype" w:hAnsi="Palatino Linotype"/>
          <w:b/>
          <w:color w:val="000000" w:themeColor="text1"/>
          <w:sz w:val="24"/>
          <w:szCs w:val="24"/>
        </w:rPr>
        <w:t xml:space="preserve">Juicio de Amparo  </w:t>
      </w:r>
      <w:r w:rsidR="005723DC" w:rsidRPr="006802E6">
        <w:rPr>
          <w:rFonts w:ascii="Palatino Linotype" w:eastAsiaTheme="minorHAnsi" w:hAnsi="Palatino Linotype"/>
          <w:b/>
          <w:color w:val="000000" w:themeColor="text1"/>
          <w:sz w:val="24"/>
          <w:szCs w:val="24"/>
        </w:rPr>
        <w:t xml:space="preserve">1703/2016 </w:t>
      </w:r>
      <w:r w:rsidR="005723DC" w:rsidRPr="006802E6">
        <w:rPr>
          <w:rFonts w:ascii="Palatino Linotype" w:hAnsi="Palatino Linotype"/>
          <w:b/>
          <w:color w:val="000000" w:themeColor="text1"/>
          <w:sz w:val="24"/>
          <w:szCs w:val="24"/>
        </w:rPr>
        <w:t>viciado  de origen</w:t>
      </w:r>
      <w:r w:rsidR="00DE0590" w:rsidRPr="006802E6">
        <w:rPr>
          <w:rFonts w:ascii="Palatino Linotype" w:hAnsi="Palatino Linotype"/>
          <w:b/>
          <w:color w:val="000000" w:themeColor="text1"/>
          <w:sz w:val="24"/>
          <w:szCs w:val="24"/>
        </w:rPr>
        <w:t>.</w:t>
      </w:r>
      <w:bookmarkEnd w:id="14"/>
      <w:r w:rsidR="00DE0590" w:rsidRPr="006802E6">
        <w:rPr>
          <w:rFonts w:ascii="Palatino Linotype" w:hAnsi="Palatino Linotype"/>
          <w:b/>
          <w:color w:val="000000" w:themeColor="text1"/>
          <w:sz w:val="24"/>
          <w:szCs w:val="24"/>
        </w:rPr>
        <w:t xml:space="preserve"> </w:t>
      </w:r>
    </w:p>
    <w:p w:rsidR="005723DC" w:rsidRPr="006802E6" w:rsidRDefault="005723DC" w:rsidP="005723DC">
      <w:pPr>
        <w:pStyle w:val="Prrafodelista"/>
        <w:rPr>
          <w:rFonts w:ascii="Palatino Linotype" w:hAnsi="Palatino Linotype"/>
          <w:shd w:val="clear" w:color="auto" w:fill="FFFFFF"/>
          <w:lang w:val="es-ES_tradnl"/>
        </w:rPr>
      </w:pPr>
    </w:p>
    <w:p w:rsidR="003431BE" w:rsidRPr="006802E6"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6802E6"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6802E6">
        <w:rPr>
          <w:rFonts w:ascii="Palatino Linotype" w:hAnsi="Palatino Linotype"/>
          <w:shd w:val="clear" w:color="auto" w:fill="FFFFFF"/>
          <w:lang w:val="es-ES_tradnl"/>
        </w:rPr>
        <w:t>pretensiones</w:t>
      </w:r>
      <w:r w:rsidRPr="006802E6">
        <w:rPr>
          <w:rFonts w:ascii="Palatino Linotype" w:hAnsi="Palatino Linotype"/>
          <w:shd w:val="clear" w:color="auto" w:fill="FFFFFF"/>
          <w:lang w:val="es-ES_tradnl"/>
        </w:rPr>
        <w:t xml:space="preserve"> y a </w:t>
      </w:r>
      <w:r w:rsidR="008A6E0E" w:rsidRPr="006802E6">
        <w:rPr>
          <w:rFonts w:ascii="Palatino Linotype" w:hAnsi="Palatino Linotype"/>
          <w:shd w:val="clear" w:color="auto" w:fill="FFFFFF"/>
          <w:lang w:val="es-ES_tradnl"/>
        </w:rPr>
        <w:t>partir</w:t>
      </w:r>
      <w:r w:rsidRPr="006802E6">
        <w:rPr>
          <w:rFonts w:ascii="Palatino Linotype" w:hAnsi="Palatino Linotype"/>
          <w:shd w:val="clear" w:color="auto" w:fill="FFFFFF"/>
          <w:lang w:val="es-ES_tradnl"/>
        </w:rPr>
        <w:t xml:space="preserve"> de dicha concurrencia de actores involucrados se puede </w:t>
      </w:r>
      <w:r w:rsidR="008A6E0E" w:rsidRPr="006802E6">
        <w:rPr>
          <w:rFonts w:ascii="Palatino Linotype" w:hAnsi="Palatino Linotype"/>
          <w:shd w:val="clear" w:color="auto" w:fill="FFFFFF"/>
          <w:lang w:val="es-ES_tradnl"/>
        </w:rPr>
        <w:t>llegar</w:t>
      </w:r>
      <w:r w:rsidRPr="006802E6">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6802E6"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Cabe destacar que toda vez que en el amparo 1703/2016 </w:t>
      </w:r>
      <w:r w:rsidR="00302404" w:rsidRPr="006802E6">
        <w:rPr>
          <w:rFonts w:ascii="Palatino Linotype" w:hAnsi="Palatino Linotype"/>
          <w:shd w:val="clear" w:color="auto" w:fill="FFFFFF"/>
          <w:lang w:val="es-ES_tradnl"/>
        </w:rPr>
        <w:t xml:space="preserve">referido por </w:t>
      </w:r>
      <w:r w:rsidRPr="006802E6">
        <w:rPr>
          <w:rFonts w:ascii="Palatino Linotype" w:hAnsi="Palatino Linotype"/>
          <w:shd w:val="clear" w:color="auto" w:fill="FFFFFF"/>
          <w:lang w:val="es-ES_tradnl"/>
        </w:rPr>
        <w:t>el Órgano Garante Nacional en la resolución al recurso de inconformidad q</w:t>
      </w:r>
      <w:r w:rsidR="00302404" w:rsidRPr="006802E6">
        <w:rPr>
          <w:rFonts w:ascii="Palatino Linotype" w:hAnsi="Palatino Linotype"/>
          <w:shd w:val="clear" w:color="auto" w:fill="FFFFFF"/>
          <w:lang w:val="es-ES_tradnl"/>
        </w:rPr>
        <w:t>ue nos ocupa</w:t>
      </w:r>
      <w:r w:rsidR="003431BE" w:rsidRPr="006802E6">
        <w:rPr>
          <w:rFonts w:ascii="Palatino Linotype" w:hAnsi="Palatino Linotype"/>
          <w:shd w:val="clear" w:color="auto" w:fill="FFFFFF"/>
          <w:lang w:val="es-ES_tradnl"/>
        </w:rPr>
        <w:t>,</w:t>
      </w:r>
      <w:r w:rsidR="00302404" w:rsidRPr="006802E6">
        <w:rPr>
          <w:rFonts w:ascii="Palatino Linotype" w:hAnsi="Palatino Linotype"/>
          <w:shd w:val="clear" w:color="auto" w:fill="FFFFFF"/>
          <w:lang w:val="es-ES_tradnl"/>
        </w:rPr>
        <w:t xml:space="preserve"> advirtió que el particular se inconformaba por</w:t>
      </w:r>
      <w:r w:rsidR="00C91589" w:rsidRPr="006802E6">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6802E6">
        <w:rPr>
          <w:rFonts w:ascii="Palatino Linotype" w:hAnsi="Palatino Linotype"/>
          <w:shd w:val="clear" w:color="auto" w:fill="FFFFFF"/>
          <w:lang w:val="es-ES_tradnl"/>
        </w:rPr>
        <w:t>s</w:t>
      </w:r>
      <w:r w:rsidR="00C91589" w:rsidRPr="006802E6">
        <w:rPr>
          <w:rFonts w:ascii="Palatino Linotype" w:hAnsi="Palatino Linotype"/>
          <w:shd w:val="clear" w:color="auto" w:fill="FFFFFF"/>
          <w:lang w:val="es-ES_tradnl"/>
        </w:rPr>
        <w:t xml:space="preserve"> interesados a juicio a los 32 órganos garantes</w:t>
      </w:r>
      <w:r w:rsidR="00D42643" w:rsidRPr="006802E6">
        <w:rPr>
          <w:rFonts w:ascii="Palatino Linotype" w:hAnsi="Palatino Linotype"/>
          <w:shd w:val="clear" w:color="auto" w:fill="FFFFFF"/>
          <w:lang w:val="es-ES_tradnl"/>
        </w:rPr>
        <w:t>.</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Por ello, al no haber sido escuchados los 32 órganos garantes de las Entidades Federativas, la </w:t>
      </w:r>
      <w:r w:rsidR="008A6E0E" w:rsidRPr="006802E6">
        <w:rPr>
          <w:rFonts w:ascii="Palatino Linotype" w:hAnsi="Palatino Linotype"/>
          <w:shd w:val="clear" w:color="auto" w:fill="FFFFFF"/>
          <w:lang w:val="es-ES_tradnl"/>
        </w:rPr>
        <w:t>sentencia</w:t>
      </w:r>
      <w:r w:rsidRPr="006802E6">
        <w:rPr>
          <w:rFonts w:ascii="Palatino Linotype" w:hAnsi="Palatino Linotype"/>
          <w:shd w:val="clear" w:color="auto" w:fill="FFFFFF"/>
          <w:lang w:val="es-ES_tradnl"/>
        </w:rPr>
        <w:t xml:space="preserve"> de amparo bajo la cual </w:t>
      </w:r>
      <w:r w:rsidR="008A6E0E" w:rsidRPr="006802E6">
        <w:rPr>
          <w:rFonts w:ascii="Palatino Linotype" w:hAnsi="Palatino Linotype"/>
          <w:shd w:val="clear" w:color="auto" w:fill="FFFFFF"/>
          <w:lang w:val="es-ES_tradnl"/>
        </w:rPr>
        <w:t>justifica</w:t>
      </w:r>
      <w:r w:rsidRPr="006802E6">
        <w:rPr>
          <w:rFonts w:ascii="Palatino Linotype" w:hAnsi="Palatino Linotype"/>
          <w:shd w:val="clear" w:color="auto" w:fill="FFFFFF"/>
          <w:lang w:val="es-ES_tradnl"/>
        </w:rPr>
        <w:t xml:space="preserve"> la </w:t>
      </w:r>
      <w:r w:rsidR="008A6E0E" w:rsidRPr="006802E6">
        <w:rPr>
          <w:rFonts w:ascii="Palatino Linotype" w:hAnsi="Palatino Linotype"/>
          <w:shd w:val="clear" w:color="auto" w:fill="FFFFFF"/>
          <w:lang w:val="es-ES_tradnl"/>
        </w:rPr>
        <w:t>emisión</w:t>
      </w:r>
      <w:r w:rsidRPr="006802E6">
        <w:rPr>
          <w:rFonts w:ascii="Palatino Linotype" w:hAnsi="Palatino Linotype"/>
          <w:shd w:val="clear" w:color="auto" w:fill="FFFFFF"/>
          <w:lang w:val="es-ES_tradnl"/>
        </w:rPr>
        <w:t xml:space="preserve"> de </w:t>
      </w:r>
      <w:r w:rsidR="008A6E0E" w:rsidRPr="006802E6">
        <w:rPr>
          <w:rFonts w:ascii="Palatino Linotype" w:hAnsi="Palatino Linotype"/>
          <w:shd w:val="clear" w:color="auto" w:fill="FFFFFF"/>
          <w:lang w:val="es-ES_tradnl"/>
        </w:rPr>
        <w:t>su resolución</w:t>
      </w:r>
      <w:r w:rsidRPr="006802E6">
        <w:rPr>
          <w:rFonts w:ascii="Palatino Linotype" w:hAnsi="Palatino Linotype"/>
          <w:shd w:val="clear" w:color="auto" w:fill="FFFFFF"/>
          <w:lang w:val="es-ES_tradnl"/>
        </w:rPr>
        <w:t xml:space="preserve"> del recurso de inconformidad, se encuentra </w:t>
      </w:r>
      <w:r w:rsidR="008A6E0E" w:rsidRPr="006802E6">
        <w:rPr>
          <w:rFonts w:ascii="Palatino Linotype" w:hAnsi="Palatino Linotype"/>
          <w:shd w:val="clear" w:color="auto" w:fill="FFFFFF"/>
          <w:lang w:val="es-ES_tradnl"/>
        </w:rPr>
        <w:t>viciado</w:t>
      </w:r>
      <w:r w:rsidRPr="006802E6">
        <w:rPr>
          <w:rFonts w:ascii="Palatino Linotype" w:hAnsi="Palatino Linotype"/>
          <w:shd w:val="clear" w:color="auto" w:fill="FFFFFF"/>
          <w:lang w:val="es-ES_tradnl"/>
        </w:rPr>
        <w:t xml:space="preserve"> de origen</w:t>
      </w:r>
      <w:r w:rsidR="00D42643" w:rsidRPr="006802E6">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0B7843" w:rsidP="000B7843">
      <w:pPr>
        <w:pStyle w:val="Ttulo1"/>
        <w:rPr>
          <w:rFonts w:ascii="Palatino Linotype" w:hAnsi="Palatino Linotype"/>
          <w:b/>
          <w:color w:val="000000" w:themeColor="text1"/>
          <w:sz w:val="24"/>
          <w:szCs w:val="24"/>
        </w:rPr>
      </w:pPr>
      <w:bookmarkStart w:id="15" w:name="_Toc66990599"/>
      <w:r w:rsidRPr="006802E6">
        <w:rPr>
          <w:rFonts w:ascii="Palatino Linotype" w:hAnsi="Palatino Linotype"/>
          <w:b/>
          <w:color w:val="000000" w:themeColor="text1"/>
          <w:sz w:val="24"/>
          <w:szCs w:val="24"/>
        </w:rPr>
        <w:t xml:space="preserve">IV. </w:t>
      </w:r>
      <w:r w:rsidR="00D42643" w:rsidRPr="006802E6">
        <w:rPr>
          <w:rFonts w:ascii="Palatino Linotype" w:hAnsi="Palatino Linotype"/>
          <w:b/>
          <w:color w:val="000000" w:themeColor="text1"/>
          <w:sz w:val="24"/>
          <w:szCs w:val="24"/>
        </w:rPr>
        <w:t>De los Derechos del solicitante de acceso a la información</w:t>
      </w:r>
      <w:r w:rsidR="00DE0590" w:rsidRPr="006802E6">
        <w:rPr>
          <w:rFonts w:ascii="Palatino Linotype" w:hAnsi="Palatino Linotype"/>
          <w:b/>
          <w:color w:val="000000" w:themeColor="text1"/>
          <w:sz w:val="24"/>
          <w:szCs w:val="24"/>
        </w:rPr>
        <w:t>.</w:t>
      </w:r>
      <w:bookmarkEnd w:id="15"/>
    </w:p>
    <w:p w:rsidR="00DE0590" w:rsidRPr="006802E6" w:rsidRDefault="00DE0590" w:rsidP="00DE0590">
      <w:pPr>
        <w:pStyle w:val="Prrafodelista"/>
        <w:spacing w:line="360" w:lineRule="auto"/>
        <w:ind w:left="0" w:right="49"/>
        <w:jc w:val="both"/>
        <w:rPr>
          <w:rFonts w:ascii="Palatino Linotype" w:hAnsi="Palatino Linotype"/>
          <w:b/>
          <w:lang w:val="es-ES_tradnl"/>
        </w:rPr>
      </w:pPr>
    </w:p>
    <w:p w:rsidR="00D42643" w:rsidRPr="006802E6"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eastAsiaTheme="minorHAnsi" w:hAnsi="Palatino Linotype"/>
          <w:lang w:val="es-ES_tradnl" w:eastAsia="en-US"/>
        </w:rPr>
        <w:t xml:space="preserve">Por un lado, en el </w:t>
      </w:r>
      <w:r w:rsidR="00302404" w:rsidRPr="006802E6">
        <w:rPr>
          <w:rFonts w:ascii="Palatino Linotype" w:eastAsiaTheme="minorHAnsi" w:hAnsi="Palatino Linotype"/>
          <w:lang w:val="es-ES_tradnl" w:eastAsia="en-US"/>
        </w:rPr>
        <w:t>artículo</w:t>
      </w:r>
      <w:r w:rsidRPr="006802E6">
        <w:rPr>
          <w:rFonts w:ascii="Palatino Linotype" w:eastAsiaTheme="minorHAnsi" w:hAnsi="Palatino Linotype"/>
          <w:lang w:val="es-ES_tradnl" w:eastAsia="en-US"/>
        </w:rPr>
        <w:t xml:space="preserve"> sexto constitucional se reconoce el</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 xml:space="preserve">derecho de las personas de acceder a la </w:t>
      </w:r>
      <w:r w:rsidR="00302404" w:rsidRPr="006802E6">
        <w:rPr>
          <w:rFonts w:ascii="Palatino Linotype" w:eastAsiaTheme="minorHAnsi" w:hAnsi="Palatino Linotype"/>
          <w:lang w:val="es-ES_tradnl" w:eastAsia="en-US"/>
        </w:rPr>
        <w:t>información</w:t>
      </w:r>
      <w:r w:rsidRPr="006802E6">
        <w:rPr>
          <w:rFonts w:ascii="Palatino Linotype" w:eastAsiaTheme="minorHAnsi" w:hAnsi="Palatino Linotype"/>
          <w:lang w:val="es-ES_tradnl" w:eastAsia="en-US"/>
        </w:rPr>
        <w:t xml:space="preserve"> en </w:t>
      </w:r>
      <w:r w:rsidR="00302404" w:rsidRPr="006802E6">
        <w:rPr>
          <w:rFonts w:ascii="Palatino Linotype" w:eastAsiaTheme="minorHAnsi" w:hAnsi="Palatino Linotype"/>
          <w:lang w:val="es-ES_tradnl" w:eastAsia="en-US"/>
        </w:rPr>
        <w:t>posesión</w:t>
      </w:r>
      <w:r w:rsidRPr="006802E6">
        <w:rPr>
          <w:rFonts w:ascii="Palatino Linotype" w:eastAsiaTheme="minorHAnsi" w:hAnsi="Palatino Linotype"/>
          <w:lang w:val="es-ES_tradnl" w:eastAsia="en-US"/>
        </w:rPr>
        <w:t xml:space="preserve"> de los sujetos</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 xml:space="preserve">obligados la que, por principio, es </w:t>
      </w:r>
      <w:r w:rsidR="00302404" w:rsidRPr="006802E6">
        <w:rPr>
          <w:rFonts w:ascii="Palatino Linotype" w:eastAsiaTheme="minorHAnsi" w:hAnsi="Palatino Linotype"/>
          <w:lang w:val="es-ES_tradnl" w:eastAsia="en-US"/>
        </w:rPr>
        <w:t>pública</w:t>
      </w:r>
      <w:r w:rsidRPr="006802E6">
        <w:rPr>
          <w:rFonts w:ascii="Palatino Linotype" w:eastAsiaTheme="minorHAnsi" w:hAnsi="Palatino Linotype"/>
          <w:lang w:val="es-ES_tradnl" w:eastAsia="en-US"/>
        </w:rPr>
        <w:t>, salvo las restricciones que defina la ley;</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as</w:t>
      </w:r>
      <w:r w:rsidR="00302404" w:rsidRPr="006802E6">
        <w:rPr>
          <w:rFonts w:ascii="Palatino Linotype" w:eastAsiaTheme="minorHAnsi" w:hAnsi="Palatino Linotype"/>
          <w:lang w:val="es-ES_tradnl" w:eastAsia="en-US"/>
        </w:rPr>
        <w:t xml:space="preserve">í </w:t>
      </w:r>
      <w:r w:rsidRPr="006802E6">
        <w:rPr>
          <w:rFonts w:ascii="Palatino Linotype" w:eastAsiaTheme="minorHAnsi" w:hAnsi="Palatino Linotype"/>
          <w:lang w:val="es-ES_tradnl" w:eastAsia="en-US"/>
        </w:rPr>
        <w:t>como el reconocimiento de las garant</w:t>
      </w:r>
      <w:r w:rsidR="00302404" w:rsidRPr="006802E6">
        <w:rPr>
          <w:rFonts w:ascii="Palatino Linotype" w:eastAsiaTheme="minorHAnsi" w:hAnsi="Palatino Linotype"/>
          <w:lang w:val="es-ES_tradnl" w:eastAsia="en-US"/>
        </w:rPr>
        <w:t>ía</w:t>
      </w:r>
      <w:r w:rsidRPr="006802E6">
        <w:rPr>
          <w:rFonts w:ascii="Palatino Linotype" w:eastAsiaTheme="minorHAnsi" w:hAnsi="Palatino Linotype"/>
          <w:lang w:val="es-ES_tradnl" w:eastAsia="en-US"/>
        </w:rPr>
        <w:t xml:space="preserve">s para su </w:t>
      </w:r>
      <w:r w:rsidR="00302404" w:rsidRPr="006802E6">
        <w:rPr>
          <w:rFonts w:ascii="Palatino Linotype" w:eastAsiaTheme="minorHAnsi" w:hAnsi="Palatino Linotype"/>
          <w:lang w:val="es-ES_tradnl" w:eastAsia="en-US"/>
        </w:rPr>
        <w:t>protección</w:t>
      </w:r>
      <w:r w:rsidRPr="006802E6">
        <w:rPr>
          <w:rFonts w:ascii="Palatino Linotype" w:eastAsiaTheme="minorHAnsi" w:hAnsi="Palatino Linotype"/>
          <w:lang w:val="es-ES_tradnl" w:eastAsia="en-US"/>
        </w:rPr>
        <w:t>, entre ellas,</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podemos identificar a las primarias como las inmediatamente relacionadas con el</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derecho y, por lo tanto, comunes para todos los sujetos obligados: el deber de</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documentar todo acto que realicen en el ejercicio de sus facultades, competencias</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o funciones; de resguardar los documentos en archivos administrativos</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 xml:space="preserve">actualizados; la de publicar, a </w:t>
      </w:r>
      <w:r w:rsidR="00302404" w:rsidRPr="006802E6">
        <w:rPr>
          <w:rFonts w:ascii="Palatino Linotype" w:eastAsiaTheme="minorHAnsi" w:hAnsi="Palatino Linotype"/>
          <w:lang w:val="es-ES_tradnl" w:eastAsia="en-US"/>
        </w:rPr>
        <w:t>través</w:t>
      </w:r>
      <w:r w:rsidRPr="006802E6">
        <w:rPr>
          <w:rFonts w:ascii="Palatino Linotype" w:eastAsiaTheme="minorHAnsi" w:hAnsi="Palatino Linotype"/>
          <w:lang w:val="es-ES_tradnl" w:eastAsia="en-US"/>
        </w:rPr>
        <w:t xml:space="preserve"> de los medios </w:t>
      </w:r>
      <w:r w:rsidR="00302404" w:rsidRPr="006802E6">
        <w:rPr>
          <w:rFonts w:ascii="Palatino Linotype" w:eastAsiaTheme="minorHAnsi" w:hAnsi="Palatino Linotype"/>
          <w:lang w:val="es-ES_tradnl" w:eastAsia="en-US"/>
        </w:rPr>
        <w:t>electrónicos</w:t>
      </w:r>
      <w:r w:rsidRPr="006802E6">
        <w:rPr>
          <w:rFonts w:ascii="Palatino Linotype" w:eastAsiaTheme="minorHAnsi" w:hAnsi="Palatino Linotype"/>
          <w:lang w:val="es-ES_tradnl" w:eastAsia="en-US"/>
        </w:rPr>
        <w:t xml:space="preserve"> disponibles, la</w:t>
      </w:r>
      <w:r w:rsidR="00302404" w:rsidRPr="006802E6">
        <w:rPr>
          <w:rFonts w:ascii="Palatino Linotype" w:eastAsiaTheme="minorHAnsi" w:hAnsi="Palatino Linotype"/>
          <w:lang w:val="es-ES_tradnl" w:eastAsia="en-US"/>
        </w:rPr>
        <w:t xml:space="preserve"> información</w:t>
      </w:r>
      <w:r w:rsidRPr="006802E6">
        <w:rPr>
          <w:rFonts w:ascii="Palatino Linotype" w:eastAsiaTheme="minorHAnsi" w:hAnsi="Palatino Linotype"/>
          <w:lang w:val="es-ES_tradnl" w:eastAsia="en-US"/>
        </w:rPr>
        <w:t xml:space="preserve"> completa y actualizada, relacionada con el ejercicio de los recursos</w:t>
      </w:r>
      <w:r w:rsidR="00302404" w:rsidRPr="006802E6">
        <w:rPr>
          <w:rFonts w:ascii="Palatino Linotype" w:eastAsiaTheme="minorHAnsi" w:hAnsi="Palatino Linotype"/>
          <w:lang w:val="es-ES_tradnl" w:eastAsia="en-US"/>
        </w:rPr>
        <w:t xml:space="preserve"> públicos</w:t>
      </w:r>
      <w:r w:rsidRPr="006802E6">
        <w:rPr>
          <w:rFonts w:ascii="Palatino Linotype" w:eastAsiaTheme="minorHAnsi" w:hAnsi="Palatino Linotype"/>
          <w:lang w:val="es-ES_tradnl" w:eastAsia="en-US"/>
        </w:rPr>
        <w:t xml:space="preserve"> y con los indicadores que permitan rendir cuenta del cumplimiento de sus</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objetivos y de los resultados obtenidos; y, finalmente, los procedimientos para</w:t>
      </w:r>
      <w:r w:rsidR="00302404"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 xml:space="preserve">solicitar </w:t>
      </w:r>
      <w:r w:rsidR="00302404" w:rsidRPr="006802E6">
        <w:rPr>
          <w:rFonts w:ascii="Palatino Linotype" w:eastAsiaTheme="minorHAnsi" w:hAnsi="Palatino Linotype"/>
          <w:lang w:val="es-ES_tradnl" w:eastAsia="en-US"/>
        </w:rPr>
        <w:t>información</w:t>
      </w:r>
      <w:r w:rsidRPr="006802E6">
        <w:rPr>
          <w:rFonts w:ascii="Palatino Linotype" w:eastAsiaTheme="minorHAnsi" w:hAnsi="Palatino Linotype"/>
          <w:lang w:val="es-ES_tradnl" w:eastAsia="en-US"/>
        </w:rPr>
        <w:t>.</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lastRenderedPageBreak/>
        <w:t xml:space="preserve">Respecto </w:t>
      </w:r>
      <w:r w:rsidR="00662AE7" w:rsidRPr="006802E6">
        <w:rPr>
          <w:rFonts w:ascii="Palatino Linotype" w:hAnsi="Palatino Linotype"/>
          <w:shd w:val="clear" w:color="auto" w:fill="FFFFFF"/>
          <w:lang w:val="es-ES_tradnl"/>
        </w:rPr>
        <w:t>de</w:t>
      </w:r>
      <w:r w:rsidRPr="006802E6">
        <w:rPr>
          <w:rFonts w:ascii="Palatino Linotype" w:hAnsi="Palatino Linotype"/>
          <w:shd w:val="clear" w:color="auto" w:fill="FFFFFF"/>
          <w:lang w:val="es-ES_tradnl"/>
        </w:rPr>
        <w:t xml:space="preserve"> los procedimientos para solicitar </w:t>
      </w:r>
      <w:r w:rsidR="008A6E0E" w:rsidRPr="006802E6">
        <w:rPr>
          <w:rFonts w:ascii="Palatino Linotype" w:hAnsi="Palatino Linotype"/>
          <w:shd w:val="clear" w:color="auto" w:fill="FFFFFF"/>
          <w:lang w:val="es-ES_tradnl"/>
        </w:rPr>
        <w:t>información</w:t>
      </w:r>
      <w:r w:rsidRPr="006802E6">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6802E6">
        <w:rPr>
          <w:rFonts w:ascii="Palatino Linotype" w:hAnsi="Palatino Linotype"/>
          <w:shd w:val="clear" w:color="auto" w:fill="FFFFFF"/>
          <w:lang w:val="es-ES_tradnl"/>
        </w:rPr>
        <w:t>n</w:t>
      </w:r>
      <w:r w:rsidRPr="006802E6">
        <w:rPr>
          <w:rFonts w:ascii="Palatino Linotype" w:hAnsi="Palatino Linotype"/>
          <w:shd w:val="clear" w:color="auto" w:fill="FFFFFF"/>
          <w:lang w:val="es-ES_tradnl"/>
        </w:rPr>
        <w:t xml:space="preserve">a solicitud de información, </w:t>
      </w:r>
      <w:r w:rsidR="002E3B9B" w:rsidRPr="006802E6">
        <w:rPr>
          <w:rFonts w:ascii="Palatino Linotype" w:hAnsi="Palatino Linotype"/>
          <w:shd w:val="clear" w:color="auto" w:fill="FFFFFF"/>
          <w:lang w:val="es-ES_tradnl"/>
        </w:rPr>
        <w:t xml:space="preserve">señalando en la </w:t>
      </w:r>
      <w:r w:rsidR="008A6E0E" w:rsidRPr="006802E6">
        <w:rPr>
          <w:rFonts w:ascii="Palatino Linotype" w:hAnsi="Palatino Linotype"/>
          <w:shd w:val="clear" w:color="auto" w:fill="FFFFFF"/>
          <w:lang w:val="es-ES_tradnl"/>
        </w:rPr>
        <w:t>fracción</w:t>
      </w:r>
      <w:r w:rsidR="002E3B9B" w:rsidRPr="006802E6">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DE0590" w:rsidP="00DE0590">
      <w:pPr>
        <w:pStyle w:val="Texto"/>
        <w:spacing w:after="0" w:line="360" w:lineRule="auto"/>
        <w:ind w:left="502" w:right="616" w:firstLine="0"/>
        <w:rPr>
          <w:rFonts w:ascii="Palatino Linotype" w:hAnsi="Palatino Linotype"/>
          <w:i/>
          <w:sz w:val="22"/>
          <w:szCs w:val="22"/>
          <w:lang w:val="es-ES_tradnl"/>
        </w:rPr>
      </w:pPr>
      <w:bookmarkStart w:id="16" w:name="Artículo_124"/>
      <w:r w:rsidRPr="006802E6">
        <w:rPr>
          <w:rFonts w:ascii="Palatino Linotype" w:hAnsi="Palatino Linotype"/>
          <w:b/>
          <w:i/>
          <w:sz w:val="22"/>
          <w:szCs w:val="22"/>
          <w:lang w:val="es-ES_tradnl"/>
        </w:rPr>
        <w:t>“</w:t>
      </w:r>
      <w:r w:rsidR="00D42643" w:rsidRPr="006802E6">
        <w:rPr>
          <w:rFonts w:ascii="Palatino Linotype" w:hAnsi="Palatino Linotype"/>
          <w:b/>
          <w:i/>
          <w:sz w:val="22"/>
          <w:szCs w:val="22"/>
          <w:lang w:val="es-ES_tradnl"/>
        </w:rPr>
        <w:t>Artículo 124</w:t>
      </w:r>
      <w:bookmarkEnd w:id="16"/>
      <w:r w:rsidR="00D42643" w:rsidRPr="006802E6">
        <w:rPr>
          <w:rFonts w:ascii="Palatino Linotype" w:hAnsi="Palatino Linotype"/>
          <w:b/>
          <w:i/>
          <w:sz w:val="22"/>
          <w:szCs w:val="22"/>
          <w:lang w:val="es-ES_tradnl"/>
        </w:rPr>
        <w:t xml:space="preserve">. </w:t>
      </w:r>
      <w:r w:rsidR="00D42643" w:rsidRPr="006802E6">
        <w:rPr>
          <w:rFonts w:ascii="Palatino Linotype" w:hAnsi="Palatino Linotype"/>
          <w:i/>
          <w:sz w:val="22"/>
          <w:szCs w:val="22"/>
          <w:lang w:val="es-ES_tradnl"/>
        </w:rPr>
        <w:t>Para presentar una solicitud no se podrán exigir mayores requisitos que los siguientes:</w:t>
      </w: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I.</w:t>
      </w:r>
      <w:r w:rsidRPr="006802E6">
        <w:rPr>
          <w:rFonts w:ascii="Palatino Linotype" w:hAnsi="Palatino Linotype"/>
          <w:b/>
          <w:i/>
          <w:sz w:val="22"/>
          <w:szCs w:val="22"/>
          <w:lang w:val="es-ES_tradnl"/>
        </w:rPr>
        <w:tab/>
      </w:r>
      <w:r w:rsidRPr="006802E6">
        <w:rPr>
          <w:rFonts w:ascii="Palatino Linotype" w:hAnsi="Palatino Linotype"/>
          <w:i/>
          <w:sz w:val="22"/>
          <w:szCs w:val="22"/>
          <w:lang w:val="es-ES_tradnl"/>
        </w:rPr>
        <w:t>Nombre o, en su caso, los datos generales de su representante;</w:t>
      </w: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 xml:space="preserve">II. </w:t>
      </w:r>
      <w:r w:rsidRPr="006802E6">
        <w:rPr>
          <w:rFonts w:ascii="Palatino Linotype" w:hAnsi="Palatino Linotype"/>
          <w:i/>
          <w:sz w:val="22"/>
          <w:szCs w:val="22"/>
          <w:lang w:val="es-ES_tradnl"/>
        </w:rPr>
        <w:t>Domicilio o medio para recibir notificaciones;</w:t>
      </w: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 xml:space="preserve">III. </w:t>
      </w:r>
      <w:r w:rsidRPr="006802E6">
        <w:rPr>
          <w:rFonts w:ascii="Palatino Linotype" w:hAnsi="Palatino Linotype"/>
          <w:i/>
          <w:sz w:val="22"/>
          <w:szCs w:val="22"/>
          <w:lang w:val="es-ES_tradnl"/>
        </w:rPr>
        <w:t>La descripción de la información solicitada;</w:t>
      </w: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b/>
          <w:i/>
          <w:sz w:val="22"/>
          <w:szCs w:val="22"/>
          <w:lang w:val="es-ES_tradnl"/>
        </w:rPr>
        <w:t xml:space="preserve">IV. </w:t>
      </w:r>
      <w:r w:rsidRPr="006802E6">
        <w:rPr>
          <w:rFonts w:ascii="Palatino Linotype" w:hAnsi="Palatino Linotype"/>
          <w:i/>
          <w:sz w:val="22"/>
          <w:szCs w:val="22"/>
          <w:lang w:val="es-ES_tradnl"/>
        </w:rPr>
        <w:t>Cualquier otro dato que facilite su búsqueda y eventual localización, y</w:t>
      </w: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802E6" w:rsidRDefault="00D42643" w:rsidP="00DE0590">
      <w:pPr>
        <w:pStyle w:val="Texto"/>
        <w:spacing w:after="0" w:line="360" w:lineRule="auto"/>
        <w:ind w:left="502" w:right="616" w:firstLine="0"/>
        <w:rPr>
          <w:rFonts w:ascii="Palatino Linotype" w:hAnsi="Palatino Linotype"/>
          <w:b/>
          <w:i/>
          <w:sz w:val="22"/>
          <w:szCs w:val="22"/>
          <w:lang w:val="es-ES_tradnl"/>
        </w:rPr>
      </w:pPr>
      <w:r w:rsidRPr="006802E6">
        <w:rPr>
          <w:rFonts w:ascii="Palatino Linotype" w:hAnsi="Palatino Linotype"/>
          <w:b/>
          <w:i/>
          <w:sz w:val="22"/>
          <w:szCs w:val="22"/>
          <w:lang w:val="es-ES_tradnl"/>
        </w:rPr>
        <w:t>V.</w:t>
      </w:r>
      <w:r w:rsidRPr="006802E6">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6802E6" w:rsidRDefault="00D42643" w:rsidP="00DE0590">
      <w:pPr>
        <w:pStyle w:val="Texto"/>
        <w:spacing w:after="0" w:line="360" w:lineRule="auto"/>
        <w:ind w:left="502" w:right="616" w:firstLine="0"/>
        <w:rPr>
          <w:rFonts w:ascii="Palatino Linotype" w:hAnsi="Palatino Linotype"/>
          <w:b/>
          <w:i/>
          <w:sz w:val="22"/>
          <w:szCs w:val="22"/>
          <w:lang w:val="es-ES_tradnl"/>
        </w:rPr>
      </w:pPr>
    </w:p>
    <w:p w:rsidR="00D42643" w:rsidRPr="006802E6" w:rsidRDefault="00D42643" w:rsidP="00DE0590">
      <w:pPr>
        <w:pStyle w:val="Texto"/>
        <w:spacing w:after="0" w:line="360" w:lineRule="auto"/>
        <w:ind w:left="502" w:right="616" w:firstLine="0"/>
        <w:rPr>
          <w:rFonts w:ascii="Palatino Linotype" w:hAnsi="Palatino Linotype"/>
          <w:i/>
          <w:sz w:val="22"/>
          <w:szCs w:val="22"/>
          <w:lang w:val="es-ES_tradnl"/>
        </w:rPr>
      </w:pPr>
      <w:r w:rsidRPr="006802E6">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r w:rsidR="00DE0590" w:rsidRPr="006802E6">
        <w:rPr>
          <w:rFonts w:ascii="Palatino Linotype" w:hAnsi="Palatino Linotype"/>
          <w:i/>
          <w:sz w:val="22"/>
          <w:szCs w:val="22"/>
          <w:lang w:val="es-ES_tradnl"/>
        </w:rPr>
        <w:t xml:space="preserve">” </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6802E6">
        <w:rPr>
          <w:rFonts w:ascii="Palatino Linotype" w:hAnsi="Palatino Linotype"/>
          <w:shd w:val="clear" w:color="auto" w:fill="FFFFFF"/>
          <w:lang w:val="es-ES_tradnl"/>
        </w:rPr>
        <w:t xml:space="preserve">pública </w:t>
      </w:r>
      <w:r w:rsidRPr="006802E6">
        <w:rPr>
          <w:rFonts w:ascii="Palatino Linotype" w:hAnsi="Palatino Linotype"/>
          <w:shd w:val="clear" w:color="auto" w:fill="FFFFFF"/>
          <w:lang w:val="es-ES_tradnl"/>
        </w:rPr>
        <w:t>en la modalidad que el particular prefiera l</w:t>
      </w:r>
      <w:r w:rsidRPr="006802E6">
        <w:rPr>
          <w:rFonts w:ascii="Palatino Linotype" w:hAnsi="Palatino Linotype"/>
          <w:lang w:val="es-ES_tradnl"/>
        </w:rPr>
        <w:t xml:space="preserve">a cual podrá ser </w:t>
      </w:r>
      <w:r w:rsidRPr="006802E6">
        <w:rPr>
          <w:rFonts w:ascii="Palatino Linotype" w:hAnsi="Palatino Linotype"/>
          <w:b/>
          <w:lang w:val="es-ES_tradnl"/>
        </w:rPr>
        <w:t>verbal,</w:t>
      </w:r>
      <w:r w:rsidRPr="006802E6">
        <w:rPr>
          <w:rFonts w:ascii="Palatino Linotype" w:hAnsi="Palatino Linotype"/>
          <w:lang w:val="es-ES_tradnl"/>
        </w:rPr>
        <w:t xml:space="preserve"> siempre y cuando sea para fines de orientación, mediante </w:t>
      </w:r>
      <w:r w:rsidRPr="006802E6">
        <w:rPr>
          <w:rFonts w:ascii="Palatino Linotype" w:hAnsi="Palatino Linotype"/>
          <w:b/>
          <w:lang w:val="es-ES_tradnl"/>
        </w:rPr>
        <w:t>consulta directa</w:t>
      </w:r>
      <w:r w:rsidRPr="006802E6">
        <w:rPr>
          <w:rFonts w:ascii="Palatino Linotype" w:hAnsi="Palatino Linotype"/>
          <w:lang w:val="es-ES_tradnl"/>
        </w:rPr>
        <w:t xml:space="preserve">, mediante la expedición de </w:t>
      </w:r>
      <w:r w:rsidRPr="006802E6">
        <w:rPr>
          <w:rFonts w:ascii="Palatino Linotype" w:hAnsi="Palatino Linotype"/>
          <w:b/>
          <w:lang w:val="es-ES_tradnl"/>
        </w:rPr>
        <w:t>copias simples o certificadas</w:t>
      </w:r>
      <w:r w:rsidRPr="006802E6">
        <w:rPr>
          <w:rFonts w:ascii="Palatino Linotype" w:hAnsi="Palatino Linotype"/>
          <w:lang w:val="es-ES_tradnl"/>
        </w:rPr>
        <w:t xml:space="preserve"> o la </w:t>
      </w:r>
      <w:r w:rsidRPr="006802E6">
        <w:rPr>
          <w:rFonts w:ascii="Palatino Linotype" w:hAnsi="Palatino Linotype"/>
          <w:b/>
          <w:lang w:val="es-ES_tradnl"/>
        </w:rPr>
        <w:t>reproducción en cualquier otro medio, incluidos los electrónicos.</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0B7843" w:rsidP="000B7843">
      <w:pPr>
        <w:pStyle w:val="Ttulo1"/>
        <w:rPr>
          <w:rFonts w:ascii="Palatino Linotype" w:hAnsi="Palatino Linotype"/>
          <w:b/>
          <w:color w:val="000000" w:themeColor="text1"/>
          <w:sz w:val="24"/>
          <w:szCs w:val="24"/>
        </w:rPr>
      </w:pPr>
      <w:bookmarkStart w:id="17" w:name="_Toc66990600"/>
      <w:r w:rsidRPr="006802E6">
        <w:rPr>
          <w:rFonts w:ascii="Palatino Linotype" w:hAnsi="Palatino Linotype"/>
          <w:b/>
          <w:color w:val="000000" w:themeColor="text1"/>
          <w:sz w:val="24"/>
          <w:szCs w:val="24"/>
        </w:rPr>
        <w:t xml:space="preserve">V. </w:t>
      </w:r>
      <w:r w:rsidR="00DE0590" w:rsidRPr="006802E6">
        <w:rPr>
          <w:rFonts w:ascii="Palatino Linotype" w:hAnsi="Palatino Linotype"/>
          <w:b/>
          <w:color w:val="000000" w:themeColor="text1"/>
          <w:sz w:val="24"/>
          <w:szCs w:val="24"/>
        </w:rPr>
        <w:t>De las r</w:t>
      </w:r>
      <w:r w:rsidR="00D42643" w:rsidRPr="006802E6">
        <w:rPr>
          <w:rFonts w:ascii="Palatino Linotype" w:hAnsi="Palatino Linotype"/>
          <w:b/>
          <w:color w:val="000000" w:themeColor="text1"/>
          <w:sz w:val="24"/>
          <w:szCs w:val="24"/>
        </w:rPr>
        <w:t>estricciones del solicitante del derecho de acceso a la información</w:t>
      </w:r>
      <w:r w:rsidR="00DE0590" w:rsidRPr="006802E6">
        <w:rPr>
          <w:rFonts w:ascii="Palatino Linotype" w:hAnsi="Palatino Linotype"/>
          <w:b/>
          <w:color w:val="000000" w:themeColor="text1"/>
          <w:sz w:val="24"/>
          <w:szCs w:val="24"/>
        </w:rPr>
        <w:t>.</w:t>
      </w:r>
      <w:bookmarkEnd w:id="17"/>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w:t>
      </w:r>
      <w:r w:rsidRPr="006802E6">
        <w:rPr>
          <w:rFonts w:ascii="Palatino Linotype" w:eastAsiaTheme="minorHAnsi" w:hAnsi="Palatino Linotype"/>
          <w:lang w:val="es-ES_tradnl" w:eastAsia="en-US"/>
        </w:rPr>
        <w:lastRenderedPageBreak/>
        <w:t xml:space="preserve">establecido en el artículo 127 de la Ley General de Transparencia y Acceso a la Información Pública que establece que </w:t>
      </w:r>
      <w:r w:rsidRPr="006802E6">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6802E6" w:rsidRDefault="00D42643" w:rsidP="00D42643">
      <w:pPr>
        <w:pStyle w:val="Prrafodelista"/>
        <w:rPr>
          <w:rFonts w:ascii="Palatino Linotype" w:eastAsiaTheme="minorHAnsi" w:hAnsi="Palatino Linotype"/>
          <w:lang w:val="es-ES_tradnl" w:eastAsia="en-US"/>
        </w:rPr>
      </w:pPr>
    </w:p>
    <w:p w:rsidR="00D42643" w:rsidRPr="006802E6"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eastAsiaTheme="minorHAnsi" w:hAnsi="Palatino Linotype"/>
          <w:lang w:val="es-ES_tradnl" w:eastAsia="en-US"/>
        </w:rPr>
        <w:t xml:space="preserve">Ahora bien, el hecho de que </w:t>
      </w:r>
      <w:r w:rsidR="0021609A" w:rsidRPr="006802E6">
        <w:rPr>
          <w:rFonts w:ascii="Palatino Linotype" w:eastAsiaTheme="minorHAnsi" w:hAnsi="Palatino Linotype"/>
          <w:lang w:val="es-ES_tradnl" w:eastAsia="en-US"/>
        </w:rPr>
        <w:t>el sujeto obligado respond</w:t>
      </w:r>
      <w:r w:rsidRPr="006802E6">
        <w:rPr>
          <w:rFonts w:ascii="Palatino Linotype" w:eastAsiaTheme="minorHAnsi" w:hAnsi="Palatino Linotype"/>
          <w:lang w:val="es-ES_tradnl" w:eastAsia="en-US"/>
        </w:rPr>
        <w:t>a</w:t>
      </w:r>
      <w:r w:rsidR="0021609A" w:rsidRPr="006802E6">
        <w:rPr>
          <w:rFonts w:ascii="Palatino Linotype" w:eastAsiaTheme="minorHAnsi" w:hAnsi="Palatino Linotype"/>
          <w:lang w:val="es-ES_tradnl" w:eastAsia="en-US"/>
        </w:rPr>
        <w:t xml:space="preserve"> en una modalidad diferente</w:t>
      </w:r>
      <w:r w:rsidRPr="006802E6">
        <w:rPr>
          <w:rFonts w:ascii="Palatino Linotype" w:eastAsiaTheme="minorHAnsi" w:hAnsi="Palatino Linotype"/>
          <w:lang w:val="es-ES_tradnl" w:eastAsia="en-US"/>
        </w:rPr>
        <w:t xml:space="preserve"> a la solicitada por el particular</w:t>
      </w:r>
      <w:r w:rsidR="0021609A" w:rsidRPr="006802E6">
        <w:rPr>
          <w:rFonts w:ascii="Palatino Linotype" w:eastAsiaTheme="minorHAnsi" w:hAnsi="Palatino Linotype"/>
          <w:lang w:val="es-ES_tradnl" w:eastAsia="en-US"/>
        </w:rPr>
        <w:t>, sin justificar</w:t>
      </w:r>
      <w:r w:rsidR="00036017"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esa </w:t>
      </w:r>
      <w:r w:rsidR="002E3B9B" w:rsidRPr="006802E6">
        <w:rPr>
          <w:rFonts w:ascii="Palatino Linotype" w:eastAsiaTheme="minorHAnsi" w:hAnsi="Palatino Linotype"/>
          <w:lang w:val="es-ES_tradnl" w:eastAsia="en-US"/>
        </w:rPr>
        <w:t>decisión</w:t>
      </w:r>
      <w:r w:rsidRPr="006802E6">
        <w:rPr>
          <w:rFonts w:ascii="Palatino Linotype" w:eastAsiaTheme="minorHAnsi" w:hAnsi="Palatino Linotype"/>
          <w:lang w:val="es-ES_tradnl" w:eastAsia="en-US"/>
        </w:rPr>
        <w:t xml:space="preserve"> constituye </w:t>
      </w:r>
      <w:r w:rsidR="0021609A" w:rsidRPr="006802E6">
        <w:rPr>
          <w:rFonts w:ascii="Palatino Linotype" w:eastAsiaTheme="minorHAnsi" w:hAnsi="Palatino Linotype"/>
          <w:lang w:val="es-ES_tradnl" w:eastAsia="en-US"/>
        </w:rPr>
        <w:t>un acto formal</w:t>
      </w:r>
      <w:r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emitido por</w:t>
      </w:r>
      <w:r w:rsidR="00036017"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funcionarios legalmente facultados, pero </w:t>
      </w:r>
      <w:r w:rsidR="002E3B9B" w:rsidRPr="006802E6">
        <w:rPr>
          <w:rFonts w:ascii="Palatino Linotype" w:eastAsiaTheme="minorHAnsi" w:hAnsi="Palatino Linotype"/>
          <w:lang w:val="es-ES_tradnl" w:eastAsia="en-US"/>
        </w:rPr>
        <w:t>inválido</w:t>
      </w:r>
      <w:r w:rsidR="0021609A" w:rsidRPr="006802E6">
        <w:rPr>
          <w:rFonts w:ascii="Palatino Linotype" w:eastAsiaTheme="minorHAnsi" w:hAnsi="Palatino Linotype"/>
          <w:lang w:val="es-ES_tradnl" w:eastAsia="en-US"/>
        </w:rPr>
        <w:t xml:space="preserve"> en tanto que no respeta la</w:t>
      </w:r>
      <w:r w:rsidR="00036017"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prerrogativa legalmente establecida </w:t>
      </w:r>
      <w:r w:rsidRPr="006802E6">
        <w:rPr>
          <w:rFonts w:ascii="Palatino Linotype" w:eastAsiaTheme="minorHAnsi" w:hAnsi="Palatino Linotype"/>
          <w:lang w:val="es-ES_tradnl" w:eastAsia="en-US"/>
        </w:rPr>
        <w:t>que</w:t>
      </w:r>
      <w:r w:rsidR="0021609A" w:rsidRPr="006802E6">
        <w:rPr>
          <w:rFonts w:ascii="Palatino Linotype" w:eastAsiaTheme="minorHAnsi" w:hAnsi="Palatino Linotype"/>
          <w:lang w:val="es-ES_tradnl" w:eastAsia="en-US"/>
        </w:rPr>
        <w:t xml:space="preserve"> concede al titular del derecho, la oportunidad</w:t>
      </w:r>
      <w:r w:rsidR="00036017"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de escoger la modalidad de entrega de la </w:t>
      </w:r>
      <w:r w:rsidR="002E3B9B" w:rsidRPr="006802E6">
        <w:rPr>
          <w:rFonts w:ascii="Palatino Linotype" w:eastAsiaTheme="minorHAnsi" w:hAnsi="Palatino Linotype"/>
          <w:lang w:val="es-ES_tradnl" w:eastAsia="en-US"/>
        </w:rPr>
        <w:t>información</w:t>
      </w:r>
      <w:r w:rsidR="0021609A" w:rsidRPr="006802E6">
        <w:rPr>
          <w:rFonts w:ascii="Palatino Linotype" w:eastAsiaTheme="minorHAnsi" w:hAnsi="Palatino Linotype"/>
          <w:lang w:val="es-ES_tradnl" w:eastAsia="en-US"/>
        </w:rPr>
        <w:t>.</w:t>
      </w:r>
    </w:p>
    <w:p w:rsidR="00D42643" w:rsidRPr="006802E6" w:rsidRDefault="00D42643" w:rsidP="00D42643">
      <w:pPr>
        <w:pStyle w:val="Prrafodelista"/>
        <w:rPr>
          <w:rFonts w:ascii="Palatino Linotype" w:eastAsiaTheme="minorHAnsi" w:hAnsi="Palatino Linotype"/>
          <w:lang w:val="es-ES_tradnl" w:eastAsia="en-US"/>
        </w:rPr>
      </w:pPr>
    </w:p>
    <w:p w:rsidR="00D42643" w:rsidRPr="006802E6"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eastAsiaTheme="minorHAnsi" w:hAnsi="Palatino Linotype"/>
          <w:lang w:val="es-ES_tradnl" w:eastAsia="en-US"/>
        </w:rPr>
        <w:t>No obstante</w:t>
      </w:r>
      <w:r w:rsidR="005C2C2E" w:rsidRPr="006802E6">
        <w:rPr>
          <w:rFonts w:ascii="Palatino Linotype" w:eastAsiaTheme="minorHAnsi" w:hAnsi="Palatino Linotype"/>
          <w:lang w:val="es-ES_tradnl" w:eastAsia="en-US"/>
        </w:rPr>
        <w:t xml:space="preserve"> lo anterior, </w:t>
      </w:r>
      <w:r w:rsidR="0021609A" w:rsidRPr="006802E6">
        <w:rPr>
          <w:rFonts w:ascii="Palatino Linotype" w:eastAsiaTheme="minorHAnsi" w:hAnsi="Palatino Linotype"/>
          <w:lang w:val="es-ES_tradnl" w:eastAsia="en-US"/>
        </w:rPr>
        <w:t>no todos los cambios</w:t>
      </w:r>
      <w:r w:rsidR="005C2C2E"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de modalidad en la entrega de la </w:t>
      </w:r>
      <w:r w:rsidR="002E3B9B" w:rsidRPr="006802E6">
        <w:rPr>
          <w:rFonts w:ascii="Palatino Linotype" w:eastAsiaTheme="minorHAnsi" w:hAnsi="Palatino Linotype"/>
          <w:lang w:val="es-ES_tradnl" w:eastAsia="en-US"/>
        </w:rPr>
        <w:t>información</w:t>
      </w:r>
      <w:r w:rsidR="0021609A" w:rsidRPr="006802E6">
        <w:rPr>
          <w:rFonts w:ascii="Palatino Linotype" w:eastAsiaTheme="minorHAnsi" w:hAnsi="Palatino Linotype"/>
          <w:lang w:val="es-ES_tradnl" w:eastAsia="en-US"/>
        </w:rPr>
        <w:t xml:space="preserve"> puede</w:t>
      </w:r>
      <w:r w:rsidR="005C2C2E" w:rsidRPr="006802E6">
        <w:rPr>
          <w:rFonts w:ascii="Palatino Linotype" w:eastAsiaTheme="minorHAnsi" w:hAnsi="Palatino Linotype"/>
          <w:lang w:val="es-ES_tradnl" w:eastAsia="en-US"/>
        </w:rPr>
        <w:t>n</w:t>
      </w:r>
      <w:r w:rsidR="0021609A" w:rsidRPr="006802E6">
        <w:rPr>
          <w:rFonts w:ascii="Palatino Linotype" w:eastAsiaTheme="minorHAnsi" w:hAnsi="Palatino Linotype"/>
          <w:lang w:val="es-ES_tradnl" w:eastAsia="en-US"/>
        </w:rPr>
        <w:t xml:space="preserve"> considerarse como </w:t>
      </w:r>
      <w:r w:rsidR="002E3B9B" w:rsidRPr="006802E6">
        <w:rPr>
          <w:rFonts w:ascii="Palatino Linotype" w:eastAsiaTheme="minorHAnsi" w:hAnsi="Palatino Linotype"/>
          <w:lang w:val="es-ES_tradnl" w:eastAsia="en-US"/>
        </w:rPr>
        <w:t>inválidos</w:t>
      </w:r>
      <w:r w:rsidR="0021609A" w:rsidRPr="006802E6">
        <w:rPr>
          <w:rFonts w:ascii="Palatino Linotype" w:eastAsiaTheme="minorHAnsi" w:hAnsi="Palatino Linotype"/>
          <w:lang w:val="es-ES_tradnl" w:eastAsia="en-US"/>
        </w:rPr>
        <w:t>,</w:t>
      </w:r>
      <w:r w:rsidR="005C2C2E"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ya que </w:t>
      </w:r>
      <w:r w:rsidR="005C2C2E" w:rsidRPr="006802E6">
        <w:rPr>
          <w:rFonts w:ascii="Palatino Linotype" w:eastAsiaTheme="minorHAnsi" w:hAnsi="Palatino Linotype"/>
          <w:lang w:val="es-ES_tradnl" w:eastAsia="en-US"/>
        </w:rPr>
        <w:t xml:space="preserve">la Ley </w:t>
      </w:r>
      <w:r w:rsidR="00627D17" w:rsidRPr="006802E6">
        <w:rPr>
          <w:rFonts w:ascii="Palatino Linotype" w:eastAsiaTheme="minorHAnsi" w:hAnsi="Palatino Linotype"/>
          <w:lang w:val="es-ES_tradnl" w:eastAsia="en-US"/>
        </w:rPr>
        <w:t xml:space="preserve">General </w:t>
      </w:r>
      <w:r w:rsidR="0021609A" w:rsidRPr="006802E6">
        <w:rPr>
          <w:rFonts w:ascii="Palatino Linotype" w:eastAsiaTheme="minorHAnsi" w:hAnsi="Palatino Linotype"/>
          <w:lang w:val="es-ES_tradnl" w:eastAsia="en-US"/>
        </w:rPr>
        <w:t xml:space="preserve">en su </w:t>
      </w:r>
      <w:r w:rsidR="005C2C2E" w:rsidRPr="006802E6">
        <w:rPr>
          <w:rFonts w:ascii="Palatino Linotype" w:eastAsiaTheme="minorHAnsi" w:hAnsi="Palatino Linotype"/>
          <w:lang w:val="es-ES_tradnl" w:eastAsia="en-US"/>
        </w:rPr>
        <w:t xml:space="preserve">artículo </w:t>
      </w:r>
      <w:r w:rsidR="0021609A" w:rsidRPr="006802E6">
        <w:rPr>
          <w:rFonts w:ascii="Palatino Linotype" w:eastAsiaTheme="minorHAnsi" w:hAnsi="Palatino Linotype"/>
          <w:lang w:val="es-ES_tradnl" w:eastAsia="en-US"/>
        </w:rPr>
        <w:t>127</w:t>
      </w:r>
      <w:r w:rsidR="00627D17" w:rsidRPr="006802E6">
        <w:rPr>
          <w:rFonts w:ascii="Palatino Linotype" w:eastAsiaTheme="minorHAnsi" w:hAnsi="Palatino Linotype"/>
          <w:lang w:val="es-ES_tradnl" w:eastAsia="en-US"/>
        </w:rPr>
        <w:t xml:space="preserve"> señala que de </w:t>
      </w:r>
      <w:r w:rsidR="0021609A" w:rsidRPr="006802E6">
        <w:rPr>
          <w:rFonts w:ascii="Palatino Linotype" w:eastAsiaTheme="minorHAnsi" w:hAnsi="Palatino Linotype"/>
          <w:lang w:val="es-ES_tradnl" w:eastAsia="en-US"/>
        </w:rPr>
        <w:t xml:space="preserve"> manera excepcional, … de forma fundada y motivada, as</w:t>
      </w:r>
      <w:r w:rsidR="00627D17" w:rsidRPr="006802E6">
        <w:rPr>
          <w:rFonts w:ascii="Palatino Linotype" w:eastAsiaTheme="minorHAnsi" w:hAnsi="Palatino Linotype"/>
          <w:lang w:val="es-ES_tradnl" w:eastAsia="en-US"/>
        </w:rPr>
        <w:t xml:space="preserve">í </w:t>
      </w:r>
      <w:r w:rsidR="0021609A" w:rsidRPr="006802E6">
        <w:rPr>
          <w:rFonts w:ascii="Palatino Linotype" w:eastAsiaTheme="minorHAnsi" w:hAnsi="Palatino Linotype"/>
          <w:lang w:val="es-ES_tradnl" w:eastAsia="en-US"/>
        </w:rPr>
        <w:t>lo</w:t>
      </w:r>
      <w:r w:rsidR="00627D17"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determine el sujeto obligado, en aquellos casos en que la </w:t>
      </w:r>
      <w:r w:rsidR="00A97E10" w:rsidRPr="006802E6">
        <w:rPr>
          <w:rFonts w:ascii="Palatino Linotype" w:eastAsiaTheme="minorHAnsi" w:hAnsi="Palatino Linotype"/>
          <w:lang w:val="es-ES_tradnl" w:eastAsia="en-US"/>
        </w:rPr>
        <w:t>información</w:t>
      </w:r>
      <w:r w:rsidR="0021609A" w:rsidRPr="006802E6">
        <w:rPr>
          <w:rFonts w:ascii="Palatino Linotype" w:eastAsiaTheme="minorHAnsi" w:hAnsi="Palatino Linotype"/>
          <w:lang w:val="es-ES_tradnl" w:eastAsia="en-US"/>
        </w:rPr>
        <w:t xml:space="preserve"> solicitada que</w:t>
      </w:r>
      <w:r w:rsidR="00A97E10"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ya se encuentre en su </w:t>
      </w:r>
      <w:r w:rsidR="00A97E10" w:rsidRPr="006802E6">
        <w:rPr>
          <w:rFonts w:ascii="Palatino Linotype" w:eastAsiaTheme="minorHAnsi" w:hAnsi="Palatino Linotype"/>
          <w:lang w:val="es-ES_tradnl" w:eastAsia="en-US"/>
        </w:rPr>
        <w:t>posesión</w:t>
      </w:r>
      <w:r w:rsidR="0021609A" w:rsidRPr="006802E6">
        <w:rPr>
          <w:rFonts w:ascii="Palatino Linotype" w:eastAsiaTheme="minorHAnsi" w:hAnsi="Palatino Linotype"/>
          <w:lang w:val="es-ES_tradnl" w:eastAsia="en-US"/>
        </w:rPr>
        <w:t xml:space="preserve"> implique </w:t>
      </w:r>
      <w:r w:rsidR="00A97E10" w:rsidRPr="006802E6">
        <w:rPr>
          <w:rFonts w:ascii="Palatino Linotype" w:eastAsiaTheme="minorHAnsi" w:hAnsi="Palatino Linotype"/>
          <w:lang w:val="es-ES_tradnl" w:eastAsia="en-US"/>
        </w:rPr>
        <w:t>análisis</w:t>
      </w:r>
      <w:r w:rsidR="0021609A" w:rsidRPr="006802E6">
        <w:rPr>
          <w:rFonts w:ascii="Palatino Linotype" w:eastAsiaTheme="minorHAnsi" w:hAnsi="Palatino Linotype"/>
          <w:lang w:val="es-ES_tradnl" w:eastAsia="en-US"/>
        </w:rPr>
        <w:t>, estudio o procesamiento de</w:t>
      </w:r>
      <w:r w:rsidR="00A97E10" w:rsidRPr="006802E6">
        <w:rPr>
          <w:rFonts w:ascii="Palatino Linotype" w:eastAsiaTheme="minorHAnsi" w:hAnsi="Palatino Linotype"/>
          <w:lang w:val="es-ES_tradnl" w:eastAsia="en-US"/>
        </w:rPr>
        <w:t xml:space="preserve"> d</w:t>
      </w:r>
      <w:r w:rsidR="0021609A" w:rsidRPr="006802E6">
        <w:rPr>
          <w:rFonts w:ascii="Palatino Linotype" w:eastAsiaTheme="minorHAnsi" w:hAnsi="Palatino Linotype"/>
          <w:lang w:val="es-ES_tradnl" w:eastAsia="en-US"/>
        </w:rPr>
        <w:t xml:space="preserve">ocumentos cuya entrega o </w:t>
      </w:r>
      <w:r w:rsidR="00A97E10" w:rsidRPr="006802E6">
        <w:rPr>
          <w:rFonts w:ascii="Palatino Linotype" w:eastAsiaTheme="minorHAnsi" w:hAnsi="Palatino Linotype"/>
          <w:lang w:val="es-ES_tradnl" w:eastAsia="en-US"/>
        </w:rPr>
        <w:t>reproducción</w:t>
      </w:r>
      <w:r w:rsidR="0021609A" w:rsidRPr="006802E6">
        <w:rPr>
          <w:rFonts w:ascii="Palatino Linotype" w:eastAsiaTheme="minorHAnsi" w:hAnsi="Palatino Linotype"/>
          <w:lang w:val="es-ES_tradnl" w:eastAsia="en-US"/>
        </w:rPr>
        <w:t xml:space="preserve"> sobrepase las capacidades </w:t>
      </w:r>
      <w:r w:rsidR="00A97E10" w:rsidRPr="006802E6">
        <w:rPr>
          <w:rFonts w:ascii="Palatino Linotype" w:eastAsiaTheme="minorHAnsi" w:hAnsi="Palatino Linotype"/>
          <w:lang w:val="es-ES_tradnl" w:eastAsia="en-US"/>
        </w:rPr>
        <w:t>técnicas</w:t>
      </w:r>
      <w:r w:rsidR="0021609A" w:rsidRPr="006802E6">
        <w:rPr>
          <w:rFonts w:ascii="Palatino Linotype" w:eastAsiaTheme="minorHAnsi" w:hAnsi="Palatino Linotype"/>
          <w:lang w:val="es-ES_tradnl" w:eastAsia="en-US"/>
        </w:rPr>
        <w:t xml:space="preserve"> del</w:t>
      </w:r>
      <w:r w:rsidR="00A97E10"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sujeto obligado para cumplir con la solicitud, en los plazos </w:t>
      </w:r>
      <w:r w:rsidR="0021609A" w:rsidRPr="006802E6">
        <w:rPr>
          <w:rFonts w:ascii="Palatino Linotype" w:eastAsiaTheme="minorHAnsi" w:hAnsi="Palatino Linotype"/>
          <w:lang w:val="es-ES_tradnl" w:eastAsia="en-US"/>
        </w:rPr>
        <w:lastRenderedPageBreak/>
        <w:t>establecidos para dichos</w:t>
      </w:r>
      <w:r w:rsidR="00A97E10"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efectos, se </w:t>
      </w:r>
      <w:r w:rsidR="00A97E10" w:rsidRPr="006802E6">
        <w:rPr>
          <w:rFonts w:ascii="Palatino Linotype" w:eastAsiaTheme="minorHAnsi" w:hAnsi="Palatino Linotype"/>
          <w:lang w:val="es-ES_tradnl" w:eastAsia="en-US"/>
        </w:rPr>
        <w:t>podrán</w:t>
      </w:r>
      <w:r w:rsidR="0021609A" w:rsidRPr="006802E6">
        <w:rPr>
          <w:rFonts w:ascii="Palatino Linotype" w:eastAsiaTheme="minorHAnsi" w:hAnsi="Palatino Linotype"/>
          <w:lang w:val="es-ES_tradnl" w:eastAsia="en-US"/>
        </w:rPr>
        <w:t xml:space="preserve"> poner a </w:t>
      </w:r>
      <w:r w:rsidR="00A97E10" w:rsidRPr="006802E6">
        <w:rPr>
          <w:rFonts w:ascii="Palatino Linotype" w:eastAsiaTheme="minorHAnsi" w:hAnsi="Palatino Linotype"/>
          <w:lang w:val="es-ES_tradnl" w:eastAsia="en-US"/>
        </w:rPr>
        <w:t>disposición</w:t>
      </w:r>
      <w:r w:rsidR="0021609A" w:rsidRPr="006802E6">
        <w:rPr>
          <w:rFonts w:ascii="Palatino Linotype" w:eastAsiaTheme="minorHAnsi" w:hAnsi="Palatino Linotype"/>
          <w:lang w:val="es-ES_tradnl" w:eastAsia="en-US"/>
        </w:rPr>
        <w:t xml:space="preserve"> del solicitante los </w:t>
      </w:r>
      <w:r w:rsidR="00A97E10" w:rsidRPr="006802E6">
        <w:rPr>
          <w:rFonts w:ascii="Palatino Linotype" w:eastAsiaTheme="minorHAnsi" w:hAnsi="Palatino Linotype"/>
          <w:lang w:val="es-ES_tradnl" w:eastAsia="en-US"/>
        </w:rPr>
        <w:t>d</w:t>
      </w:r>
      <w:r w:rsidR="0021609A" w:rsidRPr="006802E6">
        <w:rPr>
          <w:rFonts w:ascii="Palatino Linotype" w:eastAsiaTheme="minorHAnsi" w:hAnsi="Palatino Linotype"/>
          <w:lang w:val="es-ES_tradnl" w:eastAsia="en-US"/>
        </w:rPr>
        <w:t>ocumentos en consulta</w:t>
      </w:r>
      <w:r w:rsidR="00A97E10"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directa, salvo la </w:t>
      </w:r>
      <w:r w:rsidR="00A97E10" w:rsidRPr="006802E6">
        <w:rPr>
          <w:rFonts w:ascii="Palatino Linotype" w:eastAsiaTheme="minorHAnsi" w:hAnsi="Palatino Linotype"/>
          <w:lang w:val="es-ES_tradnl" w:eastAsia="en-US"/>
        </w:rPr>
        <w:t>información</w:t>
      </w:r>
      <w:r w:rsidR="0021609A" w:rsidRPr="006802E6">
        <w:rPr>
          <w:rFonts w:ascii="Palatino Linotype" w:eastAsiaTheme="minorHAnsi" w:hAnsi="Palatino Linotype"/>
          <w:lang w:val="es-ES_tradnl" w:eastAsia="en-US"/>
        </w:rPr>
        <w:t xml:space="preserve"> clasificada</w:t>
      </w:r>
      <w:r w:rsidR="00A97E10" w:rsidRPr="006802E6">
        <w:rPr>
          <w:rFonts w:ascii="Palatino Linotype" w:eastAsiaTheme="minorHAnsi" w:hAnsi="Palatino Linotype"/>
          <w:lang w:val="es-ES_tradnl" w:eastAsia="en-US"/>
        </w:rPr>
        <w:t>.</w:t>
      </w:r>
    </w:p>
    <w:p w:rsidR="00D42643" w:rsidRPr="006802E6" w:rsidRDefault="00D42643" w:rsidP="00D42643">
      <w:pPr>
        <w:pStyle w:val="Prrafodelista"/>
        <w:rPr>
          <w:rFonts w:ascii="Palatino Linotype" w:eastAsiaTheme="minorHAnsi" w:hAnsi="Palatino Linotype"/>
          <w:lang w:val="es-ES_tradnl" w:eastAsia="en-US"/>
        </w:rPr>
      </w:pPr>
    </w:p>
    <w:p w:rsidR="00D42643" w:rsidRPr="006802E6"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6802E6" w:rsidRDefault="00D42643" w:rsidP="00D42643">
      <w:pPr>
        <w:pStyle w:val="Prrafodelista"/>
        <w:rPr>
          <w:rFonts w:ascii="Palatino Linotype" w:eastAsiaTheme="minorHAnsi" w:hAnsi="Palatino Linotype"/>
          <w:lang w:val="es-ES_tradnl" w:eastAsia="en-US"/>
        </w:rPr>
      </w:pPr>
    </w:p>
    <w:p w:rsidR="00D42643" w:rsidRPr="006802E6"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eastAsiaTheme="minorHAnsi" w:hAnsi="Palatino Linotype"/>
          <w:lang w:val="es-ES_tradnl" w:eastAsia="en-US"/>
        </w:rPr>
        <w:t>En concordancia con la Ley General</w:t>
      </w:r>
      <w:r w:rsidR="0021609A" w:rsidRPr="006802E6">
        <w:rPr>
          <w:rFonts w:ascii="Palatino Linotype" w:eastAsiaTheme="minorHAnsi" w:hAnsi="Palatino Linotype"/>
          <w:lang w:val="es-ES_tradnl" w:eastAsia="en-US"/>
        </w:rPr>
        <w:t xml:space="preserve">, la </w:t>
      </w:r>
      <w:r w:rsidRPr="006802E6">
        <w:rPr>
          <w:rFonts w:ascii="Palatino Linotype" w:eastAsiaTheme="minorHAnsi" w:hAnsi="Palatino Linotype"/>
          <w:lang w:val="es-ES_tradnl" w:eastAsia="en-US"/>
        </w:rPr>
        <w:t>legislación</w:t>
      </w:r>
      <w:r w:rsidR="0021609A" w:rsidRPr="006802E6">
        <w:rPr>
          <w:rFonts w:ascii="Palatino Linotype" w:eastAsiaTheme="minorHAnsi" w:hAnsi="Palatino Linotype"/>
          <w:lang w:val="es-ES_tradnl" w:eastAsia="en-US"/>
        </w:rPr>
        <w:t xml:space="preserve"> </w:t>
      </w:r>
      <w:r w:rsidRPr="006802E6">
        <w:rPr>
          <w:rFonts w:ascii="Palatino Linotype" w:eastAsiaTheme="minorHAnsi" w:hAnsi="Palatino Linotype"/>
          <w:lang w:val="es-ES_tradnl" w:eastAsia="en-US"/>
        </w:rPr>
        <w:t>del Estado de México establece lo siguiente:</w:t>
      </w:r>
    </w:p>
    <w:p w:rsidR="00D42643" w:rsidRPr="006802E6"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6802E6" w:rsidTr="008A6E0E">
        <w:tc>
          <w:tcPr>
            <w:tcW w:w="4414" w:type="dxa"/>
          </w:tcPr>
          <w:p w:rsidR="00D42643" w:rsidRPr="006802E6" w:rsidRDefault="00D42643" w:rsidP="008A6E0E">
            <w:pPr>
              <w:pStyle w:val="Prrafodelista"/>
              <w:ind w:left="0"/>
              <w:rPr>
                <w:rFonts w:ascii="Palatino Linotype" w:hAnsi="Palatino Linotype"/>
                <w:b/>
                <w:sz w:val="22"/>
                <w:szCs w:val="22"/>
                <w:shd w:val="clear" w:color="auto" w:fill="FFFFFF"/>
                <w:lang w:val="es-ES_tradnl"/>
              </w:rPr>
            </w:pPr>
            <w:r w:rsidRPr="006802E6">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6802E6" w:rsidRDefault="00D42643" w:rsidP="008A6E0E">
            <w:pPr>
              <w:pStyle w:val="Prrafodelista"/>
              <w:ind w:left="0"/>
              <w:rPr>
                <w:rFonts w:ascii="Palatino Linotype" w:hAnsi="Palatino Linotype"/>
                <w:b/>
                <w:sz w:val="22"/>
                <w:szCs w:val="22"/>
                <w:shd w:val="clear" w:color="auto" w:fill="FFFFFF"/>
                <w:lang w:val="es-ES_tradnl"/>
              </w:rPr>
            </w:pPr>
            <w:r w:rsidRPr="006802E6">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6802E6" w:rsidTr="008A6E0E">
        <w:tc>
          <w:tcPr>
            <w:tcW w:w="4414" w:type="dxa"/>
          </w:tcPr>
          <w:p w:rsidR="00D42643" w:rsidRPr="006802E6" w:rsidRDefault="00D42643" w:rsidP="008A6E0E">
            <w:pPr>
              <w:pStyle w:val="Texto"/>
              <w:spacing w:after="0" w:line="240" w:lineRule="auto"/>
              <w:rPr>
                <w:rFonts w:ascii="Palatino Linotype" w:hAnsi="Palatino Linotype"/>
                <w:sz w:val="22"/>
                <w:szCs w:val="22"/>
                <w:lang w:val="es-ES_tradnl"/>
              </w:rPr>
            </w:pPr>
            <w:bookmarkStart w:id="18" w:name="Artículo_127"/>
            <w:r w:rsidRPr="006802E6">
              <w:rPr>
                <w:rFonts w:ascii="Palatino Linotype" w:hAnsi="Palatino Linotype"/>
                <w:b/>
                <w:sz w:val="22"/>
                <w:szCs w:val="22"/>
                <w:lang w:val="es-ES_tradnl"/>
              </w:rPr>
              <w:t>Artículo 127</w:t>
            </w:r>
            <w:bookmarkEnd w:id="18"/>
            <w:r w:rsidRPr="006802E6">
              <w:rPr>
                <w:rFonts w:ascii="Palatino Linotype" w:hAnsi="Palatino Linotype"/>
                <w:b/>
                <w:sz w:val="22"/>
                <w:szCs w:val="22"/>
                <w:lang w:val="es-ES_tradnl"/>
              </w:rPr>
              <w:t xml:space="preserve">. De manera excepcional, cuando, de forma fundada y motivada, así lo determine el sujeto obligado, </w:t>
            </w:r>
            <w:r w:rsidRPr="006802E6">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6802E6">
              <w:rPr>
                <w:rFonts w:ascii="Palatino Linotype" w:hAnsi="Palatino Linotype"/>
                <w:b/>
                <w:sz w:val="22"/>
                <w:szCs w:val="22"/>
                <w:lang w:val="es-ES_tradnl"/>
              </w:rPr>
              <w:t xml:space="preserve">cuya entrega o reproducción sobrepase las capacidades técnicas del sujeto obligado </w:t>
            </w:r>
            <w:r w:rsidRPr="006802E6">
              <w:rPr>
                <w:rFonts w:ascii="Palatino Linotype" w:hAnsi="Palatino Linotype"/>
                <w:sz w:val="22"/>
                <w:szCs w:val="22"/>
                <w:lang w:val="es-ES_tradnl"/>
              </w:rPr>
              <w:t xml:space="preserve">para cumplir con la solicitud, en los plazos establecidos para dichos efectos, se podrán poner a disposición </w:t>
            </w:r>
            <w:r w:rsidRPr="006802E6">
              <w:rPr>
                <w:rFonts w:ascii="Palatino Linotype" w:hAnsi="Palatino Linotype"/>
                <w:sz w:val="22"/>
                <w:szCs w:val="22"/>
                <w:lang w:val="es-ES_tradnl"/>
              </w:rPr>
              <w:lastRenderedPageBreak/>
              <w:t xml:space="preserve">del </w:t>
            </w:r>
            <w:r w:rsidRPr="006802E6">
              <w:rPr>
                <w:rFonts w:ascii="Palatino Linotype" w:hAnsi="Palatino Linotype"/>
                <w:b/>
                <w:sz w:val="22"/>
                <w:szCs w:val="22"/>
                <w:lang w:val="es-ES_tradnl"/>
              </w:rPr>
              <w:t xml:space="preserve">solicitante los Documentos en consulta directa, </w:t>
            </w:r>
            <w:r w:rsidRPr="006802E6">
              <w:rPr>
                <w:rFonts w:ascii="Palatino Linotype" w:hAnsi="Palatino Linotype"/>
                <w:sz w:val="22"/>
                <w:szCs w:val="22"/>
                <w:lang w:val="es-ES_tradnl"/>
              </w:rPr>
              <w:t>salvo la información clasificada.</w:t>
            </w:r>
          </w:p>
          <w:p w:rsidR="00D42643" w:rsidRPr="006802E6" w:rsidRDefault="00D42643" w:rsidP="008A6E0E">
            <w:pPr>
              <w:pStyle w:val="Texto"/>
              <w:spacing w:after="0" w:line="240" w:lineRule="auto"/>
              <w:rPr>
                <w:rFonts w:ascii="Palatino Linotype" w:hAnsi="Palatino Linotype"/>
                <w:sz w:val="22"/>
                <w:szCs w:val="22"/>
                <w:lang w:val="es-ES_tradnl"/>
              </w:rPr>
            </w:pPr>
          </w:p>
          <w:p w:rsidR="00D42643" w:rsidRPr="006802E6" w:rsidRDefault="00D42643" w:rsidP="008A6E0E">
            <w:pPr>
              <w:pStyle w:val="Texto"/>
              <w:spacing w:after="0" w:line="240" w:lineRule="auto"/>
              <w:rPr>
                <w:rFonts w:ascii="Palatino Linotype" w:hAnsi="Palatino Linotype"/>
                <w:sz w:val="22"/>
                <w:szCs w:val="22"/>
                <w:lang w:val="es-ES_tradnl"/>
              </w:rPr>
            </w:pPr>
            <w:r w:rsidRPr="006802E6">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6802E6"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6802E6" w:rsidRDefault="00D42643" w:rsidP="008A6E0E">
            <w:pPr>
              <w:ind w:right="3"/>
              <w:jc w:val="both"/>
              <w:rPr>
                <w:rFonts w:ascii="Palatino Linotype" w:hAnsi="Palatino Linotype"/>
                <w:sz w:val="22"/>
                <w:szCs w:val="22"/>
                <w:lang w:val="es-ES_tradnl"/>
              </w:rPr>
            </w:pPr>
            <w:r w:rsidRPr="006802E6">
              <w:rPr>
                <w:rFonts w:ascii="Palatino Linotype" w:hAnsi="Palatino Linotype"/>
                <w:b/>
                <w:bCs/>
                <w:sz w:val="22"/>
                <w:szCs w:val="22"/>
                <w:lang w:val="es-ES_tradnl"/>
              </w:rPr>
              <w:lastRenderedPageBreak/>
              <w:t>Artículo 158.</w:t>
            </w:r>
            <w:r w:rsidRPr="006802E6">
              <w:rPr>
                <w:rFonts w:ascii="Palatino Linotype" w:hAnsi="Palatino Linotype"/>
                <w:sz w:val="22"/>
                <w:szCs w:val="22"/>
                <w:lang w:val="es-ES_tradnl"/>
              </w:rPr>
              <w:t xml:space="preserve"> </w:t>
            </w:r>
            <w:r w:rsidRPr="006802E6">
              <w:rPr>
                <w:rFonts w:ascii="Palatino Linotype" w:hAnsi="Palatino Linotype"/>
                <w:b/>
                <w:bCs/>
                <w:sz w:val="22"/>
                <w:szCs w:val="22"/>
                <w:lang w:val="es-ES_tradnl"/>
              </w:rPr>
              <w:t>De manera excepcional, cuando de forma fundada y motivada así lo determine el sujeto obligado</w:t>
            </w:r>
            <w:r w:rsidRPr="006802E6">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6802E6">
              <w:rPr>
                <w:rFonts w:ascii="Palatino Linotype" w:hAnsi="Palatino Linotype"/>
                <w:b/>
                <w:bCs/>
                <w:sz w:val="22"/>
                <w:szCs w:val="22"/>
                <w:lang w:val="es-ES_tradnl"/>
              </w:rPr>
              <w:t>cuya entrega o reproducción sobrepase las capacidades técnicas administrativas y humanas del sujeto obligado</w:t>
            </w:r>
            <w:r w:rsidRPr="006802E6">
              <w:rPr>
                <w:rFonts w:ascii="Palatino Linotype" w:hAnsi="Palatino Linotype"/>
                <w:sz w:val="22"/>
                <w:szCs w:val="22"/>
                <w:lang w:val="es-ES_tradnl"/>
              </w:rPr>
              <w:t xml:space="preserve"> para cumplir con la solicitud, en los plazos establecidos para dichos efectos,</w:t>
            </w:r>
            <w:r w:rsidRPr="006802E6">
              <w:rPr>
                <w:rFonts w:ascii="Palatino Linotype" w:hAnsi="Palatino Linotype"/>
                <w:b/>
                <w:bCs/>
                <w:sz w:val="22"/>
                <w:szCs w:val="22"/>
                <w:lang w:val="es-ES_tradnl"/>
              </w:rPr>
              <w:t xml:space="preserve"> se podrá poner a disposición del </w:t>
            </w:r>
            <w:r w:rsidRPr="006802E6">
              <w:rPr>
                <w:rFonts w:ascii="Palatino Linotype" w:hAnsi="Palatino Linotype"/>
                <w:b/>
                <w:bCs/>
                <w:sz w:val="22"/>
                <w:szCs w:val="22"/>
                <w:lang w:val="es-ES_tradnl"/>
              </w:rPr>
              <w:lastRenderedPageBreak/>
              <w:t>solicitante los documentos en consulta directa</w:t>
            </w:r>
            <w:r w:rsidRPr="006802E6">
              <w:rPr>
                <w:rFonts w:ascii="Palatino Linotype" w:hAnsi="Palatino Linotype"/>
                <w:sz w:val="22"/>
                <w:szCs w:val="22"/>
                <w:lang w:val="es-ES_tradnl"/>
              </w:rPr>
              <w:t>, salvo la información clasificada”.</w:t>
            </w:r>
          </w:p>
          <w:p w:rsidR="00D42643" w:rsidRPr="006802E6" w:rsidRDefault="00D42643" w:rsidP="008A6E0E">
            <w:pPr>
              <w:pStyle w:val="Prrafodelista"/>
              <w:ind w:left="0"/>
              <w:rPr>
                <w:rFonts w:ascii="Palatino Linotype" w:hAnsi="Palatino Linotype"/>
                <w:b/>
                <w:sz w:val="22"/>
                <w:szCs w:val="22"/>
                <w:shd w:val="clear" w:color="auto" w:fill="FFFFFF"/>
                <w:lang w:val="es-ES_tradnl"/>
              </w:rPr>
            </w:pPr>
          </w:p>
          <w:p w:rsidR="00D42643" w:rsidRPr="006802E6" w:rsidRDefault="00D42643" w:rsidP="008A6E0E">
            <w:pPr>
              <w:pStyle w:val="Prrafodelista"/>
              <w:ind w:left="0"/>
              <w:rPr>
                <w:rFonts w:ascii="Palatino Linotype" w:hAnsi="Palatino Linotype"/>
                <w:sz w:val="22"/>
                <w:szCs w:val="22"/>
                <w:shd w:val="clear" w:color="auto" w:fill="FFFFFF"/>
                <w:lang w:val="es-ES_tradnl"/>
              </w:rPr>
            </w:pPr>
            <w:r w:rsidRPr="006802E6">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6802E6" w:rsidTr="008A6E0E">
        <w:tc>
          <w:tcPr>
            <w:tcW w:w="4414" w:type="dxa"/>
          </w:tcPr>
          <w:p w:rsidR="00D42643" w:rsidRPr="006802E6" w:rsidRDefault="00D42643" w:rsidP="008A6E0E">
            <w:pPr>
              <w:pStyle w:val="Texto"/>
              <w:spacing w:after="0" w:line="240" w:lineRule="auto"/>
              <w:rPr>
                <w:rFonts w:ascii="Palatino Linotype" w:hAnsi="Palatino Linotype"/>
                <w:sz w:val="22"/>
                <w:szCs w:val="22"/>
                <w:lang w:val="es-ES_tradnl"/>
              </w:rPr>
            </w:pPr>
            <w:bookmarkStart w:id="19" w:name="Artículo_133"/>
            <w:r w:rsidRPr="006802E6">
              <w:rPr>
                <w:rFonts w:ascii="Palatino Linotype" w:hAnsi="Palatino Linotype"/>
                <w:b/>
                <w:sz w:val="22"/>
                <w:szCs w:val="22"/>
                <w:lang w:val="es-ES_tradnl"/>
              </w:rPr>
              <w:lastRenderedPageBreak/>
              <w:t>Artículo 133</w:t>
            </w:r>
            <w:bookmarkEnd w:id="19"/>
            <w:r w:rsidRPr="006802E6">
              <w:rPr>
                <w:rFonts w:ascii="Palatino Linotype" w:hAnsi="Palatino Linotype"/>
                <w:b/>
                <w:sz w:val="22"/>
                <w:szCs w:val="22"/>
                <w:lang w:val="es-ES_tradnl"/>
              </w:rPr>
              <w:t xml:space="preserve">. </w:t>
            </w:r>
            <w:r w:rsidRPr="006802E6">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6802E6" w:rsidRDefault="00D42643" w:rsidP="008A6E0E">
            <w:pPr>
              <w:pStyle w:val="Texto"/>
              <w:spacing w:after="0" w:line="240" w:lineRule="auto"/>
              <w:rPr>
                <w:rFonts w:ascii="Palatino Linotype" w:hAnsi="Palatino Linotype"/>
                <w:b/>
                <w:sz w:val="22"/>
                <w:szCs w:val="22"/>
                <w:lang w:val="es-ES_tradnl"/>
              </w:rPr>
            </w:pPr>
            <w:r w:rsidRPr="006802E6">
              <w:rPr>
                <w:rFonts w:ascii="Palatino Linotype" w:hAnsi="Palatino Linotype"/>
                <w:b/>
                <w:sz w:val="22"/>
                <w:szCs w:val="22"/>
                <w:lang w:val="es-ES_tradnl"/>
              </w:rPr>
              <w:t>En cualquier caso, se deberá fundar y motivar la necesidad de ofrecer otras modalidades.</w:t>
            </w:r>
          </w:p>
          <w:p w:rsidR="00D42643" w:rsidRPr="006802E6"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6802E6" w:rsidRDefault="00D42643" w:rsidP="008A6E0E">
            <w:pPr>
              <w:pStyle w:val="Prrafodelista"/>
              <w:ind w:left="0"/>
              <w:jc w:val="both"/>
              <w:rPr>
                <w:rFonts w:ascii="Palatino Linotype" w:hAnsi="Palatino Linotype"/>
                <w:sz w:val="22"/>
                <w:szCs w:val="22"/>
                <w:shd w:val="clear" w:color="auto" w:fill="FFFFFF"/>
                <w:lang w:val="es-ES_tradnl"/>
              </w:rPr>
            </w:pPr>
            <w:r w:rsidRPr="006802E6">
              <w:rPr>
                <w:rFonts w:ascii="Palatino Linotype" w:hAnsi="Palatino Linotype"/>
                <w:b/>
                <w:sz w:val="22"/>
                <w:szCs w:val="22"/>
                <w:shd w:val="clear" w:color="auto" w:fill="FFFFFF"/>
                <w:lang w:val="es-ES_tradnl"/>
              </w:rPr>
              <w:t xml:space="preserve">Artículo 164. </w:t>
            </w:r>
            <w:r w:rsidRPr="006802E6">
              <w:rPr>
                <w:rFonts w:ascii="Palatino Linotype" w:hAnsi="Palatino Linotype"/>
                <w:sz w:val="22"/>
                <w:szCs w:val="22"/>
                <w:shd w:val="clear" w:color="auto" w:fill="FFFFFF"/>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rsidR="00D42643" w:rsidRPr="006802E6"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6802E6" w:rsidRDefault="00D42643" w:rsidP="008A6E0E">
            <w:pPr>
              <w:pStyle w:val="Prrafodelista"/>
              <w:ind w:left="0"/>
              <w:jc w:val="both"/>
              <w:rPr>
                <w:rFonts w:ascii="Palatino Linotype" w:hAnsi="Palatino Linotype"/>
                <w:b/>
                <w:sz w:val="22"/>
                <w:szCs w:val="22"/>
                <w:shd w:val="clear" w:color="auto" w:fill="FFFFFF"/>
                <w:lang w:val="es-ES_tradnl"/>
              </w:rPr>
            </w:pPr>
            <w:r w:rsidRPr="006802E6">
              <w:rPr>
                <w:rFonts w:ascii="Palatino Linotype" w:hAnsi="Palatino Linotype"/>
                <w:b/>
                <w:sz w:val="22"/>
                <w:szCs w:val="22"/>
                <w:shd w:val="clear" w:color="auto" w:fill="FFFFFF"/>
                <w:lang w:val="es-ES_tradnl"/>
              </w:rPr>
              <w:t>En cualquier caso, se deberá fundar y motivar la necesidad de ofrecer otras modalidades.</w:t>
            </w:r>
          </w:p>
        </w:tc>
      </w:tr>
    </w:tbl>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w:t>
      </w:r>
      <w:r w:rsidRPr="006802E6">
        <w:rPr>
          <w:rFonts w:ascii="Palatino Linotype" w:hAnsi="Palatino Linotype"/>
          <w:shd w:val="clear" w:color="auto" w:fill="FFFFFF"/>
          <w:lang w:val="es-ES_tradnl"/>
        </w:rPr>
        <w:lastRenderedPageBreak/>
        <w:t>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6802E6">
        <w:rPr>
          <w:rFonts w:ascii="Palatino Linotype" w:hAnsi="Palatino Linotype"/>
          <w:shd w:val="clear" w:color="auto" w:fill="FFFFFF"/>
          <w:lang w:val="es-ES_tradnl"/>
        </w:rPr>
        <w:t>excepcional</w:t>
      </w:r>
      <w:r w:rsidRPr="006802E6">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6802E6">
        <w:rPr>
          <w:rFonts w:ascii="Palatino Linotype" w:hAnsi="Palatino Linotype"/>
          <w:shd w:val="clear" w:color="auto" w:fill="FFFFFF"/>
          <w:lang w:val="es-ES_tradnl"/>
        </w:rPr>
        <w:t>discrecionalidad</w:t>
      </w:r>
      <w:r w:rsidRPr="006802E6">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6802E6">
        <w:rPr>
          <w:rFonts w:ascii="Palatino Linotype" w:hAnsi="Palatino Linotype"/>
          <w:shd w:val="clear" w:color="auto" w:fill="FFFFFF"/>
          <w:lang w:val="es-ES_tradnl"/>
        </w:rPr>
        <w:t>entendiéndose</w:t>
      </w:r>
      <w:r w:rsidRPr="006802E6">
        <w:rPr>
          <w:rFonts w:ascii="Palatino Linotype" w:hAnsi="Palatino Linotype"/>
          <w:shd w:val="clear" w:color="auto" w:fill="FFFFFF"/>
          <w:lang w:val="es-ES_tradnl"/>
        </w:rPr>
        <w:t xml:space="preserve"> que por </w:t>
      </w:r>
      <w:r w:rsidR="008A6E0E" w:rsidRPr="006802E6">
        <w:rPr>
          <w:rFonts w:ascii="Palatino Linotype" w:hAnsi="Palatino Linotype"/>
          <w:shd w:val="clear" w:color="auto" w:fill="FFFFFF"/>
          <w:lang w:val="es-ES_tradnl"/>
        </w:rPr>
        <w:t>fundamentación</w:t>
      </w:r>
      <w:r w:rsidRPr="006802E6">
        <w:rPr>
          <w:rFonts w:ascii="Palatino Linotype" w:hAnsi="Palatino Linotype"/>
          <w:shd w:val="clear" w:color="auto" w:fill="FFFFFF"/>
          <w:lang w:val="es-ES_tradnl"/>
        </w:rPr>
        <w:t xml:space="preserve"> el precepto legal que les faculte para ello</w:t>
      </w:r>
      <w:r w:rsidR="009678D6" w:rsidRPr="006802E6">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6802E6">
        <w:rPr>
          <w:rFonts w:ascii="Palatino Linotype" w:eastAsiaTheme="minorHAnsi" w:hAnsi="Palatino Linotype"/>
          <w:lang w:val="es-ES_tradnl" w:eastAsia="en-US"/>
        </w:rPr>
        <w:t xml:space="preserve">por ejemplo, el volumen de la </w:t>
      </w:r>
      <w:r w:rsidRPr="006802E6">
        <w:rPr>
          <w:rFonts w:ascii="Palatino Linotype" w:eastAsiaTheme="minorHAnsi" w:hAnsi="Palatino Linotype"/>
          <w:lang w:val="es-ES_tradnl" w:eastAsia="en-US"/>
        </w:rPr>
        <w:t>información</w:t>
      </w:r>
      <w:r w:rsidR="0021609A" w:rsidRPr="006802E6">
        <w:rPr>
          <w:rFonts w:ascii="Palatino Linotype" w:eastAsiaTheme="minorHAnsi" w:hAnsi="Palatino Linotype"/>
          <w:lang w:val="es-ES_tradnl" w:eastAsia="en-US"/>
        </w:rPr>
        <w:t xml:space="preserve"> requerida</w:t>
      </w:r>
      <w:r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por una misma persona, mediante </w:t>
      </w:r>
      <w:r w:rsidR="0021609A" w:rsidRPr="006802E6">
        <w:rPr>
          <w:rFonts w:ascii="Palatino Linotype" w:eastAsiaTheme="minorHAnsi" w:hAnsi="Palatino Linotype"/>
          <w:lang w:val="es-ES_tradnl" w:eastAsia="en-US"/>
        </w:rPr>
        <w:lastRenderedPageBreak/>
        <w:t xml:space="preserve">numerosas solicitudes de acceso a la </w:t>
      </w:r>
      <w:r w:rsidRPr="006802E6">
        <w:rPr>
          <w:rFonts w:ascii="Palatino Linotype" w:eastAsiaTheme="minorHAnsi" w:hAnsi="Palatino Linotype"/>
          <w:lang w:val="es-ES_tradnl" w:eastAsia="en-US"/>
        </w:rPr>
        <w:t xml:space="preserve">información </w:t>
      </w:r>
      <w:r w:rsidR="0021609A" w:rsidRPr="006802E6">
        <w:rPr>
          <w:rFonts w:ascii="Palatino Linotype" w:eastAsiaTheme="minorHAnsi" w:hAnsi="Palatino Linotype"/>
          <w:lang w:val="es-ES_tradnl" w:eastAsia="en-US"/>
        </w:rPr>
        <w:t>presentadas en un mismo d</w:t>
      </w:r>
      <w:r w:rsidRPr="006802E6">
        <w:rPr>
          <w:rFonts w:ascii="Palatino Linotype" w:eastAsiaTheme="minorHAnsi" w:hAnsi="Palatino Linotype"/>
          <w:lang w:val="es-ES_tradnl" w:eastAsia="en-US"/>
        </w:rPr>
        <w:t>ía</w:t>
      </w:r>
      <w:r w:rsidR="0021609A" w:rsidRPr="006802E6">
        <w:rPr>
          <w:rFonts w:ascii="Palatino Linotype" w:eastAsiaTheme="minorHAnsi" w:hAnsi="Palatino Linotype"/>
          <w:lang w:val="es-ES_tradnl" w:eastAsia="en-US"/>
        </w:rPr>
        <w:t xml:space="preserve"> y que deber</w:t>
      </w:r>
      <w:r w:rsidRPr="006802E6">
        <w:rPr>
          <w:rFonts w:ascii="Palatino Linotype" w:eastAsiaTheme="minorHAnsi" w:hAnsi="Palatino Linotype"/>
          <w:lang w:val="es-ES_tradnl" w:eastAsia="en-US"/>
        </w:rPr>
        <w:t xml:space="preserve">án </w:t>
      </w:r>
      <w:r w:rsidR="0021609A" w:rsidRPr="006802E6">
        <w:rPr>
          <w:rFonts w:ascii="Palatino Linotype" w:eastAsiaTheme="minorHAnsi" w:hAnsi="Palatino Linotype"/>
          <w:lang w:val="es-ES_tradnl" w:eastAsia="en-US"/>
        </w:rPr>
        <w:t>de tramitarse simult</w:t>
      </w:r>
      <w:r w:rsidRPr="006802E6">
        <w:rPr>
          <w:rFonts w:ascii="Palatino Linotype" w:eastAsiaTheme="minorHAnsi" w:hAnsi="Palatino Linotype"/>
          <w:lang w:val="es-ES_tradnl" w:eastAsia="en-US"/>
        </w:rPr>
        <w:t>á</w:t>
      </w:r>
      <w:r w:rsidR="0021609A" w:rsidRPr="006802E6">
        <w:rPr>
          <w:rFonts w:ascii="Palatino Linotype" w:eastAsiaTheme="minorHAnsi" w:hAnsi="Palatino Linotype"/>
          <w:lang w:val="es-ES_tradnl" w:eastAsia="en-US"/>
        </w:rPr>
        <w:t>neamente en los</w:t>
      </w:r>
      <w:r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plazos definidos por la ley podr</w:t>
      </w:r>
      <w:r w:rsidRPr="006802E6">
        <w:rPr>
          <w:rFonts w:ascii="Palatino Linotype" w:eastAsiaTheme="minorHAnsi" w:hAnsi="Palatino Linotype"/>
          <w:lang w:val="es-ES_tradnl" w:eastAsia="en-US"/>
        </w:rPr>
        <w:t>án</w:t>
      </w:r>
      <w:r w:rsidR="0021609A" w:rsidRPr="006802E6">
        <w:rPr>
          <w:rFonts w:ascii="Palatino Linotype" w:eastAsiaTheme="minorHAnsi" w:hAnsi="Palatino Linotype"/>
          <w:lang w:val="es-ES_tradnl" w:eastAsia="en-US"/>
        </w:rPr>
        <w:t xml:space="preserve"> sobrepasar las capacidades administrativas, al</w:t>
      </w:r>
      <w:r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tener que retirar a funcionarios </w:t>
      </w:r>
      <w:r w:rsidRPr="006802E6">
        <w:rPr>
          <w:rFonts w:ascii="Palatino Linotype" w:eastAsiaTheme="minorHAnsi" w:hAnsi="Palatino Linotype"/>
          <w:lang w:val="es-ES_tradnl" w:eastAsia="en-US"/>
        </w:rPr>
        <w:t>públicos</w:t>
      </w:r>
      <w:r w:rsidR="0021609A" w:rsidRPr="006802E6">
        <w:rPr>
          <w:rFonts w:ascii="Palatino Linotype" w:eastAsiaTheme="minorHAnsi" w:hAnsi="Palatino Linotype"/>
          <w:lang w:val="es-ES_tradnl" w:eastAsia="en-US"/>
        </w:rPr>
        <w:t xml:space="preserve"> del </w:t>
      </w:r>
      <w:r w:rsidRPr="006802E6">
        <w:rPr>
          <w:rFonts w:ascii="Palatino Linotype" w:eastAsiaTheme="minorHAnsi" w:hAnsi="Palatino Linotype"/>
          <w:lang w:val="es-ES_tradnl" w:eastAsia="en-US"/>
        </w:rPr>
        <w:t>desempeño</w:t>
      </w:r>
      <w:r w:rsidR="0021609A" w:rsidRPr="006802E6">
        <w:rPr>
          <w:rFonts w:ascii="Palatino Linotype" w:eastAsiaTheme="minorHAnsi" w:hAnsi="Palatino Linotype"/>
          <w:lang w:val="es-ES_tradnl" w:eastAsia="en-US"/>
        </w:rPr>
        <w:t xml:space="preserve"> de sus funciones ordinarias</w:t>
      </w:r>
      <w:r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 xml:space="preserve">para dedicarse al procesamiento de la </w:t>
      </w:r>
      <w:r w:rsidRPr="006802E6">
        <w:rPr>
          <w:rFonts w:ascii="Palatino Linotype" w:eastAsiaTheme="minorHAnsi" w:hAnsi="Palatino Linotype"/>
          <w:lang w:val="es-ES_tradnl" w:eastAsia="en-US"/>
        </w:rPr>
        <w:t>información</w:t>
      </w:r>
      <w:r w:rsidR="0021609A" w:rsidRPr="006802E6">
        <w:rPr>
          <w:rFonts w:ascii="Palatino Linotype" w:eastAsiaTheme="minorHAnsi" w:hAnsi="Palatino Linotype"/>
          <w:lang w:val="es-ES_tradnl" w:eastAsia="en-US"/>
        </w:rPr>
        <w:t>; y, capacidades humanas,</w:t>
      </w:r>
      <w:r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cuando el volumen es tal que sobrepasa las condiciones, especialmente de sujetos</w:t>
      </w:r>
      <w:r w:rsidRPr="006802E6">
        <w:rPr>
          <w:rFonts w:ascii="Palatino Linotype" w:eastAsiaTheme="minorHAnsi" w:hAnsi="Palatino Linotype"/>
          <w:lang w:val="es-ES_tradnl" w:eastAsia="en-US"/>
        </w:rPr>
        <w:t xml:space="preserve"> </w:t>
      </w:r>
      <w:r w:rsidR="0021609A" w:rsidRPr="006802E6">
        <w:rPr>
          <w:rFonts w:ascii="Palatino Linotype" w:eastAsiaTheme="minorHAnsi" w:hAnsi="Palatino Linotype"/>
          <w:lang w:val="es-ES_tradnl" w:eastAsia="en-US"/>
        </w:rPr>
        <w:t>obligados con limitadas capacidades de recursos humanos</w:t>
      </w:r>
      <w:r w:rsidRPr="006802E6">
        <w:rPr>
          <w:rFonts w:ascii="Palatino Linotype" w:eastAsiaTheme="minorHAnsi" w:hAnsi="Palatino Linotype"/>
          <w:lang w:val="es-ES_tradnl" w:eastAsia="en-US"/>
        </w:rPr>
        <w:t>.</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0B7843" w:rsidP="000B7843">
      <w:pPr>
        <w:pStyle w:val="Ttulo1"/>
        <w:jc w:val="both"/>
        <w:rPr>
          <w:rFonts w:ascii="Palatino Linotype" w:hAnsi="Palatino Linotype"/>
          <w:b/>
          <w:color w:val="000000" w:themeColor="text1"/>
          <w:sz w:val="24"/>
          <w:szCs w:val="24"/>
        </w:rPr>
      </w:pPr>
      <w:bookmarkStart w:id="20" w:name="_Toc66990601"/>
      <w:r w:rsidRPr="006802E6">
        <w:rPr>
          <w:rFonts w:ascii="Palatino Linotype" w:hAnsi="Palatino Linotype"/>
          <w:b/>
          <w:color w:val="000000" w:themeColor="text1"/>
          <w:sz w:val="24"/>
          <w:szCs w:val="24"/>
        </w:rPr>
        <w:t xml:space="preserve">VI. </w:t>
      </w:r>
      <w:r w:rsidR="00D42643" w:rsidRPr="006802E6">
        <w:rPr>
          <w:rFonts w:ascii="Palatino Linotype" w:hAnsi="Palatino Linotype"/>
          <w:b/>
          <w:color w:val="000000" w:themeColor="text1"/>
          <w:sz w:val="24"/>
          <w:szCs w:val="24"/>
        </w:rPr>
        <w:t>De la acreditación de la legalidad de la resolución del Instituto de Transparencia, Acceso a la Información Pública y Protección de Datos Personales del Estado de México y Municipios.</w:t>
      </w:r>
      <w:bookmarkEnd w:id="20"/>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D42643" w:rsidP="00D42643">
      <w:pPr>
        <w:pStyle w:val="Prrafodelista"/>
        <w:rPr>
          <w:rFonts w:ascii="Palatino Linotype" w:hAnsi="Palatino Linotype"/>
          <w:lang w:val="es-ES_tradnl"/>
        </w:rPr>
      </w:pPr>
    </w:p>
    <w:p w:rsidR="00D42643" w:rsidRPr="006802E6"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Como ya se abordado en la presente resolución, </w:t>
      </w:r>
      <w:r w:rsidR="005723DC" w:rsidRPr="006802E6">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6802E6">
        <w:rPr>
          <w:rFonts w:ascii="Palatino Linotype" w:hAnsi="Palatino Linotype"/>
          <w:spacing w:val="-2"/>
          <w:lang w:val="es-ES_tradnl"/>
        </w:rPr>
        <w:t xml:space="preserve">los </w:t>
      </w:r>
      <w:r w:rsidR="005723DC" w:rsidRPr="006802E6">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6802E6">
        <w:rPr>
          <w:rFonts w:ascii="Palatino Linotype" w:hAnsi="Palatino Linotype"/>
          <w:spacing w:val="-5"/>
          <w:lang w:val="es-ES_tradnl"/>
        </w:rPr>
        <w:t xml:space="preserve"> </w:t>
      </w:r>
      <w:r w:rsidR="005723DC" w:rsidRPr="006802E6">
        <w:rPr>
          <w:rFonts w:ascii="Palatino Linotype" w:hAnsi="Palatino Linotype"/>
          <w:lang w:val="es-ES_tradnl"/>
        </w:rPr>
        <w:t>normativas.</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lastRenderedPageBreak/>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6802E6">
        <w:rPr>
          <w:rFonts w:ascii="Palatino Linotype" w:hAnsi="Palatino Linotype"/>
          <w:spacing w:val="-4"/>
          <w:lang w:val="es-ES_tradnl"/>
        </w:rPr>
        <w:t xml:space="preserve"> </w:t>
      </w:r>
      <w:r w:rsidRPr="006802E6">
        <w:rPr>
          <w:rFonts w:ascii="Palatino Linotype" w:hAnsi="Palatino Linotype"/>
          <w:lang w:val="es-ES_tradnl"/>
        </w:rPr>
        <w:t>motivación:</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D42643" w:rsidP="00D42643">
      <w:pPr>
        <w:pStyle w:val="Prrafodelista"/>
        <w:rPr>
          <w:rFonts w:ascii="Palatino Linotype" w:hAnsi="Palatino Linotype"/>
          <w:lang w:val="es-ES_tradnl"/>
        </w:rPr>
      </w:pPr>
    </w:p>
    <w:p w:rsidR="00D42643" w:rsidRPr="006802E6" w:rsidRDefault="00D42643" w:rsidP="00A4414B">
      <w:pPr>
        <w:spacing w:line="360" w:lineRule="auto"/>
        <w:ind w:left="908" w:right="1121"/>
        <w:jc w:val="both"/>
        <w:rPr>
          <w:rFonts w:ascii="Palatino Linotype" w:hAnsi="Palatino Linotype"/>
          <w:i/>
          <w:sz w:val="22"/>
          <w:szCs w:val="22"/>
          <w:lang w:val="es-ES_tradnl"/>
        </w:rPr>
      </w:pPr>
      <w:r w:rsidRPr="006802E6">
        <w:rPr>
          <w:rFonts w:ascii="Palatino Linotype" w:hAnsi="Palatino Linotype"/>
          <w:b/>
          <w:i/>
          <w:sz w:val="22"/>
          <w:szCs w:val="22"/>
          <w:lang w:val="es-ES_tradnl"/>
        </w:rPr>
        <w:t xml:space="preserve">“FUNDAMENTACION Y MOTIVACION. </w:t>
      </w:r>
      <w:r w:rsidRPr="006802E6">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6802E6">
        <w:rPr>
          <w:rFonts w:ascii="Palatino Linotype" w:hAnsi="Palatino Linotype"/>
          <w:i/>
          <w:spacing w:val="-2"/>
          <w:sz w:val="22"/>
          <w:szCs w:val="22"/>
          <w:lang w:val="es-ES_tradnl"/>
        </w:rPr>
        <w:t xml:space="preserve"> </w:t>
      </w:r>
      <w:r w:rsidRPr="006802E6">
        <w:rPr>
          <w:rFonts w:ascii="Palatino Linotype" w:hAnsi="Palatino Linotype"/>
          <w:i/>
          <w:sz w:val="22"/>
          <w:szCs w:val="22"/>
          <w:lang w:val="es-ES_tradnl"/>
        </w:rPr>
        <w:t>normativas.”</w:t>
      </w:r>
      <w:r w:rsidRPr="006802E6">
        <w:rPr>
          <w:rStyle w:val="Refdenotaalpie"/>
          <w:rFonts w:ascii="Palatino Linotype" w:hAnsi="Palatino Linotype"/>
          <w:i/>
          <w:sz w:val="22"/>
          <w:szCs w:val="22"/>
          <w:lang w:val="es-ES_tradnl"/>
        </w:rPr>
        <w:footnoteReference w:id="13"/>
      </w:r>
    </w:p>
    <w:p w:rsidR="00D42643" w:rsidRPr="006802E6" w:rsidRDefault="00D42643" w:rsidP="00D42643">
      <w:pPr>
        <w:pStyle w:val="Prrafodelista"/>
        <w:rPr>
          <w:rFonts w:ascii="Palatino Linotype" w:hAnsi="Palatino Linotype"/>
          <w:lang w:val="es-ES_tradnl"/>
        </w:rPr>
      </w:pP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D42643" w:rsidP="00D42643">
      <w:pPr>
        <w:pStyle w:val="Prrafodelista"/>
        <w:rPr>
          <w:rFonts w:ascii="Palatino Linotype" w:hAnsi="Palatino Linotype"/>
          <w:lang w:val="es-ES_tradnl"/>
        </w:rPr>
      </w:pPr>
    </w:p>
    <w:p w:rsidR="00D42643" w:rsidRPr="006802E6"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6802E6"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6802E6" w:rsidRDefault="00D42643" w:rsidP="00A4414B">
      <w:pPr>
        <w:pStyle w:val="Prrafodelista"/>
        <w:spacing w:line="360" w:lineRule="auto"/>
        <w:ind w:left="502" w:right="616"/>
        <w:jc w:val="both"/>
        <w:rPr>
          <w:rFonts w:ascii="Palatino Linotype" w:hAnsi="Palatino Linotype"/>
          <w:i/>
          <w:sz w:val="22"/>
          <w:szCs w:val="22"/>
          <w:lang w:val="es-ES_tradnl"/>
        </w:rPr>
      </w:pPr>
      <w:r w:rsidRPr="006802E6">
        <w:rPr>
          <w:rFonts w:ascii="Palatino Linotype" w:hAnsi="Palatino Linotype"/>
          <w:b/>
          <w:i/>
          <w:sz w:val="22"/>
          <w:szCs w:val="22"/>
          <w:lang w:val="es-ES_tradnl"/>
        </w:rPr>
        <w:t>“SENTENCIAS DE AMPARO, PRINCIPIOS DE CONGRUENCIA Y EXHAUSTIVIDAD EN LAS.</w:t>
      </w:r>
      <w:r w:rsidRPr="006802E6">
        <w:rPr>
          <w:rFonts w:ascii="Palatino Linotype" w:hAnsi="Palatino Linotype"/>
          <w:i/>
          <w:sz w:val="22"/>
          <w:szCs w:val="22"/>
          <w:lang w:val="es-ES_tradnl"/>
        </w:rPr>
        <w:t xml:space="preserve"> De los artículos 77 y 78 de la Ley de Amparo se desprende que </w:t>
      </w:r>
      <w:r w:rsidRPr="006802E6">
        <w:rPr>
          <w:rFonts w:ascii="Palatino Linotype" w:hAnsi="Palatino Linotype"/>
          <w:b/>
          <w:i/>
          <w:sz w:val="22"/>
          <w:szCs w:val="22"/>
          <w:lang w:val="es-ES_tradnl"/>
        </w:rPr>
        <w:t xml:space="preserve">los principios de congruencia y exhaustividad que rigen en las sentencias de amparo, en esencia, están referidos a que éstas sean congruentes no sólo consigo mismas, sino también con la </w:t>
      </w:r>
      <w:r w:rsidR="008A6E0E" w:rsidRPr="006802E6">
        <w:rPr>
          <w:rFonts w:ascii="Palatino Linotype" w:hAnsi="Palatino Linotype"/>
          <w:b/>
          <w:i/>
          <w:sz w:val="22"/>
          <w:szCs w:val="22"/>
          <w:lang w:val="es-ES_tradnl"/>
        </w:rPr>
        <w:t>Litis</w:t>
      </w:r>
      <w:r w:rsidRPr="006802E6">
        <w:rPr>
          <w:rFonts w:ascii="Palatino Linotype" w:hAnsi="Palatino Linotype"/>
          <w:b/>
          <w:i/>
          <w:sz w:val="22"/>
          <w:szCs w:val="22"/>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6802E6">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6802E6" w:rsidRDefault="00D42643" w:rsidP="00A4414B">
      <w:pPr>
        <w:pStyle w:val="Prrafodelista"/>
        <w:spacing w:line="360" w:lineRule="auto"/>
        <w:ind w:left="502" w:right="616"/>
        <w:jc w:val="both"/>
        <w:rPr>
          <w:rFonts w:ascii="Palatino Linotype" w:hAnsi="Palatino Linotype"/>
          <w:i/>
          <w:sz w:val="22"/>
          <w:szCs w:val="22"/>
          <w:lang w:val="es-ES_tradnl"/>
        </w:rPr>
      </w:pPr>
    </w:p>
    <w:p w:rsidR="00D42643" w:rsidRPr="006802E6" w:rsidRDefault="00D42643" w:rsidP="00A4414B">
      <w:pPr>
        <w:pStyle w:val="Prrafodelista"/>
        <w:spacing w:line="360" w:lineRule="auto"/>
        <w:ind w:left="502" w:right="616"/>
        <w:jc w:val="both"/>
        <w:rPr>
          <w:rFonts w:ascii="Palatino Linotype" w:hAnsi="Palatino Linotype"/>
          <w:i/>
          <w:sz w:val="22"/>
          <w:szCs w:val="22"/>
          <w:lang w:val="es-ES_tradnl"/>
        </w:rPr>
      </w:pPr>
      <w:r w:rsidRPr="006802E6">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6802E6" w:rsidRDefault="00D42643" w:rsidP="00A4414B">
      <w:pPr>
        <w:pStyle w:val="Prrafodelista"/>
        <w:spacing w:line="360" w:lineRule="auto"/>
        <w:ind w:left="502" w:right="616"/>
        <w:jc w:val="both"/>
        <w:rPr>
          <w:rFonts w:ascii="Palatino Linotype" w:hAnsi="Palatino Linotype"/>
          <w:i/>
          <w:sz w:val="22"/>
          <w:szCs w:val="22"/>
          <w:lang w:val="es-ES_tradnl"/>
        </w:rPr>
      </w:pPr>
    </w:p>
    <w:p w:rsidR="00D42643" w:rsidRPr="006802E6" w:rsidRDefault="00D42643" w:rsidP="00A4414B">
      <w:pPr>
        <w:pStyle w:val="Prrafodelista"/>
        <w:spacing w:line="360" w:lineRule="auto"/>
        <w:ind w:left="502" w:right="616"/>
        <w:jc w:val="both"/>
        <w:rPr>
          <w:rFonts w:ascii="Palatino Linotype" w:hAnsi="Palatino Linotype"/>
          <w:i/>
          <w:sz w:val="22"/>
          <w:szCs w:val="22"/>
          <w:lang w:val="es-ES_tradnl"/>
        </w:rPr>
      </w:pPr>
      <w:r w:rsidRPr="006802E6">
        <w:rPr>
          <w:rFonts w:ascii="Palatino Linotype" w:hAnsi="Palatino Linotype"/>
          <w:i/>
          <w:sz w:val="22"/>
          <w:szCs w:val="22"/>
          <w:lang w:val="es-ES_tradnl"/>
        </w:rPr>
        <w:t xml:space="preserve">Nota: Este criterio ha integrado la jurisprudencia 1a./J. 33/2005, publicada en el Semanario Judicial de la Federación y su Gaceta, Novena Época, Tomo XXI, abril de 2005, página 108, de rubro: "CONGRUENCIA Y EXHAUSTIVIDAD EN </w:t>
      </w:r>
      <w:r w:rsidRPr="006802E6">
        <w:rPr>
          <w:rFonts w:ascii="Palatino Linotype" w:hAnsi="Palatino Linotype"/>
          <w:i/>
          <w:sz w:val="22"/>
          <w:szCs w:val="22"/>
          <w:lang w:val="es-ES_tradnl"/>
        </w:rPr>
        <w:lastRenderedPageBreak/>
        <w:t>SENTENCIAS DICTADAS EN AMPARO CONTRA LEYES. ALCANCE DE ESTOS PRINCIPIOS."</w:t>
      </w:r>
      <w:r w:rsidRPr="006802E6">
        <w:rPr>
          <w:rStyle w:val="Refdenotaalpie"/>
          <w:rFonts w:ascii="Palatino Linotype" w:hAnsi="Palatino Linotype"/>
          <w:i/>
          <w:sz w:val="22"/>
          <w:szCs w:val="22"/>
          <w:lang w:val="es-ES_tradnl"/>
        </w:rPr>
        <w:footnoteReference w:id="14"/>
      </w:r>
    </w:p>
    <w:p w:rsidR="00D42643" w:rsidRPr="006802E6" w:rsidRDefault="00D42643" w:rsidP="00A4414B">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Por</w:t>
      </w:r>
      <w:r w:rsidRPr="006802E6">
        <w:rPr>
          <w:rFonts w:ascii="Palatino Linotype" w:hAnsi="Palatino Linotype"/>
          <w:spacing w:val="-1"/>
          <w:lang w:val="es-ES_tradnl"/>
        </w:rPr>
        <w:t xml:space="preserve"> </w:t>
      </w:r>
      <w:r w:rsidRPr="006802E6">
        <w:rPr>
          <w:rFonts w:ascii="Palatino Linotype" w:hAnsi="Palatino Linotype"/>
          <w:lang w:val="es-ES_tradnl"/>
        </w:rPr>
        <w:t>lo</w:t>
      </w:r>
      <w:r w:rsidRPr="006802E6">
        <w:rPr>
          <w:rFonts w:ascii="Palatino Linotype" w:hAnsi="Palatino Linotype"/>
          <w:spacing w:val="-6"/>
          <w:lang w:val="es-ES_tradnl"/>
        </w:rPr>
        <w:t xml:space="preserve"> </w:t>
      </w:r>
      <w:r w:rsidRPr="006802E6">
        <w:rPr>
          <w:rFonts w:ascii="Palatino Linotype" w:hAnsi="Palatino Linotype"/>
          <w:lang w:val="es-ES_tradnl"/>
        </w:rPr>
        <w:t>tanto,</w:t>
      </w:r>
      <w:r w:rsidRPr="006802E6">
        <w:rPr>
          <w:rFonts w:ascii="Palatino Linotype" w:hAnsi="Palatino Linotype"/>
          <w:spacing w:val="-3"/>
          <w:lang w:val="es-ES_tradnl"/>
        </w:rPr>
        <w:t xml:space="preserve"> </w:t>
      </w:r>
      <w:r w:rsidRPr="006802E6">
        <w:rPr>
          <w:rFonts w:ascii="Palatino Linotype" w:hAnsi="Palatino Linotype"/>
          <w:lang w:val="es-ES_tradnl"/>
        </w:rPr>
        <w:t xml:space="preserve">si bien la particular hizo uso legítimo de su derecho de acceso a la información, este Órgano Garante Local en todo momento y en aras de </w:t>
      </w:r>
      <w:r w:rsidRPr="006802E6">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6802E6">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D42643" w:rsidP="00D42643">
      <w:pPr>
        <w:pStyle w:val="Prrafodelista"/>
        <w:spacing w:line="276" w:lineRule="auto"/>
        <w:rPr>
          <w:rFonts w:ascii="Palatino Linotype" w:hAnsi="Palatino Linotype"/>
          <w:sz w:val="22"/>
          <w:szCs w:val="22"/>
          <w:lang w:val="es-ES_tradnl"/>
        </w:rPr>
      </w:pPr>
    </w:p>
    <w:p w:rsidR="00D42643" w:rsidRPr="006802E6" w:rsidRDefault="00D42643" w:rsidP="00A4414B">
      <w:pPr>
        <w:spacing w:line="360" w:lineRule="auto"/>
        <w:ind w:left="567" w:right="567"/>
        <w:jc w:val="both"/>
        <w:rPr>
          <w:rFonts w:ascii="Palatino Linotype" w:hAnsi="Palatino Linotype"/>
          <w:i/>
          <w:sz w:val="22"/>
          <w:szCs w:val="22"/>
          <w:lang w:val="es-ES_tradnl"/>
        </w:rPr>
      </w:pPr>
      <w:r w:rsidRPr="006802E6">
        <w:rPr>
          <w:rFonts w:ascii="Palatino Linotype" w:hAnsi="Palatino Linotype"/>
          <w:i/>
          <w:sz w:val="22"/>
          <w:szCs w:val="22"/>
          <w:lang w:val="es-ES_tradnl"/>
        </w:rPr>
        <w:t>“</w:t>
      </w:r>
      <w:r w:rsidRPr="006802E6">
        <w:rPr>
          <w:rFonts w:ascii="Palatino Linotype" w:hAnsi="Palatino Linotype"/>
          <w:b/>
          <w:bCs/>
          <w:i/>
          <w:sz w:val="22"/>
          <w:szCs w:val="22"/>
          <w:lang w:val="es-ES_tradnl"/>
        </w:rPr>
        <w:t>Artículo 158.</w:t>
      </w:r>
      <w:r w:rsidRPr="006802E6">
        <w:rPr>
          <w:rFonts w:ascii="Palatino Linotype" w:hAnsi="Palatino Linotype"/>
          <w:i/>
          <w:sz w:val="22"/>
          <w:szCs w:val="22"/>
          <w:lang w:val="es-ES_tradnl"/>
        </w:rPr>
        <w:t xml:space="preserve"> </w:t>
      </w:r>
      <w:r w:rsidRPr="006802E6">
        <w:rPr>
          <w:rFonts w:ascii="Palatino Linotype" w:hAnsi="Palatino Linotype"/>
          <w:b/>
          <w:bCs/>
          <w:i/>
          <w:sz w:val="22"/>
          <w:szCs w:val="22"/>
          <w:lang w:val="es-ES_tradnl"/>
        </w:rPr>
        <w:t>De manera excepcional, cuando de forma fundada y motivada así lo determine el sujeto obligado</w:t>
      </w:r>
      <w:r w:rsidRPr="006802E6">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6802E6">
        <w:rPr>
          <w:rFonts w:ascii="Palatino Linotype" w:hAnsi="Palatino Linotype"/>
          <w:b/>
          <w:bCs/>
          <w:i/>
          <w:sz w:val="22"/>
          <w:szCs w:val="22"/>
          <w:lang w:val="es-ES_tradnl"/>
        </w:rPr>
        <w:t>cuya entrega o reproducción sobrepase las capacidades técnicas administrativas y humanas del sujeto obligado</w:t>
      </w:r>
      <w:r w:rsidRPr="006802E6">
        <w:rPr>
          <w:rFonts w:ascii="Palatino Linotype" w:hAnsi="Palatino Linotype"/>
          <w:i/>
          <w:sz w:val="22"/>
          <w:szCs w:val="22"/>
          <w:lang w:val="es-ES_tradnl"/>
        </w:rPr>
        <w:t xml:space="preserve"> para cumplir con la solicitud, en los plazos establecidos para dichos efectos,</w:t>
      </w:r>
      <w:r w:rsidRPr="006802E6">
        <w:rPr>
          <w:rFonts w:ascii="Palatino Linotype" w:hAnsi="Palatino Linotype"/>
          <w:b/>
          <w:bCs/>
          <w:i/>
          <w:sz w:val="22"/>
          <w:szCs w:val="22"/>
          <w:lang w:val="es-ES_tradnl"/>
        </w:rPr>
        <w:t xml:space="preserve"> se podrá poner a disposición del solicitante los documentos en consulta directa</w:t>
      </w:r>
      <w:r w:rsidRPr="006802E6">
        <w:rPr>
          <w:rFonts w:ascii="Palatino Linotype" w:hAnsi="Palatino Linotype"/>
          <w:i/>
          <w:sz w:val="22"/>
          <w:szCs w:val="22"/>
          <w:lang w:val="es-ES_tradnl"/>
        </w:rPr>
        <w:t>, salvo la información clasificada”.</w:t>
      </w:r>
    </w:p>
    <w:p w:rsidR="00D42643" w:rsidRPr="006802E6" w:rsidRDefault="00D42643" w:rsidP="00A4414B">
      <w:pPr>
        <w:spacing w:line="360" w:lineRule="auto"/>
        <w:ind w:right="567"/>
        <w:jc w:val="both"/>
        <w:rPr>
          <w:rFonts w:ascii="Palatino Linotype" w:hAnsi="Palatino Linotype"/>
          <w:i/>
          <w:sz w:val="22"/>
          <w:szCs w:val="22"/>
          <w:lang w:val="es-ES_tradnl"/>
        </w:rPr>
      </w:pPr>
    </w:p>
    <w:p w:rsidR="00D42643" w:rsidRPr="006802E6" w:rsidRDefault="00D42643" w:rsidP="00A4414B">
      <w:pPr>
        <w:spacing w:line="360" w:lineRule="auto"/>
        <w:ind w:left="567" w:right="567"/>
        <w:jc w:val="both"/>
        <w:rPr>
          <w:rFonts w:ascii="Palatino Linotype" w:hAnsi="Palatino Linotype"/>
          <w:b/>
          <w:bCs/>
          <w:i/>
          <w:sz w:val="22"/>
          <w:szCs w:val="22"/>
          <w:lang w:val="es-ES_tradnl"/>
        </w:rPr>
      </w:pPr>
      <w:r w:rsidRPr="006802E6">
        <w:rPr>
          <w:rFonts w:ascii="Palatino Linotype" w:hAnsi="Palatino Linotype"/>
          <w:i/>
          <w:sz w:val="22"/>
          <w:szCs w:val="22"/>
          <w:lang w:val="es-ES_tradnl"/>
        </w:rPr>
        <w:lastRenderedPageBreak/>
        <w:t>“</w:t>
      </w:r>
      <w:r w:rsidRPr="006802E6">
        <w:rPr>
          <w:rFonts w:ascii="Palatino Linotype" w:hAnsi="Palatino Linotype"/>
          <w:b/>
          <w:bCs/>
          <w:i/>
          <w:sz w:val="22"/>
          <w:szCs w:val="22"/>
          <w:lang w:val="es-ES_tradnl"/>
        </w:rPr>
        <w:t>Artículo 164.</w:t>
      </w:r>
      <w:r w:rsidRPr="006802E6">
        <w:rPr>
          <w:rFonts w:ascii="Palatino Linotype" w:hAnsi="Palatino Linotype"/>
          <w:i/>
          <w:sz w:val="22"/>
          <w:szCs w:val="22"/>
          <w:lang w:val="es-ES_tradnl"/>
        </w:rPr>
        <w:t xml:space="preserve"> </w:t>
      </w:r>
      <w:r w:rsidRPr="006802E6">
        <w:rPr>
          <w:rFonts w:ascii="Palatino Linotype" w:hAnsi="Palatino Linotype"/>
          <w:b/>
          <w:bCs/>
          <w:i/>
          <w:sz w:val="22"/>
          <w:szCs w:val="22"/>
          <w:lang w:val="es-ES_tradnl"/>
        </w:rPr>
        <w:t>El acceso se dará en la modalidad de entrega</w:t>
      </w:r>
      <w:r w:rsidRPr="006802E6">
        <w:rPr>
          <w:rFonts w:ascii="Palatino Linotype" w:hAnsi="Palatino Linotype"/>
          <w:i/>
          <w:sz w:val="22"/>
          <w:szCs w:val="22"/>
          <w:lang w:val="es-ES_tradnl"/>
        </w:rPr>
        <w:t xml:space="preserve"> y, en su caso, de envío elegidos por el solicitante</w:t>
      </w:r>
      <w:r w:rsidRPr="006802E6">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6802E6" w:rsidRDefault="00D42643" w:rsidP="00A4414B">
      <w:pPr>
        <w:spacing w:line="360" w:lineRule="auto"/>
        <w:ind w:left="567" w:right="567"/>
        <w:jc w:val="both"/>
        <w:rPr>
          <w:rFonts w:ascii="Palatino Linotype" w:hAnsi="Palatino Linotype"/>
          <w:i/>
          <w:sz w:val="22"/>
          <w:szCs w:val="22"/>
          <w:lang w:val="es-ES_tradnl"/>
        </w:rPr>
      </w:pPr>
    </w:p>
    <w:p w:rsidR="00D42643" w:rsidRPr="006802E6" w:rsidRDefault="00D42643" w:rsidP="00A4414B">
      <w:pPr>
        <w:spacing w:line="360" w:lineRule="auto"/>
        <w:ind w:left="567" w:right="567"/>
        <w:jc w:val="both"/>
        <w:rPr>
          <w:rFonts w:ascii="Palatino Linotype" w:hAnsi="Palatino Linotype"/>
          <w:i/>
          <w:sz w:val="22"/>
          <w:szCs w:val="22"/>
          <w:lang w:val="es-ES_tradnl"/>
        </w:rPr>
      </w:pPr>
      <w:r w:rsidRPr="006802E6">
        <w:rPr>
          <w:rFonts w:ascii="Palatino Linotype" w:hAnsi="Palatino Linotype"/>
          <w:b/>
          <w:bCs/>
          <w:i/>
          <w:sz w:val="22"/>
          <w:szCs w:val="22"/>
          <w:lang w:val="es-ES_tradnl"/>
        </w:rPr>
        <w:t>En cualquier caso, se deberá fundar y motivar la necesidad de ofrecer otras modalidades</w:t>
      </w:r>
      <w:r w:rsidRPr="006802E6">
        <w:rPr>
          <w:rFonts w:ascii="Palatino Linotype" w:hAnsi="Palatino Linotype"/>
          <w:i/>
          <w:sz w:val="22"/>
          <w:szCs w:val="22"/>
          <w:lang w:val="es-ES_tradnl"/>
        </w:rPr>
        <w:t>”.</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6802E6">
        <w:rPr>
          <w:rFonts w:ascii="Palatino Linotype" w:hAnsi="Palatino Linotype"/>
          <w:lang w:val="es-ES_tradnl"/>
        </w:rPr>
        <w:t>a</w:t>
      </w:r>
      <w:proofErr w:type="spellEnd"/>
      <w:r w:rsidRPr="006802E6">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6802E6">
        <w:rPr>
          <w:rFonts w:ascii="Palatino Linotype" w:eastAsia="MS Mincho" w:hAnsi="Palatino Linotype"/>
          <w:lang w:val="es-ES_tradnl"/>
        </w:rPr>
        <w:t xml:space="preserve">sus capacidades administrativas y humanas, con las consecuencias que ello implica, como es la falta de eficiencia organizacional para efectuar sus funciones esenciales razón por la cual de </w:t>
      </w:r>
      <w:r w:rsidRPr="006802E6">
        <w:rPr>
          <w:rFonts w:ascii="Palatino Linotype" w:eastAsia="MS Mincho" w:hAnsi="Palatino Linotype"/>
          <w:lang w:val="es-ES_tradnl"/>
        </w:rPr>
        <w:lastRenderedPageBreak/>
        <w:t>conformidad con el artículo 158 de la Ley de Transparencia y Acceso a la Información Pública  del Estado de México y Municipios de</w:t>
      </w:r>
      <w:r w:rsidRPr="006802E6">
        <w:rPr>
          <w:rFonts w:ascii="Palatino Linotype" w:hAnsi="Palatino Linotype"/>
          <w:bCs/>
          <w:lang w:val="es-ES_tradnl"/>
        </w:rPr>
        <w:t xml:space="preserve"> manera excepcional, cuando de forma fundada y motivada así lo determine, </w:t>
      </w:r>
      <w:r w:rsidRPr="006802E6">
        <w:rPr>
          <w:rFonts w:ascii="Palatino Linotype" w:hAnsi="Palatino Linotype"/>
          <w:lang w:val="es-ES_tradnl"/>
        </w:rPr>
        <w:t xml:space="preserve">en aquellos casos en que la información solicitada que ya se encuentre en su posesión implique análisis, estudio o procesamiento de documentos </w:t>
      </w:r>
      <w:r w:rsidRPr="006802E6">
        <w:rPr>
          <w:rFonts w:ascii="Palatino Linotype" w:hAnsi="Palatino Linotype"/>
          <w:bCs/>
          <w:lang w:val="es-ES_tradnl"/>
        </w:rPr>
        <w:t>cuya entrega o reproducción sobrepase las capacidades técnicas administrativas y humanas del sujeto obligado</w:t>
      </w:r>
      <w:r w:rsidRPr="006802E6">
        <w:rPr>
          <w:rFonts w:ascii="Palatino Linotype" w:hAnsi="Palatino Linotype"/>
          <w:lang w:val="es-ES_tradnl"/>
        </w:rPr>
        <w:t xml:space="preserve"> para cumplir con la solicitud, en los plazos establecidos para dichos efectos,</w:t>
      </w:r>
      <w:r w:rsidRPr="006802E6">
        <w:rPr>
          <w:rFonts w:ascii="Palatino Linotype" w:hAnsi="Palatino Linotype"/>
          <w:bCs/>
          <w:lang w:val="es-ES_tradnl"/>
        </w:rPr>
        <w:t xml:space="preserve"> se podrá poner a disposición del solicitante los documentos en consulta directa</w:t>
      </w:r>
      <w:r w:rsidRPr="006802E6">
        <w:rPr>
          <w:rFonts w:ascii="Palatino Linotype" w:hAnsi="Palatino Linotype"/>
          <w:lang w:val="es-ES_tradnl"/>
        </w:rPr>
        <w:t>, salvo la información clasificada.</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eastAsia="MS Mincho" w:hAnsi="Palatino Linotype"/>
          <w:lang w:val="es-ES_tradnl"/>
        </w:rPr>
        <w:t xml:space="preserve">En razón de ello, el sujeto obligado no negó el acceso a la información </w:t>
      </w:r>
      <w:r w:rsidR="008A6281" w:rsidRPr="006802E6">
        <w:rPr>
          <w:rFonts w:ascii="Palatino Linotype" w:eastAsia="MS Mincho" w:hAnsi="Palatino Linotype"/>
          <w:lang w:val="es-ES_tradnl"/>
        </w:rPr>
        <w:t>solicitada</w:t>
      </w:r>
      <w:r w:rsidRPr="006802E6">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6802E6">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6802E6" w:rsidRDefault="00D42643" w:rsidP="00D42643">
      <w:pPr>
        <w:pStyle w:val="Prrafodelista"/>
        <w:rPr>
          <w:rFonts w:ascii="Palatino Linotype" w:eastAsia="MS Mincho"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eastAsia="MS Mincho" w:hAnsi="Palatino Linotype"/>
          <w:lang w:val="es-ES_tradnl"/>
        </w:rPr>
        <w:lastRenderedPageBreak/>
        <w:t xml:space="preserve">No </w:t>
      </w:r>
      <w:r w:rsidR="008A6E0E" w:rsidRPr="006802E6">
        <w:rPr>
          <w:rFonts w:ascii="Palatino Linotype" w:eastAsia="MS Mincho" w:hAnsi="Palatino Linotype"/>
          <w:lang w:val="es-ES_tradnl"/>
        </w:rPr>
        <w:t>obstante,</w:t>
      </w:r>
      <w:r w:rsidRPr="006802E6">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6802E6">
        <w:rPr>
          <w:rFonts w:ascii="Palatino Linotype" w:eastAsia="MS Mincho" w:hAnsi="Palatino Linotype"/>
          <w:lang w:val="es-ES_tradnl"/>
        </w:rPr>
        <w:t xml:space="preserve"> </w:t>
      </w:r>
      <w:r w:rsidRPr="006802E6">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Lo anterior, es así ya que de conformidad con lo dispuesto en el artículo 164 del ordenamiento legal referido señala que el </w:t>
      </w:r>
      <w:r w:rsidRPr="006802E6">
        <w:rPr>
          <w:rFonts w:ascii="Palatino Linotype" w:hAnsi="Palatino Linotype"/>
          <w:bCs/>
          <w:lang w:val="es-ES_tradnl"/>
        </w:rPr>
        <w:t>acceso se dará en la modalidad de entrega</w:t>
      </w:r>
      <w:r w:rsidRPr="006802E6">
        <w:rPr>
          <w:rFonts w:ascii="Palatino Linotype" w:hAnsi="Palatino Linotype"/>
          <w:lang w:val="es-ES_tradnl"/>
        </w:rPr>
        <w:t xml:space="preserve"> y, en su caso, de envío elegidos por el solicitante</w:t>
      </w:r>
      <w:r w:rsidRPr="006802E6">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6802E6">
        <w:rPr>
          <w:rFonts w:ascii="Palatino Linotype" w:hAnsi="Palatino Linotype"/>
          <w:lang w:val="es-ES_tradnl"/>
        </w:rPr>
        <w:t>alejándose</w:t>
      </w:r>
      <w:r w:rsidRPr="006802E6">
        <w:rPr>
          <w:rFonts w:ascii="Palatino Linotype" w:hAnsi="Palatino Linotype"/>
          <w:lang w:val="es-ES_tradnl"/>
        </w:rPr>
        <w:t xml:space="preserve"> del principio de legalidad pretende interpretar la norma general en el sentido de establecer una nueva causal de </w:t>
      </w:r>
      <w:r w:rsidR="008A6E0E" w:rsidRPr="006802E6">
        <w:rPr>
          <w:rFonts w:ascii="Palatino Linotype" w:hAnsi="Palatino Linotype"/>
          <w:lang w:val="es-ES_tradnl"/>
        </w:rPr>
        <w:t>procedencia</w:t>
      </w:r>
      <w:r w:rsidRPr="006802E6">
        <w:rPr>
          <w:rFonts w:ascii="Palatino Linotype" w:hAnsi="Palatino Linotype"/>
          <w:lang w:val="es-ES_tradnl"/>
        </w:rPr>
        <w:t xml:space="preserve"> de dicho medio de </w:t>
      </w:r>
      <w:r w:rsidR="008A6E0E" w:rsidRPr="006802E6">
        <w:rPr>
          <w:rFonts w:ascii="Palatino Linotype" w:hAnsi="Palatino Linotype"/>
          <w:lang w:val="es-ES_tradnl"/>
        </w:rPr>
        <w:t>impugnación</w:t>
      </w:r>
      <w:r w:rsidRPr="006802E6">
        <w:rPr>
          <w:rFonts w:ascii="Palatino Linotype" w:hAnsi="Palatino Linotype"/>
          <w:lang w:val="es-ES_tradnl"/>
        </w:rPr>
        <w:t xml:space="preserve"> como el idóneo para reclamar toda clase de negativas de </w:t>
      </w:r>
      <w:r w:rsidR="008A6E0E" w:rsidRPr="006802E6">
        <w:rPr>
          <w:rFonts w:ascii="Palatino Linotype" w:hAnsi="Palatino Linotype"/>
          <w:lang w:val="es-ES_tradnl"/>
        </w:rPr>
        <w:t>acceso</w:t>
      </w:r>
      <w:r w:rsidRPr="006802E6">
        <w:rPr>
          <w:rFonts w:ascii="Palatino Linotype" w:hAnsi="Palatino Linotype"/>
          <w:lang w:val="es-ES_tradnl"/>
        </w:rPr>
        <w:t xml:space="preserve"> s al información que se imputen a los órganos garantes locales.</w:t>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En este orden de ideas, el Órgano Garante Nacional refiere en su resolución lo siguiente:</w:t>
      </w:r>
    </w:p>
    <w:p w:rsidR="00D42643" w:rsidRPr="006802E6" w:rsidRDefault="00D42643" w:rsidP="00D42643">
      <w:pPr>
        <w:pStyle w:val="Prrafodelista"/>
        <w:ind w:left="502"/>
        <w:rPr>
          <w:rFonts w:ascii="Palatino Linotype" w:hAnsi="Palatino Linotype"/>
          <w:lang w:val="es-ES_tradnl"/>
        </w:rPr>
      </w:pPr>
    </w:p>
    <w:p w:rsidR="00D42643" w:rsidRPr="006802E6" w:rsidRDefault="00D42643" w:rsidP="00A4414B">
      <w:pPr>
        <w:pStyle w:val="Prrafodelista"/>
        <w:tabs>
          <w:tab w:val="left" w:pos="0"/>
          <w:tab w:val="left" w:pos="8647"/>
        </w:tabs>
        <w:spacing w:line="360" w:lineRule="auto"/>
        <w:ind w:left="502" w:right="616"/>
        <w:jc w:val="both"/>
        <w:rPr>
          <w:rFonts w:ascii="Palatino Linotype" w:hAnsi="Palatino Linotype"/>
          <w:i/>
          <w:sz w:val="22"/>
          <w:szCs w:val="22"/>
          <w:lang w:val="es-ES_tradnl"/>
        </w:rPr>
      </w:pPr>
      <w:r w:rsidRPr="006802E6">
        <w:rPr>
          <w:rFonts w:ascii="Palatino Linotype" w:hAnsi="Palatino Linotype"/>
          <w:i/>
          <w:sz w:val="22"/>
          <w:szCs w:val="22"/>
          <w:lang w:val="es-ES_tradnl"/>
        </w:rPr>
        <w:t>“…</w:t>
      </w:r>
      <w:r w:rsidRPr="006802E6">
        <w:rPr>
          <w:rFonts w:ascii="Palatino Linotype" w:hAnsi="Palatino Linotype"/>
          <w:b/>
          <w:i/>
          <w:sz w:val="22"/>
          <w:szCs w:val="22"/>
          <w:lang w:val="es-ES_tradnl"/>
        </w:rPr>
        <w:t xml:space="preserve">debe existir un obstáculo infranqueable o de difícil superación </w:t>
      </w:r>
      <w:r w:rsidRPr="006802E6">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6802E6" w:rsidRDefault="00D42643" w:rsidP="00A4414B">
      <w:pPr>
        <w:pStyle w:val="Prrafodelista"/>
        <w:tabs>
          <w:tab w:val="left" w:pos="8647"/>
        </w:tabs>
        <w:spacing w:line="360" w:lineRule="auto"/>
        <w:ind w:left="502" w:right="616"/>
        <w:jc w:val="both"/>
        <w:rPr>
          <w:rFonts w:ascii="Palatino Linotype" w:hAnsi="Palatino Linotype"/>
          <w:i/>
          <w:sz w:val="22"/>
          <w:szCs w:val="22"/>
          <w:lang w:val="es-ES_tradnl"/>
        </w:rPr>
      </w:pPr>
    </w:p>
    <w:p w:rsidR="00D42643" w:rsidRPr="006802E6" w:rsidRDefault="00D42643" w:rsidP="00A4414B">
      <w:pPr>
        <w:pStyle w:val="Prrafodelista"/>
        <w:tabs>
          <w:tab w:val="left" w:pos="8647"/>
        </w:tabs>
        <w:spacing w:line="360" w:lineRule="auto"/>
        <w:ind w:left="502" w:right="616"/>
        <w:jc w:val="both"/>
        <w:rPr>
          <w:rFonts w:ascii="Palatino Linotype" w:hAnsi="Palatino Linotype"/>
          <w:i/>
          <w:sz w:val="22"/>
          <w:szCs w:val="22"/>
          <w:lang w:val="es-ES_tradnl"/>
        </w:rPr>
      </w:pPr>
      <w:r w:rsidRPr="006802E6">
        <w:rPr>
          <w:rFonts w:ascii="Palatino Linotype" w:hAnsi="Palatino Linotype"/>
          <w:i/>
          <w:sz w:val="22"/>
          <w:szCs w:val="22"/>
          <w:lang w:val="es-ES_tradnl"/>
        </w:rPr>
        <w:t>[…]</w:t>
      </w:r>
    </w:p>
    <w:p w:rsidR="00205628" w:rsidRPr="006802E6" w:rsidRDefault="00205628" w:rsidP="00A4414B">
      <w:pPr>
        <w:pStyle w:val="Prrafodelista"/>
        <w:tabs>
          <w:tab w:val="left" w:pos="8647"/>
        </w:tabs>
        <w:spacing w:line="360" w:lineRule="auto"/>
        <w:ind w:left="502" w:right="616"/>
        <w:jc w:val="both"/>
        <w:rPr>
          <w:rFonts w:ascii="Palatino Linotype" w:hAnsi="Palatino Linotype"/>
          <w:i/>
          <w:sz w:val="22"/>
          <w:szCs w:val="22"/>
          <w:lang w:val="es-ES_tradnl"/>
        </w:rPr>
      </w:pPr>
    </w:p>
    <w:p w:rsidR="00D42643" w:rsidRPr="006802E6" w:rsidRDefault="00205628" w:rsidP="00A4414B">
      <w:pPr>
        <w:pStyle w:val="Prrafodelista"/>
        <w:tabs>
          <w:tab w:val="left" w:pos="8647"/>
        </w:tabs>
        <w:adjustRightInd w:val="0"/>
        <w:spacing w:before="240" w:after="360" w:line="360" w:lineRule="auto"/>
        <w:ind w:left="502" w:right="616"/>
        <w:jc w:val="both"/>
        <w:rPr>
          <w:rFonts w:ascii="Palatino Linotype" w:hAnsi="Palatino Linotype"/>
          <w:b/>
          <w:i/>
          <w:sz w:val="22"/>
          <w:szCs w:val="22"/>
          <w:lang w:val="es-ES_tradnl"/>
        </w:rPr>
      </w:pPr>
      <w:r w:rsidRPr="006802E6">
        <w:rPr>
          <w:rFonts w:ascii="Palatino Linotype" w:hAnsi="Palatino Linotype"/>
          <w:b/>
          <w:i/>
          <w:sz w:val="22"/>
          <w:szCs w:val="22"/>
        </w:rPr>
        <w:t xml:space="preserve">Por tanto, el sujeto obligado debió prever dicha situación y poner a disposición del particular la información en dicho formato, ya sea por medio de disco compacto, USB, o cualquier otro que derivado de los avances tecnológicos, procurando en todo momento garantizar la gratuidad de la información, contemplada en el artículo 17 de la Ley General de Transparencia y Acceso a la Información Pública. </w:t>
      </w:r>
      <w:r w:rsidR="00D42643" w:rsidRPr="006802E6">
        <w:rPr>
          <w:rFonts w:ascii="Palatino Linotype" w:hAnsi="Palatino Linotype"/>
          <w:b/>
          <w:i/>
          <w:sz w:val="22"/>
          <w:szCs w:val="22"/>
          <w:lang w:val="es-ES_tradnl"/>
        </w:rPr>
        <w:t>…”</w:t>
      </w:r>
    </w:p>
    <w:p w:rsidR="00D42643" w:rsidRPr="006802E6" w:rsidRDefault="00D42643" w:rsidP="00D42643">
      <w:pPr>
        <w:pStyle w:val="Prrafodelista"/>
        <w:rPr>
          <w:rFonts w:ascii="Palatino Linotype" w:hAnsi="Palatino Linotype"/>
          <w:lang w:val="es-ES_tradnl"/>
        </w:rPr>
      </w:pP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6802E6">
        <w:rPr>
          <w:rFonts w:ascii="Palatino Linotype" w:hAnsi="Palatino Linotype"/>
          <w:lang w:val="es-ES_tradnl"/>
        </w:rPr>
        <w:t>solicitudes</w:t>
      </w:r>
      <w:r w:rsidRPr="006802E6">
        <w:rPr>
          <w:rFonts w:ascii="Palatino Linotype" w:hAnsi="Palatino Linotype"/>
          <w:lang w:val="es-ES_tradnl"/>
        </w:rPr>
        <w:t xml:space="preserve"> de información por parte de un particular se cambie la modalidad; sin embargo</w:t>
      </w:r>
      <w:r w:rsidR="007D4DE0" w:rsidRPr="006802E6">
        <w:rPr>
          <w:rFonts w:ascii="Palatino Linotype" w:hAnsi="Palatino Linotype"/>
          <w:lang w:val="es-ES_tradnl"/>
        </w:rPr>
        <w:t>,</w:t>
      </w:r>
      <w:r w:rsidRPr="006802E6">
        <w:rPr>
          <w:rFonts w:ascii="Palatino Linotype" w:hAnsi="Palatino Linotype"/>
          <w:lang w:val="es-ES_tradnl"/>
        </w:rPr>
        <w:t xml:space="preserve"> tampoco establece que deba de “</w:t>
      </w:r>
      <w:r w:rsidRPr="006802E6">
        <w:rPr>
          <w:rFonts w:ascii="Palatino Linotype" w:hAnsi="Palatino Linotype"/>
          <w:i/>
          <w:lang w:val="es-ES_tradnl"/>
        </w:rPr>
        <w:t>existir un obstáculo infranqueable o de difícil superación”</w:t>
      </w:r>
      <w:r w:rsidRPr="006802E6">
        <w:rPr>
          <w:rFonts w:ascii="Palatino Linotype" w:hAnsi="Palatino Linotype"/>
          <w:lang w:val="es-ES_tradnl"/>
        </w:rPr>
        <w:t xml:space="preserve">, es mas en su resolución, derivado de su estudio interpretativo de la ley no define y deja claro que debe entenderse por </w:t>
      </w:r>
      <w:r w:rsidRPr="006802E6">
        <w:rPr>
          <w:rFonts w:ascii="Palatino Linotype" w:hAnsi="Palatino Linotype"/>
          <w:i/>
          <w:lang w:val="es-ES_tradnl"/>
        </w:rPr>
        <w:t>“obstáculo infranqueable o de difícil superación”</w:t>
      </w:r>
      <w:r w:rsidRPr="006802E6">
        <w:rPr>
          <w:rFonts w:ascii="Palatino Linotype" w:hAnsi="Palatino Linotype"/>
          <w:lang w:val="es-ES_tradnl"/>
        </w:rPr>
        <w:t xml:space="preserve"> limitándose únicamente a señalar que el sujeto </w:t>
      </w:r>
      <w:r w:rsidRPr="006802E6">
        <w:rPr>
          <w:rFonts w:ascii="Palatino Linotype" w:hAnsi="Palatino Linotype"/>
          <w:lang w:val="es-ES_tradnl"/>
        </w:rPr>
        <w:lastRenderedPageBreak/>
        <w:t>obligado no fundó, motivo ni justificó a cabalidad la imposibilidad de entregar la información solicitada en el formato elegido.</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6802E6">
        <w:rPr>
          <w:rFonts w:ascii="Palatino Linotype" w:hAnsi="Palatino Linotype"/>
          <w:lang w:val="es-ES_tradnl"/>
        </w:rPr>
        <w:t>de el</w:t>
      </w:r>
      <w:proofErr w:type="spellEnd"/>
      <w:r w:rsidRPr="006802E6">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6802E6">
        <w:rPr>
          <w:rFonts w:ascii="Palatino Linotype" w:eastAsia="MS Mincho" w:hAnsi="Palatino Linotype"/>
          <w:b/>
          <w:lang w:val="es-ES_tradnl"/>
        </w:rPr>
        <w:t>promover</w:t>
      </w:r>
      <w:r w:rsidRPr="006802E6">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w:t>
      </w:r>
      <w:r w:rsidRPr="006802E6">
        <w:rPr>
          <w:rFonts w:ascii="Palatino Linotype" w:eastAsia="MS Mincho" w:hAnsi="Palatino Linotype"/>
          <w:lang w:val="es-ES_tradnl"/>
        </w:rPr>
        <w:lastRenderedPageBreak/>
        <w:t>Transparencia y Acceso a la Información Pública del Estado de México y Municipios,</w:t>
      </w:r>
      <w:r w:rsidRPr="006802E6">
        <w:rPr>
          <w:rFonts w:ascii="Palatino Linotype" w:hAnsi="Palatino Linotype"/>
          <w:lang w:val="es-ES_tradnl"/>
        </w:rPr>
        <w:t xml:space="preserve"> para dar cumplimiento y salvaguardar el derecho de acceso a la información pública.</w:t>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Es así que, derivado del cúmulo de solicitudes de información, </w:t>
      </w:r>
      <w:r w:rsidRPr="006802E6">
        <w:rPr>
          <w:rFonts w:ascii="Palatino Linotype" w:hAnsi="Palatino Linotype"/>
          <w:b/>
          <w:lang w:val="es-ES_tradnl"/>
        </w:rPr>
        <w:t>y del múltiple soporte documental que implica todas y cada una de las solicitudes</w:t>
      </w:r>
      <w:r w:rsidRPr="006802E6">
        <w:rPr>
          <w:rFonts w:ascii="Palatino Linotype" w:hAnsi="Palatino Linotype"/>
          <w:lang w:val="es-ES_tradnl"/>
        </w:rPr>
        <w:t xml:space="preserve"> de </w:t>
      </w:r>
      <w:r w:rsidRPr="006802E6">
        <w:rPr>
          <w:rFonts w:ascii="Palatino Linotype" w:hAnsi="Palatino Linotype"/>
          <w:b/>
          <w:lang w:val="es-ES_tradnl"/>
        </w:rPr>
        <w:t>información</w:t>
      </w:r>
      <w:r w:rsidRPr="006802E6">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6802E6">
        <w:rPr>
          <w:rFonts w:ascii="Palatino Linotype" w:eastAsia="MS Mincho" w:hAnsi="Palatino Linotype"/>
          <w:lang w:val="es-ES_tradnl"/>
        </w:rPr>
        <w:t xml:space="preserve"> sumando que cuenta con personal limitado debido a la emergencia sanitaria que impera.</w:t>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w:t>
      </w:r>
      <w:r w:rsidRPr="006802E6">
        <w:rPr>
          <w:rFonts w:ascii="Palatino Linotype" w:hAnsi="Palatino Linotype"/>
          <w:lang w:val="es-ES_tradnl"/>
        </w:rPr>
        <w:lastRenderedPageBreak/>
        <w:t>ven colapsadas para dar atención a los requerimientos de una sola persona, inhibiendo considerablemente el correcto funcionamiento y el alcance de objetivos planteados por el Ayuntamiento.</w:t>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No </w:t>
      </w:r>
      <w:r w:rsidR="008A6E0E" w:rsidRPr="006802E6">
        <w:rPr>
          <w:rFonts w:ascii="Palatino Linotype" w:hAnsi="Palatino Linotype"/>
          <w:lang w:val="es-ES_tradnl"/>
        </w:rPr>
        <w:t>obstante,</w:t>
      </w:r>
      <w:r w:rsidRPr="006802E6">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6802E6">
        <w:rPr>
          <w:rFonts w:ascii="Palatino Linotype" w:hAnsi="Palatino Linotype"/>
          <w:lang w:val="es-ES_tradnl"/>
        </w:rPr>
        <w:t>prorroga</w:t>
      </w:r>
      <w:proofErr w:type="spellEnd"/>
      <w:r w:rsidRPr="006802E6">
        <w:rPr>
          <w:rFonts w:ascii="Palatino Linotype" w:hAnsi="Palatino Linotype"/>
          <w:lang w:val="es-ES_tradnl"/>
        </w:rPr>
        <w:t xml:space="preserve"> para atenderlas, es decir un 9.70%; asimismo, el sujeto obligado tuvo que atender los 1439 recursos de revisión interpuestos.</w:t>
      </w:r>
      <w:r w:rsidRPr="006802E6">
        <w:rPr>
          <w:rStyle w:val="Refdenotaalpie"/>
          <w:rFonts w:ascii="Palatino Linotype" w:hAnsi="Palatino Linotype"/>
          <w:lang w:val="es-ES_tradnl"/>
        </w:rPr>
        <w:footnoteReference w:id="15"/>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Luego entonces, se insiste, nos encontramos en un caso </w:t>
      </w:r>
      <w:r w:rsidRPr="006802E6">
        <w:rPr>
          <w:rFonts w:ascii="Palatino Linotype" w:hAnsi="Palatino Linotype"/>
          <w:i/>
          <w:lang w:val="es-ES_tradnl"/>
        </w:rPr>
        <w:t>sui generis</w:t>
      </w:r>
      <w:r w:rsidRPr="006802E6">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6802E6" w:rsidRDefault="00D42643" w:rsidP="00D42643">
      <w:pPr>
        <w:pStyle w:val="Prrafodelista"/>
        <w:rPr>
          <w:rFonts w:ascii="Palatino Linotype" w:hAnsi="Palatino Linotype"/>
          <w:lang w:val="es-ES_tradnl"/>
        </w:rPr>
      </w:pPr>
    </w:p>
    <w:p w:rsidR="00D42643" w:rsidRPr="006802E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Por lo tanto, la decisión de este In</w:t>
      </w:r>
      <w:r w:rsidR="009678D6" w:rsidRPr="006802E6">
        <w:rPr>
          <w:rFonts w:ascii="Palatino Linotype" w:hAnsi="Palatino Linotype"/>
          <w:lang w:val="es-ES_tradnl"/>
        </w:rPr>
        <w:t>s</w:t>
      </w:r>
      <w:r w:rsidRPr="006802E6">
        <w:rPr>
          <w:rFonts w:ascii="Palatino Linotype" w:hAnsi="Palatino Linotype"/>
          <w:lang w:val="es-ES_tradnl"/>
        </w:rPr>
        <w:t>titu</w:t>
      </w:r>
      <w:r w:rsidR="007D4DE0" w:rsidRPr="006802E6">
        <w:rPr>
          <w:rFonts w:ascii="Palatino Linotype" w:hAnsi="Palatino Linotype"/>
          <w:lang w:val="es-ES_tradnl"/>
        </w:rPr>
        <w:t>t</w:t>
      </w:r>
      <w:r w:rsidRPr="006802E6">
        <w:rPr>
          <w:rFonts w:ascii="Palatino Linotype" w:hAnsi="Palatino Linotype"/>
          <w:lang w:val="es-ES_tradnl"/>
        </w:rPr>
        <w:t>o en conf</w:t>
      </w:r>
      <w:r w:rsidR="007D4DE0" w:rsidRPr="006802E6">
        <w:rPr>
          <w:rFonts w:ascii="Palatino Linotype" w:hAnsi="Palatino Linotype"/>
          <w:lang w:val="es-ES_tradnl"/>
        </w:rPr>
        <w:t>i</w:t>
      </w:r>
      <w:r w:rsidRPr="006802E6">
        <w:rPr>
          <w:rFonts w:ascii="Palatino Linotype" w:hAnsi="Palatino Linotype"/>
          <w:lang w:val="es-ES_tradnl"/>
        </w:rPr>
        <w:t xml:space="preserve">rmar el cambio de </w:t>
      </w:r>
      <w:r w:rsidR="008A6E0E" w:rsidRPr="006802E6">
        <w:rPr>
          <w:rFonts w:ascii="Palatino Linotype" w:hAnsi="Palatino Linotype"/>
          <w:lang w:val="es-ES_tradnl"/>
        </w:rPr>
        <w:t>modalidad</w:t>
      </w:r>
      <w:r w:rsidRPr="006802E6">
        <w:rPr>
          <w:rFonts w:ascii="Palatino Linotype" w:hAnsi="Palatino Linotype"/>
          <w:lang w:val="es-ES_tradnl"/>
        </w:rPr>
        <w:t>, obedeció a que el sujeto obligado de conformidad con el art</w:t>
      </w:r>
      <w:r w:rsidR="009678D6" w:rsidRPr="006802E6">
        <w:rPr>
          <w:rFonts w:ascii="Palatino Linotype" w:hAnsi="Palatino Linotype"/>
          <w:lang w:val="es-ES_tradnl"/>
        </w:rPr>
        <w:t>í</w:t>
      </w:r>
      <w:r w:rsidRPr="006802E6">
        <w:rPr>
          <w:rFonts w:ascii="Palatino Linotype" w:hAnsi="Palatino Linotype"/>
          <w:lang w:val="es-ES_tradnl"/>
        </w:rPr>
        <w:t>c</w:t>
      </w:r>
      <w:r w:rsidR="009678D6" w:rsidRPr="006802E6">
        <w:rPr>
          <w:rFonts w:ascii="Palatino Linotype" w:hAnsi="Palatino Linotype"/>
          <w:lang w:val="es-ES_tradnl"/>
        </w:rPr>
        <w:t>u</w:t>
      </w:r>
      <w:r w:rsidRPr="006802E6">
        <w:rPr>
          <w:rFonts w:ascii="Palatino Linotype" w:hAnsi="Palatino Linotype"/>
          <w:lang w:val="es-ES_tradnl"/>
        </w:rPr>
        <w:t xml:space="preserve">lo 158 de la Ley de Transparencia y </w:t>
      </w:r>
      <w:r w:rsidR="008A6E0E" w:rsidRPr="006802E6">
        <w:rPr>
          <w:rFonts w:ascii="Palatino Linotype" w:hAnsi="Palatino Linotype"/>
          <w:lang w:val="es-ES_tradnl"/>
        </w:rPr>
        <w:t>Acceso</w:t>
      </w:r>
      <w:r w:rsidRPr="006802E6">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6802E6">
        <w:rPr>
          <w:rFonts w:ascii="Palatino Linotype" w:hAnsi="Palatino Linotype"/>
          <w:lang w:val="es-ES_tradnl"/>
        </w:rPr>
        <w:t xml:space="preserve"> </w:t>
      </w:r>
      <w:r w:rsidRPr="006802E6">
        <w:rPr>
          <w:rFonts w:ascii="Palatino Linotype" w:hAnsi="Palatino Linotype"/>
          <w:lang w:val="es-ES_tradnl"/>
        </w:rPr>
        <w:t xml:space="preserve"> capacida</w:t>
      </w:r>
      <w:r w:rsidR="007D4DE0" w:rsidRPr="006802E6">
        <w:rPr>
          <w:rFonts w:ascii="Palatino Linotype" w:hAnsi="Palatino Linotype"/>
          <w:lang w:val="es-ES_tradnl"/>
        </w:rPr>
        <w:t>des</w:t>
      </w:r>
      <w:r w:rsidRPr="006802E6">
        <w:rPr>
          <w:rFonts w:ascii="Palatino Linotype" w:hAnsi="Palatino Linotype"/>
          <w:lang w:val="es-ES_tradnl"/>
        </w:rPr>
        <w:t xml:space="preserve"> administrativas y humanas, se </w:t>
      </w:r>
      <w:proofErr w:type="spellStart"/>
      <w:r w:rsidRPr="006802E6">
        <w:rPr>
          <w:rFonts w:ascii="Palatino Linotype" w:hAnsi="Palatino Linotype"/>
          <w:lang w:val="es-ES_tradnl"/>
        </w:rPr>
        <w:t>modifico</w:t>
      </w:r>
      <w:proofErr w:type="spellEnd"/>
      <w:r w:rsidRPr="006802E6">
        <w:rPr>
          <w:rFonts w:ascii="Palatino Linotype" w:hAnsi="Palatino Linotype"/>
          <w:lang w:val="es-ES_tradnl"/>
        </w:rPr>
        <w:t xml:space="preserve"> </w:t>
      </w:r>
      <w:r w:rsidR="007D4DE0" w:rsidRPr="006802E6">
        <w:rPr>
          <w:rFonts w:ascii="Palatino Linotype" w:hAnsi="Palatino Linotype"/>
          <w:lang w:val="es-ES_tradnl"/>
        </w:rPr>
        <w:t>e</w:t>
      </w:r>
      <w:r w:rsidRPr="006802E6">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Aunado a lo anterior, conviene recordarle al Órgano Garante que las capacidades técnicas, </w:t>
      </w:r>
      <w:r w:rsidR="008A6E0E" w:rsidRPr="006802E6">
        <w:rPr>
          <w:rFonts w:ascii="Palatino Linotype" w:hAnsi="Palatino Linotype"/>
          <w:shd w:val="clear" w:color="auto" w:fill="FFFFFF"/>
          <w:lang w:val="es-ES_tradnl"/>
        </w:rPr>
        <w:t>administrativas</w:t>
      </w:r>
      <w:r w:rsidRPr="006802E6">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6802E6">
        <w:rPr>
          <w:rFonts w:ascii="Palatino Linotype" w:hAnsi="Palatino Linotype"/>
          <w:shd w:val="clear" w:color="auto" w:fill="FFFFFF"/>
          <w:lang w:val="es-ES_tradnl"/>
        </w:rPr>
        <w:t xml:space="preserve">o se compara </w:t>
      </w:r>
      <w:r w:rsidRPr="006802E6">
        <w:rPr>
          <w:rFonts w:ascii="Palatino Linotype" w:hAnsi="Palatino Linotype"/>
          <w:shd w:val="clear" w:color="auto" w:fill="FFFFFF"/>
          <w:lang w:val="es-ES_tradnl"/>
        </w:rPr>
        <w:t>con una Secretaria u organismo a nivel federal.</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6802E6">
        <w:rPr>
          <w:rFonts w:ascii="Palatino Linotype" w:hAnsi="Palatino Linotype"/>
          <w:shd w:val="clear" w:color="auto" w:fill="FFFFFF"/>
          <w:lang w:val="es-ES_tradnl"/>
        </w:rPr>
        <w:t>a</w:t>
      </w:r>
      <w:r w:rsidRPr="006802E6">
        <w:rPr>
          <w:rFonts w:ascii="Palatino Linotype" w:hAnsi="Palatino Linotype"/>
          <w:shd w:val="clear" w:color="auto" w:fill="FFFFFF"/>
          <w:lang w:val="es-ES_tradnl"/>
        </w:rPr>
        <w:t xml:space="preserve"> en los respectivos medios electrónicos y que por ello su entrega resultaba sencilla para </w:t>
      </w:r>
      <w:r w:rsidRPr="006802E6">
        <w:rPr>
          <w:rFonts w:ascii="Palatino Linotype" w:hAnsi="Palatino Linotype"/>
          <w:shd w:val="clear" w:color="auto" w:fill="FFFFFF"/>
          <w:lang w:val="es-ES_tradnl"/>
        </w:rPr>
        <w:lastRenderedPageBreak/>
        <w:t xml:space="preserve">el sujeto obligado; sin embargo, pasa por alto que aún y cuando </w:t>
      </w:r>
      <w:r w:rsidR="00BB4836" w:rsidRPr="006802E6">
        <w:rPr>
          <w:rFonts w:ascii="Palatino Linotype" w:hAnsi="Palatino Linotype"/>
          <w:shd w:val="clear" w:color="auto" w:fill="FFFFFF"/>
          <w:lang w:val="es-ES_tradnl"/>
        </w:rPr>
        <w:t xml:space="preserve">dicha </w:t>
      </w:r>
      <w:r w:rsidR="008A6E0E" w:rsidRPr="006802E6">
        <w:rPr>
          <w:rFonts w:ascii="Palatino Linotype" w:hAnsi="Palatino Linotype"/>
          <w:shd w:val="clear" w:color="auto" w:fill="FFFFFF"/>
          <w:lang w:val="es-ES_tradnl"/>
        </w:rPr>
        <w:t>información</w:t>
      </w:r>
      <w:r w:rsidR="00BB4836" w:rsidRPr="006802E6">
        <w:rPr>
          <w:rFonts w:ascii="Palatino Linotype" w:hAnsi="Palatino Linotype"/>
          <w:shd w:val="clear" w:color="auto" w:fill="FFFFFF"/>
          <w:lang w:val="es-ES_tradnl"/>
        </w:rPr>
        <w:t xml:space="preserve"> </w:t>
      </w:r>
      <w:r w:rsidRPr="006802E6">
        <w:rPr>
          <w:rFonts w:ascii="Palatino Linotype" w:hAnsi="Palatino Linotype"/>
          <w:shd w:val="clear" w:color="auto" w:fill="FFFFFF"/>
          <w:lang w:val="es-ES_tradnl"/>
        </w:rPr>
        <w:t>constituya parte de sus obligaciones de transparencia comunes, ello impli</w:t>
      </w:r>
      <w:r w:rsidR="00BB4836" w:rsidRPr="006802E6">
        <w:rPr>
          <w:rFonts w:ascii="Palatino Linotype" w:hAnsi="Palatino Linotype"/>
          <w:shd w:val="clear" w:color="auto" w:fill="FFFFFF"/>
          <w:lang w:val="es-ES_tradnl"/>
        </w:rPr>
        <w:t xml:space="preserve">ca necesariamente </w:t>
      </w:r>
      <w:r w:rsidRPr="006802E6">
        <w:rPr>
          <w:rFonts w:ascii="Palatino Linotype" w:hAnsi="Palatino Linotype"/>
          <w:shd w:val="clear" w:color="auto" w:fill="FFFFFF"/>
          <w:lang w:val="es-ES_tradnl"/>
        </w:rPr>
        <w:t>un análisis, estudio o procesamiento de documentos</w:t>
      </w:r>
      <w:r w:rsidR="00BB4836" w:rsidRPr="006802E6">
        <w:rPr>
          <w:rFonts w:ascii="Palatino Linotype" w:hAnsi="Palatino Linotype"/>
          <w:shd w:val="clear" w:color="auto" w:fill="FFFFFF"/>
          <w:lang w:val="es-ES_tradnl"/>
        </w:rPr>
        <w:t xml:space="preserve"> por parte del sujeto obligado para poder atender las solicitudes de información, </w:t>
      </w:r>
      <w:r w:rsidR="007D4DE0" w:rsidRPr="006802E6">
        <w:rPr>
          <w:rFonts w:ascii="Palatino Linotype" w:hAnsi="Palatino Linotype"/>
          <w:shd w:val="clear" w:color="auto" w:fill="FFFFFF"/>
          <w:lang w:val="es-ES_tradnl"/>
        </w:rPr>
        <w:t xml:space="preserve">ya que </w:t>
      </w:r>
      <w:r w:rsidR="00BB4836" w:rsidRPr="006802E6">
        <w:rPr>
          <w:rFonts w:ascii="Palatino Linotype" w:hAnsi="Palatino Linotype"/>
          <w:shd w:val="clear" w:color="auto" w:fill="FFFFFF"/>
          <w:lang w:val="es-ES_tradnl"/>
        </w:rPr>
        <w:t xml:space="preserve">su </w:t>
      </w:r>
      <w:r w:rsidR="008A6E0E" w:rsidRPr="006802E6">
        <w:rPr>
          <w:rFonts w:ascii="Palatino Linotype" w:hAnsi="Palatino Linotype"/>
          <w:shd w:val="clear" w:color="auto" w:fill="FFFFFF"/>
          <w:lang w:val="es-ES_tradnl"/>
        </w:rPr>
        <w:t>atención</w:t>
      </w:r>
      <w:r w:rsidR="00BB4836" w:rsidRPr="006802E6">
        <w:rPr>
          <w:rFonts w:ascii="Palatino Linotype" w:hAnsi="Palatino Linotype"/>
          <w:shd w:val="clear" w:color="auto" w:fill="FFFFFF"/>
          <w:lang w:val="es-ES_tradnl"/>
        </w:rPr>
        <w:t xml:space="preserve"> no se limita a </w:t>
      </w:r>
      <w:r w:rsidR="008A6E0E" w:rsidRPr="006802E6">
        <w:rPr>
          <w:rFonts w:ascii="Palatino Linotype" w:hAnsi="Palatino Linotype"/>
          <w:shd w:val="clear" w:color="auto" w:fill="FFFFFF"/>
          <w:lang w:val="es-ES_tradnl"/>
        </w:rPr>
        <w:t>entregar</w:t>
      </w:r>
      <w:r w:rsidR="00BB4836" w:rsidRPr="006802E6">
        <w:rPr>
          <w:rFonts w:ascii="Palatino Linotype" w:hAnsi="Palatino Linotype"/>
          <w:shd w:val="clear" w:color="auto" w:fill="FFFFFF"/>
          <w:lang w:val="es-ES_tradnl"/>
        </w:rPr>
        <w:t xml:space="preserve"> o copiar y pegar el enlace electrónico o link </w:t>
      </w:r>
      <w:r w:rsidR="007D4DE0" w:rsidRPr="006802E6">
        <w:rPr>
          <w:rFonts w:ascii="Palatino Linotype" w:hAnsi="Palatino Linotype"/>
          <w:shd w:val="clear" w:color="auto" w:fill="FFFFFF"/>
          <w:lang w:val="es-ES_tradnl"/>
        </w:rPr>
        <w:t>de IPOMEX o de la Plataforma Nacional</w:t>
      </w:r>
      <w:r w:rsidRPr="006802E6">
        <w:rPr>
          <w:rFonts w:ascii="Palatino Linotype" w:hAnsi="Palatino Linotype"/>
          <w:shd w:val="clear" w:color="auto" w:fill="FFFFFF"/>
          <w:lang w:val="es-ES_tradnl"/>
        </w:rPr>
        <w:t xml:space="preserve">, </w:t>
      </w:r>
      <w:r w:rsidR="007D4DE0" w:rsidRPr="006802E6">
        <w:rPr>
          <w:rFonts w:ascii="Palatino Linotype" w:hAnsi="Palatino Linotype"/>
          <w:shd w:val="clear" w:color="auto" w:fill="FFFFFF"/>
          <w:lang w:val="es-ES_tradnl"/>
        </w:rPr>
        <w:t>sino que im</w:t>
      </w:r>
      <w:r w:rsidR="00BB4836" w:rsidRPr="006802E6">
        <w:rPr>
          <w:rFonts w:ascii="Palatino Linotype" w:hAnsi="Palatino Linotype"/>
          <w:shd w:val="clear" w:color="auto" w:fill="FFFFFF"/>
          <w:lang w:val="es-ES_tradnl"/>
        </w:rPr>
        <w:t>p</w:t>
      </w:r>
      <w:r w:rsidR="007D4DE0" w:rsidRPr="006802E6">
        <w:rPr>
          <w:rFonts w:ascii="Palatino Linotype" w:hAnsi="Palatino Linotype"/>
          <w:shd w:val="clear" w:color="auto" w:fill="FFFFFF"/>
          <w:lang w:val="es-ES_tradnl"/>
        </w:rPr>
        <w:t xml:space="preserve">lica </w:t>
      </w:r>
      <w:r w:rsidR="0051508C" w:rsidRPr="006802E6">
        <w:rPr>
          <w:rFonts w:ascii="Palatino Linotype" w:hAnsi="Palatino Linotype"/>
          <w:shd w:val="clear" w:color="auto" w:fill="FFFFFF"/>
          <w:lang w:val="es-ES_tradnl"/>
        </w:rPr>
        <w:t>una búsqueda, identificación y localización de la información solicitada</w:t>
      </w:r>
      <w:r w:rsidR="007D4DE0" w:rsidRPr="006802E6">
        <w:rPr>
          <w:rFonts w:ascii="Palatino Linotype" w:hAnsi="Palatino Linotype"/>
          <w:shd w:val="clear" w:color="auto" w:fill="FFFFFF"/>
          <w:lang w:val="es-ES_tradnl"/>
        </w:rPr>
        <w:t xml:space="preserve"> para proporcionar el link espec</w:t>
      </w:r>
      <w:r w:rsidR="008A6E0E" w:rsidRPr="006802E6">
        <w:rPr>
          <w:rFonts w:ascii="Palatino Linotype" w:hAnsi="Palatino Linotype"/>
          <w:shd w:val="clear" w:color="auto" w:fill="FFFFFF"/>
          <w:lang w:val="es-ES_tradnl"/>
        </w:rPr>
        <w:t>í</w:t>
      </w:r>
      <w:r w:rsidR="007D4DE0" w:rsidRPr="006802E6">
        <w:rPr>
          <w:rFonts w:ascii="Palatino Linotype" w:hAnsi="Palatino Linotype"/>
          <w:shd w:val="clear" w:color="auto" w:fill="FFFFFF"/>
          <w:lang w:val="es-ES_tradnl"/>
        </w:rPr>
        <w:t xml:space="preserve">fico que permite llegar a la </w:t>
      </w:r>
      <w:r w:rsidR="008A6E0E" w:rsidRPr="006802E6">
        <w:rPr>
          <w:rFonts w:ascii="Palatino Linotype" w:hAnsi="Palatino Linotype"/>
          <w:shd w:val="clear" w:color="auto" w:fill="FFFFFF"/>
          <w:lang w:val="es-ES_tradnl"/>
        </w:rPr>
        <w:t>información</w:t>
      </w:r>
      <w:r w:rsidR="007D4DE0" w:rsidRPr="006802E6">
        <w:rPr>
          <w:rFonts w:ascii="Palatino Linotype" w:hAnsi="Palatino Linotype"/>
          <w:shd w:val="clear" w:color="auto" w:fill="FFFFFF"/>
          <w:lang w:val="es-ES_tradnl"/>
        </w:rPr>
        <w:t xml:space="preserve"> que particularmente se ha solicitado.</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0B7843" w:rsidP="000B7843">
      <w:pPr>
        <w:pStyle w:val="Ttulo1"/>
        <w:jc w:val="both"/>
        <w:rPr>
          <w:rFonts w:ascii="Palatino Linotype" w:hAnsi="Palatino Linotype"/>
          <w:b/>
          <w:color w:val="000000" w:themeColor="text1"/>
          <w:sz w:val="24"/>
          <w:szCs w:val="24"/>
        </w:rPr>
      </w:pPr>
      <w:bookmarkStart w:id="21" w:name="_Toc66990602"/>
      <w:r w:rsidRPr="006802E6">
        <w:rPr>
          <w:rFonts w:ascii="Palatino Linotype" w:hAnsi="Palatino Linotype"/>
          <w:b/>
          <w:color w:val="000000" w:themeColor="text1"/>
          <w:sz w:val="24"/>
          <w:szCs w:val="24"/>
        </w:rPr>
        <w:t xml:space="preserve">VII. </w:t>
      </w:r>
      <w:r w:rsidR="00D42643" w:rsidRPr="006802E6">
        <w:rPr>
          <w:rFonts w:ascii="Palatino Linotype" w:hAnsi="Palatino Linotype"/>
          <w:b/>
          <w:color w:val="000000" w:themeColor="text1"/>
          <w:sz w:val="24"/>
          <w:szCs w:val="24"/>
        </w:rPr>
        <w:t>De las deficiencias en la resolución del recurso de inconformidad emitida por el Instituto Nacional de Transparencia, Acceso a la Información Pública y Protección de Datos Personales.</w:t>
      </w:r>
      <w:bookmarkEnd w:id="21"/>
      <w:r w:rsidR="00D42643" w:rsidRPr="006802E6">
        <w:rPr>
          <w:rFonts w:ascii="Palatino Linotype" w:hAnsi="Palatino Linotype"/>
          <w:b/>
          <w:color w:val="000000" w:themeColor="text1"/>
          <w:sz w:val="24"/>
          <w:szCs w:val="24"/>
        </w:rPr>
        <w:t xml:space="preserve"> </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6802E6">
        <w:rPr>
          <w:rFonts w:ascii="Palatino Linotype" w:hAnsi="Palatino Linotype"/>
          <w:shd w:val="clear" w:color="auto" w:fill="FFFFFF"/>
          <w:lang w:val="es-ES_tradnl"/>
        </w:rPr>
        <w:t>notoriamente</w:t>
      </w:r>
      <w:r w:rsidRPr="006802E6">
        <w:rPr>
          <w:rFonts w:ascii="Palatino Linotype" w:hAnsi="Palatino Linotype"/>
          <w:shd w:val="clear" w:color="auto" w:fill="FFFFFF"/>
          <w:lang w:val="es-ES_tradnl"/>
        </w:rPr>
        <w:t xml:space="preserve"> improcedente.</w:t>
      </w:r>
    </w:p>
    <w:p w:rsidR="00D42643" w:rsidRPr="006802E6"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Asimismo, dicho principio de legalidad se contraviene ya que la </w:t>
      </w:r>
      <w:r w:rsidR="008A6E0E" w:rsidRPr="006802E6">
        <w:rPr>
          <w:rFonts w:ascii="Palatino Linotype" w:hAnsi="Palatino Linotype"/>
          <w:shd w:val="clear" w:color="auto" w:fill="FFFFFF"/>
          <w:lang w:val="es-ES_tradnl"/>
        </w:rPr>
        <w:t>resolución</w:t>
      </w:r>
      <w:r w:rsidRPr="006802E6">
        <w:rPr>
          <w:rFonts w:ascii="Palatino Linotype" w:hAnsi="Palatino Linotype"/>
          <w:shd w:val="clear" w:color="auto" w:fill="FFFFFF"/>
          <w:lang w:val="es-ES_tradnl"/>
        </w:rPr>
        <w:t xml:space="preserve"> de mérito se encuentra fundamentada en una sentencia a un </w:t>
      </w:r>
      <w:r w:rsidR="008A6E0E" w:rsidRPr="006802E6">
        <w:rPr>
          <w:rFonts w:ascii="Palatino Linotype" w:hAnsi="Palatino Linotype"/>
          <w:shd w:val="clear" w:color="auto" w:fill="FFFFFF"/>
          <w:lang w:val="es-ES_tradnl"/>
        </w:rPr>
        <w:t>amparo</w:t>
      </w:r>
      <w:r w:rsidRPr="006802E6">
        <w:rPr>
          <w:rFonts w:ascii="Palatino Linotype" w:hAnsi="Palatino Linotype"/>
          <w:shd w:val="clear" w:color="auto" w:fill="FFFFFF"/>
          <w:lang w:val="es-ES_tradnl"/>
        </w:rPr>
        <w:t xml:space="preserve"> indirecto, el cual va más </w:t>
      </w:r>
      <w:r w:rsidR="008A6E0E" w:rsidRPr="006802E6">
        <w:rPr>
          <w:rFonts w:ascii="Palatino Linotype" w:hAnsi="Palatino Linotype"/>
          <w:shd w:val="clear" w:color="auto" w:fill="FFFFFF"/>
          <w:lang w:val="es-ES_tradnl"/>
        </w:rPr>
        <w:t>allá</w:t>
      </w:r>
      <w:r w:rsidRPr="006802E6">
        <w:rPr>
          <w:rFonts w:ascii="Palatino Linotype" w:hAnsi="Palatino Linotype"/>
          <w:shd w:val="clear" w:color="auto" w:fill="FFFFFF"/>
          <w:lang w:val="es-ES_tradnl"/>
        </w:rPr>
        <w:t xml:space="preserve"> de ser un criterio orientador, pretende darle a una sentencia de </w:t>
      </w:r>
      <w:r w:rsidR="008A6E0E" w:rsidRPr="006802E6">
        <w:rPr>
          <w:rFonts w:ascii="Palatino Linotype" w:hAnsi="Palatino Linotype"/>
          <w:shd w:val="clear" w:color="auto" w:fill="FFFFFF"/>
          <w:lang w:val="es-ES_tradnl"/>
        </w:rPr>
        <w:t>amparo</w:t>
      </w:r>
      <w:r w:rsidRPr="006802E6">
        <w:rPr>
          <w:rFonts w:ascii="Palatino Linotype" w:hAnsi="Palatino Linotype"/>
          <w:shd w:val="clear" w:color="auto" w:fill="FFFFFF"/>
          <w:lang w:val="es-ES_tradnl"/>
        </w:rPr>
        <w:t xml:space="preserve"> efectos erga omnes, </w:t>
      </w:r>
      <w:r w:rsidR="008A6E0E" w:rsidRPr="006802E6">
        <w:rPr>
          <w:rFonts w:ascii="Palatino Linotype" w:hAnsi="Palatino Linotype"/>
          <w:shd w:val="clear" w:color="auto" w:fill="FFFFFF"/>
          <w:lang w:val="es-ES_tradnl"/>
        </w:rPr>
        <w:t>dándole</w:t>
      </w:r>
      <w:r w:rsidRPr="006802E6">
        <w:rPr>
          <w:rFonts w:ascii="Palatino Linotype" w:hAnsi="Palatino Linotype"/>
          <w:shd w:val="clear" w:color="auto" w:fill="FFFFFF"/>
          <w:lang w:val="es-ES_tradnl"/>
        </w:rPr>
        <w:t xml:space="preserve"> efectos expansivos mayores que </w:t>
      </w:r>
      <w:r w:rsidR="0051508C" w:rsidRPr="006802E6">
        <w:rPr>
          <w:rFonts w:ascii="Palatino Linotype" w:hAnsi="Palatino Linotype"/>
          <w:shd w:val="clear" w:color="auto" w:fill="FFFFFF"/>
          <w:lang w:val="es-ES_tradnl"/>
        </w:rPr>
        <w:t>u</w:t>
      </w:r>
      <w:r w:rsidRPr="006802E6">
        <w:rPr>
          <w:rFonts w:ascii="Palatino Linotype" w:hAnsi="Palatino Linotype"/>
          <w:shd w:val="clear" w:color="auto" w:fill="FFFFFF"/>
          <w:lang w:val="es-ES_tradnl"/>
        </w:rPr>
        <w:t xml:space="preserve">na </w:t>
      </w:r>
      <w:r w:rsidRPr="006802E6">
        <w:rPr>
          <w:rFonts w:ascii="Palatino Linotype" w:hAnsi="Palatino Linotype"/>
          <w:shd w:val="clear" w:color="auto" w:fill="FFFFFF"/>
          <w:lang w:val="es-ES_tradnl"/>
        </w:rPr>
        <w:lastRenderedPageBreak/>
        <w:t>juris</w:t>
      </w:r>
      <w:r w:rsidR="0051508C" w:rsidRPr="006802E6">
        <w:rPr>
          <w:rFonts w:ascii="Palatino Linotype" w:hAnsi="Palatino Linotype"/>
          <w:shd w:val="clear" w:color="auto" w:fill="FFFFFF"/>
          <w:lang w:val="es-ES_tradnl"/>
        </w:rPr>
        <w:t>p</w:t>
      </w:r>
      <w:r w:rsidRPr="006802E6">
        <w:rPr>
          <w:rFonts w:ascii="Palatino Linotype" w:hAnsi="Palatino Linotype"/>
          <w:shd w:val="clear" w:color="auto" w:fill="FFFFFF"/>
          <w:lang w:val="es-ES_tradnl"/>
        </w:rPr>
        <w:t xml:space="preserve">rudencia, sino </w:t>
      </w:r>
      <w:r w:rsidR="0051508C" w:rsidRPr="006802E6">
        <w:rPr>
          <w:rFonts w:ascii="Palatino Linotype" w:hAnsi="Palatino Linotype"/>
          <w:shd w:val="clear" w:color="auto" w:fill="FFFFFF"/>
          <w:lang w:val="es-ES_tradnl"/>
        </w:rPr>
        <w:t xml:space="preserve">de dotarla de </w:t>
      </w:r>
      <w:r w:rsidRPr="006802E6">
        <w:rPr>
          <w:rFonts w:ascii="Palatino Linotype" w:hAnsi="Palatino Linotype"/>
          <w:shd w:val="clear" w:color="auto" w:fill="FFFFFF"/>
          <w:lang w:val="es-ES_tradnl"/>
        </w:rPr>
        <w:t xml:space="preserve">fuerza legal, </w:t>
      </w:r>
      <w:r w:rsidR="008A6E0E" w:rsidRPr="006802E6">
        <w:rPr>
          <w:rFonts w:ascii="Palatino Linotype" w:hAnsi="Palatino Linotype"/>
          <w:shd w:val="clear" w:color="auto" w:fill="FFFFFF"/>
          <w:lang w:val="es-ES_tradnl"/>
        </w:rPr>
        <w:t>constituyéndose</w:t>
      </w:r>
      <w:r w:rsidRPr="006802E6">
        <w:rPr>
          <w:rFonts w:ascii="Palatino Linotype" w:hAnsi="Palatino Linotype"/>
          <w:shd w:val="clear" w:color="auto" w:fill="FFFFFF"/>
          <w:lang w:val="es-ES_tradnl"/>
        </w:rPr>
        <w:t xml:space="preserve"> en </w:t>
      </w:r>
      <w:r w:rsidR="00E52527" w:rsidRPr="006802E6">
        <w:rPr>
          <w:rFonts w:ascii="Palatino Linotype" w:hAnsi="Palatino Linotype"/>
          <w:shd w:val="clear" w:color="auto" w:fill="FFFFFF"/>
          <w:lang w:val="es-ES_tradnl"/>
        </w:rPr>
        <w:t>legislador y creador de normas para decidir sobre el actuar de los órganos garantes locales.</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0B7843" w:rsidP="000B7843">
      <w:pPr>
        <w:pStyle w:val="Ttulo1"/>
        <w:rPr>
          <w:rFonts w:ascii="Palatino Linotype" w:hAnsi="Palatino Linotype"/>
          <w:b/>
          <w:color w:val="000000" w:themeColor="text1"/>
          <w:sz w:val="24"/>
          <w:szCs w:val="24"/>
        </w:rPr>
      </w:pPr>
      <w:bookmarkStart w:id="22" w:name="_Toc66990603"/>
      <w:r w:rsidRPr="006802E6">
        <w:rPr>
          <w:rFonts w:ascii="Palatino Linotype" w:hAnsi="Palatino Linotype"/>
          <w:b/>
          <w:color w:val="000000" w:themeColor="text1"/>
          <w:sz w:val="24"/>
          <w:szCs w:val="24"/>
        </w:rPr>
        <w:t xml:space="preserve">VIII. </w:t>
      </w:r>
      <w:r w:rsidR="00D42643" w:rsidRPr="006802E6">
        <w:rPr>
          <w:rFonts w:ascii="Palatino Linotype" w:hAnsi="Palatino Linotype"/>
          <w:b/>
          <w:color w:val="000000" w:themeColor="text1"/>
          <w:sz w:val="24"/>
          <w:szCs w:val="24"/>
        </w:rPr>
        <w:t>Conclusiones</w:t>
      </w:r>
      <w:r w:rsidRPr="006802E6">
        <w:rPr>
          <w:rFonts w:ascii="Palatino Linotype" w:hAnsi="Palatino Linotype"/>
          <w:b/>
          <w:color w:val="000000" w:themeColor="text1"/>
          <w:sz w:val="24"/>
          <w:szCs w:val="24"/>
        </w:rPr>
        <w:t>.</w:t>
      </w:r>
      <w:bookmarkEnd w:id="22"/>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E</w:t>
      </w:r>
      <w:r w:rsidRPr="006802E6">
        <w:rPr>
          <w:rFonts w:ascii="Palatino Linotype" w:hAnsi="Palatino Linotype"/>
          <w:lang w:val="es-ES_tradnl"/>
        </w:rPr>
        <w:t xml:space="preserve">l recurso de inconformidad resulta improcedente por no actualizarse las hipótesis legales para </w:t>
      </w:r>
      <w:r w:rsidR="00A4414B" w:rsidRPr="006802E6">
        <w:rPr>
          <w:rFonts w:ascii="Palatino Linotype" w:hAnsi="Palatino Linotype"/>
          <w:lang w:val="es-ES_tradnl"/>
        </w:rPr>
        <w:t>su interposición contenidas</w:t>
      </w:r>
      <w:r w:rsidRPr="006802E6">
        <w:rPr>
          <w:rFonts w:ascii="Palatino Linotype" w:hAnsi="Palatino Linotype"/>
          <w:lang w:val="es-ES_tradnl"/>
        </w:rPr>
        <w:t xml:space="preserve"> en el artículo 160 de la Ley General de Transparencia y Acceso a la Información Pública, y por ende existe imposibilidad jurídica por parte del INAI para estudiar y decidir dicha cuestión.</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02E6"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El </w:t>
      </w:r>
      <w:r w:rsidR="008A6E0E" w:rsidRPr="006802E6">
        <w:rPr>
          <w:rFonts w:ascii="Palatino Linotype" w:hAnsi="Palatino Linotype"/>
          <w:shd w:val="clear" w:color="auto" w:fill="FFFFFF"/>
          <w:lang w:val="es-ES_tradnl"/>
        </w:rPr>
        <w:t>I</w:t>
      </w:r>
      <w:r w:rsidR="00E17662" w:rsidRPr="006802E6">
        <w:rPr>
          <w:rFonts w:ascii="Palatino Linotype" w:hAnsi="Palatino Linotype"/>
          <w:shd w:val="clear" w:color="auto" w:fill="FFFFFF"/>
          <w:lang w:val="es-ES_tradnl"/>
        </w:rPr>
        <w:t>NAI</w:t>
      </w:r>
      <w:r w:rsidRPr="006802E6">
        <w:rPr>
          <w:rFonts w:ascii="Palatino Linotype" w:hAnsi="Palatino Linotype"/>
          <w:shd w:val="clear" w:color="auto" w:fill="FFFFFF"/>
          <w:lang w:val="es-ES_tradnl"/>
        </w:rPr>
        <w:t xml:space="preserve"> </w:t>
      </w:r>
      <w:r w:rsidR="008A6E0E" w:rsidRPr="006802E6">
        <w:rPr>
          <w:rFonts w:ascii="Palatino Linotype" w:hAnsi="Palatino Linotype"/>
          <w:shd w:val="clear" w:color="auto" w:fill="FFFFFF"/>
          <w:lang w:val="es-ES_tradnl"/>
        </w:rPr>
        <w:t>contraviene</w:t>
      </w:r>
      <w:r w:rsidRPr="006802E6">
        <w:rPr>
          <w:rFonts w:ascii="Palatino Linotype" w:hAnsi="Palatino Linotype"/>
          <w:shd w:val="clear" w:color="auto" w:fill="FFFFFF"/>
          <w:lang w:val="es-ES_tradnl"/>
        </w:rPr>
        <w:t xml:space="preserve"> el principio de legalidad, ya que la resolución al recurso de inconformidad se funda y motiva en </w:t>
      </w:r>
      <w:r w:rsidR="0051508C" w:rsidRPr="006802E6">
        <w:rPr>
          <w:rFonts w:ascii="Palatino Linotype" w:hAnsi="Palatino Linotype"/>
          <w:shd w:val="clear" w:color="auto" w:fill="FFFFFF"/>
          <w:lang w:val="es-ES_tradnl"/>
        </w:rPr>
        <w:t xml:space="preserve">una sentencia de </w:t>
      </w:r>
      <w:r w:rsidR="008A6E0E" w:rsidRPr="006802E6">
        <w:rPr>
          <w:rFonts w:ascii="Palatino Linotype" w:hAnsi="Palatino Linotype"/>
          <w:shd w:val="clear" w:color="auto" w:fill="FFFFFF"/>
          <w:lang w:val="es-ES_tradnl"/>
        </w:rPr>
        <w:t>amparo</w:t>
      </w:r>
      <w:r w:rsidR="0051508C" w:rsidRPr="006802E6">
        <w:rPr>
          <w:rFonts w:ascii="Palatino Linotype" w:hAnsi="Palatino Linotype"/>
          <w:shd w:val="clear" w:color="auto" w:fill="FFFFFF"/>
          <w:lang w:val="es-ES_tradnl"/>
        </w:rPr>
        <w:t xml:space="preserve"> indirecto que no tiene fuerza legal, </w:t>
      </w:r>
      <w:r w:rsidRPr="006802E6">
        <w:rPr>
          <w:rFonts w:ascii="Palatino Linotype" w:hAnsi="Palatino Linotype"/>
          <w:shd w:val="clear" w:color="auto" w:fill="FFFFFF"/>
          <w:lang w:val="es-ES_tradnl"/>
        </w:rPr>
        <w:t xml:space="preserve">que </w:t>
      </w:r>
      <w:r w:rsidR="0051508C" w:rsidRPr="006802E6">
        <w:rPr>
          <w:rFonts w:ascii="Palatino Linotype" w:hAnsi="Palatino Linotype"/>
          <w:shd w:val="clear" w:color="auto" w:fill="FFFFFF"/>
          <w:lang w:val="es-ES_tradnl"/>
        </w:rPr>
        <w:t>no constituye un criterio reiterado por el Poder Judicial de la Federación, el cual au</w:t>
      </w:r>
      <w:r w:rsidR="00B02CB8" w:rsidRPr="006802E6">
        <w:rPr>
          <w:rFonts w:ascii="Palatino Linotype" w:hAnsi="Palatino Linotype"/>
          <w:shd w:val="clear" w:color="auto" w:fill="FFFFFF"/>
          <w:lang w:val="es-ES_tradnl"/>
        </w:rPr>
        <w:t xml:space="preserve">nque </w:t>
      </w:r>
      <w:r w:rsidR="0051508C" w:rsidRPr="006802E6">
        <w:rPr>
          <w:rFonts w:ascii="Palatino Linotype" w:hAnsi="Palatino Linotype"/>
          <w:shd w:val="clear" w:color="auto" w:fill="FFFFFF"/>
          <w:lang w:val="es-ES_tradnl"/>
        </w:rPr>
        <w:t>así lo fuera, en virtud del re</w:t>
      </w:r>
      <w:r w:rsidR="00B02CB8" w:rsidRPr="006802E6">
        <w:rPr>
          <w:rFonts w:ascii="Palatino Linotype" w:hAnsi="Palatino Linotype"/>
          <w:shd w:val="clear" w:color="auto" w:fill="FFFFFF"/>
          <w:lang w:val="es-ES_tradnl"/>
        </w:rPr>
        <w:t>s</w:t>
      </w:r>
      <w:r w:rsidR="0051508C" w:rsidRPr="006802E6">
        <w:rPr>
          <w:rFonts w:ascii="Palatino Linotype" w:hAnsi="Palatino Linotype"/>
          <w:shd w:val="clear" w:color="auto" w:fill="FFFFFF"/>
          <w:lang w:val="es-ES_tradnl"/>
        </w:rPr>
        <w:t>peto ir</w:t>
      </w:r>
      <w:r w:rsidR="00B02CB8" w:rsidRPr="006802E6">
        <w:rPr>
          <w:rFonts w:ascii="Palatino Linotype" w:hAnsi="Palatino Linotype"/>
          <w:shd w:val="clear" w:color="auto" w:fill="FFFFFF"/>
          <w:lang w:val="es-ES_tradnl"/>
        </w:rPr>
        <w:t>r</w:t>
      </w:r>
      <w:r w:rsidR="0051508C" w:rsidRPr="006802E6">
        <w:rPr>
          <w:rFonts w:ascii="Palatino Linotype" w:hAnsi="Palatino Linotype"/>
          <w:shd w:val="clear" w:color="auto" w:fill="FFFFFF"/>
          <w:lang w:val="es-ES_tradnl"/>
        </w:rPr>
        <w:t xml:space="preserve">estricto al principio de legalidad que debe de regir su actuar como </w:t>
      </w:r>
      <w:r w:rsidR="00B02CB8" w:rsidRPr="006802E6">
        <w:rPr>
          <w:rFonts w:ascii="Palatino Linotype" w:hAnsi="Palatino Linotype"/>
          <w:shd w:val="clear" w:color="auto" w:fill="FFFFFF"/>
          <w:lang w:val="es-ES_tradnl"/>
        </w:rPr>
        <w:t>ó</w:t>
      </w:r>
      <w:r w:rsidR="0051508C" w:rsidRPr="006802E6">
        <w:rPr>
          <w:rFonts w:ascii="Palatino Linotype" w:hAnsi="Palatino Linotype"/>
          <w:shd w:val="clear" w:color="auto" w:fill="FFFFFF"/>
          <w:lang w:val="es-ES_tradnl"/>
        </w:rPr>
        <w:t xml:space="preserve">rgano garante, no puede aplicar y </w:t>
      </w:r>
      <w:r w:rsidR="0051508C" w:rsidRPr="006802E6">
        <w:rPr>
          <w:rFonts w:ascii="Palatino Linotype" w:hAnsi="Palatino Linotype"/>
          <w:shd w:val="clear" w:color="auto" w:fill="FFFFFF"/>
          <w:lang w:val="es-ES_tradnl"/>
        </w:rPr>
        <w:lastRenderedPageBreak/>
        <w:t xml:space="preserve">mucho menos darle los efectos </w:t>
      </w:r>
      <w:r w:rsidR="00B02CB8" w:rsidRPr="006802E6">
        <w:rPr>
          <w:rFonts w:ascii="Palatino Linotype" w:hAnsi="Palatino Linotype"/>
          <w:shd w:val="clear" w:color="auto" w:fill="FFFFFF"/>
          <w:lang w:val="es-ES_tradnl"/>
        </w:rPr>
        <w:t xml:space="preserve">erga omnes y expansivos </w:t>
      </w:r>
      <w:r w:rsidR="0051508C" w:rsidRPr="006802E6">
        <w:rPr>
          <w:rFonts w:ascii="Palatino Linotype" w:hAnsi="Palatino Linotype"/>
          <w:shd w:val="clear" w:color="auto" w:fill="FFFFFF"/>
          <w:lang w:val="es-ES_tradnl"/>
        </w:rPr>
        <w:t xml:space="preserve">que le </w:t>
      </w:r>
      <w:r w:rsidR="00B02CB8" w:rsidRPr="006802E6">
        <w:rPr>
          <w:rFonts w:ascii="Palatino Linotype" w:hAnsi="Palatino Linotype"/>
          <w:shd w:val="clear" w:color="auto" w:fill="FFFFFF"/>
          <w:lang w:val="es-ES_tradnl"/>
        </w:rPr>
        <w:t xml:space="preserve">otorga </w:t>
      </w:r>
      <w:r w:rsidR="0051508C" w:rsidRPr="006802E6">
        <w:rPr>
          <w:rFonts w:ascii="Palatino Linotype" w:hAnsi="Palatino Linotype"/>
          <w:shd w:val="clear" w:color="auto" w:fill="FFFFFF"/>
          <w:lang w:val="es-ES_tradnl"/>
        </w:rPr>
        <w:t xml:space="preserve">en su resolución. </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El I</w:t>
      </w:r>
      <w:r w:rsidR="00E17662" w:rsidRPr="006802E6">
        <w:rPr>
          <w:rFonts w:ascii="Palatino Linotype" w:hAnsi="Palatino Linotype"/>
          <w:shd w:val="clear" w:color="auto" w:fill="FFFFFF"/>
          <w:lang w:val="es-ES_tradnl"/>
        </w:rPr>
        <w:t>NAI</w:t>
      </w:r>
      <w:r w:rsidRPr="006802E6">
        <w:rPr>
          <w:rFonts w:ascii="Palatino Linotype" w:hAnsi="Palatino Linotype"/>
          <w:shd w:val="clear" w:color="auto" w:fill="FFFFFF"/>
          <w:lang w:val="es-ES_tradnl"/>
        </w:rPr>
        <w:t xml:space="preserve"> al resolver el recurso de inconformidad </w:t>
      </w:r>
      <w:r w:rsidR="00450FF1" w:rsidRPr="006802E6">
        <w:rPr>
          <w:rFonts w:ascii="Palatino Linotype" w:hAnsi="Palatino Linotype"/>
          <w:shd w:val="clear" w:color="auto" w:fill="FFFFFF"/>
          <w:lang w:val="es-ES_tradnl"/>
        </w:rPr>
        <w:t xml:space="preserve">no hace un estudio pormenorizado y exhaustivo sobre los puntos particulares y </w:t>
      </w:r>
      <w:r w:rsidR="008A6E0E" w:rsidRPr="006802E6">
        <w:rPr>
          <w:rFonts w:ascii="Palatino Linotype" w:hAnsi="Palatino Linotype"/>
          <w:shd w:val="clear" w:color="auto" w:fill="FFFFFF"/>
          <w:lang w:val="es-ES_tradnl"/>
        </w:rPr>
        <w:t>específicos</w:t>
      </w:r>
      <w:r w:rsidR="00450FF1" w:rsidRPr="006802E6">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El Órgano Garante Nacional no solo </w:t>
      </w:r>
      <w:r w:rsidR="008A6E0E" w:rsidRPr="006802E6">
        <w:rPr>
          <w:rFonts w:ascii="Palatino Linotype" w:hAnsi="Palatino Linotype"/>
          <w:shd w:val="clear" w:color="auto" w:fill="FFFFFF"/>
          <w:lang w:val="es-ES_tradnl"/>
        </w:rPr>
        <w:t>interpreta</w:t>
      </w:r>
      <w:r w:rsidRPr="006802E6">
        <w:rPr>
          <w:rFonts w:ascii="Palatino Linotype" w:hAnsi="Palatino Linotype"/>
          <w:shd w:val="clear" w:color="auto" w:fill="FFFFFF"/>
          <w:lang w:val="es-ES_tradnl"/>
        </w:rPr>
        <w:t xml:space="preserve"> el texto de la Ley General de Transparencia y Acceso a la Información Pública, </w:t>
      </w:r>
      <w:r w:rsidR="008A6E0E" w:rsidRPr="006802E6">
        <w:rPr>
          <w:rFonts w:ascii="Palatino Linotype" w:hAnsi="Palatino Linotype"/>
          <w:shd w:val="clear" w:color="auto" w:fill="FFFFFF"/>
          <w:lang w:val="es-ES_tradnl"/>
        </w:rPr>
        <w:t>específicamente</w:t>
      </w:r>
      <w:r w:rsidRPr="006802E6">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6802E6">
        <w:rPr>
          <w:rFonts w:ascii="Palatino Linotype" w:hAnsi="Palatino Linotype"/>
          <w:shd w:val="clear" w:color="auto" w:fill="FFFFFF"/>
          <w:lang w:val="es-ES_tradnl"/>
        </w:rPr>
        <w:t>mas</w:t>
      </w:r>
      <w:proofErr w:type="spellEnd"/>
      <w:r w:rsidRPr="006802E6">
        <w:rPr>
          <w:rFonts w:ascii="Palatino Linotype" w:hAnsi="Palatino Linotype"/>
          <w:shd w:val="clear" w:color="auto" w:fill="FFFFFF"/>
          <w:lang w:val="es-ES_tradnl"/>
        </w:rPr>
        <w:t xml:space="preserve"> allá de los establecidos en la norma, así que no solo hace una interpretación </w:t>
      </w:r>
      <w:r w:rsidR="008A6E0E" w:rsidRPr="006802E6">
        <w:rPr>
          <w:rFonts w:ascii="Palatino Linotype" w:hAnsi="Palatino Linotype"/>
          <w:shd w:val="clear" w:color="auto" w:fill="FFFFFF"/>
          <w:lang w:val="es-ES_tradnl"/>
        </w:rPr>
        <w:t>errónea</w:t>
      </w:r>
      <w:r w:rsidRPr="006802E6">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6802E6">
        <w:rPr>
          <w:rFonts w:ascii="Palatino Linotype" w:hAnsi="Palatino Linotype"/>
          <w:shd w:val="clear" w:color="auto" w:fill="FFFFFF"/>
          <w:lang w:val="es-ES_tradnl"/>
        </w:rPr>
        <w:t xml:space="preserve">que debe ser piedra angular de sus actuaciones y resoluciones. </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w:t>
      </w:r>
      <w:r w:rsidRPr="006802E6">
        <w:rPr>
          <w:rFonts w:ascii="Palatino Linotype" w:hAnsi="Palatino Linotype"/>
          <w:shd w:val="clear" w:color="auto" w:fill="FFFFFF"/>
          <w:lang w:val="es-ES_tradnl"/>
        </w:rPr>
        <w:lastRenderedPageBreak/>
        <w:t xml:space="preserve">legalidad que rige su actuar, es indudable que </w:t>
      </w:r>
      <w:r w:rsidR="008A6E0E" w:rsidRPr="006802E6">
        <w:rPr>
          <w:rFonts w:ascii="Palatino Linotype" w:hAnsi="Palatino Linotype"/>
          <w:shd w:val="clear" w:color="auto" w:fill="FFFFFF"/>
          <w:lang w:val="es-ES_tradnl"/>
        </w:rPr>
        <w:t>ha cumplido</w:t>
      </w:r>
      <w:r w:rsidRPr="006802E6">
        <w:rPr>
          <w:rFonts w:ascii="Palatino Linotype" w:hAnsi="Palatino Linotype"/>
          <w:shd w:val="clear" w:color="auto" w:fill="FFFFFF"/>
          <w:lang w:val="es-ES_tradnl"/>
        </w:rPr>
        <w:t xml:space="preserve"> con los principios de fundamentación y motivación al aplicar el </w:t>
      </w:r>
      <w:r w:rsidR="008A6E0E" w:rsidRPr="006802E6">
        <w:rPr>
          <w:rFonts w:ascii="Palatino Linotype" w:hAnsi="Palatino Linotype"/>
          <w:shd w:val="clear" w:color="auto" w:fill="FFFFFF"/>
          <w:lang w:val="es-ES_tradnl"/>
        </w:rPr>
        <w:t>marco</w:t>
      </w:r>
      <w:r w:rsidRPr="006802E6">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6802E6">
        <w:rPr>
          <w:rFonts w:ascii="Palatino Linotype" w:hAnsi="Palatino Linotype"/>
          <w:shd w:val="clear" w:color="auto" w:fill="FFFFFF"/>
          <w:lang w:val="es-ES_tradnl"/>
        </w:rPr>
        <w:t>.</w:t>
      </w:r>
    </w:p>
    <w:p w:rsidR="00D42643" w:rsidRPr="006802E6" w:rsidRDefault="00D42643" w:rsidP="00D42643">
      <w:pPr>
        <w:pStyle w:val="Prrafodelista"/>
        <w:rPr>
          <w:rFonts w:ascii="Palatino Linotype" w:hAnsi="Palatino Linotype"/>
          <w:shd w:val="clear" w:color="auto" w:fill="FFFFFF"/>
          <w:lang w:val="es-ES_tradnl"/>
        </w:rPr>
      </w:pPr>
    </w:p>
    <w:p w:rsidR="00D42643" w:rsidRPr="006802E6" w:rsidRDefault="0051508C" w:rsidP="000B78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6802E6">
        <w:rPr>
          <w:rFonts w:ascii="Palatino Linotype" w:hAnsi="Palatino Linotype"/>
          <w:shd w:val="clear" w:color="auto" w:fill="FFFFFF"/>
          <w:lang w:val="es-ES_tradnl"/>
        </w:rPr>
        <w:t>excediéndose</w:t>
      </w:r>
      <w:r w:rsidRPr="006802E6">
        <w:rPr>
          <w:rFonts w:ascii="Palatino Linotype" w:hAnsi="Palatino Linotype"/>
          <w:shd w:val="clear" w:color="auto" w:fill="FFFFFF"/>
          <w:lang w:val="es-ES_tradnl"/>
        </w:rPr>
        <w:t xml:space="preserve"> de sus facultades, como si fuera un órgano </w:t>
      </w:r>
      <w:r w:rsidR="008A6E0E" w:rsidRPr="006802E6">
        <w:rPr>
          <w:rFonts w:ascii="Palatino Linotype" w:hAnsi="Palatino Linotype"/>
          <w:shd w:val="clear" w:color="auto" w:fill="FFFFFF"/>
          <w:lang w:val="es-ES_tradnl"/>
        </w:rPr>
        <w:t>jurisdiccional</w:t>
      </w:r>
      <w:r w:rsidRPr="006802E6">
        <w:rPr>
          <w:rFonts w:ascii="Palatino Linotype" w:hAnsi="Palatino Linotype"/>
          <w:shd w:val="clear" w:color="auto" w:fill="FFFFFF"/>
          <w:lang w:val="es-ES_tradnl"/>
        </w:rPr>
        <w:t xml:space="preserve"> con plena </w:t>
      </w:r>
      <w:r w:rsidR="008A6E0E" w:rsidRPr="006802E6">
        <w:rPr>
          <w:rFonts w:ascii="Palatino Linotype" w:hAnsi="Palatino Linotype"/>
          <w:shd w:val="clear" w:color="auto" w:fill="FFFFFF"/>
          <w:lang w:val="es-ES_tradnl"/>
        </w:rPr>
        <w:t>jurisdicción</w:t>
      </w:r>
      <w:r w:rsidRPr="006802E6">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6802E6" w:rsidRDefault="00D42643" w:rsidP="000B7843">
      <w:pPr>
        <w:pStyle w:val="Ttulo1"/>
        <w:rPr>
          <w:rFonts w:ascii="Palatino Linotype" w:hAnsi="Palatino Linotype"/>
          <w:b/>
          <w:color w:val="000000" w:themeColor="text1"/>
          <w:sz w:val="24"/>
          <w:szCs w:val="24"/>
          <w:shd w:val="clear" w:color="auto" w:fill="FFFFFF"/>
        </w:rPr>
      </w:pPr>
      <w:bookmarkStart w:id="23" w:name="_Toc66990604"/>
      <w:r w:rsidRPr="006802E6">
        <w:rPr>
          <w:rFonts w:ascii="Palatino Linotype" w:hAnsi="Palatino Linotype"/>
          <w:b/>
          <w:color w:val="000000" w:themeColor="text1"/>
          <w:sz w:val="24"/>
          <w:szCs w:val="24"/>
          <w:shd w:val="clear" w:color="auto" w:fill="FFFFFF"/>
        </w:rPr>
        <w:t>CUARTO. Cumplimiento</w:t>
      </w:r>
      <w:r w:rsidR="006D2266" w:rsidRPr="006802E6">
        <w:rPr>
          <w:rFonts w:ascii="Palatino Linotype" w:hAnsi="Palatino Linotype"/>
          <w:b/>
          <w:color w:val="000000" w:themeColor="text1"/>
          <w:sz w:val="24"/>
          <w:szCs w:val="24"/>
          <w:shd w:val="clear" w:color="auto" w:fill="FFFFFF"/>
        </w:rPr>
        <w:t xml:space="preserve"> al Recurso de Inconformidad 45/21</w:t>
      </w:r>
      <w:r w:rsidR="00D8258C" w:rsidRPr="006802E6">
        <w:rPr>
          <w:rFonts w:ascii="Palatino Linotype" w:hAnsi="Palatino Linotype"/>
          <w:b/>
          <w:color w:val="000000" w:themeColor="text1"/>
          <w:sz w:val="24"/>
          <w:szCs w:val="24"/>
          <w:shd w:val="clear" w:color="auto" w:fill="FFFFFF"/>
        </w:rPr>
        <w:t>.</w:t>
      </w:r>
      <w:bookmarkEnd w:id="23"/>
    </w:p>
    <w:p w:rsidR="00D42643" w:rsidRPr="006802E6" w:rsidRDefault="00D42643" w:rsidP="00D42643">
      <w:pPr>
        <w:pStyle w:val="Prrafodelista"/>
        <w:rPr>
          <w:rFonts w:ascii="Palatino Linotype" w:hAnsi="Palatino Linotype" w:cs="Arial"/>
          <w:color w:val="000000" w:themeColor="text1"/>
          <w:lang w:val="es-ES_tradnl"/>
        </w:rPr>
      </w:pPr>
    </w:p>
    <w:p w:rsidR="00D42643" w:rsidRPr="006802E6"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cs="Arial"/>
          <w:color w:val="000000" w:themeColor="text1"/>
          <w:lang w:val="es-ES_tradnl"/>
        </w:rPr>
        <w:t xml:space="preserve">No obstante, lo anterior, </w:t>
      </w:r>
      <w:r w:rsidRPr="006802E6">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05628" w:rsidRPr="006802E6" w:rsidRDefault="00C1610B" w:rsidP="0043205B">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cs="Arial"/>
          <w:color w:val="000000" w:themeColor="text1"/>
          <w:lang w:val="es-ES_tradnl"/>
        </w:rPr>
        <w:t xml:space="preserve">Por lo que,  de conformidad con lo dispuesto en el artículo 172 de la Ley General de Transparencia se da cumplimiento en los términos que dispone el </w:t>
      </w:r>
      <w:r w:rsidRPr="006802E6">
        <w:rPr>
          <w:rFonts w:ascii="Palatino Linotype" w:hAnsi="Palatino Linotype" w:cs="Arial"/>
          <w:color w:val="000000" w:themeColor="text1"/>
          <w:lang w:val="es-ES_tradnl"/>
        </w:rPr>
        <w:lastRenderedPageBreak/>
        <w:t>Órgan</w:t>
      </w:r>
      <w:r w:rsidR="002B559B" w:rsidRPr="006802E6">
        <w:rPr>
          <w:rFonts w:ascii="Palatino Linotype" w:hAnsi="Palatino Linotype" w:cs="Arial"/>
          <w:color w:val="000000" w:themeColor="text1"/>
          <w:lang w:val="es-ES_tradnl"/>
        </w:rPr>
        <w:t>o Gara</w:t>
      </w:r>
      <w:r w:rsidR="006D2266" w:rsidRPr="006802E6">
        <w:rPr>
          <w:rFonts w:ascii="Palatino Linotype" w:hAnsi="Palatino Linotype" w:cs="Arial"/>
          <w:color w:val="000000" w:themeColor="text1"/>
          <w:lang w:val="es-ES_tradnl"/>
        </w:rPr>
        <w:t>nte Nacional en el RIA 45/21</w:t>
      </w:r>
      <w:r w:rsidRPr="006802E6">
        <w:rPr>
          <w:rFonts w:ascii="Palatino Linotype" w:hAnsi="Palatino Linotype" w:cs="Arial"/>
          <w:color w:val="000000" w:themeColor="text1"/>
          <w:lang w:val="es-ES_tradnl"/>
        </w:rPr>
        <w:t>, mediante el cual</w:t>
      </w:r>
      <w:r w:rsidRPr="006802E6">
        <w:rPr>
          <w:rFonts w:ascii="Palatino Linotype" w:hAnsi="Palatino Linotype"/>
          <w:lang w:val="es-ES_tradnl"/>
        </w:rPr>
        <w:t xml:space="preserve"> </w:t>
      </w:r>
      <w:r w:rsidR="008E1E4F" w:rsidRPr="006802E6">
        <w:rPr>
          <w:rFonts w:ascii="Palatino Linotype" w:hAnsi="Palatino Linotype"/>
          <w:lang w:val="es-ES_tradnl"/>
        </w:rPr>
        <w:t xml:space="preserve">estimo procedente </w:t>
      </w:r>
      <w:r w:rsidR="008E1E4F" w:rsidRPr="006802E6">
        <w:rPr>
          <w:rFonts w:ascii="Palatino Linotype" w:hAnsi="Palatino Linotype"/>
          <w:i/>
          <w:lang w:val="es-ES_tradnl"/>
        </w:rPr>
        <w:t>“…</w:t>
      </w:r>
      <w:r w:rsidR="0043205B" w:rsidRPr="006802E6">
        <w:rPr>
          <w:rFonts w:ascii="Palatino Linotype" w:hAnsi="Palatino Linotype"/>
          <w:shd w:val="clear" w:color="auto" w:fill="FFFFFF"/>
          <w:lang w:val="es-ES_tradnl"/>
        </w:rPr>
        <w:t xml:space="preserve"> </w:t>
      </w:r>
      <w:r w:rsidR="0043205B" w:rsidRPr="006802E6">
        <w:rPr>
          <w:rFonts w:ascii="Palatino Linotype" w:hAnsi="Palatino Linotype"/>
          <w:i/>
        </w:rPr>
        <w:t>a REVOCAR la resolución del Instituto de Transparencia, Acceso a la Información Pública y Protección de Datos Personales del Estado de México y Municipios, e instruirle para que, en términos de lo dispuesto en el artículo 172 de la Ley General de Transparencia y Acceso a la Información Pública, deje insubsistente la resolución emitida dentro del recurso de revisión 04603/INFOEM/IP/RR/2020 y sus acumulados, y emita otra en la que instruya al Ayuntamiento de Ixtapan de la Sal, a proporcionar la información requerida en la modalidad elegida por la solicitante, esto es, a través de medios electrónicos, 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w:t>
      </w:r>
      <w:r w:rsidR="00205628" w:rsidRPr="006802E6">
        <w:rPr>
          <w:rFonts w:ascii="Palatino Linotype" w:hAnsi="Palatino Linotype"/>
          <w:i/>
        </w:rPr>
        <w:t>.”</w:t>
      </w:r>
    </w:p>
    <w:p w:rsidR="00D42643" w:rsidRPr="006802E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5C155A" w:rsidRPr="006802E6" w:rsidRDefault="000826B8" w:rsidP="0043205B">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lang w:val="es-ES_tradnl"/>
        </w:rPr>
        <w:t xml:space="preserve">Por lo que en cumplimiento a la resolución emitida en el Recurso de Inconformidad RIA </w:t>
      </w:r>
      <w:r w:rsidR="0043205B" w:rsidRPr="006802E6">
        <w:rPr>
          <w:rFonts w:ascii="Palatino Linotype" w:hAnsi="Palatino Linotype"/>
          <w:lang w:val="es-ES_tradnl"/>
        </w:rPr>
        <w:t>45</w:t>
      </w:r>
      <w:r w:rsidRPr="006802E6">
        <w:rPr>
          <w:rFonts w:ascii="Palatino Linotype" w:hAnsi="Palatino Linotype"/>
          <w:lang w:val="es-ES_tradnl"/>
        </w:rPr>
        <w:t>/</w:t>
      </w:r>
      <w:r w:rsidR="0043205B" w:rsidRPr="006802E6">
        <w:rPr>
          <w:rFonts w:ascii="Palatino Linotype" w:hAnsi="Palatino Linotype"/>
          <w:lang w:val="es-ES_tradnl"/>
        </w:rPr>
        <w:t>21</w:t>
      </w:r>
      <w:r w:rsidRPr="006802E6">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6802E6">
        <w:rPr>
          <w:rFonts w:ascii="Palatino Linotype" w:hAnsi="Palatino Linotype"/>
          <w:lang w:val="es-ES_tradnl"/>
        </w:rPr>
        <w:t>,</w:t>
      </w:r>
      <w:r w:rsidRPr="006802E6">
        <w:rPr>
          <w:rFonts w:ascii="Palatino Linotype" w:hAnsi="Palatino Linotype"/>
          <w:lang w:val="es-ES_tradnl"/>
        </w:rPr>
        <w:t xml:space="preserve"> </w:t>
      </w:r>
      <w:r w:rsidR="00AA0EFA" w:rsidRPr="006802E6">
        <w:rPr>
          <w:rFonts w:ascii="Palatino Linotype" w:hAnsi="Palatino Linotype"/>
          <w:lang w:val="es-ES_tradnl"/>
        </w:rPr>
        <w:t xml:space="preserve">Ayuntamiento de Ixtapan de la Sal, </w:t>
      </w:r>
      <w:r w:rsidR="00AA0EFA" w:rsidRPr="006802E6">
        <w:rPr>
          <w:rFonts w:ascii="Palatino Linotype" w:hAnsi="Palatino Linotype"/>
          <w:b/>
          <w:lang w:val="es-ES_tradnl"/>
        </w:rPr>
        <w:t>a realizar</w:t>
      </w:r>
      <w:r w:rsidR="00205628" w:rsidRPr="006802E6">
        <w:rPr>
          <w:rFonts w:ascii="Palatino Linotype" w:hAnsi="Palatino Linotype"/>
          <w:b/>
          <w:lang w:val="es-ES_tradnl"/>
        </w:rPr>
        <w:t xml:space="preserve"> </w:t>
      </w:r>
      <w:r w:rsidR="00AA0EFA" w:rsidRPr="006802E6">
        <w:rPr>
          <w:rFonts w:ascii="Palatino Linotype" w:hAnsi="Palatino Linotype"/>
          <w:b/>
          <w:lang w:val="es-ES_tradnl"/>
        </w:rPr>
        <w:t xml:space="preserve"> la entrega </w:t>
      </w:r>
      <w:r w:rsidR="00205628" w:rsidRPr="006802E6">
        <w:rPr>
          <w:rFonts w:ascii="Palatino Linotype" w:hAnsi="Palatino Linotype"/>
        </w:rPr>
        <w:t xml:space="preserve">respecto del Ayuntamiento de Ixtapan de la Sal, </w:t>
      </w:r>
      <w:r w:rsidR="0043205B" w:rsidRPr="006802E6">
        <w:rPr>
          <w:rFonts w:ascii="Palatino Linotype" w:hAnsi="Palatino Linotype"/>
        </w:rPr>
        <w:t xml:space="preserve">lo relativo a el Programa Anual de Auditoría de la Contraloría Interna Municipal correspondiente al año 2020, los resultados de las auditorías practicadas a los entes fiscalizables municipales </w:t>
      </w:r>
      <w:r w:rsidR="0043205B" w:rsidRPr="006802E6">
        <w:rPr>
          <w:rFonts w:ascii="Palatino Linotype" w:hAnsi="Palatino Linotype"/>
        </w:rPr>
        <w:lastRenderedPageBreak/>
        <w:t>Ayuntamiento, DIF, OPDAPAS e IMCUFIDE, y los números de los expedientes de investigación iniciados por la contraloría interna municipal durante el año 2020</w:t>
      </w:r>
      <w:r w:rsidR="00AF1F21" w:rsidRPr="006802E6">
        <w:rPr>
          <w:rFonts w:ascii="Palatino Linotype" w:hAnsi="Palatino Linotype"/>
        </w:rPr>
        <w:t>.</w:t>
      </w:r>
    </w:p>
    <w:p w:rsidR="005C155A" w:rsidRPr="006802E6" w:rsidRDefault="005C155A" w:rsidP="005C155A">
      <w:pPr>
        <w:pStyle w:val="Prrafodelista"/>
        <w:rPr>
          <w:rFonts w:ascii="Palatino Linotype" w:hAnsi="Palatino Linotype"/>
          <w:shd w:val="clear" w:color="auto" w:fill="FFFFFF"/>
          <w:lang w:val="es-ES_tradnl"/>
        </w:rPr>
      </w:pPr>
    </w:p>
    <w:p w:rsidR="005C155A" w:rsidRPr="006802E6" w:rsidRDefault="005C155A" w:rsidP="005C155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02E6">
        <w:rPr>
          <w:rFonts w:ascii="Palatino Linotype" w:hAnsi="Palatino Linotype"/>
          <w:shd w:val="clear" w:color="auto" w:fill="FFFFFF"/>
          <w:lang w:val="es-ES_tradnl"/>
        </w:rPr>
        <w:t>Finalmente, no pasa desapercibido que el particular al momento de realizar las solicitudes de información no refirió con precisión la temporalidad de la información solicitada  por lo que a efecto de dar cabal cumplimiento a la resolución se deberá entender el actualizado a la fecha de la solicitud de información para el caso del padrón de contratistas  y de conformidad con el criterio 9/13</w:t>
      </w:r>
      <w:r w:rsidRPr="006802E6">
        <w:rPr>
          <w:rStyle w:val="Refdenotaalpie"/>
          <w:rFonts w:ascii="Palatino Linotype" w:hAnsi="Palatino Linotype"/>
          <w:shd w:val="clear" w:color="auto" w:fill="FFFFFF"/>
          <w:lang w:val="es-ES_tradnl"/>
        </w:rPr>
        <w:footnoteReference w:id="16"/>
      </w:r>
      <w:r w:rsidRPr="006802E6">
        <w:rPr>
          <w:rFonts w:ascii="Palatino Linotype" w:hAnsi="Palatino Linotype"/>
          <w:shd w:val="clear" w:color="auto" w:fill="FFFFFF"/>
          <w:lang w:val="es-ES_tradnl"/>
        </w:rPr>
        <w:t xml:space="preserve"> emitido por el INAI el de un año anterio</w:t>
      </w:r>
      <w:r w:rsidR="0043205B" w:rsidRPr="006802E6">
        <w:rPr>
          <w:rFonts w:ascii="Palatino Linotype" w:hAnsi="Palatino Linotype"/>
          <w:shd w:val="clear" w:color="auto" w:fill="FFFFFF"/>
          <w:lang w:val="es-ES_tradnl"/>
        </w:rPr>
        <w:t>r a la solicitud de información.</w:t>
      </w:r>
    </w:p>
    <w:p w:rsidR="005C155A" w:rsidRPr="006802E6" w:rsidRDefault="005C155A" w:rsidP="005C155A">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80CF8" w:rsidRPr="006802E6" w:rsidRDefault="00C80CF8" w:rsidP="005C155A">
      <w:pPr>
        <w:pStyle w:val="Ttulo1"/>
        <w:rPr>
          <w:rFonts w:ascii="Palatino Linotype" w:hAnsi="Palatino Linotype"/>
          <w:b/>
          <w:color w:val="000000" w:themeColor="text1"/>
          <w:sz w:val="24"/>
          <w:szCs w:val="24"/>
        </w:rPr>
      </w:pPr>
      <w:bookmarkStart w:id="24" w:name="_Toc22130360"/>
      <w:bookmarkStart w:id="25" w:name="_Toc33809646"/>
      <w:bookmarkStart w:id="26" w:name="_Toc58504404"/>
      <w:bookmarkStart w:id="27" w:name="_Toc66990605"/>
      <w:r w:rsidRPr="006802E6">
        <w:rPr>
          <w:rFonts w:ascii="Palatino Linotype" w:hAnsi="Palatino Linotype"/>
          <w:b/>
          <w:color w:val="000000" w:themeColor="text1"/>
          <w:sz w:val="24"/>
          <w:szCs w:val="24"/>
        </w:rPr>
        <w:t>QUINTO. De la versión pública.</w:t>
      </w:r>
      <w:bookmarkEnd w:id="24"/>
      <w:bookmarkEnd w:id="25"/>
      <w:bookmarkEnd w:id="26"/>
      <w:bookmarkEnd w:id="27"/>
    </w:p>
    <w:p w:rsidR="005C155A" w:rsidRPr="006802E6" w:rsidRDefault="005C155A" w:rsidP="005C155A">
      <w:pPr>
        <w:rPr>
          <w:lang w:val="es-MX" w:eastAsia="en-US"/>
        </w:rPr>
      </w:pPr>
    </w:p>
    <w:p w:rsidR="005C155A" w:rsidRPr="006802E6" w:rsidRDefault="005C155A" w:rsidP="005C155A">
      <w:pPr>
        <w:rPr>
          <w:lang w:val="es-MX" w:eastAsia="en-US"/>
        </w:rPr>
      </w:pPr>
    </w:p>
    <w:p w:rsidR="005C155A" w:rsidRPr="006802E6" w:rsidRDefault="005C155A" w:rsidP="005C155A">
      <w:pPr>
        <w:rPr>
          <w:lang w:val="es-MX" w:eastAsia="en-US"/>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rPr>
        <w:t xml:space="preserve">Debe destacarse que debido a la naturaleza de </w:t>
      </w:r>
      <w:r w:rsidRPr="006802E6">
        <w:rPr>
          <w:rFonts w:ascii="Palatino Linotype" w:hAnsi="Palatino Linotype"/>
          <w:color w:val="000000" w:themeColor="text1"/>
        </w:rPr>
        <w:t xml:space="preserve">la información que se ordena entregar, </w:t>
      </w:r>
      <w:r w:rsidRPr="006802E6">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w:t>
      </w:r>
      <w:r w:rsidRPr="006802E6">
        <w:rPr>
          <w:rFonts w:ascii="Palatino Linotype" w:hAnsi="Palatino Linotype" w:cs="Arial"/>
          <w:color w:val="000000" w:themeColor="text1"/>
        </w:rPr>
        <w:lastRenderedPageBreak/>
        <w:t xml:space="preserve">de los datos personales aun tratándose de servidores públicos, por lo tanto </w:t>
      </w:r>
      <w:r w:rsidRPr="006802E6">
        <w:rPr>
          <w:rFonts w:ascii="Palatino Linotype" w:hAnsi="Palatino Linotype"/>
          <w:color w:val="000000" w:themeColor="text1"/>
          <w:lang w:val="es-ES"/>
        </w:rPr>
        <w:t>la información solicitada se deberá entregar en versión pública.</w:t>
      </w:r>
    </w:p>
    <w:p w:rsidR="00C80CF8" w:rsidRPr="006802E6"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6802E6">
        <w:rPr>
          <w:rFonts w:ascii="Palatino Linotype" w:hAnsi="Palatino Linotype" w:cs="Arial"/>
          <w:b/>
          <w:color w:val="000000" w:themeColor="text1"/>
        </w:rPr>
        <w:t xml:space="preserve">SUJETOS OBLIGADOS </w:t>
      </w:r>
      <w:r w:rsidRPr="006802E6">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6802E6" w:rsidRDefault="00C80CF8" w:rsidP="00C80CF8">
      <w:pPr>
        <w:pStyle w:val="Prrafodelista"/>
        <w:rPr>
          <w:rFonts w:ascii="Palatino Linotype" w:hAnsi="Palatino Linotype" w:cs="Arial"/>
          <w:color w:val="000000" w:themeColor="text1"/>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6802E6" w:rsidRDefault="00C80CF8" w:rsidP="00C80CF8">
      <w:pPr>
        <w:pStyle w:val="Prrafodelista"/>
        <w:rPr>
          <w:rFonts w:ascii="Palatino Linotype" w:hAnsi="Palatino Linotype" w:cs="Arial"/>
          <w:color w:val="000000" w:themeColor="text1"/>
        </w:rPr>
      </w:pPr>
    </w:p>
    <w:p w:rsidR="00C80CF8" w:rsidRPr="006802E6"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802E6">
        <w:rPr>
          <w:rFonts w:ascii="Palatino Linotype" w:hAnsi="Palatino Linotype" w:cs="Bookman Old Style"/>
          <w:bCs/>
          <w:color w:val="000000" w:themeColor="text1"/>
        </w:rPr>
        <w:t xml:space="preserve">I. </w:t>
      </w:r>
      <w:r w:rsidRPr="006802E6">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6802E6"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802E6">
        <w:rPr>
          <w:rFonts w:ascii="Palatino Linotype" w:hAnsi="Palatino Linotype" w:cs="Bookman Old Style"/>
          <w:bCs/>
          <w:color w:val="000000" w:themeColor="text1"/>
        </w:rPr>
        <w:t xml:space="preserve">II. </w:t>
      </w:r>
      <w:r w:rsidRPr="006802E6">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80CF8" w:rsidRPr="006802E6"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802E6">
        <w:rPr>
          <w:rFonts w:ascii="Palatino Linotype" w:hAnsi="Palatino Linotype" w:cs="Bookman Old Style"/>
          <w:bCs/>
          <w:color w:val="000000" w:themeColor="text1"/>
        </w:rPr>
        <w:t xml:space="preserve">III. </w:t>
      </w:r>
      <w:r w:rsidRPr="006802E6">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6802E6"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802E6">
        <w:rPr>
          <w:rFonts w:ascii="Palatino Linotype" w:hAnsi="Palatino Linotype" w:cs="Bookman Old Style"/>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rsidR="00C80CF8" w:rsidRPr="006802E6"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6802E6">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6802E6" w:rsidRDefault="00C80CF8" w:rsidP="00C80CF8">
      <w:pPr>
        <w:pStyle w:val="Prrafodelista"/>
        <w:rPr>
          <w:rFonts w:ascii="Palatino Linotype" w:hAnsi="Palatino Linotype" w:cs="Arial"/>
          <w:color w:val="000000" w:themeColor="text1"/>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6802E6"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rPr>
        <w:t xml:space="preserve">Como consecuencia de lo anterior, el </w:t>
      </w:r>
      <w:r w:rsidRPr="006802E6">
        <w:rPr>
          <w:rFonts w:ascii="Palatino Linotype" w:hAnsi="Palatino Linotype" w:cs="Arial"/>
          <w:b/>
          <w:color w:val="000000" w:themeColor="text1"/>
        </w:rPr>
        <w:t>SUJETO OBLIGADO</w:t>
      </w:r>
      <w:r w:rsidRPr="006802E6">
        <w:rPr>
          <w:rFonts w:ascii="Palatino Linotype" w:hAnsi="Palatino Linotype" w:cs="Arial"/>
          <w:color w:val="000000" w:themeColor="text1"/>
        </w:rPr>
        <w:t xml:space="preserve"> debe identificar claramente el tipo de información y hacer un juicio de subsunción o encaje</w:t>
      </w:r>
      <w:r w:rsidRPr="006802E6">
        <w:rPr>
          <w:rStyle w:val="Refdenotaalpie"/>
          <w:rFonts w:ascii="Palatino Linotype" w:hAnsi="Palatino Linotype" w:cs="Arial"/>
          <w:color w:val="000000" w:themeColor="text1"/>
        </w:rPr>
        <w:footnoteReference w:id="17"/>
      </w:r>
      <w:r w:rsidRPr="006802E6">
        <w:rPr>
          <w:rFonts w:ascii="Palatino Linotype" w:hAnsi="Palatino Linotype" w:cs="Arial"/>
          <w:color w:val="000000" w:themeColor="text1"/>
        </w:rPr>
        <w:t xml:space="preserve"> para </w:t>
      </w:r>
      <w:r w:rsidRPr="006802E6">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C80CF8" w:rsidRPr="006802E6" w:rsidRDefault="00C80CF8" w:rsidP="00C80CF8">
      <w:pPr>
        <w:pStyle w:val="Prrafodelista"/>
        <w:rPr>
          <w:rFonts w:ascii="Palatino Linotype" w:hAnsi="Palatino Linotype" w:cs="Arial"/>
          <w:color w:val="000000" w:themeColor="text1"/>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6802E6"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02E6"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28" w:name="_Toc485733666"/>
      <w:bookmarkStart w:id="29" w:name="_Toc487139037"/>
      <w:bookmarkStart w:id="30" w:name="_Toc490060412"/>
      <w:bookmarkStart w:id="31" w:name="_Toc492468081"/>
      <w:bookmarkStart w:id="32" w:name="_Toc2878596"/>
      <w:bookmarkStart w:id="33" w:name="_Toc10711864"/>
      <w:bookmarkStart w:id="34" w:name="_Toc18609014"/>
      <w:bookmarkStart w:id="35" w:name="_Toc22130361"/>
      <w:bookmarkStart w:id="36" w:name="_Toc33809647"/>
      <w:bookmarkStart w:id="37" w:name="_Toc58504405"/>
      <w:bookmarkStart w:id="38" w:name="_Toc66990606"/>
      <w:r w:rsidRPr="006802E6">
        <w:rPr>
          <w:rFonts w:ascii="Palatino Linotype" w:hAnsi="Palatino Linotype"/>
          <w:b/>
          <w:color w:val="000000" w:themeColor="text1"/>
          <w:sz w:val="24"/>
          <w:szCs w:val="24"/>
        </w:rPr>
        <w:t>Requisitos de fondo del acuerdo de clasificación.</w:t>
      </w:r>
      <w:bookmarkEnd w:id="28"/>
      <w:bookmarkEnd w:id="29"/>
      <w:bookmarkEnd w:id="30"/>
      <w:bookmarkEnd w:id="31"/>
      <w:bookmarkEnd w:id="32"/>
      <w:bookmarkEnd w:id="33"/>
      <w:bookmarkEnd w:id="34"/>
      <w:bookmarkEnd w:id="35"/>
      <w:bookmarkEnd w:id="36"/>
      <w:bookmarkEnd w:id="37"/>
      <w:bookmarkEnd w:id="38"/>
    </w:p>
    <w:p w:rsidR="00C80CF8" w:rsidRPr="006802E6" w:rsidRDefault="00C80CF8" w:rsidP="00C80CF8">
      <w:pPr>
        <w:pStyle w:val="Prrafodelista"/>
        <w:rPr>
          <w:rFonts w:ascii="Palatino Linotype" w:hAnsi="Palatino Linotype" w:cs="Arial"/>
          <w:color w:val="000000" w:themeColor="text1"/>
          <w:lang w:val="es-MX"/>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80CF8" w:rsidRPr="006802E6"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olor w:val="000000" w:themeColor="text1"/>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6802E6" w:rsidRDefault="00C80CF8" w:rsidP="00C80CF8">
      <w:pPr>
        <w:pStyle w:val="Prrafodelista"/>
        <w:rPr>
          <w:rFonts w:ascii="Palatino Linotype" w:hAnsi="Palatino Linotype" w:cs="Arial"/>
          <w:color w:val="000000" w:themeColor="text1"/>
          <w:lang w:eastAsia="es-MX"/>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802E6">
        <w:rPr>
          <w:rStyle w:val="Refdenotaalpie"/>
          <w:rFonts w:ascii="Palatino Linotype" w:hAnsi="Palatino Linotype" w:cs="Arial"/>
          <w:color w:val="000000" w:themeColor="text1"/>
          <w:lang w:eastAsia="es-MX"/>
        </w:rPr>
        <w:footnoteReference w:id="18"/>
      </w:r>
    </w:p>
    <w:p w:rsidR="00C80CF8" w:rsidRPr="006802E6" w:rsidRDefault="00C80CF8" w:rsidP="00C80CF8">
      <w:pPr>
        <w:pStyle w:val="Prrafodelista"/>
        <w:rPr>
          <w:rFonts w:ascii="Palatino Linotype" w:hAnsi="Palatino Linotype" w:cs="Arial"/>
          <w:color w:val="000000" w:themeColor="text1"/>
          <w:lang w:eastAsia="es-MX"/>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rsidR="00C80CF8" w:rsidRPr="006802E6" w:rsidRDefault="00C80CF8" w:rsidP="00C80CF8">
      <w:pPr>
        <w:spacing w:line="360" w:lineRule="auto"/>
        <w:ind w:right="618"/>
        <w:contextualSpacing/>
        <w:jc w:val="both"/>
        <w:rPr>
          <w:rFonts w:ascii="Palatino Linotype" w:hAnsi="Palatino Linotype" w:cs="Arial"/>
          <w:color w:val="000000" w:themeColor="text1"/>
        </w:rPr>
      </w:pPr>
    </w:p>
    <w:p w:rsidR="00C80CF8" w:rsidRPr="006802E6"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02E6">
        <w:rPr>
          <w:rFonts w:ascii="Palatino Linotype" w:hAnsi="Palatino Linotype" w:cs="Arial"/>
          <w:b/>
          <w:i/>
          <w:color w:val="000000" w:themeColor="text1"/>
          <w:sz w:val="22"/>
          <w:szCs w:val="22"/>
        </w:rPr>
        <w:t>FUNDAMENTACIÓN Y MOTIVACIÓN.</w:t>
      </w:r>
      <w:r w:rsidRPr="006802E6">
        <w:rPr>
          <w:rFonts w:ascii="Palatino Linotype" w:hAnsi="Palatino Linotype" w:cs="Arial"/>
          <w:i/>
          <w:color w:val="000000" w:themeColor="text1"/>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80CF8" w:rsidRPr="006802E6"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02E6">
        <w:rPr>
          <w:rFonts w:ascii="Palatino Linotype" w:hAnsi="Palatino Linotype" w:cs="Arial"/>
          <w:i/>
          <w:color w:val="000000" w:themeColor="text1"/>
          <w:sz w:val="22"/>
          <w:szCs w:val="22"/>
        </w:rPr>
        <w:t>SEGUNDO TRIBUNAL COLEGIADO DEL SEXTO CIRCUITO.</w:t>
      </w:r>
    </w:p>
    <w:p w:rsidR="00C80CF8" w:rsidRPr="006802E6"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02E6">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6802E6"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02E6">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6802E6"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02E6">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6802E6"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02E6">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rsidR="00C80CF8" w:rsidRPr="006802E6"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02E6">
        <w:rPr>
          <w:rFonts w:ascii="Palatino Linotype" w:hAnsi="Palatino Linotype" w:cs="Arial"/>
          <w:i/>
          <w:color w:val="000000" w:themeColor="text1"/>
          <w:sz w:val="22"/>
          <w:szCs w:val="22"/>
        </w:rPr>
        <w:lastRenderedPageBreak/>
        <w:t xml:space="preserve">Amparo directo 7/96. Pedro Vicente López Miro. 21 de febrero de 1996. Unanimidad de votos. Ponente: María Eugenia Estela Martínez Cardiel. Secretario: Enrique </w:t>
      </w:r>
      <w:proofErr w:type="spellStart"/>
      <w:r w:rsidRPr="006802E6">
        <w:rPr>
          <w:rFonts w:ascii="Palatino Linotype" w:hAnsi="Palatino Linotype" w:cs="Arial"/>
          <w:i/>
          <w:color w:val="000000" w:themeColor="text1"/>
          <w:sz w:val="22"/>
          <w:szCs w:val="22"/>
        </w:rPr>
        <w:t>Baigts</w:t>
      </w:r>
      <w:proofErr w:type="spellEnd"/>
      <w:r w:rsidRPr="006802E6">
        <w:rPr>
          <w:rFonts w:ascii="Palatino Linotype" w:hAnsi="Palatino Linotype" w:cs="Arial"/>
          <w:i/>
          <w:color w:val="000000" w:themeColor="text1"/>
          <w:sz w:val="22"/>
          <w:szCs w:val="22"/>
        </w:rPr>
        <w:t xml:space="preserve"> Muñoz.</w:t>
      </w:r>
      <w:r w:rsidRPr="006802E6">
        <w:rPr>
          <w:rStyle w:val="Refdenotaalpie"/>
          <w:rFonts w:ascii="Palatino Linotype" w:hAnsi="Palatino Linotype" w:cs="Arial"/>
          <w:i/>
          <w:color w:val="000000" w:themeColor="text1"/>
          <w:sz w:val="22"/>
          <w:szCs w:val="22"/>
        </w:rPr>
        <w:footnoteReference w:id="19"/>
      </w:r>
    </w:p>
    <w:p w:rsidR="00C80CF8" w:rsidRPr="006802E6" w:rsidRDefault="00C80CF8" w:rsidP="00C80CF8">
      <w:pPr>
        <w:pStyle w:val="Prrafodelista"/>
        <w:rPr>
          <w:rFonts w:ascii="Palatino Linotype" w:hAnsi="Palatino Linotype" w:cs="Arial"/>
          <w:color w:val="000000" w:themeColor="text1"/>
          <w:lang w:eastAsia="es-MX"/>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6802E6"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6802E6" w:rsidRDefault="00C80CF8" w:rsidP="00C80CF8">
      <w:pPr>
        <w:pStyle w:val="Prrafodelista"/>
        <w:rPr>
          <w:rFonts w:ascii="Palatino Linotype" w:hAnsi="Palatino Linotype" w:cs="Arial"/>
          <w:color w:val="000000" w:themeColor="text1"/>
          <w:lang w:eastAsia="es-MX"/>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6802E6" w:rsidRDefault="00C80CF8" w:rsidP="00C80CF8">
      <w:pPr>
        <w:pStyle w:val="Prrafodelista"/>
        <w:rPr>
          <w:rFonts w:ascii="Palatino Linotype" w:hAnsi="Palatino Linotype" w:cs="Arial"/>
          <w:color w:val="000000" w:themeColor="text1"/>
          <w:lang w:eastAsia="es-MX"/>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lang w:eastAsia="es-MX"/>
        </w:rPr>
        <w:t xml:space="preserve">Ahora bien, para cada caso además de fundar y motivar, se debe identificar con claridad que datos contenidos en las documentales que son susceptibles de </w:t>
      </w:r>
      <w:r w:rsidRPr="006802E6">
        <w:rPr>
          <w:rFonts w:ascii="Palatino Linotype" w:hAnsi="Palatino Linotype" w:cs="Arial"/>
          <w:color w:val="000000" w:themeColor="text1"/>
          <w:lang w:eastAsia="es-MX"/>
        </w:rPr>
        <w:lastRenderedPageBreak/>
        <w:t>suprimirse, porque no todos los datos contenidos en los documentos ordenados son</w:t>
      </w:r>
      <w:r w:rsidRPr="006802E6">
        <w:rPr>
          <w:rFonts w:ascii="Palatino Linotype" w:hAnsi="Palatino Linotype"/>
          <w:color w:val="000000" w:themeColor="text1"/>
        </w:rPr>
        <w:t xml:space="preserve"> </w:t>
      </w:r>
      <w:r w:rsidRPr="006802E6">
        <w:rPr>
          <w:rFonts w:ascii="Palatino Linotype" w:hAnsi="Palatino Linotype" w:cs="Arial"/>
          <w:color w:val="000000" w:themeColor="text1"/>
          <w:lang w:eastAsia="es-MX"/>
        </w:rPr>
        <w:t>datos personales</w:t>
      </w:r>
      <w:r w:rsidRPr="006802E6">
        <w:rPr>
          <w:rStyle w:val="Refdenotaalpie"/>
          <w:rFonts w:ascii="Palatino Linotype" w:hAnsi="Palatino Linotype" w:cs="Arial"/>
          <w:color w:val="000000" w:themeColor="text1"/>
          <w:lang w:eastAsia="es-MX"/>
        </w:rPr>
        <w:footnoteReference w:id="20"/>
      </w:r>
      <w:r w:rsidRPr="006802E6">
        <w:rPr>
          <w:rFonts w:ascii="Palatino Linotype" w:hAnsi="Palatino Linotype" w:cs="Arial"/>
          <w:color w:val="000000" w:themeColor="text1"/>
          <w:lang w:eastAsia="es-MX"/>
        </w:rPr>
        <w:t xml:space="preserve">, </w:t>
      </w:r>
      <w:r w:rsidRPr="006802E6">
        <w:rPr>
          <w:rFonts w:ascii="Palatino Linotype" w:eastAsia="Calibri" w:hAnsi="Palatino Linotype" w:cs="Arial"/>
          <w:color w:val="000000" w:themeColor="text1"/>
          <w:lang w:eastAsia="es-MX"/>
        </w:rPr>
        <w:t>p</w:t>
      </w:r>
      <w:proofErr w:type="spellStart"/>
      <w:r w:rsidRPr="006802E6">
        <w:rPr>
          <w:rFonts w:ascii="Palatino Linotype" w:eastAsia="Calibri" w:hAnsi="Palatino Linotype" w:cs="Arial"/>
          <w:color w:val="000000" w:themeColor="text1"/>
          <w:lang w:val="es-ES" w:eastAsia="es-MX"/>
        </w:rPr>
        <w:t>or</w:t>
      </w:r>
      <w:proofErr w:type="spellEnd"/>
      <w:r w:rsidRPr="006802E6">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6802E6" w:rsidRDefault="00C80CF8" w:rsidP="00C80CF8">
      <w:pPr>
        <w:pStyle w:val="Prrafodelista"/>
        <w:rPr>
          <w:rFonts w:ascii="Palatino Linotype" w:eastAsia="Calibri" w:hAnsi="Palatino Linotype" w:cs="Arial"/>
          <w:color w:val="000000" w:themeColor="text1"/>
          <w:lang w:val="es-ES" w:eastAsia="es-MX"/>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eastAsia="Calibri" w:hAnsi="Palatino Linotype" w:cs="Arial"/>
          <w:color w:val="000000" w:themeColor="text1"/>
          <w:lang w:val="es-ES" w:eastAsia="es-MX"/>
        </w:rPr>
        <w:t xml:space="preserve">Es de señalar, que por lo que hace a las versiones públicas, el </w:t>
      </w:r>
      <w:r w:rsidRPr="006802E6">
        <w:rPr>
          <w:rFonts w:ascii="Palatino Linotype" w:eastAsia="Calibri" w:hAnsi="Palatino Linotype" w:cs="Arial"/>
          <w:b/>
          <w:color w:val="000000" w:themeColor="text1"/>
          <w:lang w:val="es-ES" w:eastAsia="es-MX"/>
        </w:rPr>
        <w:t>SUJETO OBLIGADO</w:t>
      </w:r>
      <w:r w:rsidRPr="006802E6">
        <w:rPr>
          <w:rFonts w:ascii="Palatino Linotype" w:eastAsia="Calibri" w:hAnsi="Palatino Linotype" w:cs="Arial"/>
          <w:color w:val="000000" w:themeColor="text1"/>
          <w:lang w:val="es-ES" w:eastAsia="es-MX"/>
        </w:rPr>
        <w:t xml:space="preserve"> debe cumplir con las formalidades exigidas en la Ley, por lo que </w:t>
      </w:r>
      <w:r w:rsidRPr="006802E6">
        <w:rPr>
          <w:rFonts w:ascii="Palatino Linotype" w:hAnsi="Palatino Linotype" w:cs="Arial"/>
          <w:color w:val="000000" w:themeColor="text1"/>
          <w:lang w:eastAsia="es-MX"/>
        </w:rPr>
        <w:t xml:space="preserve">para tal efecto emitirá el </w:t>
      </w:r>
      <w:r w:rsidRPr="006802E6">
        <w:rPr>
          <w:rFonts w:ascii="Palatino Linotype" w:eastAsia="Calibri" w:hAnsi="Palatino Linotype" w:cs="Arial"/>
          <w:color w:val="000000" w:themeColor="text1"/>
          <w:lang w:val="es-ES" w:eastAsia="es-MX"/>
        </w:rPr>
        <w:t>Acuerdo del Comité de Transparencia en términos de los artículos 49 fracción</w:t>
      </w:r>
      <w:r w:rsidRPr="006802E6">
        <w:rPr>
          <w:rFonts w:ascii="Palatino Linotype" w:eastAsia="Calibri" w:hAnsi="Palatino Linotype" w:cs="Arial"/>
          <w:bCs/>
          <w:color w:val="000000" w:themeColor="text1"/>
        </w:rPr>
        <w:t xml:space="preserve"> VIII,</w:t>
      </w:r>
      <w:r w:rsidRPr="006802E6">
        <w:rPr>
          <w:rFonts w:ascii="Palatino Linotype" w:eastAsia="Calibri" w:hAnsi="Palatino Linotype" w:cs="Arial"/>
          <w:color w:val="000000" w:themeColor="text1"/>
          <w:lang w:val="es-ES" w:eastAsia="es-MX"/>
        </w:rPr>
        <w:t xml:space="preserve"> 122</w:t>
      </w:r>
      <w:r w:rsidRPr="006802E6">
        <w:rPr>
          <w:rFonts w:ascii="Palatino Linotype" w:hAnsi="Palatino Linotype"/>
          <w:color w:val="000000" w:themeColor="text1"/>
          <w:vertAlign w:val="superscript"/>
          <w:lang w:val="es-ES" w:eastAsia="es-MX"/>
        </w:rPr>
        <w:footnoteReference w:id="21"/>
      </w:r>
      <w:r w:rsidRPr="006802E6">
        <w:rPr>
          <w:rFonts w:ascii="Palatino Linotype" w:eastAsia="Calibri" w:hAnsi="Palatino Linotype" w:cs="Arial"/>
          <w:color w:val="000000" w:themeColor="text1"/>
          <w:lang w:val="es-ES" w:eastAsia="es-MX"/>
        </w:rPr>
        <w:t>, 135</w:t>
      </w:r>
      <w:r w:rsidRPr="006802E6">
        <w:rPr>
          <w:rFonts w:ascii="Palatino Linotype" w:hAnsi="Palatino Linotype"/>
          <w:color w:val="000000" w:themeColor="text1"/>
          <w:vertAlign w:val="superscript"/>
          <w:lang w:val="es-ES" w:eastAsia="es-MX"/>
        </w:rPr>
        <w:footnoteReference w:id="22"/>
      </w:r>
      <w:r w:rsidRPr="006802E6">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C80CF8" w:rsidRPr="006802E6" w:rsidRDefault="00C80CF8" w:rsidP="00C80CF8">
      <w:pPr>
        <w:pStyle w:val="Prrafodelista"/>
        <w:rPr>
          <w:rFonts w:ascii="Palatino Linotype" w:eastAsia="Calibri" w:hAnsi="Palatino Linotype" w:cs="Arial"/>
          <w:color w:val="000000" w:themeColor="text1"/>
          <w:lang w:val="es-ES" w:eastAsia="es-CO"/>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eastAsia="Calibri" w:hAnsi="Palatino Linotype" w:cs="Arial"/>
          <w:color w:val="000000" w:themeColor="text1"/>
          <w:lang w:val="es-ES"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6802E6">
        <w:rPr>
          <w:rFonts w:ascii="Palatino Linotype" w:eastAsia="Calibri" w:hAnsi="Palatino Linotype" w:cs="Arial"/>
          <w:b/>
          <w:color w:val="000000" w:themeColor="text1"/>
          <w:lang w:val="es-ES" w:eastAsia="es-CO"/>
        </w:rPr>
        <w:t>SUJETO OBLIGADO</w:t>
      </w:r>
      <w:r w:rsidRPr="006802E6">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6802E6" w:rsidRDefault="00C80CF8" w:rsidP="00C80CF8">
      <w:pPr>
        <w:pStyle w:val="Prrafodelista"/>
        <w:rPr>
          <w:rFonts w:ascii="Palatino Linotype" w:hAnsi="Palatino Linotype" w:cs="Arial"/>
          <w:color w:val="000000" w:themeColor="text1"/>
          <w:lang w:eastAsia="es-MX"/>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lang w:eastAsia="es-MX"/>
        </w:rPr>
        <w:t xml:space="preserve">Siendo así que, </w:t>
      </w:r>
      <w:r w:rsidRPr="006802E6">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6802E6">
        <w:rPr>
          <w:rFonts w:ascii="Palatino Linotype" w:hAnsi="Palatino Linotype"/>
          <w:b/>
          <w:color w:val="000000" w:themeColor="text1"/>
        </w:rPr>
        <w:t>SUJETO OBLIGADO</w:t>
      </w:r>
      <w:r w:rsidRPr="006802E6">
        <w:rPr>
          <w:rFonts w:ascii="Palatino Linotype" w:hAnsi="Palatino Linotype"/>
          <w:color w:val="000000" w:themeColor="text1"/>
        </w:rPr>
        <w:t xml:space="preserve">. Dicho acuerdo deberá de contener los </w:t>
      </w:r>
      <w:r w:rsidRPr="006802E6">
        <w:rPr>
          <w:rFonts w:ascii="Palatino Linotype" w:hAnsi="Palatino Linotype"/>
          <w:b/>
          <w:color w:val="000000" w:themeColor="text1"/>
        </w:rPr>
        <w:t>razonamientos lógicos</w:t>
      </w:r>
      <w:r w:rsidRPr="006802E6">
        <w:rPr>
          <w:rFonts w:ascii="Palatino Linotype" w:hAnsi="Palatino Linotype"/>
          <w:color w:val="000000" w:themeColor="text1"/>
        </w:rPr>
        <w:t xml:space="preserve"> mediante los cuales se </w:t>
      </w:r>
      <w:r w:rsidRPr="006802E6">
        <w:rPr>
          <w:rFonts w:ascii="Palatino Linotype" w:hAnsi="Palatino Linotype"/>
          <w:b/>
          <w:color w:val="000000" w:themeColor="text1"/>
        </w:rPr>
        <w:t xml:space="preserve">demuestre </w:t>
      </w:r>
      <w:r w:rsidRPr="006802E6">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6802E6" w:rsidRDefault="00C80CF8" w:rsidP="00C80CF8">
      <w:pPr>
        <w:pStyle w:val="Prrafodelista"/>
        <w:rPr>
          <w:rFonts w:ascii="Palatino Linotype" w:hAnsi="Palatino Linotype" w:cs="Arial"/>
          <w:color w:val="000000" w:themeColor="text1"/>
          <w:lang w:eastAsia="es-MX"/>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w:t>
      </w:r>
      <w:r w:rsidRPr="006802E6">
        <w:rPr>
          <w:rFonts w:ascii="Palatino Linotype" w:hAnsi="Palatino Linotype" w:cs="Arial"/>
          <w:color w:val="000000" w:themeColor="text1"/>
          <w:lang w:eastAsia="es-MX"/>
        </w:rPr>
        <w:lastRenderedPageBreak/>
        <w:t>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6802E6" w:rsidRDefault="00C80CF8" w:rsidP="00C80CF8">
      <w:pPr>
        <w:pStyle w:val="Prrafodelista"/>
        <w:rPr>
          <w:rFonts w:ascii="Palatino Linotype" w:hAnsi="Palatino Linotype" w:cs="Arial"/>
          <w:color w:val="000000" w:themeColor="text1"/>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6802E6" w:rsidRDefault="00C80CF8" w:rsidP="00C80CF8">
      <w:pPr>
        <w:pStyle w:val="Prrafodelista"/>
        <w:rPr>
          <w:rFonts w:ascii="Palatino Linotype" w:hAnsi="Palatino Linotype" w:cs="Arial"/>
          <w:color w:val="000000" w:themeColor="text1"/>
          <w:lang w:val="es-ES"/>
        </w:rPr>
      </w:pPr>
    </w:p>
    <w:p w:rsidR="00C80CF8" w:rsidRPr="006802E6"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02E6">
        <w:rPr>
          <w:rFonts w:ascii="Palatino Linotype" w:hAnsi="Palatino Linotype" w:cs="Arial"/>
          <w:color w:val="000000" w:themeColor="text1"/>
          <w:lang w:val="es-ES"/>
        </w:rPr>
        <w:t>Es decir un documento público testado que no se acompañe del respectivo acuerdo de clasificación no es una versión pública sino un documento alterado.</w:t>
      </w:r>
    </w:p>
    <w:p w:rsidR="00C80CF8" w:rsidRPr="006802E6"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Default="00C80CF8" w:rsidP="00AF1F21">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6802E6">
        <w:rPr>
          <w:rFonts w:ascii="Palatino Linotype" w:eastAsia="MS Mincho" w:hAnsi="Palatino Linotype" w:cstheme="majorBidi"/>
          <w:lang w:val="es-ES_tradnl" w:eastAsia="es-ES"/>
        </w:rPr>
        <w:t xml:space="preserve">Por lo anteriormente expuesto y fundado este </w:t>
      </w:r>
      <w:r w:rsidRPr="006802E6">
        <w:rPr>
          <w:rFonts w:ascii="Palatino Linotype" w:eastAsia="MS Mincho" w:hAnsi="Palatino Linotype" w:cstheme="majorBidi"/>
          <w:b/>
          <w:lang w:val="es-ES_tradnl" w:eastAsia="es-ES"/>
        </w:rPr>
        <w:t>ÓRGANO GARANTE</w:t>
      </w:r>
      <w:r w:rsidRPr="006802E6">
        <w:rPr>
          <w:rFonts w:ascii="Palatino Linotype" w:eastAsia="MS Mincho" w:hAnsi="Palatino Linotype" w:cstheme="majorBidi"/>
          <w:lang w:val="es-ES_tradnl" w:eastAsia="es-ES"/>
        </w:rPr>
        <w:t xml:space="preserve"> emite los siguientes.</w:t>
      </w:r>
    </w:p>
    <w:p w:rsidR="006802E6" w:rsidRDefault="006802E6" w:rsidP="006802E6">
      <w:pPr>
        <w:pStyle w:val="Prrafodelista"/>
        <w:rPr>
          <w:rFonts w:ascii="Palatino Linotype" w:eastAsia="MS Mincho" w:hAnsi="Palatino Linotype" w:cstheme="majorBidi"/>
          <w:lang w:val="es-ES_tradnl" w:eastAsia="es-ES"/>
        </w:rPr>
      </w:pPr>
    </w:p>
    <w:p w:rsidR="006802E6" w:rsidRPr="006802E6" w:rsidRDefault="006802E6" w:rsidP="006802E6">
      <w:pPr>
        <w:spacing w:after="120" w:line="360" w:lineRule="auto"/>
        <w:jc w:val="both"/>
        <w:rPr>
          <w:rFonts w:ascii="Palatino Linotype" w:eastAsia="MS Mincho" w:hAnsi="Palatino Linotype" w:cstheme="majorBidi"/>
          <w:lang w:val="es-ES_tradnl" w:eastAsia="es-ES"/>
        </w:rPr>
      </w:pPr>
    </w:p>
    <w:p w:rsidR="000826B8" w:rsidRPr="006802E6" w:rsidRDefault="000826B8" w:rsidP="000B7843">
      <w:pPr>
        <w:pStyle w:val="Ttulo1"/>
        <w:jc w:val="center"/>
        <w:rPr>
          <w:rFonts w:ascii="Palatino Linotype" w:hAnsi="Palatino Linotype"/>
          <w:b/>
          <w:color w:val="000000" w:themeColor="text1"/>
          <w:sz w:val="24"/>
          <w:szCs w:val="24"/>
        </w:rPr>
      </w:pPr>
      <w:bookmarkStart w:id="39" w:name="_Toc66990607"/>
      <w:r w:rsidRPr="006802E6">
        <w:rPr>
          <w:rFonts w:ascii="Palatino Linotype" w:hAnsi="Palatino Linotype"/>
          <w:b/>
          <w:color w:val="000000" w:themeColor="text1"/>
          <w:sz w:val="24"/>
          <w:szCs w:val="24"/>
        </w:rPr>
        <w:lastRenderedPageBreak/>
        <w:t>R E S O L U T I V O S</w:t>
      </w:r>
      <w:bookmarkEnd w:id="39"/>
    </w:p>
    <w:p w:rsidR="000826B8" w:rsidRPr="006802E6" w:rsidRDefault="000826B8" w:rsidP="008E1E4F">
      <w:pPr>
        <w:spacing w:before="240" w:line="360" w:lineRule="auto"/>
        <w:jc w:val="both"/>
        <w:rPr>
          <w:rFonts w:ascii="Palatino Linotype" w:eastAsia="Arial Unicode MS" w:hAnsi="Palatino Linotype" w:cs="Arial"/>
          <w:lang w:val="es-ES_tradnl"/>
        </w:rPr>
      </w:pPr>
      <w:r w:rsidRPr="006802E6">
        <w:rPr>
          <w:rFonts w:ascii="Palatino Linotype" w:hAnsi="Palatino Linotype" w:cs="Arial"/>
          <w:b/>
          <w:lang w:val="es-ES_tradnl"/>
        </w:rPr>
        <w:t>PRIMERO.</w:t>
      </w:r>
      <w:r w:rsidR="00F66203" w:rsidRPr="006802E6">
        <w:rPr>
          <w:rFonts w:ascii="Palatino Linotype" w:hAnsi="Palatino Linotype" w:cs="Arial"/>
          <w:b/>
          <w:lang w:val="es-ES_tradnl"/>
        </w:rPr>
        <w:t xml:space="preserve"> </w:t>
      </w:r>
      <w:r w:rsidRPr="006802E6">
        <w:rPr>
          <w:rFonts w:ascii="Palatino Linotype" w:hAnsi="Palatino Linotype" w:cs="Arial"/>
          <w:lang w:val="es-ES_tradnl"/>
        </w:rPr>
        <w:t xml:space="preserve">Se </w:t>
      </w:r>
      <w:r w:rsidR="00AA0EFA" w:rsidRPr="006802E6">
        <w:rPr>
          <w:rFonts w:ascii="Palatino Linotype" w:hAnsi="Palatino Linotype" w:cs="Arial"/>
          <w:b/>
          <w:lang w:val="es-ES_tradnl"/>
        </w:rPr>
        <w:t>REVOCA</w:t>
      </w:r>
      <w:r w:rsidR="00AF1F21" w:rsidRPr="006802E6">
        <w:rPr>
          <w:rFonts w:ascii="Palatino Linotype" w:hAnsi="Palatino Linotype" w:cs="Arial"/>
          <w:b/>
          <w:lang w:val="es-ES_tradnl"/>
        </w:rPr>
        <w:t>N</w:t>
      </w:r>
      <w:r w:rsidRPr="006802E6">
        <w:rPr>
          <w:rFonts w:ascii="Palatino Linotype" w:hAnsi="Palatino Linotype" w:cs="Arial"/>
          <w:lang w:val="es-ES_tradnl"/>
        </w:rPr>
        <w:t xml:space="preserve"> </w:t>
      </w:r>
      <w:r w:rsidRPr="006802E6">
        <w:rPr>
          <w:rFonts w:ascii="Palatino Linotype" w:eastAsia="Arial Unicode MS" w:hAnsi="Palatino Linotype" w:cs="Arial"/>
          <w:lang w:val="es-ES_tradnl"/>
        </w:rPr>
        <w:t>la</w:t>
      </w:r>
      <w:r w:rsidR="00AF1F21" w:rsidRPr="006802E6">
        <w:rPr>
          <w:rFonts w:ascii="Palatino Linotype" w:eastAsia="Arial Unicode MS" w:hAnsi="Palatino Linotype" w:cs="Arial"/>
          <w:lang w:val="es-ES_tradnl"/>
        </w:rPr>
        <w:t>s</w:t>
      </w:r>
      <w:r w:rsidRPr="006802E6">
        <w:rPr>
          <w:rFonts w:ascii="Palatino Linotype" w:eastAsia="Arial Unicode MS" w:hAnsi="Palatino Linotype" w:cs="Arial"/>
          <w:lang w:val="es-ES_tradnl"/>
        </w:rPr>
        <w:t xml:space="preserve"> respuesta</w:t>
      </w:r>
      <w:r w:rsidR="00AF1F21" w:rsidRPr="006802E6">
        <w:rPr>
          <w:rFonts w:ascii="Palatino Linotype" w:eastAsia="Arial Unicode MS" w:hAnsi="Palatino Linotype" w:cs="Arial"/>
          <w:lang w:val="es-ES_tradnl"/>
        </w:rPr>
        <w:t>s</w:t>
      </w:r>
      <w:r w:rsidRPr="006802E6">
        <w:rPr>
          <w:rFonts w:ascii="Palatino Linotype" w:eastAsia="Arial Unicode MS" w:hAnsi="Palatino Linotype" w:cs="Arial"/>
          <w:lang w:val="es-ES_tradnl"/>
        </w:rPr>
        <w:t xml:space="preserve"> entregada</w:t>
      </w:r>
      <w:r w:rsidR="00AF1F21" w:rsidRPr="006802E6">
        <w:rPr>
          <w:rFonts w:ascii="Palatino Linotype" w:eastAsia="Arial Unicode MS" w:hAnsi="Palatino Linotype" w:cs="Arial"/>
          <w:lang w:val="es-ES_tradnl"/>
        </w:rPr>
        <w:t>s</w:t>
      </w:r>
      <w:r w:rsidRPr="006802E6">
        <w:rPr>
          <w:rFonts w:ascii="Palatino Linotype" w:eastAsia="Arial Unicode MS" w:hAnsi="Palatino Linotype" w:cs="Arial"/>
          <w:lang w:val="es-ES_tradnl"/>
        </w:rPr>
        <w:t xml:space="preserve"> por </w:t>
      </w:r>
      <w:r w:rsidR="00AA0EFA" w:rsidRPr="006802E6">
        <w:rPr>
          <w:rFonts w:ascii="Palatino Linotype" w:eastAsia="Arial Unicode MS" w:hAnsi="Palatino Linotype" w:cs="Arial"/>
          <w:lang w:val="es-ES_tradnl"/>
        </w:rPr>
        <w:t xml:space="preserve">el Ayuntamiento de Ixtapan de la Sal, </w:t>
      </w:r>
      <w:r w:rsidRPr="006802E6">
        <w:rPr>
          <w:rFonts w:ascii="Palatino Linotype" w:eastAsia="Arial Unicode MS" w:hAnsi="Palatino Linotype" w:cs="Arial"/>
          <w:lang w:val="es-ES_tradnl"/>
        </w:rPr>
        <w:t>a la solicitud</w:t>
      </w:r>
      <w:r w:rsidR="00AF1F21" w:rsidRPr="006802E6">
        <w:rPr>
          <w:rFonts w:ascii="Palatino Linotype" w:eastAsia="Arial Unicode MS" w:hAnsi="Palatino Linotype" w:cs="Arial"/>
          <w:lang w:val="es-ES_tradnl"/>
        </w:rPr>
        <w:t>es</w:t>
      </w:r>
      <w:r w:rsidRPr="006802E6">
        <w:rPr>
          <w:rFonts w:ascii="Palatino Linotype" w:eastAsia="Arial Unicode MS" w:hAnsi="Palatino Linotype" w:cs="Arial"/>
          <w:lang w:val="es-ES_tradnl"/>
        </w:rPr>
        <w:t xml:space="preserve"> de información número</w:t>
      </w:r>
      <w:r w:rsidR="007629AF" w:rsidRPr="006802E6">
        <w:rPr>
          <w:rFonts w:ascii="Palatino Linotype" w:eastAsia="Calibri" w:hAnsi="Palatino Linotype" w:cs="Arial"/>
          <w:b/>
          <w:bCs/>
          <w:color w:val="000000"/>
          <w:lang w:val="es-ES_tradnl" w:eastAsia="es-ES"/>
        </w:rPr>
        <w:t xml:space="preserve"> </w:t>
      </w:r>
      <w:r w:rsidR="00450B22" w:rsidRPr="006802E6">
        <w:rPr>
          <w:rFonts w:ascii="Palatino Linotype" w:eastAsia="Calibri" w:hAnsi="Palatino Linotype" w:cs="Arial"/>
          <w:b/>
          <w:bCs/>
          <w:color w:val="000000"/>
          <w:lang w:val="es-ES_tradnl" w:eastAsia="es-ES"/>
        </w:rPr>
        <w:t xml:space="preserve">01696/IXTASAL/IP/2020, </w:t>
      </w:r>
      <w:r w:rsidR="003260D9" w:rsidRPr="006802E6">
        <w:rPr>
          <w:rFonts w:ascii="Palatino Linotype" w:eastAsia="Calibri" w:hAnsi="Palatino Linotype" w:cs="Arial"/>
          <w:b/>
          <w:bCs/>
          <w:color w:val="000000"/>
          <w:lang w:val="es-ES_tradnl" w:eastAsia="es-ES"/>
        </w:rPr>
        <w:t>01697/IXTASAL/IP/2020</w:t>
      </w:r>
      <w:r w:rsidR="00450B22" w:rsidRPr="006802E6">
        <w:rPr>
          <w:rFonts w:ascii="Palatino Linotype" w:eastAsia="Calibri" w:hAnsi="Palatino Linotype" w:cs="Arial"/>
          <w:b/>
          <w:bCs/>
          <w:color w:val="000000"/>
          <w:lang w:val="es-ES_tradnl" w:eastAsia="es-ES"/>
        </w:rPr>
        <w:t xml:space="preserve"> y </w:t>
      </w:r>
      <w:r w:rsidR="003260D9" w:rsidRPr="006802E6">
        <w:rPr>
          <w:rFonts w:ascii="Palatino Linotype" w:eastAsia="Calibri" w:hAnsi="Palatino Linotype" w:cs="Arial"/>
          <w:b/>
          <w:bCs/>
          <w:color w:val="000000"/>
          <w:lang w:val="es-ES_tradnl" w:eastAsia="es-ES"/>
        </w:rPr>
        <w:t>01698/IXTASAL/IP/2020</w:t>
      </w:r>
      <w:r w:rsidR="00450B22" w:rsidRPr="006802E6">
        <w:rPr>
          <w:rFonts w:ascii="Palatino Linotype" w:eastAsia="Arial Unicode MS" w:hAnsi="Palatino Linotype" w:cs="Arial"/>
          <w:lang w:val="es-ES_tradnl"/>
        </w:rPr>
        <w:t xml:space="preserve"> </w:t>
      </w:r>
      <w:r w:rsidRPr="006802E6">
        <w:rPr>
          <w:rFonts w:ascii="Palatino Linotype" w:eastAsia="Arial Unicode MS" w:hAnsi="Palatino Linotype" w:cs="Arial"/>
          <w:lang w:val="es-ES_tradnl"/>
        </w:rPr>
        <w:t>por resultar fundados los motivo</w:t>
      </w:r>
      <w:r w:rsidR="00450B22" w:rsidRPr="006802E6">
        <w:rPr>
          <w:rFonts w:ascii="Palatino Linotype" w:eastAsia="Arial Unicode MS" w:hAnsi="Palatino Linotype" w:cs="Arial"/>
          <w:lang w:val="es-ES_tradnl"/>
        </w:rPr>
        <w:t xml:space="preserve">s de inconformidad que arguye la </w:t>
      </w:r>
      <w:r w:rsidRPr="006802E6">
        <w:rPr>
          <w:rFonts w:ascii="Palatino Linotype" w:eastAsia="Arial Unicode MS" w:hAnsi="Palatino Linotype" w:cs="Arial"/>
          <w:b/>
          <w:lang w:val="es-ES_tradnl"/>
        </w:rPr>
        <w:t>RECURRENTE</w:t>
      </w:r>
      <w:r w:rsidRPr="006802E6">
        <w:rPr>
          <w:rFonts w:ascii="Palatino Linotype" w:eastAsia="Arial Unicode MS" w:hAnsi="Palatino Linotype" w:cs="Arial"/>
          <w:lang w:val="es-ES_tradnl"/>
        </w:rPr>
        <w:t>, en términos de</w:t>
      </w:r>
      <w:r w:rsidR="00C1610B" w:rsidRPr="006802E6">
        <w:rPr>
          <w:rFonts w:ascii="Palatino Linotype" w:eastAsia="Arial Unicode MS" w:hAnsi="Palatino Linotype" w:cs="Arial"/>
          <w:lang w:val="es-ES_tradnl"/>
        </w:rPr>
        <w:t xml:space="preserve">l </w:t>
      </w:r>
      <w:r w:rsidRPr="006802E6">
        <w:rPr>
          <w:rFonts w:ascii="Palatino Linotype" w:hAnsi="Palatino Linotype" w:cs="Arial"/>
          <w:b/>
          <w:lang w:val="es-ES_tradnl"/>
        </w:rPr>
        <w:t>Considerando</w:t>
      </w:r>
      <w:r w:rsidR="00C1610B" w:rsidRPr="006802E6">
        <w:rPr>
          <w:rFonts w:ascii="Palatino Linotype" w:hAnsi="Palatino Linotype" w:cs="Arial"/>
          <w:b/>
          <w:lang w:val="es-ES_tradnl"/>
        </w:rPr>
        <w:t xml:space="preserve"> CUARTO</w:t>
      </w:r>
      <w:r w:rsidR="00C80CF8" w:rsidRPr="006802E6">
        <w:rPr>
          <w:rFonts w:ascii="Palatino Linotype" w:hAnsi="Palatino Linotype" w:cs="Arial"/>
          <w:b/>
          <w:lang w:val="es-ES_tradnl"/>
        </w:rPr>
        <w:t xml:space="preserve"> y QUINTO</w:t>
      </w:r>
      <w:r w:rsidR="00C1610B" w:rsidRPr="006802E6">
        <w:rPr>
          <w:rFonts w:ascii="Palatino Linotype" w:hAnsi="Palatino Linotype" w:cs="Arial"/>
          <w:b/>
          <w:lang w:val="es-ES_tradnl"/>
        </w:rPr>
        <w:t xml:space="preserve"> </w:t>
      </w:r>
      <w:r w:rsidRPr="006802E6">
        <w:rPr>
          <w:rFonts w:ascii="Palatino Linotype" w:hAnsi="Palatino Linotype" w:cs="Arial"/>
          <w:lang w:val="es-ES_tradnl"/>
        </w:rPr>
        <w:t xml:space="preserve"> de la presente resolución.</w:t>
      </w:r>
    </w:p>
    <w:p w:rsidR="000826B8" w:rsidRPr="006802E6" w:rsidRDefault="006D2266" w:rsidP="008E1E4F">
      <w:pPr>
        <w:autoSpaceDE w:val="0"/>
        <w:autoSpaceDN w:val="0"/>
        <w:adjustRightInd w:val="0"/>
        <w:spacing w:before="240" w:line="360" w:lineRule="auto"/>
        <w:ind w:right="49"/>
        <w:jc w:val="both"/>
        <w:rPr>
          <w:rFonts w:ascii="Palatino Linotype" w:hAnsi="Palatino Linotype" w:cs="Arial"/>
          <w:lang w:val="es-ES_tradnl"/>
        </w:rPr>
      </w:pPr>
      <w:r w:rsidRPr="006802E6">
        <w:rPr>
          <w:rFonts w:ascii="Palatino Linotype" w:hAnsi="Palatino Linotype" w:cs="Arial"/>
          <w:b/>
          <w:lang w:val="es-ES_tradnl"/>
        </w:rPr>
        <w:t>SEGUNDO</w:t>
      </w:r>
      <w:r w:rsidR="00F66203" w:rsidRPr="006802E6">
        <w:rPr>
          <w:rFonts w:ascii="Palatino Linotype" w:hAnsi="Palatino Linotype" w:cs="Arial"/>
          <w:b/>
          <w:lang w:val="es-ES_tradnl"/>
        </w:rPr>
        <w:t xml:space="preserve">. </w:t>
      </w:r>
      <w:r w:rsidR="000826B8" w:rsidRPr="006802E6">
        <w:rPr>
          <w:rFonts w:ascii="Palatino Linotype" w:hAnsi="Palatino Linotype" w:cs="Arial"/>
          <w:lang w:val="es-ES_tradnl"/>
        </w:rPr>
        <w:t>Se ordena a</w:t>
      </w:r>
      <w:r w:rsidR="00AA0EFA" w:rsidRPr="006802E6">
        <w:rPr>
          <w:rFonts w:ascii="Palatino Linotype" w:hAnsi="Palatino Linotype" w:cs="Arial"/>
          <w:lang w:val="es-ES_tradnl"/>
        </w:rPr>
        <w:t xml:space="preserve">l </w:t>
      </w:r>
      <w:r w:rsidR="00AA0EFA" w:rsidRPr="006802E6">
        <w:rPr>
          <w:rFonts w:ascii="Palatino Linotype" w:hAnsi="Palatino Linotype" w:cs="Arial"/>
          <w:b/>
          <w:lang w:val="es-ES_tradnl"/>
        </w:rPr>
        <w:t>Ayuntamiento de Ixtapan de la Sal</w:t>
      </w:r>
      <w:r w:rsidR="00AA0EFA" w:rsidRPr="006802E6">
        <w:rPr>
          <w:rFonts w:ascii="Palatino Linotype" w:hAnsi="Palatino Linotype" w:cs="Arial"/>
          <w:lang w:val="es-ES_tradnl"/>
        </w:rPr>
        <w:t xml:space="preserve"> </w:t>
      </w:r>
      <w:r w:rsidR="000826B8" w:rsidRPr="006802E6">
        <w:rPr>
          <w:rFonts w:ascii="Palatino Linotype" w:hAnsi="Palatino Linotype" w:cs="Arial"/>
          <w:lang w:val="es-ES_tradnl"/>
        </w:rPr>
        <w:t xml:space="preserve">haga entrega a la </w:t>
      </w:r>
      <w:r w:rsidR="000826B8" w:rsidRPr="006802E6">
        <w:rPr>
          <w:rFonts w:ascii="Palatino Linotype" w:hAnsi="Palatino Linotype" w:cs="Arial"/>
          <w:b/>
          <w:lang w:val="es-ES_tradnl"/>
        </w:rPr>
        <w:t>Recurrente</w:t>
      </w:r>
      <w:r w:rsidR="000826B8" w:rsidRPr="006802E6">
        <w:rPr>
          <w:rFonts w:ascii="Palatino Linotype" w:hAnsi="Palatino Linotype" w:cs="Arial"/>
          <w:lang w:val="es-ES_tradnl"/>
        </w:rPr>
        <w:t xml:space="preserve"> </w:t>
      </w:r>
      <w:r w:rsidR="000826B8" w:rsidRPr="006802E6">
        <w:rPr>
          <w:rFonts w:ascii="Palatino Linotype" w:eastAsia="Calibri" w:hAnsi="Palatino Linotype" w:cs="Arial"/>
          <w:lang w:val="es-ES_tradnl"/>
        </w:rPr>
        <w:t xml:space="preserve">vía Sistema de Acceso a la Información Mexiquense </w:t>
      </w:r>
      <w:r w:rsidR="000826B8" w:rsidRPr="006802E6">
        <w:rPr>
          <w:rFonts w:ascii="Palatino Linotype" w:eastAsia="Calibri" w:hAnsi="Palatino Linotype" w:cs="Arial"/>
          <w:b/>
          <w:lang w:val="es-ES_tradnl"/>
        </w:rPr>
        <w:t>(SAIMEX)</w:t>
      </w:r>
      <w:r w:rsidR="000826B8" w:rsidRPr="006802E6">
        <w:rPr>
          <w:rFonts w:ascii="Palatino Linotype" w:hAnsi="Palatino Linotype" w:cs="Arial"/>
          <w:lang w:val="es-ES_tradnl"/>
        </w:rPr>
        <w:t xml:space="preserve">, </w:t>
      </w:r>
      <w:r w:rsidR="00C80CF8" w:rsidRPr="006802E6">
        <w:rPr>
          <w:rFonts w:ascii="Palatino Linotype" w:hAnsi="Palatino Linotype" w:cs="Arial"/>
          <w:lang w:val="es-ES_tradnl"/>
        </w:rPr>
        <w:t xml:space="preserve">de ser el caso, en </w:t>
      </w:r>
      <w:r w:rsidR="00C80CF8" w:rsidRPr="006802E6">
        <w:rPr>
          <w:rFonts w:ascii="Palatino Linotype" w:hAnsi="Palatino Linotype" w:cs="Arial"/>
          <w:b/>
          <w:lang w:val="es-ES_tradnl"/>
        </w:rPr>
        <w:t>versión pública</w:t>
      </w:r>
      <w:r w:rsidR="00C80CF8" w:rsidRPr="006802E6">
        <w:rPr>
          <w:rFonts w:ascii="Palatino Linotype" w:hAnsi="Palatino Linotype" w:cs="Arial"/>
          <w:lang w:val="es-ES_tradnl"/>
        </w:rPr>
        <w:t xml:space="preserve">, </w:t>
      </w:r>
      <w:r w:rsidR="000826B8" w:rsidRPr="006802E6">
        <w:rPr>
          <w:rFonts w:ascii="Palatino Linotype" w:hAnsi="Palatino Linotype" w:cs="Arial"/>
          <w:lang w:val="es-ES_tradnl"/>
        </w:rPr>
        <w:t>la siguiente información:</w:t>
      </w:r>
    </w:p>
    <w:p w:rsidR="00450B22" w:rsidRPr="006802E6" w:rsidRDefault="007629AF" w:rsidP="00450B22">
      <w:pPr>
        <w:pStyle w:val="Prrafodelista"/>
        <w:numPr>
          <w:ilvl w:val="0"/>
          <w:numId w:val="36"/>
        </w:numPr>
        <w:autoSpaceDE w:val="0"/>
        <w:autoSpaceDN w:val="0"/>
        <w:adjustRightInd w:val="0"/>
        <w:spacing w:before="240" w:line="360" w:lineRule="auto"/>
        <w:ind w:left="851" w:right="616" w:hanging="284"/>
        <w:jc w:val="both"/>
        <w:rPr>
          <w:rFonts w:ascii="Palatino Linotype" w:hAnsi="Palatino Linotype" w:cs="Arial"/>
          <w:b/>
          <w:i/>
          <w:lang w:val="es-ES_tradnl"/>
        </w:rPr>
      </w:pPr>
      <w:r w:rsidRPr="006802E6">
        <w:rPr>
          <w:rFonts w:ascii="Palatino Linotype" w:hAnsi="Palatino Linotype"/>
          <w:b/>
        </w:rPr>
        <w:t>Programa anual de auditoria de</w:t>
      </w:r>
      <w:r w:rsidR="001E1F7E" w:rsidRPr="006802E6">
        <w:rPr>
          <w:rFonts w:ascii="Palatino Linotype" w:hAnsi="Palatino Linotype"/>
          <w:b/>
        </w:rPr>
        <w:t xml:space="preserve">l Órgano Interno de Control correspondiente a </w:t>
      </w:r>
      <w:r w:rsidRPr="006802E6">
        <w:rPr>
          <w:rFonts w:ascii="Palatino Linotype" w:hAnsi="Palatino Linotype"/>
          <w:b/>
        </w:rPr>
        <w:t>dos mil veinte</w:t>
      </w:r>
      <w:r w:rsidR="003260D9" w:rsidRPr="006802E6">
        <w:rPr>
          <w:rFonts w:ascii="Palatino Linotype" w:hAnsi="Palatino Linotype"/>
          <w:b/>
        </w:rPr>
        <w:t>;</w:t>
      </w:r>
    </w:p>
    <w:p w:rsidR="00450B22" w:rsidRPr="006802E6" w:rsidRDefault="00450B22" w:rsidP="00450B22">
      <w:pPr>
        <w:pStyle w:val="Prrafodelista"/>
        <w:autoSpaceDE w:val="0"/>
        <w:autoSpaceDN w:val="0"/>
        <w:adjustRightInd w:val="0"/>
        <w:spacing w:before="240" w:line="360" w:lineRule="auto"/>
        <w:ind w:left="851" w:right="616"/>
        <w:jc w:val="both"/>
        <w:rPr>
          <w:rFonts w:ascii="Palatino Linotype" w:hAnsi="Palatino Linotype" w:cs="Arial"/>
          <w:b/>
          <w:i/>
          <w:lang w:val="es-ES_tradnl"/>
        </w:rPr>
      </w:pPr>
    </w:p>
    <w:p w:rsidR="001E1F7E" w:rsidRPr="006802E6" w:rsidRDefault="00CD014F" w:rsidP="00F47B60">
      <w:pPr>
        <w:pStyle w:val="Prrafodelista"/>
        <w:numPr>
          <w:ilvl w:val="0"/>
          <w:numId w:val="36"/>
        </w:numPr>
        <w:autoSpaceDE w:val="0"/>
        <w:autoSpaceDN w:val="0"/>
        <w:adjustRightInd w:val="0"/>
        <w:spacing w:line="360" w:lineRule="auto"/>
        <w:ind w:left="851" w:right="616" w:hanging="284"/>
        <w:jc w:val="both"/>
        <w:rPr>
          <w:rFonts w:ascii="Palatino Linotype" w:hAnsi="Palatino Linotype" w:cs="Arial"/>
          <w:b/>
          <w:lang w:val="es-ES_tradnl"/>
        </w:rPr>
      </w:pPr>
      <w:r w:rsidRPr="006802E6">
        <w:rPr>
          <w:rFonts w:ascii="Palatino Linotype" w:hAnsi="Palatino Linotype"/>
          <w:b/>
        </w:rPr>
        <w:t>Resultados de las auditorías</w:t>
      </w:r>
      <w:r w:rsidR="0011267E" w:rsidRPr="006802E6">
        <w:rPr>
          <w:rFonts w:ascii="Palatino Linotype" w:hAnsi="Palatino Linotype"/>
          <w:b/>
        </w:rPr>
        <w:t xml:space="preserve"> practicadas al: </w:t>
      </w:r>
      <w:r w:rsidRPr="006802E6">
        <w:rPr>
          <w:rFonts w:ascii="Palatino Linotype" w:hAnsi="Palatino Linotype"/>
          <w:b/>
        </w:rPr>
        <w:t>A</w:t>
      </w:r>
      <w:r w:rsidR="003260D9" w:rsidRPr="006802E6">
        <w:rPr>
          <w:rFonts w:ascii="Palatino Linotype" w:hAnsi="Palatino Linotype"/>
          <w:b/>
        </w:rPr>
        <w:t xml:space="preserve">yuntamiento; </w:t>
      </w:r>
      <w:r w:rsidRPr="006802E6">
        <w:rPr>
          <w:rFonts w:ascii="Palatino Linotype" w:hAnsi="Palatino Linotype"/>
          <w:b/>
        </w:rPr>
        <w:t>Sistema Municipal para el De</w:t>
      </w:r>
      <w:r w:rsidR="003260D9" w:rsidRPr="006802E6">
        <w:rPr>
          <w:rFonts w:ascii="Palatino Linotype" w:hAnsi="Palatino Linotype"/>
          <w:b/>
        </w:rPr>
        <w:t>sarrollo Integral de la Familia;</w:t>
      </w:r>
      <w:r w:rsidRPr="006802E6">
        <w:rPr>
          <w:rFonts w:ascii="Palatino Linotype" w:hAnsi="Palatino Linotype"/>
          <w:b/>
        </w:rPr>
        <w:t xml:space="preserve"> Organismo Público Descentralizado para la Prestación </w:t>
      </w:r>
      <w:r w:rsidR="001E1F7E" w:rsidRPr="006802E6">
        <w:rPr>
          <w:rFonts w:ascii="Palatino Linotype" w:hAnsi="Palatino Linotype"/>
          <w:b/>
        </w:rPr>
        <w:t>de los Servicios de Agua Potable, Alcantarillado y Saneamiento; e Instituto Municipal de Cultura Física y D</w:t>
      </w:r>
      <w:r w:rsidR="003260D9" w:rsidRPr="006802E6">
        <w:rPr>
          <w:rFonts w:ascii="Palatino Linotype" w:hAnsi="Palatino Linotype"/>
          <w:b/>
        </w:rPr>
        <w:t>eporte</w:t>
      </w:r>
      <w:r w:rsidR="00F47B60" w:rsidRPr="006802E6">
        <w:rPr>
          <w:rFonts w:ascii="Palatino Linotype" w:hAnsi="Palatino Linotype"/>
          <w:b/>
        </w:rPr>
        <w:t xml:space="preserve"> del cinco (05) de octubre </w:t>
      </w:r>
      <w:r w:rsidR="00435A7E" w:rsidRPr="006802E6">
        <w:rPr>
          <w:rFonts w:ascii="Palatino Linotype" w:hAnsi="Palatino Linotype"/>
          <w:b/>
        </w:rPr>
        <w:t>de dos mil diecinueve al cinco (05) de octubre</w:t>
      </w:r>
      <w:r w:rsidR="00F47B60" w:rsidRPr="006802E6">
        <w:rPr>
          <w:rFonts w:ascii="Palatino Linotype" w:hAnsi="Palatino Linotype"/>
          <w:b/>
        </w:rPr>
        <w:t xml:space="preserve"> de dos mil veinte</w:t>
      </w:r>
      <w:r w:rsidR="003260D9" w:rsidRPr="006802E6">
        <w:rPr>
          <w:rFonts w:ascii="Palatino Linotype" w:hAnsi="Palatino Linotype"/>
          <w:b/>
        </w:rPr>
        <w:t xml:space="preserve">; y </w:t>
      </w:r>
    </w:p>
    <w:p w:rsidR="001E1F7E" w:rsidRPr="006802E6" w:rsidRDefault="001E1F7E" w:rsidP="001E1F7E">
      <w:pPr>
        <w:pStyle w:val="Prrafodelista"/>
        <w:rPr>
          <w:rFonts w:ascii="Palatino Linotype" w:hAnsi="Palatino Linotype"/>
          <w:b/>
        </w:rPr>
      </w:pPr>
    </w:p>
    <w:p w:rsidR="00AF1F21" w:rsidRPr="006802E6" w:rsidRDefault="001E1F7E" w:rsidP="002860FE">
      <w:pPr>
        <w:pStyle w:val="Prrafodelista"/>
        <w:numPr>
          <w:ilvl w:val="0"/>
          <w:numId w:val="36"/>
        </w:numPr>
        <w:autoSpaceDE w:val="0"/>
        <w:autoSpaceDN w:val="0"/>
        <w:adjustRightInd w:val="0"/>
        <w:spacing w:before="240" w:line="360" w:lineRule="auto"/>
        <w:ind w:left="851" w:right="616" w:hanging="284"/>
        <w:jc w:val="both"/>
        <w:rPr>
          <w:rFonts w:ascii="Palatino Linotype" w:hAnsi="Palatino Linotype" w:cs="Arial"/>
          <w:b/>
          <w:lang w:val="es-ES_tradnl"/>
        </w:rPr>
      </w:pPr>
      <w:r w:rsidRPr="006802E6">
        <w:rPr>
          <w:rFonts w:ascii="Palatino Linotype" w:hAnsi="Palatino Linotype"/>
          <w:b/>
        </w:rPr>
        <w:lastRenderedPageBreak/>
        <w:t xml:space="preserve">Números de los expedientes de investigación iniciados por el Órgano Interno de Control  del uno (01) de enero al treinta y uno (31) de diciembre de dos mil veinte. </w:t>
      </w:r>
    </w:p>
    <w:p w:rsidR="001E023E" w:rsidRPr="006802E6" w:rsidRDefault="001E023E" w:rsidP="001E023E">
      <w:pPr>
        <w:pStyle w:val="Prrafodelista"/>
        <w:autoSpaceDE w:val="0"/>
        <w:autoSpaceDN w:val="0"/>
        <w:adjustRightInd w:val="0"/>
        <w:spacing w:before="240" w:line="360" w:lineRule="auto"/>
        <w:ind w:left="450" w:right="49"/>
        <w:jc w:val="both"/>
        <w:rPr>
          <w:rFonts w:ascii="Palatino Linotype" w:hAnsi="Palatino Linotype" w:cs="Arial"/>
          <w:i/>
          <w:lang w:val="es-ES_tradnl"/>
        </w:rPr>
      </w:pPr>
    </w:p>
    <w:p w:rsidR="00D91C80" w:rsidRPr="006802E6" w:rsidRDefault="001E023E" w:rsidP="00AA30AE">
      <w:pPr>
        <w:pStyle w:val="Prrafodelista"/>
        <w:autoSpaceDE w:val="0"/>
        <w:autoSpaceDN w:val="0"/>
        <w:adjustRightInd w:val="0"/>
        <w:spacing w:before="240" w:line="360" w:lineRule="auto"/>
        <w:ind w:left="450" w:right="49"/>
        <w:jc w:val="both"/>
        <w:rPr>
          <w:rFonts w:ascii="Palatino Linotype" w:hAnsi="Palatino Linotype"/>
          <w:i/>
          <w:lang w:val="es-ES_tradnl"/>
        </w:rPr>
      </w:pPr>
      <w:r w:rsidRPr="006802E6">
        <w:rPr>
          <w:rFonts w:ascii="Palatino Linotype" w:hAnsi="Palatino Linotype"/>
          <w:i/>
          <w:lang w:val="es-ES_tradnl"/>
        </w:rPr>
        <w:t xml:space="preserve">Para el caso de que exista impedimento justificado para respetar la modalidad entrega, por el tipo de documento del que se trata, </w:t>
      </w:r>
      <w:r w:rsidR="00450B22" w:rsidRPr="006802E6">
        <w:rPr>
          <w:rFonts w:ascii="Palatino Linotype" w:hAnsi="Palatino Linotype"/>
          <w:b/>
          <w:i/>
          <w:lang w:val="es-ES_tradnl"/>
        </w:rPr>
        <w:t>el</w:t>
      </w:r>
      <w:r w:rsidRPr="006802E6">
        <w:rPr>
          <w:rFonts w:ascii="Palatino Linotype" w:hAnsi="Palatino Linotype"/>
          <w:b/>
          <w:i/>
          <w:lang w:val="es-ES_tradnl"/>
        </w:rPr>
        <w:t xml:space="preserve"> SUJETO OBLIGADO </w:t>
      </w:r>
      <w:r w:rsidRPr="006802E6">
        <w:rPr>
          <w:rFonts w:ascii="Palatino Linotype" w:hAnsi="Palatino Linotype"/>
          <w:i/>
          <w:lang w:val="es-ES_tradnl"/>
        </w:rPr>
        <w:t xml:space="preserve">deberá </w:t>
      </w:r>
      <w:r w:rsidRPr="006802E6">
        <w:rPr>
          <w:rFonts w:ascii="Palatino Linotype" w:hAnsi="Palatino Linotype"/>
          <w:b/>
          <w:i/>
          <w:lang w:val="es-ES_tradnl"/>
        </w:rPr>
        <w:t>ofrecer otros medios electrónicos</w:t>
      </w:r>
      <w:r w:rsidR="00CF0887" w:rsidRPr="006802E6">
        <w:rPr>
          <w:rFonts w:ascii="Palatino Linotype" w:hAnsi="Palatino Linotype"/>
          <w:i/>
          <w:lang w:val="es-ES_tradnl"/>
        </w:rPr>
        <w:t xml:space="preserve"> </w:t>
      </w:r>
      <w:r w:rsidR="00CF0887" w:rsidRPr="006802E6">
        <w:rPr>
          <w:rFonts w:ascii="Palatino Linotype" w:hAnsi="Palatino Linotype"/>
          <w:i/>
        </w:rPr>
        <w:t>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w:t>
      </w:r>
    </w:p>
    <w:p w:rsidR="00AA30AE" w:rsidRPr="006802E6" w:rsidRDefault="00AA30AE" w:rsidP="00AA30AE">
      <w:pPr>
        <w:pStyle w:val="Prrafodelista"/>
        <w:autoSpaceDE w:val="0"/>
        <w:autoSpaceDN w:val="0"/>
        <w:adjustRightInd w:val="0"/>
        <w:spacing w:before="240" w:line="360" w:lineRule="auto"/>
        <w:ind w:left="450" w:right="49"/>
        <w:jc w:val="both"/>
        <w:rPr>
          <w:rFonts w:ascii="Palatino Linotype" w:hAnsi="Palatino Linotype"/>
        </w:rPr>
      </w:pPr>
    </w:p>
    <w:p w:rsidR="00C80CF8" w:rsidRPr="006802E6" w:rsidRDefault="001E023E"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r w:rsidRPr="006802E6">
        <w:rPr>
          <w:rFonts w:ascii="Palatino Linotype" w:hAnsi="Palatino Linotype"/>
          <w:i/>
          <w:lang w:val="es-ES_tradnl"/>
        </w:rPr>
        <w:t>Para el caso de que acredite el cambio de modalidad electrónico, deberá indicar el procedimiento para acceder a la información</w:t>
      </w:r>
      <w:r w:rsidR="00C80CF8" w:rsidRPr="006802E6">
        <w:rPr>
          <w:rFonts w:ascii="Palatino Linotype" w:hAnsi="Palatino Linotype"/>
          <w:i/>
          <w:lang w:val="es-ES_tradnl"/>
        </w:rPr>
        <w:t>.</w:t>
      </w:r>
    </w:p>
    <w:p w:rsidR="00C80CF8" w:rsidRPr="006802E6" w:rsidRDefault="00C80CF8"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p>
    <w:p w:rsidR="00C80CF8" w:rsidRPr="006802E6" w:rsidRDefault="00C80CF8" w:rsidP="00910427">
      <w:pPr>
        <w:spacing w:line="360" w:lineRule="auto"/>
        <w:ind w:left="450" w:right="567"/>
        <w:jc w:val="both"/>
        <w:rPr>
          <w:rFonts w:ascii="Palatino Linotype" w:eastAsia="Calibri" w:hAnsi="Palatino Linotype" w:cs="Arial"/>
          <w:lang w:val="es-ES"/>
        </w:rPr>
      </w:pPr>
      <w:r w:rsidRPr="006802E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w:t>
      </w:r>
      <w:r w:rsidRPr="006802E6">
        <w:rPr>
          <w:rFonts w:ascii="Palatino Linotype" w:eastAsia="Calibri" w:hAnsi="Palatino Linotype" w:cs="Arial"/>
        </w:rPr>
        <w:lastRenderedPageBreak/>
        <w:t>datos que se supriman o eliminen dentro del soporte documental respectivo objeto de las versiones públicas que se formulen.</w:t>
      </w:r>
    </w:p>
    <w:p w:rsidR="000826B8" w:rsidRPr="006802E6" w:rsidRDefault="006D2266" w:rsidP="008E1E4F">
      <w:pPr>
        <w:autoSpaceDE w:val="0"/>
        <w:autoSpaceDN w:val="0"/>
        <w:adjustRightInd w:val="0"/>
        <w:spacing w:before="240" w:line="360" w:lineRule="auto"/>
        <w:jc w:val="both"/>
        <w:rPr>
          <w:rFonts w:ascii="Palatino Linotype" w:hAnsi="Palatino Linotype" w:cs="Arial"/>
          <w:lang w:val="es-ES_tradnl"/>
        </w:rPr>
      </w:pPr>
      <w:r w:rsidRPr="006802E6">
        <w:rPr>
          <w:rFonts w:ascii="Palatino Linotype" w:hAnsi="Palatino Linotype" w:cs="Arial"/>
          <w:b/>
          <w:lang w:val="es-ES_tradnl"/>
        </w:rPr>
        <w:t>TERCERO</w:t>
      </w:r>
      <w:r w:rsidR="00F66203" w:rsidRPr="006802E6">
        <w:rPr>
          <w:rFonts w:ascii="Palatino Linotype" w:hAnsi="Palatino Linotype" w:cs="Arial"/>
          <w:b/>
          <w:lang w:val="es-ES_tradnl"/>
        </w:rPr>
        <w:t xml:space="preserve">. </w:t>
      </w:r>
      <w:r w:rsidR="000826B8" w:rsidRPr="006802E6">
        <w:rPr>
          <w:rFonts w:ascii="Palatino Linotype" w:hAnsi="Palatino Linotype" w:cs="Arial"/>
          <w:b/>
          <w:lang w:val="es-ES_tradnl"/>
        </w:rPr>
        <w:t>Notifíquese</w:t>
      </w:r>
      <w:r w:rsidR="000826B8" w:rsidRPr="006802E6">
        <w:rPr>
          <w:rFonts w:ascii="Palatino Linotype" w:hAnsi="Palatino Linotype" w:cs="Arial"/>
          <w:b/>
          <w:i/>
          <w:lang w:val="es-ES_tradnl"/>
        </w:rPr>
        <w:t xml:space="preserve"> </w:t>
      </w:r>
      <w:r w:rsidR="000826B8" w:rsidRPr="006802E6">
        <w:rPr>
          <w:rFonts w:ascii="Palatino Linotype" w:hAnsi="Palatino Linotype" w:cs="Arial"/>
          <w:lang w:val="es-ES_tradnl"/>
        </w:rPr>
        <w:t>al Titular de la Unidad de Transparencia del</w:t>
      </w:r>
      <w:r w:rsidR="000826B8" w:rsidRPr="006802E6">
        <w:rPr>
          <w:rFonts w:ascii="Palatino Linotype" w:hAnsi="Palatino Linotype" w:cs="Arial"/>
          <w:b/>
          <w:lang w:val="es-ES_tradnl"/>
        </w:rPr>
        <w:t xml:space="preserve"> SUJETO OBLIGADO</w:t>
      </w:r>
      <w:r w:rsidR="000826B8" w:rsidRPr="006802E6">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1610B" w:rsidRPr="006802E6" w:rsidRDefault="006D2266" w:rsidP="00ED7D43">
      <w:pPr>
        <w:autoSpaceDE w:val="0"/>
        <w:autoSpaceDN w:val="0"/>
        <w:adjustRightInd w:val="0"/>
        <w:spacing w:before="240" w:line="360" w:lineRule="auto"/>
        <w:jc w:val="both"/>
        <w:rPr>
          <w:rFonts w:ascii="Palatino Linotype" w:hAnsi="Palatino Linotype" w:cs="Arial"/>
          <w:lang w:val="es-ES_tradnl"/>
        </w:rPr>
      </w:pPr>
      <w:r w:rsidRPr="006802E6">
        <w:rPr>
          <w:rFonts w:ascii="Palatino Linotype" w:hAnsi="Palatino Linotype" w:cs="Arial"/>
          <w:b/>
          <w:lang w:val="es-ES_tradnl"/>
        </w:rPr>
        <w:t>CUARTO</w:t>
      </w:r>
      <w:r w:rsidR="00F66203" w:rsidRPr="006802E6">
        <w:rPr>
          <w:rFonts w:ascii="Palatino Linotype" w:hAnsi="Palatino Linotype" w:cs="Arial"/>
          <w:b/>
          <w:lang w:val="es-ES_tradnl"/>
        </w:rPr>
        <w:t xml:space="preserve">. </w:t>
      </w:r>
      <w:r w:rsidR="000826B8" w:rsidRPr="006802E6">
        <w:rPr>
          <w:rFonts w:ascii="Palatino Linotype" w:hAnsi="Palatino Linotype" w:cs="Arial"/>
          <w:b/>
          <w:bCs/>
          <w:shd w:val="clear" w:color="auto" w:fill="FFFFFF"/>
          <w:lang w:val="es-ES_tradnl"/>
        </w:rPr>
        <w:t>Notifíquese</w:t>
      </w:r>
      <w:r w:rsidR="000826B8" w:rsidRPr="006802E6">
        <w:rPr>
          <w:rFonts w:ascii="Palatino Linotype" w:hAnsi="Palatino Linotype" w:cs="Arial"/>
          <w:lang w:val="es-ES_tradnl"/>
        </w:rPr>
        <w:t xml:space="preserve"> a</w:t>
      </w:r>
      <w:r w:rsidR="002860FE" w:rsidRPr="006802E6">
        <w:rPr>
          <w:rFonts w:ascii="Palatino Linotype" w:hAnsi="Palatino Linotype" w:cs="Arial"/>
          <w:lang w:val="es-ES_tradnl"/>
        </w:rPr>
        <w:t>l</w:t>
      </w:r>
      <w:r w:rsidR="000826B8" w:rsidRPr="006802E6">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F0887" w:rsidRPr="006802E6" w:rsidRDefault="00CF0887" w:rsidP="00ED7D43">
      <w:pPr>
        <w:autoSpaceDE w:val="0"/>
        <w:autoSpaceDN w:val="0"/>
        <w:adjustRightInd w:val="0"/>
        <w:spacing w:before="240" w:line="360" w:lineRule="auto"/>
        <w:jc w:val="both"/>
        <w:rPr>
          <w:rFonts w:ascii="Palatino Linotype" w:hAnsi="Palatino Linotype" w:cs="Arial"/>
          <w:lang w:val="es-ES_tradnl"/>
        </w:rPr>
      </w:pPr>
    </w:p>
    <w:p w:rsidR="001E023E" w:rsidRPr="006802E6" w:rsidRDefault="006D2266" w:rsidP="001E023E">
      <w:pPr>
        <w:spacing w:line="360" w:lineRule="auto"/>
        <w:ind w:right="49"/>
        <w:jc w:val="both"/>
        <w:rPr>
          <w:rFonts w:ascii="Palatino Linotype" w:hAnsi="Palatino Linotype"/>
          <w:color w:val="000000" w:themeColor="text1"/>
          <w:lang w:val="es-ES_tradnl"/>
        </w:rPr>
      </w:pPr>
      <w:r w:rsidRPr="006802E6">
        <w:rPr>
          <w:rFonts w:ascii="Palatino Linotype" w:hAnsi="Palatino Linotype"/>
          <w:b/>
          <w:color w:val="000000" w:themeColor="text1"/>
          <w:lang w:val="es-ES_tradnl"/>
        </w:rPr>
        <w:t>QUINTO</w:t>
      </w:r>
      <w:r w:rsidR="00F66203" w:rsidRPr="006802E6">
        <w:rPr>
          <w:rFonts w:ascii="Palatino Linotype" w:hAnsi="Palatino Linotype"/>
          <w:b/>
          <w:color w:val="000000" w:themeColor="text1"/>
          <w:lang w:val="es-ES_tradnl"/>
        </w:rPr>
        <w:t xml:space="preserve">. </w:t>
      </w:r>
      <w:r w:rsidR="001E023E" w:rsidRPr="006802E6">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6802E6" w:rsidRDefault="001E023E" w:rsidP="001E023E">
      <w:pPr>
        <w:spacing w:line="360" w:lineRule="auto"/>
        <w:ind w:right="49"/>
        <w:jc w:val="both"/>
        <w:rPr>
          <w:rFonts w:ascii="Palatino Linotype" w:hAnsi="Palatino Linotype"/>
          <w:color w:val="000000" w:themeColor="text1"/>
          <w:lang w:val="es-ES_tradnl"/>
        </w:rPr>
      </w:pPr>
    </w:p>
    <w:p w:rsidR="00AA0EFA" w:rsidRPr="006802E6" w:rsidRDefault="006D2266" w:rsidP="000B0A7A">
      <w:pPr>
        <w:spacing w:line="360" w:lineRule="auto"/>
        <w:ind w:right="49"/>
        <w:jc w:val="both"/>
        <w:rPr>
          <w:rFonts w:ascii="Palatino Linotype" w:hAnsi="Palatino Linotype"/>
          <w:color w:val="222222"/>
          <w:lang w:val="es-ES_tradnl"/>
        </w:rPr>
      </w:pPr>
      <w:r w:rsidRPr="006802E6">
        <w:rPr>
          <w:rFonts w:ascii="Palatino Linotype" w:hAnsi="Palatino Linotype"/>
          <w:b/>
          <w:color w:val="222222"/>
          <w:lang w:val="es-ES_tradnl"/>
        </w:rPr>
        <w:t>SEXTO</w:t>
      </w:r>
      <w:r w:rsidR="00F66203" w:rsidRPr="006802E6">
        <w:rPr>
          <w:rFonts w:ascii="Palatino Linotype" w:hAnsi="Palatino Linotype"/>
          <w:b/>
          <w:color w:val="222222"/>
          <w:lang w:val="es-ES_tradnl"/>
        </w:rPr>
        <w:t xml:space="preserve">. </w:t>
      </w:r>
      <w:r w:rsidR="001E023E" w:rsidRPr="006802E6">
        <w:rPr>
          <w:rFonts w:ascii="Palatino Linotype" w:hAnsi="Palatino Linotype"/>
          <w:b/>
          <w:color w:val="222222"/>
          <w:lang w:val="es-ES_tradnl"/>
        </w:rPr>
        <w:t>Notifíquese</w:t>
      </w:r>
      <w:r w:rsidR="001E023E" w:rsidRPr="006802E6">
        <w:rPr>
          <w:rFonts w:ascii="Palatino Linotype" w:hAnsi="Palatino Linotype"/>
          <w:color w:val="222222"/>
          <w:lang w:val="es-ES_tradnl"/>
        </w:rPr>
        <w:t xml:space="preserve"> al Instituto Nacional de Transparencia, Acceso a la Información y Protección de Datos Personales la presente resolución en </w:t>
      </w:r>
      <w:r w:rsidR="001E023E" w:rsidRPr="006802E6">
        <w:rPr>
          <w:rFonts w:ascii="Palatino Linotype" w:hAnsi="Palatino Linotype"/>
          <w:color w:val="222222"/>
          <w:lang w:val="es-ES_tradnl"/>
        </w:rPr>
        <w:lastRenderedPageBreak/>
        <w:t xml:space="preserve">cumplimiento a la resolución del recurso de inconformidad </w:t>
      </w:r>
      <w:r w:rsidRPr="006802E6">
        <w:rPr>
          <w:rFonts w:ascii="Palatino Linotype" w:hAnsi="Palatino Linotype"/>
          <w:b/>
          <w:color w:val="222222"/>
          <w:lang w:val="es-ES_tradnl"/>
        </w:rPr>
        <w:t>45/21</w:t>
      </w:r>
      <w:r w:rsidR="001E023E" w:rsidRPr="006802E6">
        <w:rPr>
          <w:rFonts w:ascii="Palatino Linotype" w:hAnsi="Palatino Linotype"/>
          <w:color w:val="222222"/>
          <w:lang w:val="es-ES_tradnl"/>
        </w:rPr>
        <w:t>, en términos del artículo 173 de la Ley General de Transparencia y A</w:t>
      </w:r>
      <w:r w:rsidR="000B0A7A" w:rsidRPr="006802E6">
        <w:rPr>
          <w:rFonts w:ascii="Palatino Linotype" w:hAnsi="Palatino Linotype"/>
          <w:color w:val="222222"/>
          <w:lang w:val="es-ES_tradnl"/>
        </w:rPr>
        <w:t>cceso a la Información Pública.</w:t>
      </w:r>
    </w:p>
    <w:p w:rsidR="00333841" w:rsidRPr="006802E6" w:rsidRDefault="00333841" w:rsidP="008E1E4F">
      <w:pPr>
        <w:shd w:val="clear" w:color="auto" w:fill="FFFFFF"/>
        <w:spacing w:before="240" w:after="360" w:line="360" w:lineRule="auto"/>
        <w:jc w:val="both"/>
        <w:rPr>
          <w:rFonts w:ascii="Palatino Linotype" w:hAnsi="Palatino Linotype" w:cs="Arial"/>
          <w:lang w:val="es-ES_tradnl"/>
        </w:rPr>
      </w:pPr>
      <w:r w:rsidRPr="006802E6">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6802E6">
        <w:rPr>
          <w:rFonts w:ascii="Palatino Linotype" w:hAnsi="Palatino Linotype"/>
          <w:lang w:val="es-ES_tradnl"/>
        </w:rPr>
        <w:t>HERNÁNDEZ; JAVIER</w:t>
      </w:r>
      <w:r w:rsidRPr="006802E6">
        <w:rPr>
          <w:rFonts w:ascii="Palatino Linotype" w:hAnsi="Palatino Linotype"/>
          <w:lang w:val="es-ES_tradnl"/>
        </w:rPr>
        <w:t xml:space="preserve"> MARTÍNEZ CRUZ</w:t>
      </w:r>
      <w:r w:rsidR="00D67120" w:rsidRPr="006802E6">
        <w:rPr>
          <w:rFonts w:ascii="Palatino Linotype" w:hAnsi="Palatino Linotype"/>
          <w:lang w:val="es-ES_tradnl"/>
        </w:rPr>
        <w:t>, Y LUIS GUSTAVO PARRA NORIEGA,</w:t>
      </w:r>
      <w:r w:rsidRPr="006802E6">
        <w:rPr>
          <w:rFonts w:ascii="Palatino Linotype" w:hAnsi="Palatino Linotype"/>
          <w:lang w:val="es-ES_tradnl"/>
        </w:rPr>
        <w:t xml:space="preserve"> EN LA </w:t>
      </w:r>
      <w:r w:rsidR="006802E6">
        <w:rPr>
          <w:rFonts w:ascii="Palatino Linotype" w:hAnsi="Palatino Linotype"/>
          <w:lang w:val="es-ES_tradnl"/>
        </w:rPr>
        <w:t>DÉCIMA</w:t>
      </w:r>
      <w:r w:rsidR="00C1610B" w:rsidRPr="006802E6">
        <w:rPr>
          <w:rFonts w:ascii="Palatino Linotype" w:hAnsi="Palatino Linotype"/>
          <w:lang w:val="es-ES_tradnl"/>
        </w:rPr>
        <w:t xml:space="preserve"> </w:t>
      </w:r>
      <w:r w:rsidRPr="006802E6">
        <w:rPr>
          <w:rFonts w:ascii="Palatino Linotype" w:hAnsi="Palatino Linotype"/>
          <w:lang w:val="es-ES_tradnl"/>
        </w:rPr>
        <w:t>SE</w:t>
      </w:r>
      <w:r w:rsidR="00450B22" w:rsidRPr="006802E6">
        <w:rPr>
          <w:rFonts w:ascii="Palatino Linotype" w:hAnsi="Palatino Linotype"/>
          <w:lang w:val="es-ES_tradnl"/>
        </w:rPr>
        <w:t>SIÓN ORDINARIA CELEBRADA EL DÍA VEINTICUTARO</w:t>
      </w:r>
      <w:r w:rsidR="00C1610B" w:rsidRPr="006802E6">
        <w:rPr>
          <w:rFonts w:ascii="Palatino Linotype" w:hAnsi="Palatino Linotype"/>
          <w:lang w:val="es-ES_tradnl"/>
        </w:rPr>
        <w:t xml:space="preserve"> </w:t>
      </w:r>
      <w:r w:rsidR="00ED7D43" w:rsidRPr="006802E6">
        <w:rPr>
          <w:rFonts w:ascii="Palatino Linotype" w:hAnsi="Palatino Linotype"/>
          <w:lang w:val="es-ES_tradnl"/>
        </w:rPr>
        <w:t>(</w:t>
      </w:r>
      <w:r w:rsidR="00450B22" w:rsidRPr="006802E6">
        <w:rPr>
          <w:rFonts w:ascii="Palatino Linotype" w:hAnsi="Palatino Linotype"/>
          <w:lang w:val="es-ES_tradnl"/>
        </w:rPr>
        <w:t>24</w:t>
      </w:r>
      <w:r w:rsidR="00ED7D43" w:rsidRPr="006802E6">
        <w:rPr>
          <w:rFonts w:ascii="Palatino Linotype" w:hAnsi="Palatino Linotype"/>
          <w:lang w:val="es-ES_tradnl"/>
        </w:rPr>
        <w:t>)</w:t>
      </w:r>
      <w:r w:rsidR="00C1610B" w:rsidRPr="006802E6">
        <w:rPr>
          <w:rFonts w:ascii="Palatino Linotype" w:hAnsi="Palatino Linotype"/>
          <w:lang w:val="es-ES_tradnl"/>
        </w:rPr>
        <w:t xml:space="preserve"> </w:t>
      </w:r>
      <w:r w:rsidR="00450B22" w:rsidRPr="006802E6">
        <w:rPr>
          <w:rFonts w:ascii="Palatino Linotype" w:hAnsi="Palatino Linotype"/>
          <w:lang w:val="es-ES_tradnl"/>
        </w:rPr>
        <w:t>DE MARZO</w:t>
      </w:r>
      <w:r w:rsidR="00ED7D43" w:rsidRPr="006802E6">
        <w:rPr>
          <w:rFonts w:ascii="Palatino Linotype" w:hAnsi="Palatino Linotype"/>
          <w:lang w:val="es-ES_tradnl"/>
        </w:rPr>
        <w:t xml:space="preserve"> DE DOS MIL VEINTIUNO</w:t>
      </w:r>
      <w:r w:rsidR="00D20A4E" w:rsidRPr="006802E6">
        <w:rPr>
          <w:rFonts w:ascii="Palatino Linotype" w:hAnsi="Palatino Linotype"/>
          <w:lang w:val="es-ES_tradnl"/>
        </w:rPr>
        <w:t>, ANTE EL SECRETARIO TÉCNICO</w:t>
      </w:r>
      <w:r w:rsidRPr="006802E6">
        <w:rPr>
          <w:rFonts w:ascii="Palatino Linotype" w:hAnsi="Palatino Linotype"/>
          <w:lang w:val="es-ES_tradnl"/>
        </w:rPr>
        <w:t xml:space="preserve"> DEL PLENO </w:t>
      </w:r>
      <w:r w:rsidR="00994DEC" w:rsidRPr="006802E6">
        <w:rPr>
          <w:rFonts w:ascii="Palatino Linotype" w:hAnsi="Palatino Linotype"/>
          <w:lang w:val="es-ES_tradnl"/>
        </w:rPr>
        <w:t>ALEXIS TAPIA RAMÍREZ</w:t>
      </w:r>
      <w:r w:rsidRPr="006802E6">
        <w:rPr>
          <w:rFonts w:ascii="Palatino Linotype" w:hAnsi="Palatino Linotype"/>
          <w:lang w:val="es-ES_tradnl"/>
        </w:rPr>
        <w:t>.</w:t>
      </w:r>
      <w:r w:rsidRPr="006802E6">
        <w:rPr>
          <w:rFonts w:ascii="Palatino Linotype" w:hAnsi="Palatino Linotype" w:cs="Arial"/>
          <w:lang w:val="es-ES_tradnl"/>
        </w:rPr>
        <w:t xml:space="preserve">  </w:t>
      </w:r>
    </w:p>
    <w:p w:rsidR="00F66203" w:rsidRPr="00450B22" w:rsidRDefault="006802E6" w:rsidP="00ED7D43">
      <w:pPr>
        <w:spacing w:before="240" w:after="240" w:line="276" w:lineRule="auto"/>
        <w:jc w:val="both"/>
        <w:rPr>
          <w:rFonts w:ascii="Palatino Linotype" w:hAnsi="Palatino Linotype" w:cs="Arial"/>
          <w:b/>
          <w:szCs w:val="22"/>
          <w:lang w:val="es-ES_tradnl"/>
        </w:rPr>
      </w:pPr>
      <w:r>
        <w:rPr>
          <w:rFonts w:ascii="Palatino Linotype" w:hAnsi="Palatino Linotype" w:cs="Arial"/>
          <w:b/>
          <w:noProof/>
          <w:szCs w:val="22"/>
          <w:lang w:val="es-MX" w:eastAsia="es-MX"/>
        </w:rPr>
        <mc:AlternateContent>
          <mc:Choice Requires="wps">
            <w:drawing>
              <wp:anchor distT="0" distB="0" distL="114300" distR="114300" simplePos="0" relativeHeight="251661312" behindDoc="0" locked="0" layoutInCell="1" allowOverlap="1">
                <wp:simplePos x="0" y="0"/>
                <wp:positionH relativeFrom="column">
                  <wp:posOffset>91439</wp:posOffset>
                </wp:positionH>
                <wp:positionV relativeFrom="paragraph">
                  <wp:posOffset>115570</wp:posOffset>
                </wp:positionV>
                <wp:extent cx="5476875" cy="38100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476875" cy="381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61632"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pt,9.1pt" to="438.45pt,3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" strokecolor="#5b9bd5 [3204]" strokeweight=".5pt">
                <v:stroke joinstyle="miter"/>
              </v:line>
            </w:pict>
          </mc:Fallback>
        </mc:AlternateContent>
      </w:r>
    </w:p>
    <w:p w:rsidR="006802E6" w:rsidRDefault="006802E6" w:rsidP="00F66203">
      <w:pPr>
        <w:spacing w:before="240" w:line="360" w:lineRule="auto"/>
        <w:jc w:val="both"/>
        <w:rPr>
          <w:rFonts w:ascii="Palatino Linotype" w:eastAsia="Calibri" w:hAnsi="Palatino Linotype" w:cs="Arial"/>
          <w:b/>
          <w:sz w:val="22"/>
          <w:szCs w:val="22"/>
          <w:lang w:val="es-ES_tradnl"/>
        </w:rPr>
      </w:pPr>
    </w:p>
    <w:p w:rsidR="006802E6" w:rsidRDefault="006802E6" w:rsidP="006802E6">
      <w:pPr>
        <w:spacing w:after="160" w:line="259" w:lineRule="auto"/>
        <w:rPr>
          <w:rFonts w:ascii="Palatino Linotype" w:eastAsia="Calibri" w:hAnsi="Palatino Linotype" w:cs="Arial"/>
          <w:b/>
          <w:sz w:val="22"/>
          <w:szCs w:val="22"/>
          <w:lang w:val="es-ES_tradnl"/>
        </w:rPr>
      </w:pPr>
    </w:p>
    <w:p w:rsidR="006802E6" w:rsidRDefault="006802E6">
      <w:pPr>
        <w:spacing w:after="160" w:line="259" w:lineRule="auto"/>
        <w:rPr>
          <w:rFonts w:ascii="Palatino Linotype" w:eastAsia="Calibri" w:hAnsi="Palatino Linotype" w:cs="Arial"/>
          <w:b/>
          <w:sz w:val="22"/>
          <w:szCs w:val="22"/>
          <w:lang w:val="es-ES_tradnl"/>
        </w:rPr>
      </w:pPr>
      <w:r>
        <w:rPr>
          <w:rFonts w:ascii="Palatino Linotype" w:eastAsia="Calibri" w:hAnsi="Palatino Linotype" w:cs="Arial"/>
          <w:b/>
          <w:sz w:val="22"/>
          <w:szCs w:val="22"/>
          <w:lang w:val="es-ES_tradnl"/>
        </w:rPr>
        <w:br w:type="page"/>
      </w:r>
    </w:p>
    <w:p w:rsidR="00F66203" w:rsidRPr="003260D9" w:rsidRDefault="00F66203" w:rsidP="006802E6">
      <w:pPr>
        <w:spacing w:after="160" w:line="259" w:lineRule="auto"/>
        <w:rPr>
          <w:rFonts w:ascii="Palatino Linotype" w:eastAsia="Calibri" w:hAnsi="Palatino Linotype" w:cs="Arial"/>
          <w:b/>
          <w:sz w:val="22"/>
          <w:szCs w:val="22"/>
          <w:lang w:val="es-ES_tradnl"/>
        </w:rPr>
      </w:pPr>
    </w:p>
    <w:sectPr w:rsidR="00F66203" w:rsidRPr="003260D9" w:rsidSect="00592436">
      <w:headerReference w:type="even" r:id="rId12"/>
      <w:headerReference w:type="default" r:id="rId13"/>
      <w:footerReference w:type="default" r:id="rId14"/>
      <w:headerReference w:type="first" r:id="rId15"/>
      <w:footerReference w:type="first" r:id="rId16"/>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F3B" w:rsidRDefault="00C60F3B" w:rsidP="00333841">
      <w:r>
        <w:separator/>
      </w:r>
    </w:p>
  </w:endnote>
  <w:endnote w:type="continuationSeparator" w:id="0">
    <w:p w:rsidR="00C60F3B" w:rsidRDefault="00C60F3B"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C60F3B" w:rsidRPr="00883450" w:rsidRDefault="00C60F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96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100</w:t>
            </w:r>
            <w:r w:rsidRPr="00883450">
              <w:rPr>
                <w:rFonts w:ascii="Palatino Linotype" w:hAnsi="Palatino Linotype"/>
                <w:b/>
                <w:bCs/>
                <w:sz w:val="22"/>
                <w:szCs w:val="20"/>
              </w:rPr>
              <w:fldChar w:fldCharType="end"/>
            </w:r>
          </w:p>
        </w:sdtContent>
      </w:sdt>
    </w:sdtContent>
  </w:sdt>
  <w:p w:rsidR="00C60F3B" w:rsidRDefault="00C60F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F3B" w:rsidRPr="00883450" w:rsidRDefault="00C60F3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6802E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6802E6">
      <w:rPr>
        <w:rFonts w:ascii="Palatino Linotype" w:hAnsi="Palatino Linotype"/>
        <w:noProof/>
        <w:sz w:val="22"/>
        <w:szCs w:val="22"/>
        <w:lang w:val="es-ES"/>
      </w:rPr>
      <w:t>99</w:t>
    </w:r>
    <w:r w:rsidRPr="00883450">
      <w:rPr>
        <w:rFonts w:ascii="Palatino Linotype" w:hAnsi="Palatino Linotype"/>
        <w:sz w:val="22"/>
        <w:szCs w:val="22"/>
      </w:rPr>
      <w:fldChar w:fldCharType="end"/>
    </w:r>
  </w:p>
  <w:p w:rsidR="00C60F3B" w:rsidRPr="00883450" w:rsidRDefault="00C60F3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F3B" w:rsidRDefault="00C60F3B" w:rsidP="00333841">
      <w:r>
        <w:separator/>
      </w:r>
    </w:p>
  </w:footnote>
  <w:footnote w:type="continuationSeparator" w:id="0">
    <w:p w:rsidR="00C60F3B" w:rsidRDefault="00C60F3B" w:rsidP="00333841">
      <w:r>
        <w:continuationSeparator/>
      </w:r>
    </w:p>
  </w:footnote>
  <w:footnote w:id="1">
    <w:p w:rsidR="00C60F3B" w:rsidRPr="00321071" w:rsidRDefault="00C60F3B"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C60F3B" w:rsidRPr="008A6281" w:rsidRDefault="00C60F3B"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C60F3B" w:rsidRPr="00E4540D" w:rsidRDefault="00C60F3B">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C60F3B" w:rsidRPr="00E4540D" w:rsidRDefault="00C60F3B">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C60F3B" w:rsidRPr="00E4540D" w:rsidRDefault="00C60F3B">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C60F3B" w:rsidRPr="00E4540D" w:rsidRDefault="00C60F3B"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C60F3B" w:rsidRPr="00E4540D" w:rsidRDefault="00C60F3B"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C60F3B" w:rsidRPr="00E4540D" w:rsidRDefault="00C60F3B"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C60F3B" w:rsidRPr="00E4540D" w:rsidRDefault="00C60F3B"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C60F3B" w:rsidRPr="008A6281" w:rsidRDefault="00C60F3B"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C60F3B" w:rsidRPr="002A6BC5" w:rsidRDefault="00C60F3B" w:rsidP="00DF2B2D">
      <w:pPr>
        <w:pStyle w:val="Textonotapie"/>
        <w:rPr>
          <w:lang w:val="es-ES"/>
        </w:rPr>
      </w:pPr>
    </w:p>
  </w:footnote>
  <w:footnote w:id="11">
    <w:p w:rsidR="00C60F3B" w:rsidRDefault="00C60F3B" w:rsidP="00EF61D3">
      <w:r>
        <w:rPr>
          <w:rStyle w:val="Refdenotaalpie"/>
        </w:rPr>
        <w:footnoteRef/>
      </w:r>
      <w:r>
        <w:t xml:space="preserve"> Jursiprudencia  2a./J. 38/2002, Segunda Sala, Novena Época, Semanario Judicial de la Federación y su Gaceta Tomo XV, Mayo de 2002, Página: 175.</w:t>
      </w:r>
    </w:p>
    <w:p w:rsidR="00C60F3B" w:rsidRDefault="00C60F3B" w:rsidP="00EF61D3">
      <w:pPr>
        <w:spacing w:line="360" w:lineRule="auto"/>
        <w:jc w:val="both"/>
        <w:rPr>
          <w:rFonts w:ascii="Palatino Linotype" w:hAnsi="Palatino Linotype"/>
          <w:highlight w:val="yellow"/>
          <w:shd w:val="clear" w:color="auto" w:fill="FFFFFF"/>
        </w:rPr>
      </w:pPr>
    </w:p>
    <w:p w:rsidR="00C60F3B" w:rsidRPr="00EF61D3" w:rsidRDefault="00C60F3B">
      <w:pPr>
        <w:pStyle w:val="Textonotapie"/>
      </w:pPr>
    </w:p>
  </w:footnote>
  <w:footnote w:id="12">
    <w:p w:rsidR="00C60F3B" w:rsidRDefault="00C60F3B"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C60F3B" w:rsidRDefault="00C60F3B" w:rsidP="00D1664E">
      <w:pPr>
        <w:pStyle w:val="Prrafodelista"/>
        <w:shd w:val="clear" w:color="auto" w:fill="FFFFFF"/>
        <w:tabs>
          <w:tab w:val="left" w:pos="0"/>
        </w:tabs>
        <w:spacing w:before="240" w:after="150" w:line="360" w:lineRule="auto"/>
        <w:ind w:left="180" w:right="49"/>
        <w:jc w:val="both"/>
      </w:pPr>
    </w:p>
    <w:p w:rsidR="00C60F3B" w:rsidRPr="00D1664E" w:rsidRDefault="00C60F3B">
      <w:pPr>
        <w:pStyle w:val="Textonotapie"/>
        <w:rPr>
          <w:lang w:val="es-US"/>
        </w:rPr>
      </w:pPr>
    </w:p>
  </w:footnote>
  <w:footnote w:id="13">
    <w:p w:rsidR="00C60F3B" w:rsidRPr="008A6281" w:rsidRDefault="00C60F3B"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C60F3B" w:rsidRPr="008A6281" w:rsidRDefault="00C60F3B"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C60F3B" w:rsidRPr="006B380E" w:rsidRDefault="00C60F3B" w:rsidP="00D42643">
      <w:pPr>
        <w:pStyle w:val="Textonotapie"/>
      </w:pPr>
    </w:p>
  </w:footnote>
  <w:footnote w:id="15">
    <w:p w:rsidR="00C60F3B" w:rsidRPr="008A6281" w:rsidRDefault="00C60F3B"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C60F3B" w:rsidRPr="005C155A" w:rsidRDefault="00C60F3B" w:rsidP="005C155A">
      <w:pPr>
        <w:spacing w:before="65"/>
        <w:ind w:left="120" w:right="79"/>
        <w:jc w:val="both"/>
      </w:pPr>
      <w:r>
        <w:rPr>
          <w:rStyle w:val="Refdenotaalpie"/>
        </w:rPr>
        <w:footnoteRef/>
      </w:r>
      <w:r>
        <w:t xml:space="preserve"> </w:t>
      </w:r>
      <w:r w:rsidRPr="005C155A">
        <w:rPr>
          <w:rFonts w:ascii="Arial" w:eastAsia="Arial" w:hAnsi="Arial" w:cs="Arial"/>
          <w:b/>
          <w:sz w:val="20"/>
          <w:szCs w:val="20"/>
          <w:lang w:val="en-US" w:eastAsia="en-US"/>
        </w:rPr>
        <w:t>P</w:t>
      </w:r>
      <w:r w:rsidRPr="005C155A">
        <w:rPr>
          <w:rFonts w:ascii="Arial" w:eastAsia="Arial" w:hAnsi="Arial" w:cs="Arial"/>
          <w:b/>
          <w:spacing w:val="1"/>
          <w:sz w:val="20"/>
          <w:szCs w:val="20"/>
          <w:lang w:val="en-US" w:eastAsia="en-US"/>
        </w:rPr>
        <w:t>e</w:t>
      </w:r>
      <w:r w:rsidRPr="005C155A">
        <w:rPr>
          <w:rFonts w:ascii="Arial" w:eastAsia="Arial" w:hAnsi="Arial" w:cs="Arial"/>
          <w:b/>
          <w:sz w:val="20"/>
          <w:szCs w:val="20"/>
          <w:lang w:val="en-US" w:eastAsia="en-US"/>
        </w:rPr>
        <w:t>riodo</w:t>
      </w:r>
      <w:r w:rsidRPr="005C155A">
        <w:rPr>
          <w:rFonts w:ascii="Arial" w:eastAsia="Arial" w:hAnsi="Arial" w:cs="Arial"/>
          <w:b/>
          <w:spacing w:val="2"/>
          <w:sz w:val="20"/>
          <w:szCs w:val="20"/>
          <w:lang w:val="en-US" w:eastAsia="en-US"/>
        </w:rPr>
        <w:t xml:space="preserve"> </w:t>
      </w:r>
      <w:r w:rsidRPr="005C155A">
        <w:rPr>
          <w:rFonts w:ascii="Arial" w:eastAsia="Arial" w:hAnsi="Arial" w:cs="Arial"/>
          <w:b/>
          <w:sz w:val="20"/>
          <w:szCs w:val="20"/>
          <w:lang w:val="en-US" w:eastAsia="en-US"/>
        </w:rPr>
        <w:t>de</w:t>
      </w:r>
      <w:r w:rsidRPr="005C155A">
        <w:rPr>
          <w:rFonts w:ascii="Arial" w:eastAsia="Arial" w:hAnsi="Arial" w:cs="Arial"/>
          <w:b/>
          <w:spacing w:val="2"/>
          <w:sz w:val="20"/>
          <w:szCs w:val="20"/>
          <w:lang w:val="en-US" w:eastAsia="en-US"/>
        </w:rPr>
        <w:t xml:space="preserve"> </w:t>
      </w:r>
      <w:r w:rsidRPr="005C155A">
        <w:rPr>
          <w:rFonts w:ascii="Arial" w:eastAsia="Arial" w:hAnsi="Arial" w:cs="Arial"/>
          <w:b/>
          <w:sz w:val="20"/>
          <w:szCs w:val="20"/>
          <w:lang w:val="en-US" w:eastAsia="en-US"/>
        </w:rPr>
        <w:t>búsqu</w:t>
      </w:r>
      <w:r w:rsidRPr="005C155A">
        <w:rPr>
          <w:rFonts w:ascii="Arial" w:eastAsia="Arial" w:hAnsi="Arial" w:cs="Arial"/>
          <w:b/>
          <w:spacing w:val="1"/>
          <w:sz w:val="20"/>
          <w:szCs w:val="20"/>
          <w:lang w:val="en-US" w:eastAsia="en-US"/>
        </w:rPr>
        <w:t>e</w:t>
      </w:r>
      <w:r w:rsidRPr="005C155A">
        <w:rPr>
          <w:rFonts w:ascii="Arial" w:eastAsia="Arial" w:hAnsi="Arial" w:cs="Arial"/>
          <w:b/>
          <w:spacing w:val="-3"/>
          <w:sz w:val="20"/>
          <w:szCs w:val="20"/>
          <w:lang w:val="en-US" w:eastAsia="en-US"/>
        </w:rPr>
        <w:t>d</w:t>
      </w:r>
      <w:r w:rsidRPr="005C155A">
        <w:rPr>
          <w:rFonts w:ascii="Arial" w:eastAsia="Arial" w:hAnsi="Arial" w:cs="Arial"/>
          <w:b/>
          <w:sz w:val="20"/>
          <w:szCs w:val="20"/>
          <w:lang w:val="en-US" w:eastAsia="en-US"/>
        </w:rPr>
        <w:t>a de</w:t>
      </w:r>
      <w:r w:rsidRPr="005C155A">
        <w:rPr>
          <w:rFonts w:ascii="Arial" w:eastAsia="Arial" w:hAnsi="Arial" w:cs="Arial"/>
          <w:b/>
          <w:spacing w:val="2"/>
          <w:sz w:val="20"/>
          <w:szCs w:val="20"/>
          <w:lang w:val="en-US" w:eastAsia="en-US"/>
        </w:rPr>
        <w:t xml:space="preserve"> </w:t>
      </w:r>
      <w:r w:rsidRPr="005C155A">
        <w:rPr>
          <w:rFonts w:ascii="Arial" w:eastAsia="Arial" w:hAnsi="Arial" w:cs="Arial"/>
          <w:b/>
          <w:sz w:val="20"/>
          <w:szCs w:val="20"/>
          <w:lang w:val="en-US" w:eastAsia="en-US"/>
        </w:rPr>
        <w:t>la</w:t>
      </w:r>
      <w:r w:rsidRPr="005C155A">
        <w:rPr>
          <w:rFonts w:ascii="Arial" w:eastAsia="Arial" w:hAnsi="Arial" w:cs="Arial"/>
          <w:b/>
          <w:spacing w:val="3"/>
          <w:sz w:val="20"/>
          <w:szCs w:val="20"/>
          <w:lang w:val="en-US" w:eastAsia="en-US"/>
        </w:rPr>
        <w:t xml:space="preserve"> </w:t>
      </w:r>
      <w:r w:rsidRPr="005C155A">
        <w:rPr>
          <w:rFonts w:ascii="Arial" w:eastAsia="Arial" w:hAnsi="Arial" w:cs="Arial"/>
          <w:b/>
          <w:sz w:val="20"/>
          <w:szCs w:val="20"/>
          <w:lang w:val="en-US" w:eastAsia="en-US"/>
        </w:rPr>
        <w:t>inform</w:t>
      </w:r>
      <w:r w:rsidRPr="005C155A">
        <w:rPr>
          <w:rFonts w:ascii="Arial" w:eastAsia="Arial" w:hAnsi="Arial" w:cs="Arial"/>
          <w:b/>
          <w:spacing w:val="-2"/>
          <w:sz w:val="20"/>
          <w:szCs w:val="20"/>
          <w:lang w:val="en-US" w:eastAsia="en-US"/>
        </w:rPr>
        <w:t>a</w:t>
      </w:r>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ión,</w:t>
      </w:r>
      <w:r w:rsidRPr="005C155A">
        <w:rPr>
          <w:rFonts w:ascii="Arial" w:eastAsia="Arial" w:hAnsi="Arial" w:cs="Arial"/>
          <w:b/>
          <w:spacing w:val="2"/>
          <w:sz w:val="20"/>
          <w:szCs w:val="20"/>
          <w:lang w:val="en-US" w:eastAsia="en-US"/>
        </w:rPr>
        <w:t xml:space="preserve"> </w:t>
      </w:r>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uando</w:t>
      </w:r>
      <w:r w:rsidRPr="005C155A">
        <w:rPr>
          <w:rFonts w:ascii="Arial" w:eastAsia="Arial" w:hAnsi="Arial" w:cs="Arial"/>
          <w:b/>
          <w:spacing w:val="1"/>
          <w:sz w:val="20"/>
          <w:szCs w:val="20"/>
          <w:lang w:val="en-US" w:eastAsia="en-US"/>
        </w:rPr>
        <w:t xml:space="preserve"> </w:t>
      </w:r>
      <w:r w:rsidRPr="005C155A">
        <w:rPr>
          <w:rFonts w:ascii="Arial" w:eastAsia="Arial" w:hAnsi="Arial" w:cs="Arial"/>
          <w:b/>
          <w:sz w:val="20"/>
          <w:szCs w:val="20"/>
          <w:lang w:val="en-US" w:eastAsia="en-US"/>
        </w:rPr>
        <w:t>no</w:t>
      </w:r>
      <w:r w:rsidRPr="005C155A">
        <w:rPr>
          <w:rFonts w:ascii="Arial" w:eastAsia="Arial" w:hAnsi="Arial" w:cs="Arial"/>
          <w:b/>
          <w:spacing w:val="1"/>
          <w:sz w:val="20"/>
          <w:szCs w:val="20"/>
          <w:lang w:val="en-US" w:eastAsia="en-US"/>
        </w:rPr>
        <w:t xml:space="preserve"> s</w:t>
      </w:r>
      <w:r w:rsidRPr="005C155A">
        <w:rPr>
          <w:rFonts w:ascii="Arial" w:eastAsia="Arial" w:hAnsi="Arial" w:cs="Arial"/>
          <w:b/>
          <w:sz w:val="20"/>
          <w:szCs w:val="20"/>
          <w:lang w:val="en-US" w:eastAsia="en-US"/>
        </w:rPr>
        <w:t>e</w:t>
      </w:r>
      <w:r w:rsidRPr="005C155A">
        <w:rPr>
          <w:rFonts w:ascii="Arial" w:eastAsia="Arial" w:hAnsi="Arial" w:cs="Arial"/>
          <w:b/>
          <w:spacing w:val="2"/>
          <w:sz w:val="20"/>
          <w:szCs w:val="20"/>
          <w:lang w:val="en-US" w:eastAsia="en-US"/>
        </w:rPr>
        <w:t xml:space="preserve"> </w:t>
      </w:r>
      <w:r w:rsidRPr="005C155A">
        <w:rPr>
          <w:rFonts w:ascii="Arial" w:eastAsia="Arial" w:hAnsi="Arial" w:cs="Arial"/>
          <w:b/>
          <w:sz w:val="20"/>
          <w:szCs w:val="20"/>
          <w:lang w:val="en-US" w:eastAsia="en-US"/>
        </w:rPr>
        <w:t>pr</w:t>
      </w:r>
      <w:r w:rsidRPr="005C155A">
        <w:rPr>
          <w:rFonts w:ascii="Arial" w:eastAsia="Arial" w:hAnsi="Arial" w:cs="Arial"/>
          <w:b/>
          <w:spacing w:val="1"/>
          <w:sz w:val="20"/>
          <w:szCs w:val="20"/>
          <w:lang w:val="en-US" w:eastAsia="en-US"/>
        </w:rPr>
        <w:t>e</w:t>
      </w:r>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i</w:t>
      </w:r>
      <w:r w:rsidRPr="005C155A">
        <w:rPr>
          <w:rFonts w:ascii="Arial" w:eastAsia="Arial" w:hAnsi="Arial" w:cs="Arial"/>
          <w:b/>
          <w:spacing w:val="1"/>
          <w:sz w:val="20"/>
          <w:szCs w:val="20"/>
          <w:lang w:val="en-US" w:eastAsia="en-US"/>
        </w:rPr>
        <w:t>s</w:t>
      </w:r>
      <w:r w:rsidRPr="005C155A">
        <w:rPr>
          <w:rFonts w:ascii="Arial" w:eastAsia="Arial" w:hAnsi="Arial" w:cs="Arial"/>
          <w:b/>
          <w:sz w:val="20"/>
          <w:szCs w:val="20"/>
          <w:lang w:val="en-US" w:eastAsia="en-US"/>
        </w:rPr>
        <w:t xml:space="preserve">a </w:t>
      </w:r>
      <w:r w:rsidRPr="005C155A">
        <w:rPr>
          <w:rFonts w:ascii="Arial" w:eastAsia="Arial" w:hAnsi="Arial" w:cs="Arial"/>
          <w:b/>
          <w:spacing w:val="1"/>
          <w:sz w:val="20"/>
          <w:szCs w:val="20"/>
          <w:lang w:val="en-US" w:eastAsia="en-US"/>
        </w:rPr>
        <w:t>e</w:t>
      </w:r>
      <w:r w:rsidRPr="005C155A">
        <w:rPr>
          <w:rFonts w:ascii="Arial" w:eastAsia="Arial" w:hAnsi="Arial" w:cs="Arial"/>
          <w:b/>
          <w:sz w:val="20"/>
          <w:szCs w:val="20"/>
          <w:lang w:val="en-US" w:eastAsia="en-US"/>
        </w:rPr>
        <w:t>n</w:t>
      </w:r>
      <w:r w:rsidRPr="005C155A">
        <w:rPr>
          <w:rFonts w:ascii="Arial" w:eastAsia="Arial" w:hAnsi="Arial" w:cs="Arial"/>
          <w:b/>
          <w:spacing w:val="1"/>
          <w:sz w:val="20"/>
          <w:szCs w:val="20"/>
          <w:lang w:val="en-US" w:eastAsia="en-US"/>
        </w:rPr>
        <w:t xml:space="preserve"> </w:t>
      </w:r>
      <w:r w:rsidRPr="005C155A">
        <w:rPr>
          <w:rFonts w:ascii="Arial" w:eastAsia="Arial" w:hAnsi="Arial" w:cs="Arial"/>
          <w:b/>
          <w:sz w:val="20"/>
          <w:szCs w:val="20"/>
          <w:lang w:val="en-US" w:eastAsia="en-US"/>
        </w:rPr>
        <w:t>la</w:t>
      </w:r>
      <w:r w:rsidRPr="005C155A">
        <w:rPr>
          <w:rFonts w:ascii="Arial" w:eastAsia="Arial" w:hAnsi="Arial" w:cs="Arial"/>
          <w:b/>
          <w:spacing w:val="3"/>
          <w:sz w:val="20"/>
          <w:szCs w:val="20"/>
          <w:lang w:val="en-US" w:eastAsia="en-US"/>
        </w:rPr>
        <w:t xml:space="preserve"> </w:t>
      </w:r>
      <w:r w:rsidRPr="005C155A">
        <w:rPr>
          <w:rFonts w:ascii="Arial" w:eastAsia="Arial" w:hAnsi="Arial" w:cs="Arial"/>
          <w:b/>
          <w:spacing w:val="1"/>
          <w:sz w:val="20"/>
          <w:szCs w:val="20"/>
          <w:lang w:val="en-US" w:eastAsia="en-US"/>
        </w:rPr>
        <w:t>s</w:t>
      </w:r>
      <w:r w:rsidRPr="005C155A">
        <w:rPr>
          <w:rFonts w:ascii="Arial" w:eastAsia="Arial" w:hAnsi="Arial" w:cs="Arial"/>
          <w:b/>
          <w:sz w:val="20"/>
          <w:szCs w:val="20"/>
          <w:lang w:val="en-US" w:eastAsia="en-US"/>
        </w:rPr>
        <w:t>o</w:t>
      </w:r>
      <w:r w:rsidRPr="005C155A">
        <w:rPr>
          <w:rFonts w:ascii="Arial" w:eastAsia="Arial" w:hAnsi="Arial" w:cs="Arial"/>
          <w:b/>
          <w:spacing w:val="-2"/>
          <w:sz w:val="20"/>
          <w:szCs w:val="20"/>
          <w:lang w:val="en-US" w:eastAsia="en-US"/>
        </w:rPr>
        <w:t>l</w:t>
      </w:r>
      <w:r w:rsidRPr="005C155A">
        <w:rPr>
          <w:rFonts w:ascii="Arial" w:eastAsia="Arial" w:hAnsi="Arial" w:cs="Arial"/>
          <w:b/>
          <w:sz w:val="20"/>
          <w:szCs w:val="20"/>
          <w:lang w:val="en-US" w:eastAsia="en-US"/>
        </w:rPr>
        <w:t>i</w:t>
      </w:r>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it</w:t>
      </w:r>
      <w:r w:rsidRPr="005C155A">
        <w:rPr>
          <w:rFonts w:ascii="Arial" w:eastAsia="Arial" w:hAnsi="Arial" w:cs="Arial"/>
          <w:b/>
          <w:spacing w:val="-3"/>
          <w:sz w:val="20"/>
          <w:szCs w:val="20"/>
          <w:lang w:val="en-US" w:eastAsia="en-US"/>
        </w:rPr>
        <w:t>u</w:t>
      </w:r>
      <w:r w:rsidRPr="005C155A">
        <w:rPr>
          <w:rFonts w:ascii="Arial" w:eastAsia="Arial" w:hAnsi="Arial" w:cs="Arial"/>
          <w:b/>
          <w:sz w:val="20"/>
          <w:szCs w:val="20"/>
          <w:lang w:val="en-US" w:eastAsia="en-US"/>
        </w:rPr>
        <w:t>d de</w:t>
      </w:r>
      <w:r w:rsidRPr="005C155A">
        <w:rPr>
          <w:rFonts w:ascii="Arial" w:eastAsia="Arial" w:hAnsi="Arial" w:cs="Arial"/>
          <w:b/>
          <w:spacing w:val="11"/>
          <w:sz w:val="20"/>
          <w:szCs w:val="20"/>
          <w:lang w:val="en-US" w:eastAsia="en-US"/>
        </w:rPr>
        <w:t xml:space="preserve"> </w:t>
      </w:r>
      <w:r w:rsidRPr="005C155A">
        <w:rPr>
          <w:rFonts w:ascii="Arial" w:eastAsia="Arial" w:hAnsi="Arial" w:cs="Arial"/>
          <w:b/>
          <w:sz w:val="20"/>
          <w:szCs w:val="20"/>
          <w:lang w:val="en-US" w:eastAsia="en-US"/>
        </w:rPr>
        <w:t>informa</w:t>
      </w:r>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ió</w:t>
      </w:r>
      <w:r w:rsidRPr="005C155A">
        <w:rPr>
          <w:rFonts w:ascii="Arial" w:eastAsia="Arial" w:hAnsi="Arial" w:cs="Arial"/>
          <w:b/>
          <w:spacing w:val="1"/>
          <w:sz w:val="20"/>
          <w:szCs w:val="20"/>
          <w:lang w:val="en-US" w:eastAsia="en-US"/>
        </w:rPr>
        <w:t>n</w:t>
      </w:r>
      <w:r w:rsidRPr="005C155A">
        <w:rPr>
          <w:rFonts w:ascii="Arial" w:eastAsia="Arial" w:hAnsi="Arial" w:cs="Arial"/>
          <w:b/>
          <w:sz w:val="20"/>
          <w:szCs w:val="20"/>
          <w:lang w:val="en-US" w:eastAsia="en-US"/>
        </w:rPr>
        <w:t>.</w:t>
      </w:r>
      <w:r w:rsidRPr="005C155A">
        <w:rPr>
          <w:rFonts w:ascii="Arial" w:eastAsia="Arial" w:hAnsi="Arial" w:cs="Arial"/>
          <w:b/>
          <w:spacing w:val="11"/>
          <w:sz w:val="20"/>
          <w:szCs w:val="20"/>
          <w:lang w:val="en-US" w:eastAsia="en-US"/>
        </w:rPr>
        <w:t xml:space="preserve"> </w:t>
      </w:r>
      <w:r w:rsidRPr="005C155A">
        <w:rPr>
          <w:rFonts w:ascii="Arial" w:eastAsia="Arial" w:hAnsi="Arial" w:cs="Arial"/>
          <w:sz w:val="20"/>
          <w:szCs w:val="20"/>
          <w:lang w:val="en-US" w:eastAsia="en-US"/>
        </w:rPr>
        <w:t>El</w:t>
      </w:r>
      <w:r w:rsidRPr="005C155A">
        <w:rPr>
          <w:rFonts w:ascii="Arial" w:eastAsia="Arial" w:hAnsi="Arial" w:cs="Arial"/>
          <w:spacing w:val="1"/>
          <w:sz w:val="20"/>
          <w:szCs w:val="20"/>
          <w:lang w:val="en-US" w:eastAsia="en-US"/>
        </w:rPr>
        <w:t xml:space="preserve"> a</w:t>
      </w:r>
      <w:r w:rsidRPr="005C155A">
        <w:rPr>
          <w:rFonts w:ascii="Arial" w:eastAsia="Arial" w:hAnsi="Arial" w:cs="Arial"/>
          <w:sz w:val="20"/>
          <w:szCs w:val="20"/>
          <w:lang w:val="en-US" w:eastAsia="en-US"/>
        </w:rPr>
        <w:t>rt</w:t>
      </w:r>
      <w:r w:rsidRPr="005C155A">
        <w:rPr>
          <w:rFonts w:ascii="Arial" w:eastAsia="Arial" w:hAnsi="Arial" w:cs="Arial"/>
          <w:spacing w:val="-2"/>
          <w:sz w:val="20"/>
          <w:szCs w:val="20"/>
          <w:lang w:val="en-US" w:eastAsia="en-US"/>
        </w:rPr>
        <w:t>í</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lo</w:t>
      </w:r>
      <w:r w:rsidRPr="005C155A">
        <w:rPr>
          <w:rFonts w:ascii="Arial" w:eastAsia="Arial" w:hAnsi="Arial" w:cs="Arial"/>
          <w:spacing w:val="4"/>
          <w:sz w:val="20"/>
          <w:szCs w:val="20"/>
          <w:lang w:val="en-US" w:eastAsia="en-US"/>
        </w:rPr>
        <w:t xml:space="preserve"> </w:t>
      </w:r>
      <w:r w:rsidRPr="005C155A">
        <w:rPr>
          <w:rFonts w:ascii="Arial" w:eastAsia="Arial" w:hAnsi="Arial" w:cs="Arial"/>
          <w:spacing w:val="1"/>
          <w:sz w:val="20"/>
          <w:szCs w:val="20"/>
          <w:lang w:val="en-US" w:eastAsia="en-US"/>
        </w:rPr>
        <w:t>40</w:t>
      </w:r>
      <w:r w:rsidRPr="005C155A">
        <w:rPr>
          <w:rFonts w:ascii="Arial" w:eastAsia="Arial" w:hAnsi="Arial" w:cs="Arial"/>
          <w:sz w:val="20"/>
          <w:szCs w:val="20"/>
          <w:lang w:val="en-US" w:eastAsia="en-US"/>
        </w:rPr>
        <w:t xml:space="preserve">, </w:t>
      </w:r>
      <w:r w:rsidRPr="005C155A">
        <w:rPr>
          <w:rFonts w:ascii="Arial" w:eastAsia="Arial" w:hAnsi="Arial" w:cs="Arial"/>
          <w:spacing w:val="3"/>
          <w:sz w:val="20"/>
          <w:szCs w:val="20"/>
          <w:lang w:val="en-US" w:eastAsia="en-US"/>
        </w:rPr>
        <w:t>f</w:t>
      </w:r>
      <w:r w:rsidRPr="005C155A">
        <w:rPr>
          <w:rFonts w:ascii="Arial" w:eastAsia="Arial" w:hAnsi="Arial" w:cs="Arial"/>
          <w:sz w:val="20"/>
          <w:szCs w:val="20"/>
          <w:lang w:val="en-US" w:eastAsia="en-US"/>
        </w:rPr>
        <w:t>racci</w:t>
      </w:r>
      <w:r w:rsidRPr="005C155A">
        <w:rPr>
          <w:rFonts w:ascii="Arial" w:eastAsia="Arial" w:hAnsi="Arial" w:cs="Arial"/>
          <w:spacing w:val="-2"/>
          <w:sz w:val="20"/>
          <w:szCs w:val="20"/>
          <w:lang w:val="en-US" w:eastAsia="en-US"/>
        </w:rPr>
        <w:t>ó</w:t>
      </w:r>
      <w:r w:rsidRPr="005C155A">
        <w:rPr>
          <w:rFonts w:ascii="Arial" w:eastAsia="Arial" w:hAnsi="Arial" w:cs="Arial"/>
          <w:sz w:val="20"/>
          <w:szCs w:val="20"/>
          <w:lang w:val="en-US" w:eastAsia="en-US"/>
        </w:rPr>
        <w:t>n</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II</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e</w:t>
      </w:r>
      <w:r w:rsidRPr="005C155A">
        <w:rPr>
          <w:rFonts w:ascii="Arial" w:eastAsia="Arial" w:hAnsi="Arial" w:cs="Arial"/>
          <w:spacing w:val="5"/>
          <w:sz w:val="20"/>
          <w:szCs w:val="20"/>
          <w:lang w:val="en-US" w:eastAsia="en-US"/>
        </w:rPr>
        <w:t xml:space="preserve"> </w:t>
      </w:r>
      <w:r w:rsidRPr="005C155A">
        <w:rPr>
          <w:rFonts w:ascii="Arial" w:eastAsia="Arial" w:hAnsi="Arial" w:cs="Arial"/>
          <w:sz w:val="20"/>
          <w:szCs w:val="20"/>
          <w:lang w:val="en-US" w:eastAsia="en-US"/>
        </w:rPr>
        <w:t>la</w:t>
      </w:r>
      <w:r w:rsidRPr="005C155A">
        <w:rPr>
          <w:rFonts w:ascii="Arial" w:eastAsia="Arial" w:hAnsi="Arial" w:cs="Arial"/>
          <w:spacing w:val="16"/>
          <w:sz w:val="20"/>
          <w:szCs w:val="20"/>
          <w:lang w:val="en-US" w:eastAsia="en-US"/>
        </w:rPr>
        <w:t xml:space="preserve"> </w:t>
      </w:r>
      <w:r w:rsidRPr="005C155A">
        <w:rPr>
          <w:rFonts w:ascii="Arial" w:eastAsia="Arial" w:hAnsi="Arial" w:cs="Arial"/>
          <w:i/>
          <w:spacing w:val="-1"/>
          <w:sz w:val="20"/>
          <w:szCs w:val="20"/>
          <w:lang w:val="en-US" w:eastAsia="en-US"/>
        </w:rPr>
        <w:t>L</w:t>
      </w:r>
      <w:r w:rsidRPr="005C155A">
        <w:rPr>
          <w:rFonts w:ascii="Arial" w:eastAsia="Arial" w:hAnsi="Arial" w:cs="Arial"/>
          <w:i/>
          <w:spacing w:val="1"/>
          <w:sz w:val="20"/>
          <w:szCs w:val="20"/>
          <w:lang w:val="en-US" w:eastAsia="en-US"/>
        </w:rPr>
        <w:t>e</w:t>
      </w:r>
      <w:r w:rsidRPr="005C155A">
        <w:rPr>
          <w:rFonts w:ascii="Arial" w:eastAsia="Arial" w:hAnsi="Arial" w:cs="Arial"/>
          <w:i/>
          <w:sz w:val="20"/>
          <w:szCs w:val="20"/>
          <w:lang w:val="en-US" w:eastAsia="en-US"/>
        </w:rPr>
        <w:t>y</w:t>
      </w:r>
      <w:r w:rsidRPr="005C155A">
        <w:rPr>
          <w:rFonts w:ascii="Arial" w:eastAsia="Arial" w:hAnsi="Arial" w:cs="Arial"/>
          <w:i/>
          <w:spacing w:val="11"/>
          <w:sz w:val="20"/>
          <w:szCs w:val="20"/>
          <w:lang w:val="en-US" w:eastAsia="en-US"/>
        </w:rPr>
        <w:t xml:space="preserve"> </w:t>
      </w:r>
      <w:r w:rsidRPr="005C155A">
        <w:rPr>
          <w:rFonts w:ascii="Arial" w:eastAsia="Arial" w:hAnsi="Arial" w:cs="Arial"/>
          <w:i/>
          <w:sz w:val="20"/>
          <w:szCs w:val="20"/>
          <w:lang w:val="en-US" w:eastAsia="en-US"/>
        </w:rPr>
        <w:t>Fe</w:t>
      </w:r>
      <w:r w:rsidRPr="005C155A">
        <w:rPr>
          <w:rFonts w:ascii="Arial" w:eastAsia="Arial" w:hAnsi="Arial" w:cs="Arial"/>
          <w:i/>
          <w:spacing w:val="1"/>
          <w:sz w:val="20"/>
          <w:szCs w:val="20"/>
          <w:lang w:val="en-US" w:eastAsia="en-US"/>
        </w:rPr>
        <w:t>de</w:t>
      </w:r>
      <w:r w:rsidRPr="005C155A">
        <w:rPr>
          <w:rFonts w:ascii="Arial" w:eastAsia="Arial" w:hAnsi="Arial" w:cs="Arial"/>
          <w:i/>
          <w:spacing w:val="-3"/>
          <w:sz w:val="20"/>
          <w:szCs w:val="20"/>
          <w:lang w:val="en-US" w:eastAsia="en-US"/>
        </w:rPr>
        <w:t>r</w:t>
      </w:r>
      <w:r w:rsidRPr="005C155A">
        <w:rPr>
          <w:rFonts w:ascii="Arial" w:eastAsia="Arial" w:hAnsi="Arial" w:cs="Arial"/>
          <w:i/>
          <w:spacing w:val="1"/>
          <w:sz w:val="20"/>
          <w:szCs w:val="20"/>
          <w:lang w:val="en-US" w:eastAsia="en-US"/>
        </w:rPr>
        <w:t>a</w:t>
      </w:r>
      <w:r w:rsidRPr="005C155A">
        <w:rPr>
          <w:rFonts w:ascii="Arial" w:eastAsia="Arial" w:hAnsi="Arial" w:cs="Arial"/>
          <w:i/>
          <w:sz w:val="20"/>
          <w:szCs w:val="20"/>
          <w:lang w:val="en-US" w:eastAsia="en-US"/>
        </w:rPr>
        <w:t>l</w:t>
      </w:r>
      <w:r w:rsidRPr="005C155A">
        <w:rPr>
          <w:rFonts w:ascii="Arial" w:eastAsia="Arial" w:hAnsi="Arial" w:cs="Arial"/>
          <w:i/>
          <w:spacing w:val="3"/>
          <w:sz w:val="20"/>
          <w:szCs w:val="20"/>
          <w:lang w:val="en-US" w:eastAsia="en-US"/>
        </w:rPr>
        <w:t xml:space="preserve"> </w:t>
      </w:r>
      <w:r w:rsidRPr="005C155A">
        <w:rPr>
          <w:rFonts w:ascii="Arial" w:eastAsia="Arial" w:hAnsi="Arial" w:cs="Arial"/>
          <w:i/>
          <w:spacing w:val="-1"/>
          <w:sz w:val="20"/>
          <w:szCs w:val="20"/>
          <w:lang w:val="en-US" w:eastAsia="en-US"/>
        </w:rPr>
        <w:t>d</w:t>
      </w:r>
      <w:r w:rsidRPr="005C155A">
        <w:rPr>
          <w:rFonts w:ascii="Arial" w:eastAsia="Arial" w:hAnsi="Arial" w:cs="Arial"/>
          <w:i/>
          <w:sz w:val="20"/>
          <w:szCs w:val="20"/>
          <w:lang w:val="en-US" w:eastAsia="en-US"/>
        </w:rPr>
        <w:t>e</w:t>
      </w:r>
      <w:r w:rsidRPr="005C155A">
        <w:rPr>
          <w:rFonts w:ascii="Arial" w:eastAsia="Arial" w:hAnsi="Arial" w:cs="Arial"/>
          <w:i/>
          <w:spacing w:val="5"/>
          <w:sz w:val="20"/>
          <w:szCs w:val="20"/>
          <w:lang w:val="en-US" w:eastAsia="en-US"/>
        </w:rPr>
        <w:t xml:space="preserve"> </w:t>
      </w:r>
      <w:r w:rsidRPr="005C155A">
        <w:rPr>
          <w:rFonts w:ascii="Arial" w:eastAsia="Arial" w:hAnsi="Arial" w:cs="Arial"/>
          <w:i/>
          <w:spacing w:val="-3"/>
          <w:sz w:val="20"/>
          <w:szCs w:val="20"/>
          <w:lang w:val="en-US" w:eastAsia="en-US"/>
        </w:rPr>
        <w:t>T</w:t>
      </w:r>
      <w:r w:rsidRPr="005C155A">
        <w:rPr>
          <w:rFonts w:ascii="Arial" w:eastAsia="Arial" w:hAnsi="Arial" w:cs="Arial"/>
          <w:i/>
          <w:sz w:val="20"/>
          <w:szCs w:val="20"/>
          <w:lang w:val="en-US" w:eastAsia="en-US"/>
        </w:rPr>
        <w:t>ra</w:t>
      </w:r>
      <w:r w:rsidRPr="005C155A">
        <w:rPr>
          <w:rFonts w:ascii="Arial" w:eastAsia="Arial" w:hAnsi="Arial" w:cs="Arial"/>
          <w:i/>
          <w:spacing w:val="1"/>
          <w:sz w:val="20"/>
          <w:szCs w:val="20"/>
          <w:lang w:val="en-US" w:eastAsia="en-US"/>
        </w:rPr>
        <w:t>n</w:t>
      </w:r>
      <w:r w:rsidRPr="005C155A">
        <w:rPr>
          <w:rFonts w:ascii="Arial" w:eastAsia="Arial" w:hAnsi="Arial" w:cs="Arial"/>
          <w:i/>
          <w:sz w:val="20"/>
          <w:szCs w:val="20"/>
          <w:lang w:val="en-US" w:eastAsia="en-US"/>
        </w:rPr>
        <w:t>s</w:t>
      </w:r>
      <w:r w:rsidRPr="005C155A">
        <w:rPr>
          <w:rFonts w:ascii="Arial" w:eastAsia="Arial" w:hAnsi="Arial" w:cs="Arial"/>
          <w:i/>
          <w:spacing w:val="1"/>
          <w:sz w:val="20"/>
          <w:szCs w:val="20"/>
          <w:lang w:val="en-US" w:eastAsia="en-US"/>
        </w:rPr>
        <w:t>pa</w:t>
      </w:r>
      <w:r w:rsidRPr="005C155A">
        <w:rPr>
          <w:rFonts w:ascii="Arial" w:eastAsia="Arial" w:hAnsi="Arial" w:cs="Arial"/>
          <w:i/>
          <w:sz w:val="20"/>
          <w:szCs w:val="20"/>
          <w:lang w:val="en-US" w:eastAsia="en-US"/>
        </w:rPr>
        <w:t>r</w:t>
      </w:r>
      <w:r w:rsidRPr="005C155A">
        <w:rPr>
          <w:rFonts w:ascii="Arial" w:eastAsia="Arial" w:hAnsi="Arial" w:cs="Arial"/>
          <w:i/>
          <w:spacing w:val="-2"/>
          <w:sz w:val="20"/>
          <w:szCs w:val="20"/>
          <w:lang w:val="en-US" w:eastAsia="en-US"/>
        </w:rPr>
        <w:t>e</w:t>
      </w:r>
      <w:r w:rsidRPr="005C155A">
        <w:rPr>
          <w:rFonts w:ascii="Arial" w:eastAsia="Arial" w:hAnsi="Arial" w:cs="Arial"/>
          <w:i/>
          <w:spacing w:val="1"/>
          <w:sz w:val="20"/>
          <w:szCs w:val="20"/>
          <w:lang w:val="en-US" w:eastAsia="en-US"/>
        </w:rPr>
        <w:t>n</w:t>
      </w:r>
      <w:r w:rsidRPr="005C155A">
        <w:rPr>
          <w:rFonts w:ascii="Arial" w:eastAsia="Arial" w:hAnsi="Arial" w:cs="Arial"/>
          <w:i/>
          <w:sz w:val="20"/>
          <w:szCs w:val="20"/>
          <w:lang w:val="en-US" w:eastAsia="en-US"/>
        </w:rPr>
        <w:t>cia</w:t>
      </w:r>
      <w:r w:rsidRPr="005C155A">
        <w:rPr>
          <w:rFonts w:ascii="Arial" w:eastAsia="Arial" w:hAnsi="Arial" w:cs="Arial"/>
          <w:i/>
          <w:spacing w:val="2"/>
          <w:sz w:val="20"/>
          <w:szCs w:val="20"/>
          <w:lang w:val="en-US" w:eastAsia="en-US"/>
        </w:rPr>
        <w:t xml:space="preserve"> </w:t>
      </w:r>
      <w:r w:rsidRPr="005C155A">
        <w:rPr>
          <w:rFonts w:ascii="Arial" w:eastAsia="Arial" w:hAnsi="Arial" w:cs="Arial"/>
          <w:i/>
          <w:sz w:val="20"/>
          <w:szCs w:val="20"/>
          <w:lang w:val="en-US" w:eastAsia="en-US"/>
        </w:rPr>
        <w:t>y Acc</w:t>
      </w:r>
      <w:r w:rsidRPr="005C155A">
        <w:rPr>
          <w:rFonts w:ascii="Arial" w:eastAsia="Arial" w:hAnsi="Arial" w:cs="Arial"/>
          <w:i/>
          <w:spacing w:val="1"/>
          <w:sz w:val="20"/>
          <w:szCs w:val="20"/>
          <w:lang w:val="en-US" w:eastAsia="en-US"/>
        </w:rPr>
        <w:t>e</w:t>
      </w:r>
      <w:r w:rsidRPr="005C155A">
        <w:rPr>
          <w:rFonts w:ascii="Arial" w:eastAsia="Arial" w:hAnsi="Arial" w:cs="Arial"/>
          <w:i/>
          <w:sz w:val="20"/>
          <w:szCs w:val="20"/>
          <w:lang w:val="en-US" w:eastAsia="en-US"/>
        </w:rPr>
        <w:t>so a</w:t>
      </w:r>
      <w:r w:rsidRPr="005C155A">
        <w:rPr>
          <w:rFonts w:ascii="Arial" w:eastAsia="Arial" w:hAnsi="Arial" w:cs="Arial"/>
          <w:i/>
          <w:spacing w:val="3"/>
          <w:sz w:val="20"/>
          <w:szCs w:val="20"/>
          <w:lang w:val="en-US" w:eastAsia="en-US"/>
        </w:rPr>
        <w:t xml:space="preserve"> </w:t>
      </w:r>
      <w:r w:rsidRPr="005C155A">
        <w:rPr>
          <w:rFonts w:ascii="Arial" w:eastAsia="Arial" w:hAnsi="Arial" w:cs="Arial"/>
          <w:i/>
          <w:sz w:val="20"/>
          <w:szCs w:val="20"/>
          <w:lang w:val="en-US" w:eastAsia="en-US"/>
        </w:rPr>
        <w:t>la</w:t>
      </w:r>
      <w:r w:rsidRPr="005C155A">
        <w:rPr>
          <w:rFonts w:ascii="Arial" w:eastAsia="Arial" w:hAnsi="Arial" w:cs="Arial"/>
          <w:i/>
          <w:spacing w:val="3"/>
          <w:sz w:val="20"/>
          <w:szCs w:val="20"/>
          <w:lang w:val="en-US" w:eastAsia="en-US"/>
        </w:rPr>
        <w:t xml:space="preserve"> </w:t>
      </w:r>
      <w:r w:rsidRPr="005C155A">
        <w:rPr>
          <w:rFonts w:ascii="Arial" w:eastAsia="Arial" w:hAnsi="Arial" w:cs="Arial"/>
          <w:i/>
          <w:sz w:val="20"/>
          <w:szCs w:val="20"/>
          <w:lang w:val="en-US" w:eastAsia="en-US"/>
        </w:rPr>
        <w:t>I</w:t>
      </w:r>
      <w:r w:rsidRPr="005C155A">
        <w:rPr>
          <w:rFonts w:ascii="Arial" w:eastAsia="Arial" w:hAnsi="Arial" w:cs="Arial"/>
          <w:i/>
          <w:spacing w:val="-1"/>
          <w:sz w:val="20"/>
          <w:szCs w:val="20"/>
          <w:lang w:val="en-US" w:eastAsia="en-US"/>
        </w:rPr>
        <w:t>n</w:t>
      </w:r>
      <w:r w:rsidRPr="005C155A">
        <w:rPr>
          <w:rFonts w:ascii="Arial" w:eastAsia="Arial" w:hAnsi="Arial" w:cs="Arial"/>
          <w:i/>
          <w:sz w:val="20"/>
          <w:szCs w:val="20"/>
          <w:lang w:val="en-US" w:eastAsia="en-US"/>
        </w:rPr>
        <w:t>f</w:t>
      </w:r>
      <w:r w:rsidRPr="005C155A">
        <w:rPr>
          <w:rFonts w:ascii="Arial" w:eastAsia="Arial" w:hAnsi="Arial" w:cs="Arial"/>
          <w:i/>
          <w:spacing w:val="1"/>
          <w:sz w:val="20"/>
          <w:szCs w:val="20"/>
          <w:lang w:val="en-US" w:eastAsia="en-US"/>
        </w:rPr>
        <w:t>o</w:t>
      </w:r>
      <w:r w:rsidRPr="005C155A">
        <w:rPr>
          <w:rFonts w:ascii="Arial" w:eastAsia="Arial" w:hAnsi="Arial" w:cs="Arial"/>
          <w:i/>
          <w:sz w:val="20"/>
          <w:szCs w:val="20"/>
          <w:lang w:val="en-US" w:eastAsia="en-US"/>
        </w:rPr>
        <w:t>r</w:t>
      </w:r>
      <w:r w:rsidRPr="005C155A">
        <w:rPr>
          <w:rFonts w:ascii="Arial" w:eastAsia="Arial" w:hAnsi="Arial" w:cs="Arial"/>
          <w:i/>
          <w:spacing w:val="-4"/>
          <w:sz w:val="20"/>
          <w:szCs w:val="20"/>
          <w:lang w:val="en-US" w:eastAsia="en-US"/>
        </w:rPr>
        <w:t>m</w:t>
      </w:r>
      <w:r w:rsidRPr="005C155A">
        <w:rPr>
          <w:rFonts w:ascii="Arial" w:eastAsia="Arial" w:hAnsi="Arial" w:cs="Arial"/>
          <w:i/>
          <w:spacing w:val="1"/>
          <w:sz w:val="20"/>
          <w:szCs w:val="20"/>
          <w:lang w:val="en-US" w:eastAsia="en-US"/>
        </w:rPr>
        <w:t>a</w:t>
      </w:r>
      <w:r w:rsidRPr="005C155A">
        <w:rPr>
          <w:rFonts w:ascii="Arial" w:eastAsia="Arial" w:hAnsi="Arial" w:cs="Arial"/>
          <w:i/>
          <w:sz w:val="20"/>
          <w:szCs w:val="20"/>
          <w:lang w:val="en-US" w:eastAsia="en-US"/>
        </w:rPr>
        <w:t>ción</w:t>
      </w:r>
      <w:r w:rsidRPr="005C155A">
        <w:rPr>
          <w:rFonts w:ascii="Arial" w:eastAsia="Arial" w:hAnsi="Arial" w:cs="Arial"/>
          <w:i/>
          <w:spacing w:val="3"/>
          <w:sz w:val="20"/>
          <w:szCs w:val="20"/>
          <w:lang w:val="en-US" w:eastAsia="en-US"/>
        </w:rPr>
        <w:t xml:space="preserve"> </w:t>
      </w:r>
      <w:r w:rsidRPr="005C155A">
        <w:rPr>
          <w:rFonts w:ascii="Arial" w:eastAsia="Arial" w:hAnsi="Arial" w:cs="Arial"/>
          <w:i/>
          <w:sz w:val="20"/>
          <w:szCs w:val="20"/>
          <w:lang w:val="en-US" w:eastAsia="en-US"/>
        </w:rPr>
        <w:t>P</w:t>
      </w:r>
      <w:r w:rsidRPr="005C155A">
        <w:rPr>
          <w:rFonts w:ascii="Arial" w:eastAsia="Arial" w:hAnsi="Arial" w:cs="Arial"/>
          <w:i/>
          <w:spacing w:val="-1"/>
          <w:sz w:val="20"/>
          <w:szCs w:val="20"/>
          <w:lang w:val="en-US" w:eastAsia="en-US"/>
        </w:rPr>
        <w:t>ú</w:t>
      </w:r>
      <w:r w:rsidRPr="005C155A">
        <w:rPr>
          <w:rFonts w:ascii="Arial" w:eastAsia="Arial" w:hAnsi="Arial" w:cs="Arial"/>
          <w:i/>
          <w:spacing w:val="1"/>
          <w:sz w:val="20"/>
          <w:szCs w:val="20"/>
          <w:lang w:val="en-US" w:eastAsia="en-US"/>
        </w:rPr>
        <w:t>b</w:t>
      </w:r>
      <w:r w:rsidRPr="005C155A">
        <w:rPr>
          <w:rFonts w:ascii="Arial" w:eastAsia="Arial" w:hAnsi="Arial" w:cs="Arial"/>
          <w:i/>
          <w:sz w:val="20"/>
          <w:szCs w:val="20"/>
          <w:lang w:val="en-US" w:eastAsia="en-US"/>
        </w:rPr>
        <w:t>l</w:t>
      </w:r>
      <w:r w:rsidRPr="005C155A">
        <w:rPr>
          <w:rFonts w:ascii="Arial" w:eastAsia="Arial" w:hAnsi="Arial" w:cs="Arial"/>
          <w:i/>
          <w:spacing w:val="-1"/>
          <w:sz w:val="20"/>
          <w:szCs w:val="20"/>
          <w:lang w:val="en-US" w:eastAsia="en-US"/>
        </w:rPr>
        <w:t>i</w:t>
      </w:r>
      <w:r w:rsidRPr="005C155A">
        <w:rPr>
          <w:rFonts w:ascii="Arial" w:eastAsia="Arial" w:hAnsi="Arial" w:cs="Arial"/>
          <w:i/>
          <w:sz w:val="20"/>
          <w:szCs w:val="20"/>
          <w:lang w:val="en-US" w:eastAsia="en-US"/>
        </w:rPr>
        <w:t>ca</w:t>
      </w:r>
      <w:r w:rsidRPr="005C155A">
        <w:rPr>
          <w:rFonts w:ascii="Arial" w:eastAsia="Arial" w:hAnsi="Arial" w:cs="Arial"/>
          <w:i/>
          <w:spacing w:val="3"/>
          <w:sz w:val="20"/>
          <w:szCs w:val="20"/>
          <w:lang w:val="en-US" w:eastAsia="en-US"/>
        </w:rPr>
        <w:t xml:space="preserve"> </w:t>
      </w:r>
      <w:r w:rsidRPr="005C155A">
        <w:rPr>
          <w:rFonts w:ascii="Arial" w:eastAsia="Arial" w:hAnsi="Arial" w:cs="Arial"/>
          <w:i/>
          <w:sz w:val="20"/>
          <w:szCs w:val="20"/>
          <w:lang w:val="en-US" w:eastAsia="en-US"/>
        </w:rPr>
        <w:t>G</w:t>
      </w:r>
      <w:r w:rsidRPr="005C155A">
        <w:rPr>
          <w:rFonts w:ascii="Arial" w:eastAsia="Arial" w:hAnsi="Arial" w:cs="Arial"/>
          <w:i/>
          <w:spacing w:val="-1"/>
          <w:sz w:val="20"/>
          <w:szCs w:val="20"/>
          <w:lang w:val="en-US" w:eastAsia="en-US"/>
        </w:rPr>
        <w:t>u</w:t>
      </w:r>
      <w:r w:rsidRPr="005C155A">
        <w:rPr>
          <w:rFonts w:ascii="Arial" w:eastAsia="Arial" w:hAnsi="Arial" w:cs="Arial"/>
          <w:i/>
          <w:spacing w:val="1"/>
          <w:sz w:val="20"/>
          <w:szCs w:val="20"/>
          <w:lang w:val="en-US" w:eastAsia="en-US"/>
        </w:rPr>
        <w:t>be</w:t>
      </w:r>
      <w:r w:rsidRPr="005C155A">
        <w:rPr>
          <w:rFonts w:ascii="Arial" w:eastAsia="Arial" w:hAnsi="Arial" w:cs="Arial"/>
          <w:i/>
          <w:sz w:val="20"/>
          <w:szCs w:val="20"/>
          <w:lang w:val="en-US" w:eastAsia="en-US"/>
        </w:rPr>
        <w:t>r</w:t>
      </w:r>
      <w:r w:rsidRPr="005C155A">
        <w:rPr>
          <w:rFonts w:ascii="Arial" w:eastAsia="Arial" w:hAnsi="Arial" w:cs="Arial"/>
          <w:i/>
          <w:spacing w:val="-2"/>
          <w:sz w:val="20"/>
          <w:szCs w:val="20"/>
          <w:lang w:val="en-US" w:eastAsia="en-US"/>
        </w:rPr>
        <w:t>n</w:t>
      </w:r>
      <w:r w:rsidRPr="005C155A">
        <w:rPr>
          <w:rFonts w:ascii="Arial" w:eastAsia="Arial" w:hAnsi="Arial" w:cs="Arial"/>
          <w:i/>
          <w:spacing w:val="-1"/>
          <w:sz w:val="20"/>
          <w:szCs w:val="20"/>
          <w:lang w:val="en-US" w:eastAsia="en-US"/>
        </w:rPr>
        <w:t>a</w:t>
      </w:r>
      <w:r w:rsidRPr="005C155A">
        <w:rPr>
          <w:rFonts w:ascii="Arial" w:eastAsia="Arial" w:hAnsi="Arial" w:cs="Arial"/>
          <w:i/>
          <w:spacing w:val="-3"/>
          <w:sz w:val="20"/>
          <w:szCs w:val="20"/>
          <w:lang w:val="en-US" w:eastAsia="en-US"/>
        </w:rPr>
        <w:t>m</w:t>
      </w:r>
      <w:r w:rsidRPr="005C155A">
        <w:rPr>
          <w:rFonts w:ascii="Arial" w:eastAsia="Arial" w:hAnsi="Arial" w:cs="Arial"/>
          <w:i/>
          <w:spacing w:val="1"/>
          <w:sz w:val="20"/>
          <w:szCs w:val="20"/>
          <w:lang w:val="en-US" w:eastAsia="en-US"/>
        </w:rPr>
        <w:t>en</w:t>
      </w:r>
      <w:r w:rsidRPr="005C155A">
        <w:rPr>
          <w:rFonts w:ascii="Arial" w:eastAsia="Arial" w:hAnsi="Arial" w:cs="Arial"/>
          <w:i/>
          <w:sz w:val="20"/>
          <w:szCs w:val="20"/>
          <w:lang w:val="en-US" w:eastAsia="en-US"/>
        </w:rPr>
        <w:t>t</w:t>
      </w:r>
      <w:r w:rsidRPr="005C155A">
        <w:rPr>
          <w:rFonts w:ascii="Arial" w:eastAsia="Arial" w:hAnsi="Arial" w:cs="Arial"/>
          <w:i/>
          <w:spacing w:val="1"/>
          <w:sz w:val="20"/>
          <w:szCs w:val="20"/>
          <w:lang w:val="en-US" w:eastAsia="en-US"/>
        </w:rPr>
        <w:t>a</w:t>
      </w:r>
      <w:r w:rsidRPr="005C155A">
        <w:rPr>
          <w:rFonts w:ascii="Arial" w:eastAsia="Arial" w:hAnsi="Arial" w:cs="Arial"/>
          <w:i/>
          <w:spacing w:val="5"/>
          <w:sz w:val="20"/>
          <w:szCs w:val="20"/>
          <w:lang w:val="en-US" w:eastAsia="en-US"/>
        </w:rPr>
        <w:t>l</w:t>
      </w:r>
      <w:r w:rsidRPr="005C155A">
        <w:rPr>
          <w:rFonts w:ascii="Arial" w:eastAsia="Arial" w:hAnsi="Arial" w:cs="Arial"/>
          <w:sz w:val="20"/>
          <w:szCs w:val="20"/>
          <w:lang w:val="en-US" w:eastAsia="en-US"/>
        </w:rPr>
        <w:t>,</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eña</w:t>
      </w:r>
      <w:r w:rsidRPr="005C155A">
        <w:rPr>
          <w:rFonts w:ascii="Arial" w:eastAsia="Arial" w:hAnsi="Arial" w:cs="Arial"/>
          <w:sz w:val="20"/>
          <w:szCs w:val="20"/>
          <w:lang w:val="en-US" w:eastAsia="en-US"/>
        </w:rPr>
        <w:t xml:space="preserve">la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e</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3"/>
          <w:sz w:val="20"/>
          <w:szCs w:val="20"/>
          <w:lang w:val="en-US" w:eastAsia="en-US"/>
        </w:rPr>
        <w:t>l</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s</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pa</w:t>
      </w:r>
      <w:r w:rsidRPr="005C155A">
        <w:rPr>
          <w:rFonts w:ascii="Arial" w:eastAsia="Arial" w:hAnsi="Arial" w:cs="Arial"/>
          <w:sz w:val="20"/>
          <w:szCs w:val="20"/>
          <w:lang w:val="en-US" w:eastAsia="en-US"/>
        </w:rPr>
        <w:t>rt</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la</w:t>
      </w:r>
      <w:r w:rsidRPr="005C155A">
        <w:rPr>
          <w:rFonts w:ascii="Arial" w:eastAsia="Arial" w:hAnsi="Arial" w:cs="Arial"/>
          <w:spacing w:val="-3"/>
          <w:sz w:val="20"/>
          <w:szCs w:val="20"/>
          <w:lang w:val="en-US" w:eastAsia="en-US"/>
        </w:rPr>
        <w:t>r</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 xml:space="preserve">s </w:t>
      </w:r>
      <w:r w:rsidRPr="005C155A">
        <w:rPr>
          <w:rFonts w:ascii="Arial" w:eastAsia="Arial" w:hAnsi="Arial" w:cs="Arial"/>
          <w:spacing w:val="1"/>
          <w:sz w:val="20"/>
          <w:szCs w:val="20"/>
          <w:lang w:val="en-US" w:eastAsia="en-US"/>
        </w:rPr>
        <w:t>de</w:t>
      </w:r>
      <w:r w:rsidRPr="005C155A">
        <w:rPr>
          <w:rFonts w:ascii="Arial" w:eastAsia="Arial" w:hAnsi="Arial" w:cs="Arial"/>
          <w:spacing w:val="-1"/>
          <w:sz w:val="20"/>
          <w:szCs w:val="20"/>
          <w:lang w:val="en-US" w:eastAsia="en-US"/>
        </w:rPr>
        <w:t>b</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rán</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de</w:t>
      </w:r>
      <w:r w:rsidRPr="005C155A">
        <w:rPr>
          <w:rFonts w:ascii="Arial" w:eastAsia="Arial" w:hAnsi="Arial" w:cs="Arial"/>
          <w:sz w:val="20"/>
          <w:szCs w:val="20"/>
          <w:lang w:val="en-US" w:eastAsia="en-US"/>
        </w:rPr>
        <w:t>scr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b</w:t>
      </w:r>
      <w:r w:rsidRPr="005C155A">
        <w:rPr>
          <w:rFonts w:ascii="Arial" w:eastAsia="Arial" w:hAnsi="Arial" w:cs="Arial"/>
          <w:sz w:val="20"/>
          <w:szCs w:val="20"/>
          <w:lang w:val="en-US" w:eastAsia="en-US"/>
        </w:rPr>
        <w:t xml:space="preserve">ir </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n su</w:t>
      </w:r>
      <w:r w:rsidRPr="005C155A">
        <w:rPr>
          <w:rFonts w:ascii="Arial" w:eastAsia="Arial" w:hAnsi="Arial" w:cs="Arial"/>
          <w:spacing w:val="4"/>
          <w:sz w:val="20"/>
          <w:szCs w:val="20"/>
          <w:lang w:val="en-US" w:eastAsia="en-US"/>
        </w:rPr>
        <w:t xml:space="preserve"> </w:t>
      </w:r>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cit</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d</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e</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i</w:t>
      </w:r>
      <w:r w:rsidRPr="005C155A">
        <w:rPr>
          <w:rFonts w:ascii="Arial" w:eastAsia="Arial" w:hAnsi="Arial" w:cs="Arial"/>
          <w:spacing w:val="-2"/>
          <w:sz w:val="20"/>
          <w:szCs w:val="20"/>
          <w:lang w:val="en-US" w:eastAsia="en-US"/>
        </w:rPr>
        <w:t>n</w:t>
      </w:r>
      <w:r w:rsidRPr="005C155A">
        <w:rPr>
          <w:rFonts w:ascii="Arial" w:eastAsia="Arial" w:hAnsi="Arial" w:cs="Arial"/>
          <w:spacing w:val="3"/>
          <w:sz w:val="20"/>
          <w:szCs w:val="20"/>
          <w:lang w:val="en-US" w:eastAsia="en-US"/>
        </w:rPr>
        <w:t>f</w:t>
      </w:r>
      <w:r w:rsidRPr="005C155A">
        <w:rPr>
          <w:rFonts w:ascii="Arial" w:eastAsia="Arial" w:hAnsi="Arial" w:cs="Arial"/>
          <w:spacing w:val="1"/>
          <w:sz w:val="20"/>
          <w:szCs w:val="20"/>
          <w:lang w:val="en-US" w:eastAsia="en-US"/>
        </w:rPr>
        <w:t>o</w:t>
      </w:r>
      <w:r w:rsidRPr="005C155A">
        <w:rPr>
          <w:rFonts w:ascii="Arial" w:eastAsia="Arial" w:hAnsi="Arial" w:cs="Arial"/>
          <w:spacing w:val="-3"/>
          <w:sz w:val="20"/>
          <w:szCs w:val="20"/>
          <w:lang w:val="en-US" w:eastAsia="en-US"/>
        </w:rPr>
        <w:t>r</w:t>
      </w:r>
      <w:r w:rsidRPr="005C155A">
        <w:rPr>
          <w:rFonts w:ascii="Arial" w:eastAsia="Arial" w:hAnsi="Arial" w:cs="Arial"/>
          <w:spacing w:val="-1"/>
          <w:sz w:val="20"/>
          <w:szCs w:val="20"/>
          <w:lang w:val="en-US" w:eastAsia="en-US"/>
        </w:rPr>
        <w:t>m</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ció</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e f</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m</w:t>
      </w:r>
      <w:r w:rsidRPr="005C155A">
        <w:rPr>
          <w:rFonts w:ascii="Arial" w:eastAsia="Arial" w:hAnsi="Arial" w:cs="Arial"/>
          <w:sz w:val="20"/>
          <w:szCs w:val="20"/>
          <w:lang w:val="en-US" w:eastAsia="en-US"/>
        </w:rPr>
        <w:t>a</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clara</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y</w:t>
      </w:r>
      <w:r w:rsidRPr="005C155A">
        <w:rPr>
          <w:rFonts w:ascii="Arial" w:eastAsia="Arial" w:hAnsi="Arial" w:cs="Arial"/>
          <w:spacing w:val="1"/>
          <w:sz w:val="20"/>
          <w:szCs w:val="20"/>
          <w:lang w:val="en-US" w:eastAsia="en-US"/>
        </w:rPr>
        <w:t xml:space="preserve"> p</w:t>
      </w:r>
      <w:r w:rsidRPr="005C155A">
        <w:rPr>
          <w:rFonts w:ascii="Arial" w:eastAsia="Arial" w:hAnsi="Arial" w:cs="Arial"/>
          <w:sz w:val="20"/>
          <w:szCs w:val="20"/>
          <w:lang w:val="en-US" w:eastAsia="en-US"/>
        </w:rPr>
        <w:t>recisa,</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 xml:space="preserve">los </w:t>
      </w:r>
      <w:r w:rsidRPr="005C155A">
        <w:rPr>
          <w:rFonts w:ascii="Arial" w:eastAsia="Arial" w:hAnsi="Arial" w:cs="Arial"/>
          <w:spacing w:val="1"/>
          <w:sz w:val="20"/>
          <w:szCs w:val="20"/>
          <w:lang w:val="en-US" w:eastAsia="en-US"/>
        </w:rPr>
        <w:t>do</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u</w:t>
      </w:r>
      <w:r w:rsidRPr="005C155A">
        <w:rPr>
          <w:rFonts w:ascii="Arial" w:eastAsia="Arial" w:hAnsi="Arial" w:cs="Arial"/>
          <w:spacing w:val="1"/>
          <w:sz w:val="20"/>
          <w:szCs w:val="20"/>
          <w:lang w:val="en-US" w:eastAsia="en-US"/>
        </w:rPr>
        <w:t>m</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re</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d</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s.</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En</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se</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ti</w:t>
      </w:r>
      <w:r w:rsidRPr="005C155A">
        <w:rPr>
          <w:rFonts w:ascii="Arial" w:eastAsia="Arial" w:hAnsi="Arial" w:cs="Arial"/>
          <w:spacing w:val="1"/>
          <w:sz w:val="20"/>
          <w:szCs w:val="20"/>
          <w:lang w:val="en-US" w:eastAsia="en-US"/>
        </w:rPr>
        <w:t>d</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 xml:space="preserve">n </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upue</w:t>
      </w:r>
      <w:r w:rsidRPr="005C155A">
        <w:rPr>
          <w:rFonts w:ascii="Arial" w:eastAsia="Arial" w:hAnsi="Arial" w:cs="Arial"/>
          <w:sz w:val="20"/>
          <w:szCs w:val="20"/>
          <w:lang w:val="en-US" w:eastAsia="en-US"/>
        </w:rPr>
        <w:t>s</w:t>
      </w:r>
      <w:r w:rsidRPr="005C155A">
        <w:rPr>
          <w:rFonts w:ascii="Arial" w:eastAsia="Arial" w:hAnsi="Arial" w:cs="Arial"/>
          <w:spacing w:val="-2"/>
          <w:sz w:val="20"/>
          <w:szCs w:val="20"/>
          <w:lang w:val="en-US" w:eastAsia="en-US"/>
        </w:rPr>
        <w:t>t</w:t>
      </w:r>
      <w:r w:rsidRPr="005C155A">
        <w:rPr>
          <w:rFonts w:ascii="Arial" w:eastAsia="Arial" w:hAnsi="Arial" w:cs="Arial"/>
          <w:sz w:val="20"/>
          <w:szCs w:val="20"/>
          <w:lang w:val="en-US" w:eastAsia="en-US"/>
        </w:rPr>
        <w:t>o</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e</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 xml:space="preserve">e </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 xml:space="preserve"> pa</w:t>
      </w:r>
      <w:r w:rsidRPr="005C155A">
        <w:rPr>
          <w:rFonts w:ascii="Arial" w:eastAsia="Arial" w:hAnsi="Arial" w:cs="Arial"/>
          <w:sz w:val="20"/>
          <w:szCs w:val="20"/>
          <w:lang w:val="en-US" w:eastAsia="en-US"/>
        </w:rPr>
        <w:t>rt</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lar</w:t>
      </w:r>
      <w:r w:rsidRPr="005C155A">
        <w:rPr>
          <w:rFonts w:ascii="Arial" w:eastAsia="Arial" w:hAnsi="Arial" w:cs="Arial"/>
          <w:spacing w:val="1"/>
          <w:sz w:val="20"/>
          <w:szCs w:val="20"/>
          <w:lang w:val="en-US" w:eastAsia="en-US"/>
        </w:rPr>
        <w:t xml:space="preserve"> </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 xml:space="preserve">o </w:t>
      </w:r>
      <w:r w:rsidRPr="005C155A">
        <w:rPr>
          <w:rFonts w:ascii="Arial" w:eastAsia="Arial" w:hAnsi="Arial" w:cs="Arial"/>
          <w:spacing w:val="1"/>
          <w:sz w:val="20"/>
          <w:szCs w:val="20"/>
          <w:lang w:val="en-US" w:eastAsia="en-US"/>
        </w:rPr>
        <w:t>ha</w:t>
      </w:r>
      <w:r w:rsidRPr="005C155A">
        <w:rPr>
          <w:rFonts w:ascii="Arial" w:eastAsia="Arial" w:hAnsi="Arial" w:cs="Arial"/>
          <w:spacing w:val="-2"/>
          <w:sz w:val="20"/>
          <w:szCs w:val="20"/>
          <w:lang w:val="en-US" w:eastAsia="en-US"/>
        </w:rPr>
        <w:t>y</w:t>
      </w:r>
      <w:r w:rsidRPr="005C155A">
        <w:rPr>
          <w:rFonts w:ascii="Arial" w:eastAsia="Arial" w:hAnsi="Arial" w:cs="Arial"/>
          <w:sz w:val="20"/>
          <w:szCs w:val="20"/>
          <w:lang w:val="en-US" w:eastAsia="en-US"/>
        </w:rPr>
        <w:t xml:space="preserve">a  </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ña</w:t>
      </w:r>
      <w:r w:rsidRPr="005C155A">
        <w:rPr>
          <w:rFonts w:ascii="Arial" w:eastAsia="Arial" w:hAnsi="Arial" w:cs="Arial"/>
          <w:sz w:val="20"/>
          <w:szCs w:val="20"/>
          <w:lang w:val="en-US" w:eastAsia="en-US"/>
        </w:rPr>
        <w:t>la</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 xml:space="preserve">o  </w:t>
      </w:r>
      <w:r w:rsidRPr="005C155A">
        <w:rPr>
          <w:rFonts w:ascii="Arial" w:eastAsia="Arial" w:hAnsi="Arial" w:cs="Arial"/>
          <w:spacing w:val="1"/>
          <w:sz w:val="20"/>
          <w:szCs w:val="20"/>
          <w:lang w:val="en-US" w:eastAsia="en-US"/>
        </w:rPr>
        <w:t xml:space="preserve"> e</w:t>
      </w:r>
      <w:r w:rsidRPr="005C155A">
        <w:rPr>
          <w:rFonts w:ascii="Arial" w:eastAsia="Arial" w:hAnsi="Arial" w:cs="Arial"/>
          <w:sz w:val="20"/>
          <w:szCs w:val="20"/>
          <w:lang w:val="en-US" w:eastAsia="en-US"/>
        </w:rPr>
        <w:t xml:space="preserve">l   </w:t>
      </w:r>
      <w:r w:rsidRPr="005C155A">
        <w:rPr>
          <w:rFonts w:ascii="Arial" w:eastAsia="Arial" w:hAnsi="Arial" w:cs="Arial"/>
          <w:spacing w:val="-1"/>
          <w:sz w:val="20"/>
          <w:szCs w:val="20"/>
          <w:lang w:val="en-US" w:eastAsia="en-US"/>
        </w:rPr>
        <w:t>p</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od</w:t>
      </w:r>
      <w:r w:rsidRPr="005C155A">
        <w:rPr>
          <w:rFonts w:ascii="Arial" w:eastAsia="Arial" w:hAnsi="Arial" w:cs="Arial"/>
          <w:sz w:val="20"/>
          <w:szCs w:val="20"/>
          <w:lang w:val="en-US" w:eastAsia="en-US"/>
        </w:rPr>
        <w:t xml:space="preserve">o  </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ob</w:t>
      </w:r>
      <w:r w:rsidRPr="005C155A">
        <w:rPr>
          <w:rFonts w:ascii="Arial" w:eastAsia="Arial" w:hAnsi="Arial" w:cs="Arial"/>
          <w:sz w:val="20"/>
          <w:szCs w:val="20"/>
          <w:lang w:val="en-US" w:eastAsia="en-US"/>
        </w:rPr>
        <w:t xml:space="preserve">re  </w:t>
      </w:r>
      <w:r w:rsidRPr="005C155A">
        <w:rPr>
          <w:rFonts w:ascii="Arial" w:eastAsia="Arial" w:hAnsi="Arial" w:cs="Arial"/>
          <w:spacing w:val="1"/>
          <w:sz w:val="20"/>
          <w:szCs w:val="20"/>
          <w:lang w:val="en-US" w:eastAsia="en-US"/>
        </w:rPr>
        <w:t xml:space="preserve"> e</w:t>
      </w:r>
      <w:r w:rsidRPr="005C155A">
        <w:rPr>
          <w:rFonts w:ascii="Arial" w:eastAsia="Arial" w:hAnsi="Arial" w:cs="Arial"/>
          <w:sz w:val="20"/>
          <w:szCs w:val="20"/>
          <w:lang w:val="en-US" w:eastAsia="en-US"/>
        </w:rPr>
        <w:t xml:space="preserve">l   </w:t>
      </w:r>
      <w:r w:rsidRPr="005C155A">
        <w:rPr>
          <w:rFonts w:ascii="Arial" w:eastAsia="Arial" w:hAnsi="Arial" w:cs="Arial"/>
          <w:spacing w:val="-1"/>
          <w:sz w:val="20"/>
          <w:szCs w:val="20"/>
          <w:lang w:val="en-US" w:eastAsia="en-US"/>
        </w:rPr>
        <w:t>qu</w:t>
      </w:r>
      <w:r w:rsidRPr="005C155A">
        <w:rPr>
          <w:rFonts w:ascii="Arial" w:eastAsia="Arial" w:hAnsi="Arial" w:cs="Arial"/>
          <w:sz w:val="20"/>
          <w:szCs w:val="20"/>
          <w:lang w:val="en-US" w:eastAsia="en-US"/>
        </w:rPr>
        <w:t xml:space="preserve">e  </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re</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 xml:space="preserve">iere  </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 xml:space="preserve">la  </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i</w:t>
      </w:r>
      <w:r w:rsidRPr="005C155A">
        <w:rPr>
          <w:rFonts w:ascii="Arial" w:eastAsia="Arial" w:hAnsi="Arial" w:cs="Arial"/>
          <w:spacing w:val="-2"/>
          <w:sz w:val="20"/>
          <w:szCs w:val="20"/>
          <w:lang w:val="en-US" w:eastAsia="en-US"/>
        </w:rPr>
        <w:t>n</w:t>
      </w:r>
      <w:r w:rsidRPr="005C155A">
        <w:rPr>
          <w:rFonts w:ascii="Arial" w:eastAsia="Arial" w:hAnsi="Arial" w:cs="Arial"/>
          <w:spacing w:val="3"/>
          <w:sz w:val="20"/>
          <w:szCs w:val="20"/>
          <w:lang w:val="en-US" w:eastAsia="en-US"/>
        </w:rPr>
        <w:t>f</w:t>
      </w:r>
      <w:r w:rsidRPr="005C155A">
        <w:rPr>
          <w:rFonts w:ascii="Arial" w:eastAsia="Arial" w:hAnsi="Arial" w:cs="Arial"/>
          <w:spacing w:val="1"/>
          <w:sz w:val="20"/>
          <w:szCs w:val="20"/>
          <w:lang w:val="en-US" w:eastAsia="en-US"/>
        </w:rPr>
        <w:t>o</w:t>
      </w:r>
      <w:r w:rsidRPr="005C155A">
        <w:rPr>
          <w:rFonts w:ascii="Arial" w:eastAsia="Arial" w:hAnsi="Arial" w:cs="Arial"/>
          <w:spacing w:val="-3"/>
          <w:sz w:val="20"/>
          <w:szCs w:val="20"/>
          <w:lang w:val="en-US" w:eastAsia="en-US"/>
        </w:rPr>
        <w:t>r</w:t>
      </w:r>
      <w:r w:rsidRPr="005C155A">
        <w:rPr>
          <w:rFonts w:ascii="Arial" w:eastAsia="Arial" w:hAnsi="Arial" w:cs="Arial"/>
          <w:spacing w:val="1"/>
          <w:sz w:val="20"/>
          <w:szCs w:val="20"/>
          <w:lang w:val="en-US" w:eastAsia="en-US"/>
        </w:rPr>
        <w:t>ma</w:t>
      </w:r>
      <w:r w:rsidRPr="005C155A">
        <w:rPr>
          <w:rFonts w:ascii="Arial" w:eastAsia="Arial" w:hAnsi="Arial" w:cs="Arial"/>
          <w:sz w:val="20"/>
          <w:szCs w:val="20"/>
          <w:lang w:val="en-US" w:eastAsia="en-US"/>
        </w:rPr>
        <w:t>ci</w:t>
      </w:r>
      <w:r w:rsidRPr="005C155A">
        <w:rPr>
          <w:rFonts w:ascii="Arial" w:eastAsia="Arial" w:hAnsi="Arial" w:cs="Arial"/>
          <w:spacing w:val="-2"/>
          <w:sz w:val="20"/>
          <w:szCs w:val="20"/>
          <w:lang w:val="en-US" w:eastAsia="en-US"/>
        </w:rPr>
        <w:t>ó</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 xml:space="preserve"> d</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be</w:t>
      </w:r>
      <w:r w:rsidRPr="005C155A">
        <w:rPr>
          <w:rFonts w:ascii="Arial" w:eastAsia="Arial" w:hAnsi="Arial" w:cs="Arial"/>
          <w:sz w:val="20"/>
          <w:szCs w:val="20"/>
          <w:lang w:val="en-US" w:eastAsia="en-US"/>
        </w:rPr>
        <w:t>rá in</w:t>
      </w:r>
      <w:r w:rsidRPr="005C155A">
        <w:rPr>
          <w:rFonts w:ascii="Arial" w:eastAsia="Arial" w:hAnsi="Arial" w:cs="Arial"/>
          <w:spacing w:val="1"/>
          <w:sz w:val="20"/>
          <w:szCs w:val="20"/>
          <w:lang w:val="en-US" w:eastAsia="en-US"/>
        </w:rPr>
        <w:t>te</w:t>
      </w:r>
      <w:r w:rsidRPr="005C155A">
        <w:rPr>
          <w:rFonts w:ascii="Arial" w:eastAsia="Arial" w:hAnsi="Arial" w:cs="Arial"/>
          <w:sz w:val="20"/>
          <w:szCs w:val="20"/>
          <w:lang w:val="en-US" w:eastAsia="en-US"/>
        </w:rPr>
        <w:t>rpre</w:t>
      </w:r>
      <w:r w:rsidRPr="005C155A">
        <w:rPr>
          <w:rFonts w:ascii="Arial" w:eastAsia="Arial" w:hAnsi="Arial" w:cs="Arial"/>
          <w:spacing w:val="-1"/>
          <w:sz w:val="20"/>
          <w:szCs w:val="20"/>
          <w:lang w:val="en-US" w:eastAsia="en-US"/>
        </w:rPr>
        <w:t>t</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rse</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e</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su</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r</w:t>
      </w:r>
      <w:r w:rsidRPr="005C155A">
        <w:rPr>
          <w:rFonts w:ascii="Arial" w:eastAsia="Arial" w:hAnsi="Arial" w:cs="Arial"/>
          <w:spacing w:val="-2"/>
          <w:sz w:val="20"/>
          <w:szCs w:val="20"/>
          <w:lang w:val="en-US" w:eastAsia="en-US"/>
        </w:rPr>
        <w:t>e</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m</w:t>
      </w:r>
      <w:r w:rsidRPr="005C155A">
        <w:rPr>
          <w:rFonts w:ascii="Arial" w:eastAsia="Arial" w:hAnsi="Arial" w:cs="Arial"/>
          <w:sz w:val="20"/>
          <w:szCs w:val="20"/>
          <w:lang w:val="en-US" w:eastAsia="en-US"/>
        </w:rPr>
        <w:t>ie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to</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2"/>
          <w:sz w:val="20"/>
          <w:szCs w:val="20"/>
          <w:lang w:val="en-US" w:eastAsia="en-US"/>
        </w:rPr>
        <w:t>s</w:t>
      </w:r>
      <w:r w:rsidRPr="005C155A">
        <w:rPr>
          <w:rFonts w:ascii="Arial" w:eastAsia="Arial" w:hAnsi="Arial" w:cs="Arial"/>
          <w:sz w:val="20"/>
          <w:szCs w:val="20"/>
          <w:lang w:val="en-US" w:eastAsia="en-US"/>
        </w:rPr>
        <w:t>e</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r</w:t>
      </w:r>
      <w:r w:rsidRPr="005C155A">
        <w:rPr>
          <w:rFonts w:ascii="Arial" w:eastAsia="Arial" w:hAnsi="Arial" w:cs="Arial"/>
          <w:spacing w:val="-2"/>
          <w:sz w:val="20"/>
          <w:szCs w:val="20"/>
          <w:lang w:val="en-US" w:eastAsia="en-US"/>
        </w:rPr>
        <w:t>e</w:t>
      </w:r>
      <w:r w:rsidRPr="005C155A">
        <w:rPr>
          <w:rFonts w:ascii="Arial" w:eastAsia="Arial" w:hAnsi="Arial" w:cs="Arial"/>
          <w:spacing w:val="3"/>
          <w:sz w:val="20"/>
          <w:szCs w:val="20"/>
          <w:lang w:val="en-US" w:eastAsia="en-US"/>
        </w:rPr>
        <w:t>f</w:t>
      </w:r>
      <w:r w:rsidRPr="005C155A">
        <w:rPr>
          <w:rFonts w:ascii="Arial" w:eastAsia="Arial" w:hAnsi="Arial" w:cs="Arial"/>
          <w:sz w:val="20"/>
          <w:szCs w:val="20"/>
          <w:lang w:val="en-US" w:eastAsia="en-US"/>
        </w:rPr>
        <w:t xml:space="preserve">iere </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 xml:space="preserve"> de</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 xml:space="preserve"> a</w:t>
      </w:r>
      <w:r w:rsidRPr="005C155A">
        <w:rPr>
          <w:rFonts w:ascii="Arial" w:eastAsia="Arial" w:hAnsi="Arial" w:cs="Arial"/>
          <w:spacing w:val="-1"/>
          <w:sz w:val="20"/>
          <w:szCs w:val="20"/>
          <w:lang w:val="en-US" w:eastAsia="en-US"/>
        </w:rPr>
        <w:t>ñ</w:t>
      </w:r>
      <w:r w:rsidRPr="005C155A">
        <w:rPr>
          <w:rFonts w:ascii="Arial" w:eastAsia="Arial" w:hAnsi="Arial" w:cs="Arial"/>
          <w:sz w:val="20"/>
          <w:szCs w:val="20"/>
          <w:lang w:val="en-US" w:eastAsia="en-US"/>
        </w:rPr>
        <w:t>o</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inme</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ia</w:t>
      </w:r>
      <w:r w:rsidRPr="005C155A">
        <w:rPr>
          <w:rFonts w:ascii="Arial" w:eastAsia="Arial" w:hAnsi="Arial" w:cs="Arial"/>
          <w:spacing w:val="-1"/>
          <w:sz w:val="20"/>
          <w:szCs w:val="20"/>
          <w:lang w:val="en-US" w:eastAsia="en-US"/>
        </w:rPr>
        <w:t>t</w:t>
      </w:r>
      <w:r w:rsidRPr="005C155A">
        <w:rPr>
          <w:rFonts w:ascii="Arial" w:eastAsia="Arial" w:hAnsi="Arial" w:cs="Arial"/>
          <w:sz w:val="20"/>
          <w:szCs w:val="20"/>
          <w:lang w:val="en-US" w:eastAsia="en-US"/>
        </w:rPr>
        <w:t>o</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a</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on</w:t>
      </w:r>
      <w:r w:rsidRPr="005C155A">
        <w:rPr>
          <w:rFonts w:ascii="Arial" w:eastAsia="Arial" w:hAnsi="Arial" w:cs="Arial"/>
          <w:spacing w:val="-2"/>
          <w:sz w:val="20"/>
          <w:szCs w:val="20"/>
          <w:lang w:val="en-US" w:eastAsia="en-US"/>
        </w:rPr>
        <w:t>t</w:t>
      </w:r>
      <w:r w:rsidRPr="005C155A">
        <w:rPr>
          <w:rFonts w:ascii="Arial" w:eastAsia="Arial" w:hAnsi="Arial" w:cs="Arial"/>
          <w:spacing w:val="1"/>
          <w:sz w:val="20"/>
          <w:szCs w:val="20"/>
          <w:lang w:val="en-US" w:eastAsia="en-US"/>
        </w:rPr>
        <w:t>a</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o a</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pa</w:t>
      </w:r>
      <w:r w:rsidRPr="005C155A">
        <w:rPr>
          <w:rFonts w:ascii="Arial" w:eastAsia="Arial" w:hAnsi="Arial" w:cs="Arial"/>
          <w:sz w:val="20"/>
          <w:szCs w:val="20"/>
          <w:lang w:val="en-US" w:eastAsia="en-US"/>
        </w:rPr>
        <w:t>rt</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 xml:space="preserve"> d</w:t>
      </w:r>
      <w:r w:rsidRPr="005C155A">
        <w:rPr>
          <w:rFonts w:ascii="Arial" w:eastAsia="Arial" w:hAnsi="Arial" w:cs="Arial"/>
          <w:sz w:val="20"/>
          <w:szCs w:val="20"/>
          <w:lang w:val="en-US" w:eastAsia="en-US"/>
        </w:rPr>
        <w:t>e</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 xml:space="preserve">la </w:t>
      </w:r>
      <w:r w:rsidRPr="005C155A">
        <w:rPr>
          <w:rFonts w:ascii="Arial" w:eastAsia="Arial" w:hAnsi="Arial" w:cs="Arial"/>
          <w:spacing w:val="3"/>
          <w:sz w:val="20"/>
          <w:szCs w:val="20"/>
          <w:lang w:val="en-US" w:eastAsia="en-US"/>
        </w:rPr>
        <w:t>f</w:t>
      </w:r>
      <w:r w:rsidRPr="005C155A">
        <w:rPr>
          <w:rFonts w:ascii="Arial" w:eastAsia="Arial" w:hAnsi="Arial" w:cs="Arial"/>
          <w:spacing w:val="1"/>
          <w:sz w:val="20"/>
          <w:szCs w:val="20"/>
          <w:lang w:val="en-US" w:eastAsia="en-US"/>
        </w:rPr>
        <w:t>e</w:t>
      </w:r>
      <w:r w:rsidRPr="005C155A">
        <w:rPr>
          <w:rFonts w:ascii="Arial" w:eastAsia="Arial" w:hAnsi="Arial" w:cs="Arial"/>
          <w:spacing w:val="-2"/>
          <w:sz w:val="20"/>
          <w:szCs w:val="20"/>
          <w:lang w:val="en-US" w:eastAsia="en-US"/>
        </w:rPr>
        <w:t>c</w:t>
      </w:r>
      <w:r w:rsidRPr="005C155A">
        <w:rPr>
          <w:rFonts w:ascii="Arial" w:eastAsia="Arial" w:hAnsi="Arial" w:cs="Arial"/>
          <w:spacing w:val="1"/>
          <w:sz w:val="20"/>
          <w:szCs w:val="20"/>
          <w:lang w:val="en-US" w:eastAsia="en-US"/>
        </w:rPr>
        <w:t>h</w:t>
      </w:r>
      <w:r w:rsidRPr="005C155A">
        <w:rPr>
          <w:rFonts w:ascii="Arial" w:eastAsia="Arial" w:hAnsi="Arial" w:cs="Arial"/>
          <w:sz w:val="20"/>
          <w:szCs w:val="20"/>
          <w:lang w:val="en-US" w:eastAsia="en-US"/>
        </w:rPr>
        <w:t>a</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n</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e</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se</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p</w:t>
      </w:r>
      <w:r w:rsidRPr="005C155A">
        <w:rPr>
          <w:rFonts w:ascii="Arial" w:eastAsia="Arial" w:hAnsi="Arial" w:cs="Arial"/>
          <w:sz w:val="20"/>
          <w:szCs w:val="20"/>
          <w:lang w:val="en-US" w:eastAsia="en-US"/>
        </w:rPr>
        <w:t>res</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tó</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la s</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cit</w:t>
      </w:r>
      <w:r w:rsidRPr="005C155A">
        <w:rPr>
          <w:rFonts w:ascii="Arial" w:eastAsia="Arial" w:hAnsi="Arial" w:cs="Arial"/>
          <w:spacing w:val="1"/>
          <w:sz w:val="20"/>
          <w:szCs w:val="20"/>
          <w:lang w:val="en-US" w:eastAsia="en-US"/>
        </w:rPr>
        <w:t>ud</w:t>
      </w:r>
      <w:r w:rsidRPr="005C155A">
        <w:rPr>
          <w:rFonts w:ascii="Arial" w:eastAsia="Arial" w:hAnsi="Arial" w:cs="Arial"/>
          <w:sz w:val="20"/>
          <w:szCs w:val="20"/>
          <w:lang w:val="en-US" w:eastAsia="en-US"/>
        </w:rPr>
        <w:t>.</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L</w:t>
      </w:r>
      <w:r w:rsidRPr="005C155A">
        <w:rPr>
          <w:rFonts w:ascii="Arial" w:eastAsia="Arial" w:hAnsi="Arial" w:cs="Arial"/>
          <w:sz w:val="20"/>
          <w:szCs w:val="20"/>
          <w:lang w:val="en-US" w:eastAsia="en-US"/>
        </w:rPr>
        <w:t xml:space="preserve">o </w:t>
      </w:r>
      <w:r w:rsidRPr="005C155A">
        <w:rPr>
          <w:rFonts w:ascii="Arial" w:eastAsia="Arial" w:hAnsi="Arial" w:cs="Arial"/>
          <w:spacing w:val="1"/>
          <w:sz w:val="20"/>
          <w:szCs w:val="20"/>
          <w:lang w:val="en-US" w:eastAsia="en-US"/>
        </w:rPr>
        <w:t>an</w:t>
      </w:r>
      <w:r w:rsidRPr="005C155A">
        <w:rPr>
          <w:rFonts w:ascii="Arial" w:eastAsia="Arial" w:hAnsi="Arial" w:cs="Arial"/>
          <w:spacing w:val="-2"/>
          <w:sz w:val="20"/>
          <w:szCs w:val="20"/>
          <w:lang w:val="en-US" w:eastAsia="en-US"/>
        </w:rPr>
        <w:t>t</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 xml:space="preserve"> pe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m</w:t>
      </w:r>
      <w:r w:rsidRPr="005C155A">
        <w:rPr>
          <w:rFonts w:ascii="Arial" w:eastAsia="Arial" w:hAnsi="Arial" w:cs="Arial"/>
          <w:sz w:val="20"/>
          <w:szCs w:val="20"/>
          <w:lang w:val="en-US" w:eastAsia="en-US"/>
        </w:rPr>
        <w:t>i</w:t>
      </w:r>
      <w:r w:rsidRPr="005C155A">
        <w:rPr>
          <w:rFonts w:ascii="Arial" w:eastAsia="Arial" w:hAnsi="Arial" w:cs="Arial"/>
          <w:spacing w:val="-2"/>
          <w:sz w:val="20"/>
          <w:szCs w:val="20"/>
          <w:lang w:val="en-US" w:eastAsia="en-US"/>
        </w:rPr>
        <w:t>t</w:t>
      </w:r>
      <w:r w:rsidRPr="005C155A">
        <w:rPr>
          <w:rFonts w:ascii="Arial" w:eastAsia="Arial" w:hAnsi="Arial" w:cs="Arial"/>
          <w:sz w:val="20"/>
          <w:szCs w:val="20"/>
          <w:lang w:val="en-US" w:eastAsia="en-US"/>
        </w:rPr>
        <w:t>e</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e</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los s</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je</w:t>
      </w:r>
      <w:r w:rsidRPr="005C155A">
        <w:rPr>
          <w:rFonts w:ascii="Arial" w:eastAsia="Arial" w:hAnsi="Arial" w:cs="Arial"/>
          <w:spacing w:val="1"/>
          <w:sz w:val="20"/>
          <w:szCs w:val="20"/>
          <w:lang w:val="en-US" w:eastAsia="en-US"/>
        </w:rPr>
        <w:t>to</w:t>
      </w:r>
      <w:r w:rsidRPr="005C155A">
        <w:rPr>
          <w:rFonts w:ascii="Arial" w:eastAsia="Arial" w:hAnsi="Arial" w:cs="Arial"/>
          <w:sz w:val="20"/>
          <w:szCs w:val="20"/>
          <w:lang w:val="en-US" w:eastAsia="en-US"/>
        </w:rPr>
        <w:t xml:space="preserve">s </w:t>
      </w:r>
      <w:r w:rsidRPr="005C155A">
        <w:rPr>
          <w:rFonts w:ascii="Arial" w:eastAsia="Arial" w:hAnsi="Arial" w:cs="Arial"/>
          <w:spacing w:val="1"/>
          <w:sz w:val="20"/>
          <w:szCs w:val="20"/>
          <w:lang w:val="en-US" w:eastAsia="en-US"/>
        </w:rPr>
        <w:t>ob</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ig</w:t>
      </w:r>
      <w:r w:rsidRPr="005C155A">
        <w:rPr>
          <w:rFonts w:ascii="Arial" w:eastAsia="Arial" w:hAnsi="Arial" w:cs="Arial"/>
          <w:spacing w:val="1"/>
          <w:sz w:val="20"/>
          <w:szCs w:val="20"/>
          <w:lang w:val="en-US" w:eastAsia="en-US"/>
        </w:rPr>
        <w:t>ado</w:t>
      </w:r>
      <w:r w:rsidRPr="005C155A">
        <w:rPr>
          <w:rFonts w:ascii="Arial" w:eastAsia="Arial" w:hAnsi="Arial" w:cs="Arial"/>
          <w:sz w:val="20"/>
          <w:szCs w:val="20"/>
          <w:lang w:val="en-US" w:eastAsia="en-US"/>
        </w:rPr>
        <w:t>s c</w:t>
      </w:r>
      <w:r w:rsidRPr="005C155A">
        <w:rPr>
          <w:rFonts w:ascii="Arial" w:eastAsia="Arial" w:hAnsi="Arial" w:cs="Arial"/>
          <w:spacing w:val="-1"/>
          <w:sz w:val="20"/>
          <w:szCs w:val="20"/>
          <w:lang w:val="en-US" w:eastAsia="en-US"/>
        </w:rPr>
        <w:t>ue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n</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 xml:space="preserve">n </w:t>
      </w:r>
      <w:r w:rsidRPr="005C155A">
        <w:rPr>
          <w:rFonts w:ascii="Arial" w:eastAsia="Arial" w:hAnsi="Arial" w:cs="Arial"/>
          <w:spacing w:val="1"/>
          <w:sz w:val="20"/>
          <w:szCs w:val="20"/>
          <w:lang w:val="en-US" w:eastAsia="en-US"/>
        </w:rPr>
        <w:t>ma</w:t>
      </w:r>
      <w:r w:rsidRPr="005C155A">
        <w:rPr>
          <w:rFonts w:ascii="Arial" w:eastAsia="Arial" w:hAnsi="Arial" w:cs="Arial"/>
          <w:spacing w:val="-2"/>
          <w:sz w:val="20"/>
          <w:szCs w:val="20"/>
          <w:lang w:val="en-US" w:eastAsia="en-US"/>
        </w:rPr>
        <w:t>y</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res</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e</w:t>
      </w:r>
      <w:r w:rsidRPr="005C155A">
        <w:rPr>
          <w:rFonts w:ascii="Arial" w:eastAsia="Arial" w:hAnsi="Arial" w:cs="Arial"/>
          <w:spacing w:val="-3"/>
          <w:sz w:val="20"/>
          <w:szCs w:val="20"/>
          <w:lang w:val="en-US" w:eastAsia="en-US"/>
        </w:rPr>
        <w:t>l</w:t>
      </w:r>
      <w:r w:rsidRPr="005C155A">
        <w:rPr>
          <w:rFonts w:ascii="Arial" w:eastAsia="Arial" w:hAnsi="Arial" w:cs="Arial"/>
          <w:spacing w:val="1"/>
          <w:sz w:val="20"/>
          <w:szCs w:val="20"/>
          <w:lang w:val="en-US" w:eastAsia="en-US"/>
        </w:rPr>
        <w:t>em</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 xml:space="preserve">s </w:t>
      </w:r>
      <w:r w:rsidRPr="005C155A">
        <w:rPr>
          <w:rFonts w:ascii="Arial" w:eastAsia="Arial" w:hAnsi="Arial" w:cs="Arial"/>
          <w:spacing w:val="-1"/>
          <w:sz w:val="20"/>
          <w:szCs w:val="20"/>
          <w:lang w:val="en-US" w:eastAsia="en-US"/>
        </w:rPr>
        <w:t>p</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ra</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p</w:t>
      </w:r>
      <w:r w:rsidRPr="005C155A">
        <w:rPr>
          <w:rFonts w:ascii="Arial" w:eastAsia="Arial" w:hAnsi="Arial" w:cs="Arial"/>
          <w:spacing w:val="-3"/>
          <w:sz w:val="20"/>
          <w:szCs w:val="20"/>
          <w:lang w:val="en-US" w:eastAsia="en-US"/>
        </w:rPr>
        <w:t>r</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cis</w:t>
      </w:r>
      <w:r w:rsidRPr="005C155A">
        <w:rPr>
          <w:rFonts w:ascii="Arial" w:eastAsia="Arial" w:hAnsi="Arial" w:cs="Arial"/>
          <w:spacing w:val="-2"/>
          <w:sz w:val="20"/>
          <w:szCs w:val="20"/>
          <w:lang w:val="en-US" w:eastAsia="en-US"/>
        </w:rPr>
        <w:t>a</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y loc</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w:t>
      </w:r>
      <w:r w:rsidRPr="005C155A">
        <w:rPr>
          <w:rFonts w:ascii="Arial" w:eastAsia="Arial" w:hAnsi="Arial" w:cs="Arial"/>
          <w:spacing w:val="-2"/>
          <w:sz w:val="20"/>
          <w:szCs w:val="20"/>
          <w:lang w:val="en-US" w:eastAsia="en-US"/>
        </w:rPr>
        <w:t>z</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la in</w:t>
      </w:r>
      <w:r w:rsidRPr="005C155A">
        <w:rPr>
          <w:rFonts w:ascii="Arial" w:eastAsia="Arial" w:hAnsi="Arial" w:cs="Arial"/>
          <w:spacing w:val="1"/>
          <w:sz w:val="20"/>
          <w:szCs w:val="20"/>
          <w:lang w:val="en-US" w:eastAsia="en-US"/>
        </w:rPr>
        <w:t>fo</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m</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ción</w:t>
      </w:r>
      <w:r w:rsidRPr="005C155A">
        <w:rPr>
          <w:rFonts w:ascii="Arial" w:eastAsia="Arial" w:hAnsi="Arial" w:cs="Arial"/>
          <w:spacing w:val="1"/>
          <w:sz w:val="20"/>
          <w:szCs w:val="20"/>
          <w:lang w:val="en-US" w:eastAsia="en-US"/>
        </w:rPr>
        <w:t xml:space="preserve"> </w:t>
      </w:r>
      <w:r w:rsidRPr="005C155A">
        <w:rPr>
          <w:rFonts w:ascii="Arial" w:eastAsia="Arial" w:hAnsi="Arial" w:cs="Arial"/>
          <w:spacing w:val="-1"/>
          <w:sz w:val="20"/>
          <w:szCs w:val="20"/>
          <w:lang w:val="en-US" w:eastAsia="en-US"/>
        </w:rPr>
        <w:t>s</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cit</w:t>
      </w:r>
      <w:r w:rsidRPr="005C155A">
        <w:rPr>
          <w:rFonts w:ascii="Arial" w:eastAsia="Arial" w:hAnsi="Arial" w:cs="Arial"/>
          <w:spacing w:val="1"/>
          <w:sz w:val="20"/>
          <w:szCs w:val="20"/>
          <w:lang w:val="en-US" w:eastAsia="en-US"/>
        </w:rPr>
        <w:t>ad</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w:t>
      </w:r>
    </w:p>
    <w:p w:rsidR="00C60F3B" w:rsidRPr="005C155A" w:rsidRDefault="00C60F3B" w:rsidP="005C155A">
      <w:pPr>
        <w:spacing w:before="1" w:line="160" w:lineRule="exact"/>
        <w:rPr>
          <w:sz w:val="17"/>
          <w:szCs w:val="17"/>
          <w:lang w:val="en-US" w:eastAsia="en-US"/>
        </w:rPr>
      </w:pPr>
    </w:p>
    <w:p w:rsidR="00C60F3B" w:rsidRDefault="00C60F3B">
      <w:pPr>
        <w:pStyle w:val="Textonotapie"/>
      </w:pPr>
    </w:p>
  </w:footnote>
  <w:footnote w:id="17">
    <w:p w:rsidR="00C60F3B" w:rsidRPr="009020DD" w:rsidRDefault="00C60F3B"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0F3B" w:rsidRPr="009020DD" w:rsidRDefault="00C60F3B"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0F3B" w:rsidRPr="009020DD" w:rsidRDefault="00C60F3B"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8">
    <w:p w:rsidR="00C60F3B" w:rsidRPr="007F43A5" w:rsidRDefault="00C60F3B"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9">
    <w:p w:rsidR="00C60F3B" w:rsidRPr="0037004E" w:rsidRDefault="00C60F3B"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C60F3B" w:rsidRDefault="00C60F3B" w:rsidP="00C80CF8">
      <w:pPr>
        <w:pStyle w:val="Textonotapie"/>
      </w:pPr>
    </w:p>
  </w:footnote>
  <w:footnote w:id="20">
    <w:p w:rsidR="00C60F3B" w:rsidRDefault="00C60F3B" w:rsidP="00C80CF8">
      <w:pPr>
        <w:pStyle w:val="Textonotapie"/>
        <w:jc w:val="both"/>
      </w:pPr>
      <w:r>
        <w:rPr>
          <w:rStyle w:val="Refdenotaalpie"/>
        </w:rPr>
        <w:footnoteRef/>
      </w:r>
      <w:r>
        <w:t xml:space="preserve"> Artículo 3. Para los efectos de la presente Ley se entenderá por:</w:t>
      </w:r>
    </w:p>
    <w:p w:rsidR="00C60F3B" w:rsidRDefault="00C60F3B" w:rsidP="00C80CF8">
      <w:pPr>
        <w:pStyle w:val="Textonotapie"/>
        <w:jc w:val="both"/>
      </w:pPr>
      <w:r>
        <w:t xml:space="preserve"> (…)</w:t>
      </w:r>
    </w:p>
    <w:p w:rsidR="00C60F3B" w:rsidRDefault="00C60F3B"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1">
    <w:p w:rsidR="00C60F3B" w:rsidRDefault="00C60F3B"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C60F3B" w:rsidRDefault="00C60F3B"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C60F3B" w:rsidRDefault="00C60F3B"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C60F3B" w:rsidRDefault="00C60F3B" w:rsidP="00C80CF8">
      <w:pPr>
        <w:autoSpaceDE w:val="0"/>
        <w:autoSpaceDN w:val="0"/>
        <w:adjustRightInd w:val="0"/>
        <w:jc w:val="both"/>
      </w:pPr>
    </w:p>
  </w:footnote>
  <w:footnote w:id="22">
    <w:p w:rsidR="00C60F3B" w:rsidRDefault="00C60F3B"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F3B" w:rsidRDefault="00324DA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4497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60F3B" w:rsidRPr="00EF13C1" w:rsidTr="00333841">
      <w:trPr>
        <w:trHeight w:val="138"/>
        <w:jc w:val="right"/>
      </w:trPr>
      <w:tc>
        <w:tcPr>
          <w:tcW w:w="2552" w:type="dxa"/>
          <w:vAlign w:val="center"/>
        </w:tcPr>
        <w:p w:rsidR="00C60F3B" w:rsidRPr="00EF13C1" w:rsidRDefault="00C60F3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60F3B" w:rsidRPr="003516BD" w:rsidRDefault="00C60F3B"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04603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 xml:space="preserve">20 y acumulados. </w:t>
          </w:r>
        </w:p>
      </w:tc>
    </w:tr>
    <w:tr w:rsidR="00C60F3B" w:rsidRPr="00EF13C1" w:rsidTr="00333841">
      <w:trPr>
        <w:trHeight w:val="321"/>
        <w:jc w:val="right"/>
      </w:trPr>
      <w:tc>
        <w:tcPr>
          <w:tcW w:w="2552" w:type="dxa"/>
          <w:vAlign w:val="center"/>
        </w:tcPr>
        <w:p w:rsidR="00C60F3B" w:rsidRPr="00EF13C1" w:rsidRDefault="00C60F3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60F3B" w:rsidRPr="00EF13C1" w:rsidRDefault="00C60F3B"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C60F3B" w:rsidRPr="00EF13C1" w:rsidTr="00333841">
      <w:trPr>
        <w:trHeight w:val="321"/>
        <w:jc w:val="right"/>
      </w:trPr>
      <w:tc>
        <w:tcPr>
          <w:tcW w:w="2552" w:type="dxa"/>
          <w:vAlign w:val="center"/>
        </w:tcPr>
        <w:p w:rsidR="00C60F3B" w:rsidRPr="00EF13C1" w:rsidRDefault="00C60F3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60F3B" w:rsidRPr="00EF13C1" w:rsidRDefault="00C60F3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0F3B" w:rsidRDefault="00324DA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44976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F3B" w:rsidRDefault="00324DAE"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4497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60F3B">
      <w:tab/>
    </w:r>
    <w:r w:rsidR="00C60F3B">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60F3B" w:rsidRPr="00EF13C1" w:rsidTr="00333841">
      <w:trPr>
        <w:trHeight w:val="138"/>
        <w:jc w:val="right"/>
      </w:trPr>
      <w:tc>
        <w:tcPr>
          <w:tcW w:w="2552" w:type="dxa"/>
          <w:vAlign w:val="center"/>
        </w:tcPr>
        <w:p w:rsidR="00C60F3B" w:rsidRPr="00EF13C1" w:rsidRDefault="00C60F3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60F3B" w:rsidRPr="003516BD" w:rsidRDefault="00C60F3B"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04603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 xml:space="preserve">20 y acumulados. </w:t>
          </w:r>
        </w:p>
      </w:tc>
    </w:tr>
    <w:tr w:rsidR="00C60F3B" w:rsidRPr="00EF13C1" w:rsidTr="00333841">
      <w:trPr>
        <w:trHeight w:val="233"/>
        <w:jc w:val="right"/>
      </w:trPr>
      <w:tc>
        <w:tcPr>
          <w:tcW w:w="2552" w:type="dxa"/>
          <w:vAlign w:val="center"/>
        </w:tcPr>
        <w:p w:rsidR="00C60F3B" w:rsidRPr="00EF13C1" w:rsidRDefault="00C60F3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C60F3B" w:rsidRPr="00EF13C1" w:rsidRDefault="00C60F3B" w:rsidP="00E55808">
          <w:pPr>
            <w:pStyle w:val="Encabezado"/>
            <w:rPr>
              <w:rFonts w:ascii="Palatino Linotype" w:hAnsi="Palatino Linotype"/>
              <w:b/>
              <w:sz w:val="22"/>
              <w:szCs w:val="22"/>
            </w:rPr>
          </w:pPr>
          <w:r w:rsidRPr="00CD4747">
            <w:rPr>
              <w:rFonts w:ascii="Palatino Linotype" w:hAnsi="Palatino Linotype"/>
              <w:b/>
              <w:sz w:val="22"/>
              <w:szCs w:val="22"/>
              <w:highlight w:val="black"/>
            </w:rPr>
            <w:t>-------------------------------</w:t>
          </w:r>
          <w:r>
            <w:rPr>
              <w:rFonts w:ascii="Palatino Linotype" w:hAnsi="Palatino Linotype"/>
              <w:b/>
              <w:sz w:val="22"/>
              <w:szCs w:val="22"/>
            </w:rPr>
            <w:t xml:space="preserve"> </w:t>
          </w:r>
        </w:p>
      </w:tc>
    </w:tr>
    <w:tr w:rsidR="00C60F3B" w:rsidRPr="00EF13C1" w:rsidTr="00333841">
      <w:trPr>
        <w:trHeight w:val="321"/>
        <w:jc w:val="right"/>
      </w:trPr>
      <w:tc>
        <w:tcPr>
          <w:tcW w:w="2552" w:type="dxa"/>
          <w:vAlign w:val="center"/>
        </w:tcPr>
        <w:p w:rsidR="00C60F3B" w:rsidRPr="00EF13C1" w:rsidRDefault="00C60F3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60F3B" w:rsidRPr="00EF13C1" w:rsidRDefault="00C60F3B"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C60F3B" w:rsidRPr="00EF13C1" w:rsidTr="00333841">
      <w:trPr>
        <w:trHeight w:val="321"/>
        <w:jc w:val="right"/>
      </w:trPr>
      <w:tc>
        <w:tcPr>
          <w:tcW w:w="2552" w:type="dxa"/>
          <w:vAlign w:val="center"/>
        </w:tcPr>
        <w:p w:rsidR="00C60F3B" w:rsidRPr="00EF13C1" w:rsidRDefault="00C60F3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60F3B" w:rsidRPr="00EF13C1" w:rsidRDefault="00C60F3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0F3B" w:rsidRDefault="00C60F3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9BBE5BCA"/>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EB6C3570">
      <w:start w:val="1"/>
      <w:numFmt w:val="lowerLetter"/>
      <w:lvlText w:val="%3)"/>
      <w:lvlJc w:val="left"/>
      <w:pPr>
        <w:ind w:left="2340"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59C48C8"/>
    <w:multiLevelType w:val="hybridMultilevel"/>
    <w:tmpl w:val="D08C25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1"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2" w15:restartNumberingAfterBreak="0">
    <w:nsid w:val="21FB6347"/>
    <w:multiLevelType w:val="hybridMultilevel"/>
    <w:tmpl w:val="65364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5"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4317490"/>
    <w:multiLevelType w:val="hybridMultilevel"/>
    <w:tmpl w:val="2DF43B24"/>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5EC64CA2">
      <w:start w:val="1"/>
      <w:numFmt w:val="lowerLetter"/>
      <w:lvlText w:val="%3)"/>
      <w:lvlJc w:val="left"/>
      <w:pPr>
        <w:ind w:left="2340"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E73C92"/>
    <w:multiLevelType w:val="hybridMultilevel"/>
    <w:tmpl w:val="6F3E19AE"/>
    <w:lvl w:ilvl="0" w:tplc="A6940730">
      <w:start w:val="1"/>
      <w:numFmt w:val="lowerLetter"/>
      <w:lvlText w:val="%1)"/>
      <w:lvlJc w:val="left"/>
      <w:pPr>
        <w:ind w:left="810" w:hanging="360"/>
      </w:pPr>
      <w:rPr>
        <w:rFonts w:ascii="Times New Roman" w:hAnsi="Times New Roman" w:cs="Times New Roman" w:hint="default"/>
        <w:b/>
        <w:i w:val="0"/>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20"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8949D9"/>
    <w:multiLevelType w:val="hybridMultilevel"/>
    <w:tmpl w:val="586C7C6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6"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AE1FC0"/>
    <w:multiLevelType w:val="hybridMultilevel"/>
    <w:tmpl w:val="6F3E19AE"/>
    <w:lvl w:ilvl="0" w:tplc="A6940730">
      <w:start w:val="1"/>
      <w:numFmt w:val="lowerLetter"/>
      <w:lvlText w:val="%1)"/>
      <w:lvlJc w:val="left"/>
      <w:pPr>
        <w:ind w:left="810" w:hanging="360"/>
      </w:pPr>
      <w:rPr>
        <w:rFonts w:ascii="Times New Roman" w:hAnsi="Times New Roman" w:cs="Times New Roman" w:hint="default"/>
        <w:b/>
        <w:i w:val="0"/>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30"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54254BE"/>
    <w:multiLevelType w:val="hybridMultilevel"/>
    <w:tmpl w:val="97B22B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35"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7"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F875C07"/>
    <w:multiLevelType w:val="hybridMultilevel"/>
    <w:tmpl w:val="EF4A9808"/>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6"/>
  </w:num>
  <w:num w:numId="2">
    <w:abstractNumId w:val="9"/>
  </w:num>
  <w:num w:numId="3">
    <w:abstractNumId w:val="4"/>
  </w:num>
  <w:num w:numId="4">
    <w:abstractNumId w:val="17"/>
  </w:num>
  <w:num w:numId="5">
    <w:abstractNumId w:val="21"/>
  </w:num>
  <w:num w:numId="6">
    <w:abstractNumId w:val="18"/>
  </w:num>
  <w:num w:numId="7">
    <w:abstractNumId w:val="20"/>
  </w:num>
  <w:num w:numId="8">
    <w:abstractNumId w:val="2"/>
  </w:num>
  <w:num w:numId="9">
    <w:abstractNumId w:val="1"/>
  </w:num>
  <w:num w:numId="10">
    <w:abstractNumId w:val="24"/>
  </w:num>
  <w:num w:numId="11">
    <w:abstractNumId w:val="7"/>
  </w:num>
  <w:num w:numId="12">
    <w:abstractNumId w:val="36"/>
  </w:num>
  <w:num w:numId="13">
    <w:abstractNumId w:val="5"/>
  </w:num>
  <w:num w:numId="14">
    <w:abstractNumId w:val="40"/>
  </w:num>
  <w:num w:numId="15">
    <w:abstractNumId w:val="23"/>
  </w:num>
  <w:num w:numId="16">
    <w:abstractNumId w:val="10"/>
  </w:num>
  <w:num w:numId="17">
    <w:abstractNumId w:val="35"/>
  </w:num>
  <w:num w:numId="18">
    <w:abstractNumId w:val="6"/>
  </w:num>
  <w:num w:numId="19">
    <w:abstractNumId w:val="27"/>
  </w:num>
  <w:num w:numId="20">
    <w:abstractNumId w:val="15"/>
  </w:num>
  <w:num w:numId="21">
    <w:abstractNumId w:val="37"/>
  </w:num>
  <w:num w:numId="22">
    <w:abstractNumId w:val="31"/>
  </w:num>
  <w:num w:numId="23">
    <w:abstractNumId w:val="30"/>
  </w:num>
  <w:num w:numId="24">
    <w:abstractNumId w:val="39"/>
  </w:num>
  <w:num w:numId="25">
    <w:abstractNumId w:val="13"/>
  </w:num>
  <w:num w:numId="26">
    <w:abstractNumId w:val="26"/>
  </w:num>
  <w:num w:numId="27">
    <w:abstractNumId w:val="3"/>
  </w:num>
  <w:num w:numId="28">
    <w:abstractNumId w:val="14"/>
  </w:num>
  <w:num w:numId="29">
    <w:abstractNumId w:val="11"/>
  </w:num>
  <w:num w:numId="30">
    <w:abstractNumId w:val="0"/>
  </w:num>
  <w:num w:numId="31">
    <w:abstractNumId w:val="25"/>
  </w:num>
  <w:num w:numId="32">
    <w:abstractNumId w:val="34"/>
  </w:num>
  <w:num w:numId="33">
    <w:abstractNumId w:val="33"/>
  </w:num>
  <w:num w:numId="34">
    <w:abstractNumId w:val="12"/>
  </w:num>
  <w:num w:numId="35">
    <w:abstractNumId w:val="32"/>
  </w:num>
  <w:num w:numId="36">
    <w:abstractNumId w:val="19"/>
  </w:num>
  <w:num w:numId="37">
    <w:abstractNumId w:val="22"/>
  </w:num>
  <w:num w:numId="38">
    <w:abstractNumId w:val="8"/>
  </w:num>
  <w:num w:numId="39">
    <w:abstractNumId w:val="28"/>
  </w:num>
  <w:num w:numId="40">
    <w:abstractNumId w:val="38"/>
  </w:num>
  <w:num w:numId="4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18E"/>
    <w:rsid w:val="000008E5"/>
    <w:rsid w:val="00016522"/>
    <w:rsid w:val="00023F8E"/>
    <w:rsid w:val="00035535"/>
    <w:rsid w:val="00036017"/>
    <w:rsid w:val="00036937"/>
    <w:rsid w:val="00051BE7"/>
    <w:rsid w:val="0006494A"/>
    <w:rsid w:val="00066D3D"/>
    <w:rsid w:val="00066DF4"/>
    <w:rsid w:val="0007664D"/>
    <w:rsid w:val="000800E4"/>
    <w:rsid w:val="00081791"/>
    <w:rsid w:val="000826B8"/>
    <w:rsid w:val="00096D87"/>
    <w:rsid w:val="00097574"/>
    <w:rsid w:val="000A16EB"/>
    <w:rsid w:val="000B0A7A"/>
    <w:rsid w:val="000B19BE"/>
    <w:rsid w:val="000B31C1"/>
    <w:rsid w:val="000B5F28"/>
    <w:rsid w:val="000B7843"/>
    <w:rsid w:val="000C0CF9"/>
    <w:rsid w:val="000C2BD5"/>
    <w:rsid w:val="000D6153"/>
    <w:rsid w:val="000E5971"/>
    <w:rsid w:val="000F1E3E"/>
    <w:rsid w:val="00100DEC"/>
    <w:rsid w:val="0010717C"/>
    <w:rsid w:val="00107A3B"/>
    <w:rsid w:val="0011267E"/>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B0D36"/>
    <w:rsid w:val="001C3361"/>
    <w:rsid w:val="001D43E6"/>
    <w:rsid w:val="001E023E"/>
    <w:rsid w:val="001E1BCA"/>
    <w:rsid w:val="001E1F7E"/>
    <w:rsid w:val="001E4363"/>
    <w:rsid w:val="002002CE"/>
    <w:rsid w:val="002031B0"/>
    <w:rsid w:val="00204B6B"/>
    <w:rsid w:val="00205628"/>
    <w:rsid w:val="0021609A"/>
    <w:rsid w:val="00223BF3"/>
    <w:rsid w:val="00230700"/>
    <w:rsid w:val="00234160"/>
    <w:rsid w:val="00251BB4"/>
    <w:rsid w:val="00252343"/>
    <w:rsid w:val="00254CA1"/>
    <w:rsid w:val="00275097"/>
    <w:rsid w:val="00277326"/>
    <w:rsid w:val="0028354E"/>
    <w:rsid w:val="002860FE"/>
    <w:rsid w:val="00291A8D"/>
    <w:rsid w:val="00292D68"/>
    <w:rsid w:val="00297536"/>
    <w:rsid w:val="002A2D03"/>
    <w:rsid w:val="002A52B8"/>
    <w:rsid w:val="002A5580"/>
    <w:rsid w:val="002B50E4"/>
    <w:rsid w:val="002B530A"/>
    <w:rsid w:val="002B559B"/>
    <w:rsid w:val="002B79C6"/>
    <w:rsid w:val="002B7F36"/>
    <w:rsid w:val="002C3C43"/>
    <w:rsid w:val="002C51D4"/>
    <w:rsid w:val="002C78EF"/>
    <w:rsid w:val="002D0010"/>
    <w:rsid w:val="002D398B"/>
    <w:rsid w:val="002D3DBE"/>
    <w:rsid w:val="002E2BCF"/>
    <w:rsid w:val="002E3B9B"/>
    <w:rsid w:val="002E4103"/>
    <w:rsid w:val="002E5576"/>
    <w:rsid w:val="002E6038"/>
    <w:rsid w:val="002F6329"/>
    <w:rsid w:val="002F6822"/>
    <w:rsid w:val="00301C09"/>
    <w:rsid w:val="00302404"/>
    <w:rsid w:val="0030712E"/>
    <w:rsid w:val="00310EC6"/>
    <w:rsid w:val="00317BFE"/>
    <w:rsid w:val="00320D6D"/>
    <w:rsid w:val="00321071"/>
    <w:rsid w:val="00323580"/>
    <w:rsid w:val="00324DAE"/>
    <w:rsid w:val="003260D9"/>
    <w:rsid w:val="00333841"/>
    <w:rsid w:val="00333912"/>
    <w:rsid w:val="003345CA"/>
    <w:rsid w:val="00334AC9"/>
    <w:rsid w:val="003378A4"/>
    <w:rsid w:val="003402B6"/>
    <w:rsid w:val="00340E2B"/>
    <w:rsid w:val="00342F2D"/>
    <w:rsid w:val="003431BE"/>
    <w:rsid w:val="003516BD"/>
    <w:rsid w:val="003517D3"/>
    <w:rsid w:val="00352EE1"/>
    <w:rsid w:val="00354495"/>
    <w:rsid w:val="0035791F"/>
    <w:rsid w:val="003679F4"/>
    <w:rsid w:val="00372A84"/>
    <w:rsid w:val="00375338"/>
    <w:rsid w:val="00376174"/>
    <w:rsid w:val="0038397A"/>
    <w:rsid w:val="003A64D9"/>
    <w:rsid w:val="003B62A4"/>
    <w:rsid w:val="003D2966"/>
    <w:rsid w:val="003D2F16"/>
    <w:rsid w:val="003D5CD0"/>
    <w:rsid w:val="003F05B8"/>
    <w:rsid w:val="003F1869"/>
    <w:rsid w:val="003F2DAD"/>
    <w:rsid w:val="003F7C72"/>
    <w:rsid w:val="00400279"/>
    <w:rsid w:val="00400BCB"/>
    <w:rsid w:val="00402C7B"/>
    <w:rsid w:val="00410FDF"/>
    <w:rsid w:val="0043205B"/>
    <w:rsid w:val="004336C2"/>
    <w:rsid w:val="0043467F"/>
    <w:rsid w:val="00435A7E"/>
    <w:rsid w:val="004423BF"/>
    <w:rsid w:val="00450B22"/>
    <w:rsid w:val="00450FF1"/>
    <w:rsid w:val="00453DAD"/>
    <w:rsid w:val="004547B4"/>
    <w:rsid w:val="004665DF"/>
    <w:rsid w:val="00485A6B"/>
    <w:rsid w:val="00490EB5"/>
    <w:rsid w:val="00495E1E"/>
    <w:rsid w:val="004A35BD"/>
    <w:rsid w:val="004B1520"/>
    <w:rsid w:val="004B30B9"/>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1D4C"/>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155A"/>
    <w:rsid w:val="005C2C2E"/>
    <w:rsid w:val="005C74DF"/>
    <w:rsid w:val="005D0BAF"/>
    <w:rsid w:val="005E2858"/>
    <w:rsid w:val="005E4D81"/>
    <w:rsid w:val="005F2BEB"/>
    <w:rsid w:val="005F5C65"/>
    <w:rsid w:val="00603E48"/>
    <w:rsid w:val="00603F29"/>
    <w:rsid w:val="00603FD7"/>
    <w:rsid w:val="0061768A"/>
    <w:rsid w:val="00627D17"/>
    <w:rsid w:val="006317D7"/>
    <w:rsid w:val="00632255"/>
    <w:rsid w:val="0063683C"/>
    <w:rsid w:val="0063729E"/>
    <w:rsid w:val="0066236C"/>
    <w:rsid w:val="00662AE7"/>
    <w:rsid w:val="00662B97"/>
    <w:rsid w:val="006647AF"/>
    <w:rsid w:val="00665C7B"/>
    <w:rsid w:val="006717FC"/>
    <w:rsid w:val="0067260A"/>
    <w:rsid w:val="0067389C"/>
    <w:rsid w:val="00675314"/>
    <w:rsid w:val="0067773A"/>
    <w:rsid w:val="006802E6"/>
    <w:rsid w:val="0068705C"/>
    <w:rsid w:val="0069276F"/>
    <w:rsid w:val="00694E1B"/>
    <w:rsid w:val="006A5921"/>
    <w:rsid w:val="006A5C83"/>
    <w:rsid w:val="006B0687"/>
    <w:rsid w:val="006B18C6"/>
    <w:rsid w:val="006C28A9"/>
    <w:rsid w:val="006C3017"/>
    <w:rsid w:val="006D2266"/>
    <w:rsid w:val="006D3B0E"/>
    <w:rsid w:val="006D5B11"/>
    <w:rsid w:val="006E6170"/>
    <w:rsid w:val="006E6CF0"/>
    <w:rsid w:val="007031A5"/>
    <w:rsid w:val="00704C9B"/>
    <w:rsid w:val="007061D8"/>
    <w:rsid w:val="00711FE1"/>
    <w:rsid w:val="00716DA4"/>
    <w:rsid w:val="00723AA0"/>
    <w:rsid w:val="00743996"/>
    <w:rsid w:val="00744368"/>
    <w:rsid w:val="0074788F"/>
    <w:rsid w:val="00760B63"/>
    <w:rsid w:val="007628A7"/>
    <w:rsid w:val="007629AF"/>
    <w:rsid w:val="00767AAC"/>
    <w:rsid w:val="007731B3"/>
    <w:rsid w:val="00773F95"/>
    <w:rsid w:val="007766E3"/>
    <w:rsid w:val="007771A4"/>
    <w:rsid w:val="00782D70"/>
    <w:rsid w:val="00785905"/>
    <w:rsid w:val="00793E08"/>
    <w:rsid w:val="00796274"/>
    <w:rsid w:val="00796B61"/>
    <w:rsid w:val="00797E64"/>
    <w:rsid w:val="007A72E1"/>
    <w:rsid w:val="007B50D3"/>
    <w:rsid w:val="007B74AB"/>
    <w:rsid w:val="007C5024"/>
    <w:rsid w:val="007C662D"/>
    <w:rsid w:val="007D4DE0"/>
    <w:rsid w:val="007E19EB"/>
    <w:rsid w:val="007E3FD9"/>
    <w:rsid w:val="007E61B1"/>
    <w:rsid w:val="007F4FAB"/>
    <w:rsid w:val="007F5E34"/>
    <w:rsid w:val="007F7113"/>
    <w:rsid w:val="00801536"/>
    <w:rsid w:val="0080305F"/>
    <w:rsid w:val="0080448A"/>
    <w:rsid w:val="00820427"/>
    <w:rsid w:val="0082278A"/>
    <w:rsid w:val="00823712"/>
    <w:rsid w:val="00826542"/>
    <w:rsid w:val="008269C5"/>
    <w:rsid w:val="008516BF"/>
    <w:rsid w:val="00851D47"/>
    <w:rsid w:val="008633C3"/>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0427"/>
    <w:rsid w:val="0091736F"/>
    <w:rsid w:val="00923F45"/>
    <w:rsid w:val="009268CC"/>
    <w:rsid w:val="009269C9"/>
    <w:rsid w:val="00927AB8"/>
    <w:rsid w:val="00927E88"/>
    <w:rsid w:val="00940FF7"/>
    <w:rsid w:val="00950A09"/>
    <w:rsid w:val="00955416"/>
    <w:rsid w:val="009625F3"/>
    <w:rsid w:val="00963C8C"/>
    <w:rsid w:val="009678D6"/>
    <w:rsid w:val="00975752"/>
    <w:rsid w:val="00975DAA"/>
    <w:rsid w:val="00976E88"/>
    <w:rsid w:val="0098271F"/>
    <w:rsid w:val="0098564D"/>
    <w:rsid w:val="00986CD8"/>
    <w:rsid w:val="00994258"/>
    <w:rsid w:val="00994DEC"/>
    <w:rsid w:val="009A7F2A"/>
    <w:rsid w:val="009B1A11"/>
    <w:rsid w:val="009B316E"/>
    <w:rsid w:val="009B6FBB"/>
    <w:rsid w:val="009C7185"/>
    <w:rsid w:val="009D2B84"/>
    <w:rsid w:val="009D5E62"/>
    <w:rsid w:val="009F1DE4"/>
    <w:rsid w:val="009F317E"/>
    <w:rsid w:val="00A21054"/>
    <w:rsid w:val="00A25325"/>
    <w:rsid w:val="00A26284"/>
    <w:rsid w:val="00A26DF7"/>
    <w:rsid w:val="00A307E8"/>
    <w:rsid w:val="00A359F5"/>
    <w:rsid w:val="00A37F8D"/>
    <w:rsid w:val="00A4414B"/>
    <w:rsid w:val="00A46900"/>
    <w:rsid w:val="00A56D40"/>
    <w:rsid w:val="00A57583"/>
    <w:rsid w:val="00A57AFF"/>
    <w:rsid w:val="00A62F49"/>
    <w:rsid w:val="00A8367F"/>
    <w:rsid w:val="00A90F1D"/>
    <w:rsid w:val="00A95FD9"/>
    <w:rsid w:val="00A97E10"/>
    <w:rsid w:val="00AA0EFA"/>
    <w:rsid w:val="00AA30AE"/>
    <w:rsid w:val="00AA43DE"/>
    <w:rsid w:val="00AB15A5"/>
    <w:rsid w:val="00AB18D2"/>
    <w:rsid w:val="00AB4717"/>
    <w:rsid w:val="00AB78AF"/>
    <w:rsid w:val="00AC3A3D"/>
    <w:rsid w:val="00AC3F01"/>
    <w:rsid w:val="00AC4A14"/>
    <w:rsid w:val="00AC5AE7"/>
    <w:rsid w:val="00AE05FB"/>
    <w:rsid w:val="00AE07C5"/>
    <w:rsid w:val="00AF1F21"/>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72CEA"/>
    <w:rsid w:val="00B80118"/>
    <w:rsid w:val="00B828B6"/>
    <w:rsid w:val="00B82CFC"/>
    <w:rsid w:val="00B94BBE"/>
    <w:rsid w:val="00BA6262"/>
    <w:rsid w:val="00BA6F11"/>
    <w:rsid w:val="00BB1190"/>
    <w:rsid w:val="00BB4836"/>
    <w:rsid w:val="00BB5946"/>
    <w:rsid w:val="00BC0A9E"/>
    <w:rsid w:val="00BC31D8"/>
    <w:rsid w:val="00BD07D7"/>
    <w:rsid w:val="00BD3128"/>
    <w:rsid w:val="00BF1308"/>
    <w:rsid w:val="00C02384"/>
    <w:rsid w:val="00C07142"/>
    <w:rsid w:val="00C10C55"/>
    <w:rsid w:val="00C130F3"/>
    <w:rsid w:val="00C1407F"/>
    <w:rsid w:val="00C1610B"/>
    <w:rsid w:val="00C23A6A"/>
    <w:rsid w:val="00C27494"/>
    <w:rsid w:val="00C27971"/>
    <w:rsid w:val="00C4479E"/>
    <w:rsid w:val="00C46055"/>
    <w:rsid w:val="00C52040"/>
    <w:rsid w:val="00C60F3B"/>
    <w:rsid w:val="00C617DE"/>
    <w:rsid w:val="00C737F2"/>
    <w:rsid w:val="00C75F5A"/>
    <w:rsid w:val="00C80CF8"/>
    <w:rsid w:val="00C8466F"/>
    <w:rsid w:val="00C91589"/>
    <w:rsid w:val="00CA5B03"/>
    <w:rsid w:val="00CA70E0"/>
    <w:rsid w:val="00CB11E8"/>
    <w:rsid w:val="00CB5BBB"/>
    <w:rsid w:val="00CC1170"/>
    <w:rsid w:val="00CD014F"/>
    <w:rsid w:val="00CD0C22"/>
    <w:rsid w:val="00CD3DDA"/>
    <w:rsid w:val="00CD4747"/>
    <w:rsid w:val="00CF0887"/>
    <w:rsid w:val="00CF220D"/>
    <w:rsid w:val="00D0367C"/>
    <w:rsid w:val="00D05AFA"/>
    <w:rsid w:val="00D117B7"/>
    <w:rsid w:val="00D1664E"/>
    <w:rsid w:val="00D20A4E"/>
    <w:rsid w:val="00D21192"/>
    <w:rsid w:val="00D23BA0"/>
    <w:rsid w:val="00D32E07"/>
    <w:rsid w:val="00D3521D"/>
    <w:rsid w:val="00D374F6"/>
    <w:rsid w:val="00D413DD"/>
    <w:rsid w:val="00D42643"/>
    <w:rsid w:val="00D4580A"/>
    <w:rsid w:val="00D50006"/>
    <w:rsid w:val="00D57373"/>
    <w:rsid w:val="00D62172"/>
    <w:rsid w:val="00D62829"/>
    <w:rsid w:val="00D62B67"/>
    <w:rsid w:val="00D62F34"/>
    <w:rsid w:val="00D64C61"/>
    <w:rsid w:val="00D67120"/>
    <w:rsid w:val="00D672AF"/>
    <w:rsid w:val="00D80F85"/>
    <w:rsid w:val="00D8258C"/>
    <w:rsid w:val="00D8790E"/>
    <w:rsid w:val="00D91C80"/>
    <w:rsid w:val="00D92A5E"/>
    <w:rsid w:val="00DC00F9"/>
    <w:rsid w:val="00DC1D62"/>
    <w:rsid w:val="00DC449C"/>
    <w:rsid w:val="00DC4AC6"/>
    <w:rsid w:val="00DC583B"/>
    <w:rsid w:val="00DC6011"/>
    <w:rsid w:val="00DC7220"/>
    <w:rsid w:val="00DD1850"/>
    <w:rsid w:val="00DD2879"/>
    <w:rsid w:val="00DE0590"/>
    <w:rsid w:val="00DE79A2"/>
    <w:rsid w:val="00DF2B2D"/>
    <w:rsid w:val="00DF3B66"/>
    <w:rsid w:val="00E002A3"/>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2D3A"/>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1AC5"/>
    <w:rsid w:val="00EF61D3"/>
    <w:rsid w:val="00F04200"/>
    <w:rsid w:val="00F04C5D"/>
    <w:rsid w:val="00F1008C"/>
    <w:rsid w:val="00F15414"/>
    <w:rsid w:val="00F16595"/>
    <w:rsid w:val="00F17567"/>
    <w:rsid w:val="00F35C56"/>
    <w:rsid w:val="00F43488"/>
    <w:rsid w:val="00F47B60"/>
    <w:rsid w:val="00F60B49"/>
    <w:rsid w:val="00F611C1"/>
    <w:rsid w:val="00F64AAE"/>
    <w:rsid w:val="00F66203"/>
    <w:rsid w:val="00F665D0"/>
    <w:rsid w:val="00F73EC8"/>
    <w:rsid w:val="00F84377"/>
    <w:rsid w:val="00F86957"/>
    <w:rsid w:val="00F9124A"/>
    <w:rsid w:val="00F9561E"/>
    <w:rsid w:val="00FA6118"/>
    <w:rsid w:val="00FA7680"/>
    <w:rsid w:val="00FB095D"/>
    <w:rsid w:val="00FB2B9E"/>
    <w:rsid w:val="00FC008A"/>
    <w:rsid w:val="00FC27EC"/>
    <w:rsid w:val="00FC3EEB"/>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76049843">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02445593">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contribuyente.mx/2018/05/que-ocurre-si-el-fisco-no-te-responde-una-peticio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7F55F-5019-4EFD-B60C-BEF5F22D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100</Pages>
  <Words>21181</Words>
  <Characters>116501</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10</cp:revision>
  <cp:lastPrinted>2019-08-21T23:30:00Z</cp:lastPrinted>
  <dcterms:created xsi:type="dcterms:W3CDTF">2021-03-19T00:23:00Z</dcterms:created>
  <dcterms:modified xsi:type="dcterms:W3CDTF">2021-05-11T20:52:00Z</dcterms:modified>
</cp:coreProperties>
</file>