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7DEE4120"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967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25BB">
        <w:rPr>
          <w:rFonts w:ascii="Palatino Linotype" w:eastAsia="Times New Roman" w:hAnsi="Palatino Linotype" w:cs="Arial"/>
          <w:color w:val="000000"/>
          <w:sz w:val="24"/>
          <w:szCs w:val="24"/>
          <w:lang w:eastAsia="es-MX"/>
        </w:rPr>
        <w:t>veinte</w:t>
      </w:r>
      <w:r w:rsidR="00CB2485">
        <w:rPr>
          <w:rFonts w:ascii="Palatino Linotype" w:eastAsia="Times New Roman" w:hAnsi="Palatino Linotype" w:cs="Arial"/>
          <w:color w:val="000000"/>
          <w:sz w:val="24"/>
          <w:szCs w:val="24"/>
          <w:lang w:eastAsia="es-MX"/>
        </w:rPr>
        <w:t xml:space="preserve"> de enero de dos mil veintiuno.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15017C57" w14:textId="2385DC63" w:rsidR="00A26BC8" w:rsidRPr="00A26BC8"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Pr>
          <w:rFonts w:ascii="Palatino Linotype" w:hAnsi="Palatino Linotype" w:cs="Arial"/>
          <w:b/>
          <w:bCs/>
          <w:sz w:val="24"/>
          <w:lang w:eastAsia="es-MX"/>
        </w:rPr>
        <w:t>56</w:t>
      </w:r>
      <w:r w:rsidR="00E86CBF">
        <w:rPr>
          <w:rFonts w:ascii="Palatino Linotype" w:hAnsi="Palatino Linotype" w:cs="Arial"/>
          <w:b/>
          <w:bCs/>
          <w:sz w:val="24"/>
          <w:lang w:eastAsia="es-MX"/>
        </w:rPr>
        <w:t>35</w:t>
      </w:r>
      <w:r>
        <w:rPr>
          <w:rFonts w:ascii="Palatino Linotype" w:hAnsi="Palatino Linotype" w:cs="Arial"/>
          <w:b/>
          <w:bCs/>
          <w:sz w:val="24"/>
          <w:lang w:eastAsia="es-MX"/>
        </w:rPr>
        <w:t>/INFOEM/IP/RR/2020</w:t>
      </w:r>
      <w:r w:rsidRPr="00F403EA">
        <w:rPr>
          <w:rFonts w:ascii="Palatino Linotype" w:hAnsi="Palatino Linotype" w:cs="Arial"/>
          <w:sz w:val="24"/>
        </w:rPr>
        <w:t xml:space="preserve">, </w:t>
      </w:r>
      <w:r>
        <w:rPr>
          <w:rFonts w:ascii="Palatino Linotype" w:hAnsi="Palatino Linotype" w:cs="Arial"/>
          <w:sz w:val="24"/>
        </w:rPr>
        <w:t xml:space="preserve">interpuesto por un particular, en lo subsecuente </w:t>
      </w:r>
      <w:r>
        <w:rPr>
          <w:rFonts w:ascii="Palatino Linotype" w:hAnsi="Palatino Linotype" w:cs="Arial"/>
          <w:b/>
          <w:bCs/>
          <w:sz w:val="24"/>
        </w:rPr>
        <w:t xml:space="preserve">El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w:t>
      </w:r>
      <w:proofErr w:type="spellStart"/>
      <w:r w:rsidR="00E86CBF">
        <w:rPr>
          <w:rFonts w:ascii="Palatino Linotype" w:hAnsi="Palatino Linotype" w:cs="Arial"/>
          <w:b/>
          <w:bCs/>
          <w:sz w:val="24"/>
        </w:rPr>
        <w:t>Chiconcuac</w:t>
      </w:r>
      <w:proofErr w:type="spellEnd"/>
      <w:r>
        <w:rPr>
          <w:rFonts w:ascii="Palatino Linotype" w:hAnsi="Palatino Linotype" w:cs="Arial"/>
          <w:b/>
          <w:bCs/>
          <w:sz w:val="24"/>
        </w:rPr>
        <w:t xml:space="preserve">,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bookmarkStart w:id="0" w:name="_GoBack"/>
      <w:bookmarkEnd w:id="0"/>
    </w:p>
    <w:p w14:paraId="2F319288" w14:textId="77777777" w:rsidR="00D84AEA" w:rsidRDefault="00D84AEA" w:rsidP="00844569">
      <w:pPr>
        <w:spacing w:before="240" w:after="240" w:line="360" w:lineRule="auto"/>
        <w:jc w:val="center"/>
        <w:rPr>
          <w:rFonts w:ascii="Palatino Linotype" w:hAnsi="Palatino Linotype"/>
          <w:b/>
          <w:sz w:val="28"/>
        </w:rPr>
      </w:pPr>
    </w:p>
    <w:p w14:paraId="197D6115" w14:textId="4EB5CACA"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7087590" w14:textId="047F322D" w:rsidR="00E86CBF" w:rsidRDefault="000451BE" w:rsidP="00A26BC8">
      <w:pPr>
        <w:pStyle w:val="INFOEM"/>
        <w:ind w:left="0" w:right="-18"/>
        <w:rPr>
          <w:i w:val="0"/>
          <w:iCs/>
          <w:sz w:val="24"/>
          <w:szCs w:val="24"/>
        </w:rPr>
      </w:pPr>
      <w:r w:rsidRPr="00A26BC8">
        <w:rPr>
          <w:i w:val="0"/>
          <w:iCs/>
          <w:sz w:val="24"/>
          <w:szCs w:val="24"/>
        </w:rPr>
        <w:t xml:space="preserve">Con fecha </w:t>
      </w:r>
      <w:r w:rsidR="00E86CBF">
        <w:rPr>
          <w:i w:val="0"/>
          <w:iCs/>
          <w:sz w:val="24"/>
          <w:szCs w:val="24"/>
        </w:rPr>
        <w:t xml:space="preserve">veintinueve de octubre de dos mil veinte, </w:t>
      </w:r>
      <w:r w:rsidR="00E86CBF" w:rsidRPr="00A26BC8">
        <w:rPr>
          <w:b/>
          <w:bCs/>
          <w:i w:val="0"/>
          <w:iCs/>
          <w:sz w:val="24"/>
          <w:szCs w:val="24"/>
        </w:rPr>
        <w:t xml:space="preserve">El Recurrente, </w:t>
      </w:r>
      <w:r w:rsidR="00E86CBF" w:rsidRPr="00A26BC8">
        <w:rPr>
          <w:i w:val="0"/>
          <w:iCs/>
          <w:sz w:val="24"/>
          <w:szCs w:val="24"/>
        </w:rPr>
        <w:t xml:space="preserve">presentó a través </w:t>
      </w:r>
      <w:proofErr w:type="gramStart"/>
      <w:r w:rsidR="00E86CBF" w:rsidRPr="00A26BC8">
        <w:rPr>
          <w:i w:val="0"/>
          <w:iCs/>
          <w:sz w:val="24"/>
          <w:szCs w:val="24"/>
        </w:rPr>
        <w:t>del</w:t>
      </w:r>
      <w:proofErr w:type="gramEnd"/>
      <w:r w:rsidR="00E86CBF" w:rsidRPr="00A26BC8">
        <w:rPr>
          <w:i w:val="0"/>
          <w:iCs/>
          <w:sz w:val="24"/>
          <w:szCs w:val="24"/>
        </w:rPr>
        <w:t xml:space="preserve"> Sistema de Acceso a la Información Mexiquense </w:t>
      </w:r>
      <w:r w:rsidR="00E86CBF" w:rsidRPr="00A26BC8">
        <w:rPr>
          <w:b/>
          <w:i w:val="0"/>
          <w:iCs/>
          <w:sz w:val="24"/>
          <w:szCs w:val="24"/>
        </w:rPr>
        <w:t xml:space="preserve">(SAIMEX) </w:t>
      </w:r>
      <w:r w:rsidR="00E86CBF" w:rsidRPr="00A26BC8">
        <w:rPr>
          <w:i w:val="0"/>
          <w:iCs/>
          <w:sz w:val="24"/>
          <w:szCs w:val="24"/>
        </w:rPr>
        <w:t xml:space="preserve">ante </w:t>
      </w:r>
      <w:r w:rsidR="00E86CBF" w:rsidRPr="00A26BC8">
        <w:rPr>
          <w:b/>
          <w:i w:val="0"/>
          <w:iCs/>
          <w:sz w:val="24"/>
          <w:szCs w:val="24"/>
        </w:rPr>
        <w:t xml:space="preserve">El Sujeto Obligado, </w:t>
      </w:r>
      <w:r w:rsidR="00E86CBF" w:rsidRPr="00A26BC8">
        <w:rPr>
          <w:i w:val="0"/>
          <w:iCs/>
          <w:sz w:val="24"/>
          <w:szCs w:val="24"/>
        </w:rPr>
        <w:t>solicitud de acceso a la información pública, registrada bajo el número de expediente</w:t>
      </w:r>
      <w:r w:rsidR="00E86CBF">
        <w:rPr>
          <w:i w:val="0"/>
          <w:iCs/>
          <w:sz w:val="24"/>
          <w:szCs w:val="24"/>
        </w:rPr>
        <w:t xml:space="preserve"> </w:t>
      </w:r>
      <w:r w:rsidR="00E86CBF">
        <w:rPr>
          <w:b/>
          <w:bCs/>
          <w:i w:val="0"/>
          <w:iCs/>
          <w:sz w:val="24"/>
          <w:szCs w:val="24"/>
        </w:rPr>
        <w:t xml:space="preserve">00086/CHICONCU/IP/2020, </w:t>
      </w:r>
      <w:r w:rsidR="00E86CBF">
        <w:rPr>
          <w:i w:val="0"/>
          <w:iCs/>
          <w:sz w:val="24"/>
          <w:szCs w:val="24"/>
        </w:rPr>
        <w:t xml:space="preserve">mediante la cual solicitó información en el tenor siguiente: </w:t>
      </w:r>
    </w:p>
    <w:p w14:paraId="1EB489FE" w14:textId="537ABB31" w:rsidR="00E86CBF" w:rsidRPr="00E86CBF" w:rsidRDefault="00E86CBF" w:rsidP="00E86CBF">
      <w:pPr>
        <w:pStyle w:val="Citas"/>
        <w:rPr>
          <w:b/>
          <w:bCs/>
          <w:iCs/>
          <w:sz w:val="24"/>
          <w:szCs w:val="24"/>
        </w:rPr>
      </w:pPr>
      <w:r>
        <w:t xml:space="preserve">“principales acciones o el plan de acción que ha implementado el área de salud para enfrentar la pandemia por COVID 19, a partir del mes de marzo a la fecha y </w:t>
      </w:r>
      <w:proofErr w:type="spellStart"/>
      <w:r>
        <w:t>cuales</w:t>
      </w:r>
      <w:proofErr w:type="spellEnd"/>
      <w:r>
        <w:t xml:space="preserve"> son las acciones que se seguirán desarrollando en el resto del 2020.” </w:t>
      </w:r>
      <w:r>
        <w:rPr>
          <w:b/>
          <w:bCs/>
        </w:rPr>
        <w:t>[Sic]</w:t>
      </w:r>
    </w:p>
    <w:p w14:paraId="1D70AFBD" w14:textId="77777777" w:rsidR="00377697"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927B2">
        <w:rPr>
          <w:rFonts w:ascii="Palatino Linotype" w:eastAsia="Times New Roman" w:hAnsi="Palatino Linotype" w:cs="Times New Roman"/>
          <w:b/>
          <w:sz w:val="24"/>
          <w:szCs w:val="24"/>
          <w:lang w:val="es-ES_tradnl" w:eastAsia="es-ES"/>
        </w:rPr>
        <w:t>Modalidad de entrega:</w:t>
      </w:r>
      <w:r w:rsidRPr="004927B2">
        <w:rPr>
          <w:rFonts w:ascii="Palatino Linotype" w:eastAsia="Times New Roman" w:hAnsi="Palatino Linotype" w:cs="Times New Roman"/>
          <w:sz w:val="24"/>
          <w:szCs w:val="24"/>
          <w:lang w:val="es-ES_tradnl" w:eastAsia="es-ES"/>
        </w:rPr>
        <w:t xml:space="preserve"> </w:t>
      </w:r>
      <w:r w:rsidR="00643161" w:rsidRPr="004927B2">
        <w:rPr>
          <w:rFonts w:ascii="Palatino Linotype" w:eastAsia="Times New Roman" w:hAnsi="Palatino Linotype" w:cs="Times New Roman"/>
          <w:sz w:val="24"/>
          <w:szCs w:val="24"/>
          <w:lang w:val="es-ES_tradnl" w:eastAsia="es-ES"/>
        </w:rPr>
        <w:t>A través del SAIMEX.</w:t>
      </w:r>
    </w:p>
    <w:p w14:paraId="328634EA" w14:textId="1C8BD568" w:rsidR="007D300A" w:rsidRDefault="00643161" w:rsidP="00E86CBF">
      <w:pPr>
        <w:spacing w:before="240" w:line="360" w:lineRule="auto"/>
        <w:ind w:right="850"/>
        <w:jc w:val="both"/>
        <w:rPr>
          <w:rFonts w:ascii="Palatino Linotype" w:hAnsi="Palatino Linotype" w:cs="Arial"/>
          <w:b/>
          <w:sz w:val="28"/>
        </w:rPr>
      </w:pPr>
      <w:r>
        <w:rPr>
          <w:rFonts w:ascii="Palatino Linotype" w:eastAsia="Times New Roman" w:hAnsi="Palatino Linotype" w:cs="Times New Roman"/>
          <w:sz w:val="24"/>
          <w:szCs w:val="24"/>
          <w:lang w:val="es-ES_tradnl" w:eastAsia="es-ES"/>
        </w:rPr>
        <w:lastRenderedPageBreak/>
        <w:t xml:space="preserve"> </w:t>
      </w:r>
      <w:r w:rsidR="007A3BB5">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Pr>
          <w:rFonts w:ascii="Palatino Linotype" w:hAnsi="Palatino Linotype" w:cs="Arial"/>
          <w:b/>
          <w:sz w:val="28"/>
        </w:rPr>
        <w:t xml:space="preserve">respuesta del Sujeto Obligado. </w:t>
      </w:r>
    </w:p>
    <w:p w14:paraId="3C3529FF" w14:textId="6AAF22E5" w:rsidR="00E86CBF"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A26BC8">
        <w:rPr>
          <w:rFonts w:ascii="Palatino Linotype" w:hAnsi="Palatino Linotype" w:cs="Arial"/>
          <w:sz w:val="24"/>
          <w:szCs w:val="24"/>
        </w:rPr>
        <w:t xml:space="preserve"> </w:t>
      </w:r>
      <w:r w:rsidR="00E86CBF">
        <w:rPr>
          <w:rFonts w:ascii="Palatino Linotype" w:hAnsi="Palatino Linotype" w:cs="Arial"/>
          <w:sz w:val="24"/>
          <w:szCs w:val="24"/>
        </w:rPr>
        <w:t xml:space="preserve">veintitrés de noviembre del año en curso, </w:t>
      </w:r>
      <w:r w:rsidR="00E86CBF">
        <w:rPr>
          <w:rFonts w:ascii="Palatino Linotype" w:hAnsi="Palatino Linotype" w:cs="Arial"/>
          <w:b/>
          <w:bCs/>
          <w:sz w:val="24"/>
          <w:szCs w:val="24"/>
        </w:rPr>
        <w:t xml:space="preserve">El Sujeto Obligado </w:t>
      </w:r>
      <w:r w:rsidR="00E86CBF">
        <w:rPr>
          <w:rFonts w:ascii="Palatino Linotype" w:hAnsi="Palatino Linotype" w:cs="Arial"/>
          <w:sz w:val="24"/>
          <w:szCs w:val="24"/>
        </w:rPr>
        <w:t xml:space="preserve">dio respuesta a la solicitud de información, resultando de nuestro interés lo siguiente: </w:t>
      </w:r>
    </w:p>
    <w:p w14:paraId="5BDA9EA8" w14:textId="270CFA28" w:rsidR="00E86CBF" w:rsidRDefault="00E86CBF" w:rsidP="00E86CBF">
      <w:pPr>
        <w:pStyle w:val="Citas"/>
        <w:rPr>
          <w:sz w:val="24"/>
          <w:szCs w:val="24"/>
        </w:rPr>
      </w:pPr>
      <w:r>
        <w:t xml:space="preserve">“En </w:t>
      </w:r>
      <w:r w:rsidRPr="00E86CBF">
        <w:t>respuesta a la solicitud recibida, nos permitimos hacer de su conocimiento que con fundamento en el artículo 53, Fracciones: II, V y VI de la Ley de Transparencia y Acceso a la Información Pública del Estado de México y Municipios, le contestamos que:</w:t>
      </w:r>
    </w:p>
    <w:p w14:paraId="055F2AFB" w14:textId="1F07CB67" w:rsidR="00E86CBF" w:rsidRPr="00E86CBF" w:rsidRDefault="00E86CBF" w:rsidP="00E86CBF">
      <w:pPr>
        <w:pStyle w:val="Citas"/>
        <w:rPr>
          <w:b/>
          <w:bCs/>
          <w:sz w:val="24"/>
          <w:szCs w:val="24"/>
        </w:rPr>
      </w:pPr>
      <w:r>
        <w:t xml:space="preserve">Por </w:t>
      </w:r>
      <w:r w:rsidRPr="00E86CBF">
        <w:t xml:space="preserve">medio de la presente y en relación a su solicitud marcada con el número 00086/CHICONCU/IP/2020 le remito la respuesta siguiente: Al respecto tengo a bien informar a usted, se hizo campaña de vacunación de Influenza el día 23/ Octubre/2020, se han estado revisando las entradas del mercado de </w:t>
      </w:r>
      <w:proofErr w:type="spellStart"/>
      <w:r w:rsidRPr="00E86CBF">
        <w:t>Chiconcuac</w:t>
      </w:r>
      <w:proofErr w:type="spellEnd"/>
      <w:r w:rsidRPr="00E86CBF">
        <w:t xml:space="preserve"> para verificar que los ciudadanos cumplan con las medidas necesarias, uso de cubre bocas, gel anti-</w:t>
      </w:r>
      <w:proofErr w:type="spellStart"/>
      <w:r w:rsidRPr="00E86CBF">
        <w:t>bacterial</w:t>
      </w:r>
      <w:proofErr w:type="spellEnd"/>
      <w:r w:rsidRPr="00E86CBF">
        <w:t xml:space="preserve"> y medida de temperatura, se ha pedido el apoyo a Protección Civil para estar checando a los Servidores Públicos y ciudadanos del Municipio de </w:t>
      </w:r>
      <w:proofErr w:type="spellStart"/>
      <w:r w:rsidRPr="00E86CBF">
        <w:t>Chiconcuac</w:t>
      </w:r>
      <w:proofErr w:type="spellEnd"/>
      <w:r w:rsidRPr="00E86CBF">
        <w:t>, como estar al pendiente de los números de emergencia, se seguirá pidiendo el apoyo al Estado de México para seguir vacunando a los ciudadanos, como así mismo verificar que todas las personas que entren al mercado sigan las medidas de seguridad. Sin más por el momento quedo de Usted.</w:t>
      </w:r>
      <w:r>
        <w:t xml:space="preserve">” </w:t>
      </w:r>
      <w:r>
        <w:rPr>
          <w:b/>
          <w:bCs/>
        </w:rPr>
        <w:t>[Sic]</w:t>
      </w:r>
    </w:p>
    <w:p w14:paraId="41BCC973" w14:textId="77777777" w:rsidR="00E86CBF" w:rsidRPr="00E86CBF" w:rsidRDefault="00E86CBF"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77EA0E92" w14:textId="2CC2C7CC" w:rsidR="00FB7F4C" w:rsidRPr="00FB7F4C"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lastRenderedPageBreak/>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0F6CD3">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FB7F4C">
        <w:rPr>
          <w:rFonts w:ascii="Palatino Linotype" w:hAnsi="Palatino Linotype" w:cs="Arial"/>
          <w:sz w:val="24"/>
          <w:szCs w:val="24"/>
        </w:rPr>
        <w:t xml:space="preserve">veinticuatro de noviembre del presente, el cual fue registrado en el sistema electrónico con el expediente </w:t>
      </w:r>
      <w:r w:rsidR="00FB7F4C">
        <w:rPr>
          <w:rFonts w:ascii="Palatino Linotype" w:hAnsi="Palatino Linotype" w:cs="Arial"/>
          <w:b/>
          <w:bCs/>
          <w:sz w:val="24"/>
          <w:szCs w:val="24"/>
        </w:rPr>
        <w:t xml:space="preserve">05635/INFOEM/IP/RR/2020, </w:t>
      </w:r>
      <w:r w:rsidR="00FB7F4C">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61C0A382" w:rsidR="006168E4" w:rsidRPr="000F6CD3" w:rsidRDefault="006168E4" w:rsidP="00FB7F4C">
      <w:pPr>
        <w:pStyle w:val="Citas"/>
        <w:rPr>
          <w:b/>
        </w:rPr>
      </w:pPr>
      <w:r w:rsidRPr="000F6CD3">
        <w:t>“</w:t>
      </w:r>
      <w:r w:rsidR="00FB7F4C">
        <w:t xml:space="preserve">no entrega la </w:t>
      </w:r>
      <w:proofErr w:type="spellStart"/>
      <w:r w:rsidR="00FB7F4C">
        <w:t>informacion</w:t>
      </w:r>
      <w:proofErr w:type="spellEnd"/>
      <w:r w:rsidR="00FB7F4C">
        <w:t xml:space="preserve"> toda vez que lo solicitado va dirigido al </w:t>
      </w:r>
      <w:proofErr w:type="spellStart"/>
      <w:r w:rsidR="00FB7F4C">
        <w:t>area</w:t>
      </w:r>
      <w:proofErr w:type="spellEnd"/>
      <w:r w:rsidR="00FB7F4C">
        <w:t xml:space="preserve"> de salud, sin embargo la unidad de transparencia se atribuye funciones que por </w:t>
      </w:r>
      <w:proofErr w:type="spellStart"/>
      <w:r w:rsidR="00FB7F4C">
        <w:t>logica</w:t>
      </w:r>
      <w:proofErr w:type="spellEnd"/>
      <w:r w:rsidR="00FB7F4C">
        <w:t xml:space="preserve"> no le corresponden</w:t>
      </w:r>
      <w:r w:rsidRPr="000F6CD3">
        <w:t>”</w:t>
      </w:r>
      <w:r w:rsidR="00454CE6" w:rsidRPr="000F6CD3">
        <w:t xml:space="preserve"> </w:t>
      </w:r>
      <w:r w:rsidR="0032187D" w:rsidRPr="000F6CD3">
        <w:rPr>
          <w:b/>
        </w:rPr>
        <w:t>[S</w:t>
      </w:r>
      <w:r w:rsidRPr="000F6CD3">
        <w:rPr>
          <w:b/>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57B8E33A" w:rsidR="00064EA6" w:rsidRPr="000F6CD3" w:rsidRDefault="00064EA6" w:rsidP="00FB7F4C">
      <w:pPr>
        <w:pStyle w:val="Citas"/>
        <w:rPr>
          <w:b/>
        </w:rPr>
      </w:pPr>
      <w:r w:rsidRPr="00D84AEA">
        <w:rPr>
          <w:b/>
          <w:bCs/>
          <w:u w:val="single"/>
        </w:rPr>
        <w:t>“</w:t>
      </w:r>
      <w:r w:rsidR="00FB7F4C">
        <w:t xml:space="preserve">no entrega la </w:t>
      </w:r>
      <w:proofErr w:type="spellStart"/>
      <w:r w:rsidR="00FB7F4C">
        <w:t>informacion</w:t>
      </w:r>
      <w:proofErr w:type="spellEnd"/>
      <w:r w:rsidR="00FB7F4C">
        <w:t xml:space="preserve"> toda vez que lo solicitado va dirigido al </w:t>
      </w:r>
      <w:proofErr w:type="spellStart"/>
      <w:r w:rsidR="00FB7F4C">
        <w:t>area</w:t>
      </w:r>
      <w:proofErr w:type="spellEnd"/>
      <w:r w:rsidR="00FB7F4C">
        <w:t xml:space="preserve"> de salud, sin embargo la unidad de transparencia se atribuye funciones que por </w:t>
      </w:r>
      <w:proofErr w:type="spellStart"/>
      <w:r w:rsidR="00FB7F4C">
        <w:t>logica</w:t>
      </w:r>
      <w:proofErr w:type="spellEnd"/>
      <w:r w:rsidR="00FB7F4C">
        <w:t xml:space="preserve"> no le corresponden</w:t>
      </w:r>
      <w:r w:rsidRPr="000F6CD3">
        <w:t xml:space="preserve">” </w:t>
      </w:r>
      <w:r w:rsidRPr="000F6CD3">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2D52BC38"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B7F4C">
        <w:rPr>
          <w:rFonts w:ascii="Palatino Linotype" w:hAnsi="Palatino Linotype" w:cs="Arial"/>
          <w:sz w:val="24"/>
          <w:szCs w:val="24"/>
        </w:rPr>
        <w:t>treinta de noviembre del año en curso, d</w:t>
      </w:r>
      <w:r w:rsidR="007A3BB5" w:rsidRPr="00A81BCB">
        <w:rPr>
          <w:rFonts w:ascii="Palatino Linotype" w:hAnsi="Palatino Linotype" w:cs="Arial"/>
          <w:sz w:val="24"/>
          <w:szCs w:val="24"/>
        </w:rPr>
        <w:t>eterminándose en él, un plazo de siete días para que las partes manifestaran lo que a su derecho corresponda en términos del numeral ya citado.</w:t>
      </w: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3D3138D4" w14:textId="6B3B5F28" w:rsidR="000F6CD3" w:rsidRPr="00AE480B" w:rsidRDefault="000F6CD3" w:rsidP="000F6CD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w:t>
      </w:r>
      <w:r w:rsidRPr="00AE480B">
        <w:rPr>
          <w:rFonts w:ascii="Palatino Linotype" w:hAnsi="Palatino Linotype" w:cs="Arial"/>
          <w:sz w:val="24"/>
          <w:szCs w:val="24"/>
        </w:rPr>
        <w:t xml:space="preserve">instrucción, de las constancias que obran en los expedientes electrónicos se advierte que </w:t>
      </w:r>
      <w:r w:rsidRPr="00AE480B">
        <w:rPr>
          <w:rFonts w:ascii="Palatino Linotype" w:hAnsi="Palatino Linotype" w:cs="Arial"/>
          <w:b/>
          <w:sz w:val="24"/>
          <w:szCs w:val="24"/>
        </w:rPr>
        <w:t xml:space="preserve">El Sujeto Obligado </w:t>
      </w:r>
      <w:r w:rsidR="00A57C26" w:rsidRPr="00AE480B">
        <w:rPr>
          <w:rFonts w:ascii="Palatino Linotype" w:hAnsi="Palatino Linotype" w:cs="Arial"/>
          <w:sz w:val="24"/>
          <w:szCs w:val="24"/>
        </w:rPr>
        <w:t xml:space="preserve">fue omiso en rendir su informe justificado. </w:t>
      </w:r>
      <w:r w:rsidRPr="00AE480B">
        <w:rPr>
          <w:rFonts w:ascii="Palatino Linotype" w:hAnsi="Palatino Linotype" w:cs="Arial"/>
          <w:sz w:val="24"/>
          <w:szCs w:val="24"/>
        </w:rPr>
        <w:t xml:space="preserve">   </w:t>
      </w:r>
    </w:p>
    <w:p w14:paraId="245DF163" w14:textId="5FADF438" w:rsidR="000F6CD3" w:rsidRDefault="000F6CD3" w:rsidP="000F6CD3">
      <w:pPr>
        <w:spacing w:before="240" w:line="360" w:lineRule="auto"/>
        <w:jc w:val="both"/>
        <w:rPr>
          <w:rFonts w:ascii="Palatino Linotype" w:hAnsi="Palatino Linotype" w:cs="Arial"/>
          <w:sz w:val="24"/>
          <w:szCs w:val="24"/>
        </w:rPr>
      </w:pPr>
      <w:r w:rsidRPr="00AE480B">
        <w:rPr>
          <w:rFonts w:ascii="Palatino Linotype" w:hAnsi="Palatino Linotype" w:cs="Arial"/>
          <w:sz w:val="24"/>
          <w:szCs w:val="24"/>
        </w:rPr>
        <w:t xml:space="preserve">Por lo que una vez transcurrido el plazo establecido para que las partes manifestaran lo que a su derecho conviniera, en fecha </w:t>
      </w:r>
      <w:r w:rsidR="00A57C26" w:rsidRPr="00AE480B">
        <w:rPr>
          <w:rFonts w:ascii="Palatino Linotype" w:hAnsi="Palatino Linotype" w:cs="Arial"/>
          <w:sz w:val="24"/>
          <w:szCs w:val="24"/>
        </w:rPr>
        <w:t>diez de diciembre</w:t>
      </w:r>
      <w:r w:rsidRPr="00AE480B">
        <w:rPr>
          <w:rFonts w:ascii="Palatino Linotype" w:hAnsi="Palatino Linotype" w:cs="Arial"/>
          <w:sz w:val="24"/>
          <w:szCs w:val="24"/>
        </w:rPr>
        <w:t xml:space="preserve"> de dos mil veinte se decretó</w:t>
      </w:r>
      <w:r>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A0B7C52"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0F6CD3">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6B37B1D1" w14:textId="77777777" w:rsidR="006D2655" w:rsidRDefault="006D2655" w:rsidP="006D2655">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5AD36AD" w14:textId="77777777" w:rsidR="00FB7F4C" w:rsidRPr="008F797B" w:rsidRDefault="00FB7F4C"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2704426" w14:textId="77777777" w:rsidR="00A57C26" w:rsidRPr="00187D70" w:rsidRDefault="00A57C26" w:rsidP="00A57C26">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37F353CD"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CE2ABD4"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EE69B03"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FD5A85F"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62A8F5BD"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E83A77"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617A2CD"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3CD5576"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754522E"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18E17F09"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DD34B52" w14:textId="77777777" w:rsidR="00A57C26" w:rsidRPr="00187D70" w:rsidRDefault="00A57C26" w:rsidP="00A57C2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4DFD5477" w14:textId="77777777" w:rsidR="00A57C26" w:rsidRPr="009B74C2" w:rsidRDefault="00A57C26" w:rsidP="00A57C26">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A9E449B" w14:textId="77777777" w:rsidR="00A57C26" w:rsidRPr="00187D70" w:rsidRDefault="00A57C26" w:rsidP="00A57C26">
      <w:pPr>
        <w:spacing w:after="0" w:line="360" w:lineRule="auto"/>
        <w:jc w:val="both"/>
        <w:rPr>
          <w:rFonts w:ascii="Palatino Linotype" w:eastAsia="Times New Roman" w:hAnsi="Palatino Linotype" w:cs="Arial"/>
          <w:b/>
          <w:i/>
          <w:sz w:val="24"/>
          <w:szCs w:val="24"/>
          <w:lang w:eastAsia="es-ES"/>
        </w:rPr>
      </w:pPr>
    </w:p>
    <w:p w14:paraId="74BAACF2" w14:textId="77777777" w:rsidR="00A57C26" w:rsidRPr="00187D70" w:rsidRDefault="00A57C26" w:rsidP="00A57C26">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889BA6C" w14:textId="77777777" w:rsidR="00A57C26" w:rsidRDefault="00A57C26" w:rsidP="00A57C26">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16C19A7A" w14:textId="77777777" w:rsidR="00A57C26" w:rsidRPr="009B74C2" w:rsidRDefault="00A57C26" w:rsidP="00A57C26">
      <w:pPr>
        <w:spacing w:before="240" w:line="360" w:lineRule="auto"/>
        <w:ind w:left="851" w:right="851"/>
        <w:jc w:val="both"/>
        <w:rPr>
          <w:rFonts w:ascii="Palatino Linotype" w:eastAsia="Calibri" w:hAnsi="Palatino Linotype" w:cs="Arial"/>
          <w:b/>
          <w:i/>
          <w:lang w:val="es-ES" w:eastAsia="es-ES"/>
        </w:rPr>
      </w:pPr>
    </w:p>
    <w:p w14:paraId="1C4FFA9C" w14:textId="77777777" w:rsidR="00A57C26" w:rsidRDefault="00A57C26" w:rsidP="00A57C26">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434E06AB" w14:textId="77777777" w:rsidR="00A57C26" w:rsidRPr="00187D70" w:rsidRDefault="00A57C26" w:rsidP="00A57C2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2362995A"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8A1D343"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3326259"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EF39BDE"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2AF5B95"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C5924FF"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2ECF126" w14:textId="77777777" w:rsidR="00A57C26" w:rsidRDefault="00A57C26" w:rsidP="00A57C2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6EC2694" w14:textId="77777777" w:rsidR="00A57C26" w:rsidRPr="00E71AB2" w:rsidRDefault="00A57C26" w:rsidP="00A57C26">
      <w:pPr>
        <w:spacing w:before="240" w:line="360" w:lineRule="auto"/>
        <w:ind w:left="851" w:right="851"/>
        <w:jc w:val="both"/>
        <w:rPr>
          <w:rFonts w:ascii="Palatino Linotype" w:eastAsia="Times New Roman" w:hAnsi="Palatino Linotype" w:cs="Times New Roman"/>
          <w:b/>
          <w:i/>
          <w:lang w:val="es-ES" w:eastAsia="es-ES"/>
        </w:rPr>
      </w:pPr>
    </w:p>
    <w:p w14:paraId="0C90EB90" w14:textId="77777777" w:rsidR="00A57C26" w:rsidRPr="00187D70" w:rsidRDefault="00A57C26" w:rsidP="00A57C2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2EA9A717"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187D70">
        <w:rPr>
          <w:rFonts w:ascii="Palatino Linotype" w:eastAsia="Times New Roman"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D7BE48A"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4FB4B09"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77A8E5B"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B41D17"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FCCC1A3"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D2D7298"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391E5BE"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F279087"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6BE05119" w14:textId="77777777" w:rsidR="00A57C26" w:rsidRPr="00187D70" w:rsidRDefault="00A57C26" w:rsidP="00A57C2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79425EB" w14:textId="61173900" w:rsidR="00A57C26" w:rsidRDefault="00A57C26" w:rsidP="00A57C2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2F2B101" w14:textId="77777777" w:rsidR="00FB7F4C" w:rsidRPr="009B74C2" w:rsidRDefault="00FB7F4C" w:rsidP="00A57C26">
      <w:pPr>
        <w:spacing w:before="240" w:line="360" w:lineRule="auto"/>
        <w:ind w:left="851" w:right="851"/>
        <w:jc w:val="both"/>
        <w:rPr>
          <w:rFonts w:ascii="Palatino Linotype" w:eastAsia="Times New Roman" w:hAnsi="Palatino Linotype" w:cs="Times New Roman"/>
          <w:b/>
          <w:i/>
          <w:lang w:val="es-ES" w:eastAsia="es-ES"/>
        </w:rPr>
      </w:pPr>
    </w:p>
    <w:p w14:paraId="17F8CE3A" w14:textId="77777777" w:rsidR="00A57C26" w:rsidRPr="00187D70" w:rsidRDefault="00A57C26" w:rsidP="00A57C26">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F0C5393" w14:textId="77777777" w:rsidR="00A57C26" w:rsidRPr="00187D70" w:rsidRDefault="00A57C26" w:rsidP="00A57C26">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EEF356" w14:textId="77777777" w:rsidR="00A57C26" w:rsidRPr="00187D70" w:rsidRDefault="00A57C26" w:rsidP="00A57C26">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7FA0847" w14:textId="77777777" w:rsidR="00A57C26" w:rsidRPr="009B74C2" w:rsidRDefault="00A57C26" w:rsidP="00A57C26">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782AA45E" w14:textId="77777777" w:rsidR="00D84AEA" w:rsidRDefault="00D84AEA" w:rsidP="00A57C26">
      <w:pPr>
        <w:spacing w:after="0" w:line="360" w:lineRule="auto"/>
        <w:jc w:val="both"/>
        <w:rPr>
          <w:rFonts w:ascii="Palatino Linotype" w:eastAsia="Times New Roman" w:hAnsi="Palatino Linotype" w:cs="Times New Roman"/>
          <w:sz w:val="24"/>
          <w:szCs w:val="24"/>
          <w:lang w:val="es-ES" w:eastAsia="es-ES"/>
        </w:rPr>
      </w:pPr>
    </w:p>
    <w:p w14:paraId="3E1C640F" w14:textId="1BCF3B82" w:rsidR="00A57C26" w:rsidRDefault="00A57C26" w:rsidP="00A57C26">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2376C3D" w14:textId="77777777" w:rsidR="00A57C26" w:rsidRPr="00E00A86" w:rsidRDefault="00A57C26" w:rsidP="00A57C26">
      <w:pPr>
        <w:pStyle w:val="Prrafodelista"/>
        <w:autoSpaceDE w:val="0"/>
        <w:autoSpaceDN w:val="0"/>
        <w:adjustRightInd w:val="0"/>
        <w:spacing w:line="360" w:lineRule="auto"/>
        <w:ind w:left="0"/>
        <w:jc w:val="both"/>
        <w:rPr>
          <w:rFonts w:ascii="Palatino Linotype" w:hAnsi="Palatino Linotype" w:cs="Arial"/>
          <w:lang w:val="es-MX"/>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2FF9D8FF"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F0685EE" w14:textId="77777777" w:rsidR="00002687" w:rsidRDefault="00002687" w:rsidP="004F75A1">
      <w:pPr>
        <w:spacing w:before="240" w:line="360" w:lineRule="auto"/>
        <w:ind w:left="851" w:right="851"/>
        <w:jc w:val="both"/>
        <w:rPr>
          <w:rFonts w:ascii="Palatino Linotype" w:eastAsia="Times New Roman" w:hAnsi="Palatino Linotype" w:cs="Arial"/>
          <w:b/>
          <w:i/>
          <w:lang w:eastAsia="es-ES"/>
        </w:rPr>
      </w:pPr>
    </w:p>
    <w:p w14:paraId="2240B783" w14:textId="7D8C85B1" w:rsidR="00DE648A" w:rsidRDefault="009D70B9" w:rsidP="00661753">
      <w:pPr>
        <w:tabs>
          <w:tab w:val="left" w:pos="709"/>
        </w:tabs>
        <w:spacing w:before="240" w:line="360" w:lineRule="auto"/>
        <w:ind w:right="51"/>
        <w:jc w:val="both"/>
        <w:rPr>
          <w:rFonts w:ascii="Palatino Linotype" w:hAnsi="Palatino Linotype"/>
          <w:bCs/>
          <w:sz w:val="24"/>
          <w:szCs w:val="24"/>
        </w:rPr>
      </w:pPr>
      <w:r>
        <w:rPr>
          <w:rFonts w:ascii="Palatino Linotype" w:hAnsi="Palatino Linotype"/>
          <w:bCs/>
          <w:sz w:val="24"/>
          <w:szCs w:val="24"/>
        </w:rPr>
        <w:t xml:space="preserve">Una vez sentado lo anterior, en una aproximación inicial, es procedente mencionar que </w:t>
      </w:r>
      <w:r w:rsidR="00010DCA">
        <w:rPr>
          <w:rFonts w:ascii="Palatino Linotype" w:hAnsi="Palatino Linotype"/>
          <w:bCs/>
          <w:sz w:val="24"/>
          <w:szCs w:val="24"/>
        </w:rPr>
        <w:t xml:space="preserve">la solicitud de información </w:t>
      </w:r>
      <w:r w:rsidR="00010DCA">
        <w:rPr>
          <w:rFonts w:ascii="Palatino Linotype" w:hAnsi="Palatino Linotype"/>
          <w:b/>
          <w:sz w:val="24"/>
          <w:szCs w:val="24"/>
        </w:rPr>
        <w:t>00086/CHICONCU/IP/</w:t>
      </w:r>
      <w:r w:rsidR="007B6D5B">
        <w:rPr>
          <w:rFonts w:ascii="Palatino Linotype" w:hAnsi="Palatino Linotype"/>
          <w:b/>
          <w:sz w:val="24"/>
          <w:szCs w:val="24"/>
        </w:rPr>
        <w:t xml:space="preserve">2020 </w:t>
      </w:r>
      <w:r w:rsidR="007B6D5B">
        <w:rPr>
          <w:rFonts w:ascii="Palatino Linotype" w:hAnsi="Palatino Linotype"/>
          <w:bCs/>
          <w:sz w:val="24"/>
          <w:szCs w:val="24"/>
        </w:rPr>
        <w:t>se</w:t>
      </w:r>
      <w:r w:rsidR="00010DCA">
        <w:rPr>
          <w:rFonts w:ascii="Palatino Linotype" w:hAnsi="Palatino Linotype"/>
          <w:bCs/>
          <w:sz w:val="24"/>
          <w:szCs w:val="24"/>
        </w:rPr>
        <w:t xml:space="preserve"> formuló en los siguientes términos: </w:t>
      </w:r>
    </w:p>
    <w:p w14:paraId="003E3B9C" w14:textId="7C06E266" w:rsidR="00010DCA" w:rsidRPr="00010DCA" w:rsidRDefault="00010DCA" w:rsidP="00010DCA">
      <w:pPr>
        <w:pStyle w:val="Citas"/>
        <w:rPr>
          <w:b/>
          <w:bCs/>
          <w:sz w:val="24"/>
          <w:szCs w:val="24"/>
        </w:rPr>
      </w:pPr>
      <w:r>
        <w:t xml:space="preserve">“principales acciones o el plan de acción que ha implementado el área de salud para enfrentar la pandemia por COVID 19, a partir del mes de marzo a la fecha y </w:t>
      </w:r>
      <w:proofErr w:type="spellStart"/>
      <w:r>
        <w:t>cuales</w:t>
      </w:r>
      <w:proofErr w:type="spellEnd"/>
      <w:r>
        <w:t xml:space="preserve"> son las acciones que se seguirán desarrollando en el resto del 2020.” </w:t>
      </w:r>
      <w:r>
        <w:rPr>
          <w:b/>
          <w:bCs/>
        </w:rPr>
        <w:t>[Sic]</w:t>
      </w:r>
    </w:p>
    <w:p w14:paraId="792B78C4" w14:textId="4B2A6A66" w:rsidR="00DE648A" w:rsidRDefault="00DE648A" w:rsidP="00661753">
      <w:pPr>
        <w:tabs>
          <w:tab w:val="left" w:pos="709"/>
        </w:tabs>
        <w:spacing w:before="240" w:line="360" w:lineRule="auto"/>
        <w:ind w:right="51"/>
        <w:jc w:val="both"/>
        <w:rPr>
          <w:rFonts w:ascii="Palatino Linotype" w:hAnsi="Palatino Linotype"/>
          <w:bCs/>
          <w:sz w:val="24"/>
          <w:szCs w:val="24"/>
        </w:rPr>
      </w:pPr>
    </w:p>
    <w:p w14:paraId="750EFF18" w14:textId="54DF431E" w:rsidR="00010DCA" w:rsidRDefault="00010DCA" w:rsidP="00691878">
      <w:pPr>
        <w:tabs>
          <w:tab w:val="left" w:pos="709"/>
        </w:tabs>
        <w:spacing w:before="240" w:line="360" w:lineRule="auto"/>
        <w:ind w:right="51"/>
        <w:jc w:val="both"/>
        <w:rPr>
          <w:rFonts w:ascii="Palatino Linotype" w:hAnsi="Palatino Linotype"/>
          <w:bCs/>
          <w:sz w:val="24"/>
          <w:szCs w:val="24"/>
        </w:rPr>
      </w:pPr>
      <w:r>
        <w:rPr>
          <w:rFonts w:ascii="Palatino Linotype" w:hAnsi="Palatino Linotype"/>
          <w:bCs/>
          <w:sz w:val="24"/>
          <w:szCs w:val="24"/>
        </w:rPr>
        <w:t xml:space="preserve">Ahora bien, en alusión a los requerimientos formulados por el particular, resulta oportuno traer a colación </w:t>
      </w:r>
      <w:r w:rsidR="00691878">
        <w:rPr>
          <w:rFonts w:ascii="Palatino Linotype" w:hAnsi="Palatino Linotype"/>
          <w:bCs/>
          <w:sz w:val="24"/>
          <w:szCs w:val="24"/>
        </w:rPr>
        <w:t xml:space="preserve">el organigrama del </w:t>
      </w:r>
      <w:r w:rsidR="00691878">
        <w:rPr>
          <w:rFonts w:ascii="Palatino Linotype" w:hAnsi="Palatino Linotype"/>
          <w:b/>
          <w:sz w:val="24"/>
          <w:szCs w:val="24"/>
        </w:rPr>
        <w:t xml:space="preserve">Sujeto Obligado, </w:t>
      </w:r>
      <w:r w:rsidR="00691878">
        <w:rPr>
          <w:rFonts w:ascii="Palatino Linotype" w:hAnsi="Palatino Linotype"/>
          <w:bCs/>
          <w:sz w:val="24"/>
          <w:szCs w:val="24"/>
        </w:rPr>
        <w:t>soporte documental</w:t>
      </w:r>
      <w:r>
        <w:rPr>
          <w:rFonts w:ascii="Palatino Linotype" w:hAnsi="Palatino Linotype"/>
          <w:b/>
          <w:sz w:val="24"/>
          <w:szCs w:val="24"/>
        </w:rPr>
        <w:t xml:space="preserve"> </w:t>
      </w:r>
      <w:r>
        <w:rPr>
          <w:rFonts w:ascii="Palatino Linotype" w:hAnsi="Palatino Linotype"/>
          <w:bCs/>
          <w:sz w:val="24"/>
          <w:szCs w:val="24"/>
        </w:rPr>
        <w:t xml:space="preserve">susceptible de ser consultado en la siguiente dirección electrónica: </w:t>
      </w:r>
    </w:p>
    <w:p w14:paraId="31AAF854" w14:textId="51F0922A" w:rsidR="00010DCA" w:rsidRPr="00010DCA" w:rsidRDefault="002137A7" w:rsidP="00661753">
      <w:pPr>
        <w:tabs>
          <w:tab w:val="left" w:pos="709"/>
        </w:tabs>
        <w:spacing w:before="240" w:line="360" w:lineRule="auto"/>
        <w:ind w:right="51"/>
        <w:jc w:val="both"/>
        <w:rPr>
          <w:rFonts w:ascii="Palatino Linotype" w:hAnsi="Palatino Linotype"/>
          <w:bCs/>
          <w:sz w:val="24"/>
          <w:szCs w:val="24"/>
        </w:rPr>
      </w:pPr>
      <w:hyperlink r:id="rId8" w:history="1">
        <w:r w:rsidR="00010DCA" w:rsidRPr="001D4F61">
          <w:rPr>
            <w:rStyle w:val="Hipervnculo"/>
            <w:rFonts w:ascii="Palatino Linotype" w:hAnsi="Palatino Linotype"/>
            <w:bCs/>
            <w:sz w:val="24"/>
            <w:szCs w:val="24"/>
          </w:rPr>
          <w:t>https://www.ipomex.org.mx/ipo3/lgt/indice/CHICONCUAC/art_92_ii_b/1.web</w:t>
        </w:r>
      </w:hyperlink>
      <w:r w:rsidR="00010DCA">
        <w:rPr>
          <w:rFonts w:ascii="Palatino Linotype" w:hAnsi="Palatino Linotype"/>
          <w:bCs/>
          <w:sz w:val="24"/>
          <w:szCs w:val="24"/>
        </w:rPr>
        <w:t xml:space="preserve"> </w:t>
      </w:r>
    </w:p>
    <w:p w14:paraId="03F9F061" w14:textId="2F28619C" w:rsidR="00010DCA" w:rsidRDefault="00002687" w:rsidP="005E5492">
      <w:pPr>
        <w:spacing w:before="240" w:line="360" w:lineRule="auto"/>
        <w:jc w:val="both"/>
        <w:rPr>
          <w:rFonts w:ascii="Palatino Linotype" w:hAnsi="Palatino Linotype"/>
          <w:sz w:val="24"/>
          <w:szCs w:val="24"/>
        </w:rPr>
      </w:pPr>
      <w:r>
        <w:rPr>
          <w:rFonts w:ascii="Palatino Linotype" w:hAnsi="Palatino Linotype"/>
          <w:bCs/>
          <w:noProof/>
          <w:sz w:val="24"/>
          <w:szCs w:val="24"/>
          <w:lang w:eastAsia="es-MX"/>
        </w:rPr>
        <mc:AlternateContent>
          <mc:Choice Requires="wps">
            <w:drawing>
              <wp:anchor distT="0" distB="0" distL="114300" distR="114300" simplePos="0" relativeHeight="251729920" behindDoc="0" locked="0" layoutInCell="1" allowOverlap="1" wp14:anchorId="1329E97F" wp14:editId="39692F89">
                <wp:simplePos x="0" y="0"/>
                <wp:positionH relativeFrom="margin">
                  <wp:posOffset>-108585</wp:posOffset>
                </wp:positionH>
                <wp:positionV relativeFrom="paragraph">
                  <wp:posOffset>58419</wp:posOffset>
                </wp:positionV>
                <wp:extent cx="6289675" cy="701675"/>
                <wp:effectExtent l="0" t="0" r="34925" b="22225"/>
                <wp:wrapNone/>
                <wp:docPr id="1" name="Conector recto 1"/>
                <wp:cNvGraphicFramePr/>
                <a:graphic xmlns:a="http://schemas.openxmlformats.org/drawingml/2006/main">
                  <a:graphicData uri="http://schemas.microsoft.com/office/word/2010/wordprocessingShape">
                    <wps:wsp>
                      <wps:cNvCnPr/>
                      <wps:spPr>
                        <a:xfrm>
                          <a:off x="0" y="0"/>
                          <a:ext cx="6289675" cy="701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BDA1D" id="Conector recto 1"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5pt,4.6pt" to="486.7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tItwEAAMQDAAAOAAAAZHJzL2Uyb0RvYy54bWysU8tu2zAQvBfIPxC8x5IM1EkFyzk4aC5F&#10;a/TxAQy1tAjwhSVryX/fJWUrRVqgaNELH+LO7M7savswWcNOgFF71/FmVXMGTvpeu2PHv319f3vP&#10;WUzC9cJ4Bx0/Q+QPu5s32zG0sPaDNz0gIxIX2zF0fEgptFUV5QBWxJUP4OhRebQi0RWPVY9iJHZr&#10;qnVdb6rRYx/QS4iRvj7Oj3xX+JUCmT4pFSEx03GqLZUVy/qc12q3Fe0RRRi0vJQh/qEKK7SjpAvV&#10;o0iCfUf9C5XVEn30Kq2kt5VXSksoGkhNU79S82UQAYoWMieGxab4/2jlx9MBme6pd5w5YalFe2qU&#10;TB4Z5o012aMxxJZC9+6Al1sMB8yCJ4U27ySFTcXX8+IrTIlJ+rhZ37/b3L3lTNLbXd3kM9FUL+iA&#10;MT2BtywfOm60y7pFK04fYppDryGEy9XM+cspnQ3kYOM+gyItlLEp6DJFsDfIToL6L6QEl4oeSl2i&#10;M0xpYxZg/WfgJT5DoUzY34AXRMnsXVrAVjuPv8uepmvJao6/OjDrzhY8+/5cOlOsoVEp5l7GOs/i&#10;z/cCf/n5dj8AAAD//wMAUEsDBBQABgAIAAAAIQDOwPO/4QAAAAkBAAAPAAAAZHJzL2Rvd25yZXYu&#10;eG1sTI9BS8NAEIXvgv9hGcFbu0kUY2I2pRTEWpBiFepxmx2TaHY2ZLdN+u8dT3oc3sd73xSLyXbi&#10;hINvHSmI5xEIpMqZlmoF72+Ps3sQPmgyunOECs7oYVFeXhQ6N26kVzztQi24hHyuFTQh9LmUvmrQ&#10;aj93PRJnn26wOvA51NIMeuRy28kkiu6k1S3xQqN7XDVYfe+OVsHLsF6vlpvzF20/7LhPNvvt8/Sk&#10;1PXVtHwAEXAKfzD86rM6lOx0cEcyXnQKZnEaM6ogS0BwnqU3tyAODMZZCrIs5P8Pyh8AAAD//wMA&#10;UEsBAi0AFAAGAAgAAAAhALaDOJL+AAAA4QEAABMAAAAAAAAAAAAAAAAAAAAAAFtDb250ZW50X1R5&#10;cGVzXS54bWxQSwECLQAUAAYACAAAACEAOP0h/9YAAACUAQAACwAAAAAAAAAAAAAAAAAvAQAAX3Jl&#10;bHMvLnJlbHNQSwECLQAUAAYACAAAACEAkz3LSLcBAADEAwAADgAAAAAAAAAAAAAAAAAuAgAAZHJz&#10;L2Uyb0RvYy54bWxQSwECLQAUAAYACAAAACEAzsDzv+EAAAAJAQAADwAAAAAAAAAAAAAAAAARBAAA&#10;ZHJzL2Rvd25yZXYueG1sUEsFBgAAAAAEAAQA8wAAAB8FAAAAAA==&#10;" strokecolor="#5b9bd5 [3204]" strokeweight=".5pt">
                <v:stroke joinstyle="miter"/>
                <w10:wrap anchorx="margin"/>
              </v:line>
            </w:pict>
          </mc:Fallback>
        </mc:AlternateContent>
      </w:r>
    </w:p>
    <w:p w14:paraId="73106BD1" w14:textId="5ADAE22B" w:rsidR="00010DCA" w:rsidRDefault="00010DCA" w:rsidP="005E5492">
      <w:pPr>
        <w:spacing w:before="240" w:line="360" w:lineRule="auto"/>
        <w:jc w:val="both"/>
        <w:rPr>
          <w:rFonts w:ascii="Palatino Linotype" w:hAnsi="Palatino Linotype"/>
          <w:sz w:val="24"/>
          <w:szCs w:val="24"/>
        </w:rPr>
      </w:pPr>
    </w:p>
    <w:p w14:paraId="5A5D0F2F" w14:textId="141C4432" w:rsidR="00010DCA" w:rsidRDefault="00002687" w:rsidP="005E5492">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30944" behindDoc="0" locked="0" layoutInCell="1" allowOverlap="1" wp14:anchorId="5C74FAAA" wp14:editId="1B70F5E7">
            <wp:simplePos x="0" y="0"/>
            <wp:positionH relativeFrom="margin">
              <wp:align>center</wp:align>
            </wp:positionH>
            <wp:positionV relativeFrom="paragraph">
              <wp:posOffset>-1276350</wp:posOffset>
            </wp:positionV>
            <wp:extent cx="3632200" cy="6235700"/>
            <wp:effectExtent l="12700" t="25400" r="19050" b="19050"/>
            <wp:wrapThrough wrapText="bothSides">
              <wp:wrapPolygon edited="0">
                <wp:start x="21751" y="-44"/>
                <wp:lineTo x="0" y="-44"/>
                <wp:lineTo x="0" y="21600"/>
                <wp:lineTo x="21751" y="21600"/>
                <wp:lineTo x="21751" y="-44"/>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3632200" cy="6235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AE14BF" w14:textId="65503A19" w:rsidR="00537F3B" w:rsidRDefault="008565AB" w:rsidP="008565AB">
      <w:pPr>
        <w:spacing w:before="240" w:line="360" w:lineRule="auto"/>
        <w:jc w:val="both"/>
        <w:rPr>
          <w:rFonts w:ascii="Palatino Linotype" w:hAnsi="Palatino Linotype"/>
          <w:sz w:val="24"/>
          <w:szCs w:val="24"/>
        </w:rPr>
      </w:pPr>
      <w:r>
        <w:rPr>
          <w:rFonts w:ascii="Palatino Linotype" w:hAnsi="Palatino Linotype"/>
          <w:sz w:val="24"/>
          <w:szCs w:val="24"/>
        </w:rPr>
        <w:t>D</w:t>
      </w:r>
      <w:r w:rsidR="00D30DCC" w:rsidRPr="003E3A95">
        <w:rPr>
          <w:rFonts w:ascii="Palatino Linotype" w:hAnsi="Palatino Linotype"/>
          <w:sz w:val="24"/>
          <w:szCs w:val="24"/>
        </w:rPr>
        <w:t xml:space="preserve">e lo expuesto con anterioridad, se desprende que </w:t>
      </w:r>
      <w:r w:rsidR="00D30DCC" w:rsidRPr="003E3A95">
        <w:rPr>
          <w:rFonts w:ascii="Palatino Linotype" w:hAnsi="Palatino Linotype"/>
          <w:b/>
          <w:bCs/>
          <w:sz w:val="24"/>
          <w:szCs w:val="24"/>
        </w:rPr>
        <w:t xml:space="preserve">El Sujeto Obligado </w:t>
      </w:r>
      <w:r w:rsidR="00D30DCC" w:rsidRPr="003E3A95">
        <w:rPr>
          <w:rFonts w:ascii="Palatino Linotype" w:hAnsi="Palatino Linotype"/>
          <w:sz w:val="24"/>
          <w:szCs w:val="24"/>
        </w:rPr>
        <w:t xml:space="preserve">se auxilia de diversas Unidades, Direcciones, Jefaturas y Departamentos para cumplir con sus fines y objetivos, resultando de nuestro interés la esfera competencial de la </w:t>
      </w:r>
      <w:r w:rsidR="00537F3B">
        <w:rPr>
          <w:rFonts w:ascii="Palatino Linotype" w:hAnsi="Palatino Linotype"/>
          <w:sz w:val="24"/>
          <w:szCs w:val="24"/>
        </w:rPr>
        <w:t xml:space="preserve">Tesorería Municipal, la Unidad de Salud de la Dirección de Desarrollo Social, así como el Sistema Municipal para el Desarrollo Integral de la Familia de </w:t>
      </w:r>
      <w:proofErr w:type="spellStart"/>
      <w:r w:rsidR="00537F3B">
        <w:rPr>
          <w:rFonts w:ascii="Palatino Linotype" w:hAnsi="Palatino Linotype"/>
          <w:sz w:val="24"/>
          <w:szCs w:val="24"/>
        </w:rPr>
        <w:t>Chiconcuac</w:t>
      </w:r>
      <w:proofErr w:type="spellEnd"/>
      <w:r w:rsidR="00537F3B">
        <w:rPr>
          <w:rFonts w:ascii="Palatino Linotype" w:hAnsi="Palatino Linotype"/>
          <w:sz w:val="24"/>
          <w:szCs w:val="24"/>
        </w:rPr>
        <w:t xml:space="preserve">. </w:t>
      </w:r>
    </w:p>
    <w:p w14:paraId="2BB2E810" w14:textId="13E9B910" w:rsidR="007B6D5B" w:rsidRDefault="00D30DCC" w:rsidP="004605D3">
      <w:pPr>
        <w:tabs>
          <w:tab w:val="left" w:pos="709"/>
        </w:tabs>
        <w:spacing w:before="240" w:line="360" w:lineRule="auto"/>
        <w:ind w:right="51"/>
        <w:jc w:val="both"/>
        <w:rPr>
          <w:rFonts w:ascii="Palatino Linotype" w:hAnsi="Palatino Linotype"/>
          <w:sz w:val="24"/>
          <w:szCs w:val="24"/>
        </w:rPr>
      </w:pPr>
      <w:r w:rsidRPr="003E3A95">
        <w:rPr>
          <w:rFonts w:ascii="Palatino Linotype" w:hAnsi="Palatino Linotype"/>
          <w:sz w:val="24"/>
          <w:szCs w:val="24"/>
        </w:rPr>
        <w:t xml:space="preserve">En este sentido, resulta oportuno hacer alusión </w:t>
      </w:r>
      <w:r w:rsidR="007B6D5B">
        <w:rPr>
          <w:rFonts w:ascii="Palatino Linotype" w:hAnsi="Palatino Linotype"/>
          <w:sz w:val="24"/>
          <w:szCs w:val="24"/>
        </w:rPr>
        <w:t xml:space="preserve">los artículos 403 y 404 de la Ley General de Salud, así como los numerales 2, 45, 56, 73, 77 y 81 del Bando Municipal del </w:t>
      </w:r>
      <w:r w:rsidR="007B6D5B">
        <w:rPr>
          <w:rFonts w:ascii="Palatino Linotype" w:hAnsi="Palatino Linotype"/>
          <w:b/>
          <w:bCs/>
          <w:sz w:val="24"/>
          <w:szCs w:val="24"/>
        </w:rPr>
        <w:t xml:space="preserve">Sujeto Obligado, </w:t>
      </w:r>
      <w:r w:rsidR="007B6D5B">
        <w:rPr>
          <w:rFonts w:ascii="Palatino Linotype" w:hAnsi="Palatino Linotype"/>
          <w:sz w:val="24"/>
          <w:szCs w:val="24"/>
        </w:rPr>
        <w:t xml:space="preserve">porciones normativas que disponen a la literalidad lo siguiente: </w:t>
      </w:r>
    </w:p>
    <w:p w14:paraId="619830FC" w14:textId="77777777" w:rsidR="007B6D5B" w:rsidRDefault="007B6D5B" w:rsidP="007B6D5B">
      <w:pPr>
        <w:pStyle w:val="Citas"/>
      </w:pPr>
    </w:p>
    <w:p w14:paraId="3553F1BE" w14:textId="2CD1B626" w:rsidR="00660FF7" w:rsidRPr="00660FF7" w:rsidRDefault="00660FF7" w:rsidP="00660FF7">
      <w:pPr>
        <w:pStyle w:val="Citas"/>
        <w:jc w:val="center"/>
        <w:rPr>
          <w:b/>
          <w:bCs/>
        </w:rPr>
      </w:pPr>
      <w:r>
        <w:rPr>
          <w:b/>
          <w:bCs/>
        </w:rPr>
        <w:lastRenderedPageBreak/>
        <w:t>Ley General de Salud</w:t>
      </w:r>
    </w:p>
    <w:p w14:paraId="1018786F" w14:textId="5D1AB242" w:rsidR="00072583" w:rsidRDefault="00072583" w:rsidP="007B6D5B">
      <w:pPr>
        <w:pStyle w:val="Citas"/>
        <w:rPr>
          <w:sz w:val="20"/>
          <w:szCs w:val="20"/>
        </w:rPr>
      </w:pPr>
      <w:r>
        <w:t>“</w:t>
      </w:r>
      <w:r w:rsidR="007B6D5B">
        <w:t>A</w:t>
      </w:r>
      <w:r w:rsidR="007B6D5B" w:rsidRPr="00310822">
        <w:t>rtículo 403.-Son competentes para ordenar o</w:t>
      </w:r>
      <w:r w:rsidR="00945FFC">
        <w:t xml:space="preserve"> </w:t>
      </w:r>
      <w:r w:rsidR="007B6D5B" w:rsidRPr="00310822">
        <w:t>ejecutar medidas de seguridad, la Secretaría de Salud y los gobiernos de las entidades federativas, en el ámbito de sus respectivas competencias.</w:t>
      </w:r>
    </w:p>
    <w:p w14:paraId="7FCF3DF8" w14:textId="77777777" w:rsidR="00072583" w:rsidRDefault="00072583" w:rsidP="007B6D5B">
      <w:pPr>
        <w:pStyle w:val="Citas"/>
        <w:rPr>
          <w:sz w:val="20"/>
          <w:szCs w:val="20"/>
        </w:rPr>
      </w:pPr>
      <w:r w:rsidRPr="00310822">
        <w:t xml:space="preserve"> </w:t>
      </w:r>
      <w:r w:rsidR="007B6D5B" w:rsidRPr="00310822">
        <w:t xml:space="preserve">La participación </w:t>
      </w:r>
      <w:r w:rsidR="007B6D5B" w:rsidRPr="00072583">
        <w:t>de los municipios y de las autoridades</w:t>
      </w:r>
      <w:r w:rsidR="007B6D5B" w:rsidRPr="00310822">
        <w:t xml:space="preserve"> de las comunidades indígenas estará determinada por los convenios que celebren con los gobiernos de las respectivas entidades federativas y por lo que dispongan los ordenamientos locales.</w:t>
      </w:r>
    </w:p>
    <w:p w14:paraId="6619A289" w14:textId="77777777" w:rsidR="00072583" w:rsidRPr="00072583" w:rsidRDefault="00072583" w:rsidP="007B6D5B">
      <w:pPr>
        <w:pStyle w:val="Citas"/>
        <w:rPr>
          <w:b/>
          <w:bCs/>
          <w:u w:val="single"/>
        </w:rPr>
      </w:pPr>
      <w:r w:rsidRPr="00072583">
        <w:rPr>
          <w:b/>
          <w:bCs/>
          <w:u w:val="single"/>
        </w:rPr>
        <w:t xml:space="preserve"> </w:t>
      </w:r>
      <w:r w:rsidR="007B6D5B" w:rsidRPr="00072583">
        <w:rPr>
          <w:b/>
          <w:bCs/>
          <w:u w:val="single"/>
        </w:rPr>
        <w:t>Artículo 404.-Son medidas de seguridad sanitaria las</w:t>
      </w:r>
      <w:r w:rsidRPr="00072583">
        <w:rPr>
          <w:b/>
          <w:bCs/>
          <w:u w:val="single"/>
        </w:rPr>
        <w:t xml:space="preserve"> </w:t>
      </w:r>
      <w:r w:rsidR="007B6D5B" w:rsidRPr="00072583">
        <w:rPr>
          <w:b/>
          <w:bCs/>
          <w:u w:val="single"/>
        </w:rPr>
        <w:t>siguientes:</w:t>
      </w:r>
      <w:r w:rsidRPr="00072583">
        <w:rPr>
          <w:b/>
          <w:bCs/>
          <w:u w:val="single"/>
        </w:rPr>
        <w:t xml:space="preserve"> </w:t>
      </w:r>
    </w:p>
    <w:p w14:paraId="64E2421A" w14:textId="570ECAE4" w:rsidR="00072583" w:rsidRPr="00072583" w:rsidRDefault="007B6D5B" w:rsidP="00072583">
      <w:pPr>
        <w:pStyle w:val="Citas"/>
        <w:numPr>
          <w:ilvl w:val="0"/>
          <w:numId w:val="8"/>
        </w:numPr>
        <w:rPr>
          <w:b/>
          <w:bCs/>
          <w:u w:val="single"/>
        </w:rPr>
      </w:pPr>
      <w:r w:rsidRPr="00072583">
        <w:rPr>
          <w:b/>
          <w:bCs/>
          <w:u w:val="single"/>
        </w:rPr>
        <w:t>El aislamiento;</w:t>
      </w:r>
    </w:p>
    <w:p w14:paraId="3DB6BD1E" w14:textId="5E014890" w:rsidR="00072583" w:rsidRPr="00072583" w:rsidRDefault="007B6D5B" w:rsidP="00072583">
      <w:pPr>
        <w:pStyle w:val="Citas"/>
        <w:numPr>
          <w:ilvl w:val="0"/>
          <w:numId w:val="8"/>
        </w:numPr>
        <w:rPr>
          <w:b/>
          <w:bCs/>
          <w:u w:val="single"/>
        </w:rPr>
      </w:pPr>
      <w:r w:rsidRPr="00072583">
        <w:rPr>
          <w:b/>
          <w:bCs/>
          <w:u w:val="single"/>
        </w:rPr>
        <w:t>La cuarentena;</w:t>
      </w:r>
    </w:p>
    <w:p w14:paraId="62CBF560" w14:textId="1A6600ED" w:rsidR="00072583" w:rsidRDefault="007B6D5B" w:rsidP="00072583">
      <w:pPr>
        <w:pStyle w:val="Citas"/>
        <w:numPr>
          <w:ilvl w:val="0"/>
          <w:numId w:val="8"/>
        </w:numPr>
      </w:pPr>
      <w:r w:rsidRPr="00310822">
        <w:t xml:space="preserve"> La observación personal;</w:t>
      </w:r>
    </w:p>
    <w:p w14:paraId="73A55CDC" w14:textId="63EAB9BA" w:rsidR="00072583" w:rsidRDefault="007B6D5B" w:rsidP="00072583">
      <w:pPr>
        <w:pStyle w:val="Citas"/>
        <w:numPr>
          <w:ilvl w:val="0"/>
          <w:numId w:val="8"/>
        </w:numPr>
      </w:pPr>
      <w:r w:rsidRPr="00310822">
        <w:t>La vacunación de personas</w:t>
      </w:r>
      <w:r>
        <w:t xml:space="preserve"> </w:t>
      </w:r>
    </w:p>
    <w:p w14:paraId="5289DA7A" w14:textId="15B78A5D" w:rsidR="00072583" w:rsidRDefault="007B6D5B" w:rsidP="00072583">
      <w:pPr>
        <w:pStyle w:val="Citas"/>
        <w:numPr>
          <w:ilvl w:val="0"/>
          <w:numId w:val="8"/>
        </w:numPr>
      </w:pPr>
      <w:r w:rsidRPr="00310822">
        <w:t>La vacunación de animales;</w:t>
      </w:r>
    </w:p>
    <w:p w14:paraId="5225F1D4" w14:textId="5E67D899" w:rsidR="00072583" w:rsidRDefault="007B6D5B" w:rsidP="00072583">
      <w:pPr>
        <w:pStyle w:val="Citas"/>
        <w:numPr>
          <w:ilvl w:val="0"/>
          <w:numId w:val="8"/>
        </w:numPr>
      </w:pPr>
      <w:r w:rsidRPr="00310822">
        <w:t xml:space="preserve"> La destrucción o control de insectos u otra fauna transmisora y nociva;</w:t>
      </w:r>
    </w:p>
    <w:p w14:paraId="6C6B9845" w14:textId="2F678360" w:rsidR="00072583" w:rsidRDefault="007B6D5B" w:rsidP="00072583">
      <w:pPr>
        <w:pStyle w:val="Citas"/>
        <w:numPr>
          <w:ilvl w:val="0"/>
          <w:numId w:val="8"/>
        </w:numPr>
      </w:pPr>
      <w:r w:rsidRPr="00310822">
        <w:t>La suspensión de trabajos o servicios;</w:t>
      </w:r>
    </w:p>
    <w:p w14:paraId="5F8D4EA4" w14:textId="320F898D" w:rsidR="00072583" w:rsidRDefault="007B6D5B" w:rsidP="00072583">
      <w:pPr>
        <w:pStyle w:val="Citas"/>
        <w:numPr>
          <w:ilvl w:val="0"/>
          <w:numId w:val="8"/>
        </w:numPr>
      </w:pPr>
      <w:r w:rsidRPr="00310822">
        <w:t xml:space="preserve"> La suspensión de mensajes publicitarios en materia de salud;</w:t>
      </w:r>
    </w:p>
    <w:p w14:paraId="10043634" w14:textId="624A1500" w:rsidR="00072583" w:rsidRDefault="007B6D5B" w:rsidP="00072583">
      <w:pPr>
        <w:pStyle w:val="Citas"/>
        <w:numPr>
          <w:ilvl w:val="0"/>
          <w:numId w:val="8"/>
        </w:numPr>
      </w:pPr>
      <w:r w:rsidRPr="00310822">
        <w:t>La emisión de mensajes publicitarios que advierta peligros de daños a la salud;</w:t>
      </w:r>
    </w:p>
    <w:p w14:paraId="74985D63" w14:textId="2FD5F85B" w:rsidR="00072583" w:rsidRDefault="007B6D5B" w:rsidP="00072583">
      <w:pPr>
        <w:pStyle w:val="Citas"/>
        <w:numPr>
          <w:ilvl w:val="0"/>
          <w:numId w:val="8"/>
        </w:numPr>
      </w:pPr>
      <w:r w:rsidRPr="00310822">
        <w:t>El aseguramiento y destrucción de objetos, productos o substancias;</w:t>
      </w:r>
    </w:p>
    <w:p w14:paraId="00E20A83" w14:textId="1F92F7C8" w:rsidR="00072583" w:rsidRDefault="007B6D5B" w:rsidP="00072583">
      <w:pPr>
        <w:pStyle w:val="Citas"/>
        <w:numPr>
          <w:ilvl w:val="0"/>
          <w:numId w:val="8"/>
        </w:numPr>
      </w:pPr>
      <w:r w:rsidRPr="00310822">
        <w:lastRenderedPageBreak/>
        <w:t>La</w:t>
      </w:r>
      <w:r w:rsidR="00072583">
        <w:t xml:space="preserve"> </w:t>
      </w:r>
      <w:r w:rsidRPr="00310822">
        <w:t>desocupación o desalojo de casas, edificios, establecimientos y, en general, de cualquier predio;</w:t>
      </w:r>
    </w:p>
    <w:p w14:paraId="490652D8" w14:textId="1D5E1049" w:rsidR="00072583" w:rsidRDefault="007B6D5B" w:rsidP="00072583">
      <w:pPr>
        <w:pStyle w:val="Citas"/>
        <w:numPr>
          <w:ilvl w:val="0"/>
          <w:numId w:val="8"/>
        </w:numPr>
      </w:pPr>
      <w:r w:rsidRPr="00310822">
        <w:t>La prohibición de actos de uso, y</w:t>
      </w:r>
    </w:p>
    <w:p w14:paraId="5EA9EA21" w14:textId="43406CF4" w:rsidR="00072583" w:rsidRDefault="007B6D5B" w:rsidP="00072583">
      <w:pPr>
        <w:pStyle w:val="Citas"/>
        <w:numPr>
          <w:ilvl w:val="0"/>
          <w:numId w:val="8"/>
        </w:numPr>
      </w:pPr>
      <w:r w:rsidRPr="00310822">
        <w:t>Las demás de índole sanitaria que determinen las autoridades sanitarias competentes, que puedan evitar que se causen o continúen causando riesgos o daños a la salud.</w:t>
      </w:r>
    </w:p>
    <w:p w14:paraId="09D43C6F" w14:textId="3572A31E" w:rsidR="007B6D5B" w:rsidRPr="00072583" w:rsidRDefault="007B6D5B" w:rsidP="00072583">
      <w:pPr>
        <w:pStyle w:val="Citas"/>
        <w:ind w:left="1571"/>
        <w:rPr>
          <w:b/>
          <w:bCs/>
        </w:rPr>
      </w:pPr>
      <w:r w:rsidRPr="00310822">
        <w:t>Son de inmediata ejecución las medidas de seguridad señaladas en el presente artículo.</w:t>
      </w:r>
      <w:r w:rsidR="00072583">
        <w:t xml:space="preserve">” </w:t>
      </w:r>
      <w:r w:rsidR="00072583">
        <w:rPr>
          <w:b/>
          <w:bCs/>
        </w:rPr>
        <w:t>[Sic]</w:t>
      </w:r>
    </w:p>
    <w:p w14:paraId="7D53AA16" w14:textId="0DB113F8" w:rsidR="00660FF7" w:rsidRDefault="00660FF7" w:rsidP="007B6D5B">
      <w:pPr>
        <w:pStyle w:val="Citas"/>
      </w:pPr>
    </w:p>
    <w:p w14:paraId="393E1E93" w14:textId="674AA656" w:rsidR="00072583" w:rsidRPr="00072583" w:rsidRDefault="00072583" w:rsidP="00072583">
      <w:pPr>
        <w:pStyle w:val="Citas"/>
        <w:jc w:val="center"/>
        <w:rPr>
          <w:b/>
          <w:bCs/>
        </w:rPr>
      </w:pPr>
      <w:r>
        <w:rPr>
          <w:b/>
          <w:bCs/>
        </w:rPr>
        <w:t xml:space="preserve">Bando Municipal de </w:t>
      </w:r>
      <w:proofErr w:type="spellStart"/>
      <w:r>
        <w:rPr>
          <w:b/>
          <w:bCs/>
        </w:rPr>
        <w:t>Chiconcuac</w:t>
      </w:r>
      <w:proofErr w:type="spellEnd"/>
      <w:r>
        <w:rPr>
          <w:b/>
          <w:bCs/>
        </w:rPr>
        <w:t xml:space="preserve"> 2020</w:t>
      </w:r>
    </w:p>
    <w:p w14:paraId="51E7205C" w14:textId="6DCCD05D" w:rsidR="00660FF7" w:rsidRPr="00310822" w:rsidRDefault="00072583" w:rsidP="00072583">
      <w:pPr>
        <w:pStyle w:val="Citas"/>
      </w:pPr>
      <w:r>
        <w:t>“</w:t>
      </w:r>
      <w:r w:rsidR="00660FF7" w:rsidRPr="00310822">
        <w:t xml:space="preserve">ARTÍCULO 2.- El presente Bando es de orden público, interés social y de observancia general dentro del territorio del Municipio de </w:t>
      </w:r>
      <w:proofErr w:type="spellStart"/>
      <w:r w:rsidR="00660FF7" w:rsidRPr="00310822">
        <w:t>Chiconcuac</w:t>
      </w:r>
      <w:proofErr w:type="spellEnd"/>
      <w:r w:rsidR="00660FF7" w:rsidRPr="00310822">
        <w:t>, y tiene por objeto establecer las bases generales para regular:</w:t>
      </w:r>
    </w:p>
    <w:p w14:paraId="2AD14B5B" w14:textId="77777777" w:rsidR="00660FF7" w:rsidRPr="00310822" w:rsidRDefault="00660FF7" w:rsidP="00072583">
      <w:pPr>
        <w:pStyle w:val="Citas"/>
      </w:pPr>
      <w:r w:rsidRPr="00310822">
        <w:t>(…)</w:t>
      </w:r>
    </w:p>
    <w:p w14:paraId="3A44A50C" w14:textId="77777777" w:rsidR="00660FF7" w:rsidRPr="00691878" w:rsidRDefault="00660FF7" w:rsidP="00072583">
      <w:pPr>
        <w:pStyle w:val="Citas"/>
        <w:rPr>
          <w:b/>
          <w:bCs/>
          <w:u w:val="single"/>
        </w:rPr>
      </w:pPr>
      <w:r w:rsidRPr="00691878">
        <w:rPr>
          <w:b/>
          <w:bCs/>
          <w:u w:val="single"/>
        </w:rPr>
        <w:t xml:space="preserve">9) La prestación de servicios de </w:t>
      </w:r>
      <w:r w:rsidRPr="00691878">
        <w:rPr>
          <w:rStyle w:val="highlight"/>
          <w:b/>
          <w:bCs/>
          <w:u w:val="single"/>
        </w:rPr>
        <w:t>salud</w:t>
      </w:r>
      <w:r w:rsidRPr="00691878">
        <w:rPr>
          <w:b/>
          <w:bCs/>
          <w:u w:val="single"/>
        </w:rPr>
        <w:t>;</w:t>
      </w:r>
    </w:p>
    <w:p w14:paraId="767C7FAB" w14:textId="77777777" w:rsidR="00660FF7" w:rsidRDefault="00660FF7" w:rsidP="00072583">
      <w:pPr>
        <w:pStyle w:val="Citas"/>
      </w:pPr>
      <w:r>
        <w:t>(…)</w:t>
      </w:r>
    </w:p>
    <w:p w14:paraId="64F7093F" w14:textId="0C95F887" w:rsidR="00660FF7" w:rsidRDefault="00660FF7" w:rsidP="00072583">
      <w:pPr>
        <w:pStyle w:val="Citas"/>
      </w:pPr>
      <w:r w:rsidRPr="00310822">
        <w:t xml:space="preserve">ARTÍCULO 45.- Para el estudio, planeación, despacho y ejecución de los diversos asuntos de los distintos órganos que conforman la Administración Pública Municipal, el Presidente se auxiliara de las siguientes Dependencias, Direcciones, Unidades, Órganos descentralizados y Organismos Autónomos, los cuales estarán </w:t>
      </w:r>
      <w:r w:rsidRPr="00310822">
        <w:lastRenderedPageBreak/>
        <w:t>subordinados al Presidente Municipal y se organizarán administrativa y funcionalmente de la siguiente forma</w:t>
      </w:r>
    </w:p>
    <w:p w14:paraId="742AA7ED" w14:textId="77777777" w:rsidR="00660FF7" w:rsidRDefault="00660FF7" w:rsidP="00072583">
      <w:pPr>
        <w:pStyle w:val="Citas"/>
      </w:pPr>
      <w:r>
        <w:t>(…)</w:t>
      </w:r>
    </w:p>
    <w:p w14:paraId="23791A79" w14:textId="77777777" w:rsidR="00660FF7" w:rsidRDefault="00660FF7" w:rsidP="00072583">
      <w:pPr>
        <w:pStyle w:val="Citas"/>
      </w:pPr>
      <w:r w:rsidRPr="00310822">
        <w:t>f. Dirección de Desarrollo Social;</w:t>
      </w:r>
    </w:p>
    <w:p w14:paraId="77F952AB" w14:textId="77777777" w:rsidR="00660FF7" w:rsidRDefault="00660FF7" w:rsidP="00072583">
      <w:pPr>
        <w:pStyle w:val="Citas"/>
      </w:pPr>
      <w:r w:rsidRPr="00310822">
        <w:t>i. Instituto Municipal para la Protección de los Derechos de las Mujeres;</w:t>
      </w:r>
    </w:p>
    <w:p w14:paraId="32E56B99" w14:textId="77777777" w:rsidR="00660FF7" w:rsidRPr="00072583" w:rsidRDefault="00660FF7" w:rsidP="00072583">
      <w:pPr>
        <w:pStyle w:val="Citas"/>
        <w:rPr>
          <w:rStyle w:val="highlight"/>
          <w:b/>
          <w:bCs/>
          <w:u w:val="single"/>
        </w:rPr>
      </w:pPr>
      <w:r w:rsidRPr="00072583">
        <w:rPr>
          <w:b/>
          <w:bCs/>
          <w:u w:val="single"/>
        </w:rPr>
        <w:t xml:space="preserve">ii. Unidad de </w:t>
      </w:r>
      <w:r w:rsidRPr="00072583">
        <w:rPr>
          <w:rStyle w:val="highlight"/>
          <w:b/>
          <w:bCs/>
          <w:u w:val="single"/>
        </w:rPr>
        <w:t>Salud</w:t>
      </w:r>
    </w:p>
    <w:p w14:paraId="265DA1A1" w14:textId="77777777" w:rsidR="00660FF7" w:rsidRPr="00072583" w:rsidRDefault="00660FF7" w:rsidP="00072583">
      <w:pPr>
        <w:pStyle w:val="Citas"/>
        <w:rPr>
          <w:rStyle w:val="highlight"/>
        </w:rPr>
      </w:pPr>
      <w:r w:rsidRPr="00072583">
        <w:rPr>
          <w:rStyle w:val="highlight"/>
        </w:rPr>
        <w:t>(…)</w:t>
      </w:r>
    </w:p>
    <w:p w14:paraId="27F5CECF" w14:textId="77777777" w:rsidR="00660FF7" w:rsidRDefault="00660FF7" w:rsidP="00072583">
      <w:pPr>
        <w:pStyle w:val="Citas"/>
      </w:pPr>
      <w:r w:rsidRPr="00310822">
        <w:t>ARTÍCULO 56.- Serán servicios públicos municipales, en forma enunciativa y no limitativa, los siguientes:</w:t>
      </w:r>
    </w:p>
    <w:p w14:paraId="1C0BA921" w14:textId="77777777" w:rsidR="00660FF7" w:rsidRDefault="00660FF7" w:rsidP="00072583">
      <w:pPr>
        <w:pStyle w:val="Citas"/>
      </w:pPr>
      <w:r>
        <w:t>(…)</w:t>
      </w:r>
    </w:p>
    <w:p w14:paraId="066406DF" w14:textId="77777777" w:rsidR="00660FF7" w:rsidRDefault="00660FF7" w:rsidP="00072583">
      <w:pPr>
        <w:pStyle w:val="Citas"/>
      </w:pPr>
      <w:r w:rsidRPr="00072583">
        <w:t>VIII. Salud</w:t>
      </w:r>
      <w:r w:rsidRPr="00310822">
        <w:t xml:space="preserve"> y asistencia social en el ámbito de su competencia</w:t>
      </w:r>
    </w:p>
    <w:p w14:paraId="2AAFC48F" w14:textId="73ADAC83" w:rsidR="00660FF7" w:rsidRPr="00310822" w:rsidRDefault="00660FF7" w:rsidP="00072583">
      <w:pPr>
        <w:pStyle w:val="Citas"/>
      </w:pPr>
      <w:r w:rsidRPr="00310822">
        <w:t xml:space="preserve">ARTÍCULO 73.- El Ayuntamiento propiciará la organización, integración, funcionamiento y coordinación en materia de </w:t>
      </w:r>
      <w:r w:rsidRPr="00072583">
        <w:t>salud de</w:t>
      </w:r>
      <w:r w:rsidRPr="00310822">
        <w:t xml:space="preserve"> la población, teniendo a su cargo promover y difundir programas que tiendan a concientizar a la comunidad en materia de </w:t>
      </w:r>
      <w:r w:rsidRPr="00310822">
        <w:rPr>
          <w:rStyle w:val="highlight"/>
          <w:rFonts w:ascii="Arial" w:hAnsi="Arial"/>
          <w:sz w:val="23"/>
          <w:szCs w:val="23"/>
        </w:rPr>
        <w:t>salud</w:t>
      </w:r>
      <w:r w:rsidRPr="00310822">
        <w:t xml:space="preserve"> pública, respecto de la prevención y control de enfermedades crónicas degenerativas, de transmisión sexual, prevención de alcoholismo y drogadicción, y las que por emergencia sanitaria se requieran</w:t>
      </w:r>
    </w:p>
    <w:p w14:paraId="0C6E5924" w14:textId="3E063F06" w:rsidR="00660FF7" w:rsidRPr="00072583" w:rsidRDefault="00072583" w:rsidP="00072583">
      <w:pPr>
        <w:pStyle w:val="Citas"/>
        <w:rPr>
          <w:rFonts w:ascii="Times New Roman" w:eastAsia="Times New Roman" w:hAnsi="Times New Roman" w:cs="Times New Roman"/>
          <w:b/>
          <w:bCs/>
          <w:sz w:val="24"/>
          <w:szCs w:val="24"/>
          <w:u w:val="single"/>
        </w:rPr>
      </w:pPr>
      <w:r w:rsidRPr="00072583">
        <w:rPr>
          <w:rFonts w:eastAsia="Times New Roman"/>
          <w:b/>
          <w:bCs/>
          <w:u w:val="single"/>
        </w:rPr>
        <w:t>A</w:t>
      </w:r>
      <w:r w:rsidR="00660FF7" w:rsidRPr="00072583">
        <w:rPr>
          <w:rFonts w:eastAsia="Times New Roman"/>
          <w:b/>
          <w:bCs/>
          <w:u w:val="single"/>
        </w:rPr>
        <w:t xml:space="preserve">RTÍCULO 77.- El Ayuntamiento estará facultado para establecer las medidas procedentes para guardar la salud pública, practicar visitas de inspección y/o verificación en establecimientos comerciales, industriales, de </w:t>
      </w:r>
      <w:r w:rsidR="00660FF7" w:rsidRPr="00072583">
        <w:rPr>
          <w:rFonts w:eastAsia="Times New Roman"/>
          <w:b/>
          <w:bCs/>
          <w:u w:val="single"/>
        </w:rPr>
        <w:lastRenderedPageBreak/>
        <w:t xml:space="preserve">espectáculos públicos, diversiones y otros, así como los individuos cuyos actos o prácticas vayan en contra de la higiene, aseo y </w:t>
      </w:r>
    </w:p>
    <w:p w14:paraId="005E7DAB" w14:textId="77777777" w:rsidR="00660FF7" w:rsidRDefault="00660FF7" w:rsidP="00072583">
      <w:pPr>
        <w:pStyle w:val="Citas"/>
        <w:rPr>
          <w:rFonts w:eastAsia="Times New Roman"/>
        </w:rPr>
      </w:pPr>
      <w:proofErr w:type="gramStart"/>
      <w:r w:rsidRPr="00310822">
        <w:rPr>
          <w:rFonts w:eastAsia="Times New Roman"/>
        </w:rPr>
        <w:t>limpieza</w:t>
      </w:r>
      <w:proofErr w:type="gramEnd"/>
      <w:r w:rsidRPr="00310822">
        <w:rPr>
          <w:rFonts w:eastAsia="Times New Roman"/>
        </w:rPr>
        <w:t xml:space="preserve"> dentro del municipio, así como vigilar en su caso, el cumplimiento de los objetivos convenidos con particulares mediante los contratos respectivos en términos de las disposiciones jurídicas aplicables.</w:t>
      </w:r>
    </w:p>
    <w:p w14:paraId="56BDB95B" w14:textId="77777777" w:rsidR="00660FF7" w:rsidRDefault="00660FF7" w:rsidP="00072583">
      <w:pPr>
        <w:pStyle w:val="Citas"/>
      </w:pPr>
      <w:r w:rsidRPr="00310822">
        <w:t>ARTÍCULO 81.- Para el cumplimiento de sus objetivos, el Sistema Municipal para el Desarrollo Integral de la Familia tendrá las siguientes atribuciones:</w:t>
      </w:r>
    </w:p>
    <w:p w14:paraId="477CA935" w14:textId="77777777" w:rsidR="00660FF7" w:rsidRDefault="00660FF7" w:rsidP="00072583">
      <w:pPr>
        <w:pStyle w:val="Citas"/>
      </w:pPr>
      <w:r>
        <w:t>(…)</w:t>
      </w:r>
    </w:p>
    <w:p w14:paraId="1474253B" w14:textId="46A3EEC5" w:rsidR="00660FF7" w:rsidRPr="00072583" w:rsidRDefault="00660FF7" w:rsidP="00072583">
      <w:pPr>
        <w:pStyle w:val="Citas"/>
        <w:rPr>
          <w:b/>
          <w:bCs/>
          <w:u w:val="single"/>
        </w:rPr>
      </w:pPr>
      <w:r w:rsidRPr="00072583">
        <w:rPr>
          <w:b/>
          <w:bCs/>
          <w:u w:val="single"/>
        </w:rPr>
        <w:t xml:space="preserve">IV. Participar con las autoridades competentes a fin de garantizar y proteger a la </w:t>
      </w:r>
      <w:r w:rsidRPr="00072583">
        <w:rPr>
          <w:rStyle w:val="highlight"/>
          <w:b/>
          <w:bCs/>
          <w:u w:val="single"/>
        </w:rPr>
        <w:t>salud</w:t>
      </w:r>
      <w:r w:rsidRPr="00072583">
        <w:rPr>
          <w:b/>
          <w:bCs/>
          <w:u w:val="single"/>
        </w:rPr>
        <w:t xml:space="preserve"> de la población </w:t>
      </w:r>
      <w:proofErr w:type="spellStart"/>
      <w:r w:rsidRPr="00072583">
        <w:rPr>
          <w:b/>
          <w:bCs/>
          <w:u w:val="single"/>
        </w:rPr>
        <w:t>Chiconcuaquense</w:t>
      </w:r>
      <w:proofErr w:type="spellEnd"/>
    </w:p>
    <w:p w14:paraId="1A0BCD2A" w14:textId="567C253E" w:rsidR="00072583" w:rsidRPr="00072583" w:rsidRDefault="00072583" w:rsidP="00072583">
      <w:pPr>
        <w:pStyle w:val="Citas"/>
        <w:rPr>
          <w:b/>
          <w:bCs/>
        </w:rPr>
      </w:pPr>
      <w:r>
        <w:t xml:space="preserve">(…)” </w:t>
      </w:r>
      <w:r>
        <w:rPr>
          <w:b/>
          <w:bCs/>
        </w:rPr>
        <w:t>[Sic]</w:t>
      </w:r>
    </w:p>
    <w:p w14:paraId="5D57BBE0" w14:textId="77777777" w:rsidR="00660FF7" w:rsidRPr="00310822" w:rsidRDefault="00660FF7" w:rsidP="00072583">
      <w:pPr>
        <w:pStyle w:val="Citas"/>
        <w:rPr>
          <w:b/>
          <w:bCs/>
          <w:u w:val="single"/>
        </w:rPr>
      </w:pPr>
    </w:p>
    <w:p w14:paraId="77F66431" w14:textId="0AAD7BE3" w:rsidR="00660FF7" w:rsidRDefault="004605D3" w:rsidP="004605D3">
      <w:pPr>
        <w:spacing w:before="240" w:line="360" w:lineRule="auto"/>
        <w:jc w:val="both"/>
        <w:rPr>
          <w:rFonts w:ascii="Palatino Linotype" w:hAnsi="Palatino Linotype"/>
          <w:bCs/>
          <w:sz w:val="24"/>
          <w:szCs w:val="24"/>
        </w:rPr>
      </w:pPr>
      <w:r w:rsidRPr="0090288C">
        <w:rPr>
          <w:rFonts w:ascii="Palatino Linotype" w:hAnsi="Palatino Linotype"/>
          <w:sz w:val="24"/>
          <w:szCs w:val="24"/>
        </w:rPr>
        <w:t xml:space="preserve">Así, de los </w:t>
      </w:r>
      <w:r>
        <w:rPr>
          <w:rFonts w:ascii="Palatino Linotype" w:hAnsi="Palatino Linotype"/>
          <w:sz w:val="24"/>
          <w:szCs w:val="24"/>
        </w:rPr>
        <w:t xml:space="preserve">preceptos legales previamente referidos se puede advertir </w:t>
      </w:r>
      <w:r w:rsidR="00660FF7">
        <w:rPr>
          <w:rFonts w:ascii="Palatino Linotype" w:hAnsi="Palatino Linotype"/>
          <w:sz w:val="24"/>
          <w:szCs w:val="24"/>
        </w:rPr>
        <w:t>la prestación de servicios de salud es una facultad concurrente entre la Federación, los estados y los municipios</w:t>
      </w:r>
      <w:r w:rsidR="00FC2B94">
        <w:rPr>
          <w:rFonts w:ascii="Palatino Linotype" w:hAnsi="Palatino Linotype"/>
          <w:sz w:val="24"/>
          <w:szCs w:val="24"/>
        </w:rPr>
        <w:t xml:space="preserve">, </w:t>
      </w:r>
      <w:r w:rsidR="00660FF7">
        <w:rPr>
          <w:rFonts w:ascii="Palatino Linotype" w:hAnsi="Palatino Linotype"/>
          <w:sz w:val="24"/>
          <w:szCs w:val="24"/>
        </w:rPr>
        <w:t xml:space="preserve">luego entonces, </w:t>
      </w:r>
      <w:r w:rsidR="00660FF7">
        <w:rPr>
          <w:rFonts w:ascii="Palatino Linotype" w:hAnsi="Palatino Linotype"/>
          <w:b/>
          <w:bCs/>
          <w:sz w:val="24"/>
          <w:szCs w:val="24"/>
        </w:rPr>
        <w:t xml:space="preserve">El Sujeto Obligado, </w:t>
      </w:r>
      <w:r w:rsidR="00660FF7">
        <w:rPr>
          <w:rFonts w:ascii="Palatino Linotype" w:hAnsi="Palatino Linotype"/>
          <w:sz w:val="24"/>
          <w:szCs w:val="24"/>
        </w:rPr>
        <w:t xml:space="preserve">es susceptible de generar, poseer y administración solicitada, </w:t>
      </w:r>
      <w:r w:rsidR="00660FF7">
        <w:rPr>
          <w:rFonts w:ascii="Palatino Linotype" w:hAnsi="Palatino Linotype"/>
          <w:bCs/>
          <w:sz w:val="24"/>
          <w:szCs w:val="24"/>
        </w:rPr>
        <w:t xml:space="preserve">en ejercicio de sus funciones de derecho público, motivo por el cual se actualiza el supuesto jurídico, previsto en los artículos </w:t>
      </w:r>
      <w:r w:rsidR="008E5A60">
        <w:rPr>
          <w:rFonts w:ascii="Palatino Linotype" w:hAnsi="Palatino Linotype"/>
          <w:bCs/>
          <w:sz w:val="24"/>
          <w:szCs w:val="24"/>
        </w:rPr>
        <w:t xml:space="preserve">2, fracción XLII, </w:t>
      </w:r>
      <w:r w:rsidR="00660FF7">
        <w:rPr>
          <w:rFonts w:ascii="Palatino Linotype" w:hAnsi="Palatino Linotype"/>
          <w:bCs/>
          <w:sz w:val="24"/>
          <w:szCs w:val="24"/>
        </w:rPr>
        <w:t xml:space="preserve">24, fracción XII y 92, fracción LII de la Ley de Transparencia </w:t>
      </w:r>
      <w:r w:rsidR="008E5A60">
        <w:rPr>
          <w:rFonts w:ascii="Palatino Linotype" w:hAnsi="Palatino Linotype"/>
          <w:bCs/>
          <w:sz w:val="24"/>
          <w:szCs w:val="24"/>
        </w:rPr>
        <w:t>y Acceso a la Información Pública del Estado de México y Municipios, dispositivo</w:t>
      </w:r>
      <w:r w:rsidR="00691878">
        <w:rPr>
          <w:rFonts w:ascii="Palatino Linotype" w:hAnsi="Palatino Linotype"/>
          <w:bCs/>
          <w:sz w:val="24"/>
          <w:szCs w:val="24"/>
        </w:rPr>
        <w:t>s</w:t>
      </w:r>
      <w:r w:rsidR="008E5A60">
        <w:rPr>
          <w:rFonts w:ascii="Palatino Linotype" w:hAnsi="Palatino Linotype"/>
          <w:bCs/>
          <w:sz w:val="24"/>
          <w:szCs w:val="24"/>
        </w:rPr>
        <w:t xml:space="preserve"> jurídico</w:t>
      </w:r>
      <w:r w:rsidR="00691878">
        <w:rPr>
          <w:rFonts w:ascii="Palatino Linotype" w:hAnsi="Palatino Linotype"/>
          <w:bCs/>
          <w:sz w:val="24"/>
          <w:szCs w:val="24"/>
        </w:rPr>
        <w:t>s</w:t>
      </w:r>
      <w:r w:rsidR="008E5A60">
        <w:rPr>
          <w:rFonts w:ascii="Palatino Linotype" w:hAnsi="Palatino Linotype"/>
          <w:bCs/>
          <w:sz w:val="24"/>
          <w:szCs w:val="24"/>
        </w:rPr>
        <w:t xml:space="preserve"> que a la letra dispone</w:t>
      </w:r>
      <w:r w:rsidR="00691878">
        <w:rPr>
          <w:rFonts w:ascii="Palatino Linotype" w:hAnsi="Palatino Linotype"/>
          <w:bCs/>
          <w:sz w:val="24"/>
          <w:szCs w:val="24"/>
        </w:rPr>
        <w:t>n</w:t>
      </w:r>
      <w:r w:rsidR="008E5A60">
        <w:rPr>
          <w:rFonts w:ascii="Palatino Linotype" w:hAnsi="Palatino Linotype"/>
          <w:bCs/>
          <w:sz w:val="24"/>
          <w:szCs w:val="24"/>
        </w:rPr>
        <w:t xml:space="preserve"> lo siguiente: </w:t>
      </w:r>
    </w:p>
    <w:p w14:paraId="43BD587B" w14:textId="77777777" w:rsidR="00FC2B94" w:rsidRDefault="00FC2B94" w:rsidP="004605D3">
      <w:pPr>
        <w:spacing w:before="240" w:line="360" w:lineRule="auto"/>
        <w:jc w:val="both"/>
        <w:rPr>
          <w:rFonts w:ascii="Palatino Linotype" w:hAnsi="Palatino Linotype"/>
          <w:sz w:val="24"/>
          <w:szCs w:val="24"/>
        </w:rPr>
      </w:pPr>
    </w:p>
    <w:p w14:paraId="3C897019" w14:textId="0B1BC1C2" w:rsidR="00660FF7" w:rsidRDefault="008E5A60" w:rsidP="008E5A60">
      <w:pPr>
        <w:pStyle w:val="Citas"/>
      </w:pPr>
      <w:r>
        <w:lastRenderedPageBreak/>
        <w:t>“</w:t>
      </w:r>
      <w:r w:rsidR="00660FF7">
        <w:t>Artículo 2. Son objetivos de esta Ley:</w:t>
      </w:r>
    </w:p>
    <w:p w14:paraId="427E1F0A" w14:textId="5F536B65" w:rsidR="008E5A60" w:rsidRDefault="008E5A60" w:rsidP="008E5A60">
      <w:pPr>
        <w:pStyle w:val="Citas"/>
      </w:pPr>
      <w:r>
        <w:t>(…)</w:t>
      </w:r>
    </w:p>
    <w:p w14:paraId="1E4BECEB" w14:textId="350D5352" w:rsidR="008E5A60" w:rsidRPr="008E5A60" w:rsidRDefault="008E5A60" w:rsidP="008E5A60">
      <w:pPr>
        <w:pStyle w:val="Citas"/>
        <w:rPr>
          <w:b/>
          <w:bCs/>
          <w:u w:val="single"/>
        </w:rPr>
      </w:pPr>
      <w:r w:rsidRPr="008E5A60">
        <w:rPr>
          <w:b/>
          <w:bCs/>
          <w:u w:val="single"/>
        </w:rPr>
        <w:t>XLII. Transparencia proactiva: Conjunto de actividades e iniciativas ordenadas que van más allá de las obligaciones que marca esta Ley y, que tienen como propósito elevar en forma sostenida la publicación de información y bases de datos relevantes en formato de datos abiertos de información pública, que permitan la rendición de cuentas, promuevan la participación activa de la sociedad en la solución de problemas públicos de manera permanente y den respuesta a la demanda;</w:t>
      </w:r>
    </w:p>
    <w:p w14:paraId="73F37356" w14:textId="21417562" w:rsidR="00660FF7" w:rsidRDefault="008E5A60" w:rsidP="008E5A60">
      <w:pPr>
        <w:pStyle w:val="Citas"/>
        <w:rPr>
          <w:iCs/>
        </w:rPr>
      </w:pPr>
      <w:r>
        <w:t>(…)</w:t>
      </w:r>
    </w:p>
    <w:p w14:paraId="23BE120D" w14:textId="7F9E38BC" w:rsidR="00B15BF1" w:rsidRPr="008B4658" w:rsidRDefault="00B15BF1" w:rsidP="00B15BF1">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4DC73C1D" w14:textId="77777777" w:rsidR="00B15BF1" w:rsidRPr="008B4658" w:rsidRDefault="00B15BF1" w:rsidP="00B15BF1">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6F59F1A2" w14:textId="77777777" w:rsidR="00B15BF1" w:rsidRPr="008B4658" w:rsidRDefault="00B15BF1" w:rsidP="00B15BF1">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6897D088" w14:textId="77777777" w:rsidR="00B15BF1" w:rsidRPr="008B4658" w:rsidRDefault="00B15BF1" w:rsidP="00B15BF1">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2327D4D7" w14:textId="77777777" w:rsidR="00B15BF1" w:rsidRPr="008B4658" w:rsidRDefault="00B15BF1" w:rsidP="00B15BF1">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8B4658">
        <w:rPr>
          <w:rFonts w:ascii="Palatino Linotype" w:hAnsi="Palatino Linotype"/>
          <w:i/>
          <w:iCs/>
        </w:rPr>
        <w:lastRenderedPageBreak/>
        <w:t>social, según corresponda, la información, por lo menos, de los temas, documentos y políticas que a continuación se señalan:</w:t>
      </w:r>
    </w:p>
    <w:p w14:paraId="4A1CF101" w14:textId="1663455E" w:rsidR="00B15BF1" w:rsidRDefault="00B15BF1" w:rsidP="00B15BF1">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5C5EF71B" w14:textId="77777777" w:rsidR="00660FF7" w:rsidRPr="008E5A60" w:rsidRDefault="00660FF7" w:rsidP="00B15BF1">
      <w:pPr>
        <w:pStyle w:val="Citas"/>
        <w:rPr>
          <w:b/>
          <w:bCs/>
          <w:u w:val="single"/>
        </w:rPr>
      </w:pPr>
      <w:r w:rsidRPr="008E5A60">
        <w:rPr>
          <w:b/>
          <w:bCs/>
          <w:u w:val="single"/>
        </w:rPr>
        <w:t xml:space="preserve">LII. Cualquier otra información que sea de utilidad o se considere relevante, además de la que, con base en la información estadística, responda a las preguntas hechas con más frecuencia por el público. </w:t>
      </w:r>
    </w:p>
    <w:p w14:paraId="3D18EAE9" w14:textId="2B57A4EE" w:rsidR="00B15BF1" w:rsidRPr="00B15BF1" w:rsidRDefault="00B15BF1" w:rsidP="00B15BF1">
      <w:pPr>
        <w:pStyle w:val="Citas"/>
        <w:rPr>
          <w:b/>
          <w:bCs/>
          <w:iCs/>
        </w:rPr>
      </w:pPr>
      <w:r>
        <w:t xml:space="preserve">(…)” </w:t>
      </w:r>
      <w:r>
        <w:rPr>
          <w:b/>
          <w:bCs/>
        </w:rPr>
        <w:t xml:space="preserve">[Sic] </w:t>
      </w:r>
    </w:p>
    <w:p w14:paraId="317FC574" w14:textId="0DC6C797" w:rsidR="00B15BF1" w:rsidRDefault="00B15BF1" w:rsidP="004605D3">
      <w:pPr>
        <w:spacing w:before="240" w:line="360" w:lineRule="auto"/>
        <w:jc w:val="both"/>
        <w:rPr>
          <w:rFonts w:ascii="Palatino Linotype" w:hAnsi="Palatino Linotype"/>
          <w:bCs/>
          <w:sz w:val="24"/>
          <w:szCs w:val="24"/>
        </w:rPr>
      </w:pPr>
    </w:p>
    <w:p w14:paraId="58063794" w14:textId="64D2EC42" w:rsidR="008E5A60" w:rsidRDefault="00B15BF1" w:rsidP="00B15BF1">
      <w:pPr>
        <w:spacing w:line="360" w:lineRule="auto"/>
        <w:contextualSpacing/>
        <w:jc w:val="both"/>
        <w:rPr>
          <w:rFonts w:ascii="Palatino Linotype" w:eastAsia="Times New Roman" w:hAnsi="Palatino Linotype" w:cs="Arial"/>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 xml:space="preserve">fracción </w:t>
      </w:r>
      <w:r w:rsidR="008E5A60">
        <w:rPr>
          <w:rFonts w:ascii="Palatino Linotype" w:eastAsia="Arial Unicode MS" w:hAnsi="Palatino Linotype" w:cs="Times New Roman"/>
          <w:sz w:val="24"/>
          <w:szCs w:val="24"/>
        </w:rPr>
        <w:t>LII</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w:t>
      </w:r>
      <w:r w:rsidR="008E5A60">
        <w:rPr>
          <w:rFonts w:ascii="Palatino Linotype" w:eastAsia="MS Mincho" w:hAnsi="Palatino Linotype" w:cs="Tahoma"/>
          <w:sz w:val="24"/>
          <w:szCs w:val="24"/>
        </w:rPr>
        <w:t xml:space="preserve">cualquier información que sea de utilidad o considerada relevante, englobando </w:t>
      </w:r>
      <w:r w:rsidRPr="0039245A">
        <w:rPr>
          <w:rFonts w:ascii="Palatino Linotype" w:eastAsia="MS Mincho" w:hAnsi="Palatino Linotype" w:cs="Tahoma"/>
          <w:sz w:val="24"/>
          <w:szCs w:val="24"/>
        </w:rPr>
        <w:t xml:space="preserve">la </w:t>
      </w:r>
      <w:r w:rsidRPr="0039245A">
        <w:rPr>
          <w:rFonts w:ascii="Palatino Linotype" w:eastAsia="Times New Roman" w:hAnsi="Palatino Linotype" w:cs="Arial"/>
          <w:sz w:val="24"/>
          <w:szCs w:val="24"/>
        </w:rPr>
        <w:t>información solicitada respecto de</w:t>
      </w:r>
      <w:r>
        <w:rPr>
          <w:rFonts w:ascii="Palatino Linotype" w:eastAsia="Times New Roman" w:hAnsi="Palatino Linotype" w:cs="Arial"/>
          <w:sz w:val="24"/>
          <w:szCs w:val="24"/>
        </w:rPr>
        <w:t xml:space="preserve"> </w:t>
      </w:r>
      <w:r w:rsidR="008E5A60">
        <w:rPr>
          <w:rFonts w:ascii="Palatino Linotype" w:eastAsia="Times New Roman" w:hAnsi="Palatino Linotype" w:cs="Arial"/>
          <w:sz w:val="24"/>
          <w:szCs w:val="24"/>
        </w:rPr>
        <w:t xml:space="preserve">acciones implementadas contra el virus </w:t>
      </w:r>
      <w:r w:rsidR="001A7D44" w:rsidRPr="001A7D44">
        <w:rPr>
          <w:rFonts w:ascii="Palatino Linotype" w:hAnsi="Palatino Linotype" w:cs="Arial"/>
          <w:bCs/>
          <w:sz w:val="24"/>
          <w:szCs w:val="24"/>
        </w:rPr>
        <w:t>SARS-CoV2 (</w:t>
      </w:r>
      <w:proofErr w:type="spellStart"/>
      <w:r w:rsidR="001A7D44" w:rsidRPr="001A7D44">
        <w:rPr>
          <w:rFonts w:ascii="Palatino Linotype" w:hAnsi="Palatino Linotype" w:cs="Arial"/>
          <w:bCs/>
          <w:sz w:val="24"/>
          <w:szCs w:val="24"/>
        </w:rPr>
        <w:t>Covid</w:t>
      </w:r>
      <w:proofErr w:type="spellEnd"/>
      <w:r w:rsidR="001A7D44" w:rsidRPr="001A7D44">
        <w:rPr>
          <w:rFonts w:ascii="Palatino Linotype" w:hAnsi="Palatino Linotype" w:cs="Arial"/>
          <w:bCs/>
          <w:sz w:val="24"/>
          <w:szCs w:val="24"/>
        </w:rPr>
        <w:t xml:space="preserve"> 19), </w:t>
      </w:r>
      <w:r w:rsidR="008E5A60" w:rsidRPr="001A7D44">
        <w:rPr>
          <w:rFonts w:ascii="Palatino Linotype" w:eastAsia="Times New Roman" w:hAnsi="Palatino Linotype" w:cs="Arial"/>
          <w:sz w:val="24"/>
          <w:szCs w:val="24"/>
        </w:rPr>
        <w:t xml:space="preserve"> se</w:t>
      </w:r>
      <w:r w:rsidR="008E5A60">
        <w:rPr>
          <w:rFonts w:ascii="Palatino Linotype" w:eastAsia="Times New Roman" w:hAnsi="Palatino Linotype" w:cs="Arial"/>
          <w:sz w:val="24"/>
          <w:szCs w:val="24"/>
        </w:rPr>
        <w:t xml:space="preserve"> trata de una obligación de transparencia común, esto es, información que por su naturaleza es pública y que los sujetos obligados deben poner a disposición del público de manera permanente y p</w:t>
      </w:r>
      <w:r w:rsidR="00FC2B94">
        <w:rPr>
          <w:rFonts w:ascii="Palatino Linotype" w:eastAsia="Times New Roman" w:hAnsi="Palatino Linotype" w:cs="Arial"/>
          <w:sz w:val="24"/>
          <w:szCs w:val="24"/>
        </w:rPr>
        <w:t>or</w:t>
      </w:r>
      <w:r w:rsidR="008E5A60">
        <w:rPr>
          <w:rFonts w:ascii="Palatino Linotype" w:eastAsia="Times New Roman" w:hAnsi="Palatino Linotype" w:cs="Arial"/>
          <w:sz w:val="24"/>
          <w:szCs w:val="24"/>
        </w:rPr>
        <w:t xml:space="preserve"> tanto deberán mantenerla actualizada, en los respectivos medios electrónicos, de acuerdo con sus facultades, atribuciones, funciones u objeto social. </w:t>
      </w:r>
    </w:p>
    <w:p w14:paraId="04187003" w14:textId="68795E80" w:rsidR="00B15BF1" w:rsidRDefault="00B15BF1" w:rsidP="00B15BF1">
      <w:pPr>
        <w:spacing w:line="360" w:lineRule="auto"/>
        <w:contextualSpacing/>
        <w:jc w:val="both"/>
        <w:rPr>
          <w:rFonts w:ascii="Palatino Linotype" w:eastAsia="Times New Roman" w:hAnsi="Palatino Linotype" w:cs="Arial"/>
          <w:sz w:val="24"/>
          <w:szCs w:val="24"/>
        </w:rPr>
      </w:pPr>
    </w:p>
    <w:p w14:paraId="141DEEC8" w14:textId="3C766CEF" w:rsidR="00D84AEA" w:rsidRDefault="00B15BF1" w:rsidP="00B15BF1">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Robustece lo anterior las siguientes imágenes ilustrativas, correspondientes a la tabla de aplicabilidad del </w:t>
      </w:r>
      <w:r>
        <w:rPr>
          <w:rFonts w:ascii="Palatino Linotype" w:eastAsia="Times New Roman" w:hAnsi="Palatino Linotype" w:cs="Arial"/>
          <w:b/>
          <w:bCs/>
          <w:sz w:val="24"/>
          <w:szCs w:val="24"/>
        </w:rPr>
        <w:t xml:space="preserve">Sujeto Obligado, </w:t>
      </w:r>
      <w:r>
        <w:rPr>
          <w:rFonts w:ascii="Palatino Linotype" w:eastAsia="Times New Roman" w:hAnsi="Palatino Linotype" w:cs="Arial"/>
          <w:sz w:val="24"/>
          <w:szCs w:val="24"/>
        </w:rPr>
        <w:t xml:space="preserve">susceptible de ser consultada en la siguiente dirección electrónica: </w:t>
      </w:r>
    </w:p>
    <w:p w14:paraId="35420315" w14:textId="20B19614" w:rsidR="00B15BF1" w:rsidRDefault="002137A7" w:rsidP="00B15BF1">
      <w:pPr>
        <w:spacing w:line="360" w:lineRule="auto"/>
        <w:contextualSpacing/>
        <w:jc w:val="both"/>
        <w:rPr>
          <w:rFonts w:ascii="Palatino Linotype" w:eastAsia="Times New Roman" w:hAnsi="Palatino Linotype" w:cs="Arial"/>
          <w:sz w:val="24"/>
          <w:szCs w:val="24"/>
        </w:rPr>
      </w:pPr>
      <w:hyperlink r:id="rId10" w:history="1">
        <w:r w:rsidR="00B15BF1" w:rsidRPr="00D60899">
          <w:rPr>
            <w:rStyle w:val="Hipervnculo"/>
            <w:rFonts w:ascii="Palatino Linotype" w:eastAsia="Times New Roman" w:hAnsi="Palatino Linotype" w:cs="Arial"/>
            <w:sz w:val="24"/>
            <w:szCs w:val="24"/>
          </w:rPr>
          <w:t>https://www.infoem.org.mx/es/contenido/transparencia/directorio-de-sujetos-obligados</w:t>
        </w:r>
      </w:hyperlink>
      <w:r w:rsidR="00B15BF1">
        <w:rPr>
          <w:rFonts w:ascii="Palatino Linotype" w:eastAsia="Times New Roman" w:hAnsi="Palatino Linotype" w:cs="Arial"/>
          <w:sz w:val="24"/>
          <w:szCs w:val="24"/>
        </w:rPr>
        <w:t xml:space="preserve"> </w:t>
      </w:r>
    </w:p>
    <w:p w14:paraId="57D731A4" w14:textId="7F122790" w:rsidR="00B15BF1" w:rsidRDefault="00691878" w:rsidP="00B15BF1">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lastRenderedPageBreak/>
        <w:drawing>
          <wp:anchor distT="0" distB="0" distL="114300" distR="114300" simplePos="0" relativeHeight="251719679" behindDoc="0" locked="0" layoutInCell="1" allowOverlap="1" wp14:anchorId="292981F3" wp14:editId="7684C5BB">
            <wp:simplePos x="0" y="0"/>
            <wp:positionH relativeFrom="page">
              <wp:align>center</wp:align>
            </wp:positionH>
            <wp:positionV relativeFrom="paragraph">
              <wp:posOffset>3803922</wp:posOffset>
            </wp:positionV>
            <wp:extent cx="5739765" cy="3341370"/>
            <wp:effectExtent l="19050" t="19050" r="13335" b="11430"/>
            <wp:wrapThrough wrapText="bothSides">
              <wp:wrapPolygon edited="0">
                <wp:start x="-72" y="-123"/>
                <wp:lineTo x="-72" y="21551"/>
                <wp:lineTo x="21578" y="21551"/>
                <wp:lineTo x="21578" y="-123"/>
                <wp:lineTo x="-72" y="-12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9765" cy="3341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cs="Arial"/>
          <w:noProof/>
          <w:sz w:val="24"/>
          <w:szCs w:val="24"/>
          <w:lang w:eastAsia="es-MX"/>
        </w:rPr>
        <w:drawing>
          <wp:anchor distT="0" distB="0" distL="114300" distR="114300" simplePos="0" relativeHeight="251745280" behindDoc="0" locked="0" layoutInCell="1" allowOverlap="1" wp14:anchorId="4BD9E9F3" wp14:editId="7B44ADA8">
            <wp:simplePos x="0" y="0"/>
            <wp:positionH relativeFrom="page">
              <wp:align>center</wp:align>
            </wp:positionH>
            <wp:positionV relativeFrom="paragraph">
              <wp:posOffset>48844</wp:posOffset>
            </wp:positionV>
            <wp:extent cx="5760720" cy="3295650"/>
            <wp:effectExtent l="19050" t="19050" r="11430" b="19050"/>
            <wp:wrapThrough wrapText="bothSides">
              <wp:wrapPolygon edited="0">
                <wp:start x="-71" y="-125"/>
                <wp:lineTo x="-71" y="21600"/>
                <wp:lineTo x="21571" y="21600"/>
                <wp:lineTo x="21571" y="-125"/>
                <wp:lineTo x="-71" y="-125"/>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95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26D93A" w14:textId="4B1BA83E" w:rsidR="008E5A60" w:rsidRDefault="008E5A60" w:rsidP="00B15BF1">
      <w:pPr>
        <w:spacing w:line="360" w:lineRule="auto"/>
        <w:contextualSpacing/>
        <w:jc w:val="both"/>
        <w:rPr>
          <w:rFonts w:ascii="Palatino Linotype" w:eastAsia="Times New Roman" w:hAnsi="Palatino Linotype" w:cs="Arial"/>
          <w:sz w:val="24"/>
          <w:szCs w:val="24"/>
        </w:rPr>
      </w:pPr>
    </w:p>
    <w:p w14:paraId="70540967" w14:textId="777CF26E" w:rsidR="008E5A60" w:rsidRDefault="00691878" w:rsidP="00B15BF1">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lastRenderedPageBreak/>
        <w:drawing>
          <wp:anchor distT="0" distB="0" distL="114300" distR="114300" simplePos="0" relativeHeight="251735040" behindDoc="0" locked="0" layoutInCell="1" allowOverlap="1" wp14:anchorId="3A7E0599" wp14:editId="0F6D6591">
            <wp:simplePos x="0" y="0"/>
            <wp:positionH relativeFrom="page">
              <wp:align>center</wp:align>
            </wp:positionH>
            <wp:positionV relativeFrom="paragraph">
              <wp:posOffset>67854</wp:posOffset>
            </wp:positionV>
            <wp:extent cx="5753100" cy="3295650"/>
            <wp:effectExtent l="19050" t="19050" r="19050" b="19050"/>
            <wp:wrapThrough wrapText="bothSides">
              <wp:wrapPolygon edited="0">
                <wp:start x="-72" y="-125"/>
                <wp:lineTo x="-72" y="21600"/>
                <wp:lineTo x="21600" y="21600"/>
                <wp:lineTo x="21600" y="-125"/>
                <wp:lineTo x="-72" y="-12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295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CEFB36A" w14:textId="5771C942" w:rsidR="008E5A60" w:rsidRDefault="008E5A60" w:rsidP="00B15BF1">
      <w:pPr>
        <w:spacing w:line="360" w:lineRule="auto"/>
        <w:contextualSpacing/>
        <w:jc w:val="both"/>
        <w:rPr>
          <w:rFonts w:ascii="Palatino Linotype" w:eastAsia="Times New Roman" w:hAnsi="Palatino Linotype" w:cs="Arial"/>
          <w:sz w:val="24"/>
          <w:szCs w:val="24"/>
        </w:rPr>
      </w:pPr>
    </w:p>
    <w:p w14:paraId="5F918D5E" w14:textId="727555FB" w:rsidR="00945FFC" w:rsidRDefault="00783A7C" w:rsidP="004605D3">
      <w:pPr>
        <w:spacing w:before="240" w:line="360" w:lineRule="auto"/>
        <w:jc w:val="both"/>
        <w:rPr>
          <w:rFonts w:ascii="Palatino Linotype" w:hAnsi="Palatino Linotype"/>
          <w:sz w:val="24"/>
          <w:szCs w:val="24"/>
        </w:rPr>
      </w:pPr>
      <w:r>
        <w:rPr>
          <w:rFonts w:ascii="Palatino Linotype" w:hAnsi="Palatino Linotype"/>
          <w:sz w:val="24"/>
          <w:szCs w:val="24"/>
        </w:rPr>
        <w:t xml:space="preserve">En suma, la información requerida no solo es susceptible de ser generada, poseída o administrada por </w:t>
      </w:r>
      <w:r>
        <w:rPr>
          <w:rFonts w:ascii="Palatino Linotype" w:hAnsi="Palatino Linotype"/>
          <w:b/>
          <w:bCs/>
          <w:sz w:val="24"/>
          <w:szCs w:val="24"/>
        </w:rPr>
        <w:t xml:space="preserve">El Sujeto Obligado, </w:t>
      </w:r>
      <w:r>
        <w:rPr>
          <w:rFonts w:ascii="Palatino Linotype" w:hAnsi="Palatino Linotype"/>
          <w:sz w:val="24"/>
          <w:szCs w:val="24"/>
        </w:rPr>
        <w:t xml:space="preserve">sino que está encuadra dentro de las fronteras conceptuales del interés general y el alcance público. Una vez sentado lo anterior, como se mencionó en el antecedente segundo, en fecha </w:t>
      </w:r>
      <w:r w:rsidR="00945FFC">
        <w:rPr>
          <w:rFonts w:ascii="Palatino Linotype" w:hAnsi="Palatino Linotype"/>
          <w:sz w:val="24"/>
          <w:szCs w:val="24"/>
        </w:rPr>
        <w:t xml:space="preserve">veintitrés de noviembre de dos mil veinte, </w:t>
      </w:r>
      <w:r w:rsidR="00945FFC">
        <w:rPr>
          <w:rFonts w:ascii="Palatino Linotype" w:hAnsi="Palatino Linotype"/>
          <w:b/>
          <w:bCs/>
          <w:sz w:val="24"/>
          <w:szCs w:val="24"/>
        </w:rPr>
        <w:t xml:space="preserve">El Sujeto Obligado </w:t>
      </w:r>
      <w:r w:rsidR="00945FFC">
        <w:rPr>
          <w:rFonts w:ascii="Palatino Linotype" w:hAnsi="Palatino Linotype"/>
          <w:sz w:val="24"/>
          <w:szCs w:val="24"/>
        </w:rPr>
        <w:t xml:space="preserve">rindió su respuesta a la solicitud de información formulada por el particular en los siguientes términos: </w:t>
      </w:r>
    </w:p>
    <w:p w14:paraId="1C1B97D1" w14:textId="33D70F54" w:rsidR="00945FFC" w:rsidRDefault="00945FFC" w:rsidP="00945FFC">
      <w:pPr>
        <w:pStyle w:val="Citas"/>
        <w:rPr>
          <w:sz w:val="24"/>
          <w:szCs w:val="24"/>
        </w:rPr>
      </w:pPr>
      <w:r>
        <w:t xml:space="preserve">“En </w:t>
      </w:r>
      <w:r w:rsidRPr="00E86CBF">
        <w:t>respuesta a la solicitud recibida, nos permitimos hacer de su conocimiento que con fundamento en el artículo 53, Fracciones: II, V y VI de la Ley de Transparencia y Acceso a la Información Pública del Estado de México y Municipios, le contestamos que:</w:t>
      </w:r>
    </w:p>
    <w:p w14:paraId="699BFF6B" w14:textId="77777777" w:rsidR="00945FFC" w:rsidRPr="00E86CBF" w:rsidRDefault="00945FFC" w:rsidP="00945FFC">
      <w:pPr>
        <w:pStyle w:val="Citas"/>
        <w:rPr>
          <w:b/>
          <w:bCs/>
          <w:sz w:val="24"/>
          <w:szCs w:val="24"/>
        </w:rPr>
      </w:pPr>
      <w:r>
        <w:lastRenderedPageBreak/>
        <w:t xml:space="preserve">Por </w:t>
      </w:r>
      <w:r w:rsidRPr="00E86CBF">
        <w:t xml:space="preserve">medio de la presente y en relación a su solicitud marcada con el número 00086/CHICONCU/IP/2020 le remito la respuesta siguiente: </w:t>
      </w:r>
      <w:r w:rsidRPr="00691878">
        <w:rPr>
          <w:b/>
          <w:bCs/>
          <w:u w:val="single"/>
        </w:rPr>
        <w:t xml:space="preserve">Al respecto tengo a bien informar a usted, se hizo campaña de vacunación de Influenza el día 23/ Octubre/2020, se han estado revisando las entradas del mercado de </w:t>
      </w:r>
      <w:proofErr w:type="spellStart"/>
      <w:r w:rsidRPr="00691878">
        <w:rPr>
          <w:b/>
          <w:bCs/>
          <w:u w:val="single"/>
        </w:rPr>
        <w:t>Chiconcuac</w:t>
      </w:r>
      <w:proofErr w:type="spellEnd"/>
      <w:r w:rsidRPr="00691878">
        <w:rPr>
          <w:b/>
          <w:bCs/>
          <w:u w:val="single"/>
        </w:rPr>
        <w:t xml:space="preserve"> para verificar que los ciudadanos cumplan con las medidas necesarias, uso de cubre bocas, gel anti-</w:t>
      </w:r>
      <w:proofErr w:type="spellStart"/>
      <w:r w:rsidRPr="00691878">
        <w:rPr>
          <w:b/>
          <w:bCs/>
          <w:u w:val="single"/>
        </w:rPr>
        <w:t>bacterial</w:t>
      </w:r>
      <w:proofErr w:type="spellEnd"/>
      <w:r w:rsidRPr="00691878">
        <w:rPr>
          <w:b/>
          <w:bCs/>
          <w:u w:val="single"/>
        </w:rPr>
        <w:t xml:space="preserve"> y medida de temperatura, se ha pedido el apoyo a Protección Civil para estar checando a los Servidores Públicos y ciudadanos del Municipio de </w:t>
      </w:r>
      <w:proofErr w:type="spellStart"/>
      <w:r w:rsidRPr="00691878">
        <w:rPr>
          <w:b/>
          <w:bCs/>
          <w:u w:val="single"/>
        </w:rPr>
        <w:t>Chiconcuac</w:t>
      </w:r>
      <w:proofErr w:type="spellEnd"/>
      <w:r w:rsidRPr="00691878">
        <w:rPr>
          <w:b/>
          <w:bCs/>
          <w:u w:val="single"/>
        </w:rPr>
        <w:t>, como estar al pendiente de los números de emergencia, se seguirá pidiendo el apoyo al Estado de México para seguir vacunando a los ciudadanos, como así mismo verificar que todas las personas que entren al mercado sigan las medidas de seguridad.</w:t>
      </w:r>
      <w:r w:rsidRPr="00E86CBF">
        <w:t xml:space="preserve"> Sin más por el momento quedo de Usted.</w:t>
      </w:r>
      <w:r>
        <w:t xml:space="preserve">” </w:t>
      </w:r>
      <w:r>
        <w:rPr>
          <w:b/>
          <w:bCs/>
        </w:rPr>
        <w:t>[Sic]</w:t>
      </w:r>
    </w:p>
    <w:p w14:paraId="184D8D0A" w14:textId="20A2AB8D" w:rsidR="00945FFC" w:rsidRDefault="00945FFC" w:rsidP="004605D3">
      <w:pPr>
        <w:spacing w:before="240" w:line="360" w:lineRule="auto"/>
        <w:jc w:val="both"/>
        <w:rPr>
          <w:rFonts w:ascii="Palatino Linotype" w:hAnsi="Palatino Linotype"/>
          <w:sz w:val="24"/>
          <w:szCs w:val="24"/>
        </w:rPr>
      </w:pPr>
    </w:p>
    <w:p w14:paraId="7C700E83" w14:textId="4E453358" w:rsidR="005C1814" w:rsidRDefault="00945FFC" w:rsidP="00F569AB">
      <w:pPr>
        <w:spacing w:before="240" w:line="360" w:lineRule="auto"/>
        <w:jc w:val="both"/>
        <w:rPr>
          <w:rFonts w:ascii="Palatino Linotype" w:hAnsi="Palatino Linotype"/>
          <w:bCs/>
          <w:sz w:val="24"/>
          <w:szCs w:val="24"/>
        </w:rPr>
      </w:pPr>
      <w:r w:rsidRPr="00F569AB">
        <w:rPr>
          <w:rFonts w:ascii="Palatino Linotype" w:hAnsi="Palatino Linotype"/>
          <w:sz w:val="24"/>
          <w:szCs w:val="24"/>
        </w:rPr>
        <w:t xml:space="preserve">De ahí que deba arribarse a la premisa de que </w:t>
      </w:r>
      <w:r w:rsidRPr="00F569AB">
        <w:rPr>
          <w:rFonts w:ascii="Palatino Linotype" w:hAnsi="Palatino Linotype"/>
          <w:b/>
          <w:bCs/>
          <w:sz w:val="24"/>
          <w:szCs w:val="24"/>
        </w:rPr>
        <w:t xml:space="preserve">El Sujeto Obligado </w:t>
      </w:r>
      <w:r w:rsidRPr="00F569AB">
        <w:rPr>
          <w:rFonts w:ascii="Palatino Linotype" w:hAnsi="Palatino Linotype"/>
          <w:sz w:val="24"/>
          <w:szCs w:val="24"/>
        </w:rPr>
        <w:t xml:space="preserve">no colmó el derecho de acceso a la información pública, al inobservar </w:t>
      </w:r>
      <w:r w:rsidR="00F569AB" w:rsidRPr="00F569AB">
        <w:rPr>
          <w:rFonts w:ascii="Palatino Linotype" w:hAnsi="Palatino Linotype"/>
          <w:bCs/>
          <w:sz w:val="24"/>
          <w:szCs w:val="24"/>
        </w:rPr>
        <w:t>el contenido de</w:t>
      </w:r>
      <w:r w:rsidR="005C1814">
        <w:rPr>
          <w:rFonts w:ascii="Palatino Linotype" w:hAnsi="Palatino Linotype"/>
          <w:bCs/>
          <w:sz w:val="24"/>
          <w:szCs w:val="24"/>
        </w:rPr>
        <w:t xml:space="preserve"> los artículos 12, 18, 19 y 162 de la Ley de Transparencia local, porciones normativas que imponen las siguientes obligaciones:</w:t>
      </w:r>
    </w:p>
    <w:p w14:paraId="2EBAF98E" w14:textId="056B8FCD" w:rsidR="00327C9A" w:rsidRDefault="00327C9A" w:rsidP="005C1814">
      <w:pPr>
        <w:pStyle w:val="Prrafodelista"/>
        <w:numPr>
          <w:ilvl w:val="0"/>
          <w:numId w:val="10"/>
        </w:numPr>
        <w:spacing w:before="240" w:line="360" w:lineRule="auto"/>
        <w:jc w:val="both"/>
        <w:rPr>
          <w:rFonts w:ascii="Palatino Linotype" w:hAnsi="Palatino Linotype"/>
          <w:bCs/>
        </w:rPr>
      </w:pPr>
      <w:r>
        <w:rPr>
          <w:rFonts w:ascii="Palatino Linotype" w:hAnsi="Palatino Linotype"/>
          <w:bCs/>
        </w:rPr>
        <w:t xml:space="preserve">Proporcionar la información requerida que obre en sus archivos y en el estado en que ésta se encuentre, excluyendo el procesamiento, cálculo, resumen o presentación conforme al interés del solicitante. </w:t>
      </w:r>
    </w:p>
    <w:p w14:paraId="4FCFA616" w14:textId="618E64B9" w:rsidR="005C1814" w:rsidRDefault="008C4F56" w:rsidP="005C1814">
      <w:pPr>
        <w:pStyle w:val="Prrafodelista"/>
        <w:numPr>
          <w:ilvl w:val="0"/>
          <w:numId w:val="10"/>
        </w:numPr>
        <w:spacing w:before="240" w:line="360" w:lineRule="auto"/>
        <w:jc w:val="both"/>
        <w:rPr>
          <w:rFonts w:ascii="Palatino Linotype" w:hAnsi="Palatino Linotype"/>
          <w:bCs/>
        </w:rPr>
      </w:pPr>
      <w:r>
        <w:rPr>
          <w:rFonts w:ascii="Palatino Linotype" w:hAnsi="Palatino Linotype"/>
          <w:bCs/>
        </w:rPr>
        <w:t>Turnar las solicitudes de información a todas las áreas competentes de acuerdo a sus facultades, competencias y funciones, con el objeto de que realicen una búsqueda exhaustiva y razonable de la información solicitada.</w:t>
      </w:r>
    </w:p>
    <w:p w14:paraId="7DA01FF9" w14:textId="50E23130" w:rsidR="008C4F56" w:rsidRPr="005C1814" w:rsidRDefault="00327C9A" w:rsidP="005C1814">
      <w:pPr>
        <w:pStyle w:val="Prrafodelista"/>
        <w:numPr>
          <w:ilvl w:val="0"/>
          <w:numId w:val="10"/>
        </w:numPr>
        <w:spacing w:before="240" w:line="360" w:lineRule="auto"/>
        <w:jc w:val="both"/>
        <w:rPr>
          <w:rFonts w:ascii="Palatino Linotype" w:hAnsi="Palatino Linotype"/>
          <w:bCs/>
        </w:rPr>
      </w:pPr>
      <w:r>
        <w:rPr>
          <w:rFonts w:ascii="Palatino Linotype" w:hAnsi="Palatino Linotype"/>
          <w:bCs/>
        </w:rPr>
        <w:lastRenderedPageBreak/>
        <w:t xml:space="preserve">Documentar todo acto que derive de sus facultades, competencias o funciones, presumiendo la existencia de la información cuando aluda a sus cánones competenciales. </w:t>
      </w:r>
    </w:p>
    <w:p w14:paraId="7C730115" w14:textId="77777777" w:rsidR="00945FFC" w:rsidRDefault="00945FFC" w:rsidP="004605D3">
      <w:pPr>
        <w:spacing w:before="240" w:line="360" w:lineRule="auto"/>
        <w:jc w:val="both"/>
        <w:rPr>
          <w:rFonts w:ascii="Palatino Linotype" w:hAnsi="Palatino Linotype"/>
          <w:sz w:val="24"/>
          <w:szCs w:val="24"/>
        </w:rPr>
      </w:pPr>
    </w:p>
    <w:p w14:paraId="7CEAA051" w14:textId="46679CDC" w:rsidR="00A36550" w:rsidRDefault="00A36550" w:rsidP="00A3655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veinticuatro de noviembre, admitiéndose el treinta de noviembre, ambos de dos mil veinte. Señalando como razones o motivos de inconformidad: </w:t>
      </w:r>
    </w:p>
    <w:p w14:paraId="5015340B" w14:textId="3F1BFBC3" w:rsidR="00A36550" w:rsidRPr="00327C9A" w:rsidRDefault="00A36550" w:rsidP="00327C9A">
      <w:pPr>
        <w:pStyle w:val="Citas"/>
      </w:pPr>
      <w:r w:rsidRPr="00327C9A">
        <w:t>“</w:t>
      </w:r>
      <w:r w:rsidR="00327C9A" w:rsidRPr="00327C9A">
        <w:t xml:space="preserve">no entrega la </w:t>
      </w:r>
      <w:proofErr w:type="spellStart"/>
      <w:r w:rsidR="00327C9A" w:rsidRPr="00327C9A">
        <w:t>informacion</w:t>
      </w:r>
      <w:proofErr w:type="spellEnd"/>
      <w:r w:rsidR="00327C9A" w:rsidRPr="00327C9A">
        <w:t xml:space="preserve"> toda vez que lo solicitado va dirigido al </w:t>
      </w:r>
      <w:proofErr w:type="spellStart"/>
      <w:r w:rsidR="00327C9A" w:rsidRPr="00327C9A">
        <w:t>area</w:t>
      </w:r>
      <w:proofErr w:type="spellEnd"/>
      <w:r w:rsidR="00327C9A" w:rsidRPr="00327C9A">
        <w:t xml:space="preserve"> de salud, sin embargo la unidad de transparencia se atribuye funciones que por </w:t>
      </w:r>
      <w:proofErr w:type="spellStart"/>
      <w:r w:rsidR="00327C9A" w:rsidRPr="00327C9A">
        <w:t>logica</w:t>
      </w:r>
      <w:proofErr w:type="spellEnd"/>
      <w:r w:rsidR="00327C9A" w:rsidRPr="00327C9A">
        <w:t xml:space="preserve"> no le corresponden</w:t>
      </w:r>
      <w:r w:rsidRPr="00327C9A">
        <w:t xml:space="preserve">” [Sic] </w:t>
      </w:r>
    </w:p>
    <w:p w14:paraId="4183CC1B" w14:textId="77777777" w:rsidR="003E3A95" w:rsidRPr="00F2294F" w:rsidRDefault="003E3A95" w:rsidP="00A36550">
      <w:pPr>
        <w:pStyle w:val="Citas"/>
        <w:rPr>
          <w:b/>
          <w:bCs/>
          <w:sz w:val="24"/>
          <w:szCs w:val="24"/>
        </w:rPr>
      </w:pPr>
    </w:p>
    <w:p w14:paraId="6A6059E5" w14:textId="63706336" w:rsidR="00A36550" w:rsidRPr="0099017B" w:rsidRDefault="00A36550" w:rsidP="00A36550">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De esta manera, de una interpretación gramatical se desprende que las razones o motivos de inconformidad esgrimidos por </w:t>
      </w:r>
      <w:r w:rsidR="003E3A95">
        <w:rPr>
          <w:rFonts w:ascii="Palatino Linotype" w:hAnsi="Palatino Linotype" w:cs="Arial"/>
          <w:b/>
          <w:bCs/>
          <w:sz w:val="24"/>
          <w:szCs w:val="24"/>
        </w:rPr>
        <w:t>El</w:t>
      </w:r>
      <w:r>
        <w:rPr>
          <w:rFonts w:ascii="Palatino Linotype" w:hAnsi="Palatino Linotype" w:cs="Arial"/>
          <w:b/>
          <w:bCs/>
          <w:sz w:val="24"/>
          <w:szCs w:val="24"/>
        </w:rPr>
        <w:t xml:space="preserve"> Recurrente </w:t>
      </w:r>
      <w:r>
        <w:rPr>
          <w:rFonts w:ascii="Palatino Linotype" w:hAnsi="Palatino Linotype" w:cs="Arial"/>
          <w:sz w:val="24"/>
          <w:szCs w:val="24"/>
        </w:rPr>
        <w:t xml:space="preserve">actualizan la causal de procedencia del recurso de revisión inmersa en el artículo 179, fracción I de la Ley de Transparencia y Acceso a la Información Pública del Estado de México y Municipios, normativa que dispone a la literalidad: </w:t>
      </w:r>
    </w:p>
    <w:p w14:paraId="08FC88A0" w14:textId="77777777" w:rsidR="00B05F3F" w:rsidRDefault="00B05F3F" w:rsidP="00B05F3F">
      <w:pPr>
        <w:pStyle w:val="CitasINFOEM"/>
      </w:pPr>
      <w:r>
        <w:t xml:space="preserve">“Artículo 179. El recurso de revisión es un medio de protección que la Ley otorga a los particulares, para hacer valer su derecho de acceso a la información pública, y procederá en contra de las siguientes causas: </w:t>
      </w:r>
    </w:p>
    <w:p w14:paraId="6380C633" w14:textId="77777777" w:rsidR="00B05F3F" w:rsidRDefault="00B05F3F" w:rsidP="00B05F3F">
      <w:pPr>
        <w:pStyle w:val="CitasINFOEM"/>
      </w:pPr>
      <w:r>
        <w:t xml:space="preserve">(…) </w:t>
      </w:r>
    </w:p>
    <w:p w14:paraId="781F4A4E" w14:textId="463498C5" w:rsidR="00327C9A" w:rsidRPr="00327C9A" w:rsidRDefault="00327C9A" w:rsidP="00B05F3F">
      <w:pPr>
        <w:pStyle w:val="CitasINFOEM"/>
        <w:rPr>
          <w:b/>
          <w:bCs/>
          <w:u w:val="single"/>
        </w:rPr>
      </w:pPr>
      <w:r w:rsidRPr="00327C9A">
        <w:rPr>
          <w:b/>
          <w:bCs/>
          <w:u w:val="single"/>
        </w:rPr>
        <w:t>I. La negativa a la información solicitada;</w:t>
      </w:r>
    </w:p>
    <w:p w14:paraId="09C4B664" w14:textId="699AF113" w:rsidR="00F2294F" w:rsidRPr="00F2294F" w:rsidRDefault="00F2294F" w:rsidP="00B05F3F">
      <w:pPr>
        <w:pStyle w:val="CitasINFOEM"/>
        <w:rPr>
          <w:b/>
          <w:bCs/>
          <w:sz w:val="24"/>
        </w:rPr>
      </w:pPr>
      <w:r>
        <w:lastRenderedPageBreak/>
        <w:t xml:space="preserve">(…)” </w:t>
      </w:r>
      <w:r>
        <w:rPr>
          <w:b/>
          <w:bCs/>
        </w:rPr>
        <w:t>[Sic]</w:t>
      </w:r>
    </w:p>
    <w:p w14:paraId="053E1164" w14:textId="77777777" w:rsidR="00B15BF1" w:rsidRDefault="00B15BF1" w:rsidP="004605D3">
      <w:pPr>
        <w:spacing w:before="240" w:line="360" w:lineRule="auto"/>
        <w:jc w:val="both"/>
        <w:rPr>
          <w:rFonts w:ascii="Palatino Linotype" w:hAnsi="Palatino Linotype"/>
          <w:sz w:val="24"/>
          <w:szCs w:val="24"/>
        </w:rPr>
      </w:pPr>
    </w:p>
    <w:p w14:paraId="5D68444A" w14:textId="35721E91" w:rsidR="00A36550" w:rsidRDefault="004A451E" w:rsidP="004A45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w:t>
      </w:r>
      <w:r w:rsidR="00A36550">
        <w:rPr>
          <w:rFonts w:ascii="Palatino Linotype" w:hAnsi="Palatino Linotype"/>
          <w:b/>
          <w:bCs/>
          <w:sz w:val="24"/>
          <w:szCs w:val="24"/>
        </w:rPr>
        <w:t xml:space="preserve">El Sujeto Obligado </w:t>
      </w:r>
      <w:r w:rsidR="00A36550">
        <w:rPr>
          <w:rFonts w:ascii="Palatino Linotype" w:hAnsi="Palatino Linotype"/>
          <w:sz w:val="24"/>
          <w:szCs w:val="24"/>
        </w:rPr>
        <w:t xml:space="preserve">fue omiso en rendir su informe justificado, de ahí que deba arribarse a la conclusión de que no se tiene por colmado el derecho de acceso a la información pública. </w:t>
      </w:r>
    </w:p>
    <w:p w14:paraId="687A70DD" w14:textId="073CB443" w:rsidR="00F0748D" w:rsidRPr="003C03A0" w:rsidRDefault="00574845" w:rsidP="004A451E">
      <w:pPr>
        <w:tabs>
          <w:tab w:val="left" w:pos="709"/>
        </w:tabs>
        <w:spacing w:before="240" w:line="360" w:lineRule="auto"/>
        <w:ind w:right="51"/>
        <w:jc w:val="both"/>
        <w:rPr>
          <w:rFonts w:ascii="Palatino Linotype" w:hAnsi="Palatino Linotype"/>
          <w:sz w:val="24"/>
          <w:szCs w:val="24"/>
        </w:rPr>
      </w:pPr>
      <w:r w:rsidRPr="003C03A0">
        <w:rPr>
          <w:rFonts w:ascii="Palatino Linotype" w:hAnsi="Palatino Linotype"/>
          <w:sz w:val="24"/>
          <w:szCs w:val="24"/>
        </w:rPr>
        <w:t xml:space="preserve">Finalmente, no se omite mencionar que el particular ejerció el derecho de acceso a la información pública en fecha veintinueve de octubre del presente, señalando como elementos temporales </w:t>
      </w:r>
      <w:r w:rsidRPr="003C03A0">
        <w:rPr>
          <w:rFonts w:ascii="Palatino Linotype" w:hAnsi="Palatino Linotype"/>
          <w:i/>
          <w:iCs/>
          <w:sz w:val="24"/>
          <w:szCs w:val="24"/>
        </w:rPr>
        <w:t xml:space="preserve">“a partir del mes de marzo a la fecha” </w:t>
      </w:r>
      <w:r w:rsidRPr="003C03A0">
        <w:rPr>
          <w:rFonts w:ascii="Palatino Linotype" w:hAnsi="Palatino Linotype"/>
          <w:sz w:val="24"/>
          <w:szCs w:val="24"/>
        </w:rPr>
        <w:t xml:space="preserve">y </w:t>
      </w:r>
      <w:r w:rsidRPr="003C03A0">
        <w:rPr>
          <w:rFonts w:ascii="Palatino Linotype" w:hAnsi="Palatino Linotype"/>
          <w:i/>
          <w:iCs/>
          <w:sz w:val="24"/>
          <w:szCs w:val="24"/>
        </w:rPr>
        <w:t xml:space="preserve">“en el resto del 2020”. </w:t>
      </w:r>
      <w:r w:rsidRPr="003C03A0">
        <w:rPr>
          <w:rFonts w:ascii="Palatino Linotype" w:hAnsi="Palatino Linotype"/>
          <w:sz w:val="24"/>
          <w:szCs w:val="24"/>
        </w:rPr>
        <w:t>En virtud de lo anterior,</w:t>
      </w:r>
      <w:r w:rsidR="002B2E2F" w:rsidRPr="003C03A0">
        <w:rPr>
          <w:rFonts w:ascii="Palatino Linotype" w:hAnsi="Palatino Linotype"/>
          <w:sz w:val="24"/>
          <w:szCs w:val="24"/>
        </w:rPr>
        <w:t xml:space="preserve"> al tratarse de información relacionada con el manejo de la pandemia </w:t>
      </w:r>
      <w:r w:rsidR="001A7D44" w:rsidRPr="003C03A0">
        <w:rPr>
          <w:rFonts w:ascii="Palatino Linotype" w:hAnsi="Palatino Linotype" w:cs="Arial"/>
          <w:bCs/>
        </w:rPr>
        <w:t>SARS-CoV2 (</w:t>
      </w:r>
      <w:proofErr w:type="spellStart"/>
      <w:r w:rsidR="001A7D44" w:rsidRPr="003C03A0">
        <w:rPr>
          <w:rFonts w:ascii="Palatino Linotype" w:hAnsi="Palatino Linotype" w:cs="Arial"/>
          <w:bCs/>
        </w:rPr>
        <w:t>Covid</w:t>
      </w:r>
      <w:proofErr w:type="spellEnd"/>
      <w:r w:rsidR="001A7D44" w:rsidRPr="003C03A0">
        <w:rPr>
          <w:rFonts w:ascii="Palatino Linotype" w:hAnsi="Palatino Linotype" w:cs="Arial"/>
          <w:bCs/>
        </w:rPr>
        <w:t xml:space="preserve"> 19)</w:t>
      </w:r>
      <w:r w:rsidR="002B2E2F" w:rsidRPr="003C03A0">
        <w:rPr>
          <w:rFonts w:ascii="Palatino Linotype" w:hAnsi="Palatino Linotype"/>
          <w:sz w:val="24"/>
          <w:szCs w:val="24"/>
        </w:rPr>
        <w:t>,</w:t>
      </w:r>
      <w:r w:rsidRPr="003C03A0">
        <w:rPr>
          <w:rFonts w:ascii="Palatino Linotype" w:hAnsi="Palatino Linotype"/>
          <w:sz w:val="24"/>
          <w:szCs w:val="24"/>
        </w:rPr>
        <w:t xml:space="preserve"> toda vez que el ejercicio fiscal </w:t>
      </w:r>
      <w:r w:rsidR="00523670" w:rsidRPr="003C03A0">
        <w:rPr>
          <w:rFonts w:ascii="Palatino Linotype" w:hAnsi="Palatino Linotype"/>
          <w:sz w:val="24"/>
          <w:szCs w:val="24"/>
        </w:rPr>
        <w:t xml:space="preserve">dos mil veinte </w:t>
      </w:r>
      <w:r w:rsidRPr="003C03A0">
        <w:rPr>
          <w:rFonts w:ascii="Palatino Linotype" w:hAnsi="Palatino Linotype"/>
          <w:sz w:val="24"/>
          <w:szCs w:val="24"/>
        </w:rPr>
        <w:t xml:space="preserve">ha concluido a la fecha en que se resuelve el presente recurso de revisión, y en atención al principio de máxima publicidad imperante en la materia, </w:t>
      </w:r>
      <w:r w:rsidR="002B2E2F" w:rsidRPr="003C03A0">
        <w:rPr>
          <w:rFonts w:ascii="Palatino Linotype" w:hAnsi="Palatino Linotype"/>
          <w:sz w:val="24"/>
          <w:szCs w:val="24"/>
        </w:rPr>
        <w:t xml:space="preserve">resulta procedente ordenar una búsqueda exhaustiva y razonable, a efecto de entregar en versión pública de ser procedente, vía </w:t>
      </w:r>
      <w:r w:rsidR="003C03A0" w:rsidRPr="003C03A0">
        <w:rPr>
          <w:rFonts w:ascii="Palatino Linotype" w:hAnsi="Palatino Linotype"/>
          <w:sz w:val="24"/>
          <w:szCs w:val="24"/>
        </w:rPr>
        <w:t>SAIMEX, la</w:t>
      </w:r>
      <w:r w:rsidR="002B2E2F" w:rsidRPr="003C03A0">
        <w:rPr>
          <w:rFonts w:ascii="Palatino Linotype" w:hAnsi="Palatino Linotype"/>
          <w:sz w:val="24"/>
          <w:szCs w:val="24"/>
        </w:rPr>
        <w:t xml:space="preserve"> siguiente información: </w:t>
      </w:r>
    </w:p>
    <w:p w14:paraId="64CDF25F" w14:textId="6337D74C" w:rsidR="00A36550" w:rsidRPr="003C03A0" w:rsidRDefault="002B2E2F" w:rsidP="00DA5F3E">
      <w:pPr>
        <w:pStyle w:val="Prrafodelista"/>
        <w:numPr>
          <w:ilvl w:val="0"/>
          <w:numId w:val="7"/>
        </w:numPr>
        <w:tabs>
          <w:tab w:val="left" w:pos="709"/>
        </w:tabs>
        <w:spacing w:before="240" w:line="360" w:lineRule="auto"/>
        <w:ind w:right="51"/>
        <w:jc w:val="both"/>
        <w:rPr>
          <w:rFonts w:ascii="Palatino Linotype" w:hAnsi="Palatino Linotype"/>
          <w:bCs/>
        </w:rPr>
      </w:pPr>
      <w:r w:rsidRPr="003C03A0">
        <w:rPr>
          <w:rFonts w:ascii="Palatino Linotype" w:hAnsi="Palatino Linotype"/>
          <w:bCs/>
        </w:rPr>
        <w:t xml:space="preserve">El o los documentos donde consten las principales acciones o el plan de acción implementado por las áreas de salud para enfrentar la pandemia ocasionada por el virus </w:t>
      </w:r>
      <w:r w:rsidR="001A7D44" w:rsidRPr="003C03A0">
        <w:rPr>
          <w:rFonts w:ascii="Palatino Linotype" w:hAnsi="Palatino Linotype" w:cs="Arial"/>
          <w:bCs/>
        </w:rPr>
        <w:t>SARS-CoV2 (</w:t>
      </w:r>
      <w:proofErr w:type="spellStart"/>
      <w:r w:rsidR="001A7D44" w:rsidRPr="003C03A0">
        <w:rPr>
          <w:rFonts w:ascii="Palatino Linotype" w:hAnsi="Palatino Linotype" w:cs="Arial"/>
          <w:bCs/>
        </w:rPr>
        <w:t>Covid</w:t>
      </w:r>
      <w:proofErr w:type="spellEnd"/>
      <w:r w:rsidR="001A7D44" w:rsidRPr="003C03A0">
        <w:rPr>
          <w:rFonts w:ascii="Palatino Linotype" w:hAnsi="Palatino Linotype" w:cs="Arial"/>
          <w:bCs/>
        </w:rPr>
        <w:t xml:space="preserve"> 19),</w:t>
      </w:r>
      <w:r w:rsidR="001A7D44" w:rsidRPr="003C03A0">
        <w:rPr>
          <w:rFonts w:ascii="Palatino Linotype" w:hAnsi="Palatino Linotype" w:cs="Arial"/>
          <w:bCs/>
          <w:i/>
          <w:iCs/>
        </w:rPr>
        <w:t xml:space="preserve"> </w:t>
      </w:r>
      <w:r w:rsidRPr="003C03A0">
        <w:rPr>
          <w:rFonts w:ascii="Palatino Linotype" w:hAnsi="Palatino Linotype"/>
          <w:bCs/>
        </w:rPr>
        <w:t xml:space="preserve">del periodo comprendido del uno de marzo al treinta y uno de diciembre de dos mil veinte.  </w:t>
      </w:r>
    </w:p>
    <w:p w14:paraId="29AAF9BD" w14:textId="67BEDDDF" w:rsidR="003E3A95" w:rsidRDefault="00523670" w:rsidP="003E3A95">
      <w:pPr>
        <w:tabs>
          <w:tab w:val="left" w:pos="709"/>
        </w:tabs>
        <w:spacing w:before="240" w:line="360" w:lineRule="auto"/>
        <w:ind w:right="51"/>
        <w:jc w:val="both"/>
        <w:rPr>
          <w:rFonts w:ascii="Palatino Linotype" w:hAnsi="Palatino Linotype"/>
          <w:bCs/>
        </w:rPr>
      </w:pPr>
      <w:r>
        <w:rPr>
          <w:rFonts w:ascii="Palatino Linotype" w:hAnsi="Palatino Linotype"/>
          <w:bCs/>
          <w:noProof/>
          <w:lang w:eastAsia="es-MX"/>
        </w:rPr>
        <mc:AlternateContent>
          <mc:Choice Requires="wps">
            <w:drawing>
              <wp:anchor distT="0" distB="0" distL="114300" distR="114300" simplePos="0" relativeHeight="251746304" behindDoc="0" locked="0" layoutInCell="1" allowOverlap="1" wp14:anchorId="20529DAA" wp14:editId="499E5688">
                <wp:simplePos x="0" y="0"/>
                <wp:positionH relativeFrom="column">
                  <wp:posOffset>-200905</wp:posOffset>
                </wp:positionH>
                <wp:positionV relativeFrom="paragraph">
                  <wp:posOffset>207107</wp:posOffset>
                </wp:positionV>
                <wp:extent cx="6207369" cy="1362807"/>
                <wp:effectExtent l="0" t="0" r="22225" b="27940"/>
                <wp:wrapNone/>
                <wp:docPr id="8" name="Conector recto 8"/>
                <wp:cNvGraphicFramePr/>
                <a:graphic xmlns:a="http://schemas.openxmlformats.org/drawingml/2006/main">
                  <a:graphicData uri="http://schemas.microsoft.com/office/word/2010/wordprocessingShape">
                    <wps:wsp>
                      <wps:cNvCnPr/>
                      <wps:spPr>
                        <a:xfrm>
                          <a:off x="0" y="0"/>
                          <a:ext cx="6207369" cy="13628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A43FFB" id="Conector recto 8"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5.8pt,16.3pt" to="472.9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tBuQEAAMUDAAAOAAAAZHJzL2Uyb0RvYy54bWysU02P0zAQvSPxHyzfaZKu1C1R0z10BRcE&#10;FbA/wOuMG0v+0tg06b9n7LRZBEgIxMWO7fdm5r2Z7B4ma9gZMGrvOt6sas7ASd9rd+r409d3b7ac&#10;xSRcL4x30PELRP6wf/1qN4YW1n7wpgdkFMTFdgwdH1IKbVVFOYAVceUDOHpUHq1IdMRT1aMYKbo1&#10;1bquN9XosQ/oJcRIt4/zI9+X+EqBTJ+UipCY6TjVlsqKZX3Oa7XfifaEIgxaXssQ/1CFFdpR0iXU&#10;o0iCfUP9SyirJfroVVpJbyuvlJZQNJCapv5JzZdBBChayJwYFpvi/wsrP56PyHTfcWqUE5ZadKBG&#10;yeSRYd7YNns0htgS9OCOeD3FcMQseFJo805S2FR8vSy+wpSYpMvNur6/27zlTNJbc7dZb+v7HLV6&#10;oQeM6T14y/JHx412WbhoxflDTDP0BiFeLmcuoHyli4EMNu4zKBJDKZvCLmMEB4PsLGgAhJTgUnNN&#10;XdCZprQxC7H+M/GKz1QoI/Y35IVRMnuXFrLVzuPvsqfpVrKa8TcHZt3ZgmffX0prijU0K8Xc61zn&#10;YfzxXOgvf9/+OwAAAP//AwBQSwMEFAAGAAgAAAAhADbM/yPjAAAACgEAAA8AAABkcnMvZG93bnJl&#10;di54bWxMj1FPwjAQx99N/A7NmfgGHQVB5m6EkBiRxBDBBB/LWrfpel3awsa3pz7p0+Vyv/zv988W&#10;vWnYWTtfW0IYDRNgmgqraioRPvbPg0dgPkhSsrGkES7awyK/vclkqmxH7/q8CyWLIeRTiVCF0Kac&#10;+6LSRvqhbTXF25d1Roa4upIrJ7sYbhoukmTKjawpfqhkq1eVLn52J4Pw5tbr1XJz+abtp+kOYnPY&#10;vvYviPd3/fIJWNB9+IPhVz+qQx6djvZEyrMGYTAeTSOKMBZxRmA+eZgDOyKIyUwAzzP+v0J+BQAA&#10;//8DAFBLAQItABQABgAIAAAAIQC2gziS/gAAAOEBAAATAAAAAAAAAAAAAAAAAAAAAABbQ29udGVu&#10;dF9UeXBlc10ueG1sUEsBAi0AFAAGAAgAAAAhADj9If/WAAAAlAEAAAsAAAAAAAAAAAAAAAAALwEA&#10;AF9yZWxzLy5yZWxzUEsBAi0AFAAGAAgAAAAhAOvkm0G5AQAAxQMAAA4AAAAAAAAAAAAAAAAALgIA&#10;AGRycy9lMm9Eb2MueG1sUEsBAi0AFAAGAAgAAAAhADbM/yPjAAAACgEAAA8AAAAAAAAAAAAAAAAA&#10;EwQAAGRycy9kb3ducmV2LnhtbFBLBQYAAAAABAAEAPMAAAAjBQAAAAA=&#10;" strokecolor="#5b9bd5 [3204]" strokeweight=".5pt">
                <v:stroke joinstyle="miter"/>
              </v:line>
            </w:pict>
          </mc:Fallback>
        </mc:AlternateContent>
      </w:r>
    </w:p>
    <w:p w14:paraId="12FEE438" w14:textId="5786061E" w:rsidR="00523670" w:rsidRDefault="00523670" w:rsidP="003E3A95">
      <w:pPr>
        <w:tabs>
          <w:tab w:val="left" w:pos="709"/>
        </w:tabs>
        <w:spacing w:before="240" w:line="360" w:lineRule="auto"/>
        <w:ind w:right="51"/>
        <w:jc w:val="both"/>
        <w:rPr>
          <w:rFonts w:ascii="Palatino Linotype" w:hAnsi="Palatino Linotype"/>
          <w:bCs/>
        </w:rPr>
      </w:pPr>
    </w:p>
    <w:p w14:paraId="4BA59B91" w14:textId="77777777" w:rsidR="00523670" w:rsidRDefault="00523670" w:rsidP="003E3A95">
      <w:pPr>
        <w:tabs>
          <w:tab w:val="left" w:pos="709"/>
        </w:tabs>
        <w:spacing w:before="240" w:line="360" w:lineRule="auto"/>
        <w:ind w:right="51"/>
        <w:jc w:val="both"/>
        <w:rPr>
          <w:rFonts w:ascii="Palatino Linotype" w:hAnsi="Palatino Linotype"/>
          <w:bCs/>
        </w:rPr>
      </w:pPr>
    </w:p>
    <w:p w14:paraId="4E2C87AF" w14:textId="77777777" w:rsidR="00A36550" w:rsidRDefault="00A36550" w:rsidP="00DA5F3E">
      <w:pPr>
        <w:pStyle w:val="Prrafodelista"/>
        <w:numPr>
          <w:ilvl w:val="0"/>
          <w:numId w:val="6"/>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lastRenderedPageBreak/>
        <w:t>Versión pública</w:t>
      </w:r>
    </w:p>
    <w:p w14:paraId="1D5E33FF" w14:textId="77777777" w:rsidR="00A36550" w:rsidRPr="001571EB" w:rsidRDefault="00A36550" w:rsidP="00A3655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1FD74EF" w14:textId="77777777" w:rsidR="00A36550" w:rsidRPr="00E60DEF" w:rsidRDefault="00A36550" w:rsidP="00A3655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37BD09D" w14:textId="77777777" w:rsidR="00A36550" w:rsidRPr="00E60DEF" w:rsidRDefault="00A36550" w:rsidP="00A3655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FFEDE12" w14:textId="77777777" w:rsidR="00A36550" w:rsidRPr="001571EB" w:rsidRDefault="00A36550" w:rsidP="00A3655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F9A1382" w14:textId="77777777" w:rsidR="00A36550" w:rsidRPr="001571EB" w:rsidRDefault="00A36550" w:rsidP="00A3655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4EB3A32" w14:textId="77777777" w:rsidR="00A36550" w:rsidRPr="001571EB" w:rsidRDefault="00A36550" w:rsidP="00A3655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F244D15" w14:textId="77777777" w:rsidR="00A36550" w:rsidRPr="001571EB" w:rsidRDefault="00A36550" w:rsidP="00A3655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EADEBF4" w14:textId="77777777" w:rsidR="00A36550" w:rsidRPr="001571EB" w:rsidRDefault="00A36550" w:rsidP="00A36550">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2141DADD" w14:textId="77777777" w:rsidR="00A36550" w:rsidRPr="001571EB" w:rsidRDefault="00A36550" w:rsidP="00A3655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676276C" w14:textId="77777777" w:rsidR="00A36550" w:rsidRPr="001571EB" w:rsidRDefault="00A36550" w:rsidP="00A3655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DD363F4" w14:textId="77777777" w:rsidR="00A36550" w:rsidRPr="00E60DEF" w:rsidRDefault="00A36550" w:rsidP="00A3655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1AE5C16" w14:textId="77777777" w:rsidR="00A36550" w:rsidRPr="001571EB" w:rsidRDefault="00A36550" w:rsidP="00A3655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90F86AB" w14:textId="77777777" w:rsidR="00A36550" w:rsidRPr="00E60DEF" w:rsidRDefault="00A36550" w:rsidP="00A3655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3AE1D53" w14:textId="77777777" w:rsidR="00A36550" w:rsidRPr="001571EB" w:rsidRDefault="00A36550" w:rsidP="00A36550">
      <w:pPr>
        <w:spacing w:line="240" w:lineRule="auto"/>
        <w:ind w:left="851" w:right="851"/>
        <w:jc w:val="both"/>
        <w:rPr>
          <w:rFonts w:ascii="Palatino Linotype" w:hAnsi="Palatino Linotype" w:cs="Arial"/>
          <w:b/>
          <w:i/>
          <w:u w:val="single"/>
        </w:rPr>
      </w:pPr>
    </w:p>
    <w:p w14:paraId="69A7AC67" w14:textId="77777777" w:rsidR="00A36550" w:rsidRPr="001571EB" w:rsidRDefault="00A36550" w:rsidP="00A3655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08DCE8C" w14:textId="77777777" w:rsidR="00A36550" w:rsidRPr="001571EB" w:rsidRDefault="00A36550" w:rsidP="00A3655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39B69D" w14:textId="77777777" w:rsidR="00A36550" w:rsidRPr="001571EB" w:rsidRDefault="00A36550" w:rsidP="00A3655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01F7223" w14:textId="77777777" w:rsidR="00A36550" w:rsidRDefault="00A36550" w:rsidP="00A3655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16A7F08" w14:textId="77777777" w:rsidR="00A36550" w:rsidRDefault="00A36550" w:rsidP="00A3655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D983956"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3DC7381"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B47FED7"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4087C4A"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494D1DD" w14:textId="77777777" w:rsidR="00A36550" w:rsidRPr="00EE0180"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43E0DA" w14:textId="77777777" w:rsidR="00A36550" w:rsidRPr="001571EB" w:rsidRDefault="00A36550" w:rsidP="00A36550">
      <w:pPr>
        <w:autoSpaceDE w:val="0"/>
        <w:autoSpaceDN w:val="0"/>
        <w:adjustRightInd w:val="0"/>
        <w:spacing w:before="120" w:after="120"/>
        <w:ind w:left="567" w:right="850"/>
        <w:jc w:val="both"/>
        <w:rPr>
          <w:rFonts w:ascii="Palatino Linotype" w:eastAsia="Times New Roman" w:hAnsi="Palatino Linotype" w:cs="Arial"/>
          <w:i/>
        </w:rPr>
      </w:pPr>
    </w:p>
    <w:p w14:paraId="5315F5AB" w14:textId="77777777" w:rsidR="00A36550" w:rsidRPr="001571EB" w:rsidRDefault="00A36550" w:rsidP="00A3655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C7E7F4F" w14:textId="77777777" w:rsidR="00A36550" w:rsidRPr="001571EB" w:rsidRDefault="00A36550" w:rsidP="00A3655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BE6B989" w14:textId="36E59406" w:rsidR="00A36550" w:rsidRDefault="00A36550" w:rsidP="00A3655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06C8140" w14:textId="77777777" w:rsidR="003E3A95" w:rsidRDefault="003E3A95" w:rsidP="00A36550">
      <w:pPr>
        <w:spacing w:before="240" w:after="240" w:line="360" w:lineRule="auto"/>
        <w:ind w:right="-91"/>
        <w:jc w:val="both"/>
        <w:rPr>
          <w:rFonts w:ascii="Palatino Linotype" w:eastAsia="Times New Roman" w:hAnsi="Palatino Linotype" w:cs="Arial"/>
          <w:sz w:val="24"/>
          <w:szCs w:val="24"/>
        </w:rPr>
      </w:pPr>
    </w:p>
    <w:p w14:paraId="0D68B3AF" w14:textId="77777777" w:rsidR="00A36550" w:rsidRDefault="00A36550" w:rsidP="00A3655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4C1FE3F"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14356CF"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F660536"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7E2C36D" w14:textId="77777777" w:rsidR="00A36550" w:rsidRPr="001571EB"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170327E" w14:textId="77777777" w:rsidR="00A36550" w:rsidRPr="00EE0180" w:rsidRDefault="00A36550" w:rsidP="00A3655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84DFC64" w14:textId="77777777" w:rsidR="00A36550" w:rsidRPr="001571EB" w:rsidRDefault="00A36550" w:rsidP="00A36550">
      <w:pPr>
        <w:spacing w:after="0" w:line="360" w:lineRule="auto"/>
        <w:jc w:val="both"/>
        <w:rPr>
          <w:rFonts w:ascii="Palatino Linotype" w:hAnsi="Palatino Linotype" w:cs="Arial"/>
        </w:rPr>
      </w:pPr>
    </w:p>
    <w:p w14:paraId="42D86264" w14:textId="77777777" w:rsidR="00A36550" w:rsidRDefault="00A36550" w:rsidP="00A3655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96FADB3" w14:textId="701BB09D" w:rsidR="00815095" w:rsidRPr="009A7912" w:rsidRDefault="00815095" w:rsidP="0081509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w:t>
      </w:r>
      <w:r>
        <w:rPr>
          <w:rFonts w:ascii="Palatino Linotype" w:hAnsi="Palatino Linotype"/>
        </w:rPr>
        <w:lastRenderedPageBreak/>
        <w:t xml:space="preserve">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2B2E2F">
        <w:rPr>
          <w:rFonts w:ascii="Palatino Linotype" w:hAnsi="Palatino Linotype"/>
          <w:b/>
          <w:bCs/>
        </w:rPr>
        <w:t>00086/CHICONCU/IP/2020</w:t>
      </w:r>
      <w:r>
        <w:rPr>
          <w:rFonts w:ascii="Palatino Linotype" w:hAnsi="Palatino Linotype" w:cs="Arial"/>
          <w:b/>
          <w:bCs/>
        </w:rPr>
        <w:t xml:space="preserve"> </w:t>
      </w:r>
      <w:r w:rsidRPr="00271298">
        <w:rPr>
          <w:rFonts w:ascii="Palatino Linotype" w:hAnsi="Palatino Linotype"/>
        </w:rPr>
        <w:t>que</w:t>
      </w:r>
      <w:r>
        <w:rPr>
          <w:rFonts w:ascii="Palatino Linotype" w:hAnsi="Palatino Linotype"/>
        </w:rPr>
        <w:t xml:space="preserve"> ha sido materia del presente fallo. </w:t>
      </w:r>
    </w:p>
    <w:p w14:paraId="2C67960D" w14:textId="545FD26D" w:rsidR="00815095" w:rsidRDefault="00815095" w:rsidP="0081509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bCs/>
        </w:rPr>
        <w:t xml:space="preserve"> </w:t>
      </w:r>
      <w:r>
        <w:rPr>
          <w:rFonts w:ascii="Palatino Linotype" w:hAnsi="Palatino Linotype"/>
          <w:b/>
        </w:rPr>
        <w:t xml:space="preserve">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previa búsqueda exhaustiva y razonable, en versión pública</w:t>
      </w:r>
      <w:r w:rsidR="002B2E2F">
        <w:rPr>
          <w:rFonts w:ascii="Palatino Linotype" w:hAnsi="Palatino Linotype"/>
        </w:rPr>
        <w:t xml:space="preserve"> de ser procedente</w:t>
      </w:r>
      <w:r>
        <w:rPr>
          <w:rFonts w:ascii="Palatino Linotype" w:hAnsi="Palatino Linotype"/>
        </w:rPr>
        <w:t xml:space="preserve">, de la información precisada con anterioridad. </w:t>
      </w:r>
    </w:p>
    <w:p w14:paraId="1CF44B63" w14:textId="77777777" w:rsidR="00815095" w:rsidRDefault="00815095" w:rsidP="00815095">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7EE728D2" w14:textId="62D23DE6" w:rsidR="00A36550" w:rsidRDefault="00A36550" w:rsidP="005C0E09">
      <w:pPr>
        <w:pStyle w:val="Prrafodelista"/>
        <w:spacing w:before="240" w:after="240" w:line="360" w:lineRule="auto"/>
        <w:ind w:left="0"/>
        <w:jc w:val="both"/>
        <w:rPr>
          <w:rFonts w:ascii="Palatino Linotype" w:hAnsi="Palatino Linotype"/>
          <w:lang w:val="es-MX"/>
        </w:rPr>
      </w:pPr>
    </w:p>
    <w:p w14:paraId="5375C5EE" w14:textId="77777777" w:rsidR="005910DD" w:rsidRPr="00413327" w:rsidRDefault="005910DD" w:rsidP="005910D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8371154" w14:textId="7F89F6BB" w:rsidR="005910DD" w:rsidRDefault="005910DD" w:rsidP="005910DD">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B2E2F">
        <w:rPr>
          <w:rFonts w:ascii="Palatino Linotype" w:hAnsi="Palatino Linotype"/>
          <w:b/>
          <w:bCs/>
        </w:rPr>
        <w:t>00086/CHICONCU/IP/2020</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69D814A" w14:textId="638F335B" w:rsidR="005910DD" w:rsidRDefault="005910DD" w:rsidP="005C0E09">
      <w:pPr>
        <w:pStyle w:val="Prrafodelista"/>
        <w:spacing w:before="240" w:after="240" w:line="360" w:lineRule="auto"/>
        <w:ind w:left="0"/>
        <w:jc w:val="both"/>
        <w:rPr>
          <w:rFonts w:ascii="Palatino Linotype" w:hAnsi="Palatino Linotype"/>
          <w:lang w:val="es-MX"/>
        </w:rPr>
      </w:pPr>
    </w:p>
    <w:p w14:paraId="214CC4B3" w14:textId="53DA9086" w:rsidR="005910DD" w:rsidRDefault="005910DD" w:rsidP="005910DD">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2B2E2F">
        <w:rPr>
          <w:rFonts w:ascii="Palatino Linotype" w:hAnsi="Palatino Linotype" w:cs="Arial"/>
          <w:sz w:val="24"/>
          <w:szCs w:val="24"/>
        </w:rPr>
        <w:t xml:space="preserve">realizar una búsqueda exhaustiva y razonable a fin de entregar </w:t>
      </w:r>
      <w:r>
        <w:rPr>
          <w:rFonts w:ascii="Palatino Linotype" w:hAnsi="Palatino Linotype" w:cs="Arial"/>
          <w:sz w:val="24"/>
          <w:szCs w:val="24"/>
        </w:rPr>
        <w:t>a</w:t>
      </w:r>
      <w:r w:rsidR="00D84AEA">
        <w:rPr>
          <w:rFonts w:ascii="Palatino Linotype" w:hAnsi="Palatino Linotype" w:cs="Arial"/>
          <w:sz w:val="24"/>
          <w:szCs w:val="24"/>
        </w:rPr>
        <w:t>l</w:t>
      </w:r>
      <w:r>
        <w:rPr>
          <w:rFonts w:ascii="Palatino Linotype" w:hAnsi="Palatino Linotype" w:cs="Arial"/>
          <w:b/>
          <w:sz w:val="24"/>
          <w:szCs w:val="24"/>
        </w:rPr>
        <w:t xml:space="preserve"> RECURRENTE, </w:t>
      </w:r>
      <w:r w:rsidR="002B2E2F">
        <w:rPr>
          <w:rFonts w:ascii="Palatino Linotype" w:hAnsi="Palatino Linotype" w:cs="Arial"/>
          <w:sz w:val="24"/>
          <w:szCs w:val="24"/>
        </w:rPr>
        <w:t xml:space="preserve">a través del </w:t>
      </w:r>
      <w:r w:rsidRPr="00D178CD">
        <w:rPr>
          <w:rFonts w:ascii="Palatino Linotype" w:hAnsi="Palatino Linotype" w:cs="Arial"/>
          <w:b/>
          <w:sz w:val="24"/>
          <w:szCs w:val="24"/>
        </w:rPr>
        <w:t>SAIMEX</w:t>
      </w:r>
      <w:r>
        <w:rPr>
          <w:rFonts w:ascii="Palatino Linotype" w:hAnsi="Palatino Linotype" w:cs="Arial"/>
          <w:sz w:val="24"/>
          <w:szCs w:val="24"/>
        </w:rPr>
        <w:t>, en versión pública</w:t>
      </w:r>
      <w:r w:rsidR="002B2E2F">
        <w:rPr>
          <w:rFonts w:ascii="Palatino Linotype" w:hAnsi="Palatino Linotype" w:cs="Arial"/>
          <w:sz w:val="24"/>
          <w:szCs w:val="24"/>
        </w:rPr>
        <w:t xml:space="preserve"> de ser procedente</w:t>
      </w:r>
      <w:r>
        <w:rPr>
          <w:rFonts w:ascii="Palatino Linotype" w:hAnsi="Palatino Linotype" w:cs="Arial"/>
          <w:sz w:val="24"/>
          <w:szCs w:val="24"/>
        </w:rPr>
        <w:t xml:space="preserve">, de lo siguiente: </w:t>
      </w:r>
    </w:p>
    <w:p w14:paraId="2EDE5A14" w14:textId="6A015D28" w:rsidR="005910DD" w:rsidRPr="005910DD" w:rsidRDefault="002B2E2F" w:rsidP="00DA5F3E">
      <w:pPr>
        <w:pStyle w:val="Prrafodelista"/>
        <w:numPr>
          <w:ilvl w:val="0"/>
          <w:numId w:val="1"/>
        </w:numPr>
        <w:autoSpaceDE w:val="0"/>
        <w:autoSpaceDN w:val="0"/>
        <w:adjustRightInd w:val="0"/>
        <w:spacing w:line="360" w:lineRule="auto"/>
        <w:ind w:right="792"/>
        <w:jc w:val="both"/>
        <w:rPr>
          <w:rFonts w:ascii="Palatino Linotype" w:hAnsi="Palatino Linotype" w:cs="Arial"/>
          <w:bCs/>
          <w:i/>
          <w:iCs/>
        </w:rPr>
      </w:pPr>
      <w:r>
        <w:rPr>
          <w:rFonts w:ascii="Palatino Linotype" w:hAnsi="Palatino Linotype" w:cs="Arial"/>
          <w:bCs/>
          <w:i/>
          <w:iCs/>
        </w:rPr>
        <w:t>El o los documentos donde consten las principales acciones o el plan de acción implementado por las áreas de salud para enfrentar la pandemia ocasionada por el virus SARS-</w:t>
      </w:r>
      <w:r w:rsidR="00F26AE3">
        <w:rPr>
          <w:rFonts w:ascii="Palatino Linotype" w:hAnsi="Palatino Linotype" w:cs="Arial"/>
          <w:bCs/>
          <w:i/>
          <w:iCs/>
        </w:rPr>
        <w:t>CoV2 (</w:t>
      </w:r>
      <w:proofErr w:type="spellStart"/>
      <w:r>
        <w:rPr>
          <w:rFonts w:ascii="Palatino Linotype" w:hAnsi="Palatino Linotype" w:cs="Arial"/>
          <w:bCs/>
          <w:i/>
          <w:iCs/>
        </w:rPr>
        <w:t>Covid</w:t>
      </w:r>
      <w:proofErr w:type="spellEnd"/>
      <w:r>
        <w:rPr>
          <w:rFonts w:ascii="Palatino Linotype" w:hAnsi="Palatino Linotype" w:cs="Arial"/>
          <w:bCs/>
          <w:i/>
          <w:iCs/>
        </w:rPr>
        <w:t xml:space="preserve"> 19</w:t>
      </w:r>
      <w:r w:rsidR="00F26AE3">
        <w:rPr>
          <w:rFonts w:ascii="Palatino Linotype" w:hAnsi="Palatino Linotype" w:cs="Arial"/>
          <w:bCs/>
          <w:i/>
          <w:iCs/>
        </w:rPr>
        <w:t>)</w:t>
      </w:r>
      <w:r>
        <w:rPr>
          <w:rFonts w:ascii="Palatino Linotype" w:hAnsi="Palatino Linotype" w:cs="Arial"/>
          <w:bCs/>
          <w:i/>
          <w:iCs/>
        </w:rPr>
        <w:t xml:space="preserve">, del periodo comprendido del uno de marzo al treinta y uno de diciembre de dos mil veinte. </w:t>
      </w:r>
    </w:p>
    <w:p w14:paraId="67FD0EA2" w14:textId="77777777" w:rsidR="005910DD" w:rsidRDefault="005910DD" w:rsidP="005910DD">
      <w:pPr>
        <w:pStyle w:val="Prrafodelista"/>
        <w:spacing w:before="240" w:line="360" w:lineRule="auto"/>
        <w:ind w:left="1211" w:right="792"/>
        <w:jc w:val="both"/>
        <w:rPr>
          <w:rFonts w:ascii="Palatino Linotype" w:hAnsi="Palatino Linotype" w:cs="Arial"/>
          <w:i/>
        </w:rPr>
      </w:pPr>
      <w:r>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B21702" w14:textId="77777777" w:rsidR="005910DD" w:rsidRPr="005910DD" w:rsidRDefault="005910DD" w:rsidP="005C0E09">
      <w:pPr>
        <w:pStyle w:val="Prrafodelista"/>
        <w:spacing w:before="240" w:after="240" w:line="360" w:lineRule="auto"/>
        <w:ind w:left="0"/>
        <w:jc w:val="both"/>
        <w:rPr>
          <w:rFonts w:ascii="Palatino Linotype" w:hAnsi="Palatino Linotype"/>
        </w:rPr>
      </w:pPr>
    </w:p>
    <w:p w14:paraId="440282A2" w14:textId="51D1AC1F" w:rsidR="005910DD" w:rsidRDefault="005910DD" w:rsidP="005910D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3C4EF56" w14:textId="77777777" w:rsidR="008565AB" w:rsidRDefault="008565AB" w:rsidP="005910DD">
      <w:pPr>
        <w:autoSpaceDE w:val="0"/>
        <w:autoSpaceDN w:val="0"/>
        <w:adjustRightInd w:val="0"/>
        <w:spacing w:before="240" w:line="360" w:lineRule="auto"/>
        <w:jc w:val="both"/>
        <w:rPr>
          <w:rFonts w:ascii="Palatino Linotype" w:hAnsi="Palatino Linotype" w:cs="Arial"/>
          <w:sz w:val="24"/>
          <w:szCs w:val="24"/>
        </w:rPr>
      </w:pPr>
    </w:p>
    <w:p w14:paraId="30FD5CE0" w14:textId="77777777" w:rsidR="009C0145" w:rsidRPr="005751B7" w:rsidRDefault="009C0145" w:rsidP="009C014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5A62C9" w14:textId="77777777" w:rsidR="005910DD" w:rsidRPr="00D05C83" w:rsidRDefault="005910DD" w:rsidP="005910DD">
      <w:pPr>
        <w:autoSpaceDE w:val="0"/>
        <w:autoSpaceDN w:val="0"/>
        <w:adjustRightInd w:val="0"/>
        <w:spacing w:before="240" w:line="360" w:lineRule="auto"/>
        <w:jc w:val="both"/>
        <w:rPr>
          <w:rFonts w:ascii="Palatino Linotype" w:hAnsi="Palatino Linotype" w:cs="Arial"/>
          <w:sz w:val="24"/>
          <w:szCs w:val="24"/>
        </w:rPr>
      </w:pPr>
    </w:p>
    <w:p w14:paraId="398C7C02" w14:textId="0330728D" w:rsidR="005910DD" w:rsidRDefault="009C0145" w:rsidP="005910DD">
      <w:pPr>
        <w:autoSpaceDE w:val="0"/>
        <w:autoSpaceDN w:val="0"/>
        <w:adjustRightInd w:val="0"/>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rPr>
        <w:t>QUINTO</w:t>
      </w:r>
      <w:r w:rsidR="005910DD" w:rsidRPr="00AF6553">
        <w:rPr>
          <w:rFonts w:ascii="Palatino Linotype" w:hAnsi="Palatino Linotype" w:cs="Arial"/>
          <w:sz w:val="28"/>
          <w:szCs w:val="28"/>
        </w:rPr>
        <w:t>.</w:t>
      </w:r>
      <w:r w:rsidR="005910DD" w:rsidRPr="00AF6553">
        <w:rPr>
          <w:rFonts w:ascii="Palatino Linotype" w:hAnsi="Palatino Linotype" w:cs="Arial"/>
          <w:sz w:val="24"/>
          <w:szCs w:val="24"/>
        </w:rPr>
        <w:t xml:space="preserve"> </w:t>
      </w:r>
      <w:r w:rsidR="005910DD" w:rsidRPr="00961F29">
        <w:rPr>
          <w:rFonts w:ascii="Palatino Linotype" w:hAnsi="Palatino Linotype" w:cs="Arial"/>
          <w:b/>
          <w:sz w:val="24"/>
          <w:szCs w:val="24"/>
          <w:lang w:val="es-ES_tradnl"/>
        </w:rPr>
        <w:t>NOTIFÍQUESE</w:t>
      </w:r>
      <w:r w:rsidR="005910DD" w:rsidRPr="00961F29">
        <w:rPr>
          <w:rFonts w:ascii="Palatino Linotype" w:hAnsi="Palatino Linotype" w:cs="Arial"/>
          <w:sz w:val="24"/>
          <w:szCs w:val="24"/>
          <w:lang w:val="es-ES_tradnl"/>
        </w:rPr>
        <w:t xml:space="preserve"> a</w:t>
      </w:r>
      <w:r w:rsidR="005910DD">
        <w:rPr>
          <w:rFonts w:ascii="Palatino Linotype" w:hAnsi="Palatino Linotype" w:cs="Arial"/>
          <w:sz w:val="24"/>
          <w:szCs w:val="24"/>
          <w:lang w:val="es-ES_tradnl"/>
        </w:rPr>
        <w:t xml:space="preserve">l </w:t>
      </w:r>
      <w:r w:rsidR="005910DD" w:rsidRPr="00961F29">
        <w:rPr>
          <w:rFonts w:ascii="Palatino Linotype" w:hAnsi="Palatino Linotype" w:cs="Arial"/>
          <w:b/>
          <w:sz w:val="24"/>
          <w:szCs w:val="24"/>
          <w:lang w:val="es-ES_tradnl"/>
        </w:rPr>
        <w:t>RECURRENTE</w:t>
      </w:r>
      <w:r w:rsidR="005910DD"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w:t>
      </w:r>
      <w:r w:rsidR="005910DD" w:rsidRPr="00961F29">
        <w:rPr>
          <w:rFonts w:ascii="Palatino Linotype" w:hAnsi="Palatino Linotype" w:cs="Arial"/>
          <w:sz w:val="24"/>
          <w:szCs w:val="24"/>
          <w:lang w:val="es-ES_tradnl"/>
        </w:rPr>
        <w:lastRenderedPageBreak/>
        <w:t>estipulado por el artículo 196, de la Ley de Transparencia y Acceso a la Información Pública del Estado de México y Municipios.</w:t>
      </w:r>
    </w:p>
    <w:p w14:paraId="38EF8A01" w14:textId="74CF944C" w:rsidR="00A36550" w:rsidRDefault="00A36550" w:rsidP="005C0E09">
      <w:pPr>
        <w:pStyle w:val="Prrafodelista"/>
        <w:spacing w:before="240" w:after="240" w:line="360" w:lineRule="auto"/>
        <w:ind w:left="0"/>
        <w:jc w:val="both"/>
        <w:rPr>
          <w:rFonts w:ascii="Palatino Linotype" w:hAnsi="Palatino Linotype"/>
          <w:lang w:val="es-ES_tradnl"/>
        </w:rPr>
      </w:pPr>
    </w:p>
    <w:p w14:paraId="3BF5D304" w14:textId="3D9F834D" w:rsidR="00C93055" w:rsidRDefault="00C93055" w:rsidP="00C93055">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C864D9">
        <w:rPr>
          <w:rFonts w:ascii="Palatino Linotype" w:hAnsi="Palatino Linotype" w:cs="Arial"/>
          <w:sz w:val="24"/>
          <w:szCs w:val="24"/>
        </w:rPr>
        <w:t>PRIMERA</w:t>
      </w:r>
      <w:r>
        <w:rPr>
          <w:rFonts w:ascii="Palatino Linotype" w:hAnsi="Palatino Linotype" w:cs="Arial"/>
          <w:sz w:val="24"/>
          <w:szCs w:val="24"/>
        </w:rPr>
        <w:t xml:space="preserve"> SESIÓN ORDINARIA CELEBRADA EL </w:t>
      </w:r>
      <w:r w:rsidR="003F3A65">
        <w:rPr>
          <w:rFonts w:ascii="Palatino Linotype" w:hAnsi="Palatino Linotype" w:cs="Arial"/>
          <w:sz w:val="24"/>
          <w:szCs w:val="24"/>
        </w:rPr>
        <w:t>VEINTE</w:t>
      </w:r>
      <w:r w:rsidR="00C864D9">
        <w:rPr>
          <w:rFonts w:ascii="Palatino Linotype" w:hAnsi="Palatino Linotype" w:cs="Arial"/>
          <w:sz w:val="24"/>
          <w:szCs w:val="24"/>
        </w:rPr>
        <w:t xml:space="preserve"> DE ENERO</w:t>
      </w:r>
      <w:r>
        <w:rPr>
          <w:rFonts w:ascii="Palatino Linotype" w:hAnsi="Palatino Linotype" w:cs="Arial"/>
          <w:sz w:val="24"/>
          <w:szCs w:val="24"/>
        </w:rPr>
        <w:t xml:space="preserve"> DE DOS MIL </w:t>
      </w:r>
      <w:r w:rsidR="00C864D9">
        <w:rPr>
          <w:rFonts w:ascii="Palatino Linotype" w:hAnsi="Palatino Linotype" w:cs="Arial"/>
          <w:sz w:val="24"/>
          <w:szCs w:val="24"/>
        </w:rPr>
        <w:t>VEINTIUNO</w:t>
      </w:r>
      <w:r>
        <w:rPr>
          <w:rFonts w:ascii="Palatino Linotype" w:hAnsi="Palatino Linotype" w:cs="Arial"/>
          <w:sz w:val="24"/>
          <w:szCs w:val="24"/>
        </w:rPr>
        <w:t xml:space="preserve">, ANTE EL SECRETARIO TÉCNICO DEL PLENO, ALEXIS TAPIA RAMÍREZ. </w:t>
      </w:r>
    </w:p>
    <w:p w14:paraId="60AD0905" w14:textId="2B7CED07" w:rsidR="00C93055" w:rsidRDefault="008565AB" w:rsidP="00C93055">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44256" behindDoc="0" locked="0" layoutInCell="1" allowOverlap="1" wp14:anchorId="54A6FD54" wp14:editId="6FE8FABC">
                <wp:simplePos x="0" y="0"/>
                <wp:positionH relativeFrom="margin">
                  <wp:posOffset>-280035</wp:posOffset>
                </wp:positionH>
                <wp:positionV relativeFrom="paragraph">
                  <wp:posOffset>8890</wp:posOffset>
                </wp:positionV>
                <wp:extent cx="6772275" cy="3924300"/>
                <wp:effectExtent l="0" t="0" r="28575" b="19050"/>
                <wp:wrapNone/>
                <wp:docPr id="28" name="Conector recto 28"/>
                <wp:cNvGraphicFramePr/>
                <a:graphic xmlns:a="http://schemas.openxmlformats.org/drawingml/2006/main">
                  <a:graphicData uri="http://schemas.microsoft.com/office/word/2010/wordprocessingShape">
                    <wps:wsp>
                      <wps:cNvCnPr/>
                      <wps:spPr>
                        <a:xfrm>
                          <a:off x="0" y="0"/>
                          <a:ext cx="6772275"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26ECB" id="Conector recto 28"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7pt" to="511.2pt,3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DUvQEAAMcDAAAOAAAAZHJzL2Uyb0RvYy54bWysU9tu2zAMfR+wfxD0vthxt2Y14vQhRftS&#10;bMEuH6DKVCxAN1Ba7Pz9KCVxh27AsGIvkinykDyH9Pp2soYdAKP2ruPLRc0ZOOl77fYd//7t/t1H&#10;zmISrhfGO+j4ESK/3bx9sx5DC40fvOkBGSVxsR1Dx4eUQltVUQ5gRVz4AI6cyqMViUzcVz2KkbJb&#10;UzV1fV2NHvuAXkKM9Hp3cvJNya8UyPRZqQiJmY5Tb6mcWM6nfFabtWj3KMKg5bkN8YourNCOis6p&#10;7kQS7Afq31JZLdFHr9JCelt5pbSEwoHYLOsXbL4OIkDhQuLEMMsU/19a+emwQ6b7jjc0KScszWhL&#10;k5LJI8N8MXKQSmOILQVv3Q7PVgw7zJQnhTbfRIZNRdnjrCxMiUl6vF6tmmb1gTNJvqub5v1VXbSv&#10;nuEBY3oAb1n+6LjRLlMXrTg8xkQlKfQSQkZu59RA+UpHAznYuC+giA6VXBZ0WSTYGmQHQSsgpASX&#10;lpkQ5SvRGaa0MTOw/jvwHJ+hUJbsX8AzolT2Ls1gq53HP1VP06VldYq/KHDinSV48v2xjKZIQ9tS&#10;GJ43O6/jr3aBP/9/m58AAAD//wMAUEsDBBQABgAIAAAAIQCpBHtf4AAAAAoBAAAPAAAAZHJzL2Rv&#10;d25yZXYueG1sTI/BasJAEIbvhb7DMoXedJMQpI3ZiAilViiiLehxzU6TtNnZkF1NfPuOp/Y2w/fz&#10;zzf5YrStuGDvG0cK4mkEAql0pqFKwefHy+QJhA+ajG4doYIrelgU93e5zowbaIeXfagEl5DPtII6&#10;hC6T0pc1Wu2nrkNi9uV6qwOvfSVNrwcut61MomgmrW6IL9S6w1WN5c/+bBW89+v1arm5ftP2aIdD&#10;sjls38ZXpR4fxuUcRMAx/IXhps/qULDTyZ3JeNEqmKRpzFEGKYgbj5KEp5OCWfycgixy+f+F4hcA&#10;AP//AwBQSwECLQAUAAYACAAAACEAtoM4kv4AAADhAQAAEwAAAAAAAAAAAAAAAAAAAAAAW0NvbnRl&#10;bnRfVHlwZXNdLnhtbFBLAQItABQABgAIAAAAIQA4/SH/1gAAAJQBAAALAAAAAAAAAAAAAAAAAC8B&#10;AABfcmVscy8ucmVsc1BLAQItABQABgAIAAAAIQA2qrDUvQEAAMcDAAAOAAAAAAAAAAAAAAAAAC4C&#10;AABkcnMvZTJvRG9jLnhtbFBLAQItABQABgAIAAAAIQCpBHtf4AAAAAoBAAAPAAAAAAAAAAAAAAAA&#10;ABcEAABkcnMvZG93bnJldi54bWxQSwUGAAAAAAQABADzAAAAJAUAAAAA&#10;" strokecolor="#5b9bd5 [3204]" strokeweight=".5pt">
                <v:stroke joinstyle="miter"/>
                <w10:wrap anchorx="margin"/>
              </v:line>
            </w:pict>
          </mc:Fallback>
        </mc:AlternateContent>
      </w:r>
    </w:p>
    <w:p w14:paraId="693FEEC3" w14:textId="77777777" w:rsidR="00C93055" w:rsidRDefault="00C93055" w:rsidP="00C93055">
      <w:pPr>
        <w:spacing w:before="240" w:line="360" w:lineRule="auto"/>
        <w:jc w:val="both"/>
        <w:rPr>
          <w:rFonts w:ascii="Palatino Linotype" w:hAnsi="Palatino Linotype" w:cs="Arial"/>
          <w:sz w:val="24"/>
          <w:szCs w:val="24"/>
        </w:rPr>
      </w:pPr>
    </w:p>
    <w:p w14:paraId="54B7A8E6" w14:textId="77777777" w:rsidR="00C93055" w:rsidRDefault="00C93055" w:rsidP="00C93055">
      <w:pPr>
        <w:spacing w:before="240" w:line="360" w:lineRule="auto"/>
        <w:jc w:val="both"/>
        <w:rPr>
          <w:rFonts w:ascii="Palatino Linotype" w:hAnsi="Palatino Linotype" w:cs="Arial"/>
          <w:sz w:val="24"/>
          <w:szCs w:val="24"/>
        </w:rPr>
      </w:pPr>
    </w:p>
    <w:p w14:paraId="24D75546" w14:textId="2BBA152B" w:rsidR="00C93055" w:rsidRDefault="00C93055" w:rsidP="00C93055">
      <w:pPr>
        <w:spacing w:before="240" w:line="360" w:lineRule="auto"/>
        <w:jc w:val="both"/>
        <w:rPr>
          <w:rFonts w:ascii="Palatino Linotype" w:hAnsi="Palatino Linotype" w:cs="Arial"/>
          <w:sz w:val="24"/>
          <w:szCs w:val="24"/>
        </w:rPr>
      </w:pPr>
    </w:p>
    <w:p w14:paraId="1CCAE7BE" w14:textId="2F2924B0" w:rsidR="005C345E" w:rsidRDefault="005C345E" w:rsidP="00C93055">
      <w:pPr>
        <w:spacing w:before="240" w:line="360" w:lineRule="auto"/>
        <w:jc w:val="both"/>
        <w:rPr>
          <w:rFonts w:ascii="Palatino Linotype" w:hAnsi="Palatino Linotype" w:cs="Arial"/>
          <w:sz w:val="24"/>
          <w:szCs w:val="24"/>
        </w:rPr>
      </w:pPr>
    </w:p>
    <w:p w14:paraId="58714469" w14:textId="0C5A4D22" w:rsidR="005C345E" w:rsidRDefault="005C345E" w:rsidP="00C93055">
      <w:pPr>
        <w:spacing w:before="240" w:line="360" w:lineRule="auto"/>
        <w:jc w:val="both"/>
        <w:rPr>
          <w:rFonts w:ascii="Palatino Linotype" w:hAnsi="Palatino Linotype" w:cs="Arial"/>
          <w:sz w:val="24"/>
          <w:szCs w:val="24"/>
        </w:rPr>
      </w:pPr>
    </w:p>
    <w:p w14:paraId="7F4DD4C9" w14:textId="67E90F24" w:rsidR="005C345E" w:rsidRDefault="005C345E" w:rsidP="00C93055">
      <w:pPr>
        <w:spacing w:before="240" w:line="360" w:lineRule="auto"/>
        <w:jc w:val="both"/>
        <w:rPr>
          <w:rFonts w:ascii="Palatino Linotype" w:hAnsi="Palatino Linotype" w:cs="Arial"/>
          <w:sz w:val="24"/>
          <w:szCs w:val="24"/>
        </w:rPr>
      </w:pPr>
    </w:p>
    <w:p w14:paraId="72F6B61C" w14:textId="7DB54ECC" w:rsidR="005C345E" w:rsidRDefault="005C345E" w:rsidP="00C93055">
      <w:pPr>
        <w:spacing w:before="240" w:line="360" w:lineRule="auto"/>
        <w:jc w:val="both"/>
        <w:rPr>
          <w:rFonts w:ascii="Palatino Linotype" w:hAnsi="Palatino Linotype" w:cs="Arial"/>
          <w:sz w:val="24"/>
          <w:szCs w:val="24"/>
        </w:rPr>
      </w:pPr>
    </w:p>
    <w:p w14:paraId="6814AC02" w14:textId="77777777" w:rsidR="00C864D9" w:rsidRDefault="00C864D9" w:rsidP="00C93055">
      <w:pPr>
        <w:spacing w:before="240" w:line="360" w:lineRule="auto"/>
        <w:jc w:val="both"/>
        <w:rPr>
          <w:rFonts w:ascii="Palatino Linotype" w:hAnsi="Palatino Linotype" w:cs="Arial"/>
          <w:sz w:val="24"/>
          <w:szCs w:val="24"/>
        </w:rPr>
      </w:pPr>
    </w:p>
    <w:p w14:paraId="73EF3079" w14:textId="66806E4F" w:rsidR="00C93055" w:rsidRDefault="00C93055" w:rsidP="00C93055">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38112" behindDoc="0" locked="0" layoutInCell="1" allowOverlap="1" wp14:anchorId="40B1FDA1" wp14:editId="075BF10B">
                <wp:simplePos x="0" y="0"/>
                <wp:positionH relativeFrom="page">
                  <wp:posOffset>2600325</wp:posOffset>
                </wp:positionH>
                <wp:positionV relativeFrom="paragraph">
                  <wp:posOffset>178435</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D67E46" w14:textId="77777777" w:rsidR="00C93055" w:rsidRDefault="00C93055" w:rsidP="00C93055">
                            <w:pPr>
                              <w:jc w:val="center"/>
                              <w:rPr>
                                <w:rFonts w:ascii="Palatino Linotype" w:hAnsi="Palatino Linotype"/>
                              </w:rPr>
                            </w:pPr>
                            <w:r>
                              <w:rPr>
                                <w:rFonts w:ascii="Palatino Linotype" w:hAnsi="Palatino Linotype"/>
                                <w:b/>
                              </w:rPr>
                              <w:t>Zulema Martínez Sánchez</w:t>
                            </w:r>
                          </w:p>
                          <w:p w14:paraId="40B738C5" w14:textId="77777777" w:rsidR="00C93055" w:rsidRDefault="00C93055" w:rsidP="00C93055">
                            <w:pPr>
                              <w:jc w:val="center"/>
                              <w:rPr>
                                <w:rFonts w:ascii="Palatino Linotype" w:hAnsi="Palatino Linotype"/>
                              </w:rPr>
                            </w:pPr>
                            <w:r>
                              <w:rPr>
                                <w:rFonts w:ascii="Palatino Linotype" w:hAnsi="Palatino Linotype"/>
                              </w:rPr>
                              <w:t>Comisionada Presidenta</w:t>
                            </w:r>
                          </w:p>
                          <w:p w14:paraId="5009A26D" w14:textId="77777777" w:rsidR="00C93055" w:rsidRDefault="00C93055" w:rsidP="00C93055">
                            <w:pPr>
                              <w:jc w:val="center"/>
                              <w:rPr>
                                <w:rFonts w:ascii="Palatino Linotype" w:hAnsi="Palatino Linotype"/>
                                <w:b/>
                              </w:rPr>
                            </w:pPr>
                            <w:r>
                              <w:rPr>
                                <w:rFonts w:ascii="Palatino Linotype" w:hAnsi="Palatino Linotype"/>
                                <w:b/>
                              </w:rPr>
                              <w:t>(Rúbrica).</w:t>
                            </w:r>
                          </w:p>
                          <w:p w14:paraId="1CA906AB" w14:textId="77777777" w:rsidR="00C93055" w:rsidRDefault="00C93055" w:rsidP="00C9305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B1FDA1" id="_x0000_t202" coordsize="21600,21600" o:spt="202" path="m,l,21600r21600,l21600,xe">
                <v:stroke joinstyle="miter"/>
                <v:path gradientshapeok="t" o:connecttype="rect"/>
              </v:shapetype>
              <v:shape id="Cuadro de texto 19" o:spid="_x0000_s1026" type="#_x0000_t202" style="position:absolute;left:0;text-align:left;margin-left:204.75pt;margin-top:14.05pt;width:200.9pt;height:76.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jv3NN5ICAAC7BQAADgAAAAAAAAAAAAAAAAAuAgAAZHJzL2Uyb0RvYy54bWxQ&#10;SwECLQAUAAYACAAAACEAXjOe0N4AAAAKAQAADwAAAAAAAAAAAAAAAADsBAAAZHJzL2Rvd25yZXYu&#10;eG1sUEsFBgAAAAAEAAQA8wAAAPcFAAAAAA==&#10;" fillcolor="white [3201]" strokecolor="white [3212]" strokeweight=".5pt">
                <v:textbox>
                  <w:txbxContent>
                    <w:p w14:paraId="75D67E46" w14:textId="77777777" w:rsidR="00C93055" w:rsidRDefault="00C93055" w:rsidP="00C93055">
                      <w:pPr>
                        <w:jc w:val="center"/>
                        <w:rPr>
                          <w:rFonts w:ascii="Palatino Linotype" w:hAnsi="Palatino Linotype"/>
                        </w:rPr>
                      </w:pPr>
                      <w:r>
                        <w:rPr>
                          <w:rFonts w:ascii="Palatino Linotype" w:hAnsi="Palatino Linotype"/>
                          <w:b/>
                        </w:rPr>
                        <w:t>Zulema Martínez Sánchez</w:t>
                      </w:r>
                    </w:p>
                    <w:p w14:paraId="40B738C5" w14:textId="77777777" w:rsidR="00C93055" w:rsidRDefault="00C93055" w:rsidP="00C93055">
                      <w:pPr>
                        <w:jc w:val="center"/>
                        <w:rPr>
                          <w:rFonts w:ascii="Palatino Linotype" w:hAnsi="Palatino Linotype"/>
                        </w:rPr>
                      </w:pPr>
                      <w:r>
                        <w:rPr>
                          <w:rFonts w:ascii="Palatino Linotype" w:hAnsi="Palatino Linotype"/>
                        </w:rPr>
                        <w:t>Comisionada Presidenta</w:t>
                      </w:r>
                    </w:p>
                    <w:p w14:paraId="5009A26D" w14:textId="77777777" w:rsidR="00C93055" w:rsidRDefault="00C93055" w:rsidP="00C93055">
                      <w:pPr>
                        <w:jc w:val="center"/>
                        <w:rPr>
                          <w:rFonts w:ascii="Palatino Linotype" w:hAnsi="Palatino Linotype"/>
                          <w:b/>
                        </w:rPr>
                      </w:pPr>
                      <w:r>
                        <w:rPr>
                          <w:rFonts w:ascii="Palatino Linotype" w:hAnsi="Palatino Linotype"/>
                          <w:b/>
                        </w:rPr>
                        <w:t>(Rúbrica).</w:t>
                      </w:r>
                    </w:p>
                    <w:p w14:paraId="1CA906AB" w14:textId="77777777" w:rsidR="00C93055" w:rsidRDefault="00C93055" w:rsidP="00C93055">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39136" behindDoc="0" locked="0" layoutInCell="1" allowOverlap="1" wp14:anchorId="6D3AE785" wp14:editId="07D0BFD2">
                <wp:simplePos x="0" y="0"/>
                <wp:positionH relativeFrom="margin">
                  <wp:posOffset>-333375</wp:posOffset>
                </wp:positionH>
                <wp:positionV relativeFrom="paragraph">
                  <wp:posOffset>1675765</wp:posOffset>
                </wp:positionV>
                <wp:extent cx="2486025" cy="895350"/>
                <wp:effectExtent l="0" t="0" r="28575" b="19050"/>
                <wp:wrapNone/>
                <wp:docPr id="29" name="Cuadro de texto 29"/>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718426" w14:textId="77777777" w:rsidR="00C93055" w:rsidRDefault="00C93055" w:rsidP="00C93055">
                            <w:pPr>
                              <w:jc w:val="center"/>
                              <w:rPr>
                                <w:rFonts w:ascii="Palatino Linotype" w:hAnsi="Palatino Linotype"/>
                                <w:b/>
                              </w:rPr>
                            </w:pPr>
                            <w:r>
                              <w:rPr>
                                <w:rFonts w:ascii="Palatino Linotype" w:hAnsi="Palatino Linotype"/>
                                <w:b/>
                              </w:rPr>
                              <w:t>Eva Abaid Yapur</w:t>
                            </w:r>
                          </w:p>
                          <w:p w14:paraId="6CE757DB" w14:textId="77777777" w:rsidR="00C93055" w:rsidRDefault="00C93055" w:rsidP="00C93055">
                            <w:pPr>
                              <w:jc w:val="center"/>
                              <w:rPr>
                                <w:rFonts w:ascii="Palatino Linotype" w:hAnsi="Palatino Linotype"/>
                              </w:rPr>
                            </w:pPr>
                            <w:r>
                              <w:rPr>
                                <w:rFonts w:ascii="Palatino Linotype" w:hAnsi="Palatino Linotype"/>
                              </w:rPr>
                              <w:t>Comisionada</w:t>
                            </w:r>
                          </w:p>
                          <w:p w14:paraId="0222534A" w14:textId="77777777" w:rsidR="00C93055" w:rsidRDefault="00C93055" w:rsidP="00C93055">
                            <w:pPr>
                              <w:jc w:val="center"/>
                              <w:rPr>
                                <w:rFonts w:ascii="Palatino Linotype" w:hAnsi="Palatino Linotype"/>
                                <w:b/>
                              </w:rPr>
                            </w:pPr>
                            <w:r>
                              <w:rPr>
                                <w:rFonts w:ascii="Palatino Linotype" w:hAnsi="Palatino Linotype"/>
                                <w:b/>
                              </w:rPr>
                              <w:t>(Rúbrica).</w:t>
                            </w:r>
                          </w:p>
                          <w:p w14:paraId="79E1F28E" w14:textId="77777777" w:rsidR="00C93055" w:rsidRDefault="00C93055" w:rsidP="00C930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AE785" id="Cuadro de texto 29" o:spid="_x0000_s1027" type="#_x0000_t202" style="position:absolute;left:0;text-align:left;margin-left:-26.25pt;margin-top:131.95pt;width:195.75pt;height:7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3wIlQIAAMIFAAAOAAAAZHJzL2Uyb0RvYy54bWysVE1vGjEQvVfqf7B8bxYopASxRJQoVaUo&#10;iZpUORuvDVZtj2sbdumv79i7EJIiVal62R173oxn3nxMLxujyVb4oMCWtH/Wo0RYDpWyq5J+f7z+&#10;MKYkRGYrpsGKku5EoJez9++mtZuIAaxBV8ITdGLDpHYlXcfoJkUR+FoYFs7ACYtKCd6wiEe/KirP&#10;avRudDHo9c6LGnzlPHARAt5etUo6y/6lFDzeSRlEJLqkGFvMX5+/y/QtZlM2WXnm1op3YbB/iMIw&#10;ZfHRg6srFhnZePWHK6O4hwAynnEwBUipuMg5YDb93qtsHtbMiZwLkhPcgabw/9zy2+29J6oq6eCC&#10;EssM1mixYZUHUgkSRROBoAZpql2YIPrBIT42n6HBcu/vA16m7BvpTfpjXgT1SPjuQDK6IhwvB8Px&#10;eW8wooSjbnwx+jjKVSierZ0P8YsAQ5JQUo9FzNyy7U2IGAlC95D0WACtqmuldT6kxhEL7cmWYcl1&#10;zDGixQuUtqQu6Xl6+m8elqsTHtCftslS5BbrwkoMtUxkKe60SBhtvwmJFGdCTsTIOBf2EGdGJ5TE&#10;jN5i2OGfo3qLcZsHWuSXwcaDsVEWfMvSS2qrH3tiZIvHwhzlncTYLJvcW4dGWUK1w/7x0A5icPxa&#10;YZFvWIj3zOPkYcvgNol3+JEasEjQSZSswf86dZ/wOBCopaTGSS5p+LlhXlCiv1oclYv+cJhGPx+G&#10;o08DPPhjzfJYYzdmAdg5fdxbjmcx4aPei9KDecKlM0+voopZjm+XNO7FRWz3Cy4tLubzDMJhdyze&#10;2AfHk+vEcmrhx+aJedf1eRq2W9jPPJu8avcWmywtzDcRpMqzkHhuWe34x0WRR6RbamkTHZ8z6nn1&#10;zn4DAAD//wMAUEsDBBQABgAIAAAAIQDVXmTp4QAAAAsBAAAPAAAAZHJzL2Rvd25yZXYueG1sTI9B&#10;S8NAEIXvgv9hGcFbuzFJSxMzKUERQQWxevE2TcYkmJ0N2W2b/nvXkx6H+Xjve8V2NoM68uR6Kwg3&#10;ywgUS22bXlqEj/eHxQaU8yQNDVYY4cwOtuXlRUF5Y0/yxsedb1UIEZcTQuf9mGvt6o4NuaUdWcLv&#10;y06GfDinVjcTnUK4GXQcRWttqJfQ0NHIdx3X37uDQXhKP+k+8c989jK/VtXjZkzdC+L11VzdgvI8&#10;+z8YfvWDOpTBaW8P0jg1ICxW8SqgCPE6yUAFIkmysG6PkEZpBros9P8N5Q8AAAD//wMAUEsBAi0A&#10;FAAGAAgAAAAhALaDOJL+AAAA4QEAABMAAAAAAAAAAAAAAAAAAAAAAFtDb250ZW50X1R5cGVzXS54&#10;bWxQSwECLQAUAAYACAAAACEAOP0h/9YAAACUAQAACwAAAAAAAAAAAAAAAAAvAQAAX3JlbHMvLnJl&#10;bHNQSwECLQAUAAYACAAAACEAN2t8CJUCAADCBQAADgAAAAAAAAAAAAAAAAAuAgAAZHJzL2Uyb0Rv&#10;Yy54bWxQSwECLQAUAAYACAAAACEA1V5k6eEAAAALAQAADwAAAAAAAAAAAAAAAADvBAAAZHJzL2Rv&#10;d25yZXYueG1sUEsFBgAAAAAEAAQA8wAAAP0FAAAAAA==&#10;" fillcolor="white [3201]" strokecolor="white [3212]" strokeweight=".5pt">
                <v:textbox>
                  <w:txbxContent>
                    <w:p w14:paraId="1B718426" w14:textId="77777777" w:rsidR="00C93055" w:rsidRDefault="00C93055" w:rsidP="00C93055">
                      <w:pPr>
                        <w:jc w:val="center"/>
                        <w:rPr>
                          <w:rFonts w:ascii="Palatino Linotype" w:hAnsi="Palatino Linotype"/>
                          <w:b/>
                        </w:rPr>
                      </w:pPr>
                      <w:r>
                        <w:rPr>
                          <w:rFonts w:ascii="Palatino Linotype" w:hAnsi="Palatino Linotype"/>
                          <w:b/>
                        </w:rPr>
                        <w:t>Eva Abaid Yapur</w:t>
                      </w:r>
                    </w:p>
                    <w:p w14:paraId="6CE757DB" w14:textId="77777777" w:rsidR="00C93055" w:rsidRDefault="00C93055" w:rsidP="00C93055">
                      <w:pPr>
                        <w:jc w:val="center"/>
                        <w:rPr>
                          <w:rFonts w:ascii="Palatino Linotype" w:hAnsi="Palatino Linotype"/>
                        </w:rPr>
                      </w:pPr>
                      <w:r>
                        <w:rPr>
                          <w:rFonts w:ascii="Palatino Linotype" w:hAnsi="Palatino Linotype"/>
                        </w:rPr>
                        <w:t>Comisionada</w:t>
                      </w:r>
                    </w:p>
                    <w:p w14:paraId="0222534A" w14:textId="77777777" w:rsidR="00C93055" w:rsidRDefault="00C93055" w:rsidP="00C93055">
                      <w:pPr>
                        <w:jc w:val="center"/>
                        <w:rPr>
                          <w:rFonts w:ascii="Palatino Linotype" w:hAnsi="Palatino Linotype"/>
                          <w:b/>
                        </w:rPr>
                      </w:pPr>
                      <w:r>
                        <w:rPr>
                          <w:rFonts w:ascii="Palatino Linotype" w:hAnsi="Palatino Linotype"/>
                          <w:b/>
                        </w:rPr>
                        <w:t>(Rúbrica).</w:t>
                      </w:r>
                    </w:p>
                    <w:p w14:paraId="79E1F28E" w14:textId="77777777" w:rsidR="00C93055" w:rsidRDefault="00C93055" w:rsidP="00C93055">
                      <w:pPr>
                        <w:jc w:val="center"/>
                      </w:pPr>
                    </w:p>
                  </w:txbxContent>
                </v:textbox>
                <w10:wrap anchorx="margin"/>
              </v:shape>
            </w:pict>
          </mc:Fallback>
        </mc:AlternateContent>
      </w:r>
    </w:p>
    <w:p w14:paraId="3A238E30" w14:textId="77777777" w:rsidR="00C93055" w:rsidRDefault="00C93055" w:rsidP="00C93055">
      <w:pPr>
        <w:autoSpaceDE w:val="0"/>
        <w:autoSpaceDN w:val="0"/>
        <w:adjustRightInd w:val="0"/>
        <w:spacing w:before="240" w:line="480" w:lineRule="auto"/>
        <w:jc w:val="both"/>
        <w:rPr>
          <w:rFonts w:ascii="Palatino Linotype" w:hAnsi="Palatino Linotype" w:cs="Arial"/>
          <w:sz w:val="24"/>
          <w:szCs w:val="24"/>
        </w:rPr>
      </w:pPr>
    </w:p>
    <w:p w14:paraId="0112A793" w14:textId="77777777" w:rsidR="00C93055" w:rsidRDefault="00C93055" w:rsidP="00C93055">
      <w:pPr>
        <w:autoSpaceDE w:val="0"/>
        <w:autoSpaceDN w:val="0"/>
        <w:adjustRightInd w:val="0"/>
        <w:spacing w:before="240" w:line="480" w:lineRule="auto"/>
        <w:jc w:val="both"/>
        <w:rPr>
          <w:rFonts w:ascii="Palatino Linotype" w:hAnsi="Palatino Linotype" w:cs="Arial"/>
          <w:sz w:val="24"/>
          <w:szCs w:val="24"/>
        </w:rPr>
      </w:pPr>
    </w:p>
    <w:p w14:paraId="43B3679A" w14:textId="77777777" w:rsidR="00C93055" w:rsidRDefault="00C93055" w:rsidP="00C93055">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40160" behindDoc="0" locked="0" layoutInCell="1" allowOverlap="1" wp14:anchorId="6E5BA158" wp14:editId="4C49A6CD">
                <wp:simplePos x="0" y="0"/>
                <wp:positionH relativeFrom="margin">
                  <wp:posOffset>3558540</wp:posOffset>
                </wp:positionH>
                <wp:positionV relativeFrom="paragraph">
                  <wp:posOffset>85090</wp:posOffset>
                </wp:positionV>
                <wp:extent cx="2543175" cy="9429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232606" w14:textId="77777777" w:rsidR="00C93055" w:rsidRDefault="00C93055" w:rsidP="00C93055">
                            <w:pPr>
                              <w:jc w:val="center"/>
                              <w:rPr>
                                <w:rFonts w:ascii="Palatino Linotype" w:hAnsi="Palatino Linotype"/>
                              </w:rPr>
                            </w:pPr>
                            <w:r>
                              <w:rPr>
                                <w:rFonts w:ascii="Palatino Linotype" w:hAnsi="Palatino Linotype"/>
                                <w:b/>
                              </w:rPr>
                              <w:t>José Guadalupe Luna Hernández</w:t>
                            </w:r>
                          </w:p>
                          <w:p w14:paraId="1B76AF70" w14:textId="77777777" w:rsidR="00C93055" w:rsidRDefault="00C93055" w:rsidP="00C93055">
                            <w:pPr>
                              <w:jc w:val="center"/>
                              <w:rPr>
                                <w:rFonts w:ascii="Palatino Linotype" w:hAnsi="Palatino Linotype"/>
                              </w:rPr>
                            </w:pPr>
                            <w:r>
                              <w:rPr>
                                <w:rFonts w:ascii="Palatino Linotype" w:hAnsi="Palatino Linotype"/>
                              </w:rPr>
                              <w:t>Comisionado</w:t>
                            </w:r>
                          </w:p>
                          <w:p w14:paraId="33352DE3" w14:textId="77777777" w:rsidR="00C93055" w:rsidRDefault="00C93055" w:rsidP="00C9305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BA158" id="Cuadro de texto 2" o:spid="_x0000_s1028" type="#_x0000_t202" style="position:absolute;left:0;text-align:left;margin-left:280.2pt;margin-top:6.7pt;width:200.25pt;height:74.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4ylAIAAJgFAAAOAAAAZHJzL2Uyb0RvYy54bWysVN9v2jAQfp+0/8Hy+wik0A7UUDEqpklV&#10;W62d+mwcG6w5Ps82JOyv39lJAHV96bSX5Oz77s733Y/rm6bSZC+cV2AKOhoMKRGGQ6nMpqA/nlef&#10;PlPiAzMl02BEQQ/C05v5xw/XtZ2JHLagS+EIOjF+VtuCbkOwsyzzfCsq5gdghUGlBFexgEe3yUrH&#10;avRe6SwfDi+zGlxpHXDhPd7etko6T/6lFDw8SOlFILqg+LaQvi591/Gbza/ZbOOY3SrePYP9wysq&#10;pgwGPbq6ZYGRnVN/uaoUd+BBhgGHKgMpFRcpB8xmNHyVzdOWWZFyQXK8PdLk/59bfr9/dESVBc0p&#10;MazCEi13rHRASkGCaAKQPJJUWz9D7JNFdGi+QIPF7u89XsbcG+mq+MesCOqR7sORYvREOF7mk/HF&#10;6GpCCUfddJxPUUb32cnaOh++CqhIFArqsISJWba/86GF9pAYzMBKaZ3KqA2pC3p5MRkmAw9alVEZ&#10;YamhxFI7smfYCutNej2GPUPhSZsIFqlxunAx8zbDJIWDFhGjzXchkbiU6BsRGOfChD5KQkeUxPe8&#10;x7DDn171HuM2D7RIkcGEo3GlDLiWpThpJ2LKn/2TZYvH2pzlHcXQrJuuY7rGWEN5wL5w0I6Xt3yl&#10;sHh3zIdH5nCesBVwR4QH/EgNWCToJEq24H6/dR/x2OaopaTG+Syo/7VjTlCivxkcgOloPI4DnQ7j&#10;yVWOB3euWZ9rzK5aAtZ9hNvI8iRGfNC9KB1UL7hKFjEqqpjhGLugoReXod0auIq4WCwSCEfYsnBn&#10;niyPriPLsTWfmxfmbNe/cYbuoZ9kNnvVxi02WhpY7AJIlXo88tyy2vGP45+mpFtVcb+cnxPqtFDn&#10;fwAAAP//AwBQSwMEFAAGAAgAAAAhAFu+b9vgAAAACgEAAA8AAABkcnMvZG93bnJldi54bWxMj8FO&#10;wzAQRO9I/IO1SNyo3QKhCXEqQOVSDkDbD3DjJYkar6PYSVO+nuUEp9XujGbf5KvJtWLEPjSeNMxn&#10;CgRS6W1DlYb97vVmCSJEQ9a0nlDDGQOsisuL3GTWn+gTx22sBIdQyIyGOsYukzKUNToTZr5DYu3L&#10;985EXvtK2t6cONy1cqFUIp1piD/UpsOXGsvjdnAaUrc+Pgzt22b86L7PwyLsN+/Pa62vr6anRxAR&#10;p/hnhl98RoeCmQ5+IBtEq+E+UXdsZeGWJxvSRKUgDnxI5inIIpf/KxQ/AAAA//8DAFBLAQItABQA&#10;BgAIAAAAIQC2gziS/gAAAOEBAAATAAAAAAAAAAAAAAAAAAAAAABbQ29udGVudF9UeXBlc10ueG1s&#10;UEsBAi0AFAAGAAgAAAAhADj9If/WAAAAlAEAAAsAAAAAAAAAAAAAAAAALwEAAF9yZWxzLy5yZWxz&#10;UEsBAi0AFAAGAAgAAAAhAKZUXjKUAgAAmAUAAA4AAAAAAAAAAAAAAAAALgIAAGRycy9lMm9Eb2Mu&#10;eG1sUEsBAi0AFAAGAAgAAAAhAFu+b9vgAAAACgEAAA8AAAAAAAAAAAAAAAAA7gQAAGRycy9kb3du&#10;cmV2LnhtbFBLBQYAAAAABAAEAPMAAAD7BQAAAAA=&#10;" filled="f" strokecolor="white [3212]" strokeweight=".5pt">
                <v:textbox>
                  <w:txbxContent>
                    <w:p w14:paraId="6C232606" w14:textId="77777777" w:rsidR="00C93055" w:rsidRDefault="00C93055" w:rsidP="00C93055">
                      <w:pPr>
                        <w:jc w:val="center"/>
                        <w:rPr>
                          <w:rFonts w:ascii="Palatino Linotype" w:hAnsi="Palatino Linotype"/>
                        </w:rPr>
                      </w:pPr>
                      <w:r>
                        <w:rPr>
                          <w:rFonts w:ascii="Palatino Linotype" w:hAnsi="Palatino Linotype"/>
                          <w:b/>
                        </w:rPr>
                        <w:t>José Guadalupe Luna Hernández</w:t>
                      </w:r>
                    </w:p>
                    <w:p w14:paraId="1B76AF70" w14:textId="77777777" w:rsidR="00C93055" w:rsidRDefault="00C93055" w:rsidP="00C93055">
                      <w:pPr>
                        <w:jc w:val="center"/>
                        <w:rPr>
                          <w:rFonts w:ascii="Palatino Linotype" w:hAnsi="Palatino Linotype"/>
                        </w:rPr>
                      </w:pPr>
                      <w:r>
                        <w:rPr>
                          <w:rFonts w:ascii="Palatino Linotype" w:hAnsi="Palatino Linotype"/>
                        </w:rPr>
                        <w:t>Comisionado</w:t>
                      </w:r>
                    </w:p>
                    <w:p w14:paraId="33352DE3" w14:textId="77777777" w:rsidR="00C93055" w:rsidRDefault="00C93055" w:rsidP="00C9305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49A5770" w14:textId="77777777" w:rsidR="00C93055" w:rsidRDefault="00C93055" w:rsidP="00C93055">
      <w:pPr>
        <w:spacing w:before="240" w:line="480" w:lineRule="auto"/>
        <w:jc w:val="both"/>
        <w:rPr>
          <w:rFonts w:ascii="Palatino Linotype" w:hAnsi="Palatino Linotype"/>
        </w:rPr>
      </w:pPr>
    </w:p>
    <w:p w14:paraId="4019367C" w14:textId="77777777" w:rsidR="00C93055" w:rsidRDefault="00C93055" w:rsidP="00C93055">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41184" behindDoc="0" locked="0" layoutInCell="1" allowOverlap="1" wp14:anchorId="4090EDCD" wp14:editId="4DE651CF">
                <wp:simplePos x="0" y="0"/>
                <wp:positionH relativeFrom="margin">
                  <wp:posOffset>1289685</wp:posOffset>
                </wp:positionH>
                <wp:positionV relativeFrom="paragraph">
                  <wp:posOffset>1884680</wp:posOffset>
                </wp:positionV>
                <wp:extent cx="3152775" cy="914400"/>
                <wp:effectExtent l="0" t="0" r="28575" b="19050"/>
                <wp:wrapNone/>
                <wp:docPr id="30" name="Cuadro de texto 30"/>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2E1AE9" w14:textId="77777777" w:rsidR="00C93055" w:rsidRDefault="00C93055" w:rsidP="00C93055">
                            <w:pPr>
                              <w:jc w:val="center"/>
                              <w:rPr>
                                <w:rFonts w:ascii="Palatino Linotype" w:hAnsi="Palatino Linotype"/>
                                <w:b/>
                              </w:rPr>
                            </w:pPr>
                            <w:r>
                              <w:rPr>
                                <w:rFonts w:ascii="Palatino Linotype" w:hAnsi="Palatino Linotype"/>
                                <w:b/>
                              </w:rPr>
                              <w:t xml:space="preserve">Alexis Tapia Ramírez </w:t>
                            </w:r>
                          </w:p>
                          <w:p w14:paraId="75CB0E05" w14:textId="77777777" w:rsidR="00C93055" w:rsidRDefault="00C93055" w:rsidP="00C93055">
                            <w:pPr>
                              <w:jc w:val="center"/>
                              <w:rPr>
                                <w:rFonts w:ascii="Palatino Linotype" w:hAnsi="Palatino Linotype"/>
                              </w:rPr>
                            </w:pPr>
                            <w:r>
                              <w:rPr>
                                <w:rFonts w:ascii="Palatino Linotype" w:hAnsi="Palatino Linotype"/>
                              </w:rPr>
                              <w:t xml:space="preserve">Secretario Técnico del Pleno </w:t>
                            </w:r>
                          </w:p>
                          <w:p w14:paraId="09E5CA8F" w14:textId="77777777" w:rsidR="00C93055" w:rsidRDefault="00C93055" w:rsidP="00C93055">
                            <w:pPr>
                              <w:jc w:val="center"/>
                              <w:rPr>
                                <w:rFonts w:ascii="Palatino Linotype" w:hAnsi="Palatino Linotype"/>
                                <w:b/>
                              </w:rPr>
                            </w:pPr>
                            <w:r>
                              <w:rPr>
                                <w:rFonts w:ascii="Palatino Linotype" w:hAnsi="Palatino Linotype"/>
                                <w:b/>
                              </w:rPr>
                              <w:t>(Rúbrica).</w:t>
                            </w:r>
                          </w:p>
                          <w:p w14:paraId="4F98836D" w14:textId="77777777" w:rsidR="00C93055" w:rsidRDefault="00C93055" w:rsidP="00C93055">
                            <w:pPr>
                              <w:jc w:val="center"/>
                              <w:rPr>
                                <w:rFonts w:ascii="Palatino Linotype" w:hAnsi="Palatino Linotype"/>
                              </w:rPr>
                            </w:pPr>
                          </w:p>
                          <w:p w14:paraId="28F6BE45" w14:textId="77777777" w:rsidR="00C93055" w:rsidRDefault="00C93055" w:rsidP="00C93055">
                            <w:pPr>
                              <w:jc w:val="center"/>
                              <w:rPr>
                                <w:rFonts w:ascii="Palatino Linotype" w:hAnsi="Palatino Linotype"/>
                              </w:rPr>
                            </w:pPr>
                          </w:p>
                          <w:p w14:paraId="1CEE3675" w14:textId="77777777" w:rsidR="00C93055" w:rsidRDefault="00C93055" w:rsidP="00C930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90EDCD" id="_x0000_t202" coordsize="21600,21600" o:spt="202" path="m,l,21600r21600,l21600,xe">
                <v:stroke joinstyle="miter"/>
                <v:path gradientshapeok="t" o:connecttype="rect"/>
              </v:shapetype>
              <v:shape id="Cuadro de texto 30" o:spid="_x0000_s1029" type="#_x0000_t202" style="position:absolute;margin-left:101.55pt;margin-top:148.4pt;width:248.25pt;height:1in;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p0lAIAAJoFAAAOAAAAZHJzL2Uyb0RvYy54bWysVF1P2zAUfZ+0/2D5faQtFLaKFHVFTJPQ&#10;QIOJZ9ex22iOr2e7bdiv37HTtBXjhWkvie177te5H5dXbWPYRvlQky358GTAmbKSqtouS/7j8ebD&#10;R85CFLYShqwq+bMK/Gr6/t3l1k3UiFZkKuUZjNgw2bqSr2J0k6IIcqUaEU7IKQuhJt+IiKtfFpUX&#10;W1hvTDEaDM6LLfnKeZIqBLxed0I+zfa1VjLeaR1UZKbkiC3mr8/fRfoW00sxWXrhVrXchSH+IYpG&#10;1BZO96auRRRs7eu/TDW19BRIxxNJTUFa11LlHJDNcPAim4eVcCrnAnKC29MU/p9Z+W1z71ldlfwU&#10;9FjRoEbztag8sUqxqNpIDBLQtHVhAvSDAz62n6lFufv3gMeUfat9k/7Ii0EOi897kmGKSTyeDsej&#10;i4sxZxKyT8Ozs0E2Xxy0nQ/xi6KGpUPJPYqYuRWb2xARCaA9JDmzdFMbkwtpLNuW/Px0PMgKgUxd&#10;JWGC5ZZSc+PZRqAZFsscPWwdoXAzNoFVbp2du5R5l2E+xWejEsbY70qDupzoKx6ElMrG3ktGJ5RG&#10;PG9R3OEPUb1FucsDGtkz2bhXbmpLvmMpzdqBmOpnH7Lu8CD8KO90jO2i7Xqmb4AFVc/oC0/dgAUn&#10;b2oU71aEeC88JgqtgC0R7/DRhlAk2p04W5H//dp7wqPRIeVsiwktefi1Fl5xZr5ajEDuHYx0vpyN&#10;L0bw4Y8li2OJXTdzQt2H2EdO5mPCR9MftafmCctklrxCJKyE75LH/jiP3d7AMpJqNssgDLET8dY+&#10;OJlMJ5ZTaz62T8K7Xf+mIfpG/SyLyYs27rBJ09JsHUnXuccTzx2rO/6xAHLr75ZV2jDH94w6rNTp&#10;HwAAAP//AwBQSwMEFAAGAAgAAAAhAENJIr7hAAAACwEAAA8AAABkcnMvZG93bnJldi54bWxMj0FO&#10;wzAQRfdI3MEaJHbUbqhCk8apAJVNWRRKD+DGbhLVHkexk6acnmEFuxnN05/3i/XkLBtNH1qPEuYz&#10;Acxg5XWLtYTD19vDEliICrWyHo2EqwmwLm9vCpVrf8FPM+5jzSgEQ64kNDF2OeehaoxTYeY7g3Q7&#10;+d6pSGtfc92rC4U7yxMhUu5Ui/ShUZ15bUx13g9OQuY256fBvm/Hj+77OiThsN29bKS8v5ueV8Ci&#10;meIfDL/6pA4lOR39gDowKyERj3NCachS6kBEmmUpsKOExUIsgZcF/9+h/AEAAP//AwBQSwECLQAU&#10;AAYACAAAACEAtoM4kv4AAADhAQAAEwAAAAAAAAAAAAAAAAAAAAAAW0NvbnRlbnRfVHlwZXNdLnht&#10;bFBLAQItABQABgAIAAAAIQA4/SH/1gAAAJQBAAALAAAAAAAAAAAAAAAAAC8BAABfcmVscy8ucmVs&#10;c1BLAQItABQABgAIAAAAIQDtFxp0lAIAAJoFAAAOAAAAAAAAAAAAAAAAAC4CAABkcnMvZTJvRG9j&#10;LnhtbFBLAQItABQABgAIAAAAIQBDSSK+4QAAAAsBAAAPAAAAAAAAAAAAAAAAAO4EAABkcnMvZG93&#10;bnJldi54bWxQSwUGAAAAAAQABADzAAAA/AUAAAAA&#10;" filled="f" strokecolor="white [3212]" strokeweight=".5pt">
                <v:textbox>
                  <w:txbxContent>
                    <w:p w14:paraId="1A2E1AE9" w14:textId="77777777" w:rsidR="00C93055" w:rsidRDefault="00C93055" w:rsidP="00C93055">
                      <w:pPr>
                        <w:jc w:val="center"/>
                        <w:rPr>
                          <w:rFonts w:ascii="Palatino Linotype" w:hAnsi="Palatino Linotype"/>
                          <w:b/>
                        </w:rPr>
                      </w:pPr>
                      <w:r>
                        <w:rPr>
                          <w:rFonts w:ascii="Palatino Linotype" w:hAnsi="Palatino Linotype"/>
                          <w:b/>
                        </w:rPr>
                        <w:t xml:space="preserve">Alexis Tapia Ramírez </w:t>
                      </w:r>
                    </w:p>
                    <w:p w14:paraId="75CB0E05" w14:textId="77777777" w:rsidR="00C93055" w:rsidRDefault="00C93055" w:rsidP="00C93055">
                      <w:pPr>
                        <w:jc w:val="center"/>
                        <w:rPr>
                          <w:rFonts w:ascii="Palatino Linotype" w:hAnsi="Palatino Linotype"/>
                        </w:rPr>
                      </w:pPr>
                      <w:r>
                        <w:rPr>
                          <w:rFonts w:ascii="Palatino Linotype" w:hAnsi="Palatino Linotype"/>
                        </w:rPr>
                        <w:t xml:space="preserve">Secretario Técnico del Pleno </w:t>
                      </w:r>
                    </w:p>
                    <w:p w14:paraId="09E5CA8F" w14:textId="77777777" w:rsidR="00C93055" w:rsidRDefault="00C93055" w:rsidP="00C93055">
                      <w:pPr>
                        <w:jc w:val="center"/>
                        <w:rPr>
                          <w:rFonts w:ascii="Palatino Linotype" w:hAnsi="Palatino Linotype"/>
                          <w:b/>
                        </w:rPr>
                      </w:pPr>
                      <w:r>
                        <w:rPr>
                          <w:rFonts w:ascii="Palatino Linotype" w:hAnsi="Palatino Linotype"/>
                          <w:b/>
                        </w:rPr>
                        <w:t>(Rúbrica).</w:t>
                      </w:r>
                    </w:p>
                    <w:p w14:paraId="4F98836D" w14:textId="77777777" w:rsidR="00C93055" w:rsidRDefault="00C93055" w:rsidP="00C93055">
                      <w:pPr>
                        <w:jc w:val="center"/>
                        <w:rPr>
                          <w:rFonts w:ascii="Palatino Linotype" w:hAnsi="Palatino Linotype"/>
                        </w:rPr>
                      </w:pPr>
                    </w:p>
                    <w:p w14:paraId="28F6BE45" w14:textId="77777777" w:rsidR="00C93055" w:rsidRDefault="00C93055" w:rsidP="00C93055">
                      <w:pPr>
                        <w:jc w:val="center"/>
                        <w:rPr>
                          <w:rFonts w:ascii="Palatino Linotype" w:hAnsi="Palatino Linotype"/>
                        </w:rPr>
                      </w:pPr>
                    </w:p>
                    <w:p w14:paraId="1CEE3675" w14:textId="77777777" w:rsidR="00C93055" w:rsidRDefault="00C93055" w:rsidP="00C93055"/>
                  </w:txbxContent>
                </v:textbox>
                <w10:wrap anchorx="margin"/>
              </v:shape>
            </w:pict>
          </mc:Fallback>
        </mc:AlternateContent>
      </w:r>
      <w:r>
        <w:rPr>
          <w:noProof/>
          <w:lang w:eastAsia="es-MX"/>
        </w:rPr>
        <mc:AlternateContent>
          <mc:Choice Requires="wps">
            <w:drawing>
              <wp:anchor distT="0" distB="0" distL="114300" distR="114300" simplePos="0" relativeHeight="251742208" behindDoc="0" locked="0" layoutInCell="1" allowOverlap="1" wp14:anchorId="72623001" wp14:editId="3BD881A9">
                <wp:simplePos x="0" y="0"/>
                <wp:positionH relativeFrom="margin">
                  <wp:posOffset>-299085</wp:posOffset>
                </wp:positionH>
                <wp:positionV relativeFrom="paragraph">
                  <wp:posOffset>582930</wp:posOffset>
                </wp:positionV>
                <wp:extent cx="2486025" cy="937895"/>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BF4BA" w14:textId="77777777" w:rsidR="00C93055" w:rsidRDefault="00C93055" w:rsidP="00C93055">
                            <w:pPr>
                              <w:jc w:val="center"/>
                              <w:rPr>
                                <w:rFonts w:ascii="Palatino Linotype" w:hAnsi="Palatino Linotype"/>
                              </w:rPr>
                            </w:pPr>
                            <w:r>
                              <w:rPr>
                                <w:rFonts w:ascii="Palatino Linotype" w:hAnsi="Palatino Linotype"/>
                                <w:b/>
                              </w:rPr>
                              <w:t>Javier Martínez Cruz</w:t>
                            </w:r>
                          </w:p>
                          <w:p w14:paraId="54D875AF" w14:textId="77777777" w:rsidR="00C93055" w:rsidRDefault="00C93055" w:rsidP="00C93055">
                            <w:pPr>
                              <w:jc w:val="center"/>
                              <w:rPr>
                                <w:rFonts w:ascii="Palatino Linotype" w:hAnsi="Palatino Linotype"/>
                              </w:rPr>
                            </w:pPr>
                            <w:r>
                              <w:rPr>
                                <w:rFonts w:ascii="Palatino Linotype" w:hAnsi="Palatino Linotype"/>
                              </w:rPr>
                              <w:t>Comisionado</w:t>
                            </w:r>
                          </w:p>
                          <w:p w14:paraId="0F27ACFE" w14:textId="77777777" w:rsidR="00C93055" w:rsidRDefault="00C93055" w:rsidP="00C93055">
                            <w:pPr>
                              <w:jc w:val="center"/>
                              <w:rPr>
                                <w:rFonts w:ascii="Palatino Linotype" w:hAnsi="Palatino Linotype"/>
                                <w:b/>
                              </w:rPr>
                            </w:pPr>
                            <w:r>
                              <w:rPr>
                                <w:rFonts w:ascii="Palatino Linotype" w:hAnsi="Palatino Linotype"/>
                                <w:b/>
                              </w:rPr>
                              <w:t>(Rúbrica).</w:t>
                            </w:r>
                          </w:p>
                          <w:p w14:paraId="00244DC4" w14:textId="77777777" w:rsidR="00C93055" w:rsidRDefault="00C93055" w:rsidP="00C930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23001" id="Cuadro de texto 21" o:spid="_x0000_s1030" type="#_x0000_t202" style="position:absolute;margin-left:-23.55pt;margin-top:45.9pt;width:195.75pt;height:73.8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a6hwIAAHIFAAAOAAAAZHJzL2Uyb0RvYy54bWysVN9v2jAQfp+0/8Hy+whQoBQRKkbFNAm1&#10;1dqpz8axSzTb59mGhP31OzsJRWwvnfaSnH3fne/Hdze/rbUiB+F8CSang16fEmE4FKV5zen35/Wn&#10;KSU+MFMwBUbk9Cg8vV18/DCv7EwMYQeqEI6gE+Nnlc3pLgQ7yzLPd0Iz3wMrDColOM0CHt1rVjhW&#10;oXetsmG/P8kqcIV1wIX3eHvXKOki+ZdS8PAgpReBqJxibCF9Xfpu4zdbzNns1TG7K3kbBvuHKDQr&#10;DT56cnXHAiN7V/7hSpfcgQcZehx0BlKWXKQcMJtB/yKbpx2zIuWCxfH2VCb//9zy+8OjI2WR0+GA&#10;EsM09mi1Z4UDUggSRB2AoAbLVFk/Q/STRXyoP0ON7e7uPV7G7GvpdPxjXgT1WPDjqcjoinC8HI6m&#10;k/5wTAlH3c3V9fRmHN1kb9bW+fBFgCZRyKnDJqbassPGhwbaQeJjBtalUqmRypAqp5OrcT8ZnDTo&#10;XJmIFYkSrZuYURN5ksJRiYhR5puQWJKUQLxIZBQr5ciBIY0Y58KElHvyi+iIkhjEewxb/FtU7zFu&#10;8uheBhNOxro04FL2F2EXP7qQZYPHmp/lHcVQb+vEhVHX2C0UR+y3g2ZwvOXrEpuyYT48MoeTgi3G&#10;6Q8P+JEKsPjQSpTswP36233EI4FRS0mFk5dT/3PPnKBEfTVI7ZvBaBRHNR1G4+shHty5ZnuuMXu9&#10;AuwKshejS2LEB9WJ0oF+wSWxjK+iihmOb+c0dOIqNPsAlwwXy2UC4XBaFjbmyfLoOjYpUu65fmHO&#10;tryMw3EP3Yyy2QU9G2y0NLDcB5Bl4m6sc1PVtv442In97RKKm+P8nFBvq3LxGwAA//8DAFBLAwQU&#10;AAYACAAAACEA7NZxQOMAAAAKAQAADwAAAGRycy9kb3ducmV2LnhtbEyPwW7CMBBE75X6D9ZW6g2c&#10;hNBCiINQJFSpKgcoF25ObJKo9jqNDaT9+m5P7XG1TzNv8vVoDbvqwXcOBcTTCJjG2qkOGwHH9+1k&#10;AcwHiUoah1rAl/awLu7vcpkpd8O9vh5CwygEfSYFtCH0Gee+brWVfup6jfQ7u8HKQOfQcDXIG4Vb&#10;w5MoeuJWdkgNrex12er643CxAl7L7U7uq8Quvk358nbe9J/H01yIx4dxswIW9Bj+YPjVJ3UoyKly&#10;F1SeGQGT9DkmVMAypgkEzNI0BVYJSGbLOfAi5/8nFD8AAAD//wMAUEsBAi0AFAAGAAgAAAAhALaD&#10;OJL+AAAA4QEAABMAAAAAAAAAAAAAAAAAAAAAAFtDb250ZW50X1R5cGVzXS54bWxQSwECLQAUAAYA&#10;CAAAACEAOP0h/9YAAACUAQAACwAAAAAAAAAAAAAAAAAvAQAAX3JlbHMvLnJlbHNQSwECLQAUAAYA&#10;CAAAACEAIhu2uocCAAByBQAADgAAAAAAAAAAAAAAAAAuAgAAZHJzL2Uyb0RvYy54bWxQSwECLQAU&#10;AAYACAAAACEA7NZxQOMAAAAKAQAADwAAAAAAAAAAAAAAAADhBAAAZHJzL2Rvd25yZXYueG1sUEsF&#10;BgAAAAAEAAQA8wAAAPEFAAAAAA==&#10;" filled="f" stroked="f" strokeweight=".5pt">
                <v:textbox>
                  <w:txbxContent>
                    <w:p w14:paraId="79ABF4BA" w14:textId="77777777" w:rsidR="00C93055" w:rsidRDefault="00C93055" w:rsidP="00C93055">
                      <w:pPr>
                        <w:jc w:val="center"/>
                        <w:rPr>
                          <w:rFonts w:ascii="Palatino Linotype" w:hAnsi="Palatino Linotype"/>
                        </w:rPr>
                      </w:pPr>
                      <w:r>
                        <w:rPr>
                          <w:rFonts w:ascii="Palatino Linotype" w:hAnsi="Palatino Linotype"/>
                          <w:b/>
                        </w:rPr>
                        <w:t>Javier Martínez Cruz</w:t>
                      </w:r>
                    </w:p>
                    <w:p w14:paraId="54D875AF" w14:textId="77777777" w:rsidR="00C93055" w:rsidRDefault="00C93055" w:rsidP="00C93055">
                      <w:pPr>
                        <w:jc w:val="center"/>
                        <w:rPr>
                          <w:rFonts w:ascii="Palatino Linotype" w:hAnsi="Palatino Linotype"/>
                        </w:rPr>
                      </w:pPr>
                      <w:r>
                        <w:rPr>
                          <w:rFonts w:ascii="Palatino Linotype" w:hAnsi="Palatino Linotype"/>
                        </w:rPr>
                        <w:t>Comisionado</w:t>
                      </w:r>
                    </w:p>
                    <w:p w14:paraId="0F27ACFE" w14:textId="77777777" w:rsidR="00C93055" w:rsidRDefault="00C93055" w:rsidP="00C93055">
                      <w:pPr>
                        <w:jc w:val="center"/>
                        <w:rPr>
                          <w:rFonts w:ascii="Palatino Linotype" w:hAnsi="Palatino Linotype"/>
                          <w:b/>
                        </w:rPr>
                      </w:pPr>
                      <w:r>
                        <w:rPr>
                          <w:rFonts w:ascii="Palatino Linotype" w:hAnsi="Palatino Linotype"/>
                          <w:b/>
                        </w:rPr>
                        <w:t>(Rúbrica).</w:t>
                      </w:r>
                    </w:p>
                    <w:p w14:paraId="00244DC4" w14:textId="77777777" w:rsidR="00C93055" w:rsidRDefault="00C93055" w:rsidP="00C93055"/>
                  </w:txbxContent>
                </v:textbox>
                <w10:wrap anchorx="margin"/>
              </v:shape>
            </w:pict>
          </mc:Fallback>
        </mc:AlternateContent>
      </w:r>
      <w:r>
        <w:rPr>
          <w:noProof/>
          <w:lang w:eastAsia="es-MX"/>
        </w:rPr>
        <mc:AlternateContent>
          <mc:Choice Requires="wps">
            <w:drawing>
              <wp:anchor distT="0" distB="0" distL="114300" distR="114300" simplePos="0" relativeHeight="251743232" behindDoc="0" locked="0" layoutInCell="1" allowOverlap="1" wp14:anchorId="7BF30E6D" wp14:editId="367D6A3A">
                <wp:simplePos x="0" y="0"/>
                <wp:positionH relativeFrom="margin">
                  <wp:posOffset>3577590</wp:posOffset>
                </wp:positionH>
                <wp:positionV relativeFrom="paragraph">
                  <wp:posOffset>604520</wp:posOffset>
                </wp:positionV>
                <wp:extent cx="2543175" cy="937895"/>
                <wp:effectExtent l="0" t="0" r="28575" b="14605"/>
                <wp:wrapNone/>
                <wp:docPr id="31" name="Cuadro de texto 3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C8023E" w14:textId="77777777" w:rsidR="00C93055" w:rsidRDefault="00C93055" w:rsidP="00C93055">
                            <w:pPr>
                              <w:jc w:val="center"/>
                              <w:rPr>
                                <w:rFonts w:ascii="Palatino Linotype" w:hAnsi="Palatino Linotype"/>
                              </w:rPr>
                            </w:pPr>
                            <w:r>
                              <w:rPr>
                                <w:rFonts w:ascii="Palatino Linotype" w:hAnsi="Palatino Linotype"/>
                                <w:b/>
                              </w:rPr>
                              <w:t>Luis Gustavo Parra Noriega</w:t>
                            </w:r>
                          </w:p>
                          <w:p w14:paraId="130AB42F" w14:textId="77777777" w:rsidR="00C93055" w:rsidRDefault="00C93055" w:rsidP="00C93055">
                            <w:pPr>
                              <w:jc w:val="center"/>
                              <w:rPr>
                                <w:rFonts w:ascii="Palatino Linotype" w:hAnsi="Palatino Linotype"/>
                              </w:rPr>
                            </w:pPr>
                            <w:r>
                              <w:rPr>
                                <w:rFonts w:ascii="Palatino Linotype" w:hAnsi="Palatino Linotype"/>
                              </w:rPr>
                              <w:t>Comisionado</w:t>
                            </w:r>
                          </w:p>
                          <w:p w14:paraId="1CAF1EA6" w14:textId="77777777" w:rsidR="00C93055" w:rsidRDefault="00C93055" w:rsidP="00C93055">
                            <w:pPr>
                              <w:jc w:val="center"/>
                              <w:rPr>
                                <w:rFonts w:ascii="Palatino Linotype" w:hAnsi="Palatino Linotype"/>
                                <w:b/>
                              </w:rPr>
                            </w:pPr>
                            <w:r>
                              <w:rPr>
                                <w:rFonts w:ascii="Palatino Linotype" w:hAnsi="Palatino Linotype"/>
                                <w:b/>
                              </w:rPr>
                              <w:t>(Rúbrica).</w:t>
                            </w:r>
                          </w:p>
                          <w:p w14:paraId="053777A6" w14:textId="77777777" w:rsidR="00C93055" w:rsidRDefault="00C93055" w:rsidP="00C930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30E6D" id="Cuadro de texto 31" o:spid="_x0000_s1031" type="#_x0000_t202" style="position:absolute;margin-left:281.7pt;margin-top:47.6pt;width:200.25pt;height:73.8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ZxmAIAAMI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rsU2KZ&#10;wRzN16zyQCpBomgiELSgTLULE0Q/OsTH5is0mO7decDDFH0jvUl/jIugHQXf7kVGKsLxcDAeDftn&#10;Y0o42i6GZ+cX40RTHG47H+I3AYakRUk9JjFryza3IbbQHSQ9FkCr6kZpnTepcMRce7JhmHIds49I&#10;/gqlLalLejoc9zLxK1suvQPDYvkOA/Jpm54TucQ6t5JCrRJ5FbdaJIy2P4REibMg7/jIOBd272dG&#10;J5TEiD5yscMfvPrI5TYOvJFfBhv3l42y4FuVXktb/doJI1s85vAo7rSMzaLJtZUznE4WUG2xfjy0&#10;jRgcv1GY5FsW4gPz2HlYMjhN4j1+pAZMEnQrSlbg/7x3nvDYEGilpMZOLmn4vWZeUKK/W2yVi/5o&#10;lFo/b0bjswFu/LFlcWyxazMHrBzsBvQuLxM+6t1SejDPOHRm6VU0Mcvx7ZLG3XIe2/mCQ4uL2SyD&#10;sNkdi7f20fFEnVROJfzUPDPvujpPzXYHu55nkzfl3mLTTQuzdQSpci8cVO30x0GRu6kbamkSHe8z&#10;6jB6py8AAAD//wMAUEsDBBQABgAIAAAAIQBzsu5/4AAAAAoBAAAPAAAAZHJzL2Rvd25yZXYueG1s&#10;TI9BS8NAEIXvgv9hGcGb3ZikoYnZlKCIoAWx9tLbNDsmwexsyG7b9N+7nvQ4vI/3vinXsxnEiSbX&#10;W1Zwv4hAEDdW99wq2H0+361AOI+scbBMCi7kYF1dX5VYaHvmDzptfStCCbsCFXTej4WUrunIoFvY&#10;kThkX3Yy6MM5tVJPeA7lZpBxFGXSYM9hocORHjtqvrdHo+A13eNT4t/o4nl+r+uX1Zi6jVK3N3P9&#10;AMLT7P9g+NUP6lAFp4M9snZiULDMkjSgCvJlDCIAeZbkIA4K4jTOQVal/P9C9QMAAP//AwBQSwEC&#10;LQAUAAYACAAAACEAtoM4kv4AAADhAQAAEwAAAAAAAAAAAAAAAAAAAAAAW0NvbnRlbnRfVHlwZXNd&#10;LnhtbFBLAQItABQABgAIAAAAIQA4/SH/1gAAAJQBAAALAAAAAAAAAAAAAAAAAC8BAABfcmVscy8u&#10;cmVsc1BLAQItABQABgAIAAAAIQC5zTZxmAIAAMIFAAAOAAAAAAAAAAAAAAAAAC4CAABkcnMvZTJv&#10;RG9jLnhtbFBLAQItABQABgAIAAAAIQBzsu5/4AAAAAoBAAAPAAAAAAAAAAAAAAAAAPIEAABkcnMv&#10;ZG93bnJldi54bWxQSwUGAAAAAAQABADzAAAA/wUAAAAA&#10;" fillcolor="white [3201]" strokecolor="white [3212]" strokeweight=".5pt">
                <v:textbox>
                  <w:txbxContent>
                    <w:p w14:paraId="0BC8023E" w14:textId="77777777" w:rsidR="00C93055" w:rsidRDefault="00C93055" w:rsidP="00C93055">
                      <w:pPr>
                        <w:jc w:val="center"/>
                        <w:rPr>
                          <w:rFonts w:ascii="Palatino Linotype" w:hAnsi="Palatino Linotype"/>
                        </w:rPr>
                      </w:pPr>
                      <w:r>
                        <w:rPr>
                          <w:rFonts w:ascii="Palatino Linotype" w:hAnsi="Palatino Linotype"/>
                          <w:b/>
                        </w:rPr>
                        <w:t>Luis Gustavo Parra Noriega</w:t>
                      </w:r>
                    </w:p>
                    <w:p w14:paraId="130AB42F" w14:textId="77777777" w:rsidR="00C93055" w:rsidRDefault="00C93055" w:rsidP="00C93055">
                      <w:pPr>
                        <w:jc w:val="center"/>
                        <w:rPr>
                          <w:rFonts w:ascii="Palatino Linotype" w:hAnsi="Palatino Linotype"/>
                        </w:rPr>
                      </w:pPr>
                      <w:r>
                        <w:rPr>
                          <w:rFonts w:ascii="Palatino Linotype" w:hAnsi="Palatino Linotype"/>
                        </w:rPr>
                        <w:t>Comisionado</w:t>
                      </w:r>
                    </w:p>
                    <w:p w14:paraId="1CAF1EA6" w14:textId="77777777" w:rsidR="00C93055" w:rsidRDefault="00C93055" w:rsidP="00C93055">
                      <w:pPr>
                        <w:jc w:val="center"/>
                        <w:rPr>
                          <w:rFonts w:ascii="Palatino Linotype" w:hAnsi="Palatino Linotype"/>
                          <w:b/>
                        </w:rPr>
                      </w:pPr>
                      <w:r>
                        <w:rPr>
                          <w:rFonts w:ascii="Palatino Linotype" w:hAnsi="Palatino Linotype"/>
                          <w:b/>
                        </w:rPr>
                        <w:t>(Rúbrica).</w:t>
                      </w:r>
                    </w:p>
                    <w:p w14:paraId="053777A6" w14:textId="77777777" w:rsidR="00C93055" w:rsidRDefault="00C93055" w:rsidP="00C93055"/>
                  </w:txbxContent>
                </v:textbox>
                <w10:wrap anchorx="margin"/>
              </v:shape>
            </w:pict>
          </mc:Fallback>
        </mc:AlternateContent>
      </w:r>
    </w:p>
    <w:p w14:paraId="224C01E0" w14:textId="77777777" w:rsidR="00C93055" w:rsidRDefault="00C93055" w:rsidP="00C93055">
      <w:pPr>
        <w:spacing w:before="240" w:line="480" w:lineRule="auto"/>
        <w:rPr>
          <w:rFonts w:ascii="Palatino Linotype" w:hAnsi="Palatino Linotype"/>
          <w:b/>
        </w:rPr>
      </w:pPr>
    </w:p>
    <w:p w14:paraId="58F0A525" w14:textId="77777777" w:rsidR="00C93055" w:rsidRDefault="00C93055" w:rsidP="00C93055">
      <w:pPr>
        <w:spacing w:before="240" w:line="480" w:lineRule="auto"/>
        <w:rPr>
          <w:rFonts w:ascii="Palatino Linotype" w:hAnsi="Palatino Linotype"/>
          <w:b/>
        </w:rPr>
      </w:pPr>
    </w:p>
    <w:p w14:paraId="22FC742E" w14:textId="77777777" w:rsidR="00C93055" w:rsidRDefault="00C93055" w:rsidP="00C93055">
      <w:pPr>
        <w:spacing w:before="240" w:line="480" w:lineRule="auto"/>
        <w:rPr>
          <w:rFonts w:ascii="Palatino Linotype" w:hAnsi="Palatino Linotype"/>
          <w:b/>
        </w:rPr>
      </w:pPr>
    </w:p>
    <w:p w14:paraId="4A01C63A" w14:textId="77777777" w:rsidR="00C93055" w:rsidRDefault="00C93055" w:rsidP="00C93055">
      <w:pPr>
        <w:spacing w:before="240" w:line="480" w:lineRule="auto"/>
        <w:rPr>
          <w:rFonts w:ascii="Palatino Linotype" w:hAnsi="Palatino Linotype"/>
          <w:b/>
        </w:rPr>
      </w:pPr>
    </w:p>
    <w:p w14:paraId="411E7DC8" w14:textId="77777777" w:rsidR="00C93055" w:rsidRDefault="00C93055" w:rsidP="00C93055">
      <w:pPr>
        <w:tabs>
          <w:tab w:val="left" w:pos="5415"/>
        </w:tabs>
        <w:spacing w:before="240" w:line="360" w:lineRule="auto"/>
        <w:ind w:right="51"/>
        <w:jc w:val="both"/>
        <w:rPr>
          <w:rFonts w:ascii="Palatino Linotype" w:hAnsi="Palatino Linotype" w:cs="Arial"/>
          <w:sz w:val="16"/>
          <w:szCs w:val="16"/>
        </w:rPr>
      </w:pPr>
    </w:p>
    <w:p w14:paraId="49CC2BE9" w14:textId="009D1EBF" w:rsidR="00C93055" w:rsidRDefault="00C93055" w:rsidP="00C93055">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B025BB">
        <w:rPr>
          <w:rFonts w:ascii="Palatino Linotype" w:hAnsi="Palatino Linotype" w:cs="Arial"/>
          <w:sz w:val="16"/>
          <w:szCs w:val="16"/>
        </w:rPr>
        <w:t>veinte</w:t>
      </w:r>
      <w:r w:rsidR="00C864D9">
        <w:rPr>
          <w:rFonts w:ascii="Palatino Linotype" w:hAnsi="Palatino Linotype" w:cs="Arial"/>
          <w:sz w:val="16"/>
          <w:szCs w:val="16"/>
        </w:rPr>
        <w:t xml:space="preserve"> de enero de dos mil veintiuno</w:t>
      </w:r>
      <w:r>
        <w:rPr>
          <w:rFonts w:ascii="Palatino Linotype" w:hAnsi="Palatino Linotype" w:cs="Arial"/>
          <w:sz w:val="16"/>
          <w:szCs w:val="16"/>
        </w:rPr>
        <w:t>, emitida en el recurso de revisión 056</w:t>
      </w:r>
      <w:r w:rsidR="005C345E">
        <w:rPr>
          <w:rFonts w:ascii="Palatino Linotype" w:hAnsi="Palatino Linotype" w:cs="Arial"/>
          <w:sz w:val="16"/>
          <w:szCs w:val="16"/>
        </w:rPr>
        <w:t>35</w:t>
      </w:r>
      <w:r>
        <w:rPr>
          <w:rFonts w:ascii="Palatino Linotype" w:hAnsi="Palatino Linotype" w:cs="Arial"/>
          <w:sz w:val="16"/>
          <w:szCs w:val="16"/>
        </w:rPr>
        <w:t xml:space="preserve">/INFOEM/IP/RR/2020 </w:t>
      </w:r>
    </w:p>
    <w:p w14:paraId="38BD63B6" w14:textId="77777777" w:rsidR="00C93055" w:rsidRDefault="00C93055" w:rsidP="00C93055">
      <w:pPr>
        <w:tabs>
          <w:tab w:val="left" w:pos="5415"/>
        </w:tabs>
        <w:spacing w:before="240" w:line="360" w:lineRule="auto"/>
        <w:ind w:right="51"/>
        <w:jc w:val="both"/>
        <w:rPr>
          <w:rFonts w:ascii="Palatino Linotype" w:hAnsi="Palatino Linotype"/>
        </w:rPr>
      </w:pPr>
      <w:r>
        <w:rPr>
          <w:rFonts w:ascii="Palatino Linotype" w:hAnsi="Palatino Linotype" w:cs="Arial"/>
          <w:sz w:val="16"/>
          <w:szCs w:val="16"/>
        </w:rPr>
        <w:t>OSAM/JCMA</w:t>
      </w:r>
    </w:p>
    <w:p w14:paraId="5A792D94" w14:textId="77777777" w:rsidR="00C93055" w:rsidRDefault="00C93055" w:rsidP="005C0E09">
      <w:pPr>
        <w:pStyle w:val="Prrafodelista"/>
        <w:spacing w:before="240" w:after="240" w:line="360" w:lineRule="auto"/>
        <w:ind w:left="0"/>
        <w:jc w:val="both"/>
        <w:rPr>
          <w:rFonts w:ascii="Palatino Linotype" w:hAnsi="Palatino Linotype"/>
          <w:lang w:val="es-ES_tradnl"/>
        </w:rPr>
      </w:pPr>
    </w:p>
    <w:sectPr w:rsidR="00C93055"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1BF52" w14:textId="77777777" w:rsidR="002137A7" w:rsidRDefault="002137A7" w:rsidP="006168E4">
      <w:pPr>
        <w:spacing w:after="0" w:line="240" w:lineRule="auto"/>
      </w:pPr>
      <w:r>
        <w:separator/>
      </w:r>
    </w:p>
  </w:endnote>
  <w:endnote w:type="continuationSeparator" w:id="0">
    <w:p w14:paraId="106FE9AD" w14:textId="77777777" w:rsidR="002137A7" w:rsidRDefault="002137A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15BF1" w:rsidRPr="000B69FA" w:rsidRDefault="00B15BF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1EEC">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1EEC">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69560CE9" w:rsidR="00B15BF1" w:rsidRPr="000B69FA" w:rsidRDefault="00B15BF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1E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1EEC">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FBDE" w14:textId="77777777" w:rsidR="002137A7" w:rsidRDefault="002137A7" w:rsidP="006168E4">
      <w:pPr>
        <w:spacing w:after="0" w:line="240" w:lineRule="auto"/>
      </w:pPr>
      <w:r>
        <w:separator/>
      </w:r>
    </w:p>
  </w:footnote>
  <w:footnote w:type="continuationSeparator" w:id="0">
    <w:p w14:paraId="09143538" w14:textId="77777777" w:rsidR="002137A7" w:rsidRDefault="002137A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1490ABF4" w:rsidR="00B15BF1" w:rsidRDefault="00D02C6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D217853" wp14:editId="2374AB8F">
          <wp:simplePos x="0" y="0"/>
          <wp:positionH relativeFrom="page">
            <wp:align>left</wp:align>
          </wp:positionH>
          <wp:positionV relativeFrom="page">
            <wp:posOffset>20320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15BF1" w14:paraId="17981A04" w14:textId="77777777" w:rsidTr="00FB4AAD">
      <w:trPr>
        <w:trHeight w:val="227"/>
      </w:trPr>
      <w:tc>
        <w:tcPr>
          <w:tcW w:w="5529" w:type="dxa"/>
          <w:hideMark/>
        </w:tcPr>
        <w:p w14:paraId="0E414BC5" w14:textId="75B4D793" w:rsidR="00B15BF1" w:rsidRDefault="00B15BF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0CAD66F" w:rsidR="00B15BF1" w:rsidRPr="00B4142F" w:rsidRDefault="00B15BF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056</w:t>
          </w:r>
          <w:r w:rsidR="00E86CBF">
            <w:rPr>
              <w:rFonts w:ascii="Palatino Linotype" w:hAnsi="Palatino Linotype" w:cs="Arial"/>
              <w:bCs/>
              <w:sz w:val="24"/>
              <w:lang w:eastAsia="es-MX"/>
            </w:rPr>
            <w:t>35</w:t>
          </w:r>
          <w:r>
            <w:rPr>
              <w:rFonts w:ascii="Palatino Linotype" w:hAnsi="Palatino Linotype" w:cs="Arial"/>
              <w:bCs/>
              <w:sz w:val="24"/>
              <w:lang w:eastAsia="es-MX"/>
            </w:rPr>
            <w:t>/INFOEM/IP/RR/2020</w:t>
          </w:r>
        </w:p>
      </w:tc>
    </w:tr>
    <w:tr w:rsidR="00B15BF1" w14:paraId="637042F0" w14:textId="77777777" w:rsidTr="00FB4AAD">
      <w:trPr>
        <w:trHeight w:val="242"/>
      </w:trPr>
      <w:tc>
        <w:tcPr>
          <w:tcW w:w="5529" w:type="dxa"/>
          <w:hideMark/>
        </w:tcPr>
        <w:p w14:paraId="412AD568" w14:textId="582E7AD7" w:rsidR="00B15BF1" w:rsidRDefault="00B15BF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4BBD584" w:rsidR="00B15BF1" w:rsidRPr="00F06FED" w:rsidRDefault="00B15BF1"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E86CBF">
            <w:rPr>
              <w:rFonts w:ascii="Palatino Linotype" w:hAnsi="Palatino Linotype" w:cs="Arial"/>
              <w:szCs w:val="20"/>
            </w:rPr>
            <w:t>Chiconcuac</w:t>
          </w:r>
          <w:proofErr w:type="spellEnd"/>
        </w:p>
      </w:tc>
    </w:tr>
    <w:tr w:rsidR="00B15BF1" w14:paraId="21BFE746" w14:textId="77777777" w:rsidTr="00FB4AAD">
      <w:trPr>
        <w:trHeight w:val="342"/>
      </w:trPr>
      <w:tc>
        <w:tcPr>
          <w:tcW w:w="5529" w:type="dxa"/>
          <w:hideMark/>
        </w:tcPr>
        <w:p w14:paraId="64C4E314" w14:textId="77777777" w:rsidR="00B15BF1" w:rsidRDefault="00B15BF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B15BF1" w:rsidRDefault="00B15BF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B15BF1" w:rsidRDefault="00B15B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15BF1" w14:paraId="385FD437" w14:textId="77777777" w:rsidTr="00FB4AAD">
      <w:trPr>
        <w:trHeight w:val="227"/>
      </w:trPr>
      <w:tc>
        <w:tcPr>
          <w:tcW w:w="5529" w:type="dxa"/>
          <w:hideMark/>
        </w:tcPr>
        <w:p w14:paraId="272860E8" w14:textId="09D9FF7D" w:rsidR="00B15BF1" w:rsidRDefault="00B15B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87F2DEA" w:rsidR="00B15BF1" w:rsidRPr="00B4142F" w:rsidRDefault="00B15BF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056</w:t>
          </w:r>
          <w:r w:rsidR="00E86CBF">
            <w:rPr>
              <w:rFonts w:ascii="Palatino Linotype" w:hAnsi="Palatino Linotype" w:cs="Arial"/>
              <w:bCs/>
              <w:sz w:val="24"/>
              <w:lang w:eastAsia="es-MX"/>
            </w:rPr>
            <w:t>35</w:t>
          </w:r>
          <w:r>
            <w:rPr>
              <w:rFonts w:ascii="Palatino Linotype" w:hAnsi="Palatino Linotype" w:cs="Arial"/>
              <w:bCs/>
              <w:sz w:val="24"/>
              <w:lang w:eastAsia="es-MX"/>
            </w:rPr>
            <w:t>/INFOEM/IP/RR/2020</w:t>
          </w:r>
        </w:p>
      </w:tc>
    </w:tr>
    <w:tr w:rsidR="00B15BF1" w14:paraId="33FC5097" w14:textId="77777777" w:rsidTr="00FB4AAD">
      <w:trPr>
        <w:trHeight w:val="196"/>
      </w:trPr>
      <w:tc>
        <w:tcPr>
          <w:tcW w:w="5529" w:type="dxa"/>
          <w:hideMark/>
        </w:tcPr>
        <w:p w14:paraId="4F5D01E5" w14:textId="77777777" w:rsidR="00B15BF1" w:rsidRDefault="00B15B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DFC74E3" w:rsidR="00B15BF1" w:rsidRPr="00F06FED" w:rsidRDefault="002F1EE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B15BF1" w14:paraId="178280DE" w14:textId="77777777" w:rsidTr="00FB4AAD">
      <w:trPr>
        <w:trHeight w:val="242"/>
      </w:trPr>
      <w:tc>
        <w:tcPr>
          <w:tcW w:w="5529" w:type="dxa"/>
          <w:hideMark/>
        </w:tcPr>
        <w:p w14:paraId="71AC708B" w14:textId="77777777" w:rsidR="00B15BF1" w:rsidRDefault="00B15BF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68B8624" w:rsidR="00B15BF1" w:rsidRDefault="00B15BF1"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E86CBF">
            <w:rPr>
              <w:rFonts w:ascii="Palatino Linotype" w:hAnsi="Palatino Linotype" w:cs="Arial"/>
              <w:szCs w:val="20"/>
            </w:rPr>
            <w:t>Chiconcuac</w:t>
          </w:r>
          <w:proofErr w:type="spellEnd"/>
        </w:p>
      </w:tc>
    </w:tr>
    <w:tr w:rsidR="00B15BF1" w14:paraId="0518978B" w14:textId="77777777" w:rsidTr="00FB4AAD">
      <w:trPr>
        <w:trHeight w:val="342"/>
      </w:trPr>
      <w:tc>
        <w:tcPr>
          <w:tcW w:w="5529" w:type="dxa"/>
          <w:hideMark/>
        </w:tcPr>
        <w:p w14:paraId="04968A43" w14:textId="77777777" w:rsidR="00B15BF1" w:rsidRDefault="00B15BF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B15BF1" w:rsidRDefault="00B15BF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3211201B" w:rsidR="00B15BF1" w:rsidRDefault="00D02C6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312EA70" wp14:editId="351E7687">
          <wp:simplePos x="0" y="0"/>
          <wp:positionH relativeFrom="page">
            <wp:align>left</wp:align>
          </wp:positionH>
          <wp:positionV relativeFrom="page">
            <wp:posOffset>39370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754EC"/>
    <w:multiLevelType w:val="hybridMultilevel"/>
    <w:tmpl w:val="661E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nsid w:val="1EED2E16"/>
    <w:multiLevelType w:val="hybridMultilevel"/>
    <w:tmpl w:val="888009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897600"/>
    <w:multiLevelType w:val="hybridMultilevel"/>
    <w:tmpl w:val="BF12C95E"/>
    <w:lvl w:ilvl="0" w:tplc="31EC88F0">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9"/>
  </w:num>
  <w:num w:numId="2">
    <w:abstractNumId w:val="7"/>
  </w:num>
  <w:num w:numId="3">
    <w:abstractNumId w:val="6"/>
  </w:num>
  <w:num w:numId="4">
    <w:abstractNumId w:val="4"/>
  </w:num>
  <w:num w:numId="5">
    <w:abstractNumId w:val="2"/>
  </w:num>
  <w:num w:numId="6">
    <w:abstractNumId w:val="1"/>
  </w:num>
  <w:num w:numId="7">
    <w:abstractNumId w:val="0"/>
  </w:num>
  <w:num w:numId="8">
    <w:abstractNumId w:val="8"/>
  </w:num>
  <w:num w:numId="9">
    <w:abstractNumId w:val="5"/>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87"/>
    <w:rsid w:val="000026CF"/>
    <w:rsid w:val="00002FA5"/>
    <w:rsid w:val="000056BB"/>
    <w:rsid w:val="00005B85"/>
    <w:rsid w:val="00010DCA"/>
    <w:rsid w:val="000115FC"/>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4EA6"/>
    <w:rsid w:val="000662F8"/>
    <w:rsid w:val="00066B61"/>
    <w:rsid w:val="00070E99"/>
    <w:rsid w:val="00072583"/>
    <w:rsid w:val="00073E78"/>
    <w:rsid w:val="00073FC2"/>
    <w:rsid w:val="00076AE0"/>
    <w:rsid w:val="0007756F"/>
    <w:rsid w:val="0008151E"/>
    <w:rsid w:val="000821BF"/>
    <w:rsid w:val="0008548C"/>
    <w:rsid w:val="00086AF1"/>
    <w:rsid w:val="00090174"/>
    <w:rsid w:val="000906AA"/>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864"/>
    <w:rsid w:val="000B7158"/>
    <w:rsid w:val="000C0B33"/>
    <w:rsid w:val="000C2602"/>
    <w:rsid w:val="000C5B8B"/>
    <w:rsid w:val="000C7482"/>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C19"/>
    <w:rsid w:val="00106372"/>
    <w:rsid w:val="00111DCD"/>
    <w:rsid w:val="00112C29"/>
    <w:rsid w:val="00113694"/>
    <w:rsid w:val="00114CF9"/>
    <w:rsid w:val="001178B9"/>
    <w:rsid w:val="001228AB"/>
    <w:rsid w:val="00124855"/>
    <w:rsid w:val="001254F5"/>
    <w:rsid w:val="00136FAD"/>
    <w:rsid w:val="00140557"/>
    <w:rsid w:val="001408A0"/>
    <w:rsid w:val="001439C9"/>
    <w:rsid w:val="00145540"/>
    <w:rsid w:val="00146F0A"/>
    <w:rsid w:val="00147C16"/>
    <w:rsid w:val="00152AB2"/>
    <w:rsid w:val="00152C2B"/>
    <w:rsid w:val="00161302"/>
    <w:rsid w:val="00161FBE"/>
    <w:rsid w:val="00166660"/>
    <w:rsid w:val="0016745C"/>
    <w:rsid w:val="001710C0"/>
    <w:rsid w:val="001733A0"/>
    <w:rsid w:val="00175897"/>
    <w:rsid w:val="00180B9F"/>
    <w:rsid w:val="00181CC5"/>
    <w:rsid w:val="001829BE"/>
    <w:rsid w:val="00184E8E"/>
    <w:rsid w:val="001854E1"/>
    <w:rsid w:val="00185615"/>
    <w:rsid w:val="0018577F"/>
    <w:rsid w:val="00193784"/>
    <w:rsid w:val="00196DCE"/>
    <w:rsid w:val="001A02EC"/>
    <w:rsid w:val="001A1756"/>
    <w:rsid w:val="001A30F5"/>
    <w:rsid w:val="001A4643"/>
    <w:rsid w:val="001A5630"/>
    <w:rsid w:val="001A577E"/>
    <w:rsid w:val="001A7C9B"/>
    <w:rsid w:val="001A7D44"/>
    <w:rsid w:val="001B05B9"/>
    <w:rsid w:val="001B7B88"/>
    <w:rsid w:val="001B7FA2"/>
    <w:rsid w:val="001C0D03"/>
    <w:rsid w:val="001C1CAF"/>
    <w:rsid w:val="001C32F4"/>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5ACD"/>
    <w:rsid w:val="002075A5"/>
    <w:rsid w:val="00212A9D"/>
    <w:rsid w:val="002137A7"/>
    <w:rsid w:val="0021501E"/>
    <w:rsid w:val="00215192"/>
    <w:rsid w:val="002155E8"/>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1D33"/>
    <w:rsid w:val="0029431D"/>
    <w:rsid w:val="00295749"/>
    <w:rsid w:val="0029598B"/>
    <w:rsid w:val="002A2034"/>
    <w:rsid w:val="002A24F4"/>
    <w:rsid w:val="002A38BF"/>
    <w:rsid w:val="002A4319"/>
    <w:rsid w:val="002A5409"/>
    <w:rsid w:val="002A56AE"/>
    <w:rsid w:val="002A597E"/>
    <w:rsid w:val="002B113A"/>
    <w:rsid w:val="002B19E0"/>
    <w:rsid w:val="002B1A1F"/>
    <w:rsid w:val="002B2E2F"/>
    <w:rsid w:val="002B5DBD"/>
    <w:rsid w:val="002B60B8"/>
    <w:rsid w:val="002C07C4"/>
    <w:rsid w:val="002C1B76"/>
    <w:rsid w:val="002C4B9B"/>
    <w:rsid w:val="002C6278"/>
    <w:rsid w:val="002C72D2"/>
    <w:rsid w:val="002D08E3"/>
    <w:rsid w:val="002D30CB"/>
    <w:rsid w:val="002D310D"/>
    <w:rsid w:val="002D32D8"/>
    <w:rsid w:val="002E1423"/>
    <w:rsid w:val="002E2D7B"/>
    <w:rsid w:val="002E5E6A"/>
    <w:rsid w:val="002F14AA"/>
    <w:rsid w:val="002F1EEC"/>
    <w:rsid w:val="002F2198"/>
    <w:rsid w:val="002F37BE"/>
    <w:rsid w:val="002F4577"/>
    <w:rsid w:val="002F6424"/>
    <w:rsid w:val="00300D0B"/>
    <w:rsid w:val="00304D88"/>
    <w:rsid w:val="003056A2"/>
    <w:rsid w:val="00306096"/>
    <w:rsid w:val="003107AB"/>
    <w:rsid w:val="003111C0"/>
    <w:rsid w:val="0031645D"/>
    <w:rsid w:val="00316AA0"/>
    <w:rsid w:val="00317A04"/>
    <w:rsid w:val="00317A10"/>
    <w:rsid w:val="00320A67"/>
    <w:rsid w:val="00321565"/>
    <w:rsid w:val="0032187D"/>
    <w:rsid w:val="00323CD2"/>
    <w:rsid w:val="003272FB"/>
    <w:rsid w:val="00327C9A"/>
    <w:rsid w:val="003317CD"/>
    <w:rsid w:val="003367C6"/>
    <w:rsid w:val="0034179E"/>
    <w:rsid w:val="00341AC3"/>
    <w:rsid w:val="0034299B"/>
    <w:rsid w:val="003430A8"/>
    <w:rsid w:val="003443B2"/>
    <w:rsid w:val="00361B9C"/>
    <w:rsid w:val="00365C45"/>
    <w:rsid w:val="00374444"/>
    <w:rsid w:val="00376114"/>
    <w:rsid w:val="00376CEC"/>
    <w:rsid w:val="00377697"/>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03A0"/>
    <w:rsid w:val="003C2632"/>
    <w:rsid w:val="003C2A8E"/>
    <w:rsid w:val="003C7873"/>
    <w:rsid w:val="003C78F7"/>
    <w:rsid w:val="003D153C"/>
    <w:rsid w:val="003D4054"/>
    <w:rsid w:val="003D43BA"/>
    <w:rsid w:val="003E0BC5"/>
    <w:rsid w:val="003E16E1"/>
    <w:rsid w:val="003E2624"/>
    <w:rsid w:val="003E34C9"/>
    <w:rsid w:val="003E3A95"/>
    <w:rsid w:val="003E4B54"/>
    <w:rsid w:val="003F332C"/>
    <w:rsid w:val="003F3A65"/>
    <w:rsid w:val="003F659A"/>
    <w:rsid w:val="00400E16"/>
    <w:rsid w:val="004012CF"/>
    <w:rsid w:val="004012E1"/>
    <w:rsid w:val="004028F5"/>
    <w:rsid w:val="00402FF3"/>
    <w:rsid w:val="00404627"/>
    <w:rsid w:val="00405EAB"/>
    <w:rsid w:val="004069EB"/>
    <w:rsid w:val="004111DA"/>
    <w:rsid w:val="00412A36"/>
    <w:rsid w:val="00413327"/>
    <w:rsid w:val="00413F1C"/>
    <w:rsid w:val="00423213"/>
    <w:rsid w:val="0042416D"/>
    <w:rsid w:val="0042767F"/>
    <w:rsid w:val="00433507"/>
    <w:rsid w:val="00437A0E"/>
    <w:rsid w:val="00437C20"/>
    <w:rsid w:val="00443B76"/>
    <w:rsid w:val="004460C0"/>
    <w:rsid w:val="004502F1"/>
    <w:rsid w:val="004516EB"/>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27B2"/>
    <w:rsid w:val="00493A5C"/>
    <w:rsid w:val="0049459B"/>
    <w:rsid w:val="00495252"/>
    <w:rsid w:val="004964B5"/>
    <w:rsid w:val="0049675F"/>
    <w:rsid w:val="004967E2"/>
    <w:rsid w:val="0049785D"/>
    <w:rsid w:val="004A290F"/>
    <w:rsid w:val="004A451E"/>
    <w:rsid w:val="004A5FFD"/>
    <w:rsid w:val="004A7195"/>
    <w:rsid w:val="004A7CE2"/>
    <w:rsid w:val="004B1E4C"/>
    <w:rsid w:val="004B376D"/>
    <w:rsid w:val="004B5DEC"/>
    <w:rsid w:val="004B7F32"/>
    <w:rsid w:val="004C1DF1"/>
    <w:rsid w:val="004C4E77"/>
    <w:rsid w:val="004D08EB"/>
    <w:rsid w:val="004D6029"/>
    <w:rsid w:val="004E0679"/>
    <w:rsid w:val="004E0B32"/>
    <w:rsid w:val="004E2371"/>
    <w:rsid w:val="004E6BE9"/>
    <w:rsid w:val="004E79A4"/>
    <w:rsid w:val="004F26CF"/>
    <w:rsid w:val="004F4792"/>
    <w:rsid w:val="004F4DF1"/>
    <w:rsid w:val="004F75A1"/>
    <w:rsid w:val="004F7A30"/>
    <w:rsid w:val="00502F50"/>
    <w:rsid w:val="00503655"/>
    <w:rsid w:val="00505759"/>
    <w:rsid w:val="0050578D"/>
    <w:rsid w:val="0051107C"/>
    <w:rsid w:val="00514187"/>
    <w:rsid w:val="00515090"/>
    <w:rsid w:val="00521E57"/>
    <w:rsid w:val="00523670"/>
    <w:rsid w:val="00527EBC"/>
    <w:rsid w:val="005305EA"/>
    <w:rsid w:val="00530E3E"/>
    <w:rsid w:val="005311BB"/>
    <w:rsid w:val="005371E7"/>
    <w:rsid w:val="00537F3B"/>
    <w:rsid w:val="00540538"/>
    <w:rsid w:val="00540C92"/>
    <w:rsid w:val="005478DE"/>
    <w:rsid w:val="005520FE"/>
    <w:rsid w:val="0055211D"/>
    <w:rsid w:val="00552FA7"/>
    <w:rsid w:val="00553E92"/>
    <w:rsid w:val="00554927"/>
    <w:rsid w:val="00556513"/>
    <w:rsid w:val="00560D4A"/>
    <w:rsid w:val="00562653"/>
    <w:rsid w:val="00562F51"/>
    <w:rsid w:val="0056468F"/>
    <w:rsid w:val="00564B48"/>
    <w:rsid w:val="00566E4B"/>
    <w:rsid w:val="00567F9A"/>
    <w:rsid w:val="005705E2"/>
    <w:rsid w:val="005714B9"/>
    <w:rsid w:val="005733EB"/>
    <w:rsid w:val="00574845"/>
    <w:rsid w:val="00580802"/>
    <w:rsid w:val="00581A22"/>
    <w:rsid w:val="005833A8"/>
    <w:rsid w:val="0058661B"/>
    <w:rsid w:val="005910DD"/>
    <w:rsid w:val="00593567"/>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814"/>
    <w:rsid w:val="005C345E"/>
    <w:rsid w:val="005C3E35"/>
    <w:rsid w:val="005C40CB"/>
    <w:rsid w:val="005C6982"/>
    <w:rsid w:val="005D0901"/>
    <w:rsid w:val="005D16DD"/>
    <w:rsid w:val="005D2B59"/>
    <w:rsid w:val="005D362F"/>
    <w:rsid w:val="005D370F"/>
    <w:rsid w:val="005D5217"/>
    <w:rsid w:val="005D5E8C"/>
    <w:rsid w:val="005E4D7C"/>
    <w:rsid w:val="005E4EB4"/>
    <w:rsid w:val="005E5492"/>
    <w:rsid w:val="005E7A49"/>
    <w:rsid w:val="005F048E"/>
    <w:rsid w:val="005F1408"/>
    <w:rsid w:val="005F1E0B"/>
    <w:rsid w:val="005F57F0"/>
    <w:rsid w:val="005F7424"/>
    <w:rsid w:val="005F7D10"/>
    <w:rsid w:val="00600FB9"/>
    <w:rsid w:val="00602223"/>
    <w:rsid w:val="0060242C"/>
    <w:rsid w:val="00606FDA"/>
    <w:rsid w:val="0061042F"/>
    <w:rsid w:val="006168E4"/>
    <w:rsid w:val="00616943"/>
    <w:rsid w:val="006214B9"/>
    <w:rsid w:val="00621940"/>
    <w:rsid w:val="00625866"/>
    <w:rsid w:val="0063265C"/>
    <w:rsid w:val="00633079"/>
    <w:rsid w:val="00635020"/>
    <w:rsid w:val="00635846"/>
    <w:rsid w:val="00637512"/>
    <w:rsid w:val="00640EE4"/>
    <w:rsid w:val="0064168D"/>
    <w:rsid w:val="00643161"/>
    <w:rsid w:val="006466F5"/>
    <w:rsid w:val="006468D6"/>
    <w:rsid w:val="006529A5"/>
    <w:rsid w:val="00655735"/>
    <w:rsid w:val="00660FF7"/>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1878"/>
    <w:rsid w:val="00697281"/>
    <w:rsid w:val="006A2C7F"/>
    <w:rsid w:val="006B1953"/>
    <w:rsid w:val="006B1BF1"/>
    <w:rsid w:val="006B1C95"/>
    <w:rsid w:val="006B26E3"/>
    <w:rsid w:val="006B3302"/>
    <w:rsid w:val="006B37EA"/>
    <w:rsid w:val="006B7444"/>
    <w:rsid w:val="006C32EE"/>
    <w:rsid w:val="006C6A05"/>
    <w:rsid w:val="006D23FC"/>
    <w:rsid w:val="006D2655"/>
    <w:rsid w:val="006D3CD7"/>
    <w:rsid w:val="006D5719"/>
    <w:rsid w:val="006E01D1"/>
    <w:rsid w:val="006E2523"/>
    <w:rsid w:val="006F1B61"/>
    <w:rsid w:val="006F53A9"/>
    <w:rsid w:val="006F5A35"/>
    <w:rsid w:val="006F610D"/>
    <w:rsid w:val="006F6E0E"/>
    <w:rsid w:val="00701033"/>
    <w:rsid w:val="007024E8"/>
    <w:rsid w:val="0070371E"/>
    <w:rsid w:val="00705F8F"/>
    <w:rsid w:val="007064F6"/>
    <w:rsid w:val="007078A3"/>
    <w:rsid w:val="00711536"/>
    <w:rsid w:val="007129C0"/>
    <w:rsid w:val="007142B5"/>
    <w:rsid w:val="00716BFE"/>
    <w:rsid w:val="007234D1"/>
    <w:rsid w:val="0072600B"/>
    <w:rsid w:val="00731428"/>
    <w:rsid w:val="0073157A"/>
    <w:rsid w:val="00735209"/>
    <w:rsid w:val="00744E29"/>
    <w:rsid w:val="00744EEF"/>
    <w:rsid w:val="007517D1"/>
    <w:rsid w:val="007524CA"/>
    <w:rsid w:val="00754CAE"/>
    <w:rsid w:val="00757F12"/>
    <w:rsid w:val="007658D5"/>
    <w:rsid w:val="00772BA8"/>
    <w:rsid w:val="00774266"/>
    <w:rsid w:val="0078028A"/>
    <w:rsid w:val="007806CB"/>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6D5B"/>
    <w:rsid w:val="007B7A6F"/>
    <w:rsid w:val="007C2C6B"/>
    <w:rsid w:val="007C3FF2"/>
    <w:rsid w:val="007C7FF1"/>
    <w:rsid w:val="007D15EF"/>
    <w:rsid w:val="007D1A27"/>
    <w:rsid w:val="007D1B24"/>
    <w:rsid w:val="007D1F15"/>
    <w:rsid w:val="007D25B1"/>
    <w:rsid w:val="007D2878"/>
    <w:rsid w:val="007D300A"/>
    <w:rsid w:val="007D661B"/>
    <w:rsid w:val="007E26F8"/>
    <w:rsid w:val="007E3A35"/>
    <w:rsid w:val="007E49BA"/>
    <w:rsid w:val="007E5726"/>
    <w:rsid w:val="007E7BAB"/>
    <w:rsid w:val="007E7DCE"/>
    <w:rsid w:val="007F1347"/>
    <w:rsid w:val="007F20AC"/>
    <w:rsid w:val="007F43BD"/>
    <w:rsid w:val="007F53D4"/>
    <w:rsid w:val="00800927"/>
    <w:rsid w:val="008016F1"/>
    <w:rsid w:val="00802C56"/>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419A8"/>
    <w:rsid w:val="008436AD"/>
    <w:rsid w:val="00844569"/>
    <w:rsid w:val="00846539"/>
    <w:rsid w:val="0084766D"/>
    <w:rsid w:val="00847D23"/>
    <w:rsid w:val="00855544"/>
    <w:rsid w:val="008565AB"/>
    <w:rsid w:val="00856D15"/>
    <w:rsid w:val="0086020D"/>
    <w:rsid w:val="00863327"/>
    <w:rsid w:val="008643DE"/>
    <w:rsid w:val="00867B2F"/>
    <w:rsid w:val="00870B6A"/>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4F56"/>
    <w:rsid w:val="008C55A3"/>
    <w:rsid w:val="008C6EB7"/>
    <w:rsid w:val="008D06E0"/>
    <w:rsid w:val="008D1DFF"/>
    <w:rsid w:val="008E5A60"/>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5FFC"/>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73B19"/>
    <w:rsid w:val="0098182D"/>
    <w:rsid w:val="00985C4C"/>
    <w:rsid w:val="0098704B"/>
    <w:rsid w:val="00993821"/>
    <w:rsid w:val="00994280"/>
    <w:rsid w:val="009970B5"/>
    <w:rsid w:val="009A0D0A"/>
    <w:rsid w:val="009A0FAE"/>
    <w:rsid w:val="009A11DA"/>
    <w:rsid w:val="009A2418"/>
    <w:rsid w:val="009A3752"/>
    <w:rsid w:val="009A64BD"/>
    <w:rsid w:val="009A686F"/>
    <w:rsid w:val="009A6ACC"/>
    <w:rsid w:val="009B1636"/>
    <w:rsid w:val="009B33A8"/>
    <w:rsid w:val="009B3487"/>
    <w:rsid w:val="009B4510"/>
    <w:rsid w:val="009B5F5A"/>
    <w:rsid w:val="009B7C61"/>
    <w:rsid w:val="009C0145"/>
    <w:rsid w:val="009C0DC9"/>
    <w:rsid w:val="009C3793"/>
    <w:rsid w:val="009C451F"/>
    <w:rsid w:val="009C5E96"/>
    <w:rsid w:val="009C726D"/>
    <w:rsid w:val="009D303E"/>
    <w:rsid w:val="009D3697"/>
    <w:rsid w:val="009D5F9E"/>
    <w:rsid w:val="009D70B9"/>
    <w:rsid w:val="009E1411"/>
    <w:rsid w:val="009E52F2"/>
    <w:rsid w:val="009E5717"/>
    <w:rsid w:val="009F01C0"/>
    <w:rsid w:val="009F1278"/>
    <w:rsid w:val="009F3C1F"/>
    <w:rsid w:val="009F491E"/>
    <w:rsid w:val="009F5DB2"/>
    <w:rsid w:val="009F614E"/>
    <w:rsid w:val="009F762B"/>
    <w:rsid w:val="00A0172D"/>
    <w:rsid w:val="00A02047"/>
    <w:rsid w:val="00A036BE"/>
    <w:rsid w:val="00A03C4B"/>
    <w:rsid w:val="00A04C52"/>
    <w:rsid w:val="00A07627"/>
    <w:rsid w:val="00A11AE6"/>
    <w:rsid w:val="00A12205"/>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6738"/>
    <w:rsid w:val="00AB6C3B"/>
    <w:rsid w:val="00AC0516"/>
    <w:rsid w:val="00AC0D96"/>
    <w:rsid w:val="00AC48E0"/>
    <w:rsid w:val="00AC63E0"/>
    <w:rsid w:val="00AC7C82"/>
    <w:rsid w:val="00AD1553"/>
    <w:rsid w:val="00AD25F0"/>
    <w:rsid w:val="00AD2A6A"/>
    <w:rsid w:val="00AD2EBD"/>
    <w:rsid w:val="00AD461A"/>
    <w:rsid w:val="00AD5E08"/>
    <w:rsid w:val="00AD6EAA"/>
    <w:rsid w:val="00AE008F"/>
    <w:rsid w:val="00AE04E8"/>
    <w:rsid w:val="00AE0D01"/>
    <w:rsid w:val="00AE2056"/>
    <w:rsid w:val="00AE480B"/>
    <w:rsid w:val="00AF16C8"/>
    <w:rsid w:val="00AF74DA"/>
    <w:rsid w:val="00B00C72"/>
    <w:rsid w:val="00B01443"/>
    <w:rsid w:val="00B025BB"/>
    <w:rsid w:val="00B04CF0"/>
    <w:rsid w:val="00B05F3F"/>
    <w:rsid w:val="00B070A2"/>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658D4"/>
    <w:rsid w:val="00B75A2C"/>
    <w:rsid w:val="00B813AC"/>
    <w:rsid w:val="00B8376C"/>
    <w:rsid w:val="00B84260"/>
    <w:rsid w:val="00B8738D"/>
    <w:rsid w:val="00B91F0B"/>
    <w:rsid w:val="00B9223B"/>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F21C5"/>
    <w:rsid w:val="00BF2EA1"/>
    <w:rsid w:val="00BF543F"/>
    <w:rsid w:val="00BF6902"/>
    <w:rsid w:val="00BF7421"/>
    <w:rsid w:val="00C01E2A"/>
    <w:rsid w:val="00C06E2B"/>
    <w:rsid w:val="00C07650"/>
    <w:rsid w:val="00C104DD"/>
    <w:rsid w:val="00C10EDB"/>
    <w:rsid w:val="00C1331F"/>
    <w:rsid w:val="00C1458C"/>
    <w:rsid w:val="00C15275"/>
    <w:rsid w:val="00C15B36"/>
    <w:rsid w:val="00C15E31"/>
    <w:rsid w:val="00C16479"/>
    <w:rsid w:val="00C2058D"/>
    <w:rsid w:val="00C25084"/>
    <w:rsid w:val="00C250CB"/>
    <w:rsid w:val="00C261C7"/>
    <w:rsid w:val="00C2768B"/>
    <w:rsid w:val="00C316A8"/>
    <w:rsid w:val="00C337F9"/>
    <w:rsid w:val="00C3746F"/>
    <w:rsid w:val="00C3768A"/>
    <w:rsid w:val="00C37D9D"/>
    <w:rsid w:val="00C4139D"/>
    <w:rsid w:val="00C45900"/>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4D9"/>
    <w:rsid w:val="00C866F1"/>
    <w:rsid w:val="00C86808"/>
    <w:rsid w:val="00C87238"/>
    <w:rsid w:val="00C9297C"/>
    <w:rsid w:val="00C93055"/>
    <w:rsid w:val="00C961E8"/>
    <w:rsid w:val="00C967A3"/>
    <w:rsid w:val="00CA1C79"/>
    <w:rsid w:val="00CA30DB"/>
    <w:rsid w:val="00CA491B"/>
    <w:rsid w:val="00CA6D58"/>
    <w:rsid w:val="00CA6FDA"/>
    <w:rsid w:val="00CB2485"/>
    <w:rsid w:val="00CB3B6F"/>
    <w:rsid w:val="00CB3D57"/>
    <w:rsid w:val="00CC0C5F"/>
    <w:rsid w:val="00CC24B0"/>
    <w:rsid w:val="00CC2788"/>
    <w:rsid w:val="00CC2F3D"/>
    <w:rsid w:val="00CC5FF3"/>
    <w:rsid w:val="00CD462F"/>
    <w:rsid w:val="00CD7178"/>
    <w:rsid w:val="00CE2ADF"/>
    <w:rsid w:val="00CE33FC"/>
    <w:rsid w:val="00CE4B84"/>
    <w:rsid w:val="00CE5E68"/>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2C6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360"/>
    <w:rsid w:val="00D54CA9"/>
    <w:rsid w:val="00D563D9"/>
    <w:rsid w:val="00D6188C"/>
    <w:rsid w:val="00D61959"/>
    <w:rsid w:val="00D6340F"/>
    <w:rsid w:val="00D6781D"/>
    <w:rsid w:val="00D67D98"/>
    <w:rsid w:val="00D72D16"/>
    <w:rsid w:val="00D7412C"/>
    <w:rsid w:val="00D75521"/>
    <w:rsid w:val="00D8195B"/>
    <w:rsid w:val="00D83503"/>
    <w:rsid w:val="00D84724"/>
    <w:rsid w:val="00D84AEA"/>
    <w:rsid w:val="00D8554E"/>
    <w:rsid w:val="00D8619F"/>
    <w:rsid w:val="00D86764"/>
    <w:rsid w:val="00D91F4E"/>
    <w:rsid w:val="00D93F28"/>
    <w:rsid w:val="00DA2E2B"/>
    <w:rsid w:val="00DA3DE4"/>
    <w:rsid w:val="00DA5F3E"/>
    <w:rsid w:val="00DA69DE"/>
    <w:rsid w:val="00DB5C0A"/>
    <w:rsid w:val="00DB5E68"/>
    <w:rsid w:val="00DB6DAF"/>
    <w:rsid w:val="00DC0AF1"/>
    <w:rsid w:val="00DC2393"/>
    <w:rsid w:val="00DC588B"/>
    <w:rsid w:val="00DC64BF"/>
    <w:rsid w:val="00DD13E2"/>
    <w:rsid w:val="00DD624E"/>
    <w:rsid w:val="00DD7977"/>
    <w:rsid w:val="00DE34FF"/>
    <w:rsid w:val="00DE648A"/>
    <w:rsid w:val="00DE69A5"/>
    <w:rsid w:val="00DF003C"/>
    <w:rsid w:val="00DF00D4"/>
    <w:rsid w:val="00DF4501"/>
    <w:rsid w:val="00DF7233"/>
    <w:rsid w:val="00DF78AE"/>
    <w:rsid w:val="00E033F2"/>
    <w:rsid w:val="00E0462A"/>
    <w:rsid w:val="00E07CC2"/>
    <w:rsid w:val="00E11E2E"/>
    <w:rsid w:val="00E125CA"/>
    <w:rsid w:val="00E14B17"/>
    <w:rsid w:val="00E14EAE"/>
    <w:rsid w:val="00E16394"/>
    <w:rsid w:val="00E207BD"/>
    <w:rsid w:val="00E22571"/>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86CBF"/>
    <w:rsid w:val="00E97676"/>
    <w:rsid w:val="00EA1CE1"/>
    <w:rsid w:val="00EA1F89"/>
    <w:rsid w:val="00EB08A0"/>
    <w:rsid w:val="00EB117B"/>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06AB8"/>
    <w:rsid w:val="00F0748D"/>
    <w:rsid w:val="00F123EC"/>
    <w:rsid w:val="00F16331"/>
    <w:rsid w:val="00F22566"/>
    <w:rsid w:val="00F2294F"/>
    <w:rsid w:val="00F22963"/>
    <w:rsid w:val="00F26AE3"/>
    <w:rsid w:val="00F378B2"/>
    <w:rsid w:val="00F403EA"/>
    <w:rsid w:val="00F40B51"/>
    <w:rsid w:val="00F40E4D"/>
    <w:rsid w:val="00F42499"/>
    <w:rsid w:val="00F42753"/>
    <w:rsid w:val="00F454A1"/>
    <w:rsid w:val="00F46CE7"/>
    <w:rsid w:val="00F46FA6"/>
    <w:rsid w:val="00F510DB"/>
    <w:rsid w:val="00F569AB"/>
    <w:rsid w:val="00F604E0"/>
    <w:rsid w:val="00F6501E"/>
    <w:rsid w:val="00F70615"/>
    <w:rsid w:val="00F72722"/>
    <w:rsid w:val="00F727B0"/>
    <w:rsid w:val="00F7598B"/>
    <w:rsid w:val="00F87ADD"/>
    <w:rsid w:val="00F914FD"/>
    <w:rsid w:val="00F9164E"/>
    <w:rsid w:val="00F952BF"/>
    <w:rsid w:val="00F95515"/>
    <w:rsid w:val="00F974AA"/>
    <w:rsid w:val="00FA2545"/>
    <w:rsid w:val="00FA7BAC"/>
    <w:rsid w:val="00FA7CFC"/>
    <w:rsid w:val="00FB097C"/>
    <w:rsid w:val="00FB21C2"/>
    <w:rsid w:val="00FB4AAD"/>
    <w:rsid w:val="00FB4E3D"/>
    <w:rsid w:val="00FB5A22"/>
    <w:rsid w:val="00FB5F2A"/>
    <w:rsid w:val="00FB7F4C"/>
    <w:rsid w:val="00FC1407"/>
    <w:rsid w:val="00FC22E1"/>
    <w:rsid w:val="00FC2B94"/>
    <w:rsid w:val="00FC2C8C"/>
    <w:rsid w:val="00FC4F9B"/>
    <w:rsid w:val="00FC59F0"/>
    <w:rsid w:val="00FD4599"/>
    <w:rsid w:val="00FD4784"/>
    <w:rsid w:val="00FD637E"/>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4958766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ICONCUAC/art_92_ii_b/1.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9559E-B1D8-4467-BC50-887BFD59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6448</Words>
  <Characters>35467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2018-12-04T20:35:00Z</cp:lastPrinted>
  <dcterms:created xsi:type="dcterms:W3CDTF">2021-01-25T03:58:00Z</dcterms:created>
  <dcterms:modified xsi:type="dcterms:W3CDTF">2021-04-06T00:12:00Z</dcterms:modified>
</cp:coreProperties>
</file>