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ADEDB1" w14:textId="77777777" w:rsidR="005913FF" w:rsidRPr="00F60B71" w:rsidRDefault="005913FF" w:rsidP="005913FF">
      <w:pPr>
        <w:spacing w:line="360" w:lineRule="auto"/>
        <w:jc w:val="both"/>
        <w:rPr>
          <w:rFonts w:ascii="Palatino Linotype" w:hAnsi="Palatino Linotype" w:cs="Arial"/>
          <w:color w:val="000000" w:themeColor="text1"/>
        </w:rPr>
      </w:pPr>
      <w:r w:rsidRPr="00F60B71">
        <w:rPr>
          <w:rFonts w:ascii="Palatino Linotype" w:hAnsi="Palatino Linotype" w:cs="Arial"/>
          <w:color w:val="000000" w:themeColor="text1"/>
        </w:rPr>
        <w:t>Resolución del Pleno del Instituto de Transparencia, Acceso a la Información Pública y Protección de Datos Personales del Estado de México y Municipios, con domicilio en Metepec, Estado de México, de fecha catorce de octubre de dos mil veinte.</w:t>
      </w:r>
    </w:p>
    <w:p w14:paraId="25847685" w14:textId="66A561D7" w:rsidR="005913FF" w:rsidRPr="00F60B71" w:rsidRDefault="005913FF" w:rsidP="005913FF">
      <w:pPr>
        <w:spacing w:before="100" w:beforeAutospacing="1" w:after="100" w:afterAutospacing="1" w:line="360" w:lineRule="auto"/>
        <w:jc w:val="both"/>
        <w:rPr>
          <w:rFonts w:ascii="Palatino Linotype" w:hAnsi="Palatino Linotype" w:cs="Arial"/>
          <w:color w:val="000000" w:themeColor="text1"/>
        </w:rPr>
      </w:pPr>
      <w:r w:rsidRPr="00F60B71">
        <w:rPr>
          <w:rFonts w:ascii="Palatino Linotype" w:hAnsi="Palatino Linotype"/>
          <w:color w:val="000000" w:themeColor="text1"/>
        </w:rPr>
        <w:t xml:space="preserve">VISTOS los expedientes formados con motivo de los recursos de revisión </w:t>
      </w:r>
      <w:r w:rsidRPr="00F60B71">
        <w:rPr>
          <w:rFonts w:ascii="Palatino Linotype" w:hAnsi="Palatino Linotype"/>
          <w:b/>
          <w:color w:val="000000" w:themeColor="text1"/>
          <w:spacing w:val="-20"/>
        </w:rPr>
        <w:t>02957/INFOEM/IP/RR/2020, 02958/INFOEM/IP/RR/2020, 02959/INFOEM/IP/RR/2020 02960/INFOEM/IP/RR/2020</w:t>
      </w:r>
      <w:r w:rsidRPr="00F60B71">
        <w:rPr>
          <w:rFonts w:ascii="Palatino Linotype" w:hAnsi="Palatino Linotype"/>
          <w:b/>
          <w:color w:val="000000" w:themeColor="text1"/>
        </w:rPr>
        <w:t xml:space="preserve">, </w:t>
      </w:r>
      <w:r w:rsidRPr="00F60B71">
        <w:rPr>
          <w:rFonts w:ascii="Palatino Linotype" w:hAnsi="Palatino Linotype"/>
          <w:b/>
          <w:color w:val="000000" w:themeColor="text1"/>
          <w:spacing w:val="-20"/>
        </w:rPr>
        <w:t xml:space="preserve">02961/INFOEM/IP/RR/2020, 02962/INFOEM/IP/RR/2020, 02963/INFOEM/IP/RR/2020, 02964/INFOEM/IP/RR/2020, 02965/INFOEM/IP/RR/2020, 02966/INFOEM/IP/RR/2020, 02967/INFOEM/IP/RR/2020, 02968/INFOEM/IP/RR/2020, 03043/INFOEM/IP/RR/2020, 03044/INFOEM/IP/RR/2020, 03160/INFOEM/IP/RR/2020, 03161/INFOEM/IP/RR/2020, 03162/INFOEM/IP/RR/2020, 03163/INFOEM/IP/RR/2020, 03268/INFOEM/IP/RR/2020 </w:t>
      </w:r>
      <w:r w:rsidRPr="00F60B71">
        <w:rPr>
          <w:rFonts w:ascii="Palatino Linotype" w:hAnsi="Palatino Linotype"/>
          <w:color w:val="000000" w:themeColor="text1"/>
          <w:spacing w:val="-20"/>
        </w:rPr>
        <w:t xml:space="preserve">y </w:t>
      </w:r>
      <w:r w:rsidRPr="00F60B71">
        <w:rPr>
          <w:rFonts w:ascii="Palatino Linotype" w:hAnsi="Palatino Linotype"/>
          <w:b/>
          <w:color w:val="000000" w:themeColor="text1"/>
          <w:spacing w:val="-20"/>
        </w:rPr>
        <w:t xml:space="preserve">03269/INFOEM/IP/RR/2020 </w:t>
      </w:r>
      <w:r w:rsidRPr="00F60B71">
        <w:rPr>
          <w:rFonts w:ascii="Palatino Linotype" w:hAnsi="Palatino Linotype"/>
          <w:b/>
          <w:color w:val="000000" w:themeColor="text1"/>
        </w:rPr>
        <w:t>acumulados,</w:t>
      </w:r>
      <w:r w:rsidRPr="00F60B71">
        <w:rPr>
          <w:rFonts w:ascii="Palatino Linotype" w:hAnsi="Palatino Linotype"/>
          <w:color w:val="000000" w:themeColor="text1"/>
        </w:rPr>
        <w:t xml:space="preserve"> promovidos por la </w:t>
      </w:r>
      <w:r w:rsidRPr="00F60B71">
        <w:rPr>
          <w:rFonts w:ascii="Palatino Linotype" w:hAnsi="Palatino Linotype"/>
          <w:b/>
          <w:color w:val="000000" w:themeColor="text1"/>
        </w:rPr>
        <w:t>C.</w:t>
      </w:r>
      <w:r w:rsidRPr="00F60B71">
        <w:rPr>
          <w:rFonts w:ascii="Arial" w:hAnsi="Arial" w:cs="Arial"/>
          <w:b/>
          <w:bCs/>
          <w:color w:val="333333"/>
          <w:sz w:val="15"/>
          <w:szCs w:val="15"/>
          <w:shd w:val="clear" w:color="auto" w:fill="F7F7F8"/>
        </w:rPr>
        <w:t xml:space="preserve"> </w:t>
      </w:r>
      <w:r w:rsidR="00684CA7">
        <w:rPr>
          <w:rFonts w:ascii="Palatino Linotype" w:hAnsi="Palatino Linotype"/>
          <w:b/>
          <w:color w:val="000000" w:themeColor="text1"/>
        </w:rPr>
        <w:t>XXXXXXXXXXXXXXXXXXXXXXXXXX</w:t>
      </w:r>
      <w:r w:rsidRPr="00F60B71">
        <w:rPr>
          <w:rFonts w:ascii="Palatino Linotype" w:hAnsi="Palatino Linotype"/>
          <w:b/>
          <w:color w:val="000000" w:themeColor="text1"/>
        </w:rPr>
        <w:t xml:space="preserve">, </w:t>
      </w:r>
      <w:r w:rsidRPr="00F60B71">
        <w:rPr>
          <w:rFonts w:ascii="Palatino Linotype" w:hAnsi="Palatino Linotype" w:cs="Arial"/>
          <w:color w:val="000000" w:themeColor="text1"/>
        </w:rPr>
        <w:t>en lo sucesivo</w:t>
      </w:r>
      <w:r w:rsidRPr="00F60B71">
        <w:rPr>
          <w:rFonts w:ascii="Palatino Linotype" w:hAnsi="Palatino Linotype" w:cs="Arial"/>
          <w:b/>
          <w:color w:val="000000" w:themeColor="text1"/>
        </w:rPr>
        <w:t xml:space="preserve"> LA RECURRENTE,</w:t>
      </w:r>
      <w:r w:rsidRPr="00F60B71">
        <w:rPr>
          <w:rFonts w:ascii="Palatino Linotype" w:hAnsi="Palatino Linotype"/>
          <w:color w:val="000000" w:themeColor="text1"/>
        </w:rPr>
        <w:t xml:space="preserve"> </w:t>
      </w:r>
      <w:r w:rsidRPr="00F60B71">
        <w:rPr>
          <w:rFonts w:ascii="Palatino Linotype" w:hAnsi="Palatino Linotype" w:cs="Arial"/>
          <w:color w:val="000000" w:themeColor="text1"/>
        </w:rPr>
        <w:t xml:space="preserve">en contra de las respuestas del </w:t>
      </w:r>
      <w:r w:rsidRPr="00F60B71">
        <w:rPr>
          <w:rFonts w:ascii="Palatino Linotype" w:hAnsi="Palatino Linotype"/>
          <w:b/>
          <w:color w:val="000000" w:themeColor="text1"/>
        </w:rPr>
        <w:t>Ayuntamiento de Ixtapan de la Sal</w:t>
      </w:r>
      <w:r w:rsidRPr="00F60B71">
        <w:rPr>
          <w:rFonts w:ascii="Palatino Linotype" w:hAnsi="Palatino Linotype" w:cs="Arial"/>
          <w:b/>
          <w:color w:val="000000" w:themeColor="text1"/>
        </w:rPr>
        <w:t xml:space="preserve">, </w:t>
      </w:r>
      <w:r w:rsidRPr="00F60B71">
        <w:rPr>
          <w:rFonts w:ascii="Palatino Linotype" w:hAnsi="Palatino Linotype" w:cs="Arial"/>
          <w:color w:val="000000" w:themeColor="text1"/>
        </w:rPr>
        <w:t xml:space="preserve">en lo sucesivo </w:t>
      </w:r>
      <w:r w:rsidRPr="00F60B71">
        <w:rPr>
          <w:rFonts w:ascii="Palatino Linotype" w:hAnsi="Palatino Linotype" w:cs="Arial"/>
          <w:b/>
          <w:color w:val="000000" w:themeColor="text1"/>
        </w:rPr>
        <w:t xml:space="preserve">EL SUJETO OBLIGADO, </w:t>
      </w:r>
      <w:r w:rsidRPr="00F60B71">
        <w:rPr>
          <w:rFonts w:ascii="Palatino Linotype" w:hAnsi="Palatino Linotype" w:cs="Arial"/>
          <w:color w:val="000000" w:themeColor="text1"/>
        </w:rPr>
        <w:t>se procede a dictar la presente resolución con base en lo siguiente:</w:t>
      </w:r>
    </w:p>
    <w:p w14:paraId="65C39046" w14:textId="77777777" w:rsidR="005913FF" w:rsidRPr="00F60B71" w:rsidRDefault="005913FF" w:rsidP="005913FF">
      <w:pPr>
        <w:spacing w:before="100" w:beforeAutospacing="1" w:after="100" w:afterAutospacing="1"/>
        <w:jc w:val="center"/>
        <w:rPr>
          <w:rFonts w:ascii="Palatino Linotype" w:hAnsi="Palatino Linotype" w:cs="Arial"/>
          <w:b/>
          <w:bCs/>
          <w:color w:val="000000" w:themeColor="text1"/>
          <w:spacing w:val="60"/>
          <w:sz w:val="28"/>
          <w:lang w:val="es-ES_tradnl"/>
        </w:rPr>
      </w:pPr>
      <w:r w:rsidRPr="00F60B71">
        <w:rPr>
          <w:rFonts w:ascii="Palatino Linotype" w:hAnsi="Palatino Linotype" w:cs="Arial"/>
          <w:b/>
          <w:bCs/>
          <w:color w:val="000000" w:themeColor="text1"/>
          <w:spacing w:val="60"/>
          <w:sz w:val="28"/>
          <w:lang w:val="es-ES_tradnl"/>
        </w:rPr>
        <w:t>RESULTANDO</w:t>
      </w:r>
    </w:p>
    <w:p w14:paraId="1A82C3F8" w14:textId="77777777" w:rsidR="005913FF" w:rsidRPr="00F60B71" w:rsidRDefault="005913FF" w:rsidP="005913FF">
      <w:pPr>
        <w:spacing w:before="100" w:beforeAutospacing="1" w:after="100" w:afterAutospacing="1" w:line="360" w:lineRule="auto"/>
        <w:jc w:val="both"/>
        <w:rPr>
          <w:rFonts w:ascii="Palatino Linotype" w:hAnsi="Palatino Linotype"/>
          <w:color w:val="000000" w:themeColor="text1"/>
        </w:rPr>
      </w:pPr>
      <w:r w:rsidRPr="00F60B71">
        <w:rPr>
          <w:rFonts w:ascii="Palatino Linotype" w:hAnsi="Palatino Linotype" w:cs="Arial"/>
          <w:b/>
          <w:color w:val="000000" w:themeColor="text1"/>
          <w:sz w:val="28"/>
          <w:szCs w:val="28"/>
        </w:rPr>
        <w:t>I.</w:t>
      </w:r>
      <w:r w:rsidRPr="00F60B71">
        <w:rPr>
          <w:rFonts w:ascii="Palatino Linotype" w:hAnsi="Palatino Linotype" w:cs="Arial"/>
          <w:b/>
          <w:color w:val="000000" w:themeColor="text1"/>
        </w:rPr>
        <w:t xml:space="preserve"> </w:t>
      </w:r>
      <w:r w:rsidRPr="00F60B71">
        <w:rPr>
          <w:rFonts w:ascii="Palatino Linotype" w:hAnsi="Palatino Linotype" w:cs="Arial"/>
          <w:color w:val="000000" w:themeColor="text1"/>
        </w:rPr>
        <w:t>En fecha</w:t>
      </w:r>
      <w:r w:rsidR="00017285" w:rsidRPr="00F60B71">
        <w:rPr>
          <w:rFonts w:ascii="Palatino Linotype" w:hAnsi="Palatino Linotype" w:cs="Arial"/>
          <w:color w:val="000000" w:themeColor="text1"/>
        </w:rPr>
        <w:t xml:space="preserve">s </w:t>
      </w:r>
      <w:r w:rsidR="00140334" w:rsidRPr="00F60B71">
        <w:rPr>
          <w:rFonts w:ascii="Palatino Linotype" w:hAnsi="Palatino Linotype" w:cs="Arial"/>
          <w:color w:val="000000" w:themeColor="text1"/>
        </w:rPr>
        <w:t xml:space="preserve">veintisiete de abril, </w:t>
      </w:r>
      <w:r w:rsidR="00301486" w:rsidRPr="00F60B71">
        <w:rPr>
          <w:rFonts w:ascii="Palatino Linotype" w:hAnsi="Palatino Linotype" w:cs="Arial"/>
          <w:color w:val="000000" w:themeColor="text1"/>
        </w:rPr>
        <w:t xml:space="preserve">trece y </w:t>
      </w:r>
      <w:r w:rsidR="00017285" w:rsidRPr="00F60B71">
        <w:rPr>
          <w:rFonts w:ascii="Palatino Linotype" w:hAnsi="Palatino Linotype" w:cs="Arial"/>
          <w:color w:val="000000" w:themeColor="text1"/>
        </w:rPr>
        <w:t xml:space="preserve">veinticinco de mayo </w:t>
      </w:r>
      <w:r w:rsidR="00301486" w:rsidRPr="00F60B71">
        <w:rPr>
          <w:rFonts w:ascii="Palatino Linotype" w:hAnsi="Palatino Linotype" w:cs="Arial"/>
          <w:color w:val="000000" w:themeColor="text1"/>
        </w:rPr>
        <w:t xml:space="preserve">así como el </w:t>
      </w:r>
      <w:r w:rsidRPr="00F60B71">
        <w:rPr>
          <w:rFonts w:ascii="Palatino Linotype" w:hAnsi="Palatino Linotype" w:cs="Arial"/>
          <w:color w:val="000000" w:themeColor="text1"/>
        </w:rPr>
        <w:t xml:space="preserve">uno de junio de dos mil veinte, </w:t>
      </w:r>
      <w:r w:rsidRPr="00F60B71">
        <w:rPr>
          <w:rFonts w:ascii="Palatino Linotype" w:hAnsi="Palatino Linotype" w:cs="Arial"/>
          <w:b/>
          <w:color w:val="000000" w:themeColor="text1"/>
        </w:rPr>
        <w:t>LA RECURRENTE</w:t>
      </w:r>
      <w:r w:rsidRPr="00F60B71">
        <w:rPr>
          <w:rFonts w:ascii="Palatino Linotype" w:hAnsi="Palatino Linotype" w:cs="Arial"/>
          <w:color w:val="000000" w:themeColor="text1"/>
        </w:rPr>
        <w:t xml:space="preserve"> presentó a través del Sistema de Acceso a la Información Mexiquense, en lo subsecuente </w:t>
      </w:r>
      <w:r w:rsidRPr="00F60B71">
        <w:rPr>
          <w:rFonts w:ascii="Palatino Linotype" w:hAnsi="Palatino Linotype" w:cs="Arial"/>
          <w:b/>
          <w:color w:val="000000" w:themeColor="text1"/>
        </w:rPr>
        <w:t>EL SAIMEX</w:t>
      </w:r>
      <w:r w:rsidRPr="00F60B71">
        <w:rPr>
          <w:rFonts w:ascii="Palatino Linotype" w:hAnsi="Palatino Linotype" w:cs="Arial"/>
          <w:color w:val="000000" w:themeColor="text1"/>
        </w:rPr>
        <w:t xml:space="preserve"> ante </w:t>
      </w:r>
      <w:r w:rsidRPr="00F60B71">
        <w:rPr>
          <w:rFonts w:ascii="Palatino Linotype" w:hAnsi="Palatino Linotype" w:cs="Arial"/>
          <w:b/>
          <w:color w:val="000000" w:themeColor="text1"/>
        </w:rPr>
        <w:t>EL SUJETO OBLIGADO</w:t>
      </w:r>
      <w:r w:rsidRPr="00F60B71">
        <w:rPr>
          <w:rFonts w:ascii="Palatino Linotype" w:hAnsi="Palatino Linotype" w:cs="Arial"/>
          <w:color w:val="000000" w:themeColor="text1"/>
        </w:rPr>
        <w:t xml:space="preserve">, </w:t>
      </w:r>
      <w:r w:rsidRPr="00F60B71">
        <w:rPr>
          <w:rFonts w:ascii="Palatino Linotype" w:hAnsi="Palatino Linotype"/>
          <w:color w:val="000000" w:themeColor="text1"/>
        </w:rPr>
        <w:t xml:space="preserve">las solicitudes de acceso a información pública, a las que se les asignó los números </w:t>
      </w:r>
      <w:r w:rsidRPr="00F60B71">
        <w:rPr>
          <w:rFonts w:ascii="Palatino Linotype" w:hAnsi="Palatino Linotype"/>
          <w:b/>
          <w:color w:val="000000" w:themeColor="text1"/>
          <w:spacing w:val="-20"/>
        </w:rPr>
        <w:t xml:space="preserve">00817/IXTASAL/IP/2020, </w:t>
      </w:r>
      <w:r w:rsidR="00E6696E" w:rsidRPr="00F60B71">
        <w:rPr>
          <w:rFonts w:ascii="Palatino Linotype" w:hAnsi="Palatino Linotype"/>
          <w:b/>
          <w:color w:val="000000" w:themeColor="text1"/>
          <w:spacing w:val="-20"/>
        </w:rPr>
        <w:t xml:space="preserve">00816/IXTASAL/IP/2020, </w:t>
      </w:r>
      <w:r w:rsidR="009E5E04" w:rsidRPr="00F60B71">
        <w:rPr>
          <w:rFonts w:ascii="Palatino Linotype" w:hAnsi="Palatino Linotype"/>
          <w:b/>
          <w:color w:val="000000" w:themeColor="text1"/>
          <w:spacing w:val="-20"/>
        </w:rPr>
        <w:t xml:space="preserve">00815/IXTASAL/IP/2020, 00814/IXTASAL/IP/2020, </w:t>
      </w:r>
      <w:r w:rsidR="00916380" w:rsidRPr="00F60B71">
        <w:rPr>
          <w:rFonts w:ascii="Palatino Linotype" w:hAnsi="Palatino Linotype"/>
          <w:b/>
          <w:color w:val="000000" w:themeColor="text1"/>
          <w:spacing w:val="-20"/>
        </w:rPr>
        <w:t xml:space="preserve">00813/IXTASAL/IP/2020, 00812IXTASAL/IP/2020, 00811/IXTASAL/IP/2020, </w:t>
      </w:r>
      <w:r w:rsidR="00916380" w:rsidRPr="00F60B71">
        <w:rPr>
          <w:rFonts w:ascii="Palatino Linotype" w:hAnsi="Palatino Linotype"/>
          <w:b/>
          <w:color w:val="000000" w:themeColor="text1"/>
          <w:spacing w:val="-20"/>
        </w:rPr>
        <w:lastRenderedPageBreak/>
        <w:t>00810/IXTASAL/IP/2020</w:t>
      </w:r>
      <w:r w:rsidR="00017285" w:rsidRPr="00F60B71">
        <w:rPr>
          <w:rFonts w:ascii="Palatino Linotype" w:hAnsi="Palatino Linotype"/>
          <w:b/>
          <w:color w:val="000000" w:themeColor="text1"/>
          <w:spacing w:val="-20"/>
        </w:rPr>
        <w:t xml:space="preserve">, 00809/IXTASAL/IP/2020, 00808/IXTASAL/IP/2020, 00807/IXTASAL/IP/2020, 00806/IXTASAL/IP/2020, </w:t>
      </w:r>
      <w:r w:rsidR="00A17A99" w:rsidRPr="00F60B71">
        <w:rPr>
          <w:rFonts w:ascii="Palatino Linotype" w:hAnsi="Palatino Linotype"/>
          <w:b/>
          <w:color w:val="000000" w:themeColor="text1"/>
          <w:spacing w:val="-20"/>
        </w:rPr>
        <w:t xml:space="preserve">00682/IXTASAL/IP/2020, 00681/IXTASAL/IP/2020, 00509/IXTASAL/IP/2020, </w:t>
      </w:r>
      <w:r w:rsidR="00301486" w:rsidRPr="00F60B71">
        <w:rPr>
          <w:rFonts w:ascii="Palatino Linotype" w:hAnsi="Palatino Linotype"/>
          <w:b/>
          <w:color w:val="000000" w:themeColor="text1"/>
          <w:spacing w:val="-20"/>
        </w:rPr>
        <w:t xml:space="preserve">00507/IXTASAL/IP/2020, 00506/IXTASAL/IP/2020, </w:t>
      </w:r>
      <w:r w:rsidR="00140334" w:rsidRPr="00F60B71">
        <w:rPr>
          <w:rFonts w:ascii="Palatino Linotype" w:hAnsi="Palatino Linotype"/>
          <w:b/>
          <w:color w:val="000000" w:themeColor="text1"/>
          <w:spacing w:val="-20"/>
        </w:rPr>
        <w:t xml:space="preserve">00505/IXTASAL/IP/2020, 00394/IXTASAL/IP/2020 </w:t>
      </w:r>
      <w:r w:rsidR="00140334" w:rsidRPr="00F60B71">
        <w:rPr>
          <w:rFonts w:ascii="Palatino Linotype" w:hAnsi="Palatino Linotype"/>
          <w:color w:val="000000" w:themeColor="text1"/>
          <w:spacing w:val="-20"/>
        </w:rPr>
        <w:t xml:space="preserve">y </w:t>
      </w:r>
      <w:r w:rsidR="00140334" w:rsidRPr="00F60B71">
        <w:rPr>
          <w:rFonts w:ascii="Palatino Linotype" w:hAnsi="Palatino Linotype"/>
          <w:b/>
          <w:color w:val="000000" w:themeColor="text1"/>
          <w:spacing w:val="-20"/>
        </w:rPr>
        <w:t xml:space="preserve">00393/IXTASAL/IP/2020, </w:t>
      </w:r>
      <w:r w:rsidRPr="00F60B71">
        <w:rPr>
          <w:rFonts w:ascii="Palatino Linotype" w:hAnsi="Palatino Linotype"/>
          <w:color w:val="000000" w:themeColor="text1"/>
        </w:rPr>
        <w:t xml:space="preserve">mediante las cuales solicitó lo </w:t>
      </w:r>
      <w:r w:rsidRPr="00F60B71">
        <w:rPr>
          <w:rFonts w:ascii="Palatino Linotype" w:hAnsi="Palatino Linotype" w:cs="Arial"/>
          <w:color w:val="000000" w:themeColor="text1"/>
        </w:rPr>
        <w:t>siguiente</w:t>
      </w:r>
      <w:r w:rsidRPr="00F60B71">
        <w:rPr>
          <w:rFonts w:ascii="Palatino Linotype" w:hAnsi="Palatino Linotype"/>
          <w:color w:val="000000" w:themeColor="text1"/>
        </w:rPr>
        <w:t>:</w:t>
      </w:r>
    </w:p>
    <w:tbl>
      <w:tblPr>
        <w:tblStyle w:val="Tablaconcuadrcula"/>
        <w:tblW w:w="0" w:type="auto"/>
        <w:tblInd w:w="421" w:type="dxa"/>
        <w:tblLayout w:type="fixed"/>
        <w:tblLook w:val="04A0" w:firstRow="1" w:lastRow="0" w:firstColumn="1" w:lastColumn="0" w:noHBand="0" w:noVBand="1"/>
      </w:tblPr>
      <w:tblGrid>
        <w:gridCol w:w="2126"/>
        <w:gridCol w:w="2126"/>
        <w:gridCol w:w="4438"/>
      </w:tblGrid>
      <w:tr w:rsidR="005913FF" w:rsidRPr="00F60B71" w14:paraId="440DD75B" w14:textId="77777777" w:rsidTr="00140334">
        <w:tc>
          <w:tcPr>
            <w:tcW w:w="2126" w:type="dxa"/>
            <w:shd w:val="clear" w:color="auto" w:fill="D9D9D9" w:themeFill="background1" w:themeFillShade="D9"/>
            <w:vAlign w:val="center"/>
          </w:tcPr>
          <w:p w14:paraId="25A4C235" w14:textId="77777777" w:rsidR="005913FF" w:rsidRPr="00F60B71" w:rsidRDefault="005913FF" w:rsidP="00140334">
            <w:pPr>
              <w:spacing w:before="100" w:beforeAutospacing="1" w:after="100" w:afterAutospacing="1" w:line="360" w:lineRule="auto"/>
              <w:jc w:val="center"/>
              <w:rPr>
                <w:rFonts w:ascii="Palatino Linotype" w:hAnsi="Palatino Linotype" w:cs="Arial"/>
                <w:b/>
                <w:color w:val="000000" w:themeColor="text1"/>
                <w:sz w:val="18"/>
                <w:szCs w:val="18"/>
              </w:rPr>
            </w:pPr>
            <w:r w:rsidRPr="00F60B71">
              <w:rPr>
                <w:rFonts w:ascii="Palatino Linotype" w:hAnsi="Palatino Linotype" w:cs="Arial"/>
                <w:b/>
                <w:color w:val="000000" w:themeColor="text1"/>
                <w:sz w:val="18"/>
                <w:szCs w:val="18"/>
              </w:rPr>
              <w:t>Número de recurso</w:t>
            </w:r>
          </w:p>
        </w:tc>
        <w:tc>
          <w:tcPr>
            <w:tcW w:w="2126" w:type="dxa"/>
            <w:shd w:val="clear" w:color="auto" w:fill="D9D9D9" w:themeFill="background1" w:themeFillShade="D9"/>
            <w:vAlign w:val="center"/>
          </w:tcPr>
          <w:p w14:paraId="3CBB3F2D" w14:textId="77777777" w:rsidR="005913FF" w:rsidRPr="00F60B71" w:rsidRDefault="005913FF" w:rsidP="00534844">
            <w:pPr>
              <w:spacing w:before="100" w:beforeAutospacing="1" w:after="100" w:afterAutospacing="1" w:line="360" w:lineRule="auto"/>
              <w:jc w:val="center"/>
              <w:rPr>
                <w:rFonts w:ascii="Palatino Linotype" w:hAnsi="Palatino Linotype" w:cs="Arial"/>
                <w:b/>
                <w:color w:val="000000" w:themeColor="text1"/>
                <w:sz w:val="18"/>
                <w:szCs w:val="18"/>
              </w:rPr>
            </w:pPr>
            <w:r w:rsidRPr="00F60B71">
              <w:rPr>
                <w:rFonts w:ascii="Palatino Linotype" w:hAnsi="Palatino Linotype" w:cs="Arial"/>
                <w:b/>
                <w:color w:val="000000" w:themeColor="text1"/>
                <w:sz w:val="18"/>
                <w:szCs w:val="18"/>
              </w:rPr>
              <w:t>Número de solicitud</w:t>
            </w:r>
          </w:p>
        </w:tc>
        <w:tc>
          <w:tcPr>
            <w:tcW w:w="4438" w:type="dxa"/>
            <w:shd w:val="clear" w:color="auto" w:fill="D9D9D9" w:themeFill="background1" w:themeFillShade="D9"/>
            <w:vAlign w:val="center"/>
          </w:tcPr>
          <w:p w14:paraId="7673659B" w14:textId="77777777" w:rsidR="005913FF" w:rsidRPr="00F60B71" w:rsidRDefault="005913FF" w:rsidP="00534844">
            <w:pPr>
              <w:spacing w:before="100" w:beforeAutospacing="1" w:after="100" w:afterAutospacing="1" w:line="360" w:lineRule="auto"/>
              <w:jc w:val="center"/>
              <w:rPr>
                <w:rFonts w:ascii="Palatino Linotype" w:hAnsi="Palatino Linotype" w:cs="Arial"/>
                <w:b/>
                <w:color w:val="000000" w:themeColor="text1"/>
                <w:sz w:val="18"/>
                <w:szCs w:val="18"/>
              </w:rPr>
            </w:pPr>
            <w:r w:rsidRPr="00F60B71">
              <w:rPr>
                <w:rFonts w:ascii="Palatino Linotype" w:hAnsi="Palatino Linotype" w:cs="Arial"/>
                <w:b/>
                <w:color w:val="000000" w:themeColor="text1"/>
                <w:sz w:val="18"/>
                <w:szCs w:val="18"/>
              </w:rPr>
              <w:t>Solicitó</w:t>
            </w:r>
          </w:p>
        </w:tc>
      </w:tr>
      <w:tr w:rsidR="005913FF" w:rsidRPr="00F60B71" w14:paraId="52E99BDE" w14:textId="77777777" w:rsidTr="00140334">
        <w:tc>
          <w:tcPr>
            <w:tcW w:w="2126" w:type="dxa"/>
            <w:vAlign w:val="center"/>
          </w:tcPr>
          <w:p w14:paraId="620B9533" w14:textId="77777777" w:rsidR="005913FF" w:rsidRPr="00F60B71" w:rsidRDefault="005913FF" w:rsidP="00140334">
            <w:pPr>
              <w:jc w:val="center"/>
              <w:rPr>
                <w:rFonts w:ascii="Palatino Linotype" w:hAnsi="Palatino Linotype"/>
                <w:b/>
                <w:color w:val="000000" w:themeColor="text1"/>
                <w:sz w:val="14"/>
                <w:szCs w:val="14"/>
              </w:rPr>
            </w:pPr>
            <w:r w:rsidRPr="00F60B71">
              <w:rPr>
                <w:rFonts w:ascii="Palatino Linotype" w:hAnsi="Palatino Linotype"/>
                <w:b/>
                <w:color w:val="000000" w:themeColor="text1"/>
                <w:sz w:val="14"/>
                <w:szCs w:val="14"/>
              </w:rPr>
              <w:t>02957/INFOEM/IP/RR/2020</w:t>
            </w:r>
          </w:p>
        </w:tc>
        <w:tc>
          <w:tcPr>
            <w:tcW w:w="2126" w:type="dxa"/>
            <w:vAlign w:val="center"/>
          </w:tcPr>
          <w:p w14:paraId="7167A8E1" w14:textId="77777777" w:rsidR="005913FF" w:rsidRPr="00F60B71" w:rsidRDefault="005913FF" w:rsidP="005913FF">
            <w:pPr>
              <w:jc w:val="center"/>
              <w:rPr>
                <w:rFonts w:ascii="Palatino Linotype" w:hAnsi="Palatino Linotype"/>
                <w:b/>
                <w:color w:val="000000" w:themeColor="text1"/>
                <w:sz w:val="14"/>
                <w:szCs w:val="14"/>
              </w:rPr>
            </w:pPr>
            <w:r w:rsidRPr="00F60B71">
              <w:rPr>
                <w:rFonts w:ascii="Palatino Linotype" w:hAnsi="Palatino Linotype"/>
                <w:b/>
                <w:color w:val="000000" w:themeColor="text1"/>
                <w:sz w:val="14"/>
                <w:szCs w:val="14"/>
              </w:rPr>
              <w:t>00817/IXTASAL/IP/2020</w:t>
            </w:r>
          </w:p>
        </w:tc>
        <w:tc>
          <w:tcPr>
            <w:tcW w:w="4438" w:type="dxa"/>
            <w:vAlign w:val="center"/>
          </w:tcPr>
          <w:p w14:paraId="30C6BA66" w14:textId="77777777" w:rsidR="005913FF" w:rsidRPr="00F60B71" w:rsidRDefault="005913FF" w:rsidP="00534844">
            <w:pPr>
              <w:jc w:val="both"/>
              <w:rPr>
                <w:rFonts w:ascii="Palatino Linotype" w:hAnsi="Palatino Linotype"/>
                <w:color w:val="000000"/>
                <w:sz w:val="14"/>
                <w:szCs w:val="14"/>
              </w:rPr>
            </w:pPr>
            <w:r w:rsidRPr="00F60B71">
              <w:rPr>
                <w:rFonts w:ascii="Palatino Linotype" w:hAnsi="Palatino Linotype"/>
                <w:color w:val="000000"/>
                <w:sz w:val="14"/>
                <w:szCs w:val="14"/>
              </w:rPr>
              <w:t>Del área de transparencia y acceso a la información, sea cual sea su denominación, solicito, los programas que ofrecen, incluyendo información sobre la población, objetivo y destino, tiempos de respuesta, requisitos y formatos para acceder a los mismos.</w:t>
            </w:r>
          </w:p>
        </w:tc>
      </w:tr>
      <w:tr w:rsidR="005913FF" w:rsidRPr="00F60B71" w14:paraId="3A302369" w14:textId="77777777" w:rsidTr="00140334">
        <w:tc>
          <w:tcPr>
            <w:tcW w:w="2126" w:type="dxa"/>
            <w:vAlign w:val="center"/>
          </w:tcPr>
          <w:p w14:paraId="670D720E" w14:textId="77777777" w:rsidR="005913FF" w:rsidRPr="00F60B71" w:rsidRDefault="005913FF" w:rsidP="00140334">
            <w:pPr>
              <w:jc w:val="center"/>
              <w:rPr>
                <w:rFonts w:ascii="Palatino Linotype" w:hAnsi="Palatino Linotype"/>
                <w:b/>
                <w:color w:val="000000" w:themeColor="text1"/>
                <w:sz w:val="14"/>
                <w:szCs w:val="14"/>
              </w:rPr>
            </w:pPr>
            <w:r w:rsidRPr="00F60B71">
              <w:rPr>
                <w:rFonts w:ascii="Palatino Linotype" w:hAnsi="Palatino Linotype"/>
                <w:b/>
                <w:color w:val="000000" w:themeColor="text1"/>
                <w:sz w:val="14"/>
                <w:szCs w:val="14"/>
              </w:rPr>
              <w:t>02958/INFOEM/IP/RR/2020</w:t>
            </w:r>
          </w:p>
        </w:tc>
        <w:tc>
          <w:tcPr>
            <w:tcW w:w="2126" w:type="dxa"/>
            <w:vAlign w:val="center"/>
          </w:tcPr>
          <w:p w14:paraId="09DD7E32" w14:textId="77777777" w:rsidR="005913FF" w:rsidRPr="00F60B71" w:rsidRDefault="00E6696E" w:rsidP="00E6696E">
            <w:pPr>
              <w:jc w:val="center"/>
              <w:rPr>
                <w:rFonts w:ascii="Palatino Linotype" w:hAnsi="Palatino Linotype"/>
                <w:b/>
                <w:color w:val="000000" w:themeColor="text1"/>
                <w:sz w:val="14"/>
                <w:szCs w:val="14"/>
              </w:rPr>
            </w:pPr>
            <w:r w:rsidRPr="00F60B71">
              <w:rPr>
                <w:rFonts w:ascii="Palatino Linotype" w:hAnsi="Palatino Linotype"/>
                <w:b/>
                <w:color w:val="000000" w:themeColor="text1"/>
                <w:sz w:val="14"/>
                <w:szCs w:val="14"/>
              </w:rPr>
              <w:t>00816</w:t>
            </w:r>
            <w:r w:rsidR="005913FF" w:rsidRPr="00F60B71">
              <w:rPr>
                <w:rFonts w:ascii="Palatino Linotype" w:hAnsi="Palatino Linotype"/>
                <w:b/>
                <w:color w:val="000000" w:themeColor="text1"/>
                <w:sz w:val="14"/>
                <w:szCs w:val="14"/>
              </w:rPr>
              <w:t>/IXTASAL/IP/2020</w:t>
            </w:r>
          </w:p>
        </w:tc>
        <w:tc>
          <w:tcPr>
            <w:tcW w:w="4438" w:type="dxa"/>
          </w:tcPr>
          <w:p w14:paraId="113F085A" w14:textId="77777777" w:rsidR="005913FF" w:rsidRPr="00F60B71" w:rsidRDefault="00E6696E" w:rsidP="00534844">
            <w:pPr>
              <w:jc w:val="both"/>
              <w:rPr>
                <w:rFonts w:ascii="Palatino Linotype" w:hAnsi="Palatino Linotype"/>
                <w:color w:val="000000"/>
                <w:sz w:val="14"/>
                <w:szCs w:val="14"/>
              </w:rPr>
            </w:pPr>
            <w:r w:rsidRPr="00F60B71">
              <w:rPr>
                <w:rFonts w:ascii="Palatino Linotype" w:hAnsi="Palatino Linotype"/>
                <w:color w:val="000000"/>
                <w:sz w:val="14"/>
                <w:szCs w:val="14"/>
              </w:rPr>
              <w:t>De la Dirección Jurídica o su equivalente, solicito, los programas que ofrecen, incluyendo información sobre la población, objetivo y destino, tiempos de respuesta, requisitos y formatos para acceder a los mismos.</w:t>
            </w:r>
          </w:p>
        </w:tc>
      </w:tr>
      <w:tr w:rsidR="005913FF" w:rsidRPr="00F60B71" w14:paraId="190FEFF9" w14:textId="77777777" w:rsidTr="00140334">
        <w:tc>
          <w:tcPr>
            <w:tcW w:w="2126" w:type="dxa"/>
            <w:vAlign w:val="center"/>
          </w:tcPr>
          <w:p w14:paraId="63CB4E41" w14:textId="77777777" w:rsidR="005913FF" w:rsidRPr="00F60B71" w:rsidRDefault="005913FF" w:rsidP="00140334">
            <w:pPr>
              <w:jc w:val="center"/>
              <w:rPr>
                <w:rFonts w:ascii="Palatino Linotype" w:hAnsi="Palatino Linotype"/>
                <w:b/>
                <w:color w:val="000000" w:themeColor="text1"/>
                <w:sz w:val="14"/>
                <w:szCs w:val="14"/>
              </w:rPr>
            </w:pPr>
            <w:r w:rsidRPr="00F60B71">
              <w:rPr>
                <w:rFonts w:ascii="Palatino Linotype" w:hAnsi="Palatino Linotype"/>
                <w:b/>
                <w:color w:val="000000" w:themeColor="text1"/>
                <w:sz w:val="14"/>
                <w:szCs w:val="14"/>
              </w:rPr>
              <w:t>02959/INFOEM/IP/RR/2020</w:t>
            </w:r>
          </w:p>
        </w:tc>
        <w:tc>
          <w:tcPr>
            <w:tcW w:w="2126" w:type="dxa"/>
            <w:vAlign w:val="center"/>
          </w:tcPr>
          <w:p w14:paraId="09860F06" w14:textId="77777777" w:rsidR="005913FF" w:rsidRPr="00F60B71" w:rsidRDefault="009E5E04" w:rsidP="009E5E04">
            <w:pPr>
              <w:jc w:val="center"/>
              <w:rPr>
                <w:rFonts w:ascii="Palatino Linotype" w:hAnsi="Palatino Linotype"/>
                <w:b/>
                <w:color w:val="000000" w:themeColor="text1"/>
                <w:sz w:val="14"/>
                <w:szCs w:val="14"/>
              </w:rPr>
            </w:pPr>
            <w:r w:rsidRPr="00F60B71">
              <w:rPr>
                <w:rFonts w:ascii="Palatino Linotype" w:hAnsi="Palatino Linotype"/>
                <w:b/>
                <w:color w:val="000000" w:themeColor="text1"/>
                <w:sz w:val="14"/>
                <w:szCs w:val="14"/>
              </w:rPr>
              <w:t>00815</w:t>
            </w:r>
            <w:r w:rsidR="005913FF" w:rsidRPr="00F60B71">
              <w:rPr>
                <w:rFonts w:ascii="Palatino Linotype" w:hAnsi="Palatino Linotype"/>
                <w:b/>
                <w:color w:val="000000" w:themeColor="text1"/>
                <w:sz w:val="14"/>
                <w:szCs w:val="14"/>
              </w:rPr>
              <w:t>/IXTASAL/IP/2020</w:t>
            </w:r>
          </w:p>
        </w:tc>
        <w:tc>
          <w:tcPr>
            <w:tcW w:w="4438" w:type="dxa"/>
          </w:tcPr>
          <w:p w14:paraId="76FB12DF" w14:textId="77777777" w:rsidR="005913FF" w:rsidRPr="00F60B71" w:rsidRDefault="009E5E04" w:rsidP="00534844">
            <w:pPr>
              <w:jc w:val="both"/>
              <w:rPr>
                <w:rFonts w:ascii="Palatino Linotype" w:hAnsi="Palatino Linotype"/>
                <w:color w:val="000000"/>
                <w:sz w:val="14"/>
                <w:szCs w:val="14"/>
              </w:rPr>
            </w:pPr>
            <w:r w:rsidRPr="00F60B71">
              <w:rPr>
                <w:rFonts w:ascii="Palatino Linotype" w:hAnsi="Palatino Linotype"/>
                <w:color w:val="000000"/>
                <w:sz w:val="14"/>
                <w:szCs w:val="14"/>
              </w:rPr>
              <w:t>De la Coordinación, Departamento de IMEVIS o su equivalente, solicito, los programas que ofrecen, incluyendo información sobre la población, objetivo y destino, tiempos de respuesta, requisitos y formatos para acceder a los mismos.</w:t>
            </w:r>
          </w:p>
        </w:tc>
      </w:tr>
      <w:tr w:rsidR="005913FF" w:rsidRPr="00F60B71" w14:paraId="1FB60DFA" w14:textId="77777777" w:rsidTr="00140334">
        <w:tc>
          <w:tcPr>
            <w:tcW w:w="2126" w:type="dxa"/>
            <w:vAlign w:val="center"/>
          </w:tcPr>
          <w:p w14:paraId="1375D9C8" w14:textId="77777777" w:rsidR="005913FF" w:rsidRPr="00F60B71" w:rsidRDefault="005913FF" w:rsidP="00140334">
            <w:pPr>
              <w:spacing w:before="100" w:beforeAutospacing="1" w:after="100" w:afterAutospacing="1" w:line="360" w:lineRule="auto"/>
              <w:jc w:val="center"/>
              <w:rPr>
                <w:rFonts w:ascii="Palatino Linotype" w:hAnsi="Palatino Linotype" w:cs="Arial"/>
                <w:b/>
                <w:color w:val="000000" w:themeColor="text1"/>
                <w:sz w:val="14"/>
                <w:szCs w:val="14"/>
              </w:rPr>
            </w:pPr>
            <w:r w:rsidRPr="00F60B71">
              <w:rPr>
                <w:rFonts w:ascii="Palatino Linotype" w:hAnsi="Palatino Linotype"/>
                <w:b/>
                <w:color w:val="000000" w:themeColor="text1"/>
                <w:sz w:val="14"/>
                <w:szCs w:val="14"/>
              </w:rPr>
              <w:t>02960/INFOEM/IP/RR/2020</w:t>
            </w:r>
          </w:p>
        </w:tc>
        <w:tc>
          <w:tcPr>
            <w:tcW w:w="2126" w:type="dxa"/>
            <w:vAlign w:val="center"/>
          </w:tcPr>
          <w:p w14:paraId="2B309B95" w14:textId="77777777" w:rsidR="005913FF" w:rsidRPr="00F60B71" w:rsidRDefault="009E5E04" w:rsidP="005913FF">
            <w:pPr>
              <w:jc w:val="center"/>
              <w:rPr>
                <w:rFonts w:ascii="Palatino Linotype" w:hAnsi="Palatino Linotype"/>
                <w:b/>
                <w:color w:val="000000" w:themeColor="text1"/>
                <w:sz w:val="14"/>
                <w:szCs w:val="14"/>
              </w:rPr>
            </w:pPr>
            <w:r w:rsidRPr="00F60B71">
              <w:rPr>
                <w:rFonts w:ascii="Palatino Linotype" w:hAnsi="Palatino Linotype"/>
                <w:b/>
                <w:color w:val="000000" w:themeColor="text1"/>
                <w:sz w:val="14"/>
                <w:szCs w:val="14"/>
              </w:rPr>
              <w:t>00814</w:t>
            </w:r>
            <w:r w:rsidR="005913FF" w:rsidRPr="00F60B71">
              <w:rPr>
                <w:rFonts w:ascii="Palatino Linotype" w:hAnsi="Palatino Linotype"/>
                <w:b/>
                <w:color w:val="000000" w:themeColor="text1"/>
                <w:sz w:val="14"/>
                <w:szCs w:val="14"/>
              </w:rPr>
              <w:t>/IXTASAL/IP/2020</w:t>
            </w:r>
          </w:p>
        </w:tc>
        <w:tc>
          <w:tcPr>
            <w:tcW w:w="4438" w:type="dxa"/>
          </w:tcPr>
          <w:p w14:paraId="02CD7960" w14:textId="77777777" w:rsidR="005913FF" w:rsidRPr="00F60B71" w:rsidRDefault="009E5E04" w:rsidP="00534844">
            <w:pPr>
              <w:jc w:val="both"/>
              <w:rPr>
                <w:rFonts w:ascii="Palatino Linotype" w:hAnsi="Palatino Linotype"/>
                <w:color w:val="000000"/>
                <w:sz w:val="14"/>
                <w:szCs w:val="14"/>
              </w:rPr>
            </w:pPr>
            <w:r w:rsidRPr="00F60B71">
              <w:rPr>
                <w:rFonts w:ascii="Palatino Linotype" w:hAnsi="Palatino Linotype"/>
                <w:color w:val="000000"/>
                <w:sz w:val="14"/>
                <w:szCs w:val="14"/>
              </w:rPr>
              <w:t>De la Contraloría Municipal, solicito, los programas que ofrecen, incluyendo información sobre la población, objetivo y destino, tiempos de respuesta, requisitos y formatos para acceder a los mismos.</w:t>
            </w:r>
          </w:p>
        </w:tc>
      </w:tr>
      <w:tr w:rsidR="005913FF" w:rsidRPr="00F60B71" w14:paraId="713337AC" w14:textId="77777777" w:rsidTr="00140334">
        <w:tc>
          <w:tcPr>
            <w:tcW w:w="2126" w:type="dxa"/>
            <w:vAlign w:val="center"/>
          </w:tcPr>
          <w:p w14:paraId="2642E8D8" w14:textId="77777777" w:rsidR="005913FF" w:rsidRPr="00F60B71" w:rsidRDefault="005913FF" w:rsidP="00140334">
            <w:pPr>
              <w:spacing w:before="100" w:beforeAutospacing="1" w:after="100" w:afterAutospacing="1" w:line="360" w:lineRule="auto"/>
              <w:jc w:val="center"/>
              <w:rPr>
                <w:rFonts w:ascii="Palatino Linotype" w:hAnsi="Palatino Linotype"/>
                <w:b/>
                <w:color w:val="000000" w:themeColor="text1"/>
                <w:sz w:val="14"/>
                <w:szCs w:val="14"/>
              </w:rPr>
            </w:pPr>
            <w:r w:rsidRPr="00F60B71">
              <w:rPr>
                <w:rFonts w:ascii="Palatino Linotype" w:hAnsi="Palatino Linotype"/>
                <w:b/>
                <w:color w:val="000000" w:themeColor="text1"/>
                <w:sz w:val="14"/>
                <w:szCs w:val="14"/>
              </w:rPr>
              <w:t>02961/INFOEM/IP/RR/2020</w:t>
            </w:r>
          </w:p>
        </w:tc>
        <w:tc>
          <w:tcPr>
            <w:tcW w:w="2126" w:type="dxa"/>
            <w:vAlign w:val="center"/>
          </w:tcPr>
          <w:p w14:paraId="6FEB79B6" w14:textId="77777777" w:rsidR="005913FF" w:rsidRPr="00F60B71" w:rsidRDefault="00916380" w:rsidP="00916380">
            <w:pPr>
              <w:jc w:val="center"/>
            </w:pPr>
            <w:r w:rsidRPr="00F60B71">
              <w:rPr>
                <w:rFonts w:ascii="Palatino Linotype" w:hAnsi="Palatino Linotype"/>
                <w:b/>
                <w:color w:val="000000" w:themeColor="text1"/>
                <w:sz w:val="14"/>
                <w:szCs w:val="14"/>
              </w:rPr>
              <w:t>00813</w:t>
            </w:r>
            <w:r w:rsidR="005913FF" w:rsidRPr="00F60B71">
              <w:rPr>
                <w:rFonts w:ascii="Palatino Linotype" w:hAnsi="Palatino Linotype"/>
                <w:b/>
                <w:color w:val="000000" w:themeColor="text1"/>
                <w:sz w:val="14"/>
                <w:szCs w:val="14"/>
              </w:rPr>
              <w:t>/IXTASAL/IP/2020</w:t>
            </w:r>
          </w:p>
        </w:tc>
        <w:tc>
          <w:tcPr>
            <w:tcW w:w="4438" w:type="dxa"/>
          </w:tcPr>
          <w:p w14:paraId="37A933C1" w14:textId="77777777" w:rsidR="005913FF" w:rsidRPr="00F60B71" w:rsidRDefault="00916380" w:rsidP="005913FF">
            <w:pPr>
              <w:jc w:val="both"/>
              <w:rPr>
                <w:rFonts w:ascii="Palatino Linotype" w:hAnsi="Palatino Linotype"/>
                <w:color w:val="000000"/>
                <w:sz w:val="14"/>
                <w:szCs w:val="14"/>
              </w:rPr>
            </w:pPr>
            <w:r w:rsidRPr="00F60B71">
              <w:rPr>
                <w:rFonts w:ascii="Palatino Linotype" w:hAnsi="Palatino Linotype"/>
                <w:color w:val="000000"/>
                <w:sz w:val="14"/>
                <w:szCs w:val="14"/>
              </w:rPr>
              <w:t>De la Dirección de Ingresos o su equivalente, solicito, los programas que ofrecen, incluyendo información sobre la población, objetivo y destino, tiempos de respuesta, requisitos y formatos para acceder a los mismos.</w:t>
            </w:r>
          </w:p>
        </w:tc>
      </w:tr>
      <w:tr w:rsidR="005913FF" w:rsidRPr="00F60B71" w14:paraId="29CA350A" w14:textId="77777777" w:rsidTr="00140334">
        <w:tc>
          <w:tcPr>
            <w:tcW w:w="2126" w:type="dxa"/>
            <w:vAlign w:val="center"/>
          </w:tcPr>
          <w:p w14:paraId="54EBA30A" w14:textId="77777777" w:rsidR="005913FF" w:rsidRPr="00F60B71" w:rsidRDefault="005913FF" w:rsidP="00140334">
            <w:pPr>
              <w:jc w:val="center"/>
            </w:pPr>
            <w:r w:rsidRPr="00F60B71">
              <w:rPr>
                <w:rFonts w:ascii="Palatino Linotype" w:hAnsi="Palatino Linotype"/>
                <w:b/>
                <w:color w:val="000000" w:themeColor="text1"/>
                <w:sz w:val="14"/>
                <w:szCs w:val="14"/>
              </w:rPr>
              <w:t>02962/INFOEM/IP/RR/2020</w:t>
            </w:r>
          </w:p>
        </w:tc>
        <w:tc>
          <w:tcPr>
            <w:tcW w:w="2126" w:type="dxa"/>
            <w:vAlign w:val="center"/>
          </w:tcPr>
          <w:p w14:paraId="6EDAA3A7" w14:textId="77777777" w:rsidR="005913FF" w:rsidRPr="00F60B71" w:rsidRDefault="00916380" w:rsidP="00916380">
            <w:pPr>
              <w:jc w:val="center"/>
            </w:pPr>
            <w:r w:rsidRPr="00F60B71">
              <w:rPr>
                <w:rFonts w:ascii="Palatino Linotype" w:hAnsi="Palatino Linotype"/>
                <w:b/>
                <w:color w:val="000000" w:themeColor="text1"/>
                <w:sz w:val="14"/>
                <w:szCs w:val="14"/>
              </w:rPr>
              <w:t>00812</w:t>
            </w:r>
            <w:r w:rsidR="005913FF" w:rsidRPr="00F60B71">
              <w:rPr>
                <w:rFonts w:ascii="Palatino Linotype" w:hAnsi="Palatino Linotype"/>
                <w:b/>
                <w:color w:val="000000" w:themeColor="text1"/>
                <w:sz w:val="14"/>
                <w:szCs w:val="14"/>
              </w:rPr>
              <w:t>IXTASAL/IP/2020</w:t>
            </w:r>
          </w:p>
        </w:tc>
        <w:tc>
          <w:tcPr>
            <w:tcW w:w="4438" w:type="dxa"/>
          </w:tcPr>
          <w:p w14:paraId="54C52285" w14:textId="77777777" w:rsidR="005913FF" w:rsidRPr="00F60B71" w:rsidRDefault="00916380" w:rsidP="005913FF">
            <w:pPr>
              <w:jc w:val="both"/>
              <w:rPr>
                <w:rFonts w:ascii="Palatino Linotype" w:hAnsi="Palatino Linotype"/>
                <w:color w:val="000000"/>
                <w:sz w:val="14"/>
                <w:szCs w:val="14"/>
              </w:rPr>
            </w:pPr>
            <w:r w:rsidRPr="00F60B71">
              <w:rPr>
                <w:rFonts w:ascii="Palatino Linotype" w:hAnsi="Palatino Linotype"/>
                <w:color w:val="000000"/>
                <w:sz w:val="14"/>
                <w:szCs w:val="14"/>
              </w:rPr>
              <w:t>De la Dirección de Administración, solicito, los programas que ofrecen, incluyendo información sobre la población, objetivo y destino, tiempos de respuesta, requisitos y formatos para acceder a los mismos.</w:t>
            </w:r>
          </w:p>
        </w:tc>
      </w:tr>
      <w:tr w:rsidR="005913FF" w:rsidRPr="00F60B71" w14:paraId="316C4A58" w14:textId="77777777" w:rsidTr="00140334">
        <w:tc>
          <w:tcPr>
            <w:tcW w:w="2126" w:type="dxa"/>
            <w:vAlign w:val="center"/>
          </w:tcPr>
          <w:p w14:paraId="4D61899D" w14:textId="77777777" w:rsidR="005913FF" w:rsidRPr="00F60B71" w:rsidRDefault="005913FF" w:rsidP="00140334">
            <w:pPr>
              <w:jc w:val="center"/>
            </w:pPr>
            <w:r w:rsidRPr="00F60B71">
              <w:rPr>
                <w:rFonts w:ascii="Palatino Linotype" w:hAnsi="Palatino Linotype"/>
                <w:b/>
                <w:color w:val="000000" w:themeColor="text1"/>
                <w:sz w:val="14"/>
                <w:szCs w:val="14"/>
              </w:rPr>
              <w:t>02963/INFOEM/IP/RR/2020</w:t>
            </w:r>
          </w:p>
        </w:tc>
        <w:tc>
          <w:tcPr>
            <w:tcW w:w="2126" w:type="dxa"/>
            <w:vAlign w:val="center"/>
          </w:tcPr>
          <w:p w14:paraId="31E922BA" w14:textId="77777777" w:rsidR="005913FF" w:rsidRPr="00F60B71" w:rsidRDefault="00916380" w:rsidP="00916380">
            <w:pPr>
              <w:jc w:val="center"/>
            </w:pPr>
            <w:r w:rsidRPr="00F60B71">
              <w:rPr>
                <w:rFonts w:ascii="Palatino Linotype" w:hAnsi="Palatino Linotype"/>
                <w:b/>
                <w:color w:val="000000" w:themeColor="text1"/>
                <w:sz w:val="14"/>
                <w:szCs w:val="14"/>
              </w:rPr>
              <w:t>00811</w:t>
            </w:r>
            <w:r w:rsidR="005913FF" w:rsidRPr="00F60B71">
              <w:rPr>
                <w:rFonts w:ascii="Palatino Linotype" w:hAnsi="Palatino Linotype"/>
                <w:b/>
                <w:color w:val="000000" w:themeColor="text1"/>
                <w:sz w:val="14"/>
                <w:szCs w:val="14"/>
              </w:rPr>
              <w:t>/IXTASAL/IP/2020</w:t>
            </w:r>
          </w:p>
        </w:tc>
        <w:tc>
          <w:tcPr>
            <w:tcW w:w="4438" w:type="dxa"/>
          </w:tcPr>
          <w:p w14:paraId="57E6197A" w14:textId="77777777" w:rsidR="005913FF" w:rsidRPr="00F60B71" w:rsidRDefault="00916380" w:rsidP="005913FF">
            <w:pPr>
              <w:jc w:val="both"/>
              <w:rPr>
                <w:rFonts w:ascii="Palatino Linotype" w:hAnsi="Palatino Linotype"/>
                <w:color w:val="000000"/>
                <w:sz w:val="14"/>
                <w:szCs w:val="14"/>
              </w:rPr>
            </w:pPr>
            <w:r w:rsidRPr="00F60B71">
              <w:rPr>
                <w:rFonts w:ascii="Palatino Linotype" w:hAnsi="Palatino Linotype"/>
                <w:color w:val="000000"/>
                <w:sz w:val="14"/>
                <w:szCs w:val="14"/>
              </w:rPr>
              <w:t>De la Sindicatura Municipal, solicito, los programas que ofrecen, incluyendo información sobre la población, objetivo y destino, tiempos de respuesta, requisitos y formatos para acceder a los mismos.</w:t>
            </w:r>
          </w:p>
        </w:tc>
      </w:tr>
      <w:tr w:rsidR="005913FF" w:rsidRPr="00F60B71" w14:paraId="765634A1" w14:textId="77777777" w:rsidTr="00140334">
        <w:tc>
          <w:tcPr>
            <w:tcW w:w="2126" w:type="dxa"/>
            <w:vAlign w:val="center"/>
          </w:tcPr>
          <w:p w14:paraId="226CD076" w14:textId="77777777" w:rsidR="005913FF" w:rsidRPr="00F60B71" w:rsidRDefault="005913FF" w:rsidP="00140334">
            <w:pPr>
              <w:jc w:val="center"/>
            </w:pPr>
            <w:r w:rsidRPr="00F60B71">
              <w:rPr>
                <w:rFonts w:ascii="Palatino Linotype" w:hAnsi="Palatino Linotype"/>
                <w:b/>
                <w:color w:val="000000" w:themeColor="text1"/>
                <w:sz w:val="14"/>
                <w:szCs w:val="14"/>
              </w:rPr>
              <w:t>02964/INFOEM/IP/RR/2020</w:t>
            </w:r>
          </w:p>
        </w:tc>
        <w:tc>
          <w:tcPr>
            <w:tcW w:w="2126" w:type="dxa"/>
            <w:vAlign w:val="center"/>
          </w:tcPr>
          <w:p w14:paraId="43860513" w14:textId="77777777" w:rsidR="005913FF" w:rsidRPr="00F60B71" w:rsidRDefault="00916380" w:rsidP="00916380">
            <w:pPr>
              <w:jc w:val="center"/>
            </w:pPr>
            <w:r w:rsidRPr="00F60B71">
              <w:rPr>
                <w:rFonts w:ascii="Palatino Linotype" w:hAnsi="Palatino Linotype"/>
                <w:b/>
                <w:color w:val="000000" w:themeColor="text1"/>
                <w:sz w:val="14"/>
                <w:szCs w:val="14"/>
              </w:rPr>
              <w:t>00810</w:t>
            </w:r>
            <w:r w:rsidR="005913FF" w:rsidRPr="00F60B71">
              <w:rPr>
                <w:rFonts w:ascii="Palatino Linotype" w:hAnsi="Palatino Linotype"/>
                <w:b/>
                <w:color w:val="000000" w:themeColor="text1"/>
                <w:sz w:val="14"/>
                <w:szCs w:val="14"/>
              </w:rPr>
              <w:t>/IXTASAL/IP/2020</w:t>
            </w:r>
          </w:p>
        </w:tc>
        <w:tc>
          <w:tcPr>
            <w:tcW w:w="4438" w:type="dxa"/>
          </w:tcPr>
          <w:p w14:paraId="077D8B50" w14:textId="77777777" w:rsidR="005913FF" w:rsidRPr="00F60B71" w:rsidRDefault="00916380" w:rsidP="005913FF">
            <w:pPr>
              <w:jc w:val="both"/>
              <w:rPr>
                <w:rFonts w:ascii="Palatino Linotype" w:hAnsi="Palatino Linotype"/>
                <w:color w:val="000000"/>
                <w:sz w:val="14"/>
                <w:szCs w:val="14"/>
              </w:rPr>
            </w:pPr>
            <w:r w:rsidRPr="00F60B71">
              <w:rPr>
                <w:rFonts w:ascii="Palatino Linotype" w:hAnsi="Palatino Linotype"/>
                <w:color w:val="000000"/>
                <w:sz w:val="14"/>
                <w:szCs w:val="14"/>
              </w:rPr>
              <w:t>De la Dirección de Obras Públicas y Desarrollo Urbano, solicito, los programas que ofrecen, incluyendo información sobre la población, objetivo y destino, tiempos de respuesta, requisitos y formatos para acceder a los mismos.</w:t>
            </w:r>
          </w:p>
        </w:tc>
      </w:tr>
      <w:tr w:rsidR="005913FF" w:rsidRPr="00F60B71" w14:paraId="2F57AD3C" w14:textId="77777777" w:rsidTr="00140334">
        <w:tc>
          <w:tcPr>
            <w:tcW w:w="2126" w:type="dxa"/>
            <w:vAlign w:val="center"/>
          </w:tcPr>
          <w:p w14:paraId="642E0A02" w14:textId="77777777" w:rsidR="005913FF" w:rsidRPr="00F60B71" w:rsidRDefault="005913FF" w:rsidP="00140334">
            <w:pPr>
              <w:jc w:val="center"/>
            </w:pPr>
            <w:r w:rsidRPr="00F60B71">
              <w:rPr>
                <w:rFonts w:ascii="Palatino Linotype" w:hAnsi="Palatino Linotype"/>
                <w:b/>
                <w:color w:val="000000" w:themeColor="text1"/>
                <w:sz w:val="14"/>
                <w:szCs w:val="14"/>
              </w:rPr>
              <w:t>02965/INFOEM/IP/RR/2020</w:t>
            </w:r>
          </w:p>
        </w:tc>
        <w:tc>
          <w:tcPr>
            <w:tcW w:w="2126" w:type="dxa"/>
            <w:vAlign w:val="center"/>
          </w:tcPr>
          <w:p w14:paraId="5542E2F0" w14:textId="77777777" w:rsidR="005913FF" w:rsidRPr="00F60B71" w:rsidRDefault="00017285" w:rsidP="00017285">
            <w:pPr>
              <w:jc w:val="center"/>
            </w:pPr>
            <w:r w:rsidRPr="00F60B71">
              <w:rPr>
                <w:rFonts w:ascii="Palatino Linotype" w:hAnsi="Palatino Linotype"/>
                <w:b/>
                <w:color w:val="000000" w:themeColor="text1"/>
                <w:sz w:val="14"/>
                <w:szCs w:val="14"/>
              </w:rPr>
              <w:t>00809</w:t>
            </w:r>
            <w:r w:rsidR="005913FF" w:rsidRPr="00F60B71">
              <w:rPr>
                <w:rFonts w:ascii="Palatino Linotype" w:hAnsi="Palatino Linotype"/>
                <w:b/>
                <w:color w:val="000000" w:themeColor="text1"/>
                <w:sz w:val="14"/>
                <w:szCs w:val="14"/>
              </w:rPr>
              <w:t>/IXTASAL/IP/2020</w:t>
            </w:r>
          </w:p>
        </w:tc>
        <w:tc>
          <w:tcPr>
            <w:tcW w:w="4438" w:type="dxa"/>
          </w:tcPr>
          <w:p w14:paraId="020906D4" w14:textId="77777777" w:rsidR="005913FF" w:rsidRPr="00F60B71" w:rsidRDefault="00017285" w:rsidP="005913FF">
            <w:pPr>
              <w:jc w:val="both"/>
              <w:rPr>
                <w:rFonts w:ascii="Palatino Linotype" w:hAnsi="Palatino Linotype"/>
                <w:color w:val="000000"/>
                <w:sz w:val="14"/>
                <w:szCs w:val="14"/>
              </w:rPr>
            </w:pPr>
            <w:r w:rsidRPr="00F60B71">
              <w:rPr>
                <w:rFonts w:ascii="Palatino Linotype" w:hAnsi="Palatino Linotype"/>
                <w:color w:val="000000"/>
                <w:sz w:val="14"/>
                <w:szCs w:val="14"/>
              </w:rPr>
              <w:t>De la Tesorería Municipal, solicito, los programas que ofrecen, incluyendo información sobre la población, objetivo y destino, tiempos de respuesta, requisitos y formatos para acceder a los mismos.</w:t>
            </w:r>
          </w:p>
        </w:tc>
      </w:tr>
      <w:tr w:rsidR="005913FF" w:rsidRPr="00F60B71" w14:paraId="7C9CA134" w14:textId="77777777" w:rsidTr="00140334">
        <w:tc>
          <w:tcPr>
            <w:tcW w:w="2126" w:type="dxa"/>
            <w:vAlign w:val="center"/>
          </w:tcPr>
          <w:p w14:paraId="519DB5CF" w14:textId="77777777" w:rsidR="005913FF" w:rsidRPr="00F60B71" w:rsidRDefault="005913FF" w:rsidP="00140334">
            <w:pPr>
              <w:jc w:val="center"/>
            </w:pPr>
            <w:r w:rsidRPr="00F60B71">
              <w:rPr>
                <w:rFonts w:ascii="Palatino Linotype" w:hAnsi="Palatino Linotype"/>
                <w:b/>
                <w:color w:val="000000" w:themeColor="text1"/>
                <w:sz w:val="14"/>
                <w:szCs w:val="14"/>
              </w:rPr>
              <w:t>02966/INFOEM/IP/RR/2020</w:t>
            </w:r>
          </w:p>
        </w:tc>
        <w:tc>
          <w:tcPr>
            <w:tcW w:w="2126" w:type="dxa"/>
            <w:vAlign w:val="center"/>
          </w:tcPr>
          <w:p w14:paraId="2A549CF8" w14:textId="77777777" w:rsidR="005913FF" w:rsidRPr="00F60B71" w:rsidRDefault="00017285" w:rsidP="00017285">
            <w:pPr>
              <w:jc w:val="center"/>
            </w:pPr>
            <w:r w:rsidRPr="00F60B71">
              <w:rPr>
                <w:rFonts w:ascii="Palatino Linotype" w:hAnsi="Palatino Linotype"/>
                <w:b/>
                <w:color w:val="000000" w:themeColor="text1"/>
                <w:sz w:val="14"/>
                <w:szCs w:val="14"/>
              </w:rPr>
              <w:t>00808</w:t>
            </w:r>
            <w:r w:rsidR="005913FF" w:rsidRPr="00F60B71">
              <w:rPr>
                <w:rFonts w:ascii="Palatino Linotype" w:hAnsi="Palatino Linotype"/>
                <w:b/>
                <w:color w:val="000000" w:themeColor="text1"/>
                <w:sz w:val="14"/>
                <w:szCs w:val="14"/>
              </w:rPr>
              <w:t>/IXTASAL/IP/2020</w:t>
            </w:r>
          </w:p>
        </w:tc>
        <w:tc>
          <w:tcPr>
            <w:tcW w:w="4438" w:type="dxa"/>
          </w:tcPr>
          <w:p w14:paraId="0B16969C" w14:textId="77777777" w:rsidR="005913FF" w:rsidRPr="00F60B71" w:rsidRDefault="00017285" w:rsidP="005913FF">
            <w:pPr>
              <w:jc w:val="both"/>
              <w:rPr>
                <w:rFonts w:ascii="Palatino Linotype" w:hAnsi="Palatino Linotype"/>
                <w:color w:val="000000"/>
                <w:sz w:val="14"/>
                <w:szCs w:val="14"/>
              </w:rPr>
            </w:pPr>
            <w:r w:rsidRPr="00F60B71">
              <w:rPr>
                <w:rFonts w:ascii="Palatino Linotype" w:hAnsi="Palatino Linotype"/>
                <w:color w:val="000000"/>
                <w:sz w:val="14"/>
                <w:szCs w:val="14"/>
              </w:rPr>
              <w:t>De la Secretaría del Ayuntamiento, solicito, los programas que ofrecen, incluyendo información sobre la población, objetivo y destino, tiempos de respuesta, requisitos y formatos para acceder a los mismos.</w:t>
            </w:r>
          </w:p>
        </w:tc>
      </w:tr>
      <w:tr w:rsidR="005913FF" w:rsidRPr="00F60B71" w14:paraId="65446CC7" w14:textId="77777777" w:rsidTr="00140334">
        <w:tc>
          <w:tcPr>
            <w:tcW w:w="2126" w:type="dxa"/>
            <w:vAlign w:val="center"/>
          </w:tcPr>
          <w:p w14:paraId="1FE1537C" w14:textId="77777777" w:rsidR="005913FF" w:rsidRPr="00F60B71" w:rsidRDefault="005913FF" w:rsidP="00140334">
            <w:pPr>
              <w:jc w:val="center"/>
            </w:pPr>
            <w:r w:rsidRPr="00F60B71">
              <w:rPr>
                <w:rFonts w:ascii="Palatino Linotype" w:hAnsi="Palatino Linotype"/>
                <w:b/>
                <w:color w:val="000000" w:themeColor="text1"/>
                <w:sz w:val="14"/>
                <w:szCs w:val="14"/>
              </w:rPr>
              <w:t>02967/INFOEM/IP/RR/2020</w:t>
            </w:r>
          </w:p>
        </w:tc>
        <w:tc>
          <w:tcPr>
            <w:tcW w:w="2126" w:type="dxa"/>
            <w:vAlign w:val="center"/>
          </w:tcPr>
          <w:p w14:paraId="224C7ECF" w14:textId="77777777" w:rsidR="005913FF" w:rsidRPr="00F60B71" w:rsidRDefault="00017285" w:rsidP="005913FF">
            <w:pPr>
              <w:jc w:val="center"/>
            </w:pPr>
            <w:r w:rsidRPr="00F60B71">
              <w:rPr>
                <w:rFonts w:ascii="Palatino Linotype" w:hAnsi="Palatino Linotype"/>
                <w:b/>
                <w:color w:val="000000" w:themeColor="text1"/>
                <w:sz w:val="14"/>
                <w:szCs w:val="14"/>
              </w:rPr>
              <w:t>00807</w:t>
            </w:r>
            <w:r w:rsidR="005913FF" w:rsidRPr="00F60B71">
              <w:rPr>
                <w:rFonts w:ascii="Palatino Linotype" w:hAnsi="Palatino Linotype"/>
                <w:b/>
                <w:color w:val="000000" w:themeColor="text1"/>
                <w:sz w:val="14"/>
                <w:szCs w:val="14"/>
              </w:rPr>
              <w:t>/IXTASAL/IP/2020</w:t>
            </w:r>
          </w:p>
        </w:tc>
        <w:tc>
          <w:tcPr>
            <w:tcW w:w="4438" w:type="dxa"/>
          </w:tcPr>
          <w:p w14:paraId="6BA99EF7" w14:textId="77777777" w:rsidR="005913FF" w:rsidRPr="00F60B71" w:rsidRDefault="00017285" w:rsidP="005913FF">
            <w:pPr>
              <w:jc w:val="both"/>
              <w:rPr>
                <w:rFonts w:ascii="Palatino Linotype" w:hAnsi="Palatino Linotype"/>
                <w:color w:val="000000"/>
                <w:sz w:val="14"/>
                <w:szCs w:val="14"/>
              </w:rPr>
            </w:pPr>
            <w:r w:rsidRPr="00F60B71">
              <w:rPr>
                <w:rFonts w:ascii="Palatino Linotype" w:hAnsi="Palatino Linotype"/>
                <w:color w:val="000000"/>
                <w:sz w:val="14"/>
                <w:szCs w:val="14"/>
              </w:rPr>
              <w:t>De la Dirección de Desarrollo Social, solicito, los programas que ofrecen, incluyendo información sobre la población, objetivo y destino, tiempos de respuesta, requisitos y formatos para acceder a los mismos.</w:t>
            </w:r>
          </w:p>
        </w:tc>
      </w:tr>
      <w:tr w:rsidR="005913FF" w:rsidRPr="00F60B71" w14:paraId="705A3C1E" w14:textId="77777777" w:rsidTr="00140334">
        <w:tc>
          <w:tcPr>
            <w:tcW w:w="2126" w:type="dxa"/>
            <w:vAlign w:val="center"/>
          </w:tcPr>
          <w:p w14:paraId="0D0E02A9" w14:textId="77777777" w:rsidR="005913FF" w:rsidRPr="00F60B71" w:rsidRDefault="005913FF" w:rsidP="00140334">
            <w:pPr>
              <w:jc w:val="center"/>
            </w:pPr>
            <w:r w:rsidRPr="00F60B71">
              <w:rPr>
                <w:rFonts w:ascii="Palatino Linotype" w:hAnsi="Palatino Linotype"/>
                <w:b/>
                <w:color w:val="000000" w:themeColor="text1"/>
                <w:sz w:val="14"/>
                <w:szCs w:val="14"/>
              </w:rPr>
              <w:t>02968/INFOEM/IP/RR/2020</w:t>
            </w:r>
          </w:p>
        </w:tc>
        <w:tc>
          <w:tcPr>
            <w:tcW w:w="2126" w:type="dxa"/>
            <w:vAlign w:val="center"/>
          </w:tcPr>
          <w:p w14:paraId="6D88C43D" w14:textId="77777777" w:rsidR="005913FF" w:rsidRPr="00F60B71" w:rsidRDefault="00017285" w:rsidP="00017285">
            <w:pPr>
              <w:jc w:val="center"/>
            </w:pPr>
            <w:r w:rsidRPr="00F60B71">
              <w:rPr>
                <w:rFonts w:ascii="Palatino Linotype" w:hAnsi="Palatino Linotype"/>
                <w:b/>
                <w:color w:val="000000" w:themeColor="text1"/>
                <w:sz w:val="14"/>
                <w:szCs w:val="14"/>
              </w:rPr>
              <w:t>00806</w:t>
            </w:r>
            <w:r w:rsidR="005913FF" w:rsidRPr="00F60B71">
              <w:rPr>
                <w:rFonts w:ascii="Palatino Linotype" w:hAnsi="Palatino Linotype"/>
                <w:b/>
                <w:color w:val="000000" w:themeColor="text1"/>
                <w:sz w:val="14"/>
                <w:szCs w:val="14"/>
              </w:rPr>
              <w:t>/IXTASAL/IP/2020</w:t>
            </w:r>
          </w:p>
        </w:tc>
        <w:tc>
          <w:tcPr>
            <w:tcW w:w="4438" w:type="dxa"/>
          </w:tcPr>
          <w:p w14:paraId="32DD56DD" w14:textId="77777777" w:rsidR="005913FF" w:rsidRPr="00F60B71" w:rsidRDefault="00017285" w:rsidP="005913FF">
            <w:pPr>
              <w:jc w:val="both"/>
              <w:rPr>
                <w:rFonts w:ascii="Palatino Linotype" w:hAnsi="Palatino Linotype"/>
                <w:color w:val="000000"/>
                <w:sz w:val="14"/>
                <w:szCs w:val="14"/>
              </w:rPr>
            </w:pPr>
            <w:r w:rsidRPr="00F60B71">
              <w:rPr>
                <w:rFonts w:ascii="Palatino Linotype" w:hAnsi="Palatino Linotype"/>
                <w:color w:val="000000"/>
                <w:sz w:val="14"/>
                <w:szCs w:val="14"/>
              </w:rPr>
              <w:t xml:space="preserve">Del sistema municipal DIF, solicito, los programas que ofrecen, incluyendo información sobre la población, objetivo y destino, tiempos de respuesta, requisitos y formatos para acceder a los </w:t>
            </w:r>
            <w:r w:rsidRPr="00F60B71">
              <w:rPr>
                <w:rFonts w:ascii="Palatino Linotype" w:hAnsi="Palatino Linotype"/>
                <w:color w:val="000000"/>
                <w:sz w:val="14"/>
                <w:szCs w:val="14"/>
              </w:rPr>
              <w:lastRenderedPageBreak/>
              <w:t>mismos.</w:t>
            </w:r>
          </w:p>
        </w:tc>
      </w:tr>
      <w:tr w:rsidR="005913FF" w:rsidRPr="00F60B71" w14:paraId="6891801F" w14:textId="77777777" w:rsidTr="00140334">
        <w:tc>
          <w:tcPr>
            <w:tcW w:w="2126" w:type="dxa"/>
            <w:vAlign w:val="center"/>
          </w:tcPr>
          <w:p w14:paraId="50C130F3" w14:textId="77777777" w:rsidR="005913FF" w:rsidRPr="00F60B71" w:rsidRDefault="005913FF" w:rsidP="00140334">
            <w:pPr>
              <w:jc w:val="center"/>
            </w:pPr>
            <w:r w:rsidRPr="00F60B71">
              <w:rPr>
                <w:rFonts w:ascii="Palatino Linotype" w:hAnsi="Palatino Linotype"/>
                <w:b/>
                <w:color w:val="000000" w:themeColor="text1"/>
                <w:sz w:val="14"/>
                <w:szCs w:val="14"/>
              </w:rPr>
              <w:lastRenderedPageBreak/>
              <w:t>03043/INFOEM/IP/RR/2020</w:t>
            </w:r>
          </w:p>
        </w:tc>
        <w:tc>
          <w:tcPr>
            <w:tcW w:w="2126" w:type="dxa"/>
            <w:vAlign w:val="center"/>
          </w:tcPr>
          <w:p w14:paraId="1E7FC367" w14:textId="77777777" w:rsidR="005913FF" w:rsidRPr="00F60B71" w:rsidRDefault="00017285" w:rsidP="00017285">
            <w:pPr>
              <w:jc w:val="center"/>
            </w:pPr>
            <w:r w:rsidRPr="00F60B71">
              <w:rPr>
                <w:rFonts w:ascii="Palatino Linotype" w:hAnsi="Palatino Linotype"/>
                <w:b/>
                <w:color w:val="000000" w:themeColor="text1"/>
                <w:sz w:val="14"/>
                <w:szCs w:val="14"/>
              </w:rPr>
              <w:t>00682</w:t>
            </w:r>
            <w:r w:rsidR="005913FF" w:rsidRPr="00F60B71">
              <w:rPr>
                <w:rFonts w:ascii="Palatino Linotype" w:hAnsi="Palatino Linotype"/>
                <w:b/>
                <w:color w:val="000000" w:themeColor="text1"/>
                <w:sz w:val="14"/>
                <w:szCs w:val="14"/>
              </w:rPr>
              <w:t>/IXTASAL/IP/2020</w:t>
            </w:r>
          </w:p>
        </w:tc>
        <w:tc>
          <w:tcPr>
            <w:tcW w:w="4438" w:type="dxa"/>
          </w:tcPr>
          <w:p w14:paraId="26781A31" w14:textId="71A76D23" w:rsidR="005913FF" w:rsidRPr="00F60B71" w:rsidRDefault="00017285" w:rsidP="00684CA7">
            <w:pPr>
              <w:jc w:val="both"/>
              <w:rPr>
                <w:rFonts w:ascii="Palatino Linotype" w:hAnsi="Palatino Linotype"/>
                <w:color w:val="000000"/>
                <w:sz w:val="14"/>
                <w:szCs w:val="14"/>
              </w:rPr>
            </w:pPr>
            <w:r w:rsidRPr="00F60B71">
              <w:rPr>
                <w:rFonts w:ascii="Palatino Linotype" w:hAnsi="Palatino Linotype"/>
                <w:color w:val="000000"/>
                <w:sz w:val="14"/>
                <w:szCs w:val="14"/>
              </w:rPr>
              <w:t>De la presidenta del sistema municipal DIF, solicito, todas y cada una de las relaciones de beneficiarios de todos y cada uno de los programas que ejcutó el DIF, durante el año 2020. por su atención gracias, amiga maricela, cómo lo debes estar disfrutando, recuerdo que lo platicamos, felicidades, no lo puedo creer, que lo podamos platicar directamente y enfrente de ellos y ellas, y la tonta útil síndica bety, jajaja, le dio vuelta la oguri con mancera, claro no podemos olvidar la ayuda de la contadora en recursos humanos, vamos a recuperar el gobierno municipal y tú has sido pieza clave, alianza 2021 PRI-PRD..</w:t>
            </w:r>
          </w:p>
        </w:tc>
      </w:tr>
      <w:tr w:rsidR="005913FF" w:rsidRPr="00F60B71" w14:paraId="78C31EAE" w14:textId="77777777" w:rsidTr="00140334">
        <w:tc>
          <w:tcPr>
            <w:tcW w:w="2126" w:type="dxa"/>
            <w:vAlign w:val="center"/>
          </w:tcPr>
          <w:p w14:paraId="30ED198D" w14:textId="77777777" w:rsidR="005913FF" w:rsidRPr="00F60B71" w:rsidRDefault="005913FF" w:rsidP="00140334">
            <w:pPr>
              <w:jc w:val="center"/>
            </w:pPr>
            <w:r w:rsidRPr="00F60B71">
              <w:rPr>
                <w:rFonts w:ascii="Palatino Linotype" w:hAnsi="Palatino Linotype"/>
                <w:b/>
                <w:color w:val="000000" w:themeColor="text1"/>
                <w:sz w:val="14"/>
                <w:szCs w:val="14"/>
              </w:rPr>
              <w:t>03044/INFOEM/IP/RR/2020</w:t>
            </w:r>
          </w:p>
        </w:tc>
        <w:tc>
          <w:tcPr>
            <w:tcW w:w="2126" w:type="dxa"/>
            <w:vAlign w:val="center"/>
          </w:tcPr>
          <w:p w14:paraId="12FA0C78" w14:textId="77777777" w:rsidR="005913FF" w:rsidRPr="00F60B71" w:rsidRDefault="00A17A99" w:rsidP="005913FF">
            <w:pPr>
              <w:jc w:val="center"/>
            </w:pPr>
            <w:r w:rsidRPr="00F60B71">
              <w:rPr>
                <w:rFonts w:ascii="Palatino Linotype" w:hAnsi="Palatino Linotype"/>
                <w:b/>
                <w:color w:val="000000" w:themeColor="text1"/>
                <w:sz w:val="14"/>
                <w:szCs w:val="14"/>
              </w:rPr>
              <w:t>00681</w:t>
            </w:r>
            <w:r w:rsidR="005913FF" w:rsidRPr="00F60B71">
              <w:rPr>
                <w:rFonts w:ascii="Palatino Linotype" w:hAnsi="Palatino Linotype"/>
                <w:b/>
                <w:color w:val="000000" w:themeColor="text1"/>
                <w:sz w:val="14"/>
                <w:szCs w:val="14"/>
              </w:rPr>
              <w:t>/IXTASAL/IP/2020</w:t>
            </w:r>
          </w:p>
        </w:tc>
        <w:tc>
          <w:tcPr>
            <w:tcW w:w="4438" w:type="dxa"/>
          </w:tcPr>
          <w:p w14:paraId="1DBD0DB2" w14:textId="3F12D778" w:rsidR="005913FF" w:rsidRPr="00F60B71" w:rsidRDefault="00A17A99" w:rsidP="00684CA7">
            <w:pPr>
              <w:jc w:val="both"/>
              <w:rPr>
                <w:rFonts w:ascii="Palatino Linotype" w:hAnsi="Palatino Linotype"/>
                <w:color w:val="000000"/>
                <w:sz w:val="14"/>
                <w:szCs w:val="14"/>
              </w:rPr>
            </w:pPr>
            <w:r w:rsidRPr="00F60B71">
              <w:rPr>
                <w:rFonts w:ascii="Palatino Linotype" w:hAnsi="Palatino Linotype"/>
                <w:color w:val="000000"/>
                <w:sz w:val="14"/>
                <w:szCs w:val="14"/>
              </w:rPr>
              <w:t>De la presidenta del sistema municipal DIF, solicito, todas y cada una de las relaciones de beneficiarios de todos y cada uno de los programas que ejcutó el DIF, durante el año 2019. por su atención gracias, amiga maricela, cómo lo debes estar disfrutando, recuerdo que lo platicamos, felicidades, no lo puedo creer, que lo podamos platicar directamente y enfrente de ellos y ellas, y la tonta útil síndica bety, jajaja, le dio vuelta la oguri con mancera, claro no podemos olvidar la ayuda de la contadora en recursos humanos, vamos a recuperar el gobierno municipal y tú has sido pieza clave.</w:t>
            </w:r>
          </w:p>
        </w:tc>
      </w:tr>
      <w:tr w:rsidR="005913FF" w:rsidRPr="00F60B71" w14:paraId="37BA7244" w14:textId="77777777" w:rsidTr="00140334">
        <w:tc>
          <w:tcPr>
            <w:tcW w:w="2126" w:type="dxa"/>
            <w:vAlign w:val="center"/>
          </w:tcPr>
          <w:p w14:paraId="707D022D" w14:textId="77777777" w:rsidR="005913FF" w:rsidRPr="00F60B71" w:rsidRDefault="005913FF" w:rsidP="00140334">
            <w:pPr>
              <w:jc w:val="center"/>
            </w:pPr>
            <w:r w:rsidRPr="00F60B71">
              <w:rPr>
                <w:rFonts w:ascii="Palatino Linotype" w:hAnsi="Palatino Linotype"/>
                <w:b/>
                <w:color w:val="000000" w:themeColor="text1"/>
                <w:sz w:val="14"/>
                <w:szCs w:val="14"/>
              </w:rPr>
              <w:t>03160/INFOEM/IP/RR/2020</w:t>
            </w:r>
          </w:p>
        </w:tc>
        <w:tc>
          <w:tcPr>
            <w:tcW w:w="2126" w:type="dxa"/>
            <w:vAlign w:val="center"/>
          </w:tcPr>
          <w:p w14:paraId="06C97A0D" w14:textId="77777777" w:rsidR="005913FF" w:rsidRPr="00F60B71" w:rsidRDefault="00A17A99" w:rsidP="00A17A99">
            <w:pPr>
              <w:jc w:val="center"/>
            </w:pPr>
            <w:r w:rsidRPr="00F60B71">
              <w:rPr>
                <w:rFonts w:ascii="Palatino Linotype" w:hAnsi="Palatino Linotype"/>
                <w:b/>
                <w:color w:val="000000" w:themeColor="text1"/>
                <w:sz w:val="14"/>
                <w:szCs w:val="14"/>
              </w:rPr>
              <w:t>00509</w:t>
            </w:r>
            <w:r w:rsidR="005913FF" w:rsidRPr="00F60B71">
              <w:rPr>
                <w:rFonts w:ascii="Palatino Linotype" w:hAnsi="Palatino Linotype"/>
                <w:b/>
                <w:color w:val="000000" w:themeColor="text1"/>
                <w:sz w:val="14"/>
                <w:szCs w:val="14"/>
              </w:rPr>
              <w:t>/IXTASAL/IP/2020</w:t>
            </w:r>
          </w:p>
        </w:tc>
        <w:tc>
          <w:tcPr>
            <w:tcW w:w="4438" w:type="dxa"/>
          </w:tcPr>
          <w:p w14:paraId="7A5C0861" w14:textId="77777777" w:rsidR="005913FF" w:rsidRPr="00F60B71" w:rsidRDefault="00A17A99" w:rsidP="005913FF">
            <w:pPr>
              <w:jc w:val="both"/>
              <w:rPr>
                <w:rFonts w:ascii="Palatino Linotype" w:hAnsi="Palatino Linotype"/>
                <w:color w:val="000000"/>
                <w:sz w:val="14"/>
                <w:szCs w:val="14"/>
              </w:rPr>
            </w:pPr>
            <w:r w:rsidRPr="00F60B71">
              <w:rPr>
                <w:rFonts w:ascii="Palatino Linotype" w:hAnsi="Palatino Linotype"/>
                <w:color w:val="000000"/>
                <w:sz w:val="14"/>
                <w:szCs w:val="14"/>
              </w:rPr>
              <w:t>Del Director de Desarrollo Social, solicito, la relación de beneficiarios de cualquier tipo de apoyo económico o en especie durante el ejercicio fiscal 2020, con su correspondiente descripción del apoyo y en qué consistió el mismo.</w:t>
            </w:r>
          </w:p>
        </w:tc>
      </w:tr>
      <w:tr w:rsidR="005913FF" w:rsidRPr="00F60B71" w14:paraId="7151446A" w14:textId="77777777" w:rsidTr="00140334">
        <w:tc>
          <w:tcPr>
            <w:tcW w:w="2126" w:type="dxa"/>
            <w:vAlign w:val="center"/>
          </w:tcPr>
          <w:p w14:paraId="06BE6C74" w14:textId="77777777" w:rsidR="005913FF" w:rsidRPr="00F60B71" w:rsidRDefault="005913FF" w:rsidP="00140334">
            <w:pPr>
              <w:jc w:val="center"/>
            </w:pPr>
            <w:r w:rsidRPr="00F60B71">
              <w:rPr>
                <w:rFonts w:ascii="Palatino Linotype" w:hAnsi="Palatino Linotype"/>
                <w:b/>
                <w:color w:val="000000" w:themeColor="text1"/>
                <w:sz w:val="14"/>
                <w:szCs w:val="14"/>
              </w:rPr>
              <w:t>03161/INFOEM/IP/RR/2020</w:t>
            </w:r>
          </w:p>
        </w:tc>
        <w:tc>
          <w:tcPr>
            <w:tcW w:w="2126" w:type="dxa"/>
            <w:vAlign w:val="center"/>
          </w:tcPr>
          <w:p w14:paraId="52535822" w14:textId="77777777" w:rsidR="005913FF" w:rsidRPr="00F60B71" w:rsidRDefault="00301486" w:rsidP="00301486">
            <w:pPr>
              <w:jc w:val="center"/>
            </w:pPr>
            <w:r w:rsidRPr="00F60B71">
              <w:rPr>
                <w:rFonts w:ascii="Palatino Linotype" w:hAnsi="Palatino Linotype"/>
                <w:b/>
                <w:color w:val="000000" w:themeColor="text1"/>
                <w:sz w:val="14"/>
                <w:szCs w:val="14"/>
              </w:rPr>
              <w:t>00507</w:t>
            </w:r>
            <w:r w:rsidR="005913FF" w:rsidRPr="00F60B71">
              <w:rPr>
                <w:rFonts w:ascii="Palatino Linotype" w:hAnsi="Palatino Linotype"/>
                <w:b/>
                <w:color w:val="000000" w:themeColor="text1"/>
                <w:sz w:val="14"/>
                <w:szCs w:val="14"/>
              </w:rPr>
              <w:t>/IXTASAL/IP/2020</w:t>
            </w:r>
          </w:p>
        </w:tc>
        <w:tc>
          <w:tcPr>
            <w:tcW w:w="4438" w:type="dxa"/>
          </w:tcPr>
          <w:p w14:paraId="626900D1" w14:textId="77777777" w:rsidR="005913FF" w:rsidRPr="00F60B71" w:rsidRDefault="00301486" w:rsidP="005913FF">
            <w:pPr>
              <w:jc w:val="both"/>
              <w:rPr>
                <w:rFonts w:ascii="Palatino Linotype" w:hAnsi="Palatino Linotype"/>
                <w:color w:val="000000"/>
                <w:sz w:val="14"/>
                <w:szCs w:val="14"/>
              </w:rPr>
            </w:pPr>
            <w:r w:rsidRPr="00F60B71">
              <w:rPr>
                <w:rFonts w:ascii="Palatino Linotype" w:hAnsi="Palatino Linotype"/>
                <w:color w:val="000000"/>
                <w:sz w:val="14"/>
                <w:szCs w:val="14"/>
              </w:rPr>
              <w:t>Del Director de Desarrollo Social, solicito, la relación de beneficiarios de cualquier tipo de apoyo económico o en especie durante los ejercicios fiscales 2015, 2017 y 2018, con su correspondiente descripción del apoyo y en qué consistió el mismo.</w:t>
            </w:r>
          </w:p>
        </w:tc>
      </w:tr>
      <w:tr w:rsidR="005913FF" w:rsidRPr="00F60B71" w14:paraId="79B01826" w14:textId="77777777" w:rsidTr="00140334">
        <w:tc>
          <w:tcPr>
            <w:tcW w:w="2126" w:type="dxa"/>
            <w:vAlign w:val="center"/>
          </w:tcPr>
          <w:p w14:paraId="55BA8553" w14:textId="77777777" w:rsidR="005913FF" w:rsidRPr="00F60B71" w:rsidRDefault="005913FF" w:rsidP="00140334">
            <w:pPr>
              <w:jc w:val="center"/>
            </w:pPr>
            <w:r w:rsidRPr="00F60B71">
              <w:rPr>
                <w:rFonts w:ascii="Palatino Linotype" w:hAnsi="Palatino Linotype"/>
                <w:b/>
                <w:color w:val="000000" w:themeColor="text1"/>
                <w:sz w:val="14"/>
                <w:szCs w:val="14"/>
              </w:rPr>
              <w:t>03162/INFOEM/IP/RR/2020</w:t>
            </w:r>
          </w:p>
        </w:tc>
        <w:tc>
          <w:tcPr>
            <w:tcW w:w="2126" w:type="dxa"/>
            <w:vAlign w:val="center"/>
          </w:tcPr>
          <w:p w14:paraId="6F99B3DD" w14:textId="77777777" w:rsidR="005913FF" w:rsidRPr="00F60B71" w:rsidRDefault="00301486" w:rsidP="00301486">
            <w:pPr>
              <w:jc w:val="center"/>
            </w:pPr>
            <w:r w:rsidRPr="00F60B71">
              <w:rPr>
                <w:rFonts w:ascii="Palatino Linotype" w:hAnsi="Palatino Linotype"/>
                <w:b/>
                <w:color w:val="000000" w:themeColor="text1"/>
                <w:sz w:val="14"/>
                <w:szCs w:val="14"/>
              </w:rPr>
              <w:t>00506</w:t>
            </w:r>
            <w:r w:rsidR="005913FF" w:rsidRPr="00F60B71">
              <w:rPr>
                <w:rFonts w:ascii="Palatino Linotype" w:hAnsi="Palatino Linotype"/>
                <w:b/>
                <w:color w:val="000000" w:themeColor="text1"/>
                <w:sz w:val="14"/>
                <w:szCs w:val="14"/>
              </w:rPr>
              <w:t>/IXTASAL/IP/2020</w:t>
            </w:r>
          </w:p>
        </w:tc>
        <w:tc>
          <w:tcPr>
            <w:tcW w:w="4438" w:type="dxa"/>
          </w:tcPr>
          <w:p w14:paraId="76962902" w14:textId="77777777" w:rsidR="005913FF" w:rsidRPr="00F60B71" w:rsidRDefault="00301486" w:rsidP="005913FF">
            <w:pPr>
              <w:jc w:val="both"/>
              <w:rPr>
                <w:rFonts w:ascii="Palatino Linotype" w:hAnsi="Palatino Linotype"/>
                <w:color w:val="000000"/>
                <w:sz w:val="14"/>
                <w:szCs w:val="14"/>
              </w:rPr>
            </w:pPr>
            <w:r w:rsidRPr="00F60B71">
              <w:rPr>
                <w:rFonts w:ascii="Palatino Linotype" w:hAnsi="Palatino Linotype"/>
                <w:color w:val="000000"/>
                <w:sz w:val="14"/>
                <w:szCs w:val="14"/>
              </w:rPr>
              <w:t>Del sistema municipal DIF, solicito, la relación de beneficiarios de cualquier tipo de apoyo económico o en especie durante los ejercicios fiscales 2015, 2017 y 2018, con su correspondiente descripción del apoyo y en qué consistió el mismo.</w:t>
            </w:r>
          </w:p>
        </w:tc>
      </w:tr>
      <w:tr w:rsidR="005913FF" w:rsidRPr="00F60B71" w14:paraId="6B780708" w14:textId="77777777" w:rsidTr="00140334">
        <w:tc>
          <w:tcPr>
            <w:tcW w:w="2126" w:type="dxa"/>
            <w:vAlign w:val="center"/>
          </w:tcPr>
          <w:p w14:paraId="739B75B1" w14:textId="77777777" w:rsidR="005913FF" w:rsidRPr="00F60B71" w:rsidRDefault="005913FF" w:rsidP="00140334">
            <w:pPr>
              <w:jc w:val="center"/>
            </w:pPr>
            <w:r w:rsidRPr="00F60B71">
              <w:rPr>
                <w:rFonts w:ascii="Palatino Linotype" w:hAnsi="Palatino Linotype"/>
                <w:b/>
                <w:color w:val="000000" w:themeColor="text1"/>
                <w:sz w:val="14"/>
                <w:szCs w:val="14"/>
              </w:rPr>
              <w:t>03163/INFOEM/IP/RR/2020</w:t>
            </w:r>
          </w:p>
        </w:tc>
        <w:tc>
          <w:tcPr>
            <w:tcW w:w="2126" w:type="dxa"/>
            <w:vAlign w:val="center"/>
          </w:tcPr>
          <w:p w14:paraId="2DFF0C4D" w14:textId="77777777" w:rsidR="005913FF" w:rsidRPr="00F60B71" w:rsidRDefault="00140334" w:rsidP="005913FF">
            <w:pPr>
              <w:jc w:val="center"/>
            </w:pPr>
            <w:r w:rsidRPr="00F60B71">
              <w:rPr>
                <w:rFonts w:ascii="Palatino Linotype" w:hAnsi="Palatino Linotype"/>
                <w:b/>
                <w:color w:val="000000" w:themeColor="text1"/>
                <w:sz w:val="14"/>
                <w:szCs w:val="14"/>
              </w:rPr>
              <w:t>00505</w:t>
            </w:r>
            <w:r w:rsidR="005913FF" w:rsidRPr="00F60B71">
              <w:rPr>
                <w:rFonts w:ascii="Palatino Linotype" w:hAnsi="Palatino Linotype"/>
                <w:b/>
                <w:color w:val="000000" w:themeColor="text1"/>
                <w:sz w:val="14"/>
                <w:szCs w:val="14"/>
              </w:rPr>
              <w:t>/IXTASAL/IP/2020</w:t>
            </w:r>
          </w:p>
        </w:tc>
        <w:tc>
          <w:tcPr>
            <w:tcW w:w="4438" w:type="dxa"/>
          </w:tcPr>
          <w:p w14:paraId="2C87A956" w14:textId="77777777" w:rsidR="005913FF" w:rsidRPr="00F60B71" w:rsidRDefault="00140334" w:rsidP="005913FF">
            <w:pPr>
              <w:jc w:val="both"/>
              <w:rPr>
                <w:rFonts w:ascii="Palatino Linotype" w:hAnsi="Palatino Linotype"/>
                <w:color w:val="000000"/>
                <w:sz w:val="14"/>
                <w:szCs w:val="14"/>
              </w:rPr>
            </w:pPr>
            <w:r w:rsidRPr="00F60B71">
              <w:rPr>
                <w:rFonts w:ascii="Palatino Linotype" w:hAnsi="Palatino Linotype"/>
                <w:color w:val="000000"/>
                <w:sz w:val="14"/>
                <w:szCs w:val="14"/>
              </w:rPr>
              <w:t>Del sistema municipal DIF, solicito, la relación de beneficiarios de cualquier tipo de apoyo económico o en especie durante el ejercicio fiscal 2019, con su correspondiente descripción del apoyo y en qué consistió el mismo.</w:t>
            </w:r>
          </w:p>
        </w:tc>
      </w:tr>
      <w:tr w:rsidR="005913FF" w:rsidRPr="00F60B71" w14:paraId="0DB82A66" w14:textId="77777777" w:rsidTr="00140334">
        <w:tc>
          <w:tcPr>
            <w:tcW w:w="2126" w:type="dxa"/>
            <w:vAlign w:val="center"/>
          </w:tcPr>
          <w:p w14:paraId="76B29FFC" w14:textId="77777777" w:rsidR="005913FF" w:rsidRPr="00F60B71" w:rsidRDefault="005913FF" w:rsidP="00140334">
            <w:pPr>
              <w:jc w:val="center"/>
            </w:pPr>
            <w:r w:rsidRPr="00F60B71">
              <w:rPr>
                <w:rFonts w:ascii="Palatino Linotype" w:hAnsi="Palatino Linotype"/>
                <w:b/>
                <w:color w:val="000000" w:themeColor="text1"/>
                <w:sz w:val="14"/>
                <w:szCs w:val="14"/>
              </w:rPr>
              <w:t>03268/INFOEM/IP/RR/2020</w:t>
            </w:r>
          </w:p>
        </w:tc>
        <w:tc>
          <w:tcPr>
            <w:tcW w:w="2126" w:type="dxa"/>
            <w:vAlign w:val="center"/>
          </w:tcPr>
          <w:p w14:paraId="3DB07DE8" w14:textId="77777777" w:rsidR="005913FF" w:rsidRPr="00F60B71" w:rsidRDefault="00140334" w:rsidP="00140334">
            <w:pPr>
              <w:jc w:val="center"/>
            </w:pPr>
            <w:r w:rsidRPr="00F60B71">
              <w:rPr>
                <w:rFonts w:ascii="Palatino Linotype" w:hAnsi="Palatino Linotype"/>
                <w:b/>
                <w:color w:val="000000" w:themeColor="text1"/>
                <w:sz w:val="14"/>
                <w:szCs w:val="14"/>
              </w:rPr>
              <w:t>00394</w:t>
            </w:r>
            <w:r w:rsidR="005913FF" w:rsidRPr="00F60B71">
              <w:rPr>
                <w:rFonts w:ascii="Palatino Linotype" w:hAnsi="Palatino Linotype"/>
                <w:b/>
                <w:color w:val="000000" w:themeColor="text1"/>
                <w:sz w:val="14"/>
                <w:szCs w:val="14"/>
              </w:rPr>
              <w:t>/IXTASAL/IP/2020</w:t>
            </w:r>
          </w:p>
        </w:tc>
        <w:tc>
          <w:tcPr>
            <w:tcW w:w="4438" w:type="dxa"/>
          </w:tcPr>
          <w:p w14:paraId="36DB14C2" w14:textId="77777777" w:rsidR="005913FF" w:rsidRPr="00F60B71" w:rsidRDefault="00140334" w:rsidP="005913FF">
            <w:pPr>
              <w:jc w:val="both"/>
              <w:rPr>
                <w:rFonts w:ascii="Palatino Linotype" w:hAnsi="Palatino Linotype"/>
                <w:color w:val="000000"/>
                <w:sz w:val="14"/>
                <w:szCs w:val="14"/>
              </w:rPr>
            </w:pPr>
            <w:r w:rsidRPr="00F60B71">
              <w:rPr>
                <w:rFonts w:ascii="Palatino Linotype" w:hAnsi="Palatino Linotype"/>
                <w:color w:val="000000"/>
                <w:sz w:val="14"/>
                <w:szCs w:val="14"/>
              </w:rPr>
              <w:t>Del Sistema Municipal DIF, solicito, me entregue la información de los programas de subsidios, estímulos y apoyos, en el que se deberá informar respecto de los programas de transferencia, de servicios, de infraestructura social y de subsidio, en los que se deberá contener lo siguiente: a) Área; b) Denominación del programa; c) Periodo de vigencia; d) Diseño, objetivos y alcances; e) Metas físicas; f) Población beneficiada estimada; g) Monto aprobado, modificado y ejercido, así como los calendarios de su programación presupuestal; h) Requisitos y procedimientos de acceso; i) Procedimiento de queja o inconformidad ciudadana; j) Mecanismos de exigibilidad; k) Mecanismos e informes de evaluación y seguimiento de recomendaciones; l) Indicadores con nombre, definición, método de cálculo, unidad de medida; dimensión, frecuencia de medición, nombre de las bases de datos utilizadas para su cálculo; m) Formas de participación social; n) Articulación con otros programas sociales; ñ) Vínculo a las reglas de operación o documento equivalente; o) Informes periódicos sobre la ejecución y los resultados de las evaluaciones realizadas; y p) Padrón de beneficiarios mismo que deberá contener los siguientes datos: nombre de la persona física o denominación social de las personas jurídicas colectivas beneficiadas, el monto, recurso, beneficio o apoyo otorgado para cada una de ellas, unidad territorial, en su caso, edad y sexo.</w:t>
            </w:r>
          </w:p>
        </w:tc>
      </w:tr>
      <w:tr w:rsidR="005913FF" w:rsidRPr="00F60B71" w14:paraId="2E27A16B" w14:textId="77777777" w:rsidTr="00140334">
        <w:tc>
          <w:tcPr>
            <w:tcW w:w="2126" w:type="dxa"/>
            <w:vAlign w:val="center"/>
          </w:tcPr>
          <w:p w14:paraId="6D3F4F50" w14:textId="77777777" w:rsidR="005913FF" w:rsidRPr="00F60B71" w:rsidRDefault="005913FF" w:rsidP="00140334">
            <w:pPr>
              <w:jc w:val="center"/>
              <w:rPr>
                <w:rFonts w:ascii="Palatino Linotype" w:hAnsi="Palatino Linotype"/>
                <w:b/>
                <w:color w:val="000000" w:themeColor="text1"/>
                <w:sz w:val="14"/>
                <w:szCs w:val="14"/>
              </w:rPr>
            </w:pPr>
            <w:r w:rsidRPr="00F60B71">
              <w:rPr>
                <w:rFonts w:ascii="Palatino Linotype" w:hAnsi="Palatino Linotype"/>
                <w:b/>
                <w:color w:val="000000" w:themeColor="text1"/>
                <w:sz w:val="14"/>
                <w:szCs w:val="14"/>
              </w:rPr>
              <w:t>03269/INFOEM/IP/RR/2020</w:t>
            </w:r>
          </w:p>
        </w:tc>
        <w:tc>
          <w:tcPr>
            <w:tcW w:w="2126" w:type="dxa"/>
            <w:vAlign w:val="center"/>
          </w:tcPr>
          <w:p w14:paraId="30D29C1C" w14:textId="77777777" w:rsidR="005913FF" w:rsidRPr="00F60B71" w:rsidRDefault="00140334" w:rsidP="00140334">
            <w:pPr>
              <w:jc w:val="center"/>
            </w:pPr>
            <w:r w:rsidRPr="00F60B71">
              <w:rPr>
                <w:rFonts w:ascii="Palatino Linotype" w:hAnsi="Palatino Linotype"/>
                <w:b/>
                <w:color w:val="000000" w:themeColor="text1"/>
                <w:sz w:val="14"/>
                <w:szCs w:val="14"/>
              </w:rPr>
              <w:t>00393</w:t>
            </w:r>
            <w:r w:rsidR="005913FF" w:rsidRPr="00F60B71">
              <w:rPr>
                <w:rFonts w:ascii="Palatino Linotype" w:hAnsi="Palatino Linotype"/>
                <w:b/>
                <w:color w:val="000000" w:themeColor="text1"/>
                <w:sz w:val="14"/>
                <w:szCs w:val="14"/>
              </w:rPr>
              <w:t>/IXTASAL/IP/2020</w:t>
            </w:r>
          </w:p>
        </w:tc>
        <w:tc>
          <w:tcPr>
            <w:tcW w:w="4438" w:type="dxa"/>
          </w:tcPr>
          <w:p w14:paraId="1ABBB551" w14:textId="77777777" w:rsidR="005913FF" w:rsidRPr="00F60B71" w:rsidRDefault="00140334" w:rsidP="005913FF">
            <w:pPr>
              <w:jc w:val="both"/>
              <w:rPr>
                <w:rFonts w:ascii="Palatino Linotype" w:hAnsi="Palatino Linotype"/>
                <w:color w:val="000000"/>
                <w:sz w:val="14"/>
                <w:szCs w:val="14"/>
              </w:rPr>
            </w:pPr>
            <w:r w:rsidRPr="00F60B71">
              <w:rPr>
                <w:rFonts w:ascii="Palatino Linotype" w:hAnsi="Palatino Linotype"/>
                <w:color w:val="000000"/>
                <w:sz w:val="14"/>
                <w:szCs w:val="14"/>
              </w:rPr>
              <w:t xml:space="preserve">De la Presidencia Municipal y la Dirección de Desarrollo Social, solicito, la información de los programas de subsidios, estímulos y </w:t>
            </w:r>
            <w:r w:rsidRPr="00F60B71">
              <w:rPr>
                <w:rFonts w:ascii="Palatino Linotype" w:hAnsi="Palatino Linotype"/>
                <w:color w:val="000000"/>
                <w:sz w:val="14"/>
                <w:szCs w:val="14"/>
              </w:rPr>
              <w:lastRenderedPageBreak/>
              <w:t>apoyos, en el que se deberá informar respecto de los programas de transferencia, de servicios, de infraestructura social y de subsidio, en los que se deberá contener lo siguiente: a) Área; b) Denominación del programa; c) Periodo de vigencia; d) Diseño, objetivos y alcances; e) Metas físicas; f) Población beneficiada estimada; g) Monto aprobado, modificado y ejercido, así como los calendarios de su programación presupuestal; h) Requisitos y procedimientos de acceso; i) Procedimiento de queja o inconformidad ciudadana; j) Mecanismos de exigibilidad; k) Mecanismos e informes de evaluación y seguimiento de recomendaciones; l) Indicadores con nombre, definición, método de cálculo, unidad de medida; dimensión, frecuencia de medición, nombre de las bases de datos utilizadas para su cálculo; m) Formas de participación social; n) Articulación con otros programas sociales; ñ) Vínculo a las reglas de operación o documento equivalente; o) Informes periódicos sobre la ejecución y los resultados de las evaluaciones realizadas; y p) Padrón de beneficiarios mismo que deberá contener los siguientes datos: nombre de la persona física o denominación social de las personas jurídicas colectivas beneficiadas, el monto, recurso, beneficio o apoyo otorgado para cada una de ellas, unidad territorial, en su caso, edad y sexo.</w:t>
            </w:r>
          </w:p>
        </w:tc>
      </w:tr>
    </w:tbl>
    <w:p w14:paraId="41685A2A" w14:textId="77777777" w:rsidR="005913FF" w:rsidRPr="00F60B71" w:rsidRDefault="005913FF" w:rsidP="005913FF">
      <w:pPr>
        <w:spacing w:before="100" w:beforeAutospacing="1" w:after="100" w:afterAutospacing="1" w:line="360" w:lineRule="auto"/>
        <w:jc w:val="both"/>
        <w:rPr>
          <w:rFonts w:ascii="Palatino Linotype" w:hAnsi="Palatino Linotype" w:cs="Arial"/>
          <w:color w:val="000000" w:themeColor="text1"/>
        </w:rPr>
      </w:pPr>
      <w:r w:rsidRPr="00F60B71">
        <w:rPr>
          <w:rFonts w:ascii="Palatino Linotype" w:hAnsi="Palatino Linotype" w:cs="Arial"/>
          <w:b/>
          <w:color w:val="000000" w:themeColor="text1"/>
        </w:rPr>
        <w:lastRenderedPageBreak/>
        <w:t>MODALIDAD DE ENTREGA:</w:t>
      </w:r>
      <w:r w:rsidRPr="00F60B71">
        <w:rPr>
          <w:rFonts w:ascii="Palatino Linotype" w:hAnsi="Palatino Linotype" w:cs="Arial"/>
          <w:color w:val="000000" w:themeColor="text1"/>
        </w:rPr>
        <w:t xml:space="preserve"> Vía </w:t>
      </w:r>
      <w:r w:rsidRPr="00F60B71">
        <w:rPr>
          <w:rFonts w:ascii="Palatino Linotype" w:hAnsi="Palatino Linotype" w:cs="Arial"/>
          <w:b/>
          <w:color w:val="000000" w:themeColor="text1"/>
        </w:rPr>
        <w:t>SAIMEX</w:t>
      </w:r>
      <w:r w:rsidRPr="00F60B71">
        <w:rPr>
          <w:rFonts w:ascii="Palatino Linotype" w:hAnsi="Palatino Linotype" w:cs="Arial"/>
          <w:color w:val="000000" w:themeColor="text1"/>
        </w:rPr>
        <w:t>.</w:t>
      </w:r>
    </w:p>
    <w:p w14:paraId="5B57E45C" w14:textId="77777777" w:rsidR="005913FF" w:rsidRPr="00F60B71" w:rsidRDefault="005913FF" w:rsidP="005913FF">
      <w:pPr>
        <w:spacing w:before="100" w:beforeAutospacing="1" w:after="100" w:afterAutospacing="1" w:line="360" w:lineRule="auto"/>
        <w:jc w:val="both"/>
        <w:rPr>
          <w:rFonts w:ascii="Palatino Linotype" w:hAnsi="Palatino Linotype" w:cs="Arial"/>
          <w:color w:val="000000" w:themeColor="text1"/>
        </w:rPr>
      </w:pPr>
      <w:r w:rsidRPr="00F60B71">
        <w:rPr>
          <w:rFonts w:ascii="Palatino Linotype" w:hAnsi="Palatino Linotype"/>
          <w:b/>
          <w:color w:val="000000" w:themeColor="text1"/>
          <w:sz w:val="28"/>
          <w:szCs w:val="28"/>
        </w:rPr>
        <w:t xml:space="preserve">II. </w:t>
      </w:r>
      <w:r w:rsidRPr="00F60B71">
        <w:rPr>
          <w:rFonts w:ascii="Palatino Linotype" w:hAnsi="Palatino Linotype" w:cs="Arial"/>
          <w:color w:val="000000" w:themeColor="text1"/>
        </w:rPr>
        <w:t xml:space="preserve">En cumplimiento al artículo 162 de la Ley de Transparencia y Acceso a la Información Pública del Estado de México y Municipios, el </w:t>
      </w:r>
      <w:r w:rsidR="00140334" w:rsidRPr="00F60B71">
        <w:rPr>
          <w:rFonts w:ascii="Palatino Linotype" w:hAnsi="Palatino Linotype" w:cs="Arial"/>
          <w:color w:val="000000" w:themeColor="text1"/>
        </w:rPr>
        <w:t xml:space="preserve">doce, </w:t>
      </w:r>
      <w:r w:rsidR="00301486" w:rsidRPr="00F60B71">
        <w:rPr>
          <w:rFonts w:ascii="Palatino Linotype" w:hAnsi="Palatino Linotype" w:cs="Arial"/>
          <w:color w:val="000000" w:themeColor="text1"/>
        </w:rPr>
        <w:t xml:space="preserve">dieciocho y </w:t>
      </w:r>
      <w:r w:rsidR="00A17A99" w:rsidRPr="00F60B71">
        <w:rPr>
          <w:rFonts w:ascii="Palatino Linotype" w:hAnsi="Palatino Linotype" w:cs="Arial"/>
          <w:color w:val="000000" w:themeColor="text1"/>
        </w:rPr>
        <w:t xml:space="preserve">veintinueve de mayo, seis y </w:t>
      </w:r>
      <w:r w:rsidRPr="00F60B71">
        <w:rPr>
          <w:rFonts w:ascii="Palatino Linotype" w:hAnsi="Palatino Linotype" w:cs="Arial"/>
          <w:color w:val="000000" w:themeColor="text1"/>
        </w:rPr>
        <w:t xml:space="preserve">siete de junio de dos mil veinte, el Titular de la Unidad de Transparencia del </w:t>
      </w:r>
      <w:r w:rsidRPr="00F60B71">
        <w:rPr>
          <w:rFonts w:ascii="Palatino Linotype" w:hAnsi="Palatino Linotype" w:cs="Arial"/>
          <w:b/>
          <w:color w:val="000000" w:themeColor="text1"/>
        </w:rPr>
        <w:t>SUJETO OBLIGADO</w:t>
      </w:r>
      <w:r w:rsidRPr="00F60B71">
        <w:rPr>
          <w:rFonts w:ascii="Palatino Linotype" w:hAnsi="Palatino Linotype" w:cs="Arial"/>
          <w:color w:val="000000" w:themeColor="text1"/>
        </w:rPr>
        <w:t xml:space="preserve">, </w:t>
      </w:r>
      <w:r w:rsidRPr="00F60B71">
        <w:rPr>
          <w:rFonts w:ascii="Palatino Linotype" w:hAnsi="Palatino Linotype"/>
          <w:bCs/>
          <w:color w:val="000000" w:themeColor="text1"/>
        </w:rPr>
        <w:t xml:space="preserve">turnó los requerimientos de información a los Servidores Públicos Habilitados que estimó competentes, </w:t>
      </w:r>
      <w:r w:rsidRPr="00F60B71">
        <w:rPr>
          <w:rFonts w:ascii="Palatino Linotype" w:hAnsi="Palatino Linotype" w:cs="Arial"/>
          <w:color w:val="000000" w:themeColor="text1"/>
        </w:rPr>
        <w:t>a efecto de que realizara la búsqueda y localización de la información; tal como se desprende a continuación:</w:t>
      </w:r>
      <w:r w:rsidRPr="00F60B71">
        <w:rPr>
          <w:rFonts w:ascii="Palatino Linotype" w:hAnsi="Palatino Linotype" w:cs="Arial"/>
          <w:noProof/>
          <w:color w:val="000000" w:themeColor="text1"/>
        </w:rPr>
        <w:t xml:space="preserve"> </w:t>
      </w:r>
    </w:p>
    <w:p w14:paraId="55E074DD" w14:textId="77777777" w:rsidR="005913FF" w:rsidRPr="00F60B71" w:rsidRDefault="005913FF" w:rsidP="005913FF">
      <w:pPr>
        <w:spacing w:line="360" w:lineRule="auto"/>
        <w:jc w:val="center"/>
        <w:rPr>
          <w:rFonts w:ascii="Palatino Linotype" w:hAnsi="Palatino Linotype" w:cs="Arial"/>
          <w:noProof/>
          <w:color w:val="000000" w:themeColor="text1"/>
        </w:rPr>
      </w:pPr>
      <w:r w:rsidRPr="00F60B71">
        <w:rPr>
          <w:noProof/>
        </w:rPr>
        <w:drawing>
          <wp:inline distT="0" distB="0" distL="0" distR="0" wp14:anchorId="2535BBB3" wp14:editId="196E7B46">
            <wp:extent cx="5165725" cy="385948"/>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5946" t="39933" r="9470" b="50220"/>
                    <a:stretch/>
                  </pic:blipFill>
                  <pic:spPr bwMode="auto">
                    <a:xfrm>
                      <a:off x="0" y="0"/>
                      <a:ext cx="5208209" cy="38912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EF01B27" w14:textId="77777777" w:rsidR="005913FF" w:rsidRPr="00F60B71" w:rsidRDefault="009E5E04" w:rsidP="005913FF">
      <w:pPr>
        <w:spacing w:line="360" w:lineRule="auto"/>
        <w:jc w:val="center"/>
        <w:rPr>
          <w:rFonts w:ascii="Palatino Linotype" w:hAnsi="Palatino Linotype" w:cs="Arial"/>
          <w:noProof/>
          <w:color w:val="000000" w:themeColor="text1"/>
        </w:rPr>
      </w:pPr>
      <w:r w:rsidRPr="00F60B71">
        <w:rPr>
          <w:noProof/>
        </w:rPr>
        <w:drawing>
          <wp:inline distT="0" distB="0" distL="0" distR="0" wp14:anchorId="3E7BFD94" wp14:editId="35BBE5BE">
            <wp:extent cx="5153891" cy="462915"/>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6150" t="40116" r="9556" b="48028"/>
                    <a:stretch/>
                  </pic:blipFill>
                  <pic:spPr bwMode="auto">
                    <a:xfrm>
                      <a:off x="0" y="0"/>
                      <a:ext cx="5190666" cy="46621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C4E6AFA" w14:textId="77777777" w:rsidR="009E5E04" w:rsidRPr="00F60B71" w:rsidRDefault="009E5E04" w:rsidP="005913FF">
      <w:pPr>
        <w:spacing w:line="360" w:lineRule="auto"/>
        <w:jc w:val="center"/>
        <w:rPr>
          <w:rFonts w:ascii="Palatino Linotype" w:hAnsi="Palatino Linotype" w:cs="Arial"/>
          <w:noProof/>
          <w:color w:val="000000" w:themeColor="text1"/>
        </w:rPr>
      </w:pPr>
      <w:r w:rsidRPr="00F60B71">
        <w:rPr>
          <w:noProof/>
        </w:rPr>
        <w:drawing>
          <wp:inline distT="0" distB="0" distL="0" distR="0" wp14:anchorId="04696EBD" wp14:editId="5BC9EB6D">
            <wp:extent cx="5147945" cy="510639"/>
            <wp:effectExtent l="0" t="0" r="0" b="381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253" t="39387" r="9059" b="48030"/>
                    <a:stretch/>
                  </pic:blipFill>
                  <pic:spPr bwMode="auto">
                    <a:xfrm>
                      <a:off x="0" y="0"/>
                      <a:ext cx="5164431" cy="51227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76AE16B" w14:textId="77777777" w:rsidR="005913FF" w:rsidRPr="00F60B71" w:rsidRDefault="00916380" w:rsidP="005913FF">
      <w:pPr>
        <w:spacing w:line="360" w:lineRule="auto"/>
        <w:jc w:val="center"/>
        <w:rPr>
          <w:rFonts w:ascii="Palatino Linotype" w:hAnsi="Palatino Linotype" w:cs="Arial"/>
          <w:noProof/>
          <w:color w:val="000000" w:themeColor="text1"/>
        </w:rPr>
      </w:pPr>
      <w:r w:rsidRPr="00F60B71">
        <w:rPr>
          <w:noProof/>
        </w:rPr>
        <w:lastRenderedPageBreak/>
        <w:drawing>
          <wp:inline distT="0" distB="0" distL="0" distR="0" wp14:anchorId="6C599939" wp14:editId="44581DBD">
            <wp:extent cx="5123815" cy="534389"/>
            <wp:effectExtent l="0" t="0" r="63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639" t="38839" r="8750" b="48213"/>
                    <a:stretch/>
                  </pic:blipFill>
                  <pic:spPr bwMode="auto">
                    <a:xfrm>
                      <a:off x="0" y="0"/>
                      <a:ext cx="5162625" cy="53843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A56B598" w14:textId="77777777" w:rsidR="005913FF" w:rsidRPr="00F60B71" w:rsidRDefault="00916380" w:rsidP="005913FF">
      <w:pPr>
        <w:spacing w:line="360" w:lineRule="auto"/>
        <w:jc w:val="center"/>
        <w:rPr>
          <w:rFonts w:ascii="Palatino Linotype" w:hAnsi="Palatino Linotype" w:cs="Arial"/>
          <w:noProof/>
          <w:color w:val="000000" w:themeColor="text1"/>
        </w:rPr>
      </w:pPr>
      <w:r w:rsidRPr="00F60B71">
        <w:rPr>
          <w:noProof/>
        </w:rPr>
        <w:drawing>
          <wp:inline distT="0" distB="0" distL="0" distR="0" wp14:anchorId="0379A338" wp14:editId="6C7760BA">
            <wp:extent cx="5093970" cy="45720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151" t="40663" r="8428" b="49306"/>
                    <a:stretch/>
                  </pic:blipFill>
                  <pic:spPr bwMode="auto">
                    <a:xfrm>
                      <a:off x="0" y="0"/>
                      <a:ext cx="5131932" cy="46060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B813507" w14:textId="77777777" w:rsidR="00916380" w:rsidRPr="00F60B71" w:rsidRDefault="00916380" w:rsidP="005913FF">
      <w:pPr>
        <w:spacing w:line="360" w:lineRule="auto"/>
        <w:jc w:val="center"/>
        <w:rPr>
          <w:rFonts w:ascii="Palatino Linotype" w:hAnsi="Palatino Linotype" w:cs="Arial"/>
          <w:noProof/>
          <w:color w:val="000000" w:themeColor="text1"/>
        </w:rPr>
      </w:pPr>
      <w:r w:rsidRPr="00F60B71">
        <w:rPr>
          <w:noProof/>
        </w:rPr>
        <w:drawing>
          <wp:inline distT="0" distB="0" distL="0" distR="0" wp14:anchorId="3AC6A10D" wp14:editId="711D55B3">
            <wp:extent cx="5070475" cy="439387"/>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740" t="39569" r="8120" b="49487"/>
                    <a:stretch/>
                  </pic:blipFill>
                  <pic:spPr bwMode="auto">
                    <a:xfrm>
                      <a:off x="0" y="0"/>
                      <a:ext cx="5110227" cy="44283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6DC18D8" w14:textId="77777777" w:rsidR="00916380" w:rsidRPr="00F60B71" w:rsidRDefault="00916380" w:rsidP="005913FF">
      <w:pPr>
        <w:spacing w:line="360" w:lineRule="auto"/>
        <w:jc w:val="center"/>
        <w:rPr>
          <w:rFonts w:ascii="Palatino Linotype" w:hAnsi="Palatino Linotype" w:cs="Arial"/>
          <w:noProof/>
          <w:color w:val="000000" w:themeColor="text1"/>
        </w:rPr>
      </w:pPr>
      <w:r w:rsidRPr="00F60B71">
        <w:rPr>
          <w:noProof/>
        </w:rPr>
        <w:drawing>
          <wp:inline distT="0" distB="0" distL="0" distR="0" wp14:anchorId="0D6D9609" wp14:editId="4021A139">
            <wp:extent cx="5058410" cy="415636"/>
            <wp:effectExtent l="0" t="0" r="0" b="381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434" t="40116" r="9043" b="49305"/>
                    <a:stretch/>
                  </pic:blipFill>
                  <pic:spPr bwMode="auto">
                    <a:xfrm>
                      <a:off x="0" y="0"/>
                      <a:ext cx="5081943" cy="41757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4B2055D" w14:textId="77777777" w:rsidR="00916380" w:rsidRPr="00F60B71" w:rsidRDefault="00017285" w:rsidP="005913FF">
      <w:pPr>
        <w:spacing w:line="360" w:lineRule="auto"/>
        <w:jc w:val="center"/>
        <w:rPr>
          <w:rFonts w:ascii="Palatino Linotype" w:hAnsi="Palatino Linotype" w:cs="Arial"/>
          <w:noProof/>
          <w:color w:val="000000" w:themeColor="text1"/>
        </w:rPr>
      </w:pPr>
      <w:r w:rsidRPr="00F60B71">
        <w:rPr>
          <w:noProof/>
        </w:rPr>
        <w:drawing>
          <wp:inline distT="0" distB="0" distL="0" distR="0" wp14:anchorId="6532EC42" wp14:editId="6D9E9709">
            <wp:extent cx="5046980" cy="504701"/>
            <wp:effectExtent l="0" t="0" r="127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357" t="40298" r="8950" b="48030"/>
                    <a:stretch/>
                  </pic:blipFill>
                  <pic:spPr bwMode="auto">
                    <a:xfrm>
                      <a:off x="0" y="0"/>
                      <a:ext cx="5070143" cy="50701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C849407" w14:textId="77777777" w:rsidR="00017285" w:rsidRPr="00F60B71" w:rsidRDefault="00017285" w:rsidP="005913FF">
      <w:pPr>
        <w:spacing w:line="360" w:lineRule="auto"/>
        <w:jc w:val="center"/>
        <w:rPr>
          <w:rFonts w:ascii="Palatino Linotype" w:hAnsi="Palatino Linotype" w:cs="Arial"/>
          <w:noProof/>
          <w:color w:val="000000" w:themeColor="text1"/>
        </w:rPr>
      </w:pPr>
      <w:r w:rsidRPr="00F60B71">
        <w:rPr>
          <w:noProof/>
        </w:rPr>
        <w:drawing>
          <wp:inline distT="0" distB="0" distL="0" distR="0" wp14:anchorId="78152628" wp14:editId="5E65D054">
            <wp:extent cx="5010785" cy="55814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049" t="40663" r="9454" b="49853"/>
                    <a:stretch/>
                  </pic:blipFill>
                  <pic:spPr bwMode="auto">
                    <a:xfrm>
                      <a:off x="0" y="0"/>
                      <a:ext cx="5046861" cy="56215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52FC92D" w14:textId="77777777" w:rsidR="00017285" w:rsidRPr="00F60B71" w:rsidRDefault="00017285" w:rsidP="005913FF">
      <w:pPr>
        <w:spacing w:line="360" w:lineRule="auto"/>
        <w:jc w:val="center"/>
        <w:rPr>
          <w:rFonts w:ascii="Palatino Linotype" w:hAnsi="Palatino Linotype" w:cs="Arial"/>
          <w:noProof/>
          <w:color w:val="000000" w:themeColor="text1"/>
        </w:rPr>
      </w:pPr>
      <w:r w:rsidRPr="00F60B71">
        <w:rPr>
          <w:noProof/>
        </w:rPr>
        <w:drawing>
          <wp:inline distT="0" distB="0" distL="0" distR="0" wp14:anchorId="02F613D7" wp14:editId="3563D31B">
            <wp:extent cx="5005070" cy="439387"/>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253" t="40663" r="9147" b="49488"/>
                    <a:stretch/>
                  </pic:blipFill>
                  <pic:spPr bwMode="auto">
                    <a:xfrm>
                      <a:off x="0" y="0"/>
                      <a:ext cx="5055716" cy="44383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545AE1E" w14:textId="77777777" w:rsidR="00017285" w:rsidRPr="00F60B71" w:rsidRDefault="00017285" w:rsidP="005913FF">
      <w:pPr>
        <w:spacing w:line="360" w:lineRule="auto"/>
        <w:jc w:val="center"/>
        <w:rPr>
          <w:rFonts w:ascii="Palatino Linotype" w:hAnsi="Palatino Linotype" w:cs="Arial"/>
          <w:noProof/>
          <w:color w:val="000000" w:themeColor="text1"/>
        </w:rPr>
      </w:pPr>
      <w:r w:rsidRPr="00F60B71">
        <w:rPr>
          <w:noProof/>
        </w:rPr>
        <w:drawing>
          <wp:inline distT="0" distB="0" distL="0" distR="0" wp14:anchorId="51A68EE6" wp14:editId="7DC4E119">
            <wp:extent cx="5017135" cy="528452"/>
            <wp:effectExtent l="0" t="0" r="0" b="508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741" t="38657" r="8947" b="49488"/>
                    <a:stretch/>
                  </pic:blipFill>
                  <pic:spPr bwMode="auto">
                    <a:xfrm>
                      <a:off x="0" y="0"/>
                      <a:ext cx="5040610" cy="5309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D35AEE3" w14:textId="77777777" w:rsidR="00017285" w:rsidRPr="00F60B71" w:rsidRDefault="00017285" w:rsidP="005913FF">
      <w:pPr>
        <w:spacing w:line="360" w:lineRule="auto"/>
        <w:jc w:val="center"/>
        <w:rPr>
          <w:rFonts w:ascii="Palatino Linotype" w:hAnsi="Palatino Linotype" w:cs="Arial"/>
          <w:noProof/>
          <w:color w:val="000000" w:themeColor="text1"/>
        </w:rPr>
      </w:pPr>
      <w:r w:rsidRPr="00F60B71">
        <w:rPr>
          <w:noProof/>
        </w:rPr>
        <w:drawing>
          <wp:inline distT="0" distB="0" distL="0" distR="0" wp14:anchorId="04FC6A3B" wp14:editId="62840D82">
            <wp:extent cx="5070475" cy="510639"/>
            <wp:effectExtent l="0" t="0" r="0" b="381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639" t="39387" r="8342" b="48942"/>
                    <a:stretch/>
                  </pic:blipFill>
                  <pic:spPr bwMode="auto">
                    <a:xfrm>
                      <a:off x="0" y="0"/>
                      <a:ext cx="5096784" cy="51328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F82E2D9" w14:textId="77777777" w:rsidR="00A17A99" w:rsidRPr="00F60B71" w:rsidRDefault="00A17A99" w:rsidP="005913FF">
      <w:pPr>
        <w:spacing w:line="360" w:lineRule="auto"/>
        <w:jc w:val="center"/>
        <w:rPr>
          <w:rFonts w:ascii="Palatino Linotype" w:hAnsi="Palatino Linotype" w:cs="Arial"/>
          <w:noProof/>
          <w:color w:val="000000" w:themeColor="text1"/>
        </w:rPr>
      </w:pPr>
      <w:r w:rsidRPr="00F60B71">
        <w:rPr>
          <w:noProof/>
        </w:rPr>
        <w:drawing>
          <wp:inline distT="0" distB="0" distL="0" distR="0" wp14:anchorId="7F071747" wp14:editId="4E1503F1">
            <wp:extent cx="5058410" cy="427511"/>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253" t="40116" r="8941" b="49487"/>
                    <a:stretch/>
                  </pic:blipFill>
                  <pic:spPr bwMode="auto">
                    <a:xfrm>
                      <a:off x="0" y="0"/>
                      <a:ext cx="5083740" cy="42965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B459B5D" w14:textId="77777777" w:rsidR="00A17A99" w:rsidRPr="00F60B71" w:rsidRDefault="00A17A99" w:rsidP="005913FF">
      <w:pPr>
        <w:spacing w:line="360" w:lineRule="auto"/>
        <w:jc w:val="center"/>
        <w:rPr>
          <w:rFonts w:ascii="Palatino Linotype" w:hAnsi="Palatino Linotype" w:cs="Arial"/>
          <w:noProof/>
          <w:color w:val="000000" w:themeColor="text1"/>
        </w:rPr>
      </w:pPr>
      <w:r w:rsidRPr="00F60B71">
        <w:rPr>
          <w:noProof/>
        </w:rPr>
        <w:drawing>
          <wp:inline distT="0" distB="0" distL="0" distR="0" wp14:anchorId="174505DA" wp14:editId="4DFE32BE">
            <wp:extent cx="5138414" cy="463138"/>
            <wp:effectExtent l="0" t="0" r="571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844" t="40298" r="5259" b="49307"/>
                    <a:stretch/>
                  </pic:blipFill>
                  <pic:spPr bwMode="auto">
                    <a:xfrm>
                      <a:off x="0" y="0"/>
                      <a:ext cx="5164566" cy="46549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8661446" w14:textId="77777777" w:rsidR="00A17A99" w:rsidRPr="00F60B71" w:rsidRDefault="00301486" w:rsidP="005913FF">
      <w:pPr>
        <w:spacing w:line="360" w:lineRule="auto"/>
        <w:jc w:val="center"/>
        <w:rPr>
          <w:rFonts w:ascii="Palatino Linotype" w:hAnsi="Palatino Linotype" w:cs="Arial"/>
          <w:noProof/>
          <w:color w:val="000000" w:themeColor="text1"/>
        </w:rPr>
      </w:pPr>
      <w:r w:rsidRPr="00F60B71">
        <w:rPr>
          <w:noProof/>
        </w:rPr>
        <w:drawing>
          <wp:inline distT="0" distB="0" distL="0" distR="0" wp14:anchorId="2BED85DB" wp14:editId="5234EC70">
            <wp:extent cx="5096937" cy="421574"/>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6357" t="40116" r="5454" b="49487"/>
                    <a:stretch/>
                  </pic:blipFill>
                  <pic:spPr bwMode="auto">
                    <a:xfrm>
                      <a:off x="0" y="0"/>
                      <a:ext cx="5134504" cy="42468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F24CB4B" w14:textId="77777777" w:rsidR="00301486" w:rsidRPr="00F60B71" w:rsidRDefault="00301486" w:rsidP="005913FF">
      <w:pPr>
        <w:spacing w:line="360" w:lineRule="auto"/>
        <w:jc w:val="center"/>
        <w:rPr>
          <w:rFonts w:ascii="Palatino Linotype" w:hAnsi="Palatino Linotype" w:cs="Arial"/>
          <w:noProof/>
          <w:color w:val="000000" w:themeColor="text1"/>
        </w:rPr>
      </w:pPr>
      <w:r w:rsidRPr="00F60B71">
        <w:rPr>
          <w:noProof/>
        </w:rPr>
        <w:lastRenderedPageBreak/>
        <w:drawing>
          <wp:inline distT="0" distB="0" distL="0" distR="0" wp14:anchorId="535F6246" wp14:editId="0D49EC40">
            <wp:extent cx="5118100" cy="528452"/>
            <wp:effectExtent l="0" t="0" r="6350" b="508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946" t="39933" r="9368" b="48761"/>
                    <a:stretch/>
                  </pic:blipFill>
                  <pic:spPr bwMode="auto">
                    <a:xfrm>
                      <a:off x="0" y="0"/>
                      <a:ext cx="5143191" cy="53104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19804D7" w14:textId="77777777" w:rsidR="00301486" w:rsidRPr="00F60B71" w:rsidRDefault="00140334" w:rsidP="005913FF">
      <w:pPr>
        <w:spacing w:line="360" w:lineRule="auto"/>
        <w:jc w:val="center"/>
        <w:rPr>
          <w:rFonts w:ascii="Palatino Linotype" w:hAnsi="Palatino Linotype" w:cs="Arial"/>
          <w:noProof/>
          <w:color w:val="000000" w:themeColor="text1"/>
        </w:rPr>
      </w:pPr>
      <w:r w:rsidRPr="00F60B71">
        <w:rPr>
          <w:noProof/>
        </w:rPr>
        <w:drawing>
          <wp:inline distT="0" distB="0" distL="0" distR="0" wp14:anchorId="67F91E67" wp14:editId="5B103660">
            <wp:extent cx="5118100" cy="451262"/>
            <wp:effectExtent l="0" t="0" r="0" b="635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741" t="39933" r="8754" b="49126"/>
                    <a:stretch/>
                  </pic:blipFill>
                  <pic:spPr bwMode="auto">
                    <a:xfrm>
                      <a:off x="0" y="0"/>
                      <a:ext cx="5138250" cy="45303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FFE8B09" w14:textId="77777777" w:rsidR="00140334" w:rsidRPr="00F60B71" w:rsidRDefault="00140334" w:rsidP="005913FF">
      <w:pPr>
        <w:spacing w:line="360" w:lineRule="auto"/>
        <w:jc w:val="center"/>
        <w:rPr>
          <w:rFonts w:ascii="Palatino Linotype" w:hAnsi="Palatino Linotype" w:cs="Arial"/>
          <w:noProof/>
          <w:color w:val="000000" w:themeColor="text1"/>
        </w:rPr>
      </w:pPr>
      <w:r w:rsidRPr="00F60B71">
        <w:rPr>
          <w:noProof/>
        </w:rPr>
        <w:drawing>
          <wp:inline distT="0" distB="0" distL="0" distR="0" wp14:anchorId="1802DC5D" wp14:editId="40CCAD4F">
            <wp:extent cx="5088255" cy="403761"/>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024" t="39751" r="9256" b="49671"/>
                    <a:stretch/>
                  </pic:blipFill>
                  <pic:spPr bwMode="auto">
                    <a:xfrm>
                      <a:off x="0" y="0"/>
                      <a:ext cx="5107776" cy="40531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328DDCA" w14:textId="77777777" w:rsidR="00140334" w:rsidRPr="00F60B71" w:rsidRDefault="00140334" w:rsidP="005913FF">
      <w:pPr>
        <w:spacing w:line="360" w:lineRule="auto"/>
        <w:jc w:val="center"/>
        <w:rPr>
          <w:rFonts w:ascii="Palatino Linotype" w:hAnsi="Palatino Linotype" w:cs="Arial"/>
          <w:noProof/>
          <w:color w:val="000000" w:themeColor="text1"/>
        </w:rPr>
      </w:pPr>
      <w:r w:rsidRPr="00F60B71">
        <w:rPr>
          <w:noProof/>
        </w:rPr>
        <w:drawing>
          <wp:inline distT="0" distB="0" distL="0" distR="0" wp14:anchorId="07217B28" wp14:editId="2A7E5DA3">
            <wp:extent cx="5154461" cy="682831"/>
            <wp:effectExtent l="0" t="0" r="0" b="317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5639" t="40480" r="5266" b="43473"/>
                    <a:stretch/>
                  </pic:blipFill>
                  <pic:spPr bwMode="auto">
                    <a:xfrm>
                      <a:off x="0" y="0"/>
                      <a:ext cx="5175324" cy="68559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1D18299" w14:textId="77777777" w:rsidR="005913FF" w:rsidRPr="00F60B71" w:rsidRDefault="005913FF" w:rsidP="005913FF">
      <w:pPr>
        <w:spacing w:line="360" w:lineRule="auto"/>
        <w:jc w:val="both"/>
        <w:rPr>
          <w:rFonts w:ascii="Palatino Linotype" w:hAnsi="Palatino Linotype" w:cs="Arial"/>
          <w:color w:val="000000" w:themeColor="text1"/>
          <w:lang w:val="es-ES_tradnl"/>
        </w:rPr>
      </w:pPr>
      <w:r w:rsidRPr="00F60B71">
        <w:rPr>
          <w:rFonts w:ascii="Palatino Linotype" w:hAnsi="Palatino Linotype"/>
          <w:b/>
          <w:color w:val="000000" w:themeColor="text1"/>
          <w:sz w:val="28"/>
          <w:szCs w:val="28"/>
        </w:rPr>
        <w:t>III.</w:t>
      </w:r>
      <w:r w:rsidRPr="00F60B71">
        <w:rPr>
          <w:rFonts w:ascii="Palatino Linotype" w:hAnsi="Palatino Linotype"/>
          <w:color w:val="000000" w:themeColor="text1"/>
          <w:sz w:val="28"/>
          <w:szCs w:val="28"/>
        </w:rPr>
        <w:t xml:space="preserve"> </w:t>
      </w:r>
      <w:r w:rsidRPr="00F60B71">
        <w:rPr>
          <w:rFonts w:ascii="Palatino Linotype" w:hAnsi="Palatino Linotype"/>
          <w:color w:val="000000" w:themeColor="text1"/>
        </w:rPr>
        <w:t xml:space="preserve">De las constancias que obran en </w:t>
      </w:r>
      <w:r w:rsidRPr="00F60B71">
        <w:rPr>
          <w:rFonts w:ascii="Palatino Linotype" w:hAnsi="Palatino Linotype"/>
          <w:b/>
          <w:color w:val="000000" w:themeColor="text1"/>
        </w:rPr>
        <w:t>EL SAIMEX,</w:t>
      </w:r>
      <w:r w:rsidRPr="00F60B71">
        <w:rPr>
          <w:rFonts w:ascii="Palatino Linotype" w:hAnsi="Palatino Linotype"/>
          <w:color w:val="000000" w:themeColor="text1"/>
        </w:rPr>
        <w:t xml:space="preserve"> se advierte que el </w:t>
      </w:r>
      <w:r w:rsidR="00534844" w:rsidRPr="00F60B71">
        <w:rPr>
          <w:rFonts w:ascii="Palatino Linotype" w:hAnsi="Palatino Linotype"/>
          <w:color w:val="000000" w:themeColor="text1"/>
        </w:rPr>
        <w:t>tres de</w:t>
      </w:r>
      <w:r w:rsidR="00A17A99" w:rsidRPr="00F60B71">
        <w:rPr>
          <w:rFonts w:ascii="Palatino Linotype" w:hAnsi="Palatino Linotype"/>
          <w:color w:val="000000" w:themeColor="text1"/>
        </w:rPr>
        <w:t xml:space="preserve"> junio y el tres de</w:t>
      </w:r>
      <w:r w:rsidR="00534844" w:rsidRPr="00F60B71">
        <w:rPr>
          <w:rFonts w:ascii="Palatino Linotype" w:hAnsi="Palatino Linotype"/>
          <w:color w:val="000000" w:themeColor="text1"/>
        </w:rPr>
        <w:t xml:space="preserve"> julio </w:t>
      </w:r>
      <w:r w:rsidRPr="00F60B71">
        <w:rPr>
          <w:rFonts w:ascii="Palatino Linotype" w:hAnsi="Palatino Linotype"/>
          <w:color w:val="000000" w:themeColor="text1"/>
        </w:rPr>
        <w:t xml:space="preserve">de dos mil veinte, </w:t>
      </w:r>
      <w:r w:rsidRPr="00F60B71">
        <w:rPr>
          <w:rFonts w:ascii="Palatino Linotype" w:hAnsi="Palatino Linotype" w:cs="Arial"/>
          <w:color w:val="000000" w:themeColor="text1"/>
          <w:lang w:val="es-ES_tradnl"/>
        </w:rPr>
        <w:t>el Titular de la Unidad de Transparencia del</w:t>
      </w:r>
      <w:r w:rsidRPr="00F60B71">
        <w:rPr>
          <w:rFonts w:ascii="Palatino Linotype" w:hAnsi="Palatino Linotype" w:cs="Arial"/>
          <w:b/>
          <w:color w:val="000000" w:themeColor="text1"/>
          <w:lang w:val="es-ES_tradnl"/>
        </w:rPr>
        <w:t xml:space="preserve"> SUJETO OBLIGADO</w:t>
      </w:r>
      <w:r w:rsidRPr="00F60B71">
        <w:rPr>
          <w:rFonts w:ascii="Palatino Linotype" w:hAnsi="Palatino Linotype" w:cs="Arial"/>
          <w:color w:val="000000" w:themeColor="text1"/>
          <w:lang w:val="es-ES_tradnl"/>
        </w:rPr>
        <w:t xml:space="preserve"> dio respuesta a las solicitudes de mérito, en los siguientes términos: </w:t>
      </w:r>
    </w:p>
    <w:tbl>
      <w:tblPr>
        <w:tblStyle w:val="Tablaconcuadrcula"/>
        <w:tblW w:w="0" w:type="auto"/>
        <w:tblLayout w:type="fixed"/>
        <w:tblLook w:val="04A0" w:firstRow="1" w:lastRow="0" w:firstColumn="1" w:lastColumn="0" w:noHBand="0" w:noVBand="1"/>
      </w:tblPr>
      <w:tblGrid>
        <w:gridCol w:w="2122"/>
        <w:gridCol w:w="6989"/>
      </w:tblGrid>
      <w:tr w:rsidR="005913FF" w:rsidRPr="00F60B71" w14:paraId="049A1417" w14:textId="77777777" w:rsidTr="009E5E04">
        <w:tc>
          <w:tcPr>
            <w:tcW w:w="2122" w:type="dxa"/>
            <w:shd w:val="clear" w:color="auto" w:fill="D9D9D9" w:themeFill="background1" w:themeFillShade="D9"/>
            <w:vAlign w:val="center"/>
          </w:tcPr>
          <w:p w14:paraId="4D8BF6DB" w14:textId="77777777" w:rsidR="005913FF" w:rsidRPr="00F60B71" w:rsidRDefault="005913FF" w:rsidP="00534844">
            <w:pPr>
              <w:jc w:val="center"/>
              <w:rPr>
                <w:rFonts w:ascii="Palatino Linotype" w:hAnsi="Palatino Linotype" w:cs="Arial"/>
                <w:b/>
                <w:color w:val="000000" w:themeColor="text1"/>
                <w:sz w:val="18"/>
                <w:szCs w:val="18"/>
                <w:lang w:val="es-ES_tradnl"/>
              </w:rPr>
            </w:pPr>
            <w:r w:rsidRPr="00F60B71">
              <w:rPr>
                <w:rFonts w:ascii="Palatino Linotype" w:hAnsi="Palatino Linotype" w:cs="Arial"/>
                <w:b/>
                <w:color w:val="000000" w:themeColor="text1"/>
                <w:sz w:val="18"/>
                <w:szCs w:val="18"/>
                <w:lang w:val="es-ES_tradnl"/>
              </w:rPr>
              <w:t>Número de solicitud</w:t>
            </w:r>
          </w:p>
        </w:tc>
        <w:tc>
          <w:tcPr>
            <w:tcW w:w="6989" w:type="dxa"/>
            <w:shd w:val="clear" w:color="auto" w:fill="D9D9D9" w:themeFill="background1" w:themeFillShade="D9"/>
            <w:vAlign w:val="center"/>
          </w:tcPr>
          <w:p w14:paraId="0D8A1025" w14:textId="77777777" w:rsidR="005913FF" w:rsidRPr="00F60B71" w:rsidRDefault="005913FF" w:rsidP="00534844">
            <w:pPr>
              <w:jc w:val="center"/>
              <w:rPr>
                <w:rFonts w:ascii="Palatino Linotype" w:hAnsi="Palatino Linotype" w:cs="Arial"/>
                <w:b/>
                <w:color w:val="000000" w:themeColor="text1"/>
                <w:sz w:val="18"/>
                <w:szCs w:val="18"/>
                <w:lang w:val="es-ES_tradnl"/>
              </w:rPr>
            </w:pPr>
            <w:r w:rsidRPr="00F60B71">
              <w:rPr>
                <w:rFonts w:ascii="Palatino Linotype" w:hAnsi="Palatino Linotype" w:cs="Arial"/>
                <w:b/>
                <w:color w:val="000000" w:themeColor="text1"/>
                <w:sz w:val="18"/>
                <w:szCs w:val="18"/>
                <w:lang w:val="es-ES_tradnl"/>
              </w:rPr>
              <w:t>Respuesta</w:t>
            </w:r>
          </w:p>
        </w:tc>
      </w:tr>
      <w:tr w:rsidR="009E5E04" w:rsidRPr="00F60B71" w14:paraId="153A611C" w14:textId="77777777" w:rsidTr="009E5E04">
        <w:tc>
          <w:tcPr>
            <w:tcW w:w="2122" w:type="dxa"/>
            <w:vAlign w:val="center"/>
          </w:tcPr>
          <w:p w14:paraId="2601761F" w14:textId="77777777" w:rsidR="009E5E04" w:rsidRPr="00F60B71" w:rsidRDefault="009E5E04" w:rsidP="009E5E04">
            <w:pPr>
              <w:jc w:val="center"/>
              <w:rPr>
                <w:rFonts w:ascii="Palatino Linotype" w:hAnsi="Palatino Linotype" w:cs="Arial"/>
                <w:b/>
                <w:color w:val="000000" w:themeColor="text1"/>
                <w:sz w:val="16"/>
                <w:szCs w:val="16"/>
                <w:lang w:val="es-ES_tradnl"/>
              </w:rPr>
            </w:pPr>
            <w:r w:rsidRPr="00F60B71">
              <w:rPr>
                <w:rFonts w:ascii="Palatino Linotype" w:hAnsi="Palatino Linotype" w:cs="Arial"/>
                <w:b/>
                <w:color w:val="000000" w:themeColor="text1"/>
                <w:sz w:val="16"/>
                <w:szCs w:val="16"/>
                <w:lang w:val="es-ES_tradnl"/>
              </w:rPr>
              <w:t>00817/IXTASAL/IP/2020</w:t>
            </w:r>
          </w:p>
        </w:tc>
        <w:tc>
          <w:tcPr>
            <w:tcW w:w="6989" w:type="dxa"/>
            <w:vMerge w:val="restart"/>
            <w:vAlign w:val="center"/>
          </w:tcPr>
          <w:p w14:paraId="211D4CD8" w14:textId="77777777" w:rsidR="009E5E04" w:rsidRPr="00F60B71" w:rsidRDefault="009E5E04" w:rsidP="00534844">
            <w:pPr>
              <w:jc w:val="both"/>
              <w:rPr>
                <w:rFonts w:ascii="Palatino Linotype" w:hAnsi="Palatino Linotype"/>
                <w:color w:val="000000"/>
                <w:sz w:val="16"/>
                <w:szCs w:val="16"/>
              </w:rPr>
            </w:pPr>
            <w:r w:rsidRPr="00F60B71">
              <w:rPr>
                <w:rFonts w:ascii="Palatino Linotype" w:hAnsi="Palatino Linotype"/>
                <w:color w:val="000000"/>
                <w:sz w:val="16"/>
                <w:szCs w:val="16"/>
              </w:rPr>
              <w:t>Con fundamento en los artículos 12 y 53, fracciones II y VI y 163 de la Ley de Transparencia y Acceso a la Información del Estado de México y Municipios, adjunto al presente se servirá encontrar el Acuerdo de la Doceava Sesión Extraordinaria del Comité de Transparencia, de fecha dieciocho de junio de dos mil veinte, por medio de la cual el Comité de Transparencia aprobó el cambio de modalidad de entrega mediante consulta directa (in situ), en términos de los artículos 1, 2, 4, 7, 8, 10, 11, primer párrafo, 12, 14, 15, 21, 22, 49 fracción XII, 158, primer párrafo y 165, primer párrafo de la Ley de Transparencia y Acceso a la Información Pública del Estado de México y Municipios. Asimismo, en términos del artículo 177 de la Ley de la Materia, se le informa que tiene derecho a interponer recurso de revisión en contra de la respuesta proporcionada dentro del plazo de quince días hábiles, siguientes a la fecha de la notificación de la presente respuesta.</w:t>
            </w:r>
          </w:p>
          <w:p w14:paraId="7C19BC2D" w14:textId="77777777" w:rsidR="00A17A99" w:rsidRPr="00F60B71" w:rsidRDefault="00A17A99" w:rsidP="00534844">
            <w:pPr>
              <w:jc w:val="both"/>
              <w:rPr>
                <w:rFonts w:ascii="Palatino Linotype" w:hAnsi="Palatino Linotype"/>
                <w:color w:val="000000"/>
                <w:sz w:val="16"/>
                <w:szCs w:val="16"/>
              </w:rPr>
            </w:pPr>
          </w:p>
          <w:p w14:paraId="02551605" w14:textId="77777777" w:rsidR="009E5E04" w:rsidRPr="00F60B71" w:rsidRDefault="009E5E04" w:rsidP="00534844">
            <w:pPr>
              <w:jc w:val="both"/>
              <w:rPr>
                <w:rFonts w:ascii="Palatino Linotype" w:hAnsi="Palatino Linotype"/>
                <w:color w:val="000000"/>
                <w:sz w:val="16"/>
                <w:szCs w:val="16"/>
              </w:rPr>
            </w:pPr>
            <w:r w:rsidRPr="00F60B71">
              <w:rPr>
                <w:rFonts w:ascii="Palatino Linotype" w:hAnsi="Palatino Linotype"/>
                <w:color w:val="000000"/>
                <w:sz w:val="16"/>
                <w:szCs w:val="16"/>
              </w:rPr>
              <w:t xml:space="preserve">Adjuntando el archivo electrónico denominado </w:t>
            </w:r>
            <w:hyperlink r:id="rId26" w:tgtFrame="_blank" w:history="1">
              <w:r w:rsidRPr="00F60B71">
                <w:rPr>
                  <w:rFonts w:ascii="Palatino Linotype" w:hAnsi="Palatino Linotype"/>
                  <w:b/>
                  <w:color w:val="000000"/>
                  <w:sz w:val="16"/>
                  <w:szCs w:val="16"/>
                </w:rPr>
                <w:t>Acta de la 12va Sesión Extraordinaria.pdf</w:t>
              </w:r>
            </w:hyperlink>
            <w:r w:rsidRPr="00F60B71">
              <w:rPr>
                <w:rFonts w:ascii="Palatino Linotype" w:hAnsi="Palatino Linotype"/>
                <w:b/>
                <w:color w:val="000000"/>
                <w:sz w:val="16"/>
                <w:szCs w:val="16"/>
              </w:rPr>
              <w:t xml:space="preserve">, </w:t>
            </w:r>
            <w:r w:rsidRPr="00F60B71">
              <w:rPr>
                <w:rFonts w:ascii="Palatino Linotype" w:hAnsi="Palatino Linotype"/>
                <w:color w:val="000000"/>
                <w:sz w:val="16"/>
                <w:szCs w:val="16"/>
              </w:rPr>
              <w:t>mediante el cual el Comité de Transparencia aprobó el cambio de modalidad en la entrega de información referente a estas y otras solicitudes de información.</w:t>
            </w:r>
          </w:p>
        </w:tc>
      </w:tr>
      <w:tr w:rsidR="009E5E04" w:rsidRPr="00F60B71" w14:paraId="08B3D691" w14:textId="77777777" w:rsidTr="009E5E04">
        <w:tc>
          <w:tcPr>
            <w:tcW w:w="2122" w:type="dxa"/>
            <w:vAlign w:val="center"/>
          </w:tcPr>
          <w:p w14:paraId="7BAC37DA" w14:textId="77777777" w:rsidR="009E5E04" w:rsidRPr="00F60B71" w:rsidRDefault="009E5E04" w:rsidP="009E5E04">
            <w:pPr>
              <w:jc w:val="center"/>
              <w:rPr>
                <w:rFonts w:ascii="Palatino Linotype" w:hAnsi="Palatino Linotype" w:cs="Arial"/>
                <w:b/>
                <w:color w:val="000000" w:themeColor="text1"/>
                <w:sz w:val="16"/>
                <w:szCs w:val="16"/>
                <w:lang w:val="es-ES_tradnl"/>
              </w:rPr>
            </w:pPr>
            <w:r w:rsidRPr="00F60B71">
              <w:rPr>
                <w:rFonts w:ascii="Palatino Linotype" w:hAnsi="Palatino Linotype" w:cs="Arial"/>
                <w:b/>
                <w:color w:val="000000" w:themeColor="text1"/>
                <w:sz w:val="16"/>
                <w:szCs w:val="16"/>
                <w:lang w:val="es-ES_tradnl"/>
              </w:rPr>
              <w:t>00816/IXTASAL/IP/2020</w:t>
            </w:r>
          </w:p>
        </w:tc>
        <w:tc>
          <w:tcPr>
            <w:tcW w:w="6989" w:type="dxa"/>
            <w:vMerge/>
            <w:vAlign w:val="center"/>
          </w:tcPr>
          <w:p w14:paraId="18E79E62" w14:textId="77777777" w:rsidR="009E5E04" w:rsidRPr="00F60B71" w:rsidRDefault="009E5E04" w:rsidP="00534844">
            <w:pPr>
              <w:jc w:val="both"/>
              <w:rPr>
                <w:rFonts w:ascii="Palatino Linotype" w:hAnsi="Palatino Linotype"/>
                <w:color w:val="000000"/>
                <w:sz w:val="16"/>
                <w:szCs w:val="16"/>
              </w:rPr>
            </w:pPr>
          </w:p>
        </w:tc>
      </w:tr>
      <w:tr w:rsidR="009E5E04" w:rsidRPr="00F60B71" w14:paraId="73EC2D90" w14:textId="77777777" w:rsidTr="009E5E04">
        <w:tc>
          <w:tcPr>
            <w:tcW w:w="2122" w:type="dxa"/>
            <w:vAlign w:val="center"/>
          </w:tcPr>
          <w:p w14:paraId="763B3EA8" w14:textId="77777777" w:rsidR="009E5E04" w:rsidRPr="00F60B71" w:rsidRDefault="009E5E04" w:rsidP="009E5E04">
            <w:pPr>
              <w:jc w:val="center"/>
              <w:rPr>
                <w:rFonts w:ascii="Palatino Linotype" w:hAnsi="Palatino Linotype" w:cs="Arial"/>
                <w:b/>
                <w:color w:val="000000" w:themeColor="text1"/>
                <w:sz w:val="16"/>
                <w:szCs w:val="16"/>
                <w:lang w:val="es-ES_tradnl"/>
              </w:rPr>
            </w:pPr>
            <w:r w:rsidRPr="00F60B71">
              <w:rPr>
                <w:rFonts w:ascii="Palatino Linotype" w:hAnsi="Palatino Linotype" w:cs="Arial"/>
                <w:b/>
                <w:color w:val="000000" w:themeColor="text1"/>
                <w:sz w:val="16"/>
                <w:szCs w:val="16"/>
                <w:lang w:val="es-ES_tradnl"/>
              </w:rPr>
              <w:t>00815/IXTASAL/IP/2020</w:t>
            </w:r>
          </w:p>
        </w:tc>
        <w:tc>
          <w:tcPr>
            <w:tcW w:w="6989" w:type="dxa"/>
            <w:vMerge/>
            <w:vAlign w:val="center"/>
          </w:tcPr>
          <w:p w14:paraId="59DFA5E5" w14:textId="77777777" w:rsidR="009E5E04" w:rsidRPr="00F60B71" w:rsidRDefault="009E5E04" w:rsidP="00534844">
            <w:pPr>
              <w:jc w:val="both"/>
              <w:rPr>
                <w:rFonts w:ascii="Palatino Linotype" w:hAnsi="Palatino Linotype"/>
                <w:color w:val="000000"/>
                <w:sz w:val="18"/>
                <w:szCs w:val="18"/>
              </w:rPr>
            </w:pPr>
          </w:p>
        </w:tc>
      </w:tr>
      <w:tr w:rsidR="009E5E04" w:rsidRPr="00F60B71" w14:paraId="0E095735" w14:textId="77777777" w:rsidTr="009E5E04">
        <w:tc>
          <w:tcPr>
            <w:tcW w:w="2122" w:type="dxa"/>
            <w:vAlign w:val="center"/>
          </w:tcPr>
          <w:p w14:paraId="469CD251" w14:textId="77777777" w:rsidR="009E5E04" w:rsidRPr="00F60B71" w:rsidRDefault="00916380" w:rsidP="009E5E04">
            <w:pPr>
              <w:jc w:val="center"/>
            </w:pPr>
            <w:r w:rsidRPr="00F60B71">
              <w:rPr>
                <w:rFonts w:ascii="Palatino Linotype" w:hAnsi="Palatino Linotype" w:cs="Arial"/>
                <w:b/>
                <w:color w:val="000000" w:themeColor="text1"/>
                <w:sz w:val="16"/>
                <w:szCs w:val="16"/>
                <w:lang w:val="es-ES_tradnl"/>
              </w:rPr>
              <w:t>00814</w:t>
            </w:r>
            <w:r w:rsidR="009E5E04" w:rsidRPr="00F60B71">
              <w:rPr>
                <w:rFonts w:ascii="Palatino Linotype" w:hAnsi="Palatino Linotype" w:cs="Arial"/>
                <w:b/>
                <w:color w:val="000000" w:themeColor="text1"/>
                <w:sz w:val="16"/>
                <w:szCs w:val="16"/>
                <w:lang w:val="es-ES_tradnl"/>
              </w:rPr>
              <w:t>/IXTASAL/IP/2020</w:t>
            </w:r>
          </w:p>
        </w:tc>
        <w:tc>
          <w:tcPr>
            <w:tcW w:w="6989" w:type="dxa"/>
            <w:vMerge/>
            <w:vAlign w:val="center"/>
          </w:tcPr>
          <w:p w14:paraId="093D4193" w14:textId="77777777" w:rsidR="009E5E04" w:rsidRPr="00F60B71" w:rsidRDefault="009E5E04" w:rsidP="009E5E04">
            <w:pPr>
              <w:jc w:val="both"/>
              <w:rPr>
                <w:rFonts w:ascii="Palatino Linotype" w:hAnsi="Palatino Linotype"/>
                <w:color w:val="000000"/>
                <w:sz w:val="18"/>
                <w:szCs w:val="18"/>
              </w:rPr>
            </w:pPr>
          </w:p>
        </w:tc>
      </w:tr>
      <w:tr w:rsidR="009E5E04" w:rsidRPr="00F60B71" w14:paraId="45C7E92B" w14:textId="77777777" w:rsidTr="009E5E04">
        <w:tc>
          <w:tcPr>
            <w:tcW w:w="2122" w:type="dxa"/>
            <w:vAlign w:val="center"/>
          </w:tcPr>
          <w:p w14:paraId="17634594" w14:textId="77777777" w:rsidR="009E5E04" w:rsidRPr="00F60B71" w:rsidRDefault="00916380" w:rsidP="00916380">
            <w:pPr>
              <w:jc w:val="center"/>
            </w:pPr>
            <w:r w:rsidRPr="00F60B71">
              <w:rPr>
                <w:rFonts w:ascii="Palatino Linotype" w:hAnsi="Palatino Linotype" w:cs="Arial"/>
                <w:b/>
                <w:color w:val="000000" w:themeColor="text1"/>
                <w:sz w:val="16"/>
                <w:szCs w:val="16"/>
                <w:lang w:val="es-ES_tradnl"/>
              </w:rPr>
              <w:t>0081</w:t>
            </w:r>
            <w:r w:rsidR="009E5E04" w:rsidRPr="00F60B71">
              <w:rPr>
                <w:rFonts w:ascii="Palatino Linotype" w:hAnsi="Palatino Linotype" w:cs="Arial"/>
                <w:b/>
                <w:color w:val="000000" w:themeColor="text1"/>
                <w:sz w:val="16"/>
                <w:szCs w:val="16"/>
                <w:lang w:val="es-ES_tradnl"/>
              </w:rPr>
              <w:t>3/IXTASAL/IP/2020</w:t>
            </w:r>
          </w:p>
        </w:tc>
        <w:tc>
          <w:tcPr>
            <w:tcW w:w="6989" w:type="dxa"/>
            <w:vMerge/>
            <w:vAlign w:val="center"/>
          </w:tcPr>
          <w:p w14:paraId="5670F084" w14:textId="77777777" w:rsidR="009E5E04" w:rsidRPr="00F60B71" w:rsidRDefault="009E5E04" w:rsidP="009E5E04">
            <w:pPr>
              <w:jc w:val="both"/>
              <w:rPr>
                <w:rFonts w:ascii="Palatino Linotype" w:hAnsi="Palatino Linotype"/>
                <w:color w:val="000000"/>
                <w:sz w:val="18"/>
                <w:szCs w:val="18"/>
              </w:rPr>
            </w:pPr>
          </w:p>
        </w:tc>
      </w:tr>
      <w:tr w:rsidR="009E5E04" w:rsidRPr="00F60B71" w14:paraId="424DABD4" w14:textId="77777777" w:rsidTr="009E5E04">
        <w:tc>
          <w:tcPr>
            <w:tcW w:w="2122" w:type="dxa"/>
            <w:vAlign w:val="center"/>
          </w:tcPr>
          <w:p w14:paraId="21490212" w14:textId="77777777" w:rsidR="009E5E04" w:rsidRPr="00F60B71" w:rsidRDefault="00916380" w:rsidP="00916380">
            <w:pPr>
              <w:jc w:val="center"/>
            </w:pPr>
            <w:r w:rsidRPr="00F60B71">
              <w:rPr>
                <w:rFonts w:ascii="Palatino Linotype" w:hAnsi="Palatino Linotype" w:cs="Arial"/>
                <w:b/>
                <w:color w:val="000000" w:themeColor="text1"/>
                <w:sz w:val="16"/>
                <w:szCs w:val="16"/>
                <w:lang w:val="es-ES_tradnl"/>
              </w:rPr>
              <w:t>00812</w:t>
            </w:r>
            <w:r w:rsidR="009E5E04" w:rsidRPr="00F60B71">
              <w:rPr>
                <w:rFonts w:ascii="Palatino Linotype" w:hAnsi="Palatino Linotype" w:cs="Arial"/>
                <w:b/>
                <w:color w:val="000000" w:themeColor="text1"/>
                <w:sz w:val="16"/>
                <w:szCs w:val="16"/>
                <w:lang w:val="es-ES_tradnl"/>
              </w:rPr>
              <w:t>/IXTASAL/IP/2020</w:t>
            </w:r>
          </w:p>
        </w:tc>
        <w:tc>
          <w:tcPr>
            <w:tcW w:w="6989" w:type="dxa"/>
            <w:vMerge/>
            <w:vAlign w:val="center"/>
          </w:tcPr>
          <w:p w14:paraId="08E13227" w14:textId="77777777" w:rsidR="009E5E04" w:rsidRPr="00F60B71" w:rsidRDefault="009E5E04" w:rsidP="009E5E04">
            <w:pPr>
              <w:jc w:val="both"/>
              <w:rPr>
                <w:rFonts w:ascii="Palatino Linotype" w:hAnsi="Palatino Linotype"/>
                <w:color w:val="000000"/>
                <w:sz w:val="18"/>
                <w:szCs w:val="18"/>
              </w:rPr>
            </w:pPr>
          </w:p>
        </w:tc>
      </w:tr>
      <w:tr w:rsidR="009E5E04" w:rsidRPr="00F60B71" w14:paraId="1A8CA543" w14:textId="77777777" w:rsidTr="00916380">
        <w:tc>
          <w:tcPr>
            <w:tcW w:w="2122" w:type="dxa"/>
            <w:vAlign w:val="center"/>
          </w:tcPr>
          <w:p w14:paraId="38C5BD8E" w14:textId="77777777" w:rsidR="009E5E04" w:rsidRPr="00F60B71" w:rsidRDefault="00916380" w:rsidP="00916380">
            <w:pPr>
              <w:jc w:val="center"/>
            </w:pPr>
            <w:r w:rsidRPr="00F60B71">
              <w:rPr>
                <w:rFonts w:ascii="Palatino Linotype" w:hAnsi="Palatino Linotype" w:cs="Arial"/>
                <w:b/>
                <w:color w:val="000000" w:themeColor="text1"/>
                <w:sz w:val="16"/>
                <w:szCs w:val="16"/>
                <w:lang w:val="es-ES_tradnl"/>
              </w:rPr>
              <w:t>00811</w:t>
            </w:r>
            <w:r w:rsidR="009E5E04" w:rsidRPr="00F60B71">
              <w:rPr>
                <w:rFonts w:ascii="Palatino Linotype" w:hAnsi="Palatino Linotype" w:cs="Arial"/>
                <w:b/>
                <w:color w:val="000000" w:themeColor="text1"/>
                <w:sz w:val="16"/>
                <w:szCs w:val="16"/>
                <w:lang w:val="es-ES_tradnl"/>
              </w:rPr>
              <w:t>/IXTASAL/IP/2020</w:t>
            </w:r>
          </w:p>
        </w:tc>
        <w:tc>
          <w:tcPr>
            <w:tcW w:w="6989" w:type="dxa"/>
            <w:vMerge/>
            <w:vAlign w:val="center"/>
          </w:tcPr>
          <w:p w14:paraId="1505CCC0" w14:textId="77777777" w:rsidR="009E5E04" w:rsidRPr="00F60B71" w:rsidRDefault="009E5E04" w:rsidP="009E5E04">
            <w:pPr>
              <w:jc w:val="both"/>
              <w:rPr>
                <w:rFonts w:ascii="Palatino Linotype" w:hAnsi="Palatino Linotype"/>
                <w:color w:val="000000"/>
                <w:sz w:val="18"/>
                <w:szCs w:val="18"/>
              </w:rPr>
            </w:pPr>
          </w:p>
        </w:tc>
      </w:tr>
      <w:tr w:rsidR="00916380" w:rsidRPr="00F60B71" w14:paraId="281A8120" w14:textId="77777777" w:rsidTr="00916380">
        <w:tc>
          <w:tcPr>
            <w:tcW w:w="2122" w:type="dxa"/>
            <w:vAlign w:val="center"/>
          </w:tcPr>
          <w:p w14:paraId="20ACC812" w14:textId="77777777" w:rsidR="00916380" w:rsidRPr="00F60B71" w:rsidRDefault="00916380" w:rsidP="00916380">
            <w:pPr>
              <w:jc w:val="center"/>
            </w:pPr>
            <w:r w:rsidRPr="00F60B71">
              <w:rPr>
                <w:rFonts w:ascii="Palatino Linotype" w:hAnsi="Palatino Linotype" w:cs="Arial"/>
                <w:b/>
                <w:color w:val="000000" w:themeColor="text1"/>
                <w:sz w:val="16"/>
                <w:szCs w:val="16"/>
                <w:lang w:val="es-ES_tradnl"/>
              </w:rPr>
              <w:t>00810/IXTASAL/IP/2020</w:t>
            </w:r>
          </w:p>
        </w:tc>
        <w:tc>
          <w:tcPr>
            <w:tcW w:w="6989" w:type="dxa"/>
            <w:vMerge/>
            <w:vAlign w:val="center"/>
          </w:tcPr>
          <w:p w14:paraId="1F840E04" w14:textId="77777777" w:rsidR="00916380" w:rsidRPr="00F60B71" w:rsidRDefault="00916380" w:rsidP="00916380">
            <w:pPr>
              <w:jc w:val="both"/>
              <w:rPr>
                <w:rFonts w:ascii="Palatino Linotype" w:hAnsi="Palatino Linotype"/>
                <w:color w:val="000000"/>
                <w:sz w:val="18"/>
                <w:szCs w:val="18"/>
              </w:rPr>
            </w:pPr>
          </w:p>
        </w:tc>
      </w:tr>
      <w:tr w:rsidR="00916380" w:rsidRPr="00F60B71" w14:paraId="1F475BF7" w14:textId="77777777" w:rsidTr="00017285">
        <w:tc>
          <w:tcPr>
            <w:tcW w:w="2122" w:type="dxa"/>
            <w:vAlign w:val="center"/>
          </w:tcPr>
          <w:p w14:paraId="1BD88204" w14:textId="77777777" w:rsidR="00916380" w:rsidRPr="00F60B71" w:rsidRDefault="00017285" w:rsidP="00017285">
            <w:pPr>
              <w:jc w:val="center"/>
            </w:pPr>
            <w:r w:rsidRPr="00F60B71">
              <w:rPr>
                <w:rFonts w:ascii="Palatino Linotype" w:hAnsi="Palatino Linotype" w:cs="Arial"/>
                <w:b/>
                <w:color w:val="000000" w:themeColor="text1"/>
                <w:sz w:val="16"/>
                <w:szCs w:val="16"/>
                <w:lang w:val="es-ES_tradnl"/>
              </w:rPr>
              <w:t>00809</w:t>
            </w:r>
            <w:r w:rsidR="00916380" w:rsidRPr="00F60B71">
              <w:rPr>
                <w:rFonts w:ascii="Palatino Linotype" w:hAnsi="Palatino Linotype" w:cs="Arial"/>
                <w:b/>
                <w:color w:val="000000" w:themeColor="text1"/>
                <w:sz w:val="16"/>
                <w:szCs w:val="16"/>
                <w:lang w:val="es-ES_tradnl"/>
              </w:rPr>
              <w:t>/IXTASAL/IP/2020</w:t>
            </w:r>
          </w:p>
        </w:tc>
        <w:tc>
          <w:tcPr>
            <w:tcW w:w="6989" w:type="dxa"/>
            <w:vMerge/>
            <w:vAlign w:val="center"/>
          </w:tcPr>
          <w:p w14:paraId="5C00A1AD" w14:textId="77777777" w:rsidR="00916380" w:rsidRPr="00F60B71" w:rsidRDefault="00916380" w:rsidP="00916380">
            <w:pPr>
              <w:jc w:val="both"/>
              <w:rPr>
                <w:rFonts w:ascii="Palatino Linotype" w:hAnsi="Palatino Linotype"/>
                <w:color w:val="000000"/>
                <w:sz w:val="18"/>
                <w:szCs w:val="18"/>
              </w:rPr>
            </w:pPr>
          </w:p>
        </w:tc>
      </w:tr>
      <w:tr w:rsidR="00017285" w:rsidRPr="00F60B71" w14:paraId="56188FBC" w14:textId="77777777" w:rsidTr="00017285">
        <w:tc>
          <w:tcPr>
            <w:tcW w:w="2122" w:type="dxa"/>
            <w:vAlign w:val="center"/>
          </w:tcPr>
          <w:p w14:paraId="0F9FDEB6" w14:textId="77777777" w:rsidR="00017285" w:rsidRPr="00F60B71" w:rsidRDefault="00017285" w:rsidP="00017285">
            <w:pPr>
              <w:jc w:val="center"/>
            </w:pPr>
            <w:r w:rsidRPr="00F60B71">
              <w:rPr>
                <w:rFonts w:ascii="Palatino Linotype" w:hAnsi="Palatino Linotype" w:cs="Arial"/>
                <w:b/>
                <w:color w:val="000000" w:themeColor="text1"/>
                <w:sz w:val="16"/>
                <w:szCs w:val="16"/>
                <w:lang w:val="es-ES_tradnl"/>
              </w:rPr>
              <w:t>00808/IXTASAL/IP/2020</w:t>
            </w:r>
          </w:p>
        </w:tc>
        <w:tc>
          <w:tcPr>
            <w:tcW w:w="6989" w:type="dxa"/>
            <w:vMerge/>
            <w:vAlign w:val="center"/>
          </w:tcPr>
          <w:p w14:paraId="032FA6A4" w14:textId="77777777" w:rsidR="00017285" w:rsidRPr="00F60B71" w:rsidRDefault="00017285" w:rsidP="00017285">
            <w:pPr>
              <w:jc w:val="both"/>
              <w:rPr>
                <w:rFonts w:ascii="Palatino Linotype" w:hAnsi="Palatino Linotype"/>
                <w:color w:val="000000"/>
                <w:sz w:val="18"/>
                <w:szCs w:val="18"/>
              </w:rPr>
            </w:pPr>
          </w:p>
        </w:tc>
      </w:tr>
      <w:tr w:rsidR="00017285" w:rsidRPr="00F60B71" w14:paraId="54ED4EC6" w14:textId="77777777" w:rsidTr="00017285">
        <w:tc>
          <w:tcPr>
            <w:tcW w:w="2122" w:type="dxa"/>
            <w:vAlign w:val="center"/>
          </w:tcPr>
          <w:p w14:paraId="074EF4F2" w14:textId="77777777" w:rsidR="00017285" w:rsidRPr="00F60B71" w:rsidRDefault="00017285" w:rsidP="00017285">
            <w:pPr>
              <w:jc w:val="center"/>
            </w:pPr>
            <w:r w:rsidRPr="00F60B71">
              <w:rPr>
                <w:rFonts w:ascii="Palatino Linotype" w:hAnsi="Palatino Linotype" w:cs="Arial"/>
                <w:b/>
                <w:color w:val="000000" w:themeColor="text1"/>
                <w:sz w:val="16"/>
                <w:szCs w:val="16"/>
                <w:lang w:val="es-ES_tradnl"/>
              </w:rPr>
              <w:t>00807/IXTASAL/IP/2020</w:t>
            </w:r>
          </w:p>
        </w:tc>
        <w:tc>
          <w:tcPr>
            <w:tcW w:w="6989" w:type="dxa"/>
            <w:vMerge/>
            <w:vAlign w:val="center"/>
          </w:tcPr>
          <w:p w14:paraId="7B17A3A1" w14:textId="77777777" w:rsidR="00017285" w:rsidRPr="00F60B71" w:rsidRDefault="00017285" w:rsidP="00017285">
            <w:pPr>
              <w:jc w:val="both"/>
              <w:rPr>
                <w:rFonts w:ascii="Palatino Linotype" w:hAnsi="Palatino Linotype"/>
                <w:color w:val="000000"/>
                <w:sz w:val="18"/>
                <w:szCs w:val="18"/>
              </w:rPr>
            </w:pPr>
          </w:p>
        </w:tc>
      </w:tr>
      <w:tr w:rsidR="00017285" w:rsidRPr="00F60B71" w14:paraId="75BBF1ED" w14:textId="77777777" w:rsidTr="00017285">
        <w:tc>
          <w:tcPr>
            <w:tcW w:w="2122" w:type="dxa"/>
            <w:vAlign w:val="center"/>
          </w:tcPr>
          <w:p w14:paraId="2EF3E25D" w14:textId="77777777" w:rsidR="00017285" w:rsidRPr="00F60B71" w:rsidRDefault="00017285" w:rsidP="00017285">
            <w:pPr>
              <w:jc w:val="center"/>
            </w:pPr>
            <w:r w:rsidRPr="00F60B71">
              <w:rPr>
                <w:rFonts w:ascii="Palatino Linotype" w:hAnsi="Palatino Linotype" w:cs="Arial"/>
                <w:b/>
                <w:color w:val="000000" w:themeColor="text1"/>
                <w:sz w:val="16"/>
                <w:szCs w:val="16"/>
                <w:lang w:val="es-ES_tradnl"/>
              </w:rPr>
              <w:t>00806/IXTASAL/IP/2020</w:t>
            </w:r>
          </w:p>
        </w:tc>
        <w:tc>
          <w:tcPr>
            <w:tcW w:w="6989" w:type="dxa"/>
            <w:vMerge/>
            <w:vAlign w:val="center"/>
          </w:tcPr>
          <w:p w14:paraId="5D3FDADB" w14:textId="77777777" w:rsidR="00017285" w:rsidRPr="00F60B71" w:rsidRDefault="00017285" w:rsidP="00017285">
            <w:pPr>
              <w:jc w:val="both"/>
              <w:rPr>
                <w:rFonts w:ascii="Palatino Linotype" w:hAnsi="Palatino Linotype"/>
                <w:color w:val="000000"/>
                <w:sz w:val="18"/>
                <w:szCs w:val="18"/>
              </w:rPr>
            </w:pPr>
          </w:p>
        </w:tc>
      </w:tr>
      <w:tr w:rsidR="00017285" w:rsidRPr="00F60B71" w14:paraId="32901627" w14:textId="77777777" w:rsidTr="00017285">
        <w:tc>
          <w:tcPr>
            <w:tcW w:w="2122" w:type="dxa"/>
            <w:vAlign w:val="center"/>
          </w:tcPr>
          <w:p w14:paraId="463D004B" w14:textId="77777777" w:rsidR="00017285" w:rsidRPr="00F60B71" w:rsidRDefault="00A17A99" w:rsidP="00A17A99">
            <w:pPr>
              <w:jc w:val="center"/>
            </w:pPr>
            <w:r w:rsidRPr="00F60B71">
              <w:rPr>
                <w:rFonts w:ascii="Palatino Linotype" w:hAnsi="Palatino Linotype" w:cs="Arial"/>
                <w:b/>
                <w:color w:val="000000" w:themeColor="text1"/>
                <w:sz w:val="16"/>
                <w:szCs w:val="16"/>
                <w:lang w:val="es-ES_tradnl"/>
              </w:rPr>
              <w:t>00682</w:t>
            </w:r>
            <w:r w:rsidR="00017285" w:rsidRPr="00F60B71">
              <w:rPr>
                <w:rFonts w:ascii="Palatino Linotype" w:hAnsi="Palatino Linotype" w:cs="Arial"/>
                <w:b/>
                <w:color w:val="000000" w:themeColor="text1"/>
                <w:sz w:val="16"/>
                <w:szCs w:val="16"/>
                <w:lang w:val="es-ES_tradnl"/>
              </w:rPr>
              <w:t>/IXTASAL/IP/2020</w:t>
            </w:r>
          </w:p>
        </w:tc>
        <w:tc>
          <w:tcPr>
            <w:tcW w:w="6989" w:type="dxa"/>
            <w:vMerge/>
            <w:vAlign w:val="center"/>
          </w:tcPr>
          <w:p w14:paraId="2D410601" w14:textId="77777777" w:rsidR="00017285" w:rsidRPr="00F60B71" w:rsidRDefault="00017285" w:rsidP="00017285">
            <w:pPr>
              <w:jc w:val="both"/>
              <w:rPr>
                <w:rFonts w:ascii="Palatino Linotype" w:hAnsi="Palatino Linotype"/>
                <w:color w:val="000000"/>
                <w:sz w:val="18"/>
                <w:szCs w:val="18"/>
              </w:rPr>
            </w:pPr>
          </w:p>
        </w:tc>
      </w:tr>
      <w:tr w:rsidR="00017285" w:rsidRPr="00F60B71" w14:paraId="59423187" w14:textId="77777777" w:rsidTr="00017285">
        <w:tc>
          <w:tcPr>
            <w:tcW w:w="2122" w:type="dxa"/>
            <w:vAlign w:val="center"/>
          </w:tcPr>
          <w:p w14:paraId="5CAE9C13" w14:textId="77777777" w:rsidR="00017285" w:rsidRPr="00F60B71" w:rsidRDefault="00A17A99" w:rsidP="00A17A99">
            <w:pPr>
              <w:jc w:val="center"/>
            </w:pPr>
            <w:r w:rsidRPr="00F60B71">
              <w:rPr>
                <w:rFonts w:ascii="Palatino Linotype" w:hAnsi="Palatino Linotype" w:cs="Arial"/>
                <w:b/>
                <w:color w:val="000000" w:themeColor="text1"/>
                <w:sz w:val="16"/>
                <w:szCs w:val="16"/>
                <w:lang w:val="es-ES_tradnl"/>
              </w:rPr>
              <w:t>00681</w:t>
            </w:r>
            <w:r w:rsidR="00017285" w:rsidRPr="00F60B71">
              <w:rPr>
                <w:rFonts w:ascii="Palatino Linotype" w:hAnsi="Palatino Linotype" w:cs="Arial"/>
                <w:b/>
                <w:color w:val="000000" w:themeColor="text1"/>
                <w:sz w:val="16"/>
                <w:szCs w:val="16"/>
                <w:lang w:val="es-ES_tradnl"/>
              </w:rPr>
              <w:t>/IXTASAL/IP/2020</w:t>
            </w:r>
          </w:p>
        </w:tc>
        <w:tc>
          <w:tcPr>
            <w:tcW w:w="6989" w:type="dxa"/>
            <w:vMerge/>
            <w:vAlign w:val="center"/>
          </w:tcPr>
          <w:p w14:paraId="31A670CD" w14:textId="77777777" w:rsidR="00017285" w:rsidRPr="00F60B71" w:rsidRDefault="00017285" w:rsidP="00017285">
            <w:pPr>
              <w:jc w:val="both"/>
              <w:rPr>
                <w:rFonts w:ascii="Palatino Linotype" w:hAnsi="Palatino Linotype"/>
                <w:color w:val="000000"/>
                <w:sz w:val="18"/>
                <w:szCs w:val="18"/>
              </w:rPr>
            </w:pPr>
          </w:p>
        </w:tc>
      </w:tr>
      <w:tr w:rsidR="00A17A99" w:rsidRPr="00F60B71" w14:paraId="4D5E2F5B" w14:textId="77777777" w:rsidTr="00017285">
        <w:tc>
          <w:tcPr>
            <w:tcW w:w="2122" w:type="dxa"/>
            <w:vAlign w:val="center"/>
          </w:tcPr>
          <w:p w14:paraId="5B72E5B4" w14:textId="77777777" w:rsidR="00A17A99" w:rsidRPr="00F60B71" w:rsidRDefault="00A17A99" w:rsidP="00A17A99">
            <w:pPr>
              <w:jc w:val="center"/>
              <w:rPr>
                <w:rFonts w:ascii="Palatino Linotype" w:hAnsi="Palatino Linotype" w:cs="Arial"/>
                <w:b/>
                <w:color w:val="000000" w:themeColor="text1"/>
                <w:sz w:val="16"/>
                <w:szCs w:val="16"/>
                <w:lang w:val="es-ES_tradnl"/>
              </w:rPr>
            </w:pPr>
            <w:r w:rsidRPr="00F60B71">
              <w:rPr>
                <w:rFonts w:ascii="Palatino Linotype" w:hAnsi="Palatino Linotype" w:cs="Arial"/>
                <w:b/>
                <w:color w:val="000000" w:themeColor="text1"/>
                <w:sz w:val="16"/>
                <w:szCs w:val="16"/>
                <w:lang w:val="es-ES_tradnl"/>
              </w:rPr>
              <w:t>00509/IXTASAL/IP/2020</w:t>
            </w:r>
          </w:p>
        </w:tc>
        <w:tc>
          <w:tcPr>
            <w:tcW w:w="6989" w:type="dxa"/>
            <w:vAlign w:val="center"/>
          </w:tcPr>
          <w:p w14:paraId="61E3062D" w14:textId="77777777" w:rsidR="00A17A99" w:rsidRPr="00F60B71" w:rsidRDefault="00A17A99" w:rsidP="00017285">
            <w:pPr>
              <w:jc w:val="both"/>
              <w:rPr>
                <w:rFonts w:ascii="Palatino Linotype" w:hAnsi="Palatino Linotype"/>
                <w:color w:val="000000"/>
                <w:sz w:val="16"/>
                <w:szCs w:val="16"/>
              </w:rPr>
            </w:pPr>
            <w:r w:rsidRPr="00F60B71">
              <w:rPr>
                <w:rFonts w:ascii="Palatino Linotype" w:hAnsi="Palatino Linotype"/>
                <w:color w:val="000000"/>
                <w:sz w:val="16"/>
                <w:szCs w:val="16"/>
              </w:rPr>
              <w:t xml:space="preserve">CIUDADANO P R E S E N T E Con fundamento en los artículos 3 fracciones XLIV, 12, 23 fracción IV, 50, 52, 53, fracción II y VI, 163 de la Ley de Transparencia y Acceso a la Información Pública del Estado de México y Municipios, en atención a la solicitud de información número 00509/IXTASAL/IP/2020, presentada mediante el Sistema de Acceso a la Información Mexiquense (SAIMEX), adjunto al presente, se servirá encontrar respuesta a su solicitud proporcionada por el Servidor Público Habilitado de la Dirección de Desarrollo Social, de Ixtapan de la Sal. Se le hace de su conocimiento que el derecho a la información no es absoluto se encuentra limitado, y en caso de no estar conforme con la respuesta proporcionada, tiene derecho de interponer recurso de revisión dentro del pazo de 15 días hábiles contados a partir del día siguiente de la notificación del presente; de conformidad con lo dispuesto por el artículo 177 de la Ley de Transparencia y Acceso a la Información Pública del Estado de México y Municipios. No omito manifestarle que, nos ponemos a sus órdenes en la Unidad de </w:t>
            </w:r>
            <w:r w:rsidRPr="00F60B71">
              <w:rPr>
                <w:rFonts w:ascii="Palatino Linotype" w:hAnsi="Palatino Linotype"/>
                <w:color w:val="000000"/>
                <w:sz w:val="16"/>
                <w:szCs w:val="16"/>
              </w:rPr>
              <w:lastRenderedPageBreak/>
              <w:t>Transparencia de este municipio, ubicada en Prolongación 16 de septiembre s/n, Colonia Ixtapita, C.P. 51907, Ixtapan de la Sal, México, de lunes a viernes en un horario de 09:00 a 17:00 horas, para cualquier solicitud, aclaración, duda, sugerencia o asesoría.</w:t>
            </w:r>
          </w:p>
          <w:p w14:paraId="5D70D9BE" w14:textId="77777777" w:rsidR="00A17A99" w:rsidRPr="00F60B71" w:rsidRDefault="00A17A99" w:rsidP="00017285">
            <w:pPr>
              <w:jc w:val="both"/>
              <w:rPr>
                <w:rFonts w:ascii="Palatino Linotype" w:hAnsi="Palatino Linotype"/>
                <w:color w:val="000000"/>
                <w:sz w:val="16"/>
                <w:szCs w:val="16"/>
              </w:rPr>
            </w:pPr>
            <w:r w:rsidRPr="00F60B71">
              <w:rPr>
                <w:rFonts w:ascii="Palatino Linotype" w:hAnsi="Palatino Linotype"/>
                <w:color w:val="000000"/>
                <w:sz w:val="16"/>
                <w:szCs w:val="16"/>
              </w:rPr>
              <w:t xml:space="preserve">Adjuntando el archivo electrónico denominado </w:t>
            </w:r>
            <w:hyperlink r:id="rId27" w:tgtFrame="_blank" w:history="1">
              <w:r w:rsidRPr="00F60B71">
                <w:rPr>
                  <w:rFonts w:ascii="Palatino Linotype" w:hAnsi="Palatino Linotype"/>
                  <w:b/>
                  <w:color w:val="000000"/>
                  <w:sz w:val="16"/>
                  <w:szCs w:val="16"/>
                </w:rPr>
                <w:t>Contestacion</w:t>
              </w:r>
              <w:r w:rsidRPr="00F60B71">
                <w:rPr>
                  <w:rFonts w:ascii="Palatino Linotype" w:hAnsi="Palatino Linotype"/>
                  <w:color w:val="000000"/>
                  <w:sz w:val="16"/>
                  <w:szCs w:val="16"/>
                </w:rPr>
                <w:t xml:space="preserve"> </w:t>
              </w:r>
              <w:r w:rsidRPr="00F60B71">
                <w:rPr>
                  <w:rFonts w:ascii="Palatino Linotype" w:hAnsi="Palatino Linotype"/>
                  <w:b/>
                  <w:color w:val="000000"/>
                  <w:sz w:val="16"/>
                  <w:szCs w:val="16"/>
                </w:rPr>
                <w:t>Desarrollo</w:t>
              </w:r>
              <w:r w:rsidRPr="00F60B71">
                <w:rPr>
                  <w:rFonts w:ascii="Palatino Linotype" w:hAnsi="Palatino Linotype"/>
                  <w:color w:val="000000"/>
                  <w:sz w:val="16"/>
                  <w:szCs w:val="16"/>
                </w:rPr>
                <w:t xml:space="preserve"> </w:t>
              </w:r>
              <w:r w:rsidRPr="00F60B71">
                <w:rPr>
                  <w:rFonts w:ascii="Palatino Linotype" w:hAnsi="Palatino Linotype"/>
                  <w:b/>
                  <w:color w:val="000000"/>
                  <w:sz w:val="16"/>
                  <w:szCs w:val="16"/>
                </w:rPr>
                <w:t>Social</w:t>
              </w:r>
              <w:r w:rsidRPr="00F60B71">
                <w:rPr>
                  <w:rFonts w:ascii="Palatino Linotype" w:hAnsi="Palatino Linotype"/>
                  <w:color w:val="000000"/>
                  <w:sz w:val="16"/>
                  <w:szCs w:val="16"/>
                </w:rPr>
                <w:t xml:space="preserve"> </w:t>
              </w:r>
              <w:r w:rsidRPr="00F60B71">
                <w:rPr>
                  <w:rFonts w:ascii="Palatino Linotype" w:hAnsi="Palatino Linotype"/>
                  <w:b/>
                  <w:color w:val="000000"/>
                  <w:sz w:val="16"/>
                  <w:szCs w:val="16"/>
                </w:rPr>
                <w:t>509</w:t>
              </w:r>
              <w:r w:rsidRPr="00F60B71">
                <w:rPr>
                  <w:rFonts w:ascii="Palatino Linotype" w:hAnsi="Palatino Linotype"/>
                  <w:color w:val="000000"/>
                  <w:sz w:val="16"/>
                  <w:szCs w:val="16"/>
                </w:rPr>
                <w:t>.</w:t>
              </w:r>
              <w:r w:rsidRPr="00F60B71">
                <w:rPr>
                  <w:rFonts w:ascii="Palatino Linotype" w:hAnsi="Palatino Linotype"/>
                  <w:b/>
                  <w:color w:val="000000"/>
                  <w:sz w:val="16"/>
                  <w:szCs w:val="16"/>
                </w:rPr>
                <w:t>pdf</w:t>
              </w:r>
            </w:hyperlink>
            <w:r w:rsidR="00301486" w:rsidRPr="00F60B71">
              <w:rPr>
                <w:rFonts w:ascii="Palatino Linotype" w:hAnsi="Palatino Linotype"/>
                <w:color w:val="000000"/>
                <w:sz w:val="16"/>
                <w:szCs w:val="16"/>
              </w:rPr>
              <w:t>, mismo que contiene la respuesta del Servidor Púbico Habilitado de la Dirección en comento, mediante el cual refiere que no existe una relación de beneficiarios de cualquier tipo de apoyo económico o en especie durante el ejercicio fiscal de 2020.</w:t>
            </w:r>
          </w:p>
        </w:tc>
      </w:tr>
      <w:tr w:rsidR="00301486" w:rsidRPr="00F60B71" w14:paraId="1FF54B40" w14:textId="77777777" w:rsidTr="00017285">
        <w:tc>
          <w:tcPr>
            <w:tcW w:w="2122" w:type="dxa"/>
            <w:vAlign w:val="center"/>
          </w:tcPr>
          <w:p w14:paraId="314B8E07" w14:textId="77777777" w:rsidR="00301486" w:rsidRPr="00F60B71" w:rsidRDefault="00301486" w:rsidP="00301486">
            <w:pPr>
              <w:jc w:val="center"/>
              <w:rPr>
                <w:rFonts w:ascii="Palatino Linotype" w:hAnsi="Palatino Linotype" w:cs="Arial"/>
                <w:b/>
                <w:color w:val="000000" w:themeColor="text1"/>
                <w:sz w:val="16"/>
                <w:szCs w:val="16"/>
                <w:lang w:val="es-ES_tradnl"/>
              </w:rPr>
            </w:pPr>
            <w:r w:rsidRPr="00F60B71">
              <w:rPr>
                <w:rFonts w:ascii="Palatino Linotype" w:hAnsi="Palatino Linotype" w:cs="Arial"/>
                <w:b/>
                <w:color w:val="000000" w:themeColor="text1"/>
                <w:sz w:val="16"/>
                <w:szCs w:val="16"/>
                <w:lang w:val="es-ES_tradnl"/>
              </w:rPr>
              <w:lastRenderedPageBreak/>
              <w:t>00507/IXTASAL/IP/2020</w:t>
            </w:r>
          </w:p>
        </w:tc>
        <w:tc>
          <w:tcPr>
            <w:tcW w:w="6989" w:type="dxa"/>
            <w:vAlign w:val="center"/>
          </w:tcPr>
          <w:p w14:paraId="3A945F76" w14:textId="77777777" w:rsidR="00301486" w:rsidRPr="00F60B71" w:rsidRDefault="00301486" w:rsidP="00017285">
            <w:pPr>
              <w:jc w:val="both"/>
              <w:rPr>
                <w:rFonts w:ascii="Palatino Linotype" w:hAnsi="Palatino Linotype"/>
                <w:color w:val="000000"/>
                <w:sz w:val="16"/>
                <w:szCs w:val="16"/>
              </w:rPr>
            </w:pPr>
            <w:r w:rsidRPr="00F60B71">
              <w:rPr>
                <w:rFonts w:ascii="Palatino Linotype" w:hAnsi="Palatino Linotype"/>
                <w:color w:val="000000"/>
                <w:sz w:val="16"/>
                <w:szCs w:val="16"/>
              </w:rPr>
              <w:t>CIUDADANO P R E S E N T E Con fundamento en los artículos 3 fracciones XLIV, 12, 23 fracción IV, 50, 52, 53, fracción II y VI, 163 de la Ley de Transparencia y Acceso a la Información Pública del Estado de México y Municipios, en atención a la solicitud de información número 00507/IXTASAL/IP/2020, presentada mediante el Sistema de Acceso a la Información Mexiquense (SAIMEX), adjunto al presente, se servirá encontrar respuesta a su solicitud proporcionada por el Servidor Público Habilitado de la Dirección de Desarrollo Social, de Ixtapan de la Sal. Se le hace de su conocimiento que el derecho a la información no es absoluto se encuentra limitado, y en caso de no estar conforme con la respuesta proporcionada, tiene derecho de interponer recurso de revisión dentro del pazo de 15 días hábiles contados a partir del día siguiente de la notificación del presente; de conformidad con lo dispuesto por el artículo 177 de la Ley de Transparencia y Acceso a la Información Pública del Estado de México y Municipios. No omito manifestarle que, nos ponemos a sus órdenes en la Unidad de Transparencia de este municipio, ubicada en Prolongación 16 de septiembre s/n, Colonia Ixtapita, cp. 51907, Ixtapan de la Sal, México, de lunes a viernes en un horario de 09:00 a 17:00 horas, para cualquier solicitud, aclaración, duda, sugerencia o asesoría.</w:t>
            </w:r>
          </w:p>
          <w:p w14:paraId="691EFF31" w14:textId="77777777" w:rsidR="00301486" w:rsidRPr="00F60B71" w:rsidRDefault="00301486" w:rsidP="00017285">
            <w:pPr>
              <w:jc w:val="both"/>
              <w:rPr>
                <w:rFonts w:ascii="Palatino Linotype" w:hAnsi="Palatino Linotype"/>
                <w:color w:val="000000"/>
                <w:sz w:val="16"/>
                <w:szCs w:val="16"/>
              </w:rPr>
            </w:pPr>
          </w:p>
          <w:p w14:paraId="6530E605" w14:textId="77777777" w:rsidR="00301486" w:rsidRPr="00F60B71" w:rsidRDefault="00301486" w:rsidP="00301486">
            <w:pPr>
              <w:jc w:val="both"/>
              <w:rPr>
                <w:rFonts w:ascii="Palatino Linotype" w:hAnsi="Palatino Linotype"/>
                <w:color w:val="000000"/>
                <w:sz w:val="16"/>
                <w:szCs w:val="16"/>
              </w:rPr>
            </w:pPr>
            <w:r w:rsidRPr="00F60B71">
              <w:rPr>
                <w:rFonts w:ascii="Palatino Linotype" w:hAnsi="Palatino Linotype"/>
                <w:color w:val="000000"/>
                <w:sz w:val="16"/>
                <w:szCs w:val="16"/>
              </w:rPr>
              <w:t xml:space="preserve">Adjuntando el archivo electrónico denominado </w:t>
            </w:r>
            <w:hyperlink r:id="rId28" w:tgtFrame="_blank" w:history="1">
              <w:r w:rsidRPr="00F60B71">
                <w:rPr>
                  <w:rFonts w:ascii="Palatino Linotype" w:hAnsi="Palatino Linotype"/>
                  <w:b/>
                  <w:color w:val="000000"/>
                  <w:sz w:val="16"/>
                  <w:szCs w:val="16"/>
                </w:rPr>
                <w:t>Contestacion</w:t>
              </w:r>
              <w:r w:rsidRPr="00F60B71">
                <w:rPr>
                  <w:rFonts w:ascii="Palatino Linotype" w:hAnsi="Palatino Linotype"/>
                  <w:color w:val="000000"/>
                  <w:sz w:val="16"/>
                  <w:szCs w:val="16"/>
                </w:rPr>
                <w:t xml:space="preserve"> </w:t>
              </w:r>
              <w:r w:rsidRPr="00F60B71">
                <w:rPr>
                  <w:rFonts w:ascii="Palatino Linotype" w:hAnsi="Palatino Linotype"/>
                  <w:b/>
                  <w:color w:val="000000"/>
                  <w:sz w:val="16"/>
                  <w:szCs w:val="16"/>
                </w:rPr>
                <w:t>Desarrollo</w:t>
              </w:r>
              <w:r w:rsidRPr="00F60B71">
                <w:rPr>
                  <w:rFonts w:ascii="Palatino Linotype" w:hAnsi="Palatino Linotype"/>
                  <w:color w:val="000000"/>
                  <w:sz w:val="16"/>
                  <w:szCs w:val="16"/>
                </w:rPr>
                <w:t xml:space="preserve"> </w:t>
              </w:r>
              <w:r w:rsidRPr="00F60B71">
                <w:rPr>
                  <w:rFonts w:ascii="Palatino Linotype" w:hAnsi="Palatino Linotype"/>
                  <w:b/>
                  <w:color w:val="000000"/>
                  <w:sz w:val="16"/>
                  <w:szCs w:val="16"/>
                </w:rPr>
                <w:t>Social</w:t>
              </w:r>
              <w:r w:rsidRPr="00F60B71">
                <w:rPr>
                  <w:rFonts w:ascii="Palatino Linotype" w:hAnsi="Palatino Linotype"/>
                  <w:color w:val="000000"/>
                  <w:sz w:val="16"/>
                  <w:szCs w:val="16"/>
                </w:rPr>
                <w:t xml:space="preserve"> </w:t>
              </w:r>
              <w:r w:rsidRPr="00F60B71">
                <w:rPr>
                  <w:rFonts w:ascii="Palatino Linotype" w:hAnsi="Palatino Linotype"/>
                  <w:b/>
                  <w:color w:val="000000"/>
                  <w:sz w:val="16"/>
                  <w:szCs w:val="16"/>
                </w:rPr>
                <w:t>507</w:t>
              </w:r>
              <w:r w:rsidRPr="00F60B71">
                <w:rPr>
                  <w:rFonts w:ascii="Palatino Linotype" w:hAnsi="Palatino Linotype"/>
                  <w:color w:val="000000"/>
                  <w:sz w:val="16"/>
                  <w:szCs w:val="16"/>
                </w:rPr>
                <w:t>.</w:t>
              </w:r>
              <w:r w:rsidRPr="00F60B71">
                <w:rPr>
                  <w:rFonts w:ascii="Palatino Linotype" w:hAnsi="Palatino Linotype"/>
                  <w:b/>
                  <w:color w:val="000000"/>
                  <w:sz w:val="16"/>
                  <w:szCs w:val="16"/>
                </w:rPr>
                <w:t>pdf</w:t>
              </w:r>
            </w:hyperlink>
            <w:r w:rsidRPr="00F60B71">
              <w:rPr>
                <w:rFonts w:ascii="Palatino Linotype" w:hAnsi="Palatino Linotype"/>
                <w:color w:val="000000"/>
                <w:sz w:val="16"/>
                <w:szCs w:val="16"/>
              </w:rPr>
              <w:t>, mismo que contiene la respuesta del Servidor Púbico Habilitado de la Dirección en comento, mediante el cual refiere que tras una búsqueda minuciosa no contaba con ninguna relación de beneficiarios de cualquier tipo de apoyo económico o en especie durante los ejercicios fiscales de 2015 a 2018.</w:t>
            </w:r>
          </w:p>
        </w:tc>
      </w:tr>
      <w:tr w:rsidR="00140334" w:rsidRPr="00F60B71" w14:paraId="6E5F3018" w14:textId="77777777" w:rsidTr="00017285">
        <w:tc>
          <w:tcPr>
            <w:tcW w:w="2122" w:type="dxa"/>
            <w:vAlign w:val="center"/>
          </w:tcPr>
          <w:p w14:paraId="20548C47" w14:textId="77777777" w:rsidR="00140334" w:rsidRPr="00F60B71" w:rsidRDefault="00140334" w:rsidP="00301486">
            <w:pPr>
              <w:jc w:val="center"/>
              <w:rPr>
                <w:rFonts w:ascii="Palatino Linotype" w:hAnsi="Palatino Linotype" w:cs="Arial"/>
                <w:b/>
                <w:color w:val="000000" w:themeColor="text1"/>
                <w:sz w:val="16"/>
                <w:szCs w:val="16"/>
                <w:lang w:val="es-ES_tradnl"/>
              </w:rPr>
            </w:pPr>
            <w:r w:rsidRPr="00F60B71">
              <w:rPr>
                <w:rFonts w:ascii="Palatino Linotype" w:hAnsi="Palatino Linotype" w:cs="Arial"/>
                <w:b/>
                <w:color w:val="000000" w:themeColor="text1"/>
                <w:sz w:val="16"/>
                <w:szCs w:val="16"/>
                <w:lang w:val="es-ES_tradnl"/>
              </w:rPr>
              <w:t>00506/IXTASAL/IP/2020</w:t>
            </w:r>
          </w:p>
        </w:tc>
        <w:tc>
          <w:tcPr>
            <w:tcW w:w="6989" w:type="dxa"/>
            <w:vMerge w:val="restart"/>
            <w:vAlign w:val="center"/>
          </w:tcPr>
          <w:p w14:paraId="669631D8" w14:textId="77777777" w:rsidR="00140334" w:rsidRPr="00F60B71" w:rsidRDefault="00140334" w:rsidP="00017285">
            <w:pPr>
              <w:jc w:val="both"/>
              <w:rPr>
                <w:rFonts w:ascii="Palatino Linotype" w:hAnsi="Palatino Linotype"/>
                <w:color w:val="000000"/>
                <w:sz w:val="16"/>
                <w:szCs w:val="16"/>
              </w:rPr>
            </w:pPr>
            <w:r w:rsidRPr="00F60B71">
              <w:rPr>
                <w:rFonts w:ascii="Palatino Linotype" w:hAnsi="Palatino Linotype"/>
                <w:color w:val="000000"/>
                <w:sz w:val="16"/>
                <w:szCs w:val="16"/>
              </w:rPr>
              <w:t>Con fundamento en los artículos 12 y 53, fracciones II y VI y 163 de la Ley de Transparencia y Acceso a la Información del Estado de México y Municipios, adjunto al presente se servirá encontrar el Acuerdo de la Doceava Sesión Extraordinaria del Comité de Transparencia, de fecha dieciocho de junio de dos mil veinte, por medio de la cual el Comité de Transparencia aprobó el cambio de modalidad de entrega mediante consulta directa (in situ), en términos de los artículos 1, 2, 4, 7, 8, 10, 11, primer párrafo, 12, 14, 15, 21, 22, 49 fracción XII, 158, primer párrafo y 165, primer párrafo de la Ley de Transparencia y Acceso a la Información Pública del Estado de México y Municipios. Asimismo, en términos del artículo 177 de la Ley de la Materia, se le informa que tiene derecho a interponer recurso de revisión en contra de la respuesta proporcionada dentro del plazo de quince días hábiles, siguientes a la fecha de la notificación de la presente respuesta.</w:t>
            </w:r>
          </w:p>
          <w:p w14:paraId="2B031232" w14:textId="77777777" w:rsidR="00140334" w:rsidRPr="00F60B71" w:rsidRDefault="00140334" w:rsidP="00017285">
            <w:pPr>
              <w:jc w:val="both"/>
              <w:rPr>
                <w:rFonts w:ascii="Palatino Linotype" w:hAnsi="Palatino Linotype"/>
                <w:color w:val="000000"/>
                <w:sz w:val="16"/>
                <w:szCs w:val="16"/>
              </w:rPr>
            </w:pPr>
          </w:p>
          <w:p w14:paraId="2FDDE321" w14:textId="77777777" w:rsidR="00140334" w:rsidRPr="00F60B71" w:rsidRDefault="00140334" w:rsidP="00017285">
            <w:pPr>
              <w:jc w:val="both"/>
              <w:rPr>
                <w:rFonts w:ascii="Palatino Linotype" w:hAnsi="Palatino Linotype"/>
                <w:color w:val="000000"/>
                <w:sz w:val="16"/>
                <w:szCs w:val="16"/>
              </w:rPr>
            </w:pPr>
            <w:r w:rsidRPr="00F60B71">
              <w:rPr>
                <w:rFonts w:ascii="Palatino Linotype" w:hAnsi="Palatino Linotype"/>
                <w:color w:val="000000"/>
                <w:sz w:val="16"/>
                <w:szCs w:val="16"/>
              </w:rPr>
              <w:t xml:space="preserve">Adjuntando el archivo electrónico denominado </w:t>
            </w:r>
            <w:hyperlink r:id="rId29" w:tgtFrame="_blank" w:history="1">
              <w:r w:rsidRPr="00F60B71">
                <w:rPr>
                  <w:rFonts w:ascii="Palatino Linotype" w:hAnsi="Palatino Linotype"/>
                  <w:color w:val="000000"/>
                  <w:sz w:val="16"/>
                  <w:szCs w:val="16"/>
                </w:rPr>
                <w:t>Acta de la 12va Sesión Extraordinaria.pdf</w:t>
              </w:r>
            </w:hyperlink>
            <w:r w:rsidRPr="00F60B71">
              <w:rPr>
                <w:rFonts w:ascii="Palatino Linotype" w:hAnsi="Palatino Linotype"/>
                <w:color w:val="000000"/>
                <w:sz w:val="16"/>
                <w:szCs w:val="16"/>
              </w:rPr>
              <w:t>, mediante el cual el Comité de Transparencia aprobó el cambio de modalidad en la entrega de información referente a estas y otras solicitudes de información.</w:t>
            </w:r>
          </w:p>
        </w:tc>
      </w:tr>
      <w:tr w:rsidR="00140334" w:rsidRPr="00F60B71" w14:paraId="3674D70D" w14:textId="77777777" w:rsidTr="00017285">
        <w:tc>
          <w:tcPr>
            <w:tcW w:w="2122" w:type="dxa"/>
            <w:vAlign w:val="center"/>
          </w:tcPr>
          <w:p w14:paraId="54C4F105" w14:textId="77777777" w:rsidR="00140334" w:rsidRPr="00F60B71" w:rsidRDefault="00140334" w:rsidP="00301486">
            <w:pPr>
              <w:jc w:val="center"/>
              <w:rPr>
                <w:rFonts w:ascii="Palatino Linotype" w:hAnsi="Palatino Linotype" w:cs="Arial"/>
                <w:b/>
                <w:color w:val="000000" w:themeColor="text1"/>
                <w:sz w:val="16"/>
                <w:szCs w:val="16"/>
                <w:lang w:val="es-ES_tradnl"/>
              </w:rPr>
            </w:pPr>
            <w:r w:rsidRPr="00F60B71">
              <w:rPr>
                <w:rFonts w:ascii="Palatino Linotype" w:hAnsi="Palatino Linotype" w:cs="Arial"/>
                <w:b/>
                <w:color w:val="000000" w:themeColor="text1"/>
                <w:sz w:val="16"/>
                <w:szCs w:val="16"/>
                <w:lang w:val="es-ES_tradnl"/>
              </w:rPr>
              <w:t>00505/IXTASAL/IP/2020</w:t>
            </w:r>
          </w:p>
        </w:tc>
        <w:tc>
          <w:tcPr>
            <w:tcW w:w="6989" w:type="dxa"/>
            <w:vMerge/>
            <w:vAlign w:val="center"/>
          </w:tcPr>
          <w:p w14:paraId="225F20AA" w14:textId="77777777" w:rsidR="00140334" w:rsidRPr="00F60B71" w:rsidRDefault="00140334" w:rsidP="00017285">
            <w:pPr>
              <w:jc w:val="both"/>
              <w:rPr>
                <w:rFonts w:ascii="Palatino Linotype" w:hAnsi="Palatino Linotype"/>
                <w:color w:val="000000"/>
                <w:sz w:val="16"/>
                <w:szCs w:val="16"/>
              </w:rPr>
            </w:pPr>
          </w:p>
        </w:tc>
      </w:tr>
      <w:tr w:rsidR="00140334" w:rsidRPr="00F60B71" w14:paraId="4F4D2855" w14:textId="77777777" w:rsidTr="00017285">
        <w:tc>
          <w:tcPr>
            <w:tcW w:w="2122" w:type="dxa"/>
            <w:vAlign w:val="center"/>
          </w:tcPr>
          <w:p w14:paraId="3B6AD787" w14:textId="77777777" w:rsidR="00140334" w:rsidRPr="00F60B71" w:rsidRDefault="00140334" w:rsidP="00301486">
            <w:pPr>
              <w:jc w:val="center"/>
              <w:rPr>
                <w:rFonts w:ascii="Palatino Linotype" w:hAnsi="Palatino Linotype" w:cs="Arial"/>
                <w:b/>
                <w:color w:val="000000" w:themeColor="text1"/>
                <w:sz w:val="16"/>
                <w:szCs w:val="16"/>
                <w:lang w:val="es-ES_tradnl"/>
              </w:rPr>
            </w:pPr>
            <w:r w:rsidRPr="00F60B71">
              <w:rPr>
                <w:rFonts w:ascii="Palatino Linotype" w:hAnsi="Palatino Linotype" w:cs="Arial"/>
                <w:b/>
                <w:color w:val="000000" w:themeColor="text1"/>
                <w:sz w:val="16"/>
                <w:szCs w:val="16"/>
                <w:lang w:val="es-ES_tradnl"/>
              </w:rPr>
              <w:t>00394/IXTASAL/IP/2020</w:t>
            </w:r>
          </w:p>
        </w:tc>
        <w:tc>
          <w:tcPr>
            <w:tcW w:w="6989" w:type="dxa"/>
            <w:vMerge/>
            <w:vAlign w:val="center"/>
          </w:tcPr>
          <w:p w14:paraId="0CDB2CAA" w14:textId="77777777" w:rsidR="00140334" w:rsidRPr="00F60B71" w:rsidRDefault="00140334" w:rsidP="00017285">
            <w:pPr>
              <w:jc w:val="both"/>
              <w:rPr>
                <w:rFonts w:ascii="Palatino Linotype" w:hAnsi="Palatino Linotype"/>
                <w:color w:val="000000"/>
                <w:sz w:val="16"/>
                <w:szCs w:val="16"/>
              </w:rPr>
            </w:pPr>
          </w:p>
        </w:tc>
      </w:tr>
      <w:tr w:rsidR="00140334" w:rsidRPr="00F60B71" w14:paraId="4FC62757" w14:textId="77777777" w:rsidTr="00017285">
        <w:tc>
          <w:tcPr>
            <w:tcW w:w="2122" w:type="dxa"/>
            <w:vAlign w:val="center"/>
          </w:tcPr>
          <w:p w14:paraId="5E113605" w14:textId="77777777" w:rsidR="00140334" w:rsidRPr="00F60B71" w:rsidRDefault="00140334" w:rsidP="00140334">
            <w:pPr>
              <w:jc w:val="center"/>
              <w:rPr>
                <w:rFonts w:ascii="Palatino Linotype" w:hAnsi="Palatino Linotype" w:cs="Arial"/>
                <w:b/>
                <w:color w:val="000000" w:themeColor="text1"/>
                <w:sz w:val="16"/>
                <w:szCs w:val="16"/>
                <w:lang w:val="es-ES_tradnl"/>
              </w:rPr>
            </w:pPr>
            <w:r w:rsidRPr="00F60B71">
              <w:rPr>
                <w:rFonts w:ascii="Palatino Linotype" w:hAnsi="Palatino Linotype" w:cs="Arial"/>
                <w:b/>
                <w:color w:val="000000" w:themeColor="text1"/>
                <w:sz w:val="16"/>
                <w:szCs w:val="16"/>
                <w:lang w:val="es-ES_tradnl"/>
              </w:rPr>
              <w:t>00393/IXTASAL/IP/2020</w:t>
            </w:r>
          </w:p>
        </w:tc>
        <w:tc>
          <w:tcPr>
            <w:tcW w:w="6989" w:type="dxa"/>
            <w:vMerge/>
            <w:vAlign w:val="center"/>
          </w:tcPr>
          <w:p w14:paraId="5552424B" w14:textId="77777777" w:rsidR="00140334" w:rsidRPr="00F60B71" w:rsidRDefault="00140334" w:rsidP="00017285">
            <w:pPr>
              <w:jc w:val="both"/>
              <w:rPr>
                <w:rFonts w:ascii="Palatino Linotype" w:hAnsi="Palatino Linotype"/>
                <w:color w:val="000000"/>
                <w:sz w:val="16"/>
                <w:szCs w:val="16"/>
              </w:rPr>
            </w:pPr>
          </w:p>
        </w:tc>
      </w:tr>
    </w:tbl>
    <w:p w14:paraId="7FE00440" w14:textId="50E0E4E5" w:rsidR="005913FF" w:rsidRPr="00F60B71" w:rsidRDefault="005913FF" w:rsidP="005913FF">
      <w:pPr>
        <w:pStyle w:val="Prrafodelista"/>
        <w:spacing w:before="100" w:beforeAutospacing="1" w:after="100" w:afterAutospacing="1" w:line="360" w:lineRule="auto"/>
        <w:ind w:left="0"/>
        <w:jc w:val="both"/>
        <w:rPr>
          <w:rFonts w:ascii="Palatino Linotype" w:hAnsi="Palatino Linotype" w:cs="Arial"/>
          <w:color w:val="000000" w:themeColor="text1"/>
        </w:rPr>
      </w:pPr>
      <w:r w:rsidRPr="00F60B71">
        <w:rPr>
          <w:rFonts w:ascii="Palatino Linotype" w:hAnsi="Palatino Linotype" w:cs="Arial"/>
          <w:b/>
          <w:color w:val="000000" w:themeColor="text1"/>
          <w:sz w:val="28"/>
        </w:rPr>
        <w:t xml:space="preserve">IV. </w:t>
      </w:r>
      <w:r w:rsidRPr="00F60B71">
        <w:rPr>
          <w:rFonts w:ascii="Palatino Linotype" w:hAnsi="Palatino Linotype"/>
          <w:color w:val="000000" w:themeColor="text1"/>
        </w:rPr>
        <w:t xml:space="preserve">Inconforme con las </w:t>
      </w:r>
      <w:r w:rsidRPr="00F60B71">
        <w:rPr>
          <w:rFonts w:ascii="Palatino Linotype" w:hAnsi="Palatino Linotype" w:cs="Arial"/>
          <w:color w:val="000000" w:themeColor="text1"/>
        </w:rPr>
        <w:t xml:space="preserve">respuestas el día </w:t>
      </w:r>
      <w:r w:rsidR="00534844" w:rsidRPr="00F60B71">
        <w:rPr>
          <w:rFonts w:ascii="Palatino Linotype" w:hAnsi="Palatino Linotype" w:cs="Arial"/>
          <w:color w:val="000000" w:themeColor="text1"/>
        </w:rPr>
        <w:t xml:space="preserve">veintiuno </w:t>
      </w:r>
      <w:r w:rsidRPr="00F60B71">
        <w:rPr>
          <w:rFonts w:ascii="Palatino Linotype" w:hAnsi="Palatino Linotype" w:cs="Arial"/>
          <w:color w:val="000000" w:themeColor="text1"/>
        </w:rPr>
        <w:t xml:space="preserve">de agosto de dos mil veinte, </w:t>
      </w:r>
      <w:r w:rsidR="00534844" w:rsidRPr="00F60B71">
        <w:rPr>
          <w:rFonts w:ascii="Palatino Linotype" w:hAnsi="Palatino Linotype"/>
          <w:b/>
          <w:color w:val="000000" w:themeColor="text1"/>
        </w:rPr>
        <w:t xml:space="preserve">LA </w:t>
      </w:r>
      <w:r w:rsidRPr="00F60B71">
        <w:rPr>
          <w:rFonts w:ascii="Palatino Linotype" w:hAnsi="Palatino Linotype"/>
          <w:b/>
          <w:color w:val="000000" w:themeColor="text1"/>
        </w:rPr>
        <w:t>RECURRENTE</w:t>
      </w:r>
      <w:r w:rsidRPr="00F60B71">
        <w:rPr>
          <w:rFonts w:ascii="Palatino Linotype" w:hAnsi="Palatino Linotype"/>
          <w:color w:val="000000" w:themeColor="text1"/>
        </w:rPr>
        <w:t xml:space="preserve"> interpuso los recursos de revisión objeto del presente estudio, a los cuales se les asignó los números de expediente referidos en el proemio de la presente </w:t>
      </w:r>
      <w:r w:rsidRPr="00F60B71">
        <w:rPr>
          <w:rFonts w:ascii="Palatino Linotype" w:hAnsi="Palatino Linotype"/>
          <w:color w:val="000000" w:themeColor="text1"/>
        </w:rPr>
        <w:lastRenderedPageBreak/>
        <w:t>resolución</w:t>
      </w:r>
      <w:r w:rsidRPr="00F60B71">
        <w:rPr>
          <w:rFonts w:ascii="Palatino Linotype" w:hAnsi="Palatino Linotype" w:cs="Arial"/>
          <w:color w:val="000000" w:themeColor="text1"/>
        </w:rPr>
        <w:t xml:space="preserve">, en los que señaló como acto impugnado y razones o motivos los siguientes: </w:t>
      </w:r>
    </w:p>
    <w:tbl>
      <w:tblPr>
        <w:tblStyle w:val="Tablaconcuadrcula"/>
        <w:tblW w:w="0" w:type="auto"/>
        <w:jc w:val="center"/>
        <w:tblLook w:val="04A0" w:firstRow="1" w:lastRow="0" w:firstColumn="1" w:lastColumn="0" w:noHBand="0" w:noVBand="1"/>
      </w:tblPr>
      <w:tblGrid>
        <w:gridCol w:w="1980"/>
        <w:gridCol w:w="1984"/>
        <w:gridCol w:w="3969"/>
      </w:tblGrid>
      <w:tr w:rsidR="005913FF" w:rsidRPr="00F60B71" w14:paraId="273F3308" w14:textId="77777777" w:rsidTr="00064FC7">
        <w:trPr>
          <w:jc w:val="center"/>
        </w:trPr>
        <w:tc>
          <w:tcPr>
            <w:tcW w:w="1980" w:type="dxa"/>
            <w:shd w:val="clear" w:color="auto" w:fill="D9D9D9" w:themeFill="background1" w:themeFillShade="D9"/>
          </w:tcPr>
          <w:p w14:paraId="3A6A615E" w14:textId="77777777" w:rsidR="005913FF" w:rsidRPr="00F60B71" w:rsidRDefault="005913FF" w:rsidP="00064FC7">
            <w:pPr>
              <w:pStyle w:val="Prrafodelista"/>
              <w:ind w:left="0"/>
              <w:jc w:val="center"/>
              <w:rPr>
                <w:rFonts w:ascii="Palatino Linotype" w:hAnsi="Palatino Linotype" w:cs="Arial"/>
                <w:b/>
                <w:color w:val="000000" w:themeColor="text1"/>
                <w:sz w:val="18"/>
                <w:szCs w:val="18"/>
              </w:rPr>
            </w:pPr>
            <w:r w:rsidRPr="00F60B71">
              <w:rPr>
                <w:rFonts w:ascii="Palatino Linotype" w:hAnsi="Palatino Linotype" w:cs="Arial"/>
                <w:b/>
                <w:color w:val="000000" w:themeColor="text1"/>
                <w:sz w:val="18"/>
                <w:szCs w:val="18"/>
              </w:rPr>
              <w:t>Recurso de revisión</w:t>
            </w:r>
          </w:p>
        </w:tc>
        <w:tc>
          <w:tcPr>
            <w:tcW w:w="1984" w:type="dxa"/>
            <w:shd w:val="clear" w:color="auto" w:fill="D9D9D9" w:themeFill="background1" w:themeFillShade="D9"/>
          </w:tcPr>
          <w:p w14:paraId="1E2621AD" w14:textId="77777777" w:rsidR="005913FF" w:rsidRPr="00F60B71" w:rsidRDefault="005913FF" w:rsidP="00064FC7">
            <w:pPr>
              <w:pStyle w:val="Prrafodelista"/>
              <w:ind w:left="0"/>
              <w:jc w:val="center"/>
              <w:rPr>
                <w:rFonts w:ascii="Palatino Linotype" w:hAnsi="Palatino Linotype" w:cs="Arial"/>
                <w:b/>
                <w:color w:val="000000" w:themeColor="text1"/>
                <w:sz w:val="18"/>
                <w:szCs w:val="18"/>
              </w:rPr>
            </w:pPr>
            <w:r w:rsidRPr="00F60B71">
              <w:rPr>
                <w:rFonts w:ascii="Palatino Linotype" w:hAnsi="Palatino Linotype" w:cs="Arial"/>
                <w:b/>
                <w:color w:val="000000" w:themeColor="text1"/>
                <w:sz w:val="18"/>
                <w:szCs w:val="18"/>
              </w:rPr>
              <w:t>Acto impugnado</w:t>
            </w:r>
          </w:p>
        </w:tc>
        <w:tc>
          <w:tcPr>
            <w:tcW w:w="3969" w:type="dxa"/>
            <w:shd w:val="clear" w:color="auto" w:fill="D9D9D9" w:themeFill="background1" w:themeFillShade="D9"/>
          </w:tcPr>
          <w:p w14:paraId="37E6AB1C" w14:textId="77777777" w:rsidR="005913FF" w:rsidRPr="00F60B71" w:rsidRDefault="005913FF" w:rsidP="00064FC7">
            <w:pPr>
              <w:pStyle w:val="Prrafodelista"/>
              <w:ind w:left="0"/>
              <w:jc w:val="center"/>
              <w:rPr>
                <w:rFonts w:ascii="Palatino Linotype" w:hAnsi="Palatino Linotype" w:cs="Arial"/>
                <w:b/>
                <w:color w:val="000000" w:themeColor="text1"/>
                <w:sz w:val="18"/>
                <w:szCs w:val="18"/>
              </w:rPr>
            </w:pPr>
            <w:r w:rsidRPr="00F60B71">
              <w:rPr>
                <w:rFonts w:ascii="Palatino Linotype" w:hAnsi="Palatino Linotype" w:cs="Arial"/>
                <w:b/>
                <w:color w:val="000000" w:themeColor="text1"/>
                <w:sz w:val="18"/>
                <w:szCs w:val="18"/>
              </w:rPr>
              <w:t>Razones o motivos</w:t>
            </w:r>
          </w:p>
        </w:tc>
      </w:tr>
      <w:tr w:rsidR="005913FF" w:rsidRPr="00F60B71" w14:paraId="044EA5A2" w14:textId="77777777" w:rsidTr="00064FC7">
        <w:trPr>
          <w:trHeight w:val="5624"/>
          <w:jc w:val="center"/>
        </w:trPr>
        <w:tc>
          <w:tcPr>
            <w:tcW w:w="1980" w:type="dxa"/>
          </w:tcPr>
          <w:p w14:paraId="3E9575ED" w14:textId="77777777" w:rsidR="005913FF" w:rsidRPr="00F60B71" w:rsidRDefault="00534844" w:rsidP="00064FC7">
            <w:pPr>
              <w:pStyle w:val="Prrafodelista"/>
              <w:ind w:left="0"/>
              <w:jc w:val="both"/>
              <w:rPr>
                <w:rFonts w:ascii="Palatino Linotype" w:hAnsi="Palatino Linotype" w:cs="Arial"/>
                <w:b/>
                <w:color w:val="000000" w:themeColor="text1"/>
                <w:sz w:val="14"/>
                <w:szCs w:val="14"/>
              </w:rPr>
            </w:pPr>
            <w:r w:rsidRPr="00F60B71">
              <w:rPr>
                <w:rFonts w:ascii="Palatino Linotype" w:hAnsi="Palatino Linotype" w:cs="Arial"/>
                <w:b/>
                <w:color w:val="000000" w:themeColor="text1"/>
                <w:sz w:val="14"/>
                <w:szCs w:val="14"/>
              </w:rPr>
              <w:t>02957/INFOEM/IP/RR/2020, 02958/INFOEM/IP/RR/2020, 02959/INFOEM/IP/RR/2020 02960/INFOEM/IP/RR/2020, 02961/INFOEM/IP/RR/2020, 02962/INFOEM/IP/RR/2020, 02963/INFOEM/IP/RR/2020, 02964/INFOEM/IP/RR/2020, 02965/INFOEM/IP/RR/2020, 02966/INFOEM/IP/RR/2020, 02967/INFOEM/IP/RR/2020, 02968/INFOEM/IP/RR/2020, 03043/INFOEM/IP/RR/2020, 03044/INFOEM/IP/RR/2020, 03160/INFOEM/IP/RR/2020, 03161/INFOEM/IP/RR/2020, 03162/INFOEM/IP/RR/2020, 03163/INFOEM/IP/RR/2020, 03268/INFOEM/IP/RR/2020 03269/INFOEM/IP/RR/2020</w:t>
            </w:r>
          </w:p>
        </w:tc>
        <w:tc>
          <w:tcPr>
            <w:tcW w:w="1984" w:type="dxa"/>
          </w:tcPr>
          <w:p w14:paraId="06D9CB89" w14:textId="77777777" w:rsidR="005913FF" w:rsidRPr="00F60B71" w:rsidRDefault="00534844" w:rsidP="00064FC7">
            <w:pPr>
              <w:pStyle w:val="Prrafodelista"/>
              <w:ind w:left="0"/>
              <w:jc w:val="both"/>
              <w:rPr>
                <w:rFonts w:ascii="Palatino Linotype" w:hAnsi="Palatino Linotype" w:cs="Arial"/>
                <w:color w:val="000000" w:themeColor="text1"/>
                <w:sz w:val="14"/>
                <w:szCs w:val="14"/>
              </w:rPr>
            </w:pPr>
            <w:r w:rsidRPr="00F60B71">
              <w:rPr>
                <w:rFonts w:ascii="Palatino Linotype" w:hAnsi="Palatino Linotype" w:cs="Arial"/>
                <w:color w:val="000000" w:themeColor="text1"/>
                <w:sz w:val="14"/>
                <w:szCs w:val="14"/>
              </w:rPr>
              <w:t>La respuesta del sujeto obligado, a través de una infundada acta del comité de transparencia.</w:t>
            </w:r>
          </w:p>
        </w:tc>
        <w:tc>
          <w:tcPr>
            <w:tcW w:w="3969" w:type="dxa"/>
          </w:tcPr>
          <w:p w14:paraId="6C61F05A" w14:textId="77777777" w:rsidR="005913FF" w:rsidRPr="00F60B71" w:rsidRDefault="00534844" w:rsidP="00064FC7">
            <w:pPr>
              <w:pStyle w:val="Prrafodelista"/>
              <w:ind w:left="0"/>
              <w:jc w:val="both"/>
              <w:rPr>
                <w:rFonts w:ascii="Palatino Linotype" w:hAnsi="Palatino Linotype" w:cs="Arial"/>
                <w:color w:val="000000" w:themeColor="text1"/>
                <w:sz w:val="14"/>
                <w:szCs w:val="14"/>
              </w:rPr>
            </w:pPr>
            <w:r w:rsidRPr="00F60B71">
              <w:rPr>
                <w:rFonts w:ascii="Palatino Linotype" w:hAnsi="Palatino Linotype" w:cs="Arial"/>
                <w:color w:val="000000" w:themeColor="text1"/>
                <w:sz w:val="14"/>
                <w:szCs w:val="14"/>
              </w:rPr>
              <w:t xml:space="preserve">Se infringe el principio de legalidad constitucional, por virtud del cual, las autoridades sólo pueden hacer lo que la ley les faculta, porqué, en el presente caso, se niega lisa y llanamente, que el comité de transparencia tenga facultades para cambiar la modalidad de entrega de la información, ello es así, porqué de un análisis sistemático, teleológico y literal del artículo 49 de la Ley de Transparencia y Acceso a la Información Pública del Estado de México y Municipios, no se advierte atribución alguna que faculte a los comités de transparencia de los sujetos obligados a cambiar la modalidad de entrega de la información a los solicitantes, mucho menos con el fin de identificarlos, que es lo que pretende el sujeto obligado, tal y como lo manifestó expresamente el presidente municipal Juan Antonio Pérez Quintero, al verter expresamente en sesión de cabildo, “ahí está la información, pero si la quieren, que vengan”, de donde se desprende que ya cuentan con la información solicitada, sin embargo, tal y cómo lo han expresado el presidente y la titular de transparencia, quieren identificarnos a los solicitantes con el objeto de intimidarnos y amedrentarnos para que dejemos de formular solicitudes; asimismo, se transgrede mi derecho humano de acceso anónimo a la información, al cambiar unilateralmente la modalidad de la entrega de información y pretender con ello, en contravención a la ley de la materia, identificarme a toda costa, el sujeto obligado; en segundo término, vulnera mi derecho fundamental de acceso a la información de manera gratuita con el cambio de modalidad de entrega, al pretender cobrarme la información; asimismo, el sujeto obligado miente cuando asevera que sólo cuenta con tres personas para atender las solicitudes de información, cuando en realidad cuenta con tres personas adscritas a la unidad de transparencia, más un cúmulo de servidores públicos habilitados, (más de treinta), que son los que materialmente buscan y proporcionan la información, desconozco cuántos sean exactamente, pero éste órgano garante los debe tener registrados en el sistema que opera el infoem coordinadamente con los sujetos obligados, por lo que podrá apreciar que cuenta con al menos diez veces más recursos humanos que los que maliciosamente manifiesta para intentar sorprender, y desde luego, cuenta con el sistema que ustedes le proporcionan, con presupuesto y con escáneres que constituyen una infraestructura material suficiente para atender las solicitudes; de igual manera, es ilegal el acto impugnado, toda vez que, pese a que existen acuerdos federales, estatales y municipales con motivo de la pandemia por covid 19, el sujeto obligado nunca cumplió con dichas disposiciones, ya que nunca dejó de laborar en la pandemia, lo que se acredita con las actuaciones de la propia unidad de transparencia, consistente en los oficios emitidos y recibidos desde el día treinta de marzo hasta el tres de agosto del año en curso, con las propias actas expedidas por el comité de transparencia, con los acuerdos </w:t>
            </w:r>
            <w:r w:rsidRPr="00F60B71">
              <w:rPr>
                <w:rFonts w:ascii="Palatino Linotype" w:hAnsi="Palatino Linotype" w:cs="Arial"/>
                <w:color w:val="000000" w:themeColor="text1"/>
                <w:sz w:val="14"/>
                <w:szCs w:val="14"/>
              </w:rPr>
              <w:lastRenderedPageBreak/>
              <w:t>de cabildo emitidos por el órgano de gobierno de manera presencial, y con la información derivada del reloj checador del registro de asistencia de los servidores públicos municipales, por lo que lejos de afectarle, la pandemia le ha permitido ampliar significativamente los plazos al no haber transcurrido los términos en dicho período; finalmente, si cómo lo manifiesta el sujeto obligado al momento de proporcionarme su respuesta, pone a mi disposición in situ la información solicitada, ello implica, que la tiene localizada y lista, por tanto, sólo faltaría escanearla y enviarla por saimex en muchos de los casos, y en otros sesionar en comité y elaborar las versiones públicas; aunado a que, se adelanta y sin agotar los plazos para contestarme, de antemano me niega la información en la modalidad solicitada y me la cambia, con el único propósito de identificarme, intimidarme y restringir mis derechos. Por todo ello, ni duda cabe, que la respuesta impugnada, no se encuentra debidamente fundada y motivada, al no existir congruencia entre lo manifestado y lo que en realidad acontece en el asunto que nos ocupa, por lo que, lo procedente será emitir resolución que obligue al sujeto a proporcionarme la información solicitada vía saimex y sancionarlo por pretender realizar averiguaciones para conocer que ciudadanos les estamos solicitando información. Ofrezco como prueba, el oficio número RM/136/2020, emitido por la Segunda Regidora Municipal, mismo que adjunto y se encuentra visible en la página de Facebook “Karla Puentes”, documento del que se advierte, que aún y cuando, la segunda regiduría tuvo en tiempo y forma la información y respuesta a 48 solicitudes que se le formularon; por instrucciones del presidente municipal, los integrantes del comité de transparencia, sin siquiera avisar y consultar al servidor público habilitado, procedió a cambiar la modalidad de la entrega de la información, a través de acta de dicho comité, en la misma forma, ofrezco como prueba el video correspondiente a la sexagésima séptima sesión ordinaria de cabildo, donde en el punto de asuntos generales, a cuestionamiento de la segunda regidora, el presidente municipal, expresa que “ahí esta la información, pero si la quieren que vengan”; ante tal abuso de autoridad, solicito se imponga multa al presidente municipal y a cada uno de los integrantes del comité de transparencia por pretender identificarme e intimidarme por realizar solicitudes.</w:t>
            </w:r>
          </w:p>
        </w:tc>
      </w:tr>
    </w:tbl>
    <w:p w14:paraId="5834F1EB" w14:textId="77777777" w:rsidR="005913FF" w:rsidRPr="00F60B71" w:rsidRDefault="005913FF" w:rsidP="005913FF">
      <w:pPr>
        <w:spacing w:before="100" w:beforeAutospacing="1" w:after="100" w:afterAutospacing="1" w:line="360" w:lineRule="auto"/>
        <w:ind w:right="49"/>
        <w:jc w:val="both"/>
        <w:rPr>
          <w:rFonts w:ascii="Palatino Linotype" w:hAnsi="Palatino Linotype"/>
          <w:color w:val="000000" w:themeColor="text1"/>
        </w:rPr>
      </w:pPr>
      <w:r w:rsidRPr="00F60B71">
        <w:rPr>
          <w:rFonts w:ascii="Palatino Linotype" w:hAnsi="Palatino Linotype" w:cs="Arial"/>
          <w:b/>
          <w:color w:val="000000" w:themeColor="text1"/>
          <w:sz w:val="28"/>
          <w:szCs w:val="28"/>
        </w:rPr>
        <w:lastRenderedPageBreak/>
        <w:t>V.</w:t>
      </w:r>
      <w:r w:rsidRPr="00F60B71">
        <w:rPr>
          <w:rFonts w:ascii="Palatino Linotype" w:hAnsi="Palatino Linotype" w:cs="Arial"/>
          <w:b/>
          <w:color w:val="000000" w:themeColor="text1"/>
          <w:sz w:val="28"/>
        </w:rPr>
        <w:t xml:space="preserve"> </w:t>
      </w:r>
      <w:r w:rsidR="00534844" w:rsidRPr="00F60B71">
        <w:rPr>
          <w:rFonts w:ascii="Palatino Linotype" w:hAnsi="Palatino Linotype" w:cs="Arial"/>
          <w:color w:val="000000" w:themeColor="text1"/>
        </w:rPr>
        <w:t>El veintiuno</w:t>
      </w:r>
      <w:r w:rsidRPr="00F60B71">
        <w:rPr>
          <w:rFonts w:ascii="Palatino Linotype" w:hAnsi="Palatino Linotype" w:cs="Arial"/>
          <w:color w:val="000000" w:themeColor="text1"/>
        </w:rPr>
        <w:t xml:space="preserve"> de agosto de dos mil veinte, </w:t>
      </w:r>
      <w:r w:rsidRPr="00F60B71">
        <w:rPr>
          <w:rFonts w:ascii="Palatino Linotype" w:hAnsi="Palatino Linotype"/>
          <w:color w:val="000000" w:themeColor="text1"/>
        </w:rPr>
        <w:t>los</w:t>
      </w:r>
      <w:r w:rsidRPr="00F60B71">
        <w:rPr>
          <w:rFonts w:ascii="Palatino Linotype" w:hAnsi="Palatino Linotype" w:cs="Arial"/>
          <w:color w:val="000000" w:themeColor="text1"/>
        </w:rPr>
        <w:t xml:space="preserve"> </w:t>
      </w:r>
      <w:r w:rsidRPr="00F60B71">
        <w:rPr>
          <w:rFonts w:ascii="Palatino Linotype" w:hAnsi="Palatino Linotype" w:cs="Arial"/>
          <w:color w:val="000000" w:themeColor="text1"/>
          <w:lang w:val="es-ES_tradnl"/>
        </w:rPr>
        <w:t>recursos de revisión de que</w:t>
      </w:r>
      <w:r w:rsidRPr="00F60B71">
        <w:rPr>
          <w:rFonts w:ascii="Palatino Linotype" w:hAnsi="Palatino Linotype" w:cs="Arial"/>
          <w:color w:val="000000" w:themeColor="text1"/>
        </w:rPr>
        <w:t xml:space="preserve"> se tratan</w:t>
      </w:r>
      <w:r w:rsidRPr="00F60B71">
        <w:rPr>
          <w:rFonts w:ascii="Palatino Linotype" w:hAnsi="Palatino Linotype" w:cs="Arial"/>
          <w:color w:val="000000" w:themeColor="text1"/>
          <w:lang w:val="es-ES_tradnl"/>
        </w:rPr>
        <w:t xml:space="preserve"> se enviaron electrónicamente al Instituto de </w:t>
      </w:r>
      <w:r w:rsidRPr="00F60B71">
        <w:rPr>
          <w:rFonts w:ascii="Palatino Linotype" w:eastAsia="Arial Unicode MS" w:hAnsi="Palatino Linotype" w:cs="Arial"/>
          <w:color w:val="000000" w:themeColor="text1"/>
        </w:rPr>
        <w:t>Transparencia</w:t>
      </w:r>
      <w:r w:rsidRPr="00F60B71">
        <w:rPr>
          <w:rFonts w:ascii="Palatino Linotype" w:hAnsi="Palatino Linotype" w:cs="Arial"/>
          <w:color w:val="000000" w:themeColor="text1"/>
          <w:lang w:val="es-ES_tradnl"/>
        </w:rPr>
        <w:t xml:space="preserve">, Acceso a la Información Pública y Protección de Datos Personales del Estado de México y Municipios y con fundamento en el artículo 185, fracción I de la </w:t>
      </w:r>
      <w:r w:rsidRPr="00F60B71">
        <w:rPr>
          <w:rFonts w:ascii="Palatino Linotype" w:hAnsi="Palatino Linotype"/>
          <w:color w:val="000000" w:themeColor="text1"/>
        </w:rPr>
        <w:t>Ley de Transparencia y Acceso a la Información Pública del Estado de México y Municipios</w:t>
      </w:r>
      <w:r w:rsidRPr="00F60B71">
        <w:rPr>
          <w:rFonts w:ascii="Palatino Linotype" w:hAnsi="Palatino Linotype" w:cs="Arial"/>
          <w:color w:val="000000" w:themeColor="text1"/>
          <w:lang w:val="es-ES_tradnl"/>
        </w:rPr>
        <w:t>, se turnaron, a través del</w:t>
      </w:r>
      <w:r w:rsidRPr="00F60B71">
        <w:rPr>
          <w:rFonts w:ascii="Palatino Linotype" w:eastAsia="Arial Unicode MS" w:hAnsi="Palatino Linotype" w:cs="Arial"/>
          <w:color w:val="000000" w:themeColor="text1"/>
          <w:lang w:val="es-ES_tradnl"/>
        </w:rPr>
        <w:t xml:space="preserve"> </w:t>
      </w:r>
      <w:r w:rsidRPr="00F60B71">
        <w:rPr>
          <w:rFonts w:ascii="Palatino Linotype" w:eastAsia="Arial Unicode MS" w:hAnsi="Palatino Linotype" w:cs="Arial"/>
          <w:b/>
          <w:color w:val="000000" w:themeColor="text1"/>
          <w:lang w:val="es-ES_tradnl"/>
        </w:rPr>
        <w:t>SAIMEX</w:t>
      </w:r>
      <w:r w:rsidR="00534844" w:rsidRPr="00F60B71">
        <w:rPr>
          <w:rFonts w:ascii="Palatino Linotype" w:hAnsi="Palatino Linotype"/>
          <w:color w:val="000000" w:themeColor="text1"/>
        </w:rPr>
        <w:t>, los</w:t>
      </w:r>
      <w:r w:rsidRPr="00F60B71">
        <w:rPr>
          <w:rFonts w:ascii="Palatino Linotype" w:hAnsi="Palatino Linotype"/>
          <w:color w:val="000000" w:themeColor="text1"/>
        </w:rPr>
        <w:t xml:space="preserve"> recurso</w:t>
      </w:r>
      <w:r w:rsidR="00534844" w:rsidRPr="00F60B71">
        <w:rPr>
          <w:rFonts w:ascii="Palatino Linotype" w:hAnsi="Palatino Linotype"/>
          <w:color w:val="000000" w:themeColor="text1"/>
        </w:rPr>
        <w:t>s</w:t>
      </w:r>
      <w:r w:rsidRPr="00F60B71">
        <w:rPr>
          <w:rFonts w:ascii="Palatino Linotype" w:hAnsi="Palatino Linotype" w:cs="Arial"/>
          <w:color w:val="000000" w:themeColor="text1"/>
          <w:szCs w:val="20"/>
        </w:rPr>
        <w:t xml:space="preserve"> de revisión </w:t>
      </w:r>
      <w:r w:rsidR="00534844" w:rsidRPr="00F60B71">
        <w:rPr>
          <w:rFonts w:ascii="Palatino Linotype" w:hAnsi="Palatino Linotype"/>
          <w:b/>
          <w:color w:val="000000" w:themeColor="text1"/>
          <w:spacing w:val="-20"/>
        </w:rPr>
        <w:t>02957</w:t>
      </w:r>
      <w:r w:rsidRPr="00F60B71">
        <w:rPr>
          <w:rFonts w:ascii="Palatino Linotype" w:hAnsi="Palatino Linotype"/>
          <w:b/>
          <w:color w:val="000000" w:themeColor="text1"/>
          <w:spacing w:val="-20"/>
        </w:rPr>
        <w:t>/INFOEM/IP/RR/2020</w:t>
      </w:r>
      <w:r w:rsidR="00534844" w:rsidRPr="00F60B71">
        <w:rPr>
          <w:rFonts w:ascii="Palatino Linotype" w:hAnsi="Palatino Linotype"/>
          <w:b/>
          <w:color w:val="000000" w:themeColor="text1"/>
          <w:spacing w:val="-20"/>
        </w:rPr>
        <w:t xml:space="preserve">, 02962/INFOEM/IP/RR/2020, </w:t>
      </w:r>
      <w:r w:rsidR="00534844" w:rsidRPr="00F60B71">
        <w:rPr>
          <w:rFonts w:ascii="Palatino Linotype" w:hAnsi="Palatino Linotype"/>
          <w:b/>
          <w:color w:val="000000" w:themeColor="text1"/>
          <w:spacing w:val="-20"/>
        </w:rPr>
        <w:lastRenderedPageBreak/>
        <w:t xml:space="preserve">02967/INFOEM/IP/RR/2020 </w:t>
      </w:r>
      <w:r w:rsidR="00534844" w:rsidRPr="00F60B71">
        <w:rPr>
          <w:rFonts w:ascii="Palatino Linotype" w:hAnsi="Palatino Linotype"/>
          <w:color w:val="000000" w:themeColor="text1"/>
          <w:spacing w:val="-20"/>
        </w:rPr>
        <w:t xml:space="preserve">y </w:t>
      </w:r>
      <w:r w:rsidR="00534844" w:rsidRPr="00F60B71">
        <w:rPr>
          <w:rFonts w:ascii="Palatino Linotype" w:hAnsi="Palatino Linotype"/>
          <w:b/>
          <w:color w:val="000000" w:themeColor="text1"/>
          <w:spacing w:val="-20"/>
        </w:rPr>
        <w:t>03162/INFOEM/IP/RR/2020</w:t>
      </w:r>
      <w:r w:rsidR="00534844" w:rsidRPr="00F60B71">
        <w:rPr>
          <w:rFonts w:ascii="Palatino Linotype" w:hAnsi="Palatino Linotype"/>
          <w:b/>
          <w:color w:val="000000" w:themeColor="text1"/>
        </w:rPr>
        <w:t xml:space="preserve"> </w:t>
      </w:r>
      <w:r w:rsidRPr="00F60B71">
        <w:rPr>
          <w:rFonts w:ascii="Palatino Linotype" w:hAnsi="Palatino Linotype"/>
          <w:color w:val="000000" w:themeColor="text1"/>
        </w:rPr>
        <w:t xml:space="preserve">a la </w:t>
      </w:r>
      <w:r w:rsidRPr="00F60B71">
        <w:rPr>
          <w:rFonts w:ascii="Palatino Linotype" w:hAnsi="Palatino Linotype" w:cs="Arial"/>
          <w:color w:val="000000" w:themeColor="text1"/>
          <w:lang w:val="es-ES_tradnl"/>
        </w:rPr>
        <w:t xml:space="preserve">Comisionada </w:t>
      </w:r>
      <w:r w:rsidRPr="00F60B71">
        <w:rPr>
          <w:rFonts w:ascii="Palatino Linotype" w:hAnsi="Palatino Linotype" w:cs="Arial"/>
          <w:b/>
          <w:color w:val="000000" w:themeColor="text1"/>
          <w:lang w:val="es-ES_tradnl"/>
        </w:rPr>
        <w:t>Eva Abaid Yapur,</w:t>
      </w:r>
      <w:r w:rsidR="00534844" w:rsidRPr="00F60B71">
        <w:rPr>
          <w:rFonts w:ascii="Palatino Linotype" w:hAnsi="Palatino Linotype" w:cs="Arial"/>
          <w:color w:val="000000" w:themeColor="text1"/>
          <w:lang w:val="es-ES_tradnl"/>
        </w:rPr>
        <w:t xml:space="preserve"> los</w:t>
      </w:r>
      <w:r w:rsidRPr="00F60B71">
        <w:rPr>
          <w:rFonts w:ascii="Palatino Linotype" w:hAnsi="Palatino Linotype" w:cs="Arial"/>
          <w:color w:val="000000" w:themeColor="text1"/>
          <w:lang w:val="es-ES_tradnl"/>
        </w:rPr>
        <w:t xml:space="preserve"> recurso</w:t>
      </w:r>
      <w:r w:rsidR="00534844" w:rsidRPr="00F60B71">
        <w:rPr>
          <w:rFonts w:ascii="Palatino Linotype" w:hAnsi="Palatino Linotype" w:cs="Arial"/>
          <w:color w:val="000000" w:themeColor="text1"/>
          <w:lang w:val="es-ES_tradnl"/>
        </w:rPr>
        <w:t>s</w:t>
      </w:r>
      <w:r w:rsidRPr="00F60B71">
        <w:rPr>
          <w:rFonts w:ascii="Palatino Linotype" w:hAnsi="Palatino Linotype" w:cs="Arial"/>
          <w:color w:val="000000" w:themeColor="text1"/>
          <w:lang w:val="es-ES_tradnl"/>
        </w:rPr>
        <w:t xml:space="preserve"> de revisión</w:t>
      </w:r>
      <w:r w:rsidRPr="00F60B71">
        <w:rPr>
          <w:rFonts w:ascii="Palatino Linotype" w:hAnsi="Palatino Linotype"/>
          <w:b/>
          <w:color w:val="000000" w:themeColor="text1"/>
        </w:rPr>
        <w:t xml:space="preserve"> </w:t>
      </w:r>
      <w:r w:rsidR="00534844" w:rsidRPr="00F60B71">
        <w:rPr>
          <w:rFonts w:ascii="Palatino Linotype" w:hAnsi="Palatino Linotype"/>
          <w:b/>
          <w:color w:val="000000" w:themeColor="text1"/>
          <w:spacing w:val="-20"/>
        </w:rPr>
        <w:t>02961</w:t>
      </w:r>
      <w:r w:rsidRPr="00F60B71">
        <w:rPr>
          <w:rFonts w:ascii="Palatino Linotype" w:hAnsi="Palatino Linotype"/>
          <w:b/>
          <w:color w:val="000000" w:themeColor="text1"/>
          <w:spacing w:val="-20"/>
        </w:rPr>
        <w:t>/INFOEM/IP/RR/2020</w:t>
      </w:r>
      <w:r w:rsidR="00534844" w:rsidRPr="00F60B71">
        <w:rPr>
          <w:rFonts w:ascii="Palatino Linotype" w:hAnsi="Palatino Linotype"/>
          <w:b/>
          <w:color w:val="000000" w:themeColor="text1"/>
          <w:spacing w:val="-20"/>
        </w:rPr>
        <w:t xml:space="preserve">, 02966/INFOEM/IP/RR/2020 </w:t>
      </w:r>
      <w:r w:rsidR="00534844" w:rsidRPr="00F60B71">
        <w:rPr>
          <w:rFonts w:ascii="Palatino Linotype" w:hAnsi="Palatino Linotype"/>
          <w:color w:val="000000" w:themeColor="text1"/>
          <w:spacing w:val="-20"/>
        </w:rPr>
        <w:t xml:space="preserve">y </w:t>
      </w:r>
      <w:r w:rsidR="00534844" w:rsidRPr="00F60B71">
        <w:rPr>
          <w:rFonts w:ascii="Palatino Linotype" w:hAnsi="Palatino Linotype"/>
          <w:b/>
          <w:color w:val="000000" w:themeColor="text1"/>
          <w:spacing w:val="-20"/>
        </w:rPr>
        <w:t xml:space="preserve">03161/INFOEM/IP/RR/2020 </w:t>
      </w:r>
      <w:r w:rsidRPr="00F60B71">
        <w:rPr>
          <w:rFonts w:ascii="Palatino Linotype" w:hAnsi="Palatino Linotype"/>
          <w:color w:val="000000" w:themeColor="text1"/>
        </w:rPr>
        <w:t xml:space="preserve">al Comisionado </w:t>
      </w:r>
      <w:r w:rsidRPr="00F60B71">
        <w:rPr>
          <w:rFonts w:ascii="Palatino Linotype" w:hAnsi="Palatino Linotype"/>
          <w:b/>
          <w:color w:val="000000" w:themeColor="text1"/>
        </w:rPr>
        <w:t xml:space="preserve">Luis Gustavo Parra Noriega, </w:t>
      </w:r>
      <w:r w:rsidR="00534844" w:rsidRPr="00F60B71">
        <w:rPr>
          <w:rFonts w:ascii="Palatino Linotype" w:hAnsi="Palatino Linotype"/>
          <w:color w:val="000000" w:themeColor="text1"/>
        </w:rPr>
        <w:t xml:space="preserve">los </w:t>
      </w:r>
      <w:r w:rsidRPr="00F60B71">
        <w:rPr>
          <w:rFonts w:ascii="Palatino Linotype" w:hAnsi="Palatino Linotype"/>
          <w:color w:val="000000" w:themeColor="text1"/>
        </w:rPr>
        <w:t>recurso</w:t>
      </w:r>
      <w:r w:rsidR="00534844" w:rsidRPr="00F60B71">
        <w:rPr>
          <w:rFonts w:ascii="Palatino Linotype" w:hAnsi="Palatino Linotype"/>
          <w:color w:val="000000" w:themeColor="text1"/>
        </w:rPr>
        <w:t>s</w:t>
      </w:r>
      <w:r w:rsidRPr="00F60B71">
        <w:rPr>
          <w:rFonts w:ascii="Palatino Linotype" w:hAnsi="Palatino Linotype"/>
          <w:color w:val="000000" w:themeColor="text1"/>
        </w:rPr>
        <w:t xml:space="preserve"> de revisión </w:t>
      </w:r>
      <w:r w:rsidR="00534844" w:rsidRPr="00F60B71">
        <w:rPr>
          <w:rFonts w:ascii="Palatino Linotype" w:hAnsi="Palatino Linotype"/>
          <w:b/>
          <w:color w:val="000000" w:themeColor="text1"/>
          <w:spacing w:val="-20"/>
        </w:rPr>
        <w:t>02958</w:t>
      </w:r>
      <w:r w:rsidRPr="00F60B71">
        <w:rPr>
          <w:rFonts w:ascii="Palatino Linotype" w:hAnsi="Palatino Linotype"/>
          <w:b/>
          <w:color w:val="000000" w:themeColor="text1"/>
          <w:spacing w:val="-20"/>
        </w:rPr>
        <w:t>/INFOEM/IP/RR/2020</w:t>
      </w:r>
      <w:r w:rsidR="00534844" w:rsidRPr="00F60B71">
        <w:rPr>
          <w:rFonts w:ascii="Palatino Linotype" w:hAnsi="Palatino Linotype"/>
          <w:b/>
          <w:color w:val="000000" w:themeColor="text1"/>
          <w:spacing w:val="-20"/>
        </w:rPr>
        <w:t>, 02963/INFOEM/IP/RR/2020, 02968/INFOEM/IP/RR/2020, 03043/INFOEM/IP/RR/2020</w:t>
      </w:r>
      <w:r w:rsidR="008B0A3F" w:rsidRPr="00F60B71">
        <w:rPr>
          <w:rFonts w:ascii="Palatino Linotype" w:hAnsi="Palatino Linotype"/>
          <w:b/>
          <w:color w:val="000000" w:themeColor="text1"/>
          <w:spacing w:val="-20"/>
        </w:rPr>
        <w:t xml:space="preserve">, </w:t>
      </w:r>
      <w:r w:rsidR="00534844" w:rsidRPr="00F60B71">
        <w:rPr>
          <w:rFonts w:ascii="Palatino Linotype" w:hAnsi="Palatino Linotype"/>
          <w:b/>
          <w:color w:val="000000" w:themeColor="text1"/>
          <w:spacing w:val="-20"/>
        </w:rPr>
        <w:t>03163/INFOEM/IP/RR/2020</w:t>
      </w:r>
      <w:r w:rsidR="008B0A3F" w:rsidRPr="00F60B71">
        <w:rPr>
          <w:rFonts w:ascii="Palatino Linotype" w:hAnsi="Palatino Linotype"/>
          <w:b/>
          <w:color w:val="000000" w:themeColor="text1"/>
          <w:spacing w:val="-20"/>
        </w:rPr>
        <w:t xml:space="preserve"> </w:t>
      </w:r>
      <w:r w:rsidR="008B0A3F" w:rsidRPr="00F60B71">
        <w:rPr>
          <w:rFonts w:ascii="Palatino Linotype" w:hAnsi="Palatino Linotype"/>
          <w:color w:val="000000" w:themeColor="text1"/>
          <w:spacing w:val="-20"/>
        </w:rPr>
        <w:t xml:space="preserve">y </w:t>
      </w:r>
      <w:r w:rsidR="008B0A3F" w:rsidRPr="00F60B71">
        <w:rPr>
          <w:rFonts w:ascii="Palatino Linotype" w:hAnsi="Palatino Linotype"/>
          <w:b/>
          <w:color w:val="000000" w:themeColor="text1"/>
          <w:spacing w:val="-20"/>
        </w:rPr>
        <w:t xml:space="preserve">03268/INFOEM/IP/RR/2020 </w:t>
      </w:r>
      <w:r w:rsidRPr="00F60B71">
        <w:rPr>
          <w:rFonts w:ascii="Palatino Linotype" w:hAnsi="Palatino Linotype"/>
          <w:color w:val="000000" w:themeColor="text1"/>
        </w:rPr>
        <w:t xml:space="preserve">al Comisionado </w:t>
      </w:r>
      <w:r w:rsidRPr="00F60B71">
        <w:rPr>
          <w:rFonts w:ascii="Palatino Linotype" w:hAnsi="Palatino Linotype"/>
          <w:b/>
          <w:color w:val="000000" w:themeColor="text1"/>
        </w:rPr>
        <w:t>José Guadalupe Luna Hernández</w:t>
      </w:r>
      <w:r w:rsidR="00534844" w:rsidRPr="00F60B71">
        <w:rPr>
          <w:rFonts w:ascii="Palatino Linotype" w:hAnsi="Palatino Linotype"/>
          <w:color w:val="000000" w:themeColor="text1"/>
        </w:rPr>
        <w:t xml:space="preserve">, los </w:t>
      </w:r>
      <w:r w:rsidRPr="00F60B71">
        <w:rPr>
          <w:rFonts w:ascii="Palatino Linotype" w:hAnsi="Palatino Linotype"/>
          <w:color w:val="000000" w:themeColor="text1"/>
        </w:rPr>
        <w:t>recurso</w:t>
      </w:r>
      <w:r w:rsidR="00534844" w:rsidRPr="00F60B71">
        <w:rPr>
          <w:rFonts w:ascii="Palatino Linotype" w:hAnsi="Palatino Linotype"/>
          <w:color w:val="000000" w:themeColor="text1"/>
        </w:rPr>
        <w:t>s</w:t>
      </w:r>
      <w:r w:rsidRPr="00F60B71">
        <w:rPr>
          <w:rFonts w:ascii="Palatino Linotype" w:hAnsi="Palatino Linotype"/>
          <w:color w:val="000000" w:themeColor="text1"/>
        </w:rPr>
        <w:t xml:space="preserve"> de revisión </w:t>
      </w:r>
      <w:r w:rsidR="00534844" w:rsidRPr="00F60B71">
        <w:rPr>
          <w:rFonts w:ascii="Palatino Linotype" w:hAnsi="Palatino Linotype"/>
          <w:b/>
          <w:color w:val="000000" w:themeColor="text1"/>
          <w:spacing w:val="-20"/>
        </w:rPr>
        <w:t>02959</w:t>
      </w:r>
      <w:r w:rsidRPr="00F60B71">
        <w:rPr>
          <w:rFonts w:ascii="Palatino Linotype" w:hAnsi="Palatino Linotype"/>
          <w:b/>
          <w:color w:val="000000" w:themeColor="text1"/>
          <w:spacing w:val="-20"/>
        </w:rPr>
        <w:t>/INFOEM/IP/RR/2020</w:t>
      </w:r>
      <w:r w:rsidRPr="00F60B71">
        <w:rPr>
          <w:rFonts w:ascii="Palatino Linotype" w:hAnsi="Palatino Linotype"/>
          <w:b/>
          <w:color w:val="000000" w:themeColor="text1"/>
        </w:rPr>
        <w:t xml:space="preserve">, </w:t>
      </w:r>
      <w:r w:rsidR="00534844" w:rsidRPr="00F60B71">
        <w:rPr>
          <w:rFonts w:ascii="Palatino Linotype" w:hAnsi="Palatino Linotype"/>
          <w:b/>
          <w:color w:val="000000" w:themeColor="text1"/>
          <w:spacing w:val="-20"/>
        </w:rPr>
        <w:t>02</w:t>
      </w:r>
      <w:r w:rsidR="008B0A3F" w:rsidRPr="00F60B71">
        <w:rPr>
          <w:rFonts w:ascii="Palatino Linotype" w:hAnsi="Palatino Linotype"/>
          <w:b/>
          <w:color w:val="000000" w:themeColor="text1"/>
          <w:spacing w:val="-20"/>
        </w:rPr>
        <w:t>964</w:t>
      </w:r>
      <w:r w:rsidR="00534844" w:rsidRPr="00F60B71">
        <w:rPr>
          <w:rFonts w:ascii="Palatino Linotype" w:hAnsi="Palatino Linotype"/>
          <w:b/>
          <w:color w:val="000000" w:themeColor="text1"/>
          <w:spacing w:val="-20"/>
        </w:rPr>
        <w:t>/INFOEM/IP/RR/2020</w:t>
      </w:r>
      <w:r w:rsidR="008B0A3F" w:rsidRPr="00F60B71">
        <w:rPr>
          <w:rFonts w:ascii="Palatino Linotype" w:hAnsi="Palatino Linotype"/>
          <w:b/>
          <w:color w:val="000000" w:themeColor="text1"/>
          <w:spacing w:val="-20"/>
        </w:rPr>
        <w:t xml:space="preserve">, 03044/INFOEM/IP/RR/2020 </w:t>
      </w:r>
      <w:r w:rsidR="008B0A3F" w:rsidRPr="00F60B71">
        <w:rPr>
          <w:rFonts w:ascii="Palatino Linotype" w:hAnsi="Palatino Linotype"/>
          <w:color w:val="000000" w:themeColor="text1"/>
          <w:spacing w:val="-20"/>
        </w:rPr>
        <w:t xml:space="preserve">y </w:t>
      </w:r>
      <w:r w:rsidR="008B0A3F" w:rsidRPr="00F60B71">
        <w:rPr>
          <w:rFonts w:ascii="Palatino Linotype" w:hAnsi="Palatino Linotype"/>
          <w:b/>
          <w:color w:val="000000" w:themeColor="text1"/>
          <w:spacing w:val="-20"/>
        </w:rPr>
        <w:t xml:space="preserve">03269/INFOEM/IP/RR/2020 </w:t>
      </w:r>
      <w:r w:rsidRPr="00F60B71">
        <w:rPr>
          <w:rFonts w:ascii="Palatino Linotype" w:hAnsi="Palatino Linotype"/>
          <w:color w:val="000000" w:themeColor="text1"/>
        </w:rPr>
        <w:t xml:space="preserve">al Comisionado </w:t>
      </w:r>
      <w:r w:rsidRPr="00F60B71">
        <w:rPr>
          <w:rFonts w:ascii="Palatino Linotype" w:hAnsi="Palatino Linotype"/>
          <w:b/>
          <w:color w:val="000000" w:themeColor="text1"/>
        </w:rPr>
        <w:t xml:space="preserve">Javier Martínez Cruz, </w:t>
      </w:r>
      <w:r w:rsidR="008B0A3F" w:rsidRPr="00F60B71">
        <w:rPr>
          <w:rFonts w:ascii="Palatino Linotype" w:hAnsi="Palatino Linotype"/>
          <w:color w:val="000000" w:themeColor="text1"/>
        </w:rPr>
        <w:t xml:space="preserve">y los recursos de revisión </w:t>
      </w:r>
      <w:r w:rsidR="008B0A3F" w:rsidRPr="00F60B71">
        <w:rPr>
          <w:rFonts w:ascii="Palatino Linotype" w:hAnsi="Palatino Linotype"/>
          <w:b/>
          <w:color w:val="000000" w:themeColor="text1"/>
          <w:spacing w:val="-20"/>
        </w:rPr>
        <w:t xml:space="preserve">02960/INFOEM/IP/RR/2020, 02965/INFOEM/IP/RR/2020 </w:t>
      </w:r>
      <w:r w:rsidR="008B0A3F" w:rsidRPr="00F60B71">
        <w:rPr>
          <w:rFonts w:ascii="Palatino Linotype" w:hAnsi="Palatino Linotype"/>
          <w:color w:val="000000" w:themeColor="text1"/>
          <w:spacing w:val="-20"/>
        </w:rPr>
        <w:t xml:space="preserve">y </w:t>
      </w:r>
      <w:r w:rsidR="008B0A3F" w:rsidRPr="00F60B71">
        <w:rPr>
          <w:rFonts w:ascii="Palatino Linotype" w:hAnsi="Palatino Linotype"/>
          <w:b/>
          <w:color w:val="000000" w:themeColor="text1"/>
          <w:spacing w:val="-20"/>
        </w:rPr>
        <w:t xml:space="preserve">03160/INFOEM/IP/RR/2020 </w:t>
      </w:r>
      <w:r w:rsidR="008B0A3F" w:rsidRPr="00F60B71">
        <w:rPr>
          <w:rFonts w:ascii="Palatino Linotype" w:hAnsi="Palatino Linotype"/>
          <w:color w:val="000000" w:themeColor="text1"/>
        </w:rPr>
        <w:t xml:space="preserve">a la Comisionada Presidenta Zulema Martínez Sánchez, a </w:t>
      </w:r>
      <w:r w:rsidRPr="00F60B71">
        <w:rPr>
          <w:rFonts w:ascii="Palatino Linotype" w:hAnsi="Palatino Linotype" w:cs="Arial"/>
          <w:color w:val="000000" w:themeColor="text1"/>
          <w:lang w:val="es-ES_tradnl"/>
        </w:rPr>
        <w:t>efecto de que decretaran su admisión o desechamiento.</w:t>
      </w:r>
    </w:p>
    <w:p w14:paraId="0231BBD0" w14:textId="77777777" w:rsidR="005913FF" w:rsidRPr="00F60B71" w:rsidRDefault="005913FF" w:rsidP="005913FF">
      <w:pPr>
        <w:pStyle w:val="Piedepgina"/>
        <w:spacing w:before="100" w:beforeAutospacing="1" w:after="100" w:afterAutospacing="1" w:line="360" w:lineRule="auto"/>
        <w:jc w:val="both"/>
        <w:rPr>
          <w:rFonts w:ascii="Palatino Linotype" w:hAnsi="Palatino Linotype" w:cs="Arial"/>
          <w:color w:val="000000" w:themeColor="text1"/>
        </w:rPr>
      </w:pPr>
      <w:r w:rsidRPr="00F60B71">
        <w:rPr>
          <w:rFonts w:ascii="Palatino Linotype" w:hAnsi="Palatino Linotype" w:cs="Arial"/>
          <w:b/>
          <w:color w:val="000000" w:themeColor="text1"/>
          <w:sz w:val="28"/>
        </w:rPr>
        <w:t xml:space="preserve">VI. </w:t>
      </w:r>
      <w:r w:rsidRPr="00F60B71">
        <w:rPr>
          <w:rFonts w:ascii="Palatino Linotype" w:hAnsi="Palatino Linotype" w:cs="Arial"/>
          <w:color w:val="000000" w:themeColor="text1"/>
        </w:rPr>
        <w:t>De las constancias de los expedientes electrónicos del</w:t>
      </w:r>
      <w:r w:rsidRPr="00F60B71">
        <w:rPr>
          <w:rFonts w:ascii="Palatino Linotype" w:hAnsi="Palatino Linotype" w:cs="Arial"/>
          <w:b/>
          <w:color w:val="000000" w:themeColor="text1"/>
        </w:rPr>
        <w:t xml:space="preserve"> SAIMEX</w:t>
      </w:r>
      <w:r w:rsidRPr="00F60B71">
        <w:rPr>
          <w:rFonts w:ascii="Palatino Linotype" w:hAnsi="Palatino Linotype" w:cs="Arial"/>
          <w:color w:val="000000" w:themeColor="text1"/>
        </w:rPr>
        <w:t>, se desprende que el</w:t>
      </w:r>
      <w:r w:rsidR="008B0A3F" w:rsidRPr="00F60B71">
        <w:rPr>
          <w:rFonts w:ascii="Palatino Linotype" w:hAnsi="Palatino Linotype" w:cs="Arial"/>
          <w:color w:val="000000" w:themeColor="text1"/>
        </w:rPr>
        <w:t xml:space="preserve"> veintisiete</w:t>
      </w:r>
      <w:r w:rsidRPr="00F60B71">
        <w:rPr>
          <w:rFonts w:ascii="Palatino Linotype" w:hAnsi="Palatino Linotype" w:cs="Arial"/>
          <w:color w:val="000000" w:themeColor="text1"/>
        </w:rPr>
        <w:t xml:space="preserve"> de agosto de dos mil veinte, se acordó la admisión a trámite de los recursos de revisión que nos ocupan, así como la integración de los expedientes respectivos, mismos que se pusieron a disposición de las partes, para que en un plazo máximo de siete días hábiles conforme a lo dispuesto por el artículo 185 de la Ley de Transparencia y Acceso a la Información Pública del Estado de México y Municipios, manifestaran lo que a su derecho conviniera, a efecto de presentar pruebas y alegatos; así como para que </w:t>
      </w:r>
      <w:r w:rsidRPr="00F60B71">
        <w:rPr>
          <w:rFonts w:ascii="Palatino Linotype" w:hAnsi="Palatino Linotype" w:cs="Arial"/>
          <w:b/>
          <w:color w:val="000000" w:themeColor="text1"/>
        </w:rPr>
        <w:t xml:space="preserve">EL SUJETO OBLIGADO </w:t>
      </w:r>
      <w:r w:rsidRPr="00F60B71">
        <w:rPr>
          <w:rFonts w:ascii="Palatino Linotype" w:hAnsi="Palatino Linotype" w:cs="Arial"/>
          <w:color w:val="000000" w:themeColor="text1"/>
        </w:rPr>
        <w:t>rindiera sus</w:t>
      </w:r>
      <w:r w:rsidRPr="00F60B71">
        <w:rPr>
          <w:rFonts w:ascii="Palatino Linotype" w:hAnsi="Palatino Linotype" w:cs="Arial"/>
          <w:b/>
          <w:color w:val="000000" w:themeColor="text1"/>
        </w:rPr>
        <w:t xml:space="preserve"> </w:t>
      </w:r>
      <w:r w:rsidRPr="00F60B71">
        <w:rPr>
          <w:rFonts w:ascii="Palatino Linotype" w:hAnsi="Palatino Linotype" w:cs="Arial"/>
          <w:color w:val="000000" w:themeColor="text1"/>
        </w:rPr>
        <w:t>Informes Justificados respectivamente.</w:t>
      </w:r>
    </w:p>
    <w:p w14:paraId="48FEBC35" w14:textId="77777777" w:rsidR="005913FF" w:rsidRPr="00F60B71" w:rsidRDefault="005913FF" w:rsidP="005913FF">
      <w:pPr>
        <w:pStyle w:val="Prrafodelista"/>
        <w:spacing w:before="100" w:beforeAutospacing="1" w:after="100" w:afterAutospacing="1" w:line="360" w:lineRule="auto"/>
        <w:ind w:left="0"/>
        <w:jc w:val="both"/>
        <w:rPr>
          <w:rFonts w:ascii="Palatino Linotype" w:hAnsi="Palatino Linotype" w:cs="Arial"/>
          <w:b/>
          <w:color w:val="000000" w:themeColor="text1"/>
          <w:sz w:val="28"/>
        </w:rPr>
      </w:pPr>
      <w:r w:rsidRPr="00F60B71">
        <w:rPr>
          <w:rFonts w:ascii="Palatino Linotype" w:hAnsi="Palatino Linotype" w:cs="Arial"/>
          <w:b/>
          <w:color w:val="000000" w:themeColor="text1"/>
          <w:sz w:val="28"/>
        </w:rPr>
        <w:t xml:space="preserve">VII. </w:t>
      </w:r>
      <w:r w:rsidRPr="00F60B71">
        <w:rPr>
          <w:rFonts w:ascii="Palatino Linotype" w:hAnsi="Palatino Linotype" w:cs="Arial"/>
          <w:color w:val="000000" w:themeColor="text1"/>
          <w:lang w:val="es-ES_tradnl"/>
        </w:rPr>
        <w:t xml:space="preserve">Por economía procesal y </w:t>
      </w:r>
      <w:r w:rsidRPr="00F60B71">
        <w:rPr>
          <w:rFonts w:ascii="Palatino Linotype" w:hAnsi="Palatino Linotype" w:cs="Arial"/>
          <w:color w:val="000000" w:themeColor="text1"/>
        </w:rPr>
        <w:t xml:space="preserve">con la finalidad de evitar resoluciones contradictorias, en </w:t>
      </w:r>
      <w:r w:rsidRPr="00F60B71">
        <w:rPr>
          <w:rFonts w:ascii="Palatino Linotype" w:hAnsi="Palatino Linotype"/>
          <w:color w:val="000000" w:themeColor="text1"/>
        </w:rPr>
        <w:t xml:space="preserve">la Décima </w:t>
      </w:r>
      <w:r w:rsidR="009E5E04" w:rsidRPr="00F60B71">
        <w:rPr>
          <w:rFonts w:ascii="Palatino Linotype" w:hAnsi="Palatino Linotype"/>
          <w:color w:val="000000" w:themeColor="text1"/>
        </w:rPr>
        <w:t>Séptima</w:t>
      </w:r>
      <w:r w:rsidRPr="00F60B71">
        <w:rPr>
          <w:rFonts w:ascii="Palatino Linotype" w:hAnsi="Palatino Linotype"/>
          <w:color w:val="000000" w:themeColor="text1"/>
        </w:rPr>
        <w:t xml:space="preserve"> Sesión Ordinaria celebrada el </w:t>
      </w:r>
      <w:r w:rsidR="009E5E04" w:rsidRPr="00F60B71">
        <w:rPr>
          <w:rFonts w:ascii="Palatino Linotype" w:hAnsi="Palatino Linotype"/>
          <w:color w:val="000000" w:themeColor="text1"/>
        </w:rPr>
        <w:t>nueve</w:t>
      </w:r>
      <w:r w:rsidRPr="00F60B71">
        <w:rPr>
          <w:rFonts w:ascii="Palatino Linotype" w:hAnsi="Palatino Linotype"/>
          <w:color w:val="000000" w:themeColor="text1"/>
        </w:rPr>
        <w:t xml:space="preserve"> de septiembre de dos mil </w:t>
      </w:r>
      <w:r w:rsidRPr="00F60B71">
        <w:rPr>
          <w:rFonts w:ascii="Palatino Linotype" w:hAnsi="Palatino Linotype"/>
          <w:color w:val="000000" w:themeColor="text1"/>
        </w:rPr>
        <w:lastRenderedPageBreak/>
        <w:t xml:space="preserve">veinte, el Pleno de este Instituto </w:t>
      </w:r>
      <w:r w:rsidRPr="00F60B71">
        <w:rPr>
          <w:rFonts w:ascii="Palatino Linotype" w:hAnsi="Palatino Linotype" w:cs="Arial"/>
          <w:color w:val="000000" w:themeColor="text1"/>
        </w:rPr>
        <w:t xml:space="preserve">determinó </w:t>
      </w:r>
      <w:r w:rsidRPr="00F60B71">
        <w:rPr>
          <w:rFonts w:ascii="Palatino Linotype" w:hAnsi="Palatino Linotype"/>
          <w:color w:val="000000" w:themeColor="text1"/>
        </w:rPr>
        <w:t xml:space="preserve">acumular los recursos de revisión </w:t>
      </w:r>
      <w:r w:rsidR="008B0A3F" w:rsidRPr="00F60B71">
        <w:rPr>
          <w:rFonts w:ascii="Palatino Linotype" w:hAnsi="Palatino Linotype"/>
          <w:b/>
          <w:color w:val="000000" w:themeColor="text1"/>
          <w:spacing w:val="-20"/>
        </w:rPr>
        <w:t xml:space="preserve">02957/INFOEM/IP/RR/2020, 02958/INFOEM/IP/RR/2020, 02959/INFOEM/IP/RR/2020 </w:t>
      </w:r>
      <w:r w:rsidR="008B0A3F" w:rsidRPr="00F60B71">
        <w:rPr>
          <w:rFonts w:ascii="Palatino Linotype" w:hAnsi="Palatino Linotype"/>
          <w:color w:val="000000" w:themeColor="text1"/>
          <w:spacing w:val="-20"/>
        </w:rPr>
        <w:t>y</w:t>
      </w:r>
      <w:r w:rsidR="008B0A3F" w:rsidRPr="00F60B71">
        <w:rPr>
          <w:rFonts w:ascii="Palatino Linotype" w:hAnsi="Palatino Linotype"/>
          <w:b/>
          <w:color w:val="000000" w:themeColor="text1"/>
          <w:spacing w:val="-20"/>
        </w:rPr>
        <w:t xml:space="preserve"> 02960/INFOEM/IP/RR/2020</w:t>
      </w:r>
      <w:r w:rsidR="008B0A3F" w:rsidRPr="00F60B71">
        <w:rPr>
          <w:rFonts w:ascii="Palatino Linotype" w:hAnsi="Palatino Linotype"/>
          <w:b/>
          <w:color w:val="000000" w:themeColor="text1"/>
        </w:rPr>
        <w:t xml:space="preserve">, </w:t>
      </w:r>
      <w:r w:rsidR="008B0A3F" w:rsidRPr="00F60B71">
        <w:rPr>
          <w:rFonts w:ascii="Palatino Linotype" w:hAnsi="Palatino Linotype"/>
          <w:b/>
          <w:color w:val="000000" w:themeColor="text1"/>
          <w:spacing w:val="-20"/>
        </w:rPr>
        <w:t xml:space="preserve">02961/INFOEM/IP/RR/2020, 02962/INFOEM/IP/RR/2020, 02963/INFOEM/IP/RR/2020, 02964/INFOEM/IP/RR/2020, 02965/INFOEM/IP/RR/2020, 02966/INFOEM/IP/RR/2020, 02967/INFOEM/IP/RR/2020, 02968/INFOEM/IP/RR/2020, 03043/INFOEM/IP/RR/2020, 03044/INFOEM/IP/RR/2020, 03160/INFOEM/IP/RR/2020, 03161/INFOEM/IP/RR/2020, 03162/INFOEM/IP/RR/2020, 03163/INFOEM/IP/RR/2020, 03268/INFOEM/IP/RR/2020 </w:t>
      </w:r>
      <w:r w:rsidR="008B0A3F" w:rsidRPr="00F60B71">
        <w:rPr>
          <w:rFonts w:ascii="Palatino Linotype" w:hAnsi="Palatino Linotype"/>
          <w:color w:val="000000" w:themeColor="text1"/>
          <w:spacing w:val="-20"/>
        </w:rPr>
        <w:t xml:space="preserve">y </w:t>
      </w:r>
      <w:r w:rsidR="008B0A3F" w:rsidRPr="00F60B71">
        <w:rPr>
          <w:rFonts w:ascii="Palatino Linotype" w:hAnsi="Palatino Linotype"/>
          <w:b/>
          <w:color w:val="000000" w:themeColor="text1"/>
          <w:spacing w:val="-20"/>
        </w:rPr>
        <w:t xml:space="preserve">03269/INFOEM/IP/RR/2020 </w:t>
      </w:r>
      <w:r w:rsidR="008B0A3F" w:rsidRPr="00F60B71">
        <w:rPr>
          <w:rFonts w:ascii="Palatino Linotype" w:hAnsi="Palatino Linotype"/>
          <w:b/>
          <w:color w:val="000000" w:themeColor="text1"/>
        </w:rPr>
        <w:t>acumulados</w:t>
      </w:r>
      <w:r w:rsidRPr="00F60B71">
        <w:rPr>
          <w:rFonts w:ascii="Palatino Linotype" w:hAnsi="Palatino Linotype" w:cs="Arial"/>
          <w:color w:val="000000" w:themeColor="text1"/>
        </w:rPr>
        <w:t>,</w:t>
      </w:r>
      <w:r w:rsidRPr="00F60B71">
        <w:rPr>
          <w:rFonts w:ascii="Palatino Linotype" w:hAnsi="Palatino Linotype"/>
          <w:color w:val="000000" w:themeColor="text1"/>
        </w:rPr>
        <w:t xml:space="preserve"> acordando la elaboración del proyecto de resolución por parte de la Comisionada </w:t>
      </w:r>
      <w:r w:rsidRPr="00F60B71">
        <w:rPr>
          <w:rFonts w:ascii="Palatino Linotype" w:hAnsi="Palatino Linotype"/>
          <w:b/>
          <w:color w:val="000000" w:themeColor="text1"/>
        </w:rPr>
        <w:t>EVA ABAID YAPUR</w:t>
      </w:r>
      <w:r w:rsidRPr="00F60B71">
        <w:rPr>
          <w:rFonts w:ascii="Palatino Linotype" w:hAnsi="Palatino Linotype" w:cs="Arial"/>
          <w:color w:val="000000" w:themeColor="text1"/>
        </w:rPr>
        <w:t>.</w:t>
      </w:r>
    </w:p>
    <w:p w14:paraId="6F870615" w14:textId="77777777" w:rsidR="008B0A3F" w:rsidRPr="00F60B71" w:rsidRDefault="005913FF" w:rsidP="005913FF">
      <w:pPr>
        <w:spacing w:before="100" w:beforeAutospacing="1" w:after="100" w:afterAutospacing="1" w:line="360" w:lineRule="auto"/>
        <w:jc w:val="both"/>
        <w:rPr>
          <w:rFonts w:ascii="Palatino Linotype" w:eastAsia="Arial Unicode MS" w:hAnsi="Palatino Linotype" w:cs="Arial"/>
          <w:color w:val="000000" w:themeColor="text1"/>
        </w:rPr>
      </w:pPr>
      <w:r w:rsidRPr="00F60B71">
        <w:rPr>
          <w:rFonts w:ascii="Palatino Linotype" w:eastAsia="Arial Unicode MS" w:hAnsi="Palatino Linotype" w:cs="Arial"/>
          <w:b/>
          <w:color w:val="000000" w:themeColor="text1"/>
          <w:sz w:val="28"/>
          <w:szCs w:val="28"/>
        </w:rPr>
        <w:t xml:space="preserve">VIII. </w:t>
      </w:r>
      <w:r w:rsidRPr="00F60B71">
        <w:rPr>
          <w:rFonts w:ascii="Palatino Linotype" w:eastAsia="Arial Unicode MS" w:hAnsi="Palatino Linotype" w:cs="Arial"/>
          <w:color w:val="000000" w:themeColor="text1"/>
        </w:rPr>
        <w:t xml:space="preserve">Conforme a las constancias del </w:t>
      </w:r>
      <w:r w:rsidRPr="00F60B71">
        <w:rPr>
          <w:rFonts w:ascii="Palatino Linotype" w:eastAsia="Arial Unicode MS" w:hAnsi="Palatino Linotype" w:cs="Arial"/>
          <w:b/>
          <w:color w:val="000000" w:themeColor="text1"/>
        </w:rPr>
        <w:t>SAIMEX</w:t>
      </w:r>
      <w:r w:rsidRPr="00F60B71">
        <w:rPr>
          <w:rFonts w:ascii="Palatino Linotype" w:eastAsia="Arial Unicode MS" w:hAnsi="Palatino Linotype" w:cs="Arial"/>
          <w:color w:val="000000" w:themeColor="text1"/>
        </w:rPr>
        <w:t xml:space="preserve"> se desprende que atento a lo dispuesto en el artículo 185 de la Ley de Transparencia y Acceso a la Información Pública del Estado de México y Municipios, dentro del término legalmente concedido a</w:t>
      </w:r>
      <w:r w:rsidR="008B0A3F" w:rsidRPr="00F60B71">
        <w:rPr>
          <w:rFonts w:ascii="Palatino Linotype" w:eastAsia="Arial Unicode MS" w:hAnsi="Palatino Linotype" w:cs="Arial"/>
          <w:color w:val="000000" w:themeColor="text1"/>
        </w:rPr>
        <w:t xml:space="preserve"> </w:t>
      </w:r>
      <w:r w:rsidRPr="00F60B71">
        <w:rPr>
          <w:rFonts w:ascii="Palatino Linotype" w:eastAsia="Arial Unicode MS" w:hAnsi="Palatino Linotype" w:cs="Arial"/>
          <w:color w:val="000000" w:themeColor="text1"/>
        </w:rPr>
        <w:t>l</w:t>
      </w:r>
      <w:r w:rsidR="008B0A3F" w:rsidRPr="00F60B71">
        <w:rPr>
          <w:rFonts w:ascii="Palatino Linotype" w:eastAsia="Arial Unicode MS" w:hAnsi="Palatino Linotype" w:cs="Arial"/>
          <w:color w:val="000000" w:themeColor="text1"/>
        </w:rPr>
        <w:t>a</w:t>
      </w:r>
      <w:r w:rsidRPr="00F60B71">
        <w:rPr>
          <w:rFonts w:ascii="Palatino Linotype" w:eastAsia="Arial Unicode MS" w:hAnsi="Palatino Linotype" w:cs="Arial"/>
          <w:color w:val="000000" w:themeColor="text1"/>
        </w:rPr>
        <w:t xml:space="preserve"> hoy </w:t>
      </w:r>
      <w:r w:rsidRPr="00F60B71">
        <w:rPr>
          <w:rFonts w:ascii="Palatino Linotype" w:eastAsia="Arial Unicode MS" w:hAnsi="Palatino Linotype" w:cs="Arial"/>
          <w:b/>
          <w:color w:val="000000" w:themeColor="text1"/>
        </w:rPr>
        <w:t>RECURRENTE</w:t>
      </w:r>
      <w:r w:rsidR="008B0A3F" w:rsidRPr="00F60B71">
        <w:rPr>
          <w:rFonts w:ascii="Palatino Linotype" w:eastAsia="Arial Unicode MS" w:hAnsi="Palatino Linotype" w:cs="Arial"/>
          <w:color w:val="000000" w:themeColor="text1"/>
        </w:rPr>
        <w:t>, ésta</w:t>
      </w:r>
      <w:r w:rsidRPr="00F60B71">
        <w:rPr>
          <w:rFonts w:ascii="Palatino Linotype" w:eastAsia="Arial Unicode MS" w:hAnsi="Palatino Linotype" w:cs="Arial"/>
          <w:color w:val="000000" w:themeColor="text1"/>
        </w:rPr>
        <w:t xml:space="preserve"> no realizó manifestación alguna, ni presentó pruebas o alegatos, así como tampoco </w:t>
      </w:r>
      <w:r w:rsidRPr="00F60B71">
        <w:rPr>
          <w:rFonts w:ascii="Palatino Linotype" w:eastAsia="Arial Unicode MS" w:hAnsi="Palatino Linotype" w:cs="Arial"/>
          <w:b/>
          <w:color w:val="000000" w:themeColor="text1"/>
        </w:rPr>
        <w:t>EL SUJETO OBLIGADO</w:t>
      </w:r>
      <w:r w:rsidRPr="00F60B71">
        <w:rPr>
          <w:rFonts w:ascii="Palatino Linotype" w:eastAsia="Arial Unicode MS" w:hAnsi="Palatino Linotype" w:cs="Arial"/>
          <w:color w:val="000000" w:themeColor="text1"/>
        </w:rPr>
        <w:t xml:space="preserve"> rindió sus Informes Justificados, tal y como se apreci</w:t>
      </w:r>
      <w:r w:rsidR="008B0A3F" w:rsidRPr="00F60B71">
        <w:rPr>
          <w:rFonts w:ascii="Palatino Linotype" w:eastAsia="Arial Unicode MS" w:hAnsi="Palatino Linotype" w:cs="Arial"/>
          <w:color w:val="000000" w:themeColor="text1"/>
        </w:rPr>
        <w:t>ó en los expedientes electrónicos analizados para emitir la presente resolución.</w:t>
      </w:r>
    </w:p>
    <w:p w14:paraId="2A0159C1" w14:textId="77777777" w:rsidR="005913FF" w:rsidRPr="00F60B71" w:rsidRDefault="005913FF" w:rsidP="005913FF">
      <w:pPr>
        <w:pStyle w:val="Piedepgina"/>
        <w:spacing w:before="100" w:beforeAutospacing="1" w:after="100" w:afterAutospacing="1" w:line="360" w:lineRule="auto"/>
        <w:jc w:val="both"/>
        <w:rPr>
          <w:rFonts w:ascii="Palatino Linotype" w:hAnsi="Palatino Linotype" w:cs="Arial"/>
          <w:color w:val="000000" w:themeColor="text1"/>
        </w:rPr>
      </w:pPr>
      <w:r w:rsidRPr="00F60B71">
        <w:rPr>
          <w:rFonts w:ascii="Palatino Linotype" w:hAnsi="Palatino Linotype"/>
          <w:b/>
          <w:color w:val="000000" w:themeColor="text1"/>
          <w:sz w:val="28"/>
          <w:szCs w:val="28"/>
        </w:rPr>
        <w:t xml:space="preserve">IX. </w:t>
      </w:r>
      <w:r w:rsidRPr="00F60B71">
        <w:rPr>
          <w:rFonts w:ascii="Palatino Linotype" w:hAnsi="Palatino Linotype" w:cs="Arial"/>
          <w:color w:val="000000" w:themeColor="text1"/>
        </w:rPr>
        <w:t>Una vez analizado el estado procesal que guardaban</w:t>
      </w:r>
      <w:r w:rsidR="009E5E04" w:rsidRPr="00F60B71">
        <w:rPr>
          <w:rFonts w:ascii="Palatino Linotype" w:hAnsi="Palatino Linotype" w:cs="Arial"/>
          <w:color w:val="000000" w:themeColor="text1"/>
        </w:rPr>
        <w:t xml:space="preserve"> los expedientes, en fechas</w:t>
      </w:r>
      <w:r w:rsidR="008B0A3F" w:rsidRPr="00F60B71">
        <w:rPr>
          <w:rFonts w:ascii="Palatino Linotype" w:hAnsi="Palatino Linotype" w:cs="Arial"/>
          <w:color w:val="000000" w:themeColor="text1"/>
        </w:rPr>
        <w:t xml:space="preserve"> ocho </w:t>
      </w:r>
      <w:r w:rsidR="009E5E04" w:rsidRPr="00F60B71">
        <w:rPr>
          <w:rFonts w:ascii="Palatino Linotype" w:hAnsi="Palatino Linotype" w:cs="Arial"/>
          <w:color w:val="000000" w:themeColor="text1"/>
        </w:rPr>
        <w:t xml:space="preserve">y veinticinco </w:t>
      </w:r>
      <w:r w:rsidR="008B0A3F" w:rsidRPr="00F60B71">
        <w:rPr>
          <w:rFonts w:ascii="Palatino Linotype" w:hAnsi="Palatino Linotype" w:cs="Arial"/>
          <w:color w:val="000000" w:themeColor="text1"/>
        </w:rPr>
        <w:t>de septiembre d</w:t>
      </w:r>
      <w:r w:rsidRPr="00F60B71">
        <w:rPr>
          <w:rFonts w:ascii="Palatino Linotype" w:hAnsi="Palatino Linotype" w:cs="Arial"/>
          <w:color w:val="000000" w:themeColor="text1"/>
        </w:rPr>
        <w:t xml:space="preserve">e dos mil veinte, la Comisionada </w:t>
      </w:r>
      <w:r w:rsidRPr="00F60B71">
        <w:rPr>
          <w:rFonts w:ascii="Palatino Linotype" w:hAnsi="Palatino Linotype" w:cs="Arial"/>
          <w:b/>
          <w:color w:val="000000" w:themeColor="text1"/>
        </w:rPr>
        <w:t xml:space="preserve">EVA ABAID YAPUR </w:t>
      </w:r>
      <w:r w:rsidRPr="00F60B71">
        <w:rPr>
          <w:rFonts w:ascii="Palatino Linotype" w:hAnsi="Palatino Linotype" w:cs="Arial"/>
          <w:color w:val="000000" w:themeColor="text1"/>
        </w:rPr>
        <w:t xml:space="preserve">acordó el cierre de instrucción en los recursos de revisión; así como, la remisión de los expedientes, a efecto de ser resueltos, de conformidad con lo </w:t>
      </w:r>
      <w:r w:rsidRPr="00F60B71">
        <w:rPr>
          <w:rFonts w:ascii="Palatino Linotype" w:hAnsi="Palatino Linotype" w:cs="Arial"/>
          <w:color w:val="000000" w:themeColor="text1"/>
        </w:rPr>
        <w:lastRenderedPageBreak/>
        <w:t>establecido en el artículo 185 fracciones VI y VIII de la Ley de Transparencia y Acceso a la Información Pública del Estado de México y Municipios.</w:t>
      </w:r>
    </w:p>
    <w:p w14:paraId="10DCF9FD" w14:textId="77777777" w:rsidR="005913FF" w:rsidRPr="00F60B71" w:rsidRDefault="005913FF" w:rsidP="005913FF">
      <w:pPr>
        <w:pStyle w:val="Prrafodelista"/>
        <w:spacing w:before="240" w:after="240" w:line="360" w:lineRule="auto"/>
        <w:ind w:left="0"/>
        <w:jc w:val="both"/>
        <w:rPr>
          <w:rFonts w:ascii="Palatino Linotype" w:hAnsi="Palatino Linotype"/>
        </w:rPr>
      </w:pPr>
      <w:r w:rsidRPr="00F60B71">
        <w:rPr>
          <w:rFonts w:ascii="Palatino Linotype" w:hAnsi="Palatino Linotype" w:cs="Arial"/>
          <w:b/>
          <w:color w:val="000000" w:themeColor="text1"/>
          <w:sz w:val="28"/>
          <w:szCs w:val="28"/>
        </w:rPr>
        <w:t>X.</w:t>
      </w:r>
      <w:r w:rsidRPr="00F60B71">
        <w:rPr>
          <w:rFonts w:ascii="Palatino Linotype" w:hAnsi="Palatino Linotype" w:cs="Arial"/>
          <w:color w:val="000000" w:themeColor="text1"/>
        </w:rPr>
        <w:t xml:space="preserve"> </w:t>
      </w:r>
      <w:r w:rsidRPr="00F60B71">
        <w:rPr>
          <w:rFonts w:ascii="Palatino Linotype" w:hAnsi="Palatino Linotype"/>
        </w:rPr>
        <w:t xml:space="preserve">En fecha </w:t>
      </w:r>
      <w:r w:rsidR="008B0A3F" w:rsidRPr="00F60B71">
        <w:rPr>
          <w:rFonts w:ascii="Palatino Linotype" w:hAnsi="Palatino Linotype"/>
        </w:rPr>
        <w:t>nueve</w:t>
      </w:r>
      <w:r w:rsidRPr="00F60B71">
        <w:rPr>
          <w:rFonts w:ascii="Palatino Linotype" w:hAnsi="Palatino Linotype"/>
        </w:rPr>
        <w:t xml:space="preserve"> de octubre de dos mil veinte, la Comisionada Ponente acordó ampliar el plazo para resolver los recursos de revisión de mérito, por un periodo de hasta quince días hábiles, de conformidad con el artículo 181, tercer párrafo de la Ley de Transparencia y Acceso a la Información Pública del Estado de México y Municipios; y,</w:t>
      </w:r>
    </w:p>
    <w:p w14:paraId="086F0D38" w14:textId="77777777" w:rsidR="005913FF" w:rsidRPr="00F60B71" w:rsidRDefault="005913FF" w:rsidP="005913FF">
      <w:pPr>
        <w:jc w:val="center"/>
        <w:rPr>
          <w:rFonts w:ascii="Palatino Linotype" w:hAnsi="Palatino Linotype" w:cs="Arial"/>
          <w:b/>
          <w:bCs/>
          <w:color w:val="000000" w:themeColor="text1"/>
          <w:spacing w:val="60"/>
          <w:sz w:val="28"/>
          <w:lang w:val="es-ES_tradnl"/>
        </w:rPr>
      </w:pPr>
      <w:r w:rsidRPr="00F60B71">
        <w:rPr>
          <w:rFonts w:ascii="Palatino Linotype" w:hAnsi="Palatino Linotype" w:cs="Arial"/>
          <w:b/>
          <w:bCs/>
          <w:color w:val="000000" w:themeColor="text1"/>
          <w:spacing w:val="60"/>
          <w:sz w:val="28"/>
          <w:lang w:val="es-ES_tradnl"/>
        </w:rPr>
        <w:t>CONSIDERANDO</w:t>
      </w:r>
    </w:p>
    <w:p w14:paraId="275ADA90" w14:textId="77777777" w:rsidR="005913FF" w:rsidRPr="00F60B71" w:rsidRDefault="005913FF" w:rsidP="005913FF">
      <w:pPr>
        <w:spacing w:before="100" w:beforeAutospacing="1" w:after="100" w:afterAutospacing="1" w:line="360" w:lineRule="auto"/>
        <w:ind w:right="50"/>
        <w:jc w:val="both"/>
        <w:rPr>
          <w:rFonts w:ascii="Palatino Linotype" w:hAnsi="Palatino Linotype" w:cs="Arial"/>
          <w:b/>
          <w:color w:val="000000" w:themeColor="text1"/>
        </w:rPr>
      </w:pPr>
      <w:r w:rsidRPr="00F60B71">
        <w:rPr>
          <w:rFonts w:ascii="Palatino Linotype" w:hAnsi="Palatino Linotype"/>
          <w:b/>
          <w:color w:val="000000" w:themeColor="text1"/>
          <w:sz w:val="28"/>
          <w:szCs w:val="28"/>
        </w:rPr>
        <w:t>PRIMERO</w:t>
      </w:r>
      <w:r w:rsidRPr="00F60B71">
        <w:rPr>
          <w:rFonts w:ascii="Palatino Linotype" w:hAnsi="Palatino Linotype"/>
          <w:b/>
          <w:color w:val="000000" w:themeColor="text1"/>
        </w:rPr>
        <w:t>.</w:t>
      </w:r>
      <w:r w:rsidRPr="00F60B71">
        <w:rPr>
          <w:rFonts w:ascii="Palatino Linotype" w:hAnsi="Palatino Linotype"/>
          <w:color w:val="000000" w:themeColor="text1"/>
        </w:rPr>
        <w:t xml:space="preserve"> </w:t>
      </w:r>
      <w:r w:rsidRPr="00F60B71">
        <w:rPr>
          <w:rFonts w:ascii="Palatino Linotype" w:hAnsi="Palatino Linotype"/>
          <w:b/>
          <w:color w:val="000000" w:themeColor="text1"/>
        </w:rPr>
        <w:t>Competencia</w:t>
      </w:r>
      <w:r w:rsidRPr="00F60B71">
        <w:rPr>
          <w:rFonts w:ascii="Palatino Linotype" w:hAnsi="Palatino Linotype"/>
          <w:color w:val="000000" w:themeColor="text1"/>
        </w:rPr>
        <w:t>.</w:t>
      </w:r>
      <w:r w:rsidRPr="00F60B71">
        <w:rPr>
          <w:rFonts w:ascii="Palatino Linotype" w:hAnsi="Palatino Linotype"/>
          <w:b/>
          <w:color w:val="000000" w:themeColor="text1"/>
        </w:rPr>
        <w:t xml:space="preserve"> </w:t>
      </w:r>
      <w:r w:rsidRPr="00F60B71">
        <w:rPr>
          <w:rFonts w:ascii="Palatino Linotype" w:hAnsi="Palatino Linotype"/>
          <w:color w:val="000000" w:themeColor="text1"/>
        </w:rPr>
        <w:t xml:space="preserve">Este Instituto de </w:t>
      </w:r>
      <w:r w:rsidRPr="00F60B71">
        <w:rPr>
          <w:rFonts w:ascii="Palatino Linotype" w:hAnsi="Palatino Linotype" w:cs="Arial"/>
          <w:color w:val="000000" w:themeColor="text1"/>
        </w:rPr>
        <w:t>Transparencia</w:t>
      </w:r>
      <w:r w:rsidRPr="00F60B71">
        <w:rPr>
          <w:rFonts w:ascii="Palatino Linotype" w:hAnsi="Palatino Linotype"/>
          <w:color w:val="000000" w:themeColor="text1"/>
        </w:rPr>
        <w:t xml:space="preserve">, Acceso a la Información Pública y Protección de Datos Personales del Estado de México y Municipios, es competente para conocer y resolver el presente recurso, conforme a lo dispuesto en los artículos 6, Letra A de la Constitución Política de los Estados Unidos Mexicanos; 5, párrafos vigésimo </w:t>
      </w:r>
      <w:r w:rsidRPr="00F60B71">
        <w:rPr>
          <w:rFonts w:ascii="Palatino Linotype" w:hAnsi="Palatino Linotype" w:cs="Arial"/>
          <w:color w:val="000000" w:themeColor="text1"/>
        </w:rPr>
        <w:t>segundo,</w:t>
      </w:r>
      <w:r w:rsidRPr="00F60B71">
        <w:rPr>
          <w:rFonts w:ascii="Palatino Linotype" w:hAnsi="Palatino Linotype"/>
          <w:color w:val="000000" w:themeColor="text1"/>
        </w:rPr>
        <w:t xml:space="preserve"> vigésimo tercero y vigésimo cuarto, fracciones IV y V de la Constitución Política del Estado Libre y Soberano de México; 1, 2, fracción II, 13, 29, 36, fracciones I y II, 176, 178, 179, 181, párrafo tercero y 185 de la Ley de Transparencia y Acceso a la Información Pública del Estado de México y Municipios</w:t>
      </w:r>
      <w:r w:rsidRPr="00F60B71">
        <w:rPr>
          <w:rFonts w:ascii="Palatino Linotype" w:hAnsi="Palatino Linotype" w:cs="Arial"/>
          <w:color w:val="000000" w:themeColor="text1"/>
        </w:rPr>
        <w:t>; y 9, fracciones I y XXIV y 11 del Reglamento Interior del Instituto de Transparencia, Acceso a la Información Pública y Protección de Datos Personales del Estado de México y Municipios; toda vez que se trata de recursos de revisión interpuestos en términos de la Ley de la materia.</w:t>
      </w:r>
    </w:p>
    <w:p w14:paraId="637F8926" w14:textId="77777777" w:rsidR="005913FF" w:rsidRPr="00F60B71" w:rsidRDefault="005913FF" w:rsidP="005913FF">
      <w:pPr>
        <w:spacing w:before="100" w:beforeAutospacing="1" w:after="100" w:afterAutospacing="1" w:line="360" w:lineRule="auto"/>
        <w:jc w:val="both"/>
        <w:rPr>
          <w:rFonts w:ascii="Palatino Linotype" w:hAnsi="Palatino Linotype" w:cs="Arial"/>
          <w:b/>
          <w:bCs/>
          <w:color w:val="000000" w:themeColor="text1"/>
        </w:rPr>
      </w:pPr>
      <w:r w:rsidRPr="00F60B71">
        <w:rPr>
          <w:rFonts w:ascii="Palatino Linotype" w:hAnsi="Palatino Linotype" w:cs="Arial"/>
          <w:b/>
          <w:color w:val="000000" w:themeColor="text1"/>
          <w:sz w:val="28"/>
        </w:rPr>
        <w:lastRenderedPageBreak/>
        <w:t>SEGUNDO</w:t>
      </w:r>
      <w:r w:rsidRPr="00F60B71">
        <w:rPr>
          <w:rFonts w:ascii="Palatino Linotype" w:hAnsi="Palatino Linotype" w:cs="Arial"/>
          <w:b/>
          <w:color w:val="000000" w:themeColor="text1"/>
        </w:rPr>
        <w:t xml:space="preserve">. Interés. </w:t>
      </w:r>
      <w:r w:rsidRPr="00F60B71">
        <w:rPr>
          <w:rFonts w:ascii="Palatino Linotype" w:hAnsi="Palatino Linotype" w:cs="Arial"/>
          <w:color w:val="000000" w:themeColor="text1"/>
        </w:rPr>
        <w:t xml:space="preserve">Los recursos de revisión fueron interpuestos por parte legítima, en atención a que fueron presentados por </w:t>
      </w:r>
      <w:r w:rsidR="008B0A3F" w:rsidRPr="00F60B71">
        <w:rPr>
          <w:rFonts w:ascii="Palatino Linotype" w:hAnsi="Palatino Linotype" w:cs="Arial"/>
          <w:b/>
          <w:color w:val="000000" w:themeColor="text1"/>
        </w:rPr>
        <w:t>LA</w:t>
      </w:r>
      <w:r w:rsidRPr="00F60B71">
        <w:rPr>
          <w:rFonts w:ascii="Palatino Linotype" w:hAnsi="Palatino Linotype" w:cs="Arial"/>
          <w:b/>
          <w:color w:val="000000" w:themeColor="text1"/>
        </w:rPr>
        <w:t xml:space="preserve"> RECURRENTE</w:t>
      </w:r>
      <w:r w:rsidRPr="00F60B71">
        <w:rPr>
          <w:rFonts w:ascii="Palatino Linotype" w:hAnsi="Palatino Linotype" w:cs="Arial"/>
          <w:snapToGrid w:val="0"/>
          <w:color w:val="000000" w:themeColor="text1"/>
        </w:rPr>
        <w:t xml:space="preserve">, quien es la misma persona que formuló las solicitudes de acceso a la información pública </w:t>
      </w:r>
      <w:r w:rsidRPr="00F60B71">
        <w:rPr>
          <w:rFonts w:ascii="Palatino Linotype" w:hAnsi="Palatino Linotype" w:cs="Arial"/>
          <w:bCs/>
          <w:color w:val="000000" w:themeColor="text1"/>
        </w:rPr>
        <w:t xml:space="preserve">al </w:t>
      </w:r>
      <w:r w:rsidRPr="00F60B71">
        <w:rPr>
          <w:rFonts w:ascii="Palatino Linotype" w:hAnsi="Palatino Linotype" w:cs="Arial"/>
          <w:b/>
          <w:bCs/>
          <w:color w:val="000000" w:themeColor="text1"/>
        </w:rPr>
        <w:t>SUJETO OBLIGADO.</w:t>
      </w:r>
    </w:p>
    <w:p w14:paraId="2EBD518B" w14:textId="77777777" w:rsidR="005913FF" w:rsidRPr="00F60B71" w:rsidRDefault="005913FF" w:rsidP="005913FF">
      <w:pPr>
        <w:pStyle w:val="Encabezado"/>
        <w:spacing w:before="100" w:beforeAutospacing="1" w:after="100" w:afterAutospacing="1" w:line="360" w:lineRule="auto"/>
        <w:jc w:val="both"/>
        <w:rPr>
          <w:rFonts w:ascii="Palatino Linotype" w:hAnsi="Palatino Linotype"/>
          <w:color w:val="000000" w:themeColor="text1"/>
        </w:rPr>
      </w:pPr>
      <w:r w:rsidRPr="00F60B71">
        <w:rPr>
          <w:rFonts w:ascii="Palatino Linotype" w:eastAsia="Times New Roman" w:hAnsi="Palatino Linotype" w:cs="Arial"/>
          <w:b/>
          <w:color w:val="000000" w:themeColor="text1"/>
          <w:sz w:val="28"/>
          <w:szCs w:val="28"/>
          <w:lang w:val="es-ES"/>
        </w:rPr>
        <w:t>TERCERO.</w:t>
      </w:r>
      <w:r w:rsidRPr="00F60B71">
        <w:rPr>
          <w:rFonts w:ascii="Palatino Linotype" w:hAnsi="Palatino Linotype" w:cs="Arial"/>
          <w:color w:val="000000" w:themeColor="text1"/>
        </w:rPr>
        <w:t xml:space="preserve"> </w:t>
      </w:r>
      <w:r w:rsidRPr="00F60B71">
        <w:rPr>
          <w:rFonts w:ascii="Palatino Linotype" w:hAnsi="Palatino Linotype" w:cs="Arial"/>
          <w:b/>
          <w:color w:val="000000" w:themeColor="text1"/>
        </w:rPr>
        <w:t>Justificación de la Acumulación de los recursos.</w:t>
      </w:r>
      <w:r w:rsidRPr="00F60B71">
        <w:rPr>
          <w:rFonts w:ascii="Palatino Linotype" w:hAnsi="Palatino Linotype" w:cs="Arial"/>
          <w:color w:val="000000" w:themeColor="text1"/>
        </w:rPr>
        <w:t xml:space="preserve"> De las constancias que obran en los expedientes acumulados, se advierte que en los recursos de revisión</w:t>
      </w:r>
      <w:r w:rsidRPr="00F60B71">
        <w:rPr>
          <w:rFonts w:ascii="Palatino Linotype" w:hAnsi="Palatino Linotype" w:cs="Arial"/>
          <w:b/>
          <w:bCs/>
          <w:color w:val="000000" w:themeColor="text1"/>
        </w:rPr>
        <w:t xml:space="preserve">, </w:t>
      </w:r>
      <w:r w:rsidR="008B0A3F" w:rsidRPr="00F60B71">
        <w:rPr>
          <w:rFonts w:ascii="Palatino Linotype" w:hAnsi="Palatino Linotype"/>
          <w:b/>
          <w:color w:val="000000" w:themeColor="text1"/>
          <w:spacing w:val="-20"/>
        </w:rPr>
        <w:t xml:space="preserve">02957/INFOEM/IP/RR/2020, 02958/INFOEM/IP/RR/2020, 02959/INFOEM/IP/RR/2020 </w:t>
      </w:r>
      <w:r w:rsidR="008B0A3F" w:rsidRPr="00F60B71">
        <w:rPr>
          <w:rFonts w:ascii="Palatino Linotype" w:hAnsi="Palatino Linotype"/>
          <w:color w:val="000000" w:themeColor="text1"/>
          <w:spacing w:val="-20"/>
        </w:rPr>
        <w:t>y</w:t>
      </w:r>
      <w:r w:rsidR="008B0A3F" w:rsidRPr="00F60B71">
        <w:rPr>
          <w:rFonts w:ascii="Palatino Linotype" w:hAnsi="Palatino Linotype"/>
          <w:b/>
          <w:color w:val="000000" w:themeColor="text1"/>
          <w:spacing w:val="-20"/>
        </w:rPr>
        <w:t xml:space="preserve"> 02960/INFOEM/IP/RR/2020</w:t>
      </w:r>
      <w:r w:rsidR="008B0A3F" w:rsidRPr="00F60B71">
        <w:rPr>
          <w:rFonts w:ascii="Palatino Linotype" w:hAnsi="Palatino Linotype"/>
          <w:b/>
          <w:color w:val="000000" w:themeColor="text1"/>
        </w:rPr>
        <w:t xml:space="preserve">, </w:t>
      </w:r>
      <w:r w:rsidR="008B0A3F" w:rsidRPr="00F60B71">
        <w:rPr>
          <w:rFonts w:ascii="Palatino Linotype" w:hAnsi="Palatino Linotype"/>
          <w:b/>
          <w:color w:val="000000" w:themeColor="text1"/>
          <w:spacing w:val="-20"/>
        </w:rPr>
        <w:t xml:space="preserve">02961/INFOEM/IP/RR/2020, 02962/INFOEM/IP/RR/2020, 02963/INFOEM/IP/RR/2020, 02964/INFOEM/IP/RR/2020, 02965/INFOEM/IP/RR/2020, 02966/INFOEM/IP/RR/2020, 02967/INFOEM/IP/RR/2020, 02968/INFOEM/IP/RR/2020, 03043/INFOEM/IP/RR/2020, 03044/INFOEM/IP/RR/2020, 03160/INFOEM/IP/RR/2020, 03161/INFOEM/IP/RR/2020, 03162/INFOEM/IP/RR/2020, 03163/INFOEM/IP/RR/2020, 03268/INFOEM/IP/RR/2020 </w:t>
      </w:r>
      <w:r w:rsidR="008B0A3F" w:rsidRPr="00F60B71">
        <w:rPr>
          <w:rFonts w:ascii="Palatino Linotype" w:hAnsi="Palatino Linotype"/>
          <w:color w:val="000000" w:themeColor="text1"/>
          <w:spacing w:val="-20"/>
        </w:rPr>
        <w:t xml:space="preserve">y </w:t>
      </w:r>
      <w:r w:rsidR="008B0A3F" w:rsidRPr="00F60B71">
        <w:rPr>
          <w:rFonts w:ascii="Palatino Linotype" w:hAnsi="Palatino Linotype"/>
          <w:b/>
          <w:color w:val="000000" w:themeColor="text1"/>
          <w:spacing w:val="-20"/>
        </w:rPr>
        <w:t xml:space="preserve">03269/INFOEM/IP/RR/2020 </w:t>
      </w:r>
      <w:r w:rsidR="008B0A3F" w:rsidRPr="00F60B71">
        <w:rPr>
          <w:rFonts w:ascii="Palatino Linotype" w:hAnsi="Palatino Linotype"/>
          <w:b/>
          <w:color w:val="000000" w:themeColor="text1"/>
        </w:rPr>
        <w:t>acumulados</w:t>
      </w:r>
      <w:r w:rsidRPr="00F60B71">
        <w:rPr>
          <w:rFonts w:ascii="Palatino Linotype" w:hAnsi="Palatino Linotype" w:cs="Arial"/>
          <w:color w:val="000000" w:themeColor="text1"/>
        </w:rPr>
        <w:t xml:space="preserve">, fueron presentados por la misma persona respecto de los actos u omisiones del mismo </w:t>
      </w:r>
      <w:r w:rsidRPr="00F60B71">
        <w:rPr>
          <w:rFonts w:ascii="Palatino Linotype" w:hAnsi="Palatino Linotype" w:cs="Arial"/>
          <w:b/>
          <w:color w:val="000000" w:themeColor="text1"/>
        </w:rPr>
        <w:t>SUJETO OBLIGADO</w:t>
      </w:r>
      <w:r w:rsidRPr="00F60B71">
        <w:rPr>
          <w:rFonts w:ascii="Palatino Linotype" w:hAnsi="Palatino Linotype" w:cs="Arial"/>
          <w:color w:val="000000" w:themeColor="text1"/>
        </w:rPr>
        <w:t xml:space="preserve">, razón por la cual, resulta conveniente su trámite de forma unificada para mejor resolver y evitar la emisión de resoluciones contradictorias, fue procedente que este Órgano Garante realizara la acumulación respectiva, de conformidad con lo dispuesto en el artículo 18 del </w:t>
      </w:r>
      <w:r w:rsidRPr="00F60B71">
        <w:rPr>
          <w:rFonts w:ascii="Palatino Linotype" w:hAnsi="Palatino Linotype" w:cs="Arial"/>
          <w:color w:val="000000" w:themeColor="text1"/>
          <w:lang w:val="es-ES"/>
        </w:rPr>
        <w:t xml:space="preserve">Código de Procedimientos Administrativos del Estado de México, de aplicación supletoria en términos del </w:t>
      </w:r>
      <w:r w:rsidRPr="00F60B71">
        <w:rPr>
          <w:rFonts w:ascii="Palatino Linotype" w:hAnsi="Palatino Linotype" w:cs="Arial"/>
          <w:color w:val="000000" w:themeColor="text1"/>
        </w:rPr>
        <w:t xml:space="preserve">artículo 195 de </w:t>
      </w:r>
      <w:r w:rsidRPr="00F60B71">
        <w:rPr>
          <w:rFonts w:ascii="Palatino Linotype" w:hAnsi="Palatino Linotype"/>
          <w:color w:val="000000" w:themeColor="text1"/>
        </w:rPr>
        <w:t>la Ley de Transparencia y Acceso a la Información Pública del Estado de México y Municipios en vigor, que a la letra señalan:</w:t>
      </w:r>
    </w:p>
    <w:p w14:paraId="2FEE1A10" w14:textId="77777777" w:rsidR="005913FF" w:rsidRPr="00F60B71" w:rsidRDefault="005913FF" w:rsidP="005913FF">
      <w:pPr>
        <w:tabs>
          <w:tab w:val="left" w:pos="8222"/>
        </w:tabs>
        <w:ind w:left="851" w:right="899"/>
        <w:jc w:val="center"/>
        <w:rPr>
          <w:rFonts w:ascii="Palatino Linotype" w:hAnsi="Palatino Linotype" w:cs="Arial"/>
          <w:b/>
          <w:i/>
          <w:color w:val="000000" w:themeColor="text1"/>
          <w:sz w:val="22"/>
          <w:szCs w:val="22"/>
        </w:rPr>
      </w:pPr>
      <w:r w:rsidRPr="00F60B71">
        <w:rPr>
          <w:rFonts w:ascii="Palatino Linotype" w:hAnsi="Palatino Linotype" w:cs="Arial"/>
          <w:b/>
          <w:i/>
          <w:color w:val="000000" w:themeColor="text1"/>
          <w:sz w:val="22"/>
          <w:szCs w:val="22"/>
        </w:rPr>
        <w:t>Código de Procedimientos Administrativos del Estado de México</w:t>
      </w:r>
    </w:p>
    <w:p w14:paraId="5C6AA61C" w14:textId="77777777" w:rsidR="005913FF" w:rsidRPr="00F60B71" w:rsidRDefault="005913FF" w:rsidP="005913FF">
      <w:pPr>
        <w:tabs>
          <w:tab w:val="left" w:pos="8222"/>
        </w:tabs>
        <w:ind w:left="851" w:right="899"/>
        <w:jc w:val="both"/>
        <w:rPr>
          <w:rFonts w:ascii="Palatino Linotype" w:hAnsi="Palatino Linotype" w:cs="Arial"/>
          <w:i/>
          <w:color w:val="000000" w:themeColor="text1"/>
          <w:sz w:val="22"/>
          <w:szCs w:val="22"/>
        </w:rPr>
      </w:pPr>
      <w:r w:rsidRPr="00F60B71">
        <w:rPr>
          <w:rFonts w:ascii="Palatino Linotype" w:hAnsi="Palatino Linotype" w:cs="Arial"/>
          <w:i/>
          <w:color w:val="000000" w:themeColor="text1"/>
          <w:sz w:val="22"/>
          <w:szCs w:val="22"/>
        </w:rPr>
        <w:lastRenderedPageBreak/>
        <w:t>“</w:t>
      </w:r>
      <w:r w:rsidRPr="00F60B71">
        <w:rPr>
          <w:rFonts w:ascii="Palatino Linotype" w:hAnsi="Palatino Linotype" w:cs="Arial"/>
          <w:b/>
          <w:i/>
          <w:color w:val="000000" w:themeColor="text1"/>
          <w:sz w:val="22"/>
          <w:szCs w:val="22"/>
        </w:rPr>
        <w:t>Artículo 18</w:t>
      </w:r>
      <w:r w:rsidRPr="00F60B71">
        <w:rPr>
          <w:rFonts w:ascii="Palatino Linotype" w:hAnsi="Palatino Linotype" w:cs="Arial"/>
          <w:i/>
          <w:color w:val="000000" w:themeColor="text1"/>
          <w:sz w:val="22"/>
          <w:szCs w:val="22"/>
        </w:rPr>
        <w:t xml:space="preserve">.- </w:t>
      </w:r>
      <w:r w:rsidRPr="00F60B71">
        <w:rPr>
          <w:rFonts w:ascii="Palatino Linotype" w:hAnsi="Palatino Linotype" w:cs="Arial"/>
          <w:b/>
          <w:i/>
          <w:color w:val="000000" w:themeColor="text1"/>
          <w:sz w:val="22"/>
          <w:szCs w:val="22"/>
        </w:rPr>
        <w:t xml:space="preserve">La autoridad administrativa o el Tribunal </w:t>
      </w:r>
      <w:r w:rsidRPr="00F60B71">
        <w:rPr>
          <w:rFonts w:ascii="Palatino Linotype" w:hAnsi="Palatino Linotype" w:cs="Arial"/>
          <w:b/>
          <w:i/>
          <w:color w:val="000000" w:themeColor="text1"/>
          <w:sz w:val="22"/>
          <w:szCs w:val="22"/>
          <w:u w:val="single"/>
        </w:rPr>
        <w:t>acordarán la acumulación de los expedientes</w:t>
      </w:r>
      <w:r w:rsidRPr="00F60B71">
        <w:rPr>
          <w:rFonts w:ascii="Palatino Linotype" w:hAnsi="Palatino Linotype" w:cs="Arial"/>
          <w:b/>
          <w:i/>
          <w:color w:val="000000" w:themeColor="text1"/>
          <w:sz w:val="22"/>
          <w:szCs w:val="22"/>
        </w:rPr>
        <w:t xml:space="preserve"> del procedimiento y proceso administrativo que ante ellos se sigan, de oficio</w:t>
      </w:r>
      <w:r w:rsidRPr="00F60B71">
        <w:rPr>
          <w:rFonts w:ascii="Palatino Linotype" w:hAnsi="Palatino Linotype" w:cs="Arial"/>
          <w:i/>
          <w:color w:val="000000" w:themeColor="text1"/>
          <w:sz w:val="22"/>
          <w:szCs w:val="22"/>
        </w:rPr>
        <w:t xml:space="preserve"> o a petición de parte, </w:t>
      </w:r>
      <w:r w:rsidRPr="00F60B71">
        <w:rPr>
          <w:rFonts w:ascii="Palatino Linotype" w:hAnsi="Palatino Linotype" w:cs="Arial"/>
          <w:b/>
          <w:i/>
          <w:color w:val="000000" w:themeColor="text1"/>
          <w:sz w:val="22"/>
          <w:szCs w:val="22"/>
          <w:u w:val="single"/>
        </w:rPr>
        <w:t>cuando las partes</w:t>
      </w:r>
      <w:r w:rsidRPr="00F60B71">
        <w:rPr>
          <w:rFonts w:ascii="Palatino Linotype" w:hAnsi="Palatino Linotype" w:cs="Arial"/>
          <w:i/>
          <w:color w:val="000000" w:themeColor="text1"/>
          <w:sz w:val="22"/>
          <w:szCs w:val="22"/>
        </w:rPr>
        <w:t xml:space="preserve"> o los actos administrativos </w:t>
      </w:r>
      <w:r w:rsidRPr="00F60B71">
        <w:rPr>
          <w:rFonts w:ascii="Palatino Linotype" w:hAnsi="Palatino Linotype" w:cs="Arial"/>
          <w:b/>
          <w:i/>
          <w:color w:val="000000" w:themeColor="text1"/>
          <w:sz w:val="22"/>
          <w:szCs w:val="22"/>
          <w:u w:val="single"/>
        </w:rPr>
        <w:t>sean iguales</w:t>
      </w:r>
      <w:r w:rsidRPr="00F60B71">
        <w:rPr>
          <w:rFonts w:ascii="Palatino Linotype" w:hAnsi="Palatino Linotype" w:cs="Arial"/>
          <w:i/>
          <w:color w:val="000000" w:themeColor="text1"/>
          <w:sz w:val="22"/>
          <w:szCs w:val="22"/>
        </w:rPr>
        <w:t xml:space="preserve">, se trate de actos conexos o </w:t>
      </w:r>
      <w:r w:rsidRPr="00F60B71">
        <w:rPr>
          <w:rFonts w:ascii="Palatino Linotype" w:hAnsi="Palatino Linotype" w:cs="Arial"/>
          <w:b/>
          <w:i/>
          <w:color w:val="000000" w:themeColor="text1"/>
          <w:sz w:val="22"/>
          <w:szCs w:val="22"/>
          <w:u w:val="single"/>
        </w:rPr>
        <w:t>resulte conveniente el trámite unificado de los asuntos, para evitar la emisión de resoluciones contradictorias</w:t>
      </w:r>
      <w:r w:rsidRPr="00F60B71">
        <w:rPr>
          <w:rFonts w:ascii="Palatino Linotype" w:hAnsi="Palatino Linotype" w:cs="Arial"/>
          <w:i/>
          <w:color w:val="000000" w:themeColor="text1"/>
          <w:sz w:val="22"/>
          <w:szCs w:val="22"/>
        </w:rPr>
        <w:t>. La misma regla se aplicará, en lo conducente, para la separación de los expedientes.”</w:t>
      </w:r>
    </w:p>
    <w:p w14:paraId="02737943" w14:textId="77777777" w:rsidR="005913FF" w:rsidRPr="00F60B71" w:rsidRDefault="005913FF" w:rsidP="005913FF">
      <w:pPr>
        <w:tabs>
          <w:tab w:val="left" w:pos="8222"/>
        </w:tabs>
        <w:ind w:left="851" w:right="899"/>
        <w:jc w:val="center"/>
        <w:rPr>
          <w:rFonts w:ascii="Palatino Linotype" w:hAnsi="Palatino Linotype" w:cs="Arial"/>
          <w:b/>
          <w:i/>
          <w:color w:val="000000" w:themeColor="text1"/>
          <w:sz w:val="22"/>
          <w:szCs w:val="22"/>
        </w:rPr>
      </w:pPr>
      <w:r w:rsidRPr="00F60B71">
        <w:rPr>
          <w:rFonts w:ascii="Palatino Linotype" w:hAnsi="Palatino Linotype" w:cs="Arial"/>
          <w:b/>
          <w:i/>
          <w:color w:val="000000" w:themeColor="text1"/>
          <w:sz w:val="22"/>
          <w:szCs w:val="22"/>
        </w:rPr>
        <w:t xml:space="preserve">Ley de Transparencia y Acceso a la Información Pública del Estado de México y Municipios </w:t>
      </w:r>
    </w:p>
    <w:p w14:paraId="22FFA0D6" w14:textId="77777777" w:rsidR="005913FF" w:rsidRPr="00F60B71" w:rsidRDefault="005913FF" w:rsidP="005913FF">
      <w:pPr>
        <w:tabs>
          <w:tab w:val="left" w:pos="8222"/>
        </w:tabs>
        <w:ind w:left="851" w:right="899"/>
        <w:jc w:val="both"/>
        <w:rPr>
          <w:rFonts w:ascii="Palatino Linotype" w:hAnsi="Palatino Linotype" w:cs="Arial"/>
          <w:i/>
          <w:color w:val="000000" w:themeColor="text1"/>
          <w:sz w:val="22"/>
          <w:szCs w:val="22"/>
        </w:rPr>
      </w:pPr>
      <w:r w:rsidRPr="00F60B71">
        <w:rPr>
          <w:rFonts w:ascii="Palatino Linotype" w:hAnsi="Palatino Linotype" w:cs="Arial"/>
          <w:i/>
          <w:color w:val="000000" w:themeColor="text1"/>
          <w:sz w:val="22"/>
          <w:szCs w:val="22"/>
        </w:rPr>
        <w:t>“</w:t>
      </w:r>
      <w:r w:rsidRPr="00F60B71">
        <w:rPr>
          <w:rFonts w:ascii="Palatino Linotype" w:hAnsi="Palatino Linotype" w:cs="Arial"/>
          <w:b/>
          <w:i/>
          <w:color w:val="000000" w:themeColor="text1"/>
          <w:sz w:val="22"/>
          <w:szCs w:val="22"/>
        </w:rPr>
        <w:t xml:space="preserve">Artículo 195. </w:t>
      </w:r>
      <w:r w:rsidRPr="00F60B71">
        <w:rPr>
          <w:rFonts w:ascii="Palatino Linotype" w:hAnsi="Palatino Linotype" w:cs="Arial"/>
          <w:i/>
          <w:color w:val="000000" w:themeColor="text1"/>
          <w:sz w:val="22"/>
          <w:szCs w:val="22"/>
        </w:rPr>
        <w:t>En la tramitación del recurso de revisión se aplicarán supletoriamente las disposiciones contenidas en el Código de Procedimientos Administrativos del Estado de México.”</w:t>
      </w:r>
    </w:p>
    <w:p w14:paraId="43C9ECA3" w14:textId="77777777" w:rsidR="005913FF" w:rsidRPr="00F60B71" w:rsidRDefault="005913FF" w:rsidP="005913FF">
      <w:pPr>
        <w:tabs>
          <w:tab w:val="left" w:pos="8222"/>
        </w:tabs>
        <w:ind w:left="851" w:right="899"/>
        <w:jc w:val="both"/>
        <w:rPr>
          <w:rFonts w:ascii="Palatino Linotype" w:hAnsi="Palatino Linotype" w:cs="Arial"/>
          <w:color w:val="000000" w:themeColor="text1"/>
          <w:sz w:val="22"/>
          <w:szCs w:val="22"/>
        </w:rPr>
      </w:pPr>
      <w:r w:rsidRPr="00F60B71">
        <w:rPr>
          <w:rFonts w:ascii="Palatino Linotype" w:hAnsi="Palatino Linotype" w:cs="Arial"/>
          <w:color w:val="000000" w:themeColor="text1"/>
          <w:sz w:val="22"/>
          <w:szCs w:val="22"/>
        </w:rPr>
        <w:t>(Énfasis añadido)</w:t>
      </w:r>
    </w:p>
    <w:p w14:paraId="34881137" w14:textId="77777777" w:rsidR="005913FF" w:rsidRPr="00F60B71" w:rsidRDefault="005913FF" w:rsidP="005913FF">
      <w:pPr>
        <w:pStyle w:val="Encabezado"/>
        <w:spacing w:before="100" w:beforeAutospacing="1" w:after="100" w:afterAutospacing="1" w:line="360" w:lineRule="auto"/>
        <w:jc w:val="both"/>
        <w:rPr>
          <w:rFonts w:ascii="Palatino Linotype" w:hAnsi="Palatino Linotype" w:cs="Arial"/>
          <w:color w:val="000000" w:themeColor="text1"/>
        </w:rPr>
      </w:pPr>
      <w:r w:rsidRPr="00F60B71">
        <w:rPr>
          <w:rFonts w:ascii="Palatino Linotype" w:hAnsi="Palatino Linotype" w:cs="Arial"/>
          <w:color w:val="000000" w:themeColor="text1"/>
        </w:rPr>
        <w:t>De lo dispuesto en la normativa anterior, dicha acumulación procede cuando:</w:t>
      </w:r>
    </w:p>
    <w:p w14:paraId="63094950" w14:textId="77777777" w:rsidR="005913FF" w:rsidRPr="00F60B71" w:rsidRDefault="005913FF" w:rsidP="005913FF">
      <w:pPr>
        <w:pStyle w:val="Encabezado"/>
        <w:numPr>
          <w:ilvl w:val="0"/>
          <w:numId w:val="1"/>
        </w:numPr>
        <w:spacing w:line="360" w:lineRule="auto"/>
        <w:jc w:val="both"/>
        <w:rPr>
          <w:rFonts w:ascii="Palatino Linotype" w:hAnsi="Palatino Linotype" w:cs="Arial"/>
          <w:color w:val="000000" w:themeColor="text1"/>
        </w:rPr>
      </w:pPr>
      <w:r w:rsidRPr="00F60B71">
        <w:rPr>
          <w:rFonts w:ascii="Palatino Linotype" w:hAnsi="Palatino Linotype" w:cs="Arial"/>
          <w:color w:val="000000" w:themeColor="text1"/>
        </w:rPr>
        <w:t>El solicitante y la información referida sean las mismas;</w:t>
      </w:r>
    </w:p>
    <w:p w14:paraId="764E7633" w14:textId="77777777" w:rsidR="005913FF" w:rsidRPr="00F60B71" w:rsidRDefault="005913FF" w:rsidP="005913FF">
      <w:pPr>
        <w:pStyle w:val="Encabezado"/>
        <w:numPr>
          <w:ilvl w:val="0"/>
          <w:numId w:val="1"/>
        </w:numPr>
        <w:spacing w:line="360" w:lineRule="auto"/>
        <w:jc w:val="both"/>
        <w:rPr>
          <w:rFonts w:ascii="Palatino Linotype" w:hAnsi="Palatino Linotype" w:cs="Arial"/>
          <w:color w:val="000000" w:themeColor="text1"/>
        </w:rPr>
      </w:pPr>
      <w:r w:rsidRPr="00F60B71">
        <w:rPr>
          <w:rFonts w:ascii="Palatino Linotype" w:hAnsi="Palatino Linotype" w:cs="Arial"/>
          <w:b/>
          <w:color w:val="000000" w:themeColor="text1"/>
          <w:u w:val="single"/>
        </w:rPr>
        <w:t>Las partes o los actos impugnados sean iguales</w:t>
      </w:r>
      <w:r w:rsidRPr="00F60B71">
        <w:rPr>
          <w:rFonts w:ascii="Palatino Linotype" w:hAnsi="Palatino Linotype" w:cs="Arial"/>
          <w:color w:val="000000" w:themeColor="text1"/>
        </w:rPr>
        <w:t>;</w:t>
      </w:r>
    </w:p>
    <w:p w14:paraId="3B197132" w14:textId="77777777" w:rsidR="005913FF" w:rsidRPr="00F60B71" w:rsidRDefault="005913FF" w:rsidP="005913FF">
      <w:pPr>
        <w:pStyle w:val="Encabezado"/>
        <w:numPr>
          <w:ilvl w:val="0"/>
          <w:numId w:val="1"/>
        </w:numPr>
        <w:spacing w:line="360" w:lineRule="auto"/>
        <w:jc w:val="both"/>
        <w:rPr>
          <w:rFonts w:ascii="Palatino Linotype" w:hAnsi="Palatino Linotype" w:cs="Arial"/>
          <w:color w:val="000000" w:themeColor="text1"/>
        </w:rPr>
      </w:pPr>
      <w:r w:rsidRPr="00F60B71">
        <w:rPr>
          <w:rFonts w:ascii="Palatino Linotype" w:hAnsi="Palatino Linotype" w:cs="Arial"/>
          <w:b/>
          <w:color w:val="000000" w:themeColor="text1"/>
          <w:u w:val="single"/>
        </w:rPr>
        <w:t>Cuando se trate del mismo solicitante, el mismo Sujeto Obligado</w:t>
      </w:r>
      <w:r w:rsidRPr="00F60B71">
        <w:rPr>
          <w:rFonts w:ascii="Palatino Linotype" w:hAnsi="Palatino Linotype" w:cs="Arial"/>
          <w:color w:val="000000" w:themeColor="text1"/>
        </w:rPr>
        <w:t>, y</w:t>
      </w:r>
    </w:p>
    <w:p w14:paraId="5A186FF1" w14:textId="77777777" w:rsidR="005913FF" w:rsidRPr="00F60B71" w:rsidRDefault="005913FF" w:rsidP="005913FF">
      <w:pPr>
        <w:pStyle w:val="Encabezado"/>
        <w:numPr>
          <w:ilvl w:val="0"/>
          <w:numId w:val="1"/>
        </w:numPr>
        <w:spacing w:line="360" w:lineRule="auto"/>
        <w:ind w:left="357" w:hanging="357"/>
        <w:jc w:val="both"/>
        <w:rPr>
          <w:rFonts w:ascii="Palatino Linotype" w:hAnsi="Palatino Linotype" w:cs="Arial"/>
          <w:color w:val="000000" w:themeColor="text1"/>
        </w:rPr>
      </w:pPr>
      <w:r w:rsidRPr="00F60B71">
        <w:rPr>
          <w:rFonts w:ascii="Palatino Linotype" w:hAnsi="Palatino Linotype" w:cs="Arial"/>
          <w:color w:val="000000" w:themeColor="text1"/>
        </w:rPr>
        <w:t>Aun tratándose de solicitudes diversas, resulte conveniente la resolución unificada de los asuntos</w:t>
      </w:r>
      <w:r w:rsidRPr="00F60B71">
        <w:rPr>
          <w:rFonts w:ascii="Palatino Linotype" w:hAnsi="Palatino Linotype" w:cs="Arial"/>
          <w:i/>
          <w:color w:val="000000" w:themeColor="text1"/>
        </w:rPr>
        <w:t>.</w:t>
      </w:r>
    </w:p>
    <w:p w14:paraId="768B5627" w14:textId="77777777" w:rsidR="005913FF" w:rsidRPr="00F60B71" w:rsidRDefault="005913FF" w:rsidP="005913FF">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cs="Arial"/>
          <w:color w:val="000000" w:themeColor="text1"/>
        </w:rPr>
      </w:pPr>
      <w:r w:rsidRPr="00F60B71">
        <w:rPr>
          <w:rFonts w:ascii="Palatino Linotype" w:hAnsi="Palatino Linotype" w:cs="Arial"/>
          <w:color w:val="000000" w:themeColor="text1"/>
        </w:rPr>
        <w:t>De esta suerte, tal y como se mencionó anteriormente, los recursos de revisión que nos ocupan fueron interpuestos por l</w:t>
      </w:r>
      <w:r w:rsidR="008B0A3F" w:rsidRPr="00F60B71">
        <w:rPr>
          <w:rFonts w:ascii="Palatino Linotype" w:hAnsi="Palatino Linotype" w:cs="Arial"/>
          <w:color w:val="000000" w:themeColor="text1"/>
        </w:rPr>
        <w:t>a</w:t>
      </w:r>
      <w:r w:rsidRPr="00F60B71">
        <w:rPr>
          <w:rFonts w:ascii="Palatino Linotype" w:hAnsi="Palatino Linotype" w:cs="Arial"/>
          <w:color w:val="000000" w:themeColor="text1"/>
        </w:rPr>
        <w:t xml:space="preserve"> mism</w:t>
      </w:r>
      <w:r w:rsidR="008B0A3F" w:rsidRPr="00F60B71">
        <w:rPr>
          <w:rFonts w:ascii="Palatino Linotype" w:hAnsi="Palatino Linotype" w:cs="Arial"/>
          <w:color w:val="000000" w:themeColor="text1"/>
        </w:rPr>
        <w:t>a</w:t>
      </w:r>
      <w:r w:rsidRPr="00F60B71">
        <w:rPr>
          <w:rFonts w:ascii="Palatino Linotype" w:hAnsi="Palatino Linotype" w:cs="Arial"/>
          <w:color w:val="000000" w:themeColor="text1"/>
        </w:rPr>
        <w:t xml:space="preserve"> </w:t>
      </w:r>
      <w:r w:rsidRPr="00F60B71">
        <w:rPr>
          <w:rFonts w:ascii="Palatino Linotype" w:hAnsi="Palatino Linotype" w:cs="Arial"/>
          <w:b/>
          <w:color w:val="000000" w:themeColor="text1"/>
        </w:rPr>
        <w:t>RECURRENTE</w:t>
      </w:r>
      <w:r w:rsidRPr="00F60B71">
        <w:rPr>
          <w:rFonts w:ascii="Palatino Linotype" w:hAnsi="Palatino Linotype" w:cs="Arial"/>
          <w:color w:val="000000" w:themeColor="text1"/>
        </w:rPr>
        <w:t xml:space="preserve"> ante el mismo </w:t>
      </w:r>
      <w:r w:rsidRPr="00F60B71">
        <w:rPr>
          <w:rFonts w:ascii="Palatino Linotype" w:hAnsi="Palatino Linotype" w:cs="Arial"/>
          <w:b/>
          <w:color w:val="000000" w:themeColor="text1"/>
        </w:rPr>
        <w:t>SUJETO OBLIGADO</w:t>
      </w:r>
      <w:r w:rsidRPr="00F60B71">
        <w:rPr>
          <w:rFonts w:ascii="Palatino Linotype" w:hAnsi="Palatino Linotype" w:cs="Arial"/>
          <w:color w:val="000000" w:themeColor="text1"/>
        </w:rPr>
        <w:t>, por lo que, resulta conveniente la resolución conjunta por economía procesal y con el fin de no emitir resoluciones contradictorias entre sí, en caso de resolverlos en forma separada por Ponentes diferentes.</w:t>
      </w:r>
    </w:p>
    <w:p w14:paraId="5A74FBB2" w14:textId="77777777" w:rsidR="005913FF" w:rsidRPr="00F60B71" w:rsidRDefault="005913FF" w:rsidP="005913FF">
      <w:pPr>
        <w:pStyle w:val="Prrafodelista"/>
        <w:autoSpaceDE w:val="0"/>
        <w:autoSpaceDN w:val="0"/>
        <w:adjustRightInd w:val="0"/>
        <w:spacing w:before="100" w:beforeAutospacing="1" w:after="100" w:afterAutospacing="1" w:line="360" w:lineRule="auto"/>
        <w:ind w:left="0" w:right="49"/>
        <w:jc w:val="both"/>
        <w:rPr>
          <w:rFonts w:ascii="Palatino Linotype" w:hAnsi="Palatino Linotype" w:cs="Arial"/>
          <w:color w:val="000000" w:themeColor="text1"/>
        </w:rPr>
      </w:pPr>
      <w:r w:rsidRPr="00F60B71">
        <w:rPr>
          <w:rFonts w:ascii="Palatino Linotype" w:hAnsi="Palatino Linotype"/>
          <w:b/>
          <w:color w:val="000000" w:themeColor="text1"/>
          <w:sz w:val="28"/>
        </w:rPr>
        <w:t xml:space="preserve">CUARTO. </w:t>
      </w:r>
      <w:r w:rsidRPr="00F60B71">
        <w:rPr>
          <w:rFonts w:ascii="Palatino Linotype" w:hAnsi="Palatino Linotype" w:cs="Arial"/>
          <w:b/>
          <w:color w:val="000000" w:themeColor="text1"/>
        </w:rPr>
        <w:t xml:space="preserve">Oportunidad. </w:t>
      </w:r>
      <w:r w:rsidRPr="00F60B71">
        <w:rPr>
          <w:rFonts w:ascii="Palatino Linotype" w:hAnsi="Palatino Linotype" w:cs="Arial"/>
          <w:color w:val="000000" w:themeColor="text1"/>
        </w:rPr>
        <w:t xml:space="preserve">Los recursos de revisión fueron interpuestos dentro del plazo de quince días hábiles contados a partir del día siguiente al en que </w:t>
      </w:r>
      <w:r w:rsidRPr="00F60B71">
        <w:rPr>
          <w:rFonts w:ascii="Palatino Linotype" w:hAnsi="Palatino Linotype" w:cs="Arial"/>
          <w:b/>
          <w:color w:val="000000" w:themeColor="text1"/>
        </w:rPr>
        <w:t xml:space="preserve">EL </w:t>
      </w:r>
      <w:r w:rsidRPr="00F60B71">
        <w:rPr>
          <w:rFonts w:ascii="Palatino Linotype" w:hAnsi="Palatino Linotype" w:cs="Arial"/>
          <w:b/>
          <w:color w:val="000000" w:themeColor="text1"/>
        </w:rPr>
        <w:lastRenderedPageBreak/>
        <w:t xml:space="preserve">RECURRENTE </w:t>
      </w:r>
      <w:r w:rsidRPr="00F60B71">
        <w:rPr>
          <w:rFonts w:ascii="Palatino Linotype" w:hAnsi="Palatino Linotype" w:cs="Arial"/>
          <w:color w:val="000000" w:themeColor="text1"/>
        </w:rPr>
        <w:t xml:space="preserve">tuvo conocimiento de las respuestas impugnadas, tal y como lo prevé el artículo 178 de la Ley de Transparencia y Acceso a la Información Pública del Estado de México y Municipios, que establece: </w:t>
      </w:r>
    </w:p>
    <w:p w14:paraId="54E8BA4C" w14:textId="77777777" w:rsidR="005913FF" w:rsidRPr="00F60B71" w:rsidRDefault="005913FF" w:rsidP="005913FF">
      <w:pPr>
        <w:tabs>
          <w:tab w:val="left" w:pos="8222"/>
        </w:tabs>
        <w:ind w:left="851" w:right="992"/>
        <w:jc w:val="both"/>
        <w:rPr>
          <w:rFonts w:ascii="Palatino Linotype" w:hAnsi="Palatino Linotype" w:cs="Arial"/>
          <w:i/>
          <w:color w:val="000000" w:themeColor="text1"/>
          <w:sz w:val="22"/>
          <w:szCs w:val="22"/>
        </w:rPr>
      </w:pPr>
      <w:r w:rsidRPr="00F60B71">
        <w:rPr>
          <w:rFonts w:ascii="Palatino Linotype" w:hAnsi="Palatino Linotype" w:cs="Arial"/>
          <w:b/>
          <w:i/>
          <w:color w:val="000000" w:themeColor="text1"/>
          <w:sz w:val="22"/>
          <w:szCs w:val="22"/>
        </w:rPr>
        <w:t>“Artículo 178.</w:t>
      </w:r>
      <w:r w:rsidRPr="00F60B71">
        <w:rPr>
          <w:rFonts w:ascii="Palatino Linotype" w:hAnsi="Palatino Linotype" w:cs="Arial"/>
          <w:i/>
          <w:color w:val="000000" w:themeColor="text1"/>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7F3FDF41" w14:textId="77777777" w:rsidR="005913FF" w:rsidRPr="00F60B71" w:rsidRDefault="005913FF" w:rsidP="005913FF">
      <w:pPr>
        <w:tabs>
          <w:tab w:val="left" w:pos="8222"/>
        </w:tabs>
        <w:ind w:left="851" w:right="992"/>
        <w:jc w:val="both"/>
        <w:rPr>
          <w:rFonts w:ascii="Palatino Linotype" w:hAnsi="Palatino Linotype" w:cs="Arial"/>
          <w:i/>
          <w:color w:val="000000" w:themeColor="text1"/>
          <w:sz w:val="22"/>
          <w:szCs w:val="22"/>
        </w:rPr>
      </w:pPr>
      <w:r w:rsidRPr="00F60B71">
        <w:rPr>
          <w:rFonts w:ascii="Palatino Linotype" w:hAnsi="Palatino Linotype" w:cs="Arial"/>
          <w:i/>
          <w:color w:val="000000" w:themeColor="text1"/>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5064C529" w14:textId="77777777" w:rsidR="005913FF" w:rsidRPr="00F60B71" w:rsidRDefault="005913FF" w:rsidP="005913FF">
      <w:pPr>
        <w:tabs>
          <w:tab w:val="left" w:pos="8222"/>
        </w:tabs>
        <w:ind w:left="851" w:right="992"/>
        <w:jc w:val="both"/>
        <w:rPr>
          <w:rFonts w:ascii="Palatino Linotype" w:hAnsi="Palatino Linotype" w:cs="Arial"/>
          <w:i/>
          <w:color w:val="000000" w:themeColor="text1"/>
          <w:sz w:val="22"/>
          <w:szCs w:val="22"/>
        </w:rPr>
      </w:pPr>
      <w:r w:rsidRPr="00F60B71">
        <w:rPr>
          <w:rFonts w:ascii="Palatino Linotype" w:hAnsi="Palatino Linotype" w:cs="Arial"/>
          <w:i/>
          <w:color w:val="000000" w:themeColor="text1"/>
          <w:sz w:val="22"/>
          <w:szCs w:val="22"/>
        </w:rPr>
        <w:t>En el caso de que se interponga ante la Unidad de Transparencia, ésta deberá remitir el recurso de revisión al Instituto a más tardar al día siguiente de haberlo recibido.</w:t>
      </w:r>
      <w:r w:rsidRPr="00F60B71">
        <w:rPr>
          <w:rFonts w:ascii="Palatino Linotype" w:hAnsi="Palatino Linotype" w:cs="Arial"/>
          <w:b/>
          <w:i/>
          <w:color w:val="000000" w:themeColor="text1"/>
          <w:sz w:val="22"/>
          <w:szCs w:val="22"/>
        </w:rPr>
        <w:t>”</w:t>
      </w:r>
    </w:p>
    <w:p w14:paraId="44EC9C2C" w14:textId="77777777" w:rsidR="005913FF" w:rsidRPr="00F60B71" w:rsidRDefault="005913FF" w:rsidP="005913FF">
      <w:pPr>
        <w:spacing w:before="100" w:beforeAutospacing="1" w:after="100" w:afterAutospacing="1" w:line="360" w:lineRule="auto"/>
        <w:jc w:val="both"/>
        <w:rPr>
          <w:rFonts w:ascii="Palatino Linotype" w:hAnsi="Palatino Linotype" w:cs="Arial"/>
          <w:color w:val="000000" w:themeColor="text1"/>
        </w:rPr>
      </w:pPr>
      <w:r w:rsidRPr="00F60B71">
        <w:rPr>
          <w:rFonts w:ascii="Palatino Linotype" w:hAnsi="Palatino Linotype" w:cs="Arial"/>
          <w:color w:val="000000" w:themeColor="text1"/>
        </w:rPr>
        <w:t xml:space="preserve">En efecto, se actualiza la hipótesis prevista en el precepto legal antes transcrito, en atención a que las respuestas impugnadas </w:t>
      </w:r>
      <w:r w:rsidRPr="00F60B71">
        <w:rPr>
          <w:rFonts w:ascii="Palatino Linotype" w:hAnsi="Palatino Linotype" w:cs="Arial"/>
          <w:bCs/>
          <w:color w:val="000000" w:themeColor="text1"/>
        </w:rPr>
        <w:t xml:space="preserve">fueron notificadas </w:t>
      </w:r>
      <w:r w:rsidRPr="00F60B71">
        <w:rPr>
          <w:rFonts w:ascii="Palatino Linotype" w:hAnsi="Palatino Linotype" w:cs="Arial"/>
          <w:color w:val="000000" w:themeColor="text1"/>
        </w:rPr>
        <w:t>a</w:t>
      </w:r>
      <w:r w:rsidR="00064FC7" w:rsidRPr="00F60B71">
        <w:rPr>
          <w:rFonts w:ascii="Palatino Linotype" w:hAnsi="Palatino Linotype" w:cs="Arial"/>
          <w:color w:val="000000" w:themeColor="text1"/>
        </w:rPr>
        <w:t xml:space="preserve"> la hoy</w:t>
      </w:r>
      <w:r w:rsidRPr="00F60B71">
        <w:rPr>
          <w:rFonts w:ascii="Palatino Linotype" w:hAnsi="Palatino Linotype" w:cs="Arial"/>
          <w:color w:val="000000" w:themeColor="text1"/>
        </w:rPr>
        <w:t xml:space="preserve"> </w:t>
      </w:r>
      <w:r w:rsidRPr="00F60B71">
        <w:rPr>
          <w:rFonts w:ascii="Palatino Linotype" w:hAnsi="Palatino Linotype" w:cs="Arial"/>
          <w:b/>
          <w:color w:val="000000" w:themeColor="text1"/>
        </w:rPr>
        <w:t>RECURRENTE</w:t>
      </w:r>
      <w:r w:rsidRPr="00F60B71">
        <w:rPr>
          <w:rFonts w:ascii="Palatino Linotype" w:hAnsi="Palatino Linotype" w:cs="Arial"/>
          <w:bCs/>
          <w:color w:val="000000" w:themeColor="text1"/>
        </w:rPr>
        <w:t xml:space="preserve"> el </w:t>
      </w:r>
      <w:r w:rsidR="008B0A3F" w:rsidRPr="00F60B71">
        <w:rPr>
          <w:rFonts w:ascii="Palatino Linotype" w:hAnsi="Palatino Linotype"/>
          <w:b/>
          <w:color w:val="000000" w:themeColor="text1"/>
        </w:rPr>
        <w:t>tres de</w:t>
      </w:r>
      <w:r w:rsidR="000D4C9E" w:rsidRPr="00F60B71">
        <w:rPr>
          <w:rFonts w:ascii="Palatino Linotype" w:hAnsi="Palatino Linotype"/>
          <w:b/>
          <w:color w:val="000000" w:themeColor="text1"/>
        </w:rPr>
        <w:t xml:space="preserve"> junio y tres de </w:t>
      </w:r>
      <w:r w:rsidR="008B0A3F" w:rsidRPr="00F60B71">
        <w:rPr>
          <w:rFonts w:ascii="Palatino Linotype" w:hAnsi="Palatino Linotype"/>
          <w:b/>
          <w:color w:val="000000" w:themeColor="text1"/>
        </w:rPr>
        <w:t xml:space="preserve">julio </w:t>
      </w:r>
      <w:r w:rsidRPr="00F60B71">
        <w:rPr>
          <w:rFonts w:ascii="Palatino Linotype" w:hAnsi="Palatino Linotype"/>
          <w:b/>
          <w:color w:val="000000" w:themeColor="text1"/>
        </w:rPr>
        <w:t xml:space="preserve">de dos mil veinte, </w:t>
      </w:r>
      <w:r w:rsidRPr="00F60B71">
        <w:rPr>
          <w:rFonts w:ascii="Palatino Linotype" w:hAnsi="Palatino Linotype" w:cs="Arial"/>
          <w:bCs/>
          <w:color w:val="000000" w:themeColor="text1"/>
        </w:rPr>
        <w:t>por lo que, el plazo</w:t>
      </w:r>
      <w:r w:rsidRPr="00F60B71">
        <w:rPr>
          <w:rFonts w:ascii="Palatino Linotype" w:hAnsi="Palatino Linotype" w:cs="Arial"/>
          <w:b/>
          <w:bCs/>
          <w:color w:val="000000" w:themeColor="text1"/>
        </w:rPr>
        <w:t xml:space="preserve"> </w:t>
      </w:r>
      <w:r w:rsidRPr="00F60B71">
        <w:rPr>
          <w:rFonts w:ascii="Palatino Linotype" w:hAnsi="Palatino Linotype" w:cs="Arial"/>
          <w:bCs/>
          <w:color w:val="000000" w:themeColor="text1"/>
        </w:rPr>
        <w:t xml:space="preserve">para presentar el recurso de revisión transcurrió del </w:t>
      </w:r>
      <w:r w:rsidR="000D4C9E" w:rsidRPr="00F60B71">
        <w:rPr>
          <w:rFonts w:ascii="Palatino Linotype" w:hAnsi="Palatino Linotype" w:cs="Arial"/>
          <w:b/>
          <w:bCs/>
          <w:color w:val="000000" w:themeColor="text1"/>
        </w:rPr>
        <w:t xml:space="preserve">cuatro al veinticinco de junio del presente año </w:t>
      </w:r>
      <w:r w:rsidR="000D4C9E" w:rsidRPr="00F60B71">
        <w:rPr>
          <w:rFonts w:ascii="Palatino Linotype" w:hAnsi="Palatino Linotype" w:cs="Arial"/>
          <w:bCs/>
          <w:color w:val="000000" w:themeColor="text1"/>
        </w:rPr>
        <w:t xml:space="preserve">así como del </w:t>
      </w:r>
      <w:r w:rsidR="000D4C9E" w:rsidRPr="00F60B71">
        <w:rPr>
          <w:rFonts w:ascii="Palatino Linotype" w:hAnsi="Palatino Linotype" w:cs="Arial"/>
          <w:b/>
          <w:color w:val="000000" w:themeColor="text1"/>
        </w:rPr>
        <w:t>se</w:t>
      </w:r>
      <w:r w:rsidR="008B0A3F" w:rsidRPr="00F60B71">
        <w:rPr>
          <w:rFonts w:ascii="Palatino Linotype" w:hAnsi="Palatino Linotype" w:cs="Arial"/>
          <w:b/>
          <w:color w:val="000000" w:themeColor="text1"/>
        </w:rPr>
        <w:t>is de julio al siete de agosto d</w:t>
      </w:r>
      <w:r w:rsidRPr="00F60B71">
        <w:rPr>
          <w:rFonts w:ascii="Palatino Linotype" w:hAnsi="Palatino Linotype" w:cs="Arial"/>
          <w:b/>
          <w:color w:val="000000" w:themeColor="text1"/>
        </w:rPr>
        <w:t>e dos mil veinte</w:t>
      </w:r>
      <w:r w:rsidRPr="00F60B71">
        <w:rPr>
          <w:rFonts w:ascii="Palatino Linotype" w:hAnsi="Palatino Linotype" w:cs="Arial"/>
          <w:color w:val="000000" w:themeColor="text1"/>
        </w:rPr>
        <w:t>;</w:t>
      </w:r>
      <w:r w:rsidRPr="00F60B71">
        <w:rPr>
          <w:rFonts w:ascii="Palatino Linotype" w:hAnsi="Palatino Linotype" w:cs="Arial"/>
          <w:b/>
          <w:color w:val="000000" w:themeColor="text1"/>
        </w:rPr>
        <w:t xml:space="preserve"> </w:t>
      </w:r>
      <w:r w:rsidRPr="00F60B71">
        <w:rPr>
          <w:rFonts w:ascii="Palatino Linotype" w:hAnsi="Palatino Linotype" w:cs="Arial"/>
          <w:color w:val="000000" w:themeColor="text1"/>
        </w:rPr>
        <w:t xml:space="preserve">sin contemplar en el cómputo los días </w:t>
      </w:r>
      <w:r w:rsidR="000D4C9E" w:rsidRPr="00F60B71">
        <w:rPr>
          <w:rFonts w:ascii="Palatino Linotype" w:hAnsi="Palatino Linotype" w:cs="Arial"/>
          <w:color w:val="000000" w:themeColor="text1"/>
        </w:rPr>
        <w:t xml:space="preserve">seis, siete, trece, catorce, veinte y veintiuno de junio del presente año, asimismo los días </w:t>
      </w:r>
      <w:r w:rsidR="008B0A3F" w:rsidRPr="00F60B71">
        <w:rPr>
          <w:rFonts w:ascii="Palatino Linotype" w:hAnsi="Palatino Linotype" w:cs="Arial"/>
          <w:color w:val="000000" w:themeColor="text1"/>
        </w:rPr>
        <w:t xml:space="preserve">cuatro, cinco, once, doce, dieciocho, diecinueve, veinticinco y veintiséis de julio uno y dos de agosto </w:t>
      </w:r>
      <w:r w:rsidRPr="00F60B71">
        <w:rPr>
          <w:rFonts w:ascii="Palatino Linotype" w:hAnsi="Palatino Linotype" w:cs="Arial"/>
          <w:color w:val="000000" w:themeColor="text1"/>
        </w:rPr>
        <w:t xml:space="preserve">del presente año, por corresponder a sábados y domingos, considerados como días inhábiles, en términos del artículo 3, fracción X de la Ley de Transparencia y Acceso a la Información Pública del Estado de México y Municipios; así como, </w:t>
      </w:r>
      <w:r w:rsidR="008B0A3F" w:rsidRPr="00F60B71">
        <w:rPr>
          <w:rFonts w:ascii="Palatino Linotype" w:hAnsi="Palatino Linotype" w:cs="Arial"/>
          <w:color w:val="000000" w:themeColor="text1"/>
        </w:rPr>
        <w:t xml:space="preserve">del veinte al veinticuatro de julio y del veintisiete al treinta y uno del mismo mes y año; por corresponder al primer periodo vacacional </w:t>
      </w:r>
      <w:r w:rsidRPr="00F60B71">
        <w:rPr>
          <w:rFonts w:ascii="Palatino Linotype" w:hAnsi="Palatino Linotype"/>
          <w:color w:val="000000" w:themeColor="text1"/>
        </w:rPr>
        <w:t xml:space="preserve">en términos </w:t>
      </w:r>
      <w:r w:rsidRPr="00F60B71">
        <w:rPr>
          <w:rFonts w:ascii="Palatino Linotype" w:hAnsi="Palatino Linotype"/>
          <w:color w:val="000000" w:themeColor="text1"/>
        </w:rPr>
        <w:lastRenderedPageBreak/>
        <w:t xml:space="preserve">del </w:t>
      </w:r>
      <w:r w:rsidRPr="00F60B71">
        <w:rPr>
          <w:rFonts w:ascii="Palatino Linotype" w:hAnsi="Palatino Linotype" w:cs="Arial"/>
          <w:color w:val="000000" w:themeColor="text1"/>
        </w:rPr>
        <w:t xml:space="preserve">Calendario Oficial en Materia de Transparencia, Acceso a la Información Pública y Protección de Datos Personales del Estado de México y Municipios, publicado en el Periódico Oficial “Gaceta del Gobierno”, el diecinueve de diciembre de dos mil diecinueve; asimismo, el día nueve de marzo de dos mil veinte, conforme al acuerdo INFOEM/ORD/08/V/2020, aprobado en la Octava Sesión Ordinaria de fecha cinco de marzo de dos mil veinte, por medio del cual el Pleno de este Instituto estableció que no correrían términos para el trámite y desahogo de los procedimientos en materia de acceso a la información y protección de datos personales; y, del veintitrés de marzo al diecisiete de julio de dos mil veinte; por suspensión de plazos, ante la situación de la epidemia de la enfermedad generada por el virus SARS-CoV-2 (COVID-19), que originó la emergencia sanitaria por causa de fuerza mayor y medidas de seguridad. </w:t>
      </w:r>
    </w:p>
    <w:p w14:paraId="44301B80" w14:textId="77777777" w:rsidR="005913FF" w:rsidRPr="00F60B71" w:rsidRDefault="005913FF" w:rsidP="005913FF">
      <w:pPr>
        <w:spacing w:before="100" w:beforeAutospacing="1" w:after="100" w:afterAutospacing="1" w:line="360" w:lineRule="auto"/>
        <w:jc w:val="both"/>
        <w:rPr>
          <w:rFonts w:ascii="Palatino Linotype" w:eastAsiaTheme="minorEastAsia" w:hAnsi="Palatino Linotype" w:cs="Arial"/>
          <w:color w:val="000000" w:themeColor="text1"/>
          <w:lang w:val="es-ES_tradnl"/>
        </w:rPr>
      </w:pPr>
      <w:r w:rsidRPr="00F60B71">
        <w:rPr>
          <w:rFonts w:ascii="Palatino Linotype" w:eastAsiaTheme="minorEastAsia" w:hAnsi="Palatino Linotype" w:cs="Arial"/>
          <w:color w:val="000000" w:themeColor="text1"/>
          <w:lang w:val="es-ES_tradnl"/>
        </w:rPr>
        <w:t>En ese tenor, si los recursos de revisión que nos ocupan, se interpusieron el</w:t>
      </w:r>
      <w:r w:rsidR="008B0A3F" w:rsidRPr="00F60B71">
        <w:rPr>
          <w:rFonts w:ascii="Palatino Linotype" w:eastAsiaTheme="minorEastAsia" w:hAnsi="Palatino Linotype" w:cs="Arial"/>
          <w:b/>
          <w:color w:val="000000" w:themeColor="text1"/>
          <w:lang w:val="es-ES_tradnl"/>
        </w:rPr>
        <w:t xml:space="preserve"> veintiuno</w:t>
      </w:r>
      <w:r w:rsidRPr="00F60B71">
        <w:rPr>
          <w:rFonts w:ascii="Palatino Linotype" w:eastAsiaTheme="minorEastAsia" w:hAnsi="Palatino Linotype" w:cs="Arial"/>
          <w:b/>
          <w:color w:val="000000" w:themeColor="text1"/>
          <w:lang w:val="es-ES_tradnl"/>
        </w:rPr>
        <w:t xml:space="preserve"> de agosto de dos mil veinte,</w:t>
      </w:r>
      <w:r w:rsidRPr="00F60B71">
        <w:rPr>
          <w:rFonts w:ascii="Palatino Linotype" w:eastAsiaTheme="minorEastAsia" w:hAnsi="Palatino Linotype" w:cs="Arial"/>
          <w:color w:val="000000" w:themeColor="text1"/>
          <w:lang w:val="es-ES_tradnl"/>
        </w:rPr>
        <w:t xml:space="preserve"> éstos se encuentra dentro de los márgenes temporales previstos en el citado precepto legal y, por tanto, se consideran oportunos.</w:t>
      </w:r>
    </w:p>
    <w:p w14:paraId="049BDD56" w14:textId="77777777" w:rsidR="005913FF" w:rsidRPr="00F60B71" w:rsidRDefault="005913FF" w:rsidP="005913FF">
      <w:pPr>
        <w:tabs>
          <w:tab w:val="left" w:pos="2422"/>
        </w:tabs>
        <w:autoSpaceDE w:val="0"/>
        <w:autoSpaceDN w:val="0"/>
        <w:adjustRightInd w:val="0"/>
        <w:spacing w:before="100" w:beforeAutospacing="1" w:after="100" w:afterAutospacing="1" w:line="360" w:lineRule="auto"/>
        <w:ind w:right="49"/>
        <w:jc w:val="both"/>
        <w:rPr>
          <w:rFonts w:ascii="Palatino Linotype" w:hAnsi="Palatino Linotype"/>
          <w:b/>
          <w:lang w:val="es-ES"/>
        </w:rPr>
      </w:pPr>
      <w:r w:rsidRPr="00F60B71">
        <w:rPr>
          <w:rFonts w:ascii="Palatino Linotype" w:hAnsi="Palatino Linotype"/>
          <w:b/>
          <w:color w:val="000000" w:themeColor="text1"/>
          <w:sz w:val="28"/>
          <w:szCs w:val="20"/>
          <w:lang w:val="es-ES_tradnl"/>
        </w:rPr>
        <w:t xml:space="preserve">QUINTO. </w:t>
      </w:r>
      <w:r w:rsidRPr="00F60B71">
        <w:rPr>
          <w:rFonts w:ascii="Palatino Linotype" w:hAnsi="Palatino Linotype"/>
          <w:b/>
          <w:color w:val="000000" w:themeColor="text1"/>
        </w:rPr>
        <w:t xml:space="preserve">Procedibilidad. </w:t>
      </w:r>
      <w:r w:rsidRPr="00F60B71">
        <w:rPr>
          <w:rFonts w:ascii="Palatino Linotype" w:hAnsi="Palatino Linotype" w:cs="Arial"/>
          <w:szCs w:val="28"/>
        </w:rPr>
        <w:t xml:space="preserve">Del análisis efectuado, se advierte la procedibilidad del presente recurso de revisión, en razón de acreditación plena de todos y cada uno de los elementos formales exigidos por el artículo 180 de la Ley de Transparencia y Acceso a la Información Pública del Estado de México y Municipios, en atención a que fue presentado mediante el formato visible en el </w:t>
      </w:r>
      <w:r w:rsidRPr="00F60B71">
        <w:rPr>
          <w:rFonts w:ascii="Palatino Linotype" w:hAnsi="Palatino Linotype" w:cs="Arial"/>
          <w:b/>
          <w:szCs w:val="28"/>
        </w:rPr>
        <w:t>SAIMEX.</w:t>
      </w:r>
    </w:p>
    <w:p w14:paraId="6A86EBEE" w14:textId="77777777" w:rsidR="000D4C9E" w:rsidRPr="00F60B71" w:rsidRDefault="005913FF" w:rsidP="000D4C9E">
      <w:pPr>
        <w:pStyle w:val="Prrafodelista"/>
        <w:spacing w:before="100" w:beforeAutospacing="1" w:after="100" w:afterAutospacing="1" w:line="360" w:lineRule="auto"/>
        <w:ind w:left="0"/>
        <w:jc w:val="both"/>
        <w:rPr>
          <w:rFonts w:ascii="Palatino Linotype" w:hAnsi="Palatino Linotype"/>
        </w:rPr>
      </w:pPr>
      <w:r w:rsidRPr="00F60B71">
        <w:rPr>
          <w:rFonts w:ascii="Palatino Linotype" w:hAnsi="Palatino Linotype" w:cs="Arial"/>
          <w:b/>
          <w:color w:val="000000" w:themeColor="text1"/>
          <w:sz w:val="28"/>
          <w:szCs w:val="28"/>
        </w:rPr>
        <w:t>SEXTO</w:t>
      </w:r>
      <w:r w:rsidRPr="00F60B71">
        <w:rPr>
          <w:rFonts w:ascii="Palatino Linotype" w:hAnsi="Palatino Linotype" w:cs="Arial"/>
          <w:b/>
          <w:color w:val="000000" w:themeColor="text1"/>
        </w:rPr>
        <w:t>. Estudio y resolución del asunto.</w:t>
      </w:r>
      <w:r w:rsidRPr="00F60B71">
        <w:rPr>
          <w:rFonts w:ascii="Palatino Linotype" w:hAnsi="Palatino Linotype" w:cs="Arial"/>
          <w:color w:val="000000" w:themeColor="text1"/>
        </w:rPr>
        <w:t xml:space="preserve"> </w:t>
      </w:r>
      <w:r w:rsidR="000D4C9E" w:rsidRPr="00F60B71">
        <w:rPr>
          <w:rFonts w:ascii="Palatino Linotype" w:hAnsi="Palatino Linotype" w:cs="Arial"/>
        </w:rPr>
        <w:t xml:space="preserve">Es así que, una vez determinada la vía sobre la que versará el presente asunto, y previa revisión de los expedientes </w:t>
      </w:r>
      <w:r w:rsidR="000D4C9E" w:rsidRPr="00F60B71">
        <w:rPr>
          <w:rFonts w:ascii="Palatino Linotype" w:hAnsi="Palatino Linotype"/>
        </w:rPr>
        <w:t>electrónicos</w:t>
      </w:r>
      <w:r w:rsidR="000D4C9E" w:rsidRPr="00F60B71">
        <w:rPr>
          <w:rFonts w:ascii="Palatino Linotype" w:hAnsi="Palatino Linotype" w:cs="Arial"/>
        </w:rPr>
        <w:t xml:space="preserve"> formados en el</w:t>
      </w:r>
      <w:r w:rsidR="000D4C9E" w:rsidRPr="00F60B71">
        <w:rPr>
          <w:rFonts w:ascii="Palatino Linotype" w:hAnsi="Palatino Linotype" w:cs="Arial"/>
          <w:b/>
        </w:rPr>
        <w:t xml:space="preserve"> SAIMEX</w:t>
      </w:r>
      <w:r w:rsidR="000D4C9E" w:rsidRPr="00F60B71">
        <w:rPr>
          <w:rFonts w:ascii="Palatino Linotype" w:hAnsi="Palatino Linotype" w:cs="Arial"/>
        </w:rPr>
        <w:t xml:space="preserve"> por motivo de las solicitudes de información y </w:t>
      </w:r>
      <w:r w:rsidR="000D4C9E" w:rsidRPr="00F60B71">
        <w:rPr>
          <w:rFonts w:ascii="Palatino Linotype" w:hAnsi="Palatino Linotype" w:cs="Arial"/>
        </w:rPr>
        <w:lastRenderedPageBreak/>
        <w:t xml:space="preserve">de los recursos a que dan origen, </w:t>
      </w:r>
      <w:r w:rsidR="000D4C9E" w:rsidRPr="00F60B71">
        <w:rPr>
          <w:rFonts w:ascii="Palatino Linotype" w:eastAsia="Arial Unicode MS" w:hAnsi="Palatino Linotype" w:cs="Arial"/>
        </w:rPr>
        <w:t xml:space="preserve">se advierte que en los recursos de revisión </w:t>
      </w:r>
      <w:r w:rsidR="000D4C9E" w:rsidRPr="00F60B71">
        <w:rPr>
          <w:rFonts w:ascii="Palatino Linotype" w:hAnsi="Palatino Linotype"/>
          <w:b/>
          <w:color w:val="000000" w:themeColor="text1"/>
          <w:spacing w:val="-20"/>
        </w:rPr>
        <w:t>02957/INFOEM/IP/RR/2020, 02958/INFOEM/IP/RR/2020, 02959/INFOEM/IP/RR/2020 02960/INFOEM/IP/RR/2020</w:t>
      </w:r>
      <w:r w:rsidR="000D4C9E" w:rsidRPr="00F60B71">
        <w:rPr>
          <w:rFonts w:ascii="Palatino Linotype" w:hAnsi="Palatino Linotype"/>
          <w:b/>
          <w:color w:val="000000" w:themeColor="text1"/>
        </w:rPr>
        <w:t xml:space="preserve">, </w:t>
      </w:r>
      <w:r w:rsidR="000D4C9E" w:rsidRPr="00F60B71">
        <w:rPr>
          <w:rFonts w:ascii="Palatino Linotype" w:hAnsi="Palatino Linotype"/>
          <w:b/>
          <w:color w:val="000000" w:themeColor="text1"/>
          <w:spacing w:val="-20"/>
        </w:rPr>
        <w:t xml:space="preserve">02961/INFOEM/IP/RR/2020, 02962/INFOEM/IP/RR/2020, 02963/INFOEM/IP/RR/2020, 02964/INFOEM/IP/RR/2020, 02965/INFOEM/IP/RR/2020, 02966/INFOEM/IP/RR/2020, 02967/INFOEM/IP/RR/2020, 02968/INFOEM/IP/RR/2020, 03043/INFOEM/IP/RR/2020, 03044/INFOEM/IP/RR/2020, 03162/INFOEM/IP/RR/2020, 03163/INFOEM/IP/RR/2020, 03268/INFOEM/IP/RR/2020 </w:t>
      </w:r>
      <w:r w:rsidR="000D4C9E" w:rsidRPr="00F60B71">
        <w:rPr>
          <w:rFonts w:ascii="Palatino Linotype" w:hAnsi="Palatino Linotype"/>
          <w:color w:val="000000" w:themeColor="text1"/>
          <w:spacing w:val="-20"/>
        </w:rPr>
        <w:t xml:space="preserve">y </w:t>
      </w:r>
      <w:r w:rsidR="000D4C9E" w:rsidRPr="00F60B71">
        <w:rPr>
          <w:rFonts w:ascii="Palatino Linotype" w:hAnsi="Palatino Linotype"/>
          <w:b/>
          <w:color w:val="000000" w:themeColor="text1"/>
          <w:spacing w:val="-20"/>
        </w:rPr>
        <w:t xml:space="preserve">03269/INFOEM/IP/RR/2020, </w:t>
      </w:r>
      <w:r w:rsidR="000D4C9E" w:rsidRPr="00F60B71">
        <w:rPr>
          <w:rFonts w:ascii="Palatino Linotype" w:eastAsia="Arial Unicode MS" w:hAnsi="Palatino Linotype" w:cs="Arial"/>
        </w:rPr>
        <w:t>son procedentes, toda vez que se actualiza la hipótesis prevista en la fracción VIII, del artículo 179 de la Ley de la materia, que a la letra dice:</w:t>
      </w:r>
    </w:p>
    <w:p w14:paraId="5515F26F" w14:textId="77777777" w:rsidR="005913FF" w:rsidRPr="00F60B71" w:rsidRDefault="005913FF" w:rsidP="005913FF">
      <w:pPr>
        <w:widowControl w:val="0"/>
        <w:autoSpaceDE w:val="0"/>
        <w:autoSpaceDN w:val="0"/>
        <w:adjustRightInd w:val="0"/>
        <w:ind w:left="709" w:right="757"/>
        <w:jc w:val="both"/>
        <w:rPr>
          <w:rFonts w:ascii="Palatino Linotype" w:eastAsia="Arial Unicode MS" w:hAnsi="Palatino Linotype" w:cs="Arial"/>
          <w:i/>
          <w:sz w:val="22"/>
        </w:rPr>
      </w:pPr>
      <w:r w:rsidRPr="00F60B71">
        <w:rPr>
          <w:rFonts w:ascii="Palatino Linotype" w:eastAsia="Arial Unicode MS" w:hAnsi="Palatino Linotype" w:cs="Arial"/>
          <w:i/>
          <w:sz w:val="22"/>
        </w:rPr>
        <w:t>“</w:t>
      </w:r>
      <w:r w:rsidRPr="00F60B71">
        <w:rPr>
          <w:rFonts w:ascii="Palatino Linotype" w:eastAsia="Arial Unicode MS" w:hAnsi="Palatino Linotype" w:cs="Arial"/>
          <w:b/>
          <w:i/>
          <w:sz w:val="22"/>
        </w:rPr>
        <w:t>Artículo 179</w:t>
      </w:r>
      <w:r w:rsidRPr="00F60B71">
        <w:rPr>
          <w:rFonts w:ascii="Palatino Linotype" w:eastAsia="Arial Unicode MS" w:hAnsi="Palatino Linotype" w:cs="Arial"/>
          <w:i/>
          <w:sz w:val="22"/>
        </w:rPr>
        <w:t>. El recurso de revisión es un medio de protección que la Ley otorga a los particulares, para hacer valer su derecho de acceso a la información pública, y procederá en contra de las siguientes causas:</w:t>
      </w:r>
    </w:p>
    <w:p w14:paraId="46027885" w14:textId="77777777" w:rsidR="005913FF" w:rsidRPr="00F60B71" w:rsidRDefault="005913FF" w:rsidP="005913FF">
      <w:pPr>
        <w:widowControl w:val="0"/>
        <w:autoSpaceDE w:val="0"/>
        <w:autoSpaceDN w:val="0"/>
        <w:adjustRightInd w:val="0"/>
        <w:ind w:left="709" w:right="757"/>
        <w:jc w:val="both"/>
        <w:rPr>
          <w:rFonts w:ascii="Palatino Linotype" w:eastAsia="Arial Unicode MS" w:hAnsi="Palatino Linotype" w:cs="Arial"/>
          <w:i/>
          <w:sz w:val="22"/>
        </w:rPr>
      </w:pPr>
    </w:p>
    <w:p w14:paraId="67D66B3E" w14:textId="77777777" w:rsidR="005913FF" w:rsidRPr="00F60B71" w:rsidRDefault="005913FF" w:rsidP="005913FF">
      <w:pPr>
        <w:widowControl w:val="0"/>
        <w:autoSpaceDE w:val="0"/>
        <w:autoSpaceDN w:val="0"/>
        <w:adjustRightInd w:val="0"/>
        <w:ind w:left="709" w:right="757"/>
        <w:jc w:val="both"/>
        <w:rPr>
          <w:rFonts w:ascii="Palatino Linotype" w:eastAsia="Arial Unicode MS" w:hAnsi="Palatino Linotype" w:cs="Arial"/>
          <w:b/>
          <w:i/>
          <w:sz w:val="22"/>
          <w:u w:val="single"/>
        </w:rPr>
      </w:pPr>
      <w:r w:rsidRPr="00F60B71">
        <w:rPr>
          <w:rFonts w:ascii="Palatino Linotype" w:eastAsia="Arial Unicode MS" w:hAnsi="Palatino Linotype" w:cs="Arial"/>
          <w:b/>
          <w:bCs/>
          <w:i/>
          <w:sz w:val="22"/>
          <w:u w:val="single"/>
        </w:rPr>
        <w:t>VIII. La notificación, entrega o puesta a disposición de información en una modalidad o formato distinto al solicitado</w:t>
      </w:r>
      <w:r w:rsidRPr="00F60B71">
        <w:rPr>
          <w:rFonts w:ascii="Palatino Linotype" w:eastAsia="Arial Unicode MS" w:hAnsi="Palatino Linotype" w:cs="Arial"/>
          <w:b/>
          <w:i/>
          <w:sz w:val="22"/>
          <w:u w:val="single"/>
        </w:rPr>
        <w:t>;</w:t>
      </w:r>
    </w:p>
    <w:p w14:paraId="27DD1D11" w14:textId="77777777" w:rsidR="005913FF" w:rsidRPr="00F60B71" w:rsidRDefault="005913FF" w:rsidP="005913FF">
      <w:pPr>
        <w:widowControl w:val="0"/>
        <w:autoSpaceDE w:val="0"/>
        <w:autoSpaceDN w:val="0"/>
        <w:adjustRightInd w:val="0"/>
        <w:spacing w:line="360" w:lineRule="auto"/>
        <w:ind w:left="709" w:right="757"/>
        <w:jc w:val="both"/>
        <w:rPr>
          <w:rFonts w:ascii="Palatino Linotype" w:eastAsia="Arial Unicode MS" w:hAnsi="Palatino Linotype" w:cs="Arial"/>
          <w:i/>
        </w:rPr>
      </w:pPr>
    </w:p>
    <w:p w14:paraId="68B0CC19" w14:textId="77777777" w:rsidR="005913FF" w:rsidRPr="00F60B71" w:rsidRDefault="005913FF" w:rsidP="005913FF">
      <w:pPr>
        <w:widowControl w:val="0"/>
        <w:autoSpaceDE w:val="0"/>
        <w:autoSpaceDN w:val="0"/>
        <w:adjustRightInd w:val="0"/>
        <w:spacing w:before="100" w:beforeAutospacing="1" w:after="100" w:afterAutospacing="1" w:line="360" w:lineRule="auto"/>
        <w:jc w:val="both"/>
        <w:rPr>
          <w:rFonts w:ascii="Palatino Linotype" w:eastAsia="Arial Unicode MS" w:hAnsi="Palatino Linotype" w:cs="Arial"/>
        </w:rPr>
      </w:pPr>
      <w:r w:rsidRPr="00F60B71">
        <w:rPr>
          <w:rFonts w:ascii="Palatino Linotype" w:eastAsia="Arial Unicode MS" w:hAnsi="Palatino Linotype" w:cs="Arial"/>
        </w:rPr>
        <w:t>El precepto legal citado establece como supuesto de procedencia del recurso de revisión, cuando la inconformidad del particular recae en señalar que la puesta a disposición de la documentación requerida se difiere de la señalada por el solicitante.</w:t>
      </w:r>
    </w:p>
    <w:p w14:paraId="6192BA64" w14:textId="77777777" w:rsidR="005913FF" w:rsidRPr="00F60B71" w:rsidRDefault="005913FF" w:rsidP="005913FF">
      <w:pPr>
        <w:widowControl w:val="0"/>
        <w:autoSpaceDE w:val="0"/>
        <w:autoSpaceDN w:val="0"/>
        <w:adjustRightInd w:val="0"/>
        <w:spacing w:before="100" w:beforeAutospacing="1" w:after="100" w:afterAutospacing="1" w:line="360" w:lineRule="auto"/>
        <w:jc w:val="both"/>
        <w:rPr>
          <w:rFonts w:ascii="Palatino Linotype" w:hAnsi="Palatino Linotype"/>
        </w:rPr>
      </w:pPr>
      <w:r w:rsidRPr="00F60B71">
        <w:rPr>
          <w:rFonts w:ascii="Palatino Linotype" w:hAnsi="Palatino Linotype" w:cs="Arial"/>
        </w:rPr>
        <w:t xml:space="preserve">Es así que, </w:t>
      </w:r>
      <w:r w:rsidR="000D4C9E" w:rsidRPr="00F60B71">
        <w:rPr>
          <w:rFonts w:ascii="Palatino Linotype" w:hAnsi="Palatino Linotype" w:cs="Arial"/>
        </w:rPr>
        <w:t xml:space="preserve">resulta </w:t>
      </w:r>
      <w:r w:rsidRPr="00F60B71">
        <w:rPr>
          <w:rFonts w:ascii="Palatino Linotype" w:hAnsi="Palatino Linotype" w:cs="Arial"/>
        </w:rPr>
        <w:t xml:space="preserve">conveniente analizar si las respuestas del </w:t>
      </w:r>
      <w:r w:rsidRPr="00F60B71">
        <w:rPr>
          <w:rFonts w:ascii="Palatino Linotype" w:hAnsi="Palatino Linotype" w:cs="Arial"/>
          <w:b/>
        </w:rPr>
        <w:t>SUJETO OBLIGADO</w:t>
      </w:r>
      <w:r w:rsidRPr="00F60B71">
        <w:rPr>
          <w:rFonts w:ascii="Palatino Linotype" w:hAnsi="Palatino Linotype" w:cs="Arial"/>
        </w:rPr>
        <w:t xml:space="preserve"> cumplen con los requisitos y procedimientos del derecho de acceso a la información; por lo que, en primer término debemos recordar que </w:t>
      </w:r>
      <w:r w:rsidRPr="00F60B71">
        <w:rPr>
          <w:rFonts w:ascii="Palatino Linotype" w:hAnsi="Palatino Linotype" w:cs="Arial"/>
          <w:b/>
        </w:rPr>
        <w:t>L</w:t>
      </w:r>
      <w:r w:rsidR="000D4C9E" w:rsidRPr="00F60B71">
        <w:rPr>
          <w:rFonts w:ascii="Palatino Linotype" w:hAnsi="Palatino Linotype" w:cs="Arial"/>
          <w:b/>
        </w:rPr>
        <w:t>A</w:t>
      </w:r>
      <w:r w:rsidRPr="00F60B71">
        <w:rPr>
          <w:rFonts w:ascii="Palatino Linotype" w:hAnsi="Palatino Linotype" w:cs="Arial"/>
          <w:b/>
        </w:rPr>
        <w:t xml:space="preserve"> RECURRENTE </w:t>
      </w:r>
      <w:r w:rsidRPr="00F60B71">
        <w:rPr>
          <w:rFonts w:ascii="Palatino Linotype" w:hAnsi="Palatino Linotype"/>
        </w:rPr>
        <w:t xml:space="preserve">solicitó al </w:t>
      </w:r>
      <w:r w:rsidRPr="00F60B71">
        <w:rPr>
          <w:rFonts w:ascii="Palatino Linotype" w:hAnsi="Palatino Linotype"/>
          <w:b/>
        </w:rPr>
        <w:t xml:space="preserve">SUJETO OBLIGADO, </w:t>
      </w:r>
      <w:r w:rsidRPr="00F60B71">
        <w:rPr>
          <w:rFonts w:ascii="Palatino Linotype" w:hAnsi="Palatino Linotype"/>
        </w:rPr>
        <w:t xml:space="preserve">la información </w:t>
      </w:r>
      <w:r w:rsidR="000D43AD" w:rsidRPr="00F60B71">
        <w:rPr>
          <w:rFonts w:ascii="Palatino Linotype" w:hAnsi="Palatino Linotype"/>
        </w:rPr>
        <w:t xml:space="preserve">a que se ha hecho referencia en el Resultando I de la presente resolución </w:t>
      </w:r>
      <w:r w:rsidRPr="00F60B71">
        <w:rPr>
          <w:rFonts w:ascii="Palatino Linotype" w:hAnsi="Palatino Linotype"/>
        </w:rPr>
        <w:t xml:space="preserve">de las que para evitar repeticiones innecesarias se omite su </w:t>
      </w:r>
      <w:r w:rsidRPr="00F60B71">
        <w:rPr>
          <w:rFonts w:ascii="Palatino Linotype" w:hAnsi="Palatino Linotype"/>
        </w:rPr>
        <w:lastRenderedPageBreak/>
        <w:t>inserción en el presente apartado.</w:t>
      </w:r>
    </w:p>
    <w:p w14:paraId="550569F7" w14:textId="77777777" w:rsidR="000D43AD" w:rsidRPr="00F60B71" w:rsidRDefault="000D43AD" w:rsidP="000D43AD">
      <w:pPr>
        <w:spacing w:before="100" w:beforeAutospacing="1" w:after="100" w:afterAutospacing="1" w:line="360" w:lineRule="auto"/>
        <w:jc w:val="both"/>
        <w:rPr>
          <w:rFonts w:ascii="Palatino Linotype" w:hAnsi="Palatino Linotype" w:cs="Arial"/>
        </w:rPr>
      </w:pPr>
      <w:r w:rsidRPr="00F60B71">
        <w:rPr>
          <w:rFonts w:ascii="Palatino Linotype" w:hAnsi="Palatino Linotype" w:cs="Arial"/>
        </w:rPr>
        <w:t xml:space="preserve">Precisado lo anterior, y en respuesta a la referida solicitud, </w:t>
      </w:r>
      <w:r w:rsidRPr="00F60B71">
        <w:rPr>
          <w:rFonts w:ascii="Palatino Linotype" w:hAnsi="Palatino Linotype" w:cs="Arial"/>
          <w:b/>
        </w:rPr>
        <w:t>EL SUJETO OBLIGADO</w:t>
      </w:r>
      <w:r w:rsidRPr="00F60B71">
        <w:rPr>
          <w:rFonts w:ascii="Palatino Linotype" w:hAnsi="Palatino Linotype" w:cs="Arial"/>
        </w:rPr>
        <w:t xml:space="preserve"> como fue establecido en el </w:t>
      </w:r>
      <w:r w:rsidR="009D0E93" w:rsidRPr="00F60B71">
        <w:rPr>
          <w:rFonts w:ascii="Palatino Linotype" w:hAnsi="Palatino Linotype" w:cs="Arial"/>
        </w:rPr>
        <w:t xml:space="preserve">Resultando </w:t>
      </w:r>
      <w:r w:rsidRPr="00F60B71">
        <w:rPr>
          <w:rFonts w:ascii="Palatino Linotype" w:hAnsi="Palatino Linotype" w:cs="Arial"/>
        </w:rPr>
        <w:t xml:space="preserve">III, a través de la Titular de la Unidad de Transparencia informó al particular de la determinación del Comité de Transparencia del Sujeto Obligado, en el que se resolvió cambiar la modalidad de entrega de la información a </w:t>
      </w:r>
      <w:r w:rsidRPr="00F60B71">
        <w:rPr>
          <w:rFonts w:ascii="Palatino Linotype" w:hAnsi="Palatino Linotype" w:cs="Arial"/>
          <w:i/>
        </w:rPr>
        <w:t xml:space="preserve">Consulta Directa </w:t>
      </w:r>
      <w:r w:rsidRPr="00F60B71">
        <w:rPr>
          <w:rFonts w:ascii="Palatino Linotype" w:hAnsi="Palatino Linotype" w:cs="Arial"/>
        </w:rPr>
        <w:t xml:space="preserve">en virtud de que dicho </w:t>
      </w:r>
      <w:r w:rsidRPr="00F60B71">
        <w:rPr>
          <w:rFonts w:ascii="Palatino Linotype" w:hAnsi="Palatino Linotype" w:cs="Arial"/>
          <w:b/>
        </w:rPr>
        <w:t>SUJETO</w:t>
      </w:r>
      <w:r w:rsidRPr="00F60B71">
        <w:rPr>
          <w:rFonts w:ascii="Palatino Linotype" w:hAnsi="Palatino Linotype" w:cs="Arial"/>
        </w:rPr>
        <w:t xml:space="preserve"> </w:t>
      </w:r>
      <w:r w:rsidRPr="00F60B71">
        <w:rPr>
          <w:rFonts w:ascii="Palatino Linotype" w:hAnsi="Palatino Linotype" w:cs="Arial"/>
          <w:b/>
        </w:rPr>
        <w:t>OBLIGADO</w:t>
      </w:r>
      <w:r w:rsidRPr="00F60B71">
        <w:rPr>
          <w:rFonts w:ascii="Palatino Linotype" w:hAnsi="Palatino Linotype" w:cs="Arial"/>
        </w:rPr>
        <w:t xml:space="preserve"> recibió un cúmulo de solicitudes, realizadas por la misma solicitante, razón por la que implica el análisis, estudio o procesamiento de documentos y elaboración de versiones públicas, así como proyectos para su clasificación, lo que implicaba destinar un número significativo de días, horas y personal exclusivo para atender dichos requerimientos, haciendo mención que dicha Unidad de Transparencia cuenta con solo tres servidores públicos para dar atención a la solicitudes de acceso a la información pública, lo que impediría la realización de las demás actividades o atribuciones a cargo de dicho Sujeto Obligado, dañando notoriamente el cumplimiento de sus atribuciones; de manera que, no cuenta con una estructura humana y material para dar atención exclusivamente a dichas solicitudes, por lo que es insuficiente el personal asignado para su elaboración y de efectuarla con los recursos implicaría distraer al personal de la funciones sustantivas que se tienen encomendadas por los diferentes ordenamientos legales aplicables al ayuntamiento. </w:t>
      </w:r>
    </w:p>
    <w:p w14:paraId="4BBF0830" w14:textId="77777777" w:rsidR="000D43AD" w:rsidRPr="00F60B71" w:rsidRDefault="000D43AD" w:rsidP="000D43AD">
      <w:pPr>
        <w:spacing w:before="100" w:beforeAutospacing="1" w:after="100" w:afterAutospacing="1" w:line="360" w:lineRule="auto"/>
        <w:jc w:val="both"/>
        <w:rPr>
          <w:rFonts w:ascii="Palatino Linotype" w:hAnsi="Palatino Linotype" w:cs="Arial"/>
        </w:rPr>
      </w:pPr>
      <w:r w:rsidRPr="00F60B71">
        <w:rPr>
          <w:rFonts w:ascii="Palatino Linotype" w:hAnsi="Palatino Linotype" w:cs="Arial"/>
        </w:rPr>
        <w:t xml:space="preserve">Aunado a ello, refirió que ante la emergencia de salud pública declarada por la Organización Mundial de la Salud (OMS) el 30 de marzo de 2020, por el brote mundial del virus SARS.COV2 (COVID-19) y en el marco del reconocimiento nacional del Consejo de Salubridad General, en sesión extraordinaria, ante la </w:t>
      </w:r>
      <w:r w:rsidRPr="00F60B71">
        <w:rPr>
          <w:rFonts w:ascii="Palatino Linotype" w:hAnsi="Palatino Linotype" w:cs="Arial"/>
        </w:rPr>
        <w:lastRenderedPageBreak/>
        <w:t xml:space="preserve">epidemia causada por el virus SARS.COV2, como una enfermedad grave de atención prioritaria, dicho Gobierno Municipal como medida preventiva y de actuación, ha desarrollado sus actividades fundamentales con el personal mínimo e indispensable. Lo anterior se puede advertir de las imágenes insertas a continuación: </w:t>
      </w:r>
    </w:p>
    <w:p w14:paraId="7AAA0302" w14:textId="77777777" w:rsidR="000D43AD" w:rsidRPr="00F60B71" w:rsidRDefault="000D43AD" w:rsidP="000D43AD">
      <w:pPr>
        <w:spacing w:line="360" w:lineRule="auto"/>
        <w:jc w:val="center"/>
        <w:rPr>
          <w:rFonts w:ascii="Palatino Linotype" w:hAnsi="Palatino Linotype" w:cs="Arial"/>
        </w:rPr>
      </w:pPr>
      <w:r w:rsidRPr="00F60B71">
        <w:rPr>
          <w:noProof/>
        </w:rPr>
        <mc:AlternateContent>
          <mc:Choice Requires="wps">
            <w:drawing>
              <wp:anchor distT="0" distB="0" distL="114300" distR="114300" simplePos="0" relativeHeight="251685888" behindDoc="0" locked="0" layoutInCell="1" allowOverlap="1" wp14:anchorId="5EAA9783" wp14:editId="518373BA">
                <wp:simplePos x="0" y="0"/>
                <wp:positionH relativeFrom="column">
                  <wp:posOffset>907415</wp:posOffset>
                </wp:positionH>
                <wp:positionV relativeFrom="paragraph">
                  <wp:posOffset>22225</wp:posOffset>
                </wp:positionV>
                <wp:extent cx="3905250" cy="396815"/>
                <wp:effectExtent l="0" t="0" r="19050" b="22860"/>
                <wp:wrapNone/>
                <wp:docPr id="6" name="Rectángulo 6"/>
                <wp:cNvGraphicFramePr/>
                <a:graphic xmlns:a="http://schemas.openxmlformats.org/drawingml/2006/main">
                  <a:graphicData uri="http://schemas.microsoft.com/office/word/2010/wordprocessingShape">
                    <wps:wsp>
                      <wps:cNvSpPr/>
                      <wps:spPr>
                        <a:xfrm>
                          <a:off x="0" y="0"/>
                          <a:ext cx="3905250" cy="396815"/>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A943EB" id="Rectángulo 6" o:spid="_x0000_s1026" style="position:absolute;margin-left:71.45pt;margin-top:1.75pt;width:307.5pt;height:31.2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" filled="f" strokecolor="red" strokeweight="1.5pt"/>
            </w:pict>
          </mc:Fallback>
        </mc:AlternateContent>
      </w:r>
      <w:r w:rsidRPr="00F60B71">
        <w:rPr>
          <w:noProof/>
        </w:rPr>
        <w:drawing>
          <wp:inline distT="0" distB="0" distL="0" distR="0" wp14:anchorId="3AFB7911" wp14:editId="5C605A7D">
            <wp:extent cx="4967715" cy="2584450"/>
            <wp:effectExtent l="0" t="0" r="4445" b="635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5459" t="28861" r="14154" b="6006"/>
                    <a:stretch/>
                  </pic:blipFill>
                  <pic:spPr bwMode="auto">
                    <a:xfrm>
                      <a:off x="0" y="0"/>
                      <a:ext cx="4969223" cy="258523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742614E" w14:textId="77777777" w:rsidR="000D43AD" w:rsidRPr="00F60B71" w:rsidRDefault="00E22A3A" w:rsidP="000D43AD">
      <w:pPr>
        <w:spacing w:line="360" w:lineRule="auto"/>
        <w:jc w:val="center"/>
        <w:rPr>
          <w:rFonts w:ascii="Palatino Linotype" w:hAnsi="Palatino Linotype" w:cs="Arial"/>
        </w:rPr>
      </w:pPr>
      <w:r w:rsidRPr="00F60B71">
        <w:rPr>
          <w:noProof/>
        </w:rPr>
        <mc:AlternateContent>
          <mc:Choice Requires="wps">
            <w:drawing>
              <wp:anchor distT="0" distB="0" distL="114300" distR="114300" simplePos="0" relativeHeight="251696128" behindDoc="0" locked="0" layoutInCell="1" allowOverlap="1" wp14:anchorId="777C5B07" wp14:editId="78BD11C7">
                <wp:simplePos x="0" y="0"/>
                <wp:positionH relativeFrom="column">
                  <wp:posOffset>279590</wp:posOffset>
                </wp:positionH>
                <wp:positionV relativeFrom="paragraph">
                  <wp:posOffset>1515143</wp:posOffset>
                </wp:positionV>
                <wp:extent cx="3431969" cy="172192"/>
                <wp:effectExtent l="19050" t="19050" r="16510" b="18415"/>
                <wp:wrapNone/>
                <wp:docPr id="101" name="Rectángulo 101"/>
                <wp:cNvGraphicFramePr/>
                <a:graphic xmlns:a="http://schemas.openxmlformats.org/drawingml/2006/main">
                  <a:graphicData uri="http://schemas.microsoft.com/office/word/2010/wordprocessingShape">
                    <wps:wsp>
                      <wps:cNvSpPr/>
                      <wps:spPr>
                        <a:xfrm>
                          <a:off x="0" y="0"/>
                          <a:ext cx="3431969" cy="17219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3110A4" id="Rectángulo 101" o:spid="_x0000_s1026" style="position:absolute;margin-left:22pt;margin-top:119.3pt;width:270.25pt;height:13.5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" filled="f" strokecolor="red" strokeweight="2.25pt"/>
            </w:pict>
          </mc:Fallback>
        </mc:AlternateContent>
      </w:r>
      <w:r w:rsidR="000D43AD" w:rsidRPr="00F60B71">
        <w:rPr>
          <w:noProof/>
        </w:rPr>
        <mc:AlternateContent>
          <mc:Choice Requires="wps">
            <w:drawing>
              <wp:anchor distT="0" distB="0" distL="114300" distR="114300" simplePos="0" relativeHeight="251686912" behindDoc="0" locked="0" layoutInCell="1" allowOverlap="1" wp14:anchorId="085FF16A" wp14:editId="63BD1532">
                <wp:simplePos x="0" y="0"/>
                <wp:positionH relativeFrom="column">
                  <wp:posOffset>221615</wp:posOffset>
                </wp:positionH>
                <wp:positionV relativeFrom="paragraph">
                  <wp:posOffset>5080</wp:posOffset>
                </wp:positionV>
                <wp:extent cx="5378450" cy="615950"/>
                <wp:effectExtent l="0" t="0" r="12700" b="12700"/>
                <wp:wrapNone/>
                <wp:docPr id="2" name="Rectángulo 2"/>
                <wp:cNvGraphicFramePr/>
                <a:graphic xmlns:a="http://schemas.openxmlformats.org/drawingml/2006/main">
                  <a:graphicData uri="http://schemas.microsoft.com/office/word/2010/wordprocessingShape">
                    <wps:wsp>
                      <wps:cNvSpPr/>
                      <wps:spPr>
                        <a:xfrm>
                          <a:off x="0" y="0"/>
                          <a:ext cx="5378450" cy="615950"/>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8D9DFC" id="Rectángulo 2" o:spid="_x0000_s1026" style="position:absolute;margin-left:17.45pt;margin-top:.4pt;width:423.5pt;height:4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" filled="f" strokecolor="red" strokeweight="1.5pt"/>
            </w:pict>
          </mc:Fallback>
        </mc:AlternateContent>
      </w:r>
      <w:r w:rsidR="000D43AD" w:rsidRPr="00F60B71">
        <w:rPr>
          <w:noProof/>
        </w:rPr>
        <w:drawing>
          <wp:inline distT="0" distB="0" distL="0" distR="0" wp14:anchorId="67E30703" wp14:editId="0B90F4DB">
            <wp:extent cx="5401886" cy="1849272"/>
            <wp:effectExtent l="0" t="0" r="889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5131" t="29446" r="18100" b="29898"/>
                    <a:stretch/>
                  </pic:blipFill>
                  <pic:spPr bwMode="auto">
                    <a:xfrm>
                      <a:off x="0" y="0"/>
                      <a:ext cx="5413724" cy="18533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89BD7A8" w14:textId="77777777" w:rsidR="000D43AD" w:rsidRPr="00F60B71" w:rsidRDefault="00E22A3A" w:rsidP="000D43AD">
      <w:pPr>
        <w:spacing w:line="360" w:lineRule="auto"/>
        <w:jc w:val="center"/>
        <w:rPr>
          <w:noProof/>
        </w:rPr>
      </w:pPr>
      <w:r w:rsidRPr="00F60B71">
        <w:rPr>
          <w:noProof/>
        </w:rPr>
        <mc:AlternateContent>
          <mc:Choice Requires="wps">
            <w:drawing>
              <wp:anchor distT="0" distB="0" distL="114300" distR="114300" simplePos="0" relativeHeight="251688960" behindDoc="0" locked="0" layoutInCell="1" allowOverlap="1" wp14:anchorId="530E2536" wp14:editId="60B67689">
                <wp:simplePos x="0" y="0"/>
                <wp:positionH relativeFrom="margin">
                  <wp:posOffset>2161828</wp:posOffset>
                </wp:positionH>
                <wp:positionV relativeFrom="paragraph">
                  <wp:posOffset>178097</wp:posOffset>
                </wp:positionV>
                <wp:extent cx="3283527" cy="159987"/>
                <wp:effectExtent l="19050" t="19050" r="12700" b="12065"/>
                <wp:wrapNone/>
                <wp:docPr id="3" name="Rectángulo 3"/>
                <wp:cNvGraphicFramePr/>
                <a:graphic xmlns:a="http://schemas.openxmlformats.org/drawingml/2006/main">
                  <a:graphicData uri="http://schemas.microsoft.com/office/word/2010/wordprocessingShape">
                    <wps:wsp>
                      <wps:cNvSpPr/>
                      <wps:spPr>
                        <a:xfrm>
                          <a:off x="0" y="0"/>
                          <a:ext cx="3283527" cy="15998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CC4515" id="Rectángulo 3" o:spid="_x0000_s1026" style="position:absolute;margin-left:170.2pt;margin-top:14pt;width:258.55pt;height:12.6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" filled="f" strokecolor="red" strokeweight="2.25pt">
                <w10:wrap anchorx="margin"/>
              </v:rect>
            </w:pict>
          </mc:Fallback>
        </mc:AlternateContent>
      </w:r>
      <w:r w:rsidRPr="00F60B71">
        <w:rPr>
          <w:noProof/>
        </w:rPr>
        <w:t xml:space="preserve"> </w:t>
      </w:r>
      <w:r w:rsidRPr="00F60B71">
        <w:rPr>
          <w:noProof/>
        </w:rPr>
        <w:drawing>
          <wp:inline distT="0" distB="0" distL="0" distR="0" wp14:anchorId="52EE5184" wp14:editId="1BBA1670">
            <wp:extent cx="5158339" cy="682831"/>
            <wp:effectExtent l="0" t="0" r="4445" b="317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5377" t="13312" r="13367" b="69911"/>
                    <a:stretch/>
                  </pic:blipFill>
                  <pic:spPr bwMode="auto">
                    <a:xfrm>
                      <a:off x="0" y="0"/>
                      <a:ext cx="5173989" cy="68490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DAD3E92" w14:textId="77777777" w:rsidR="00E22A3A" w:rsidRPr="00F60B71" w:rsidRDefault="00E22A3A" w:rsidP="000D43AD">
      <w:pPr>
        <w:spacing w:line="360" w:lineRule="auto"/>
        <w:jc w:val="center"/>
        <w:rPr>
          <w:rFonts w:ascii="Palatino Linotype" w:hAnsi="Palatino Linotype" w:cs="Arial"/>
        </w:rPr>
      </w:pPr>
      <w:r w:rsidRPr="00F60B71">
        <w:rPr>
          <w:noProof/>
        </w:rPr>
        <w:lastRenderedPageBreak/>
        <mc:AlternateContent>
          <mc:Choice Requires="wps">
            <w:drawing>
              <wp:anchor distT="0" distB="0" distL="114300" distR="114300" simplePos="0" relativeHeight="251698176" behindDoc="0" locked="0" layoutInCell="1" allowOverlap="1" wp14:anchorId="4CFB863A" wp14:editId="68593A1B">
                <wp:simplePos x="0" y="0"/>
                <wp:positionH relativeFrom="margin">
                  <wp:posOffset>2167635</wp:posOffset>
                </wp:positionH>
                <wp:positionV relativeFrom="paragraph">
                  <wp:posOffset>158115</wp:posOffset>
                </wp:positionV>
                <wp:extent cx="3283527" cy="159987"/>
                <wp:effectExtent l="19050" t="19050" r="12700" b="12065"/>
                <wp:wrapNone/>
                <wp:docPr id="104" name="Rectángulo 104"/>
                <wp:cNvGraphicFramePr/>
                <a:graphic xmlns:a="http://schemas.openxmlformats.org/drawingml/2006/main">
                  <a:graphicData uri="http://schemas.microsoft.com/office/word/2010/wordprocessingShape">
                    <wps:wsp>
                      <wps:cNvSpPr/>
                      <wps:spPr>
                        <a:xfrm>
                          <a:off x="0" y="0"/>
                          <a:ext cx="3283527" cy="15998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58A926" id="Rectángulo 104" o:spid="_x0000_s1026" style="position:absolute;margin-left:170.7pt;margin-top:12.45pt;width:258.55pt;height:12.6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" filled="f" strokecolor="red" strokeweight="2.25pt">
                <w10:wrap anchorx="margin"/>
              </v:rect>
            </w:pict>
          </mc:Fallback>
        </mc:AlternateContent>
      </w:r>
      <w:r w:rsidRPr="00F60B71">
        <w:rPr>
          <w:noProof/>
        </w:rPr>
        <w:drawing>
          <wp:inline distT="0" distB="0" distL="0" distR="0" wp14:anchorId="4217123F" wp14:editId="0A23DF12">
            <wp:extent cx="5064558" cy="801585"/>
            <wp:effectExtent l="0" t="0" r="3175"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4864" t="14953" r="13881" b="64988"/>
                    <a:stretch/>
                  </pic:blipFill>
                  <pic:spPr bwMode="auto">
                    <a:xfrm>
                      <a:off x="0" y="0"/>
                      <a:ext cx="5074840" cy="80321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A46284D" w14:textId="77777777" w:rsidR="00E22A3A" w:rsidRPr="00F60B71" w:rsidRDefault="00E22A3A" w:rsidP="000D43AD">
      <w:pPr>
        <w:spacing w:line="360" w:lineRule="auto"/>
        <w:jc w:val="center"/>
        <w:rPr>
          <w:rFonts w:ascii="Palatino Linotype" w:hAnsi="Palatino Linotype" w:cs="Arial"/>
        </w:rPr>
      </w:pPr>
      <w:r w:rsidRPr="00F60B71">
        <w:rPr>
          <w:noProof/>
        </w:rPr>
        <mc:AlternateContent>
          <mc:Choice Requires="wps">
            <w:drawing>
              <wp:anchor distT="0" distB="0" distL="114300" distR="114300" simplePos="0" relativeHeight="251699200" behindDoc="0" locked="0" layoutInCell="1" allowOverlap="1" wp14:anchorId="1D316366" wp14:editId="0ABEF9D4">
                <wp:simplePos x="0" y="0"/>
                <wp:positionH relativeFrom="column">
                  <wp:posOffset>416156</wp:posOffset>
                </wp:positionH>
                <wp:positionV relativeFrom="paragraph">
                  <wp:posOffset>285956</wp:posOffset>
                </wp:positionV>
                <wp:extent cx="4940135" cy="765959"/>
                <wp:effectExtent l="19050" t="19050" r="13335" b="15240"/>
                <wp:wrapNone/>
                <wp:docPr id="106" name="Rectángulo 106"/>
                <wp:cNvGraphicFramePr/>
                <a:graphic xmlns:a="http://schemas.openxmlformats.org/drawingml/2006/main">
                  <a:graphicData uri="http://schemas.microsoft.com/office/word/2010/wordprocessingShape">
                    <wps:wsp>
                      <wps:cNvSpPr/>
                      <wps:spPr>
                        <a:xfrm>
                          <a:off x="0" y="0"/>
                          <a:ext cx="4940135" cy="76595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070369E" id="Rectángulo 106" o:spid="_x0000_s1026" style="position:absolute;margin-left:32.75pt;margin-top:22.5pt;width:389pt;height:60.3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" filled="f" strokecolor="red" strokeweight="2.25pt"/>
            </w:pict>
          </mc:Fallback>
        </mc:AlternateContent>
      </w:r>
      <w:r w:rsidRPr="00F60B71">
        <w:rPr>
          <w:noProof/>
        </w:rPr>
        <w:drawing>
          <wp:inline distT="0" distB="0" distL="0" distR="0" wp14:anchorId="5B82EF37" wp14:editId="491FE978">
            <wp:extent cx="4978561" cy="2671948"/>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5788" t="19147" r="12959" b="12836"/>
                    <a:stretch/>
                  </pic:blipFill>
                  <pic:spPr bwMode="auto">
                    <a:xfrm>
                      <a:off x="0" y="0"/>
                      <a:ext cx="4984120" cy="267493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084F3D5" w14:textId="77777777" w:rsidR="000D43AD" w:rsidRPr="00F60B71" w:rsidRDefault="00E22A3A" w:rsidP="000D43AD">
      <w:pPr>
        <w:spacing w:line="360" w:lineRule="auto"/>
        <w:jc w:val="center"/>
        <w:rPr>
          <w:rFonts w:ascii="Palatino Linotype" w:hAnsi="Palatino Linotype" w:cs="Arial"/>
        </w:rPr>
      </w:pPr>
      <w:r w:rsidRPr="00F60B71">
        <w:rPr>
          <w:noProof/>
        </w:rPr>
        <mc:AlternateContent>
          <mc:Choice Requires="wps">
            <w:drawing>
              <wp:anchor distT="0" distB="0" distL="114300" distR="114300" simplePos="0" relativeHeight="251700224" behindDoc="0" locked="0" layoutInCell="1" allowOverlap="1" wp14:anchorId="684C8E49" wp14:editId="5BFB83B9">
                <wp:simplePos x="0" y="0"/>
                <wp:positionH relativeFrom="column">
                  <wp:posOffset>558660</wp:posOffset>
                </wp:positionH>
                <wp:positionV relativeFrom="paragraph">
                  <wp:posOffset>1879823</wp:posOffset>
                </wp:positionV>
                <wp:extent cx="3081647" cy="172192"/>
                <wp:effectExtent l="19050" t="19050" r="24130" b="18415"/>
                <wp:wrapNone/>
                <wp:docPr id="108" name="Rectángulo 108"/>
                <wp:cNvGraphicFramePr/>
                <a:graphic xmlns:a="http://schemas.openxmlformats.org/drawingml/2006/main">
                  <a:graphicData uri="http://schemas.microsoft.com/office/word/2010/wordprocessingShape">
                    <wps:wsp>
                      <wps:cNvSpPr/>
                      <wps:spPr>
                        <a:xfrm>
                          <a:off x="0" y="0"/>
                          <a:ext cx="3081647" cy="17219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623EFF" id="Rectángulo 108" o:spid="_x0000_s1026" style="position:absolute;margin-left:44pt;margin-top:148pt;width:242.65pt;height:13.5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" filled="f" strokecolor="red" strokeweight="3pt"/>
            </w:pict>
          </mc:Fallback>
        </mc:AlternateContent>
      </w:r>
      <w:r w:rsidRPr="00F60B71">
        <w:rPr>
          <w:noProof/>
        </w:rPr>
        <w:drawing>
          <wp:inline distT="0" distB="0" distL="0" distR="0" wp14:anchorId="5AF93E0D" wp14:editId="26CE5D81">
            <wp:extent cx="4810668" cy="2190997"/>
            <wp:effectExtent l="0" t="0" r="9525"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4558" t="11670" r="12953" b="29608"/>
                    <a:stretch/>
                  </pic:blipFill>
                  <pic:spPr bwMode="auto">
                    <a:xfrm>
                      <a:off x="0" y="0"/>
                      <a:ext cx="4818647" cy="219463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78AEE66" w14:textId="77777777" w:rsidR="000D43AD" w:rsidRPr="00F60B71" w:rsidRDefault="000D43AD" w:rsidP="000D43AD">
      <w:pPr>
        <w:spacing w:line="360" w:lineRule="auto"/>
        <w:jc w:val="center"/>
        <w:rPr>
          <w:rFonts w:ascii="Palatino Linotype" w:hAnsi="Palatino Linotype" w:cs="Arial"/>
        </w:rPr>
      </w:pPr>
      <w:r w:rsidRPr="00F60B71">
        <w:rPr>
          <w:noProof/>
        </w:rPr>
        <mc:AlternateContent>
          <mc:Choice Requires="wps">
            <w:drawing>
              <wp:anchor distT="0" distB="0" distL="114300" distR="114300" simplePos="0" relativeHeight="251689984" behindDoc="0" locked="0" layoutInCell="1" allowOverlap="1" wp14:anchorId="55E5DD1A" wp14:editId="6E6013F8">
                <wp:simplePos x="0" y="0"/>
                <wp:positionH relativeFrom="margin">
                  <wp:posOffset>2167766</wp:posOffset>
                </wp:positionH>
                <wp:positionV relativeFrom="paragraph">
                  <wp:posOffset>794913</wp:posOffset>
                </wp:positionV>
                <wp:extent cx="3214915" cy="177800"/>
                <wp:effectExtent l="19050" t="19050" r="24130" b="12700"/>
                <wp:wrapNone/>
                <wp:docPr id="4" name="Rectángulo 4"/>
                <wp:cNvGraphicFramePr/>
                <a:graphic xmlns:a="http://schemas.openxmlformats.org/drawingml/2006/main">
                  <a:graphicData uri="http://schemas.microsoft.com/office/word/2010/wordprocessingShape">
                    <wps:wsp>
                      <wps:cNvSpPr/>
                      <wps:spPr>
                        <a:xfrm>
                          <a:off x="0" y="0"/>
                          <a:ext cx="3214915" cy="177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2EAD968" id="Rectángulo 4" o:spid="_x0000_s1026" style="position:absolute;margin-left:170.7pt;margin-top:62.6pt;width:253.15pt;height:14pt;z-index:2516899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" filled="f" strokecolor="red" strokeweight="3pt">
                <w10:wrap anchorx="margin"/>
              </v:rect>
            </w:pict>
          </mc:Fallback>
        </mc:AlternateContent>
      </w:r>
      <w:r w:rsidR="00E22A3A" w:rsidRPr="00F60B71">
        <w:rPr>
          <w:noProof/>
        </w:rPr>
        <w:drawing>
          <wp:inline distT="0" distB="0" distL="0" distR="0" wp14:anchorId="76EB1603" wp14:editId="33B87A49">
            <wp:extent cx="4993039" cy="1098468"/>
            <wp:effectExtent l="0" t="0" r="0" b="698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5274" t="24799" r="12956" b="47117"/>
                    <a:stretch/>
                  </pic:blipFill>
                  <pic:spPr bwMode="auto">
                    <a:xfrm>
                      <a:off x="0" y="0"/>
                      <a:ext cx="5003658" cy="110080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7E8857C" w14:textId="77777777" w:rsidR="00E22A3A" w:rsidRPr="00F60B71" w:rsidRDefault="00940A11" w:rsidP="000D43AD">
      <w:pPr>
        <w:spacing w:line="360" w:lineRule="auto"/>
        <w:jc w:val="center"/>
        <w:rPr>
          <w:rFonts w:ascii="Palatino Linotype" w:hAnsi="Palatino Linotype" w:cs="Arial"/>
        </w:rPr>
      </w:pPr>
      <w:r w:rsidRPr="00F60B71">
        <w:rPr>
          <w:noProof/>
        </w:rPr>
        <w:lastRenderedPageBreak/>
        <mc:AlternateContent>
          <mc:Choice Requires="wps">
            <w:drawing>
              <wp:anchor distT="0" distB="0" distL="114300" distR="114300" simplePos="0" relativeHeight="251701248" behindDoc="0" locked="0" layoutInCell="1" allowOverlap="1" wp14:anchorId="47380C79" wp14:editId="4C436283">
                <wp:simplePos x="0" y="0"/>
                <wp:positionH relativeFrom="column">
                  <wp:posOffset>2126203</wp:posOffset>
                </wp:positionH>
                <wp:positionV relativeFrom="paragraph">
                  <wp:posOffset>451469</wp:posOffset>
                </wp:positionV>
                <wp:extent cx="3236026" cy="172192"/>
                <wp:effectExtent l="19050" t="19050" r="21590" b="18415"/>
                <wp:wrapNone/>
                <wp:docPr id="111" name="Rectángulo 111"/>
                <wp:cNvGraphicFramePr/>
                <a:graphic xmlns:a="http://schemas.openxmlformats.org/drawingml/2006/main">
                  <a:graphicData uri="http://schemas.microsoft.com/office/word/2010/wordprocessingShape">
                    <wps:wsp>
                      <wps:cNvSpPr/>
                      <wps:spPr>
                        <a:xfrm>
                          <a:off x="0" y="0"/>
                          <a:ext cx="3236026" cy="17219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091D3C" id="Rectángulo 111" o:spid="_x0000_s1026" style="position:absolute;margin-left:167.4pt;margin-top:35.55pt;width:254.8pt;height:13.5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" filled="f" strokecolor="red" strokeweight="2.25pt"/>
            </w:pict>
          </mc:Fallback>
        </mc:AlternateContent>
      </w:r>
      <w:r w:rsidR="00E22A3A" w:rsidRPr="00F60B71">
        <w:rPr>
          <w:noProof/>
        </w:rPr>
        <w:drawing>
          <wp:inline distT="0" distB="0" distL="0" distR="0" wp14:anchorId="50270C49" wp14:editId="050F3E6A">
            <wp:extent cx="5011387" cy="769324"/>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6094" t="28081" r="12441" b="52405"/>
                    <a:stretch/>
                  </pic:blipFill>
                  <pic:spPr bwMode="auto">
                    <a:xfrm>
                      <a:off x="0" y="0"/>
                      <a:ext cx="5060915" cy="77692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E55E7DD" w14:textId="77777777" w:rsidR="00940A11" w:rsidRPr="00F60B71" w:rsidRDefault="00940A11" w:rsidP="000D43AD">
      <w:pPr>
        <w:spacing w:line="360" w:lineRule="auto"/>
        <w:jc w:val="center"/>
        <w:rPr>
          <w:rFonts w:ascii="Palatino Linotype" w:hAnsi="Palatino Linotype" w:cs="Arial"/>
        </w:rPr>
      </w:pPr>
      <w:r w:rsidRPr="00F60B71">
        <w:rPr>
          <w:noProof/>
        </w:rPr>
        <mc:AlternateContent>
          <mc:Choice Requires="wps">
            <w:drawing>
              <wp:anchor distT="0" distB="0" distL="114300" distR="114300" simplePos="0" relativeHeight="251702272" behindDoc="0" locked="0" layoutInCell="1" allowOverlap="1" wp14:anchorId="34DA1F95" wp14:editId="2EFA5E03">
                <wp:simplePos x="0" y="0"/>
                <wp:positionH relativeFrom="column">
                  <wp:posOffset>428031</wp:posOffset>
                </wp:positionH>
                <wp:positionV relativeFrom="paragraph">
                  <wp:posOffset>137515</wp:posOffset>
                </wp:positionV>
                <wp:extent cx="4933950" cy="777339"/>
                <wp:effectExtent l="19050" t="19050" r="19050" b="22860"/>
                <wp:wrapNone/>
                <wp:docPr id="113" name="Rectángulo 113"/>
                <wp:cNvGraphicFramePr/>
                <a:graphic xmlns:a="http://schemas.openxmlformats.org/drawingml/2006/main">
                  <a:graphicData uri="http://schemas.microsoft.com/office/word/2010/wordprocessingShape">
                    <wps:wsp>
                      <wps:cNvSpPr/>
                      <wps:spPr>
                        <a:xfrm>
                          <a:off x="0" y="0"/>
                          <a:ext cx="4933950" cy="77733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CE55C0" id="Rectángulo 113" o:spid="_x0000_s1026" style="position:absolute;margin-left:33.7pt;margin-top:10.85pt;width:388.5pt;height:61.2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" filled="f" strokecolor="red" strokeweight="2.25pt"/>
            </w:pict>
          </mc:Fallback>
        </mc:AlternateContent>
      </w:r>
      <w:r w:rsidRPr="00F60B71">
        <w:rPr>
          <w:noProof/>
        </w:rPr>
        <w:drawing>
          <wp:inline distT="0" distB="0" distL="0" distR="0" wp14:anchorId="55F56C7C" wp14:editId="434FB141">
            <wp:extent cx="4934272" cy="1656608"/>
            <wp:effectExtent l="0" t="0" r="0" b="127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5070" t="43398" r="13769" b="14108"/>
                    <a:stretch/>
                  </pic:blipFill>
                  <pic:spPr bwMode="auto">
                    <a:xfrm>
                      <a:off x="0" y="0"/>
                      <a:ext cx="4941292" cy="165896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0ACC441" w14:textId="77777777" w:rsidR="000D43AD" w:rsidRPr="00F60B71" w:rsidRDefault="000D43AD" w:rsidP="000D43AD">
      <w:pPr>
        <w:spacing w:line="360" w:lineRule="auto"/>
        <w:jc w:val="center"/>
        <w:rPr>
          <w:rFonts w:ascii="Palatino Linotype" w:hAnsi="Palatino Linotype" w:cs="Arial"/>
        </w:rPr>
      </w:pPr>
      <w:r w:rsidRPr="00F60B71">
        <w:rPr>
          <w:noProof/>
        </w:rPr>
        <w:drawing>
          <wp:inline distT="0" distB="0" distL="0" distR="0" wp14:anchorId="634FED24" wp14:editId="0C4978D0">
            <wp:extent cx="5215410" cy="2446317"/>
            <wp:effectExtent l="0" t="0" r="444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5677" t="16186" r="17005" b="27652"/>
                    <a:stretch/>
                  </pic:blipFill>
                  <pic:spPr bwMode="auto">
                    <a:xfrm>
                      <a:off x="0" y="0"/>
                      <a:ext cx="5222333" cy="244956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EF1C994" w14:textId="77777777" w:rsidR="000D43AD" w:rsidRPr="00F60B71" w:rsidRDefault="000D43AD" w:rsidP="000D43AD">
      <w:pPr>
        <w:spacing w:line="360" w:lineRule="auto"/>
        <w:jc w:val="center"/>
        <w:rPr>
          <w:rFonts w:ascii="Palatino Linotype" w:hAnsi="Palatino Linotype" w:cs="Arial"/>
        </w:rPr>
      </w:pPr>
      <w:r w:rsidRPr="00F60B71">
        <w:rPr>
          <w:noProof/>
        </w:rPr>
        <w:lastRenderedPageBreak/>
        <w:drawing>
          <wp:inline distT="0" distB="0" distL="0" distR="0" wp14:anchorId="79AC8B44" wp14:editId="6B67A962">
            <wp:extent cx="5126369" cy="3070746"/>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6227" t="20866" r="17334" b="8346"/>
                    <a:stretch/>
                  </pic:blipFill>
                  <pic:spPr bwMode="auto">
                    <a:xfrm>
                      <a:off x="0" y="0"/>
                      <a:ext cx="5130468" cy="307320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CCF160C" w14:textId="77777777" w:rsidR="000D43AD" w:rsidRPr="00F60B71" w:rsidRDefault="000D43AD" w:rsidP="000D43AD">
      <w:pPr>
        <w:spacing w:line="360" w:lineRule="auto"/>
        <w:jc w:val="center"/>
        <w:rPr>
          <w:rFonts w:ascii="Palatino Linotype" w:hAnsi="Palatino Linotype" w:cs="Arial"/>
        </w:rPr>
      </w:pPr>
      <w:r w:rsidRPr="00F60B71">
        <w:rPr>
          <w:noProof/>
        </w:rPr>
        <w:drawing>
          <wp:inline distT="0" distB="0" distL="0" distR="0" wp14:anchorId="02DA1435" wp14:editId="0345F59F">
            <wp:extent cx="5354889" cy="3244850"/>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6665" t="23401" r="17114" b="5226"/>
                    <a:stretch/>
                  </pic:blipFill>
                  <pic:spPr bwMode="auto">
                    <a:xfrm>
                      <a:off x="0" y="0"/>
                      <a:ext cx="5358199" cy="324685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F8D97C3" w14:textId="77777777" w:rsidR="000D43AD" w:rsidRPr="00F60B71" w:rsidRDefault="000D43AD" w:rsidP="000D43AD">
      <w:pPr>
        <w:spacing w:line="360" w:lineRule="auto"/>
        <w:jc w:val="center"/>
        <w:rPr>
          <w:rFonts w:ascii="Palatino Linotype" w:hAnsi="Palatino Linotype" w:cs="Arial"/>
        </w:rPr>
      </w:pPr>
      <w:r w:rsidRPr="00F60B71">
        <w:rPr>
          <w:noProof/>
        </w:rPr>
        <w:drawing>
          <wp:inline distT="0" distB="0" distL="0" distR="0" wp14:anchorId="2DEC895D" wp14:editId="665E92E3">
            <wp:extent cx="5461069" cy="806450"/>
            <wp:effectExtent l="0" t="0" r="635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4801" t="36272" r="16895" b="45788"/>
                    <a:stretch/>
                  </pic:blipFill>
                  <pic:spPr bwMode="auto">
                    <a:xfrm>
                      <a:off x="0" y="0"/>
                      <a:ext cx="5467598" cy="80741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603DFAB" w14:textId="77777777" w:rsidR="000D43AD" w:rsidRPr="00F60B71" w:rsidRDefault="000D43AD" w:rsidP="000D43AD">
      <w:pPr>
        <w:spacing w:line="360" w:lineRule="auto"/>
        <w:jc w:val="center"/>
        <w:rPr>
          <w:rFonts w:ascii="Palatino Linotype" w:hAnsi="Palatino Linotype" w:cs="Arial"/>
        </w:rPr>
      </w:pPr>
      <w:r w:rsidRPr="00F60B71">
        <w:rPr>
          <w:noProof/>
        </w:rPr>
        <w:lastRenderedPageBreak/>
        <w:drawing>
          <wp:inline distT="0" distB="0" distL="0" distR="0" wp14:anchorId="55360C6B" wp14:editId="15874BAD">
            <wp:extent cx="5160898" cy="3069771"/>
            <wp:effectExtent l="0" t="0" r="1905"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5349" t="11115" r="17005" b="17317"/>
                    <a:stretch/>
                  </pic:blipFill>
                  <pic:spPr bwMode="auto">
                    <a:xfrm>
                      <a:off x="0" y="0"/>
                      <a:ext cx="5170305" cy="307536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DA87611" w14:textId="77777777" w:rsidR="000D43AD" w:rsidRPr="00F60B71" w:rsidRDefault="000D43AD" w:rsidP="000D43AD">
      <w:pPr>
        <w:spacing w:line="360" w:lineRule="auto"/>
        <w:jc w:val="center"/>
        <w:rPr>
          <w:rFonts w:ascii="Palatino Linotype" w:hAnsi="Palatino Linotype" w:cs="Arial"/>
        </w:rPr>
      </w:pPr>
      <w:r w:rsidRPr="00F60B71">
        <w:rPr>
          <w:noProof/>
        </w:rPr>
        <mc:AlternateContent>
          <mc:Choice Requires="wps">
            <w:drawing>
              <wp:anchor distT="0" distB="0" distL="114300" distR="114300" simplePos="0" relativeHeight="251693056" behindDoc="0" locked="0" layoutInCell="1" allowOverlap="1" wp14:anchorId="026EE76B" wp14:editId="73B0B6DB">
                <wp:simplePos x="0" y="0"/>
                <wp:positionH relativeFrom="column">
                  <wp:posOffset>393065</wp:posOffset>
                </wp:positionH>
                <wp:positionV relativeFrom="paragraph">
                  <wp:posOffset>3175</wp:posOffset>
                </wp:positionV>
                <wp:extent cx="5099050" cy="2921000"/>
                <wp:effectExtent l="19050" t="19050" r="25400" b="12700"/>
                <wp:wrapNone/>
                <wp:docPr id="8" name="Rectángulo 8"/>
                <wp:cNvGraphicFramePr/>
                <a:graphic xmlns:a="http://schemas.openxmlformats.org/drawingml/2006/main">
                  <a:graphicData uri="http://schemas.microsoft.com/office/word/2010/wordprocessingShape">
                    <wps:wsp>
                      <wps:cNvSpPr/>
                      <wps:spPr>
                        <a:xfrm>
                          <a:off x="0" y="0"/>
                          <a:ext cx="5099050" cy="29210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323F62" id="Rectángulo 8" o:spid="_x0000_s1026" style="position:absolute;margin-left:30.95pt;margin-top:.25pt;width:401.5pt;height:230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" filled="f" strokecolor="red" strokeweight="2.25pt"/>
            </w:pict>
          </mc:Fallback>
        </mc:AlternateContent>
      </w:r>
      <w:r w:rsidRPr="00F60B71">
        <w:rPr>
          <w:noProof/>
        </w:rPr>
        <w:drawing>
          <wp:inline distT="0" distB="0" distL="0" distR="0" wp14:anchorId="5D63D83C" wp14:editId="5A6B5D1F">
            <wp:extent cx="5083746" cy="2921000"/>
            <wp:effectExtent l="0" t="0" r="3175"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7651" t="18331" r="17663" b="15562"/>
                    <a:stretch/>
                  </pic:blipFill>
                  <pic:spPr bwMode="auto">
                    <a:xfrm>
                      <a:off x="0" y="0"/>
                      <a:ext cx="5087943" cy="292341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2C646F0" w14:textId="77777777" w:rsidR="000D43AD" w:rsidRPr="00F60B71" w:rsidRDefault="000D43AD" w:rsidP="000D43AD">
      <w:pPr>
        <w:spacing w:line="360" w:lineRule="auto"/>
        <w:jc w:val="center"/>
        <w:rPr>
          <w:rFonts w:ascii="Palatino Linotype" w:hAnsi="Palatino Linotype" w:cs="Arial"/>
        </w:rPr>
      </w:pPr>
      <w:r w:rsidRPr="00F60B71">
        <w:rPr>
          <w:noProof/>
        </w:rPr>
        <w:lastRenderedPageBreak/>
        <mc:AlternateContent>
          <mc:Choice Requires="wps">
            <w:drawing>
              <wp:anchor distT="0" distB="0" distL="114300" distR="114300" simplePos="0" relativeHeight="251694080" behindDoc="0" locked="0" layoutInCell="1" allowOverlap="1" wp14:anchorId="63E05A9B" wp14:editId="3100DF2D">
                <wp:simplePos x="0" y="0"/>
                <wp:positionH relativeFrom="column">
                  <wp:posOffset>367665</wp:posOffset>
                </wp:positionH>
                <wp:positionV relativeFrom="paragraph">
                  <wp:posOffset>11430</wp:posOffset>
                </wp:positionV>
                <wp:extent cx="5168900" cy="3321050"/>
                <wp:effectExtent l="19050" t="19050" r="12700" b="12700"/>
                <wp:wrapNone/>
                <wp:docPr id="10" name="Rectángulo 10"/>
                <wp:cNvGraphicFramePr/>
                <a:graphic xmlns:a="http://schemas.openxmlformats.org/drawingml/2006/main">
                  <a:graphicData uri="http://schemas.microsoft.com/office/word/2010/wordprocessingShape">
                    <wps:wsp>
                      <wps:cNvSpPr/>
                      <wps:spPr>
                        <a:xfrm>
                          <a:off x="0" y="0"/>
                          <a:ext cx="5168900" cy="33210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E1E63B" id="Rectángulo 10" o:spid="_x0000_s1026" style="position:absolute;margin-left:28.95pt;margin-top:.9pt;width:407pt;height:261.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" filled="f" strokecolor="red" strokeweight="3pt"/>
            </w:pict>
          </mc:Fallback>
        </mc:AlternateContent>
      </w:r>
      <w:r w:rsidRPr="00F60B71">
        <w:rPr>
          <w:noProof/>
        </w:rPr>
        <w:drawing>
          <wp:inline distT="0" distB="0" distL="0" distR="0" wp14:anchorId="097E8649" wp14:editId="55F25631">
            <wp:extent cx="5334104" cy="3295650"/>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7871" t="18526" r="17005" b="9906"/>
                    <a:stretch/>
                  </pic:blipFill>
                  <pic:spPr bwMode="auto">
                    <a:xfrm>
                      <a:off x="0" y="0"/>
                      <a:ext cx="5337569" cy="329779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B9C3A15" w14:textId="77777777" w:rsidR="000D43AD" w:rsidRPr="00F60B71" w:rsidRDefault="00940A11" w:rsidP="000D43AD">
      <w:pPr>
        <w:spacing w:line="360" w:lineRule="auto"/>
        <w:jc w:val="center"/>
        <w:rPr>
          <w:rFonts w:ascii="Palatino Linotype" w:hAnsi="Palatino Linotype" w:cs="Arial"/>
        </w:rPr>
      </w:pPr>
      <w:r w:rsidRPr="00F60B71">
        <w:rPr>
          <w:noProof/>
        </w:rPr>
        <mc:AlternateContent>
          <mc:Choice Requires="wps">
            <w:drawing>
              <wp:anchor distT="0" distB="0" distL="114300" distR="114300" simplePos="0" relativeHeight="251703296" behindDoc="0" locked="0" layoutInCell="1" allowOverlap="1" wp14:anchorId="4CE16E11" wp14:editId="7F485AF6">
                <wp:simplePos x="0" y="0"/>
                <wp:positionH relativeFrom="column">
                  <wp:posOffset>285527</wp:posOffset>
                </wp:positionH>
                <wp:positionV relativeFrom="paragraph">
                  <wp:posOffset>2286948</wp:posOffset>
                </wp:positionV>
                <wp:extent cx="3431969" cy="154380"/>
                <wp:effectExtent l="19050" t="19050" r="16510" b="17145"/>
                <wp:wrapNone/>
                <wp:docPr id="115" name="Rectángulo 115"/>
                <wp:cNvGraphicFramePr/>
                <a:graphic xmlns:a="http://schemas.openxmlformats.org/drawingml/2006/main">
                  <a:graphicData uri="http://schemas.microsoft.com/office/word/2010/wordprocessingShape">
                    <wps:wsp>
                      <wps:cNvSpPr/>
                      <wps:spPr>
                        <a:xfrm>
                          <a:off x="0" y="0"/>
                          <a:ext cx="3431969" cy="15438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83CBF3" id="Rectángulo 115" o:spid="_x0000_s1026" style="position:absolute;margin-left:22.5pt;margin-top:180.05pt;width:270.25pt;height:12.1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" filled="f" strokecolor="red" strokeweight="2.25pt"/>
            </w:pict>
          </mc:Fallback>
        </mc:AlternateContent>
      </w:r>
      <w:r w:rsidRPr="00F60B71">
        <w:rPr>
          <w:noProof/>
        </w:rPr>
        <w:drawing>
          <wp:inline distT="0" distB="0" distL="0" distR="0" wp14:anchorId="15D698F0" wp14:editId="64B5F58B">
            <wp:extent cx="5395862" cy="2630385"/>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5172" t="17323" r="15207" b="22311"/>
                    <a:stretch/>
                  </pic:blipFill>
                  <pic:spPr bwMode="auto">
                    <a:xfrm>
                      <a:off x="0" y="0"/>
                      <a:ext cx="5398640" cy="263173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36D09C0" w14:textId="77777777" w:rsidR="000D43AD" w:rsidRPr="00F60B71" w:rsidRDefault="007941C7" w:rsidP="000D43AD">
      <w:pPr>
        <w:spacing w:line="360" w:lineRule="auto"/>
        <w:jc w:val="center"/>
        <w:rPr>
          <w:rFonts w:ascii="Palatino Linotype" w:hAnsi="Palatino Linotype" w:cs="Arial"/>
        </w:rPr>
      </w:pPr>
      <w:r w:rsidRPr="00F60B71">
        <w:rPr>
          <w:noProof/>
        </w:rPr>
        <mc:AlternateContent>
          <mc:Choice Requires="wps">
            <w:drawing>
              <wp:anchor distT="0" distB="0" distL="114300" distR="114300" simplePos="0" relativeHeight="251705344" behindDoc="0" locked="0" layoutInCell="1" allowOverlap="1" wp14:anchorId="3399C4D7" wp14:editId="2D2142CD">
                <wp:simplePos x="0" y="0"/>
                <wp:positionH relativeFrom="column">
                  <wp:posOffset>3830312</wp:posOffset>
                </wp:positionH>
                <wp:positionV relativeFrom="paragraph">
                  <wp:posOffset>798879</wp:posOffset>
                </wp:positionV>
                <wp:extent cx="1626919" cy="219694"/>
                <wp:effectExtent l="19050" t="19050" r="11430" b="28575"/>
                <wp:wrapNone/>
                <wp:docPr id="119" name="Rectángulo 119"/>
                <wp:cNvGraphicFramePr/>
                <a:graphic xmlns:a="http://schemas.openxmlformats.org/drawingml/2006/main">
                  <a:graphicData uri="http://schemas.microsoft.com/office/word/2010/wordprocessingShape">
                    <wps:wsp>
                      <wps:cNvSpPr/>
                      <wps:spPr>
                        <a:xfrm>
                          <a:off x="0" y="0"/>
                          <a:ext cx="1626919" cy="21969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25D07D" id="Rectángulo 119" o:spid="_x0000_s1026" style="position:absolute;margin-left:301.6pt;margin-top:62.9pt;width:128.1pt;height:17.3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" filled="f" strokecolor="red" strokeweight="2.25pt"/>
            </w:pict>
          </mc:Fallback>
        </mc:AlternateContent>
      </w:r>
      <w:r w:rsidR="00940A11" w:rsidRPr="00F60B71">
        <w:rPr>
          <w:noProof/>
        </w:rPr>
        <mc:AlternateContent>
          <mc:Choice Requires="wps">
            <w:drawing>
              <wp:anchor distT="0" distB="0" distL="114300" distR="114300" simplePos="0" relativeHeight="251704320" behindDoc="0" locked="0" layoutInCell="1" allowOverlap="1" wp14:anchorId="700C6C04" wp14:editId="2798C27A">
                <wp:simplePos x="0" y="0"/>
                <wp:positionH relativeFrom="column">
                  <wp:posOffset>2037138</wp:posOffset>
                </wp:positionH>
                <wp:positionV relativeFrom="paragraph">
                  <wp:posOffset>181363</wp:posOffset>
                </wp:positionV>
                <wp:extent cx="3431969" cy="195942"/>
                <wp:effectExtent l="19050" t="19050" r="16510" b="13970"/>
                <wp:wrapNone/>
                <wp:docPr id="117" name="Rectángulo 117"/>
                <wp:cNvGraphicFramePr/>
                <a:graphic xmlns:a="http://schemas.openxmlformats.org/drawingml/2006/main">
                  <a:graphicData uri="http://schemas.microsoft.com/office/word/2010/wordprocessingShape">
                    <wps:wsp>
                      <wps:cNvSpPr/>
                      <wps:spPr>
                        <a:xfrm>
                          <a:off x="0" y="0"/>
                          <a:ext cx="3431969" cy="19594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C4C247" id="Rectángulo 117" o:spid="_x0000_s1026" style="position:absolute;margin-left:160.4pt;margin-top:14.3pt;width:270.25pt;height:15.4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" filled="f" strokecolor="red" strokeweight="2.25pt"/>
            </w:pict>
          </mc:Fallback>
        </mc:AlternateContent>
      </w:r>
      <w:r w:rsidR="00940A11" w:rsidRPr="00F60B71">
        <w:rPr>
          <w:noProof/>
        </w:rPr>
        <w:drawing>
          <wp:inline distT="0" distB="0" distL="0" distR="0" wp14:anchorId="2A6980E3" wp14:editId="2C8251A4">
            <wp:extent cx="5332148" cy="712519"/>
            <wp:effectExtent l="0" t="0" r="1905"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5275" t="16047" r="14903" b="67358"/>
                    <a:stretch/>
                  </pic:blipFill>
                  <pic:spPr bwMode="auto">
                    <a:xfrm>
                      <a:off x="0" y="0"/>
                      <a:ext cx="5360617" cy="71632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91BE797" w14:textId="77777777" w:rsidR="00940A11" w:rsidRPr="00F60B71" w:rsidRDefault="007941C7" w:rsidP="000D43AD">
      <w:pPr>
        <w:spacing w:line="360" w:lineRule="auto"/>
        <w:jc w:val="center"/>
        <w:rPr>
          <w:rFonts w:ascii="Palatino Linotype" w:hAnsi="Palatino Linotype" w:cs="Arial"/>
        </w:rPr>
      </w:pPr>
      <w:r w:rsidRPr="00F60B71">
        <w:rPr>
          <w:noProof/>
        </w:rPr>
        <w:lastRenderedPageBreak/>
        <mc:AlternateContent>
          <mc:Choice Requires="wps">
            <w:drawing>
              <wp:anchor distT="0" distB="0" distL="114300" distR="114300" simplePos="0" relativeHeight="251706368" behindDoc="0" locked="0" layoutInCell="1" allowOverlap="1" wp14:anchorId="1E82DDDE" wp14:editId="1D864699">
                <wp:simplePos x="0" y="0"/>
                <wp:positionH relativeFrom="column">
                  <wp:posOffset>380530</wp:posOffset>
                </wp:positionH>
                <wp:positionV relativeFrom="paragraph">
                  <wp:posOffset>194722</wp:posOffset>
                </wp:positionV>
                <wp:extent cx="1597231" cy="184068"/>
                <wp:effectExtent l="19050" t="19050" r="22225" b="26035"/>
                <wp:wrapNone/>
                <wp:docPr id="120" name="Rectángulo 120"/>
                <wp:cNvGraphicFramePr/>
                <a:graphic xmlns:a="http://schemas.openxmlformats.org/drawingml/2006/main">
                  <a:graphicData uri="http://schemas.microsoft.com/office/word/2010/wordprocessingShape">
                    <wps:wsp>
                      <wps:cNvSpPr/>
                      <wps:spPr>
                        <a:xfrm>
                          <a:off x="0" y="0"/>
                          <a:ext cx="1597231" cy="18406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5A8DCD" id="Rectángulo 120" o:spid="_x0000_s1026" style="position:absolute;margin-left:29.95pt;margin-top:15.35pt;width:125.75pt;height:14.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" filled="f" strokecolor="red" strokeweight="2.25pt"/>
            </w:pict>
          </mc:Fallback>
        </mc:AlternateContent>
      </w:r>
      <w:r w:rsidR="00940A11" w:rsidRPr="00F60B71">
        <w:rPr>
          <w:noProof/>
        </w:rPr>
        <w:drawing>
          <wp:inline distT="0" distB="0" distL="0" distR="0" wp14:anchorId="434F10DB" wp14:editId="4B468104">
            <wp:extent cx="5241175" cy="540328"/>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5173" t="14406" r="15213" b="72829"/>
                    <a:stretch/>
                  </pic:blipFill>
                  <pic:spPr bwMode="auto">
                    <a:xfrm>
                      <a:off x="0" y="0"/>
                      <a:ext cx="5276647" cy="54398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E90415A" w14:textId="77777777" w:rsidR="007941C7" w:rsidRPr="00F60B71" w:rsidRDefault="007941C7" w:rsidP="000D43AD">
      <w:pPr>
        <w:spacing w:line="360" w:lineRule="auto"/>
        <w:jc w:val="center"/>
        <w:rPr>
          <w:rFonts w:ascii="Palatino Linotype" w:hAnsi="Palatino Linotype" w:cs="Arial"/>
        </w:rPr>
      </w:pPr>
      <w:r w:rsidRPr="00F60B71">
        <w:rPr>
          <w:noProof/>
        </w:rPr>
        <mc:AlternateContent>
          <mc:Choice Requires="wps">
            <w:drawing>
              <wp:anchor distT="0" distB="0" distL="114300" distR="114300" simplePos="0" relativeHeight="251695104" behindDoc="0" locked="0" layoutInCell="1" allowOverlap="1" wp14:anchorId="6AD06006" wp14:editId="5700C3C2">
                <wp:simplePos x="0" y="0"/>
                <wp:positionH relativeFrom="column">
                  <wp:posOffset>523034</wp:posOffset>
                </wp:positionH>
                <wp:positionV relativeFrom="paragraph">
                  <wp:posOffset>327363</wp:posOffset>
                </wp:positionV>
                <wp:extent cx="4762005" cy="646908"/>
                <wp:effectExtent l="19050" t="19050" r="19685" b="20320"/>
                <wp:wrapNone/>
                <wp:docPr id="84" name="Rectángulo 84"/>
                <wp:cNvGraphicFramePr/>
                <a:graphic xmlns:a="http://schemas.openxmlformats.org/drawingml/2006/main">
                  <a:graphicData uri="http://schemas.microsoft.com/office/word/2010/wordprocessingShape">
                    <wps:wsp>
                      <wps:cNvSpPr/>
                      <wps:spPr>
                        <a:xfrm>
                          <a:off x="0" y="0"/>
                          <a:ext cx="4762005" cy="64690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A6608B" id="Rectángulo 84" o:spid="_x0000_s1026" style="position:absolute;margin-left:41.2pt;margin-top:25.8pt;width:374.95pt;height:50.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" filled="f" strokecolor="red" strokeweight="2.25pt"/>
            </w:pict>
          </mc:Fallback>
        </mc:AlternateContent>
      </w:r>
      <w:r w:rsidRPr="00F60B71">
        <w:rPr>
          <w:noProof/>
        </w:rPr>
        <w:drawing>
          <wp:inline distT="0" distB="0" distL="0" distR="0" wp14:anchorId="5362D3CD" wp14:editId="11642FA6">
            <wp:extent cx="4825401" cy="3236026"/>
            <wp:effectExtent l="0" t="0" r="0" b="254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5788" t="12035" r="15102" b="5530"/>
                    <a:stretch/>
                  </pic:blipFill>
                  <pic:spPr bwMode="auto">
                    <a:xfrm>
                      <a:off x="0" y="0"/>
                      <a:ext cx="4827908" cy="323770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F280E0F" w14:textId="77777777" w:rsidR="000D43AD" w:rsidRPr="00F60B71" w:rsidRDefault="007941C7" w:rsidP="000D43AD">
      <w:pPr>
        <w:spacing w:line="360" w:lineRule="auto"/>
        <w:jc w:val="center"/>
        <w:rPr>
          <w:rFonts w:ascii="Palatino Linotype" w:hAnsi="Palatino Linotype" w:cs="Arial"/>
        </w:rPr>
      </w:pPr>
      <w:r w:rsidRPr="00F60B71">
        <w:rPr>
          <w:noProof/>
        </w:rPr>
        <w:drawing>
          <wp:inline distT="0" distB="0" distL="0" distR="0" wp14:anchorId="4B84B46B" wp14:editId="3D0A40CB">
            <wp:extent cx="5751711" cy="2274125"/>
            <wp:effectExtent l="0" t="0" r="1905"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5275" t="27899" r="13673" b="22134"/>
                    <a:stretch/>
                  </pic:blipFill>
                  <pic:spPr bwMode="auto">
                    <a:xfrm>
                      <a:off x="0" y="0"/>
                      <a:ext cx="5763200" cy="227866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EB032AA" w14:textId="77777777" w:rsidR="000D43AD" w:rsidRPr="00F60B71" w:rsidRDefault="000D43AD" w:rsidP="000D43AD">
      <w:pPr>
        <w:spacing w:line="360" w:lineRule="auto"/>
        <w:jc w:val="center"/>
        <w:rPr>
          <w:rFonts w:ascii="Palatino Linotype" w:hAnsi="Palatino Linotype" w:cs="Arial"/>
        </w:rPr>
      </w:pPr>
      <w:r w:rsidRPr="00F60B71">
        <w:rPr>
          <w:noProof/>
        </w:rPr>
        <w:lastRenderedPageBreak/>
        <w:drawing>
          <wp:inline distT="0" distB="0" distL="0" distR="0" wp14:anchorId="4D647001" wp14:editId="2129C269">
            <wp:extent cx="5659474" cy="3957851"/>
            <wp:effectExtent l="0" t="0" r="0" b="508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4449" t="16381" r="26324" b="22387"/>
                    <a:stretch/>
                  </pic:blipFill>
                  <pic:spPr bwMode="auto">
                    <a:xfrm>
                      <a:off x="0" y="0"/>
                      <a:ext cx="5670690" cy="396569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89455BC" w14:textId="77777777" w:rsidR="000D43AD" w:rsidRPr="00F60B71" w:rsidRDefault="000D43AD" w:rsidP="000D43AD">
      <w:pPr>
        <w:spacing w:before="100" w:beforeAutospacing="1" w:after="100" w:afterAutospacing="1" w:line="360" w:lineRule="auto"/>
        <w:jc w:val="both"/>
        <w:rPr>
          <w:rFonts w:ascii="Palatino Linotype" w:hAnsi="Palatino Linotype"/>
        </w:rPr>
      </w:pPr>
      <w:r w:rsidRPr="00F60B71">
        <w:rPr>
          <w:noProof/>
        </w:rPr>
        <mc:AlternateContent>
          <mc:Choice Requires="wps">
            <w:drawing>
              <wp:anchor distT="0" distB="0" distL="114300" distR="114300" simplePos="0" relativeHeight="251687936" behindDoc="0" locked="0" layoutInCell="1" allowOverlap="1" wp14:anchorId="5A140D23" wp14:editId="4E48CD22">
                <wp:simplePos x="0" y="0"/>
                <wp:positionH relativeFrom="column">
                  <wp:posOffset>472620</wp:posOffset>
                </wp:positionH>
                <wp:positionV relativeFrom="paragraph">
                  <wp:posOffset>5115404</wp:posOffset>
                </wp:positionV>
                <wp:extent cx="4528868" cy="1475117"/>
                <wp:effectExtent l="57150" t="19050" r="81280" b="86995"/>
                <wp:wrapNone/>
                <wp:docPr id="85" name="Rectángulo 85"/>
                <wp:cNvGraphicFramePr/>
                <a:graphic xmlns:a="http://schemas.openxmlformats.org/drawingml/2006/main">
                  <a:graphicData uri="http://schemas.microsoft.com/office/word/2010/wordprocessingShape">
                    <wps:wsp>
                      <wps:cNvSpPr/>
                      <wps:spPr>
                        <a:xfrm>
                          <a:off x="0" y="0"/>
                          <a:ext cx="4528868" cy="1475117"/>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314A6C" id="Rectángulo 85" o:spid="_x0000_s1026" style="position:absolute;margin-left:37.2pt;margin-top:402.8pt;width:356.6pt;height:116.1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" filled="f" strokecolor="red" strokeweight="1.5pt"/>
            </w:pict>
          </mc:Fallback>
        </mc:AlternateContent>
      </w:r>
      <w:r w:rsidRPr="00F60B71">
        <w:rPr>
          <w:rFonts w:ascii="Palatino Linotype" w:hAnsi="Palatino Linotype" w:cs="Arial"/>
        </w:rPr>
        <w:t>Inconforme con dicha</w:t>
      </w:r>
      <w:r w:rsidR="007941C7" w:rsidRPr="00F60B71">
        <w:rPr>
          <w:rFonts w:ascii="Palatino Linotype" w:hAnsi="Palatino Linotype" w:cs="Arial"/>
        </w:rPr>
        <w:t>s</w:t>
      </w:r>
      <w:r w:rsidRPr="00F60B71">
        <w:rPr>
          <w:rFonts w:ascii="Palatino Linotype" w:hAnsi="Palatino Linotype" w:cs="Arial"/>
        </w:rPr>
        <w:t xml:space="preserve"> respuesta</w:t>
      </w:r>
      <w:r w:rsidR="007941C7" w:rsidRPr="00F60B71">
        <w:rPr>
          <w:rFonts w:ascii="Palatino Linotype" w:hAnsi="Palatino Linotype" w:cs="Arial"/>
        </w:rPr>
        <w:t>s</w:t>
      </w:r>
      <w:r w:rsidRPr="00F60B71">
        <w:rPr>
          <w:rFonts w:ascii="Palatino Linotype" w:hAnsi="Palatino Linotype" w:cs="Arial"/>
        </w:rPr>
        <w:t>,</w:t>
      </w:r>
      <w:r w:rsidRPr="00F60B71">
        <w:rPr>
          <w:rFonts w:ascii="Palatino Linotype" w:hAnsi="Palatino Linotype" w:cs="Arial"/>
          <w:b/>
        </w:rPr>
        <w:t xml:space="preserve"> LA RECURRENTE</w:t>
      </w:r>
      <w:r w:rsidRPr="00F60B71">
        <w:rPr>
          <w:rFonts w:ascii="Palatino Linotype" w:hAnsi="Palatino Linotype" w:cs="Arial"/>
        </w:rPr>
        <w:t xml:space="preserve"> procedió a interponer </w:t>
      </w:r>
      <w:r w:rsidR="007941C7" w:rsidRPr="00F60B71">
        <w:rPr>
          <w:rFonts w:ascii="Palatino Linotype" w:hAnsi="Palatino Linotype" w:cs="Arial"/>
        </w:rPr>
        <w:t xml:space="preserve">los recursos de </w:t>
      </w:r>
      <w:r w:rsidRPr="00F60B71">
        <w:rPr>
          <w:rFonts w:ascii="Palatino Linotype" w:hAnsi="Palatino Linotype" w:cs="Arial"/>
        </w:rPr>
        <w:t>revisión, adoleciéndose precisamente del cambio de modalidad.</w:t>
      </w:r>
    </w:p>
    <w:p w14:paraId="1DA9ED0F" w14:textId="77777777" w:rsidR="005913FF" w:rsidRPr="00F60B71" w:rsidRDefault="005913FF" w:rsidP="005913FF">
      <w:pPr>
        <w:spacing w:before="100" w:beforeAutospacing="1" w:after="100" w:afterAutospacing="1" w:line="360" w:lineRule="auto"/>
        <w:jc w:val="both"/>
        <w:rPr>
          <w:rFonts w:ascii="Palatino Linotype" w:hAnsi="Palatino Linotype"/>
        </w:rPr>
      </w:pPr>
      <w:r w:rsidRPr="00F60B71">
        <w:rPr>
          <w:rFonts w:ascii="Palatino Linotype" w:hAnsi="Palatino Linotype" w:cs="Arial"/>
        </w:rPr>
        <w:t xml:space="preserve">Establecido lo anterior, esta Ponencia Resolutora advierte que </w:t>
      </w:r>
      <w:r w:rsidRPr="00F60B71">
        <w:rPr>
          <w:rFonts w:ascii="Palatino Linotype" w:hAnsi="Palatino Linotype"/>
        </w:rPr>
        <w:t xml:space="preserve">resultan </w:t>
      </w:r>
      <w:r w:rsidRPr="00F60B71">
        <w:rPr>
          <w:rFonts w:ascii="Palatino Linotype" w:hAnsi="Palatino Linotype"/>
          <w:b/>
        </w:rPr>
        <w:t xml:space="preserve">infundadas </w:t>
      </w:r>
      <w:r w:rsidRPr="00F60B71">
        <w:rPr>
          <w:rFonts w:ascii="Palatino Linotype" w:hAnsi="Palatino Linotype" w:cs="Arial"/>
        </w:rPr>
        <w:t xml:space="preserve">las </w:t>
      </w:r>
      <w:r w:rsidRPr="00F60B71">
        <w:rPr>
          <w:rFonts w:ascii="Palatino Linotype" w:hAnsi="Palatino Linotype"/>
        </w:rPr>
        <w:t>razones</w:t>
      </w:r>
      <w:r w:rsidRPr="00F60B71">
        <w:rPr>
          <w:rFonts w:ascii="Palatino Linotype" w:hAnsi="Palatino Linotype" w:cs="Arial"/>
        </w:rPr>
        <w:t xml:space="preserve"> o motivos de </w:t>
      </w:r>
      <w:r w:rsidRPr="00F60B71">
        <w:rPr>
          <w:rFonts w:ascii="Palatino Linotype" w:hAnsi="Palatino Linotype"/>
        </w:rPr>
        <w:t xml:space="preserve">inconformidad expuestas por </w:t>
      </w:r>
      <w:r w:rsidRPr="00F60B71">
        <w:rPr>
          <w:rFonts w:ascii="Palatino Linotype" w:hAnsi="Palatino Linotype" w:cs="Arial"/>
          <w:b/>
        </w:rPr>
        <w:t>L</w:t>
      </w:r>
      <w:r w:rsidR="007941C7" w:rsidRPr="00F60B71">
        <w:rPr>
          <w:rFonts w:ascii="Palatino Linotype" w:hAnsi="Palatino Linotype" w:cs="Arial"/>
          <w:b/>
        </w:rPr>
        <w:t>A</w:t>
      </w:r>
      <w:r w:rsidRPr="00F60B71">
        <w:rPr>
          <w:rFonts w:ascii="Palatino Linotype" w:hAnsi="Palatino Linotype" w:cs="Arial"/>
          <w:b/>
        </w:rPr>
        <w:t xml:space="preserve"> RECURRENTE</w:t>
      </w:r>
      <w:r w:rsidRPr="00F60B71">
        <w:rPr>
          <w:rFonts w:ascii="Palatino Linotype" w:hAnsi="Palatino Linotype"/>
        </w:rPr>
        <w:t>, de conformidad con los argumentos que a continuación se exponen.</w:t>
      </w:r>
    </w:p>
    <w:p w14:paraId="1AF8112C" w14:textId="77777777" w:rsidR="005913FF" w:rsidRPr="00F60B71" w:rsidRDefault="005913FF" w:rsidP="005913FF">
      <w:pPr>
        <w:spacing w:before="100" w:beforeAutospacing="1" w:after="100" w:afterAutospacing="1" w:line="360" w:lineRule="auto"/>
        <w:jc w:val="both"/>
        <w:rPr>
          <w:rFonts w:ascii="Palatino Linotype" w:hAnsi="Palatino Linotype"/>
        </w:rPr>
      </w:pPr>
      <w:r w:rsidRPr="00F60B71">
        <w:rPr>
          <w:rFonts w:ascii="Palatino Linotype" w:hAnsi="Palatino Linotype" w:cs="Arial"/>
        </w:rPr>
        <w:t>Precisado ello,</w:t>
      </w:r>
      <w:r w:rsidRPr="00F60B71">
        <w:rPr>
          <w:rFonts w:ascii="Palatino Linotype" w:hAnsi="Palatino Linotype"/>
        </w:rPr>
        <w:t xml:space="preserve"> se obvia el análisis de la competencia por parte del </w:t>
      </w:r>
      <w:r w:rsidRPr="00F60B71">
        <w:rPr>
          <w:rFonts w:ascii="Palatino Linotype" w:hAnsi="Palatino Linotype"/>
          <w:b/>
        </w:rPr>
        <w:t>SUJETO OBLIGADO</w:t>
      </w:r>
      <w:r w:rsidRPr="00F60B71">
        <w:rPr>
          <w:rFonts w:ascii="Palatino Linotype" w:hAnsi="Palatino Linotype"/>
        </w:rPr>
        <w:t xml:space="preserve">, para generar, administrar o poseer la información solicitada en los recursos que nos ocupan, dado que éste ha asumido contar con la misma, en razón de que en sus respuestas, éste </w:t>
      </w:r>
      <w:r w:rsidRPr="00F60B71">
        <w:rPr>
          <w:rFonts w:ascii="Palatino Linotype" w:hAnsi="Palatino Linotype" w:cs="Arial"/>
          <w:color w:val="000000"/>
        </w:rPr>
        <w:t xml:space="preserve">se pronunció ante los requerimientos del ciudadano </w:t>
      </w:r>
      <w:r w:rsidRPr="00F60B71">
        <w:rPr>
          <w:rFonts w:ascii="Palatino Linotype" w:hAnsi="Palatino Linotype" w:cs="Arial"/>
          <w:color w:val="000000"/>
        </w:rPr>
        <w:lastRenderedPageBreak/>
        <w:t xml:space="preserve">argumentando que si bien no niega la información solicitada, si no por el contrario asume su responsabilidad de máxima publicidad de la información que posee en sus archivos, lo cierto es que existe imposibilidad humana para realizar la entrega total de la información en el plazo legalmente establecido, toda vez que se insiste la particular interpuso varias solicitudes ante el mismo </w:t>
      </w:r>
      <w:r w:rsidRPr="00F60B71">
        <w:rPr>
          <w:rFonts w:ascii="Palatino Linotype" w:hAnsi="Palatino Linotype" w:cs="Arial"/>
          <w:b/>
          <w:color w:val="000000"/>
        </w:rPr>
        <w:t>SUJETO OBLIGADO</w:t>
      </w:r>
      <w:r w:rsidRPr="00F60B71">
        <w:rPr>
          <w:rFonts w:ascii="Palatino Linotype" w:hAnsi="Palatino Linotype" w:cs="Arial"/>
          <w:color w:val="000000"/>
        </w:rPr>
        <w:t xml:space="preserve">, razón por la que este solicitó el cambio de modalidad, por lo que de esta forma asumió </w:t>
      </w:r>
      <w:r w:rsidRPr="00F60B71">
        <w:rPr>
          <w:rFonts w:ascii="Palatino Linotype" w:hAnsi="Palatino Linotype"/>
        </w:rPr>
        <w:t xml:space="preserve">contar con la información a la que pretende acceder </w:t>
      </w:r>
      <w:r w:rsidRPr="00F60B71">
        <w:rPr>
          <w:rFonts w:ascii="Palatino Linotype" w:hAnsi="Palatino Linotype" w:cs="Arial"/>
          <w:b/>
        </w:rPr>
        <w:t>L</w:t>
      </w:r>
      <w:r w:rsidR="007941C7" w:rsidRPr="00F60B71">
        <w:rPr>
          <w:rFonts w:ascii="Palatino Linotype" w:hAnsi="Palatino Linotype" w:cs="Arial"/>
          <w:b/>
        </w:rPr>
        <w:t>A</w:t>
      </w:r>
      <w:r w:rsidRPr="00F60B71">
        <w:rPr>
          <w:rFonts w:ascii="Palatino Linotype" w:hAnsi="Palatino Linotype" w:cs="Arial"/>
          <w:b/>
        </w:rPr>
        <w:t xml:space="preserve"> RECURRENTE</w:t>
      </w:r>
      <w:r w:rsidRPr="00F60B71">
        <w:rPr>
          <w:rFonts w:ascii="Palatino Linotype" w:hAnsi="Palatino Linotype"/>
        </w:rPr>
        <w:t>.</w:t>
      </w:r>
    </w:p>
    <w:p w14:paraId="39B78BB8" w14:textId="77777777" w:rsidR="005913FF" w:rsidRPr="00F60B71" w:rsidRDefault="005913FF" w:rsidP="005913FF">
      <w:pPr>
        <w:spacing w:line="360" w:lineRule="auto"/>
        <w:jc w:val="both"/>
        <w:rPr>
          <w:rFonts w:ascii="Palatino Linotype" w:hAnsi="Palatino Linotype"/>
        </w:rPr>
      </w:pPr>
      <w:r w:rsidRPr="00F60B71">
        <w:rPr>
          <w:rFonts w:ascii="Palatino Linotype" w:hAnsi="Palatino Linotype"/>
        </w:rPr>
        <w:t xml:space="preserve">En efecto, el hecho de que </w:t>
      </w:r>
      <w:r w:rsidRPr="00F60B71">
        <w:rPr>
          <w:rFonts w:ascii="Palatino Linotype" w:hAnsi="Palatino Linotype"/>
          <w:b/>
        </w:rPr>
        <w:t>EL SUJETO OBLIGADO</w:t>
      </w:r>
      <w:r w:rsidRPr="00F60B71">
        <w:rPr>
          <w:rFonts w:ascii="Palatino Linotype" w:hAnsi="Palatino Linotype"/>
        </w:rPr>
        <w:t xml:space="preserve"> haya asumido contar con la información pública solicitada en los recursos que nos ocupan, acepta que la genera, posee y administra, en ejercicio de sus funciones de derecho público, motivo por el cual se actualiza el supuesto jurídico, previsto en el artículo 12 de la Ley de Transparencia y Acceso a la Información Pública del Estado de México y Municipios, que literalmente establece:</w:t>
      </w:r>
    </w:p>
    <w:p w14:paraId="5177D74D" w14:textId="77777777" w:rsidR="005913FF" w:rsidRPr="00F60B71" w:rsidRDefault="005913FF" w:rsidP="005913FF">
      <w:pPr>
        <w:ind w:left="851" w:right="902"/>
        <w:jc w:val="both"/>
        <w:rPr>
          <w:rFonts w:ascii="Palatino Linotype" w:hAnsi="Palatino Linotype"/>
          <w:i/>
          <w:sz w:val="22"/>
          <w:szCs w:val="22"/>
        </w:rPr>
      </w:pPr>
      <w:r w:rsidRPr="00F60B71">
        <w:rPr>
          <w:rFonts w:ascii="Palatino Linotype" w:hAnsi="Palatino Linotype"/>
          <w:b/>
          <w:i/>
          <w:sz w:val="22"/>
          <w:szCs w:val="22"/>
        </w:rPr>
        <w:t>“Artículo 12</w:t>
      </w:r>
      <w:r w:rsidRPr="00F60B71">
        <w:rPr>
          <w:rFonts w:ascii="Palatino Linotype" w:hAnsi="Palatino Linotype"/>
          <w:i/>
          <w:sz w:val="22"/>
          <w:szCs w:val="22"/>
        </w:rPr>
        <w:t>. Quienes generen, recopilen, administren, manejen, procesen, archiven o conserven información pública serán responsables de la misma en los términos de las disposiciones jurídicas aplicables.</w:t>
      </w:r>
    </w:p>
    <w:p w14:paraId="7D8B8D6B" w14:textId="77777777" w:rsidR="005913FF" w:rsidRPr="00F60B71" w:rsidRDefault="005913FF" w:rsidP="005913FF">
      <w:pPr>
        <w:ind w:left="851" w:right="902"/>
        <w:jc w:val="both"/>
        <w:rPr>
          <w:rFonts w:ascii="Palatino Linotype" w:hAnsi="Palatino Linotype"/>
          <w:i/>
          <w:sz w:val="22"/>
          <w:szCs w:val="22"/>
        </w:rPr>
      </w:pPr>
    </w:p>
    <w:p w14:paraId="6DBD4A03" w14:textId="77777777" w:rsidR="005913FF" w:rsidRPr="00F60B71" w:rsidRDefault="005913FF" w:rsidP="005913FF">
      <w:pPr>
        <w:ind w:left="851" w:right="902"/>
        <w:jc w:val="both"/>
        <w:rPr>
          <w:rFonts w:ascii="Palatino Linotype" w:hAnsi="Palatino Linotype"/>
          <w:b/>
          <w:i/>
          <w:sz w:val="22"/>
          <w:szCs w:val="22"/>
        </w:rPr>
      </w:pPr>
      <w:r w:rsidRPr="00F60B71">
        <w:rPr>
          <w:rFonts w:ascii="Palatino Linotype" w:hAnsi="Palatino Linotype"/>
          <w:i/>
          <w:sz w:val="22"/>
          <w:szCs w:val="22"/>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F60B71">
        <w:rPr>
          <w:rFonts w:ascii="Palatino Linotype" w:hAnsi="Palatino Linotype"/>
          <w:b/>
          <w:i/>
          <w:sz w:val="22"/>
          <w:szCs w:val="22"/>
        </w:rPr>
        <w:t>”</w:t>
      </w:r>
    </w:p>
    <w:p w14:paraId="11CD56F2" w14:textId="77777777" w:rsidR="005913FF" w:rsidRPr="00F60B71" w:rsidRDefault="005913FF" w:rsidP="005913FF">
      <w:pPr>
        <w:spacing w:before="100" w:beforeAutospacing="1" w:after="100" w:afterAutospacing="1" w:line="360" w:lineRule="auto"/>
        <w:jc w:val="both"/>
        <w:rPr>
          <w:rFonts w:ascii="Palatino Linotype" w:hAnsi="Palatino Linotype"/>
        </w:rPr>
      </w:pPr>
      <w:r w:rsidRPr="00F60B71">
        <w:rPr>
          <w:rFonts w:ascii="Palatino Linotype" w:hAnsi="Palatino Linotype"/>
        </w:rPr>
        <w:t xml:space="preserve">De hecho, el estudio de la naturaleza jurídica de la información pública solicitada, tiene por objeto determinar si ésta la genera, posee o administra </w:t>
      </w:r>
      <w:r w:rsidRPr="00F60B71">
        <w:rPr>
          <w:rFonts w:ascii="Palatino Linotype" w:hAnsi="Palatino Linotype"/>
          <w:b/>
        </w:rPr>
        <w:t>EL SUJETO OBLIGADO</w:t>
      </w:r>
      <w:r w:rsidRPr="00F60B71">
        <w:rPr>
          <w:rFonts w:ascii="Palatino Linotype" w:hAnsi="Palatino Linotype"/>
        </w:rPr>
        <w:t xml:space="preserve">; sin embargo, en aquellos casos en que éste la asume, ello implica que cuenta con dicha información; por consiguiente, a nada práctico nos conduciría su </w:t>
      </w:r>
      <w:r w:rsidRPr="00F60B71">
        <w:rPr>
          <w:rFonts w:ascii="Palatino Linotype" w:hAnsi="Palatino Linotype"/>
        </w:rPr>
        <w:lastRenderedPageBreak/>
        <w:t>estudio, ya que se insiste, ésta fue asumida por el mismo, lo que implica que genera, posee y administra, en ejercicio de sus funciones de derecho público, motivo por el cual se actualiza el supuesto jurídico, previsto en el artículo 12 de la Ley de la materia, anteriormente referido.</w:t>
      </w:r>
    </w:p>
    <w:p w14:paraId="0D8D2D27" w14:textId="77777777" w:rsidR="005913FF" w:rsidRPr="00F60B71" w:rsidRDefault="005913FF" w:rsidP="005913FF">
      <w:pPr>
        <w:spacing w:before="100" w:beforeAutospacing="1" w:after="100" w:afterAutospacing="1" w:line="360" w:lineRule="auto"/>
        <w:jc w:val="both"/>
        <w:rPr>
          <w:rFonts w:ascii="Palatino Linotype" w:eastAsia="Calibri" w:hAnsi="Palatino Linotype" w:cs="Bookman Old Style,Bold"/>
          <w:bCs/>
          <w:lang w:eastAsia="en-US"/>
        </w:rPr>
      </w:pPr>
      <w:r w:rsidRPr="00F60B71">
        <w:rPr>
          <w:rFonts w:ascii="Palatino Linotype" w:hAnsi="Palatino Linotype" w:cs="Arial"/>
        </w:rPr>
        <w:t>En este contexto, resulta conveniente cotejar los requerimientos de la entonces solicitante en contraposición con el pronunciamiento del</w:t>
      </w:r>
      <w:r w:rsidRPr="00F60B71">
        <w:rPr>
          <w:rFonts w:ascii="Palatino Linotype" w:hAnsi="Palatino Linotype" w:cs="Arial"/>
          <w:b/>
        </w:rPr>
        <w:t xml:space="preserve"> SUJETO OBLIGADO, </w:t>
      </w:r>
      <w:r w:rsidRPr="00F60B71">
        <w:rPr>
          <w:rFonts w:ascii="Palatino Linotype" w:hAnsi="Palatino Linotype" w:cs="Arial"/>
        </w:rPr>
        <w:t xml:space="preserve">a fin de verificar </w:t>
      </w:r>
      <w:r w:rsidRPr="00F60B71">
        <w:rPr>
          <w:rFonts w:ascii="Palatino Linotype" w:eastAsia="Calibri" w:hAnsi="Palatino Linotype" w:cs="Bookman Old Style,Bold"/>
          <w:bCs/>
          <w:lang w:eastAsia="en-US"/>
        </w:rPr>
        <w:t xml:space="preserve">en el presente caso si el cambio de modalidad para la entrega de la información efectuado por </w:t>
      </w:r>
      <w:r w:rsidRPr="00F60B71">
        <w:rPr>
          <w:rFonts w:ascii="Palatino Linotype" w:eastAsia="Calibri" w:hAnsi="Palatino Linotype" w:cs="Bookman Old Style,Bold"/>
          <w:b/>
          <w:bCs/>
          <w:lang w:eastAsia="en-US"/>
        </w:rPr>
        <w:t>EL SUJETO OBLIGADO</w:t>
      </w:r>
      <w:r w:rsidRPr="00F60B71">
        <w:rPr>
          <w:rFonts w:ascii="Palatino Linotype" w:eastAsia="Calibri" w:hAnsi="Palatino Linotype" w:cs="Bookman Old Style,Bold"/>
          <w:bCs/>
          <w:lang w:eastAsia="en-US"/>
        </w:rPr>
        <w:t>, se encuentra ajustado a derecho.</w:t>
      </w:r>
    </w:p>
    <w:p w14:paraId="7C09DD39" w14:textId="77777777" w:rsidR="005913FF" w:rsidRPr="00F60B71" w:rsidRDefault="005913FF" w:rsidP="005913FF">
      <w:pPr>
        <w:spacing w:before="100" w:beforeAutospacing="1" w:after="100" w:afterAutospacing="1" w:line="360" w:lineRule="auto"/>
        <w:jc w:val="both"/>
        <w:rPr>
          <w:rFonts w:ascii="Palatino Linotype" w:eastAsia="Calibri" w:hAnsi="Palatino Linotype" w:cs="Bookman Old Style,Bold"/>
          <w:bCs/>
          <w:lang w:eastAsia="en-US"/>
        </w:rPr>
      </w:pPr>
      <w:r w:rsidRPr="00F60B71">
        <w:rPr>
          <w:rFonts w:ascii="Palatino Linotype" w:eastAsia="Calibri" w:hAnsi="Palatino Linotype" w:cs="Bookman Old Style,Bold"/>
          <w:bCs/>
          <w:lang w:eastAsia="en-US"/>
        </w:rPr>
        <w:t>Así, atendiendo a lo dispuesto por los Lineamientos para la Recepción, Trámite y Resolución de las Solicitudes de Acceso a la Información, así como de los Recursos de Revisión que deberán observar los Sujetos Obligados por la Ley de Transparencia y Acceso a la Información Pública del Estado de México y Municipios, publicados en la Gaceta del Gobierno del Estado de México el treinta de octubre de dos mil ocho, que literalmente disponen:</w:t>
      </w:r>
    </w:p>
    <w:p w14:paraId="2178CC6B" w14:textId="77777777" w:rsidR="005913FF" w:rsidRPr="00F60B71" w:rsidRDefault="005913FF" w:rsidP="005913FF">
      <w:pPr>
        <w:ind w:left="709" w:right="757"/>
        <w:jc w:val="both"/>
        <w:rPr>
          <w:rFonts w:ascii="Palatino Linotype" w:eastAsia="Calibri" w:hAnsi="Palatino Linotype" w:cs="Bookman Old Style,Bold"/>
          <w:b/>
          <w:bCs/>
          <w:i/>
          <w:sz w:val="22"/>
          <w:lang w:eastAsia="en-US"/>
        </w:rPr>
      </w:pPr>
      <w:r w:rsidRPr="00F60B71">
        <w:rPr>
          <w:rFonts w:ascii="Palatino Linotype" w:eastAsia="Calibri" w:hAnsi="Palatino Linotype" w:cs="Bookman Old Style,Bold"/>
          <w:bCs/>
          <w:i/>
          <w:sz w:val="22"/>
          <w:lang w:eastAsia="en-US"/>
        </w:rPr>
        <w:t>“</w:t>
      </w:r>
      <w:r w:rsidRPr="00F60B71">
        <w:rPr>
          <w:rFonts w:ascii="Palatino Linotype" w:eastAsia="Calibri" w:hAnsi="Palatino Linotype" w:cs="Bookman Old Style,Bold"/>
          <w:b/>
          <w:bCs/>
          <w:i/>
          <w:sz w:val="22"/>
          <w:lang w:eastAsia="en-US"/>
        </w:rPr>
        <w:t>CINCUENTA Y CUATRO</w:t>
      </w:r>
      <w:r w:rsidRPr="00F60B71">
        <w:rPr>
          <w:rFonts w:ascii="Palatino Linotype" w:eastAsia="Calibri" w:hAnsi="Palatino Linotype" w:cs="Bookman Old Style,Bold"/>
          <w:bCs/>
          <w:i/>
          <w:sz w:val="22"/>
          <w:lang w:eastAsia="en-US"/>
        </w:rPr>
        <w:t xml:space="preserve">.- De acuerdo a lo dispuesto por el párrafo segundo del artículo 48 de la Ley, </w:t>
      </w:r>
      <w:r w:rsidRPr="00F60B71">
        <w:rPr>
          <w:rFonts w:ascii="Palatino Linotype" w:eastAsia="Calibri" w:hAnsi="Palatino Linotype" w:cs="Bookman Old Style,Bold"/>
          <w:b/>
          <w:bCs/>
          <w:i/>
          <w:sz w:val="22"/>
          <w:lang w:eastAsia="en-US"/>
        </w:rPr>
        <w:t xml:space="preserve">la información podrá ser entregada vía electrónica a través del SICOSIEM. </w:t>
      </w:r>
    </w:p>
    <w:p w14:paraId="3246F053"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p>
    <w:p w14:paraId="667E769E" w14:textId="77777777" w:rsidR="005913FF" w:rsidRPr="00F60B71" w:rsidRDefault="005913FF" w:rsidP="005913FF">
      <w:pPr>
        <w:ind w:left="709" w:right="757"/>
        <w:jc w:val="both"/>
        <w:rPr>
          <w:rFonts w:ascii="Palatino Linotype" w:eastAsia="Calibri" w:hAnsi="Palatino Linotype" w:cs="Bookman Old Style,Bold"/>
          <w:b/>
          <w:bCs/>
          <w:i/>
          <w:sz w:val="22"/>
          <w:lang w:eastAsia="en-US"/>
        </w:rPr>
      </w:pPr>
      <w:r w:rsidRPr="00F60B71">
        <w:rPr>
          <w:rFonts w:ascii="Palatino Linotype" w:eastAsia="Calibri" w:hAnsi="Palatino Linotype" w:cs="Bookman Old Style,Bold"/>
          <w:b/>
          <w:bCs/>
          <w:i/>
          <w:sz w:val="22"/>
          <w:lang w:eastAsia="en-US"/>
        </w:rPr>
        <w:t>Es obligación del responsable de la Unidad de Información verificar que los archivos electrónicos que contengan la información entregada, se encuentra agregada al SICOSIEM.</w:t>
      </w:r>
    </w:p>
    <w:p w14:paraId="1C997CC4"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p>
    <w:p w14:paraId="47543E39"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 xml:space="preserve">En caso de que el responsable de la Unidad de Información no pueda agregar al SICOSIEM los archivos electrónicos que contengan la información por motivos técnicos, debe avisar de inmediato al Instituto, a través del correo electrónico </w:t>
      </w:r>
      <w:r w:rsidRPr="00F60B71">
        <w:rPr>
          <w:rFonts w:ascii="Palatino Linotype" w:eastAsia="Calibri" w:hAnsi="Palatino Linotype" w:cs="Bookman Old Style,Bold"/>
          <w:bCs/>
          <w:i/>
          <w:sz w:val="22"/>
          <w:lang w:eastAsia="en-US"/>
        </w:rPr>
        <w:lastRenderedPageBreak/>
        <w:t>institucional, además de comunicarse vía telefónica de inmediato a efecto de que reciba el apoyo técnico correspondiente.</w:t>
      </w:r>
    </w:p>
    <w:p w14:paraId="05E3F471"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p>
    <w:p w14:paraId="15253D77"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La Dirección de Sistemas e Informática del Instituto, debe llevar un registro de incidencias en el cual se asienten todas las llamadas referentes al apoyo técnico para agregar los archivos electrónicos al SICOSIEM.</w:t>
      </w:r>
    </w:p>
    <w:p w14:paraId="50B3AA5D"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p>
    <w:p w14:paraId="179B8B1A"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 xml:space="preserve">La omisión por parte del responsable de la Unidad de Información del procedimiento antes descrito presume la negativa de la entrega de la Información. </w:t>
      </w:r>
    </w:p>
    <w:p w14:paraId="45342BB4"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p>
    <w:p w14:paraId="7D7D6843" w14:textId="77777777" w:rsidR="005913FF" w:rsidRPr="00F60B71" w:rsidRDefault="005913FF" w:rsidP="005913FF">
      <w:pPr>
        <w:ind w:left="709" w:right="757"/>
        <w:jc w:val="both"/>
        <w:rPr>
          <w:rFonts w:ascii="Palatino Linotype" w:eastAsia="Calibri" w:hAnsi="Palatino Linotype" w:cs="Bookman Old Style,Bold"/>
          <w:b/>
          <w:bCs/>
          <w:i/>
          <w:sz w:val="22"/>
          <w:lang w:eastAsia="en-US"/>
        </w:rPr>
      </w:pPr>
      <w:r w:rsidRPr="00F60B71">
        <w:rPr>
          <w:rFonts w:ascii="Palatino Linotype" w:eastAsia="Calibri" w:hAnsi="Palatino Linotype" w:cs="Bookman Old Style,Bold"/>
          <w:b/>
          <w:bCs/>
          <w:i/>
          <w:sz w:val="22"/>
          <w:lang w:eastAsia="en-US"/>
        </w:rPr>
        <w:t>Cuando la información no pueda ser remitida vía electrónica, se deberá fundar y motivar la resolución respectiva, explicando en todo momento las causas que impiden el envío de la información de forma electrónica.</w:t>
      </w:r>
    </w:p>
    <w:p w14:paraId="4F15C44E"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p>
    <w:p w14:paraId="1118C8D1"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En el supuesto de que la información sea puesta a disposición del solicitante la Unidad de Información deberá señalar en su respuesta, con toda claridad el lugar en donde se permitirá el acceso a la información, así como en los días y horas hábiles precisadas en la resolución respectiva. En este supuesto, la disposición o entrega de la información se realizará mediante el formato de recepción de información pública.</w:t>
      </w:r>
    </w:p>
    <w:p w14:paraId="7EDCC3A7"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p>
    <w:p w14:paraId="764AD3AD" w14:textId="77777777" w:rsidR="005913FF" w:rsidRPr="00F60B71" w:rsidRDefault="005913FF" w:rsidP="005913FF">
      <w:pPr>
        <w:ind w:left="709" w:right="757"/>
        <w:jc w:val="both"/>
        <w:rPr>
          <w:rFonts w:ascii="Palatino Linotype" w:eastAsia="Calibri" w:hAnsi="Palatino Linotype" w:cs="Bookman Old Style,Bold"/>
          <w:bCs/>
          <w:lang w:eastAsia="en-US"/>
        </w:rPr>
      </w:pPr>
      <w:r w:rsidRPr="00F60B71">
        <w:rPr>
          <w:rFonts w:ascii="Palatino Linotype" w:eastAsia="Calibri" w:hAnsi="Palatino Linotype" w:cs="Bookman Old Style,Bold"/>
          <w:bCs/>
          <w:i/>
          <w:sz w:val="22"/>
          <w:lang w:eastAsia="en-US"/>
        </w:rPr>
        <w:t>El formato mencionado deberá estar agregado al expediente electrónico de la solicitud de información pública, en el estatus respectivo.”</w:t>
      </w:r>
    </w:p>
    <w:p w14:paraId="2FA79759" w14:textId="77777777" w:rsidR="005913FF" w:rsidRPr="00F60B71" w:rsidRDefault="005913FF" w:rsidP="005913FF">
      <w:pPr>
        <w:spacing w:before="100" w:beforeAutospacing="1" w:after="100" w:afterAutospacing="1" w:line="360" w:lineRule="auto"/>
        <w:jc w:val="both"/>
        <w:rPr>
          <w:rFonts w:ascii="Palatino Linotype" w:eastAsia="Calibri" w:hAnsi="Palatino Linotype" w:cs="Bookman Old Style,Bold"/>
          <w:bCs/>
          <w:lang w:eastAsia="en-US"/>
        </w:rPr>
      </w:pPr>
      <w:r w:rsidRPr="00F60B71">
        <w:rPr>
          <w:rFonts w:ascii="Palatino Linotype" w:eastAsia="Calibri" w:hAnsi="Palatino Linotype" w:cs="Bookman Old Style,Bold"/>
          <w:bCs/>
          <w:lang w:eastAsia="en-US"/>
        </w:rPr>
        <w:t>Por lo anterior, es necesario remitirse a lo establecido por la Ley de Transparencia vigente en la Entidad, concretamente a su artículo 164, en el que se establece lo siguiente:</w:t>
      </w:r>
    </w:p>
    <w:p w14:paraId="4B6602C7"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w:t>
      </w:r>
      <w:r w:rsidRPr="00F60B71">
        <w:rPr>
          <w:rFonts w:ascii="Palatino Linotype" w:eastAsia="Calibri" w:hAnsi="Palatino Linotype" w:cs="Bookman Old Style,Bold"/>
          <w:b/>
          <w:bCs/>
          <w:i/>
          <w:sz w:val="22"/>
          <w:lang w:eastAsia="en-US"/>
        </w:rPr>
        <w:t>Artículo 164</w:t>
      </w:r>
      <w:r w:rsidRPr="00F60B71">
        <w:rPr>
          <w:rFonts w:ascii="Palatino Linotype" w:eastAsia="Calibri" w:hAnsi="Palatino Linotype" w:cs="Bookman Old Style,Bold"/>
          <w:bCs/>
          <w:i/>
          <w:sz w:val="22"/>
          <w:lang w:eastAsia="en-US"/>
        </w:rPr>
        <w:t>. El acceso se dará en la modalidad de entrega y, en su caso, de envío elegidos por el solicitante. Cuando la información no pueda entregarse o enviarse en la modalidad solicitada, el sujeto obligado deberá ofrecer otra u otras modalidades de entrega.</w:t>
      </w:r>
    </w:p>
    <w:p w14:paraId="23857725"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p>
    <w:p w14:paraId="52387AAA"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En cualquier caso, se deberá fundar y motivar la necesidad de ofrecer otras modalidades.”</w:t>
      </w:r>
    </w:p>
    <w:p w14:paraId="5BC6BCC0" w14:textId="77777777" w:rsidR="005913FF" w:rsidRPr="00F60B71" w:rsidRDefault="005913FF" w:rsidP="005913FF">
      <w:pPr>
        <w:spacing w:before="100" w:beforeAutospacing="1" w:after="100" w:afterAutospacing="1" w:line="360" w:lineRule="auto"/>
        <w:jc w:val="both"/>
        <w:rPr>
          <w:rFonts w:ascii="Palatino Linotype" w:eastAsia="Calibri" w:hAnsi="Palatino Linotype" w:cs="Bookman Old Style,Bold"/>
          <w:bCs/>
          <w:lang w:eastAsia="en-US"/>
        </w:rPr>
      </w:pPr>
      <w:r w:rsidRPr="00F60B71">
        <w:rPr>
          <w:rFonts w:ascii="Palatino Linotype" w:eastAsia="Calibri" w:hAnsi="Palatino Linotype" w:cs="Bookman Old Style,Bold"/>
          <w:bCs/>
          <w:lang w:eastAsia="en-US"/>
        </w:rPr>
        <w:lastRenderedPageBreak/>
        <w:t xml:space="preserve">De tal forma que </w:t>
      </w:r>
      <w:r w:rsidRPr="00F60B71">
        <w:rPr>
          <w:rFonts w:ascii="Palatino Linotype" w:eastAsia="Calibri" w:hAnsi="Palatino Linotype" w:cs="Bookman Old Style,Bold"/>
          <w:b/>
          <w:bCs/>
          <w:lang w:eastAsia="en-US"/>
        </w:rPr>
        <w:t>EL SUJETO OBLIGADO</w:t>
      </w:r>
      <w:r w:rsidRPr="00F60B71">
        <w:rPr>
          <w:rFonts w:ascii="Palatino Linotype" w:eastAsia="Calibri" w:hAnsi="Palatino Linotype" w:cs="Bookman Old Style,Bold"/>
          <w:bCs/>
          <w:lang w:eastAsia="en-US"/>
        </w:rPr>
        <w:t xml:space="preserve"> hizo del conocimiento de</w:t>
      </w:r>
      <w:r w:rsidR="001431B7" w:rsidRPr="00F60B71">
        <w:rPr>
          <w:rFonts w:ascii="Palatino Linotype" w:eastAsia="Calibri" w:hAnsi="Palatino Linotype" w:cs="Bookman Old Style,Bold"/>
          <w:bCs/>
          <w:lang w:eastAsia="en-US"/>
        </w:rPr>
        <w:t xml:space="preserve"> </w:t>
      </w:r>
      <w:r w:rsidRPr="00F60B71">
        <w:rPr>
          <w:rFonts w:ascii="Palatino Linotype" w:eastAsia="Calibri" w:hAnsi="Palatino Linotype" w:cs="Bookman Old Style,Bold"/>
          <w:bCs/>
          <w:lang w:eastAsia="en-US"/>
        </w:rPr>
        <w:t>l</w:t>
      </w:r>
      <w:r w:rsidR="001431B7" w:rsidRPr="00F60B71">
        <w:rPr>
          <w:rFonts w:ascii="Palatino Linotype" w:eastAsia="Calibri" w:hAnsi="Palatino Linotype" w:cs="Bookman Old Style,Bold"/>
          <w:bCs/>
          <w:lang w:eastAsia="en-US"/>
        </w:rPr>
        <w:t xml:space="preserve">a hoy </w:t>
      </w:r>
      <w:r w:rsidRPr="00F60B71">
        <w:rPr>
          <w:rFonts w:ascii="Palatino Linotype" w:eastAsia="Calibri" w:hAnsi="Palatino Linotype" w:cs="Bookman Old Style,Bold"/>
          <w:b/>
          <w:bCs/>
          <w:lang w:eastAsia="en-US"/>
        </w:rPr>
        <w:t>RECURRENTE</w:t>
      </w:r>
      <w:r w:rsidRPr="00F60B71">
        <w:rPr>
          <w:rFonts w:ascii="Palatino Linotype" w:eastAsia="Calibri" w:hAnsi="Palatino Linotype" w:cs="Bookman Old Style,Bold"/>
          <w:bCs/>
          <w:lang w:eastAsia="en-US"/>
        </w:rPr>
        <w:t xml:space="preserve"> el mecanismo o procedimiento que se debió seguir a fin de que ésta accediera a la información solicitada, tal y como se verifica a continuación:</w:t>
      </w:r>
    </w:p>
    <w:p w14:paraId="7243E84A" w14:textId="77777777" w:rsidR="005913FF" w:rsidRPr="00F60B71" w:rsidRDefault="005913FF" w:rsidP="005913FF">
      <w:pPr>
        <w:ind w:left="709" w:right="760"/>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 xml:space="preserve">1. La Consulta Directa de la Información se llevará a cabo en las oficinas de la Unidad de Transparencia en dirección: Calle Prolongación 16 de septiembre, Colonia Ixtapita, Ixtapan de la Sal, México, C.P. 51900, en un horario de lunes a viernes de 10:00 am a 16:00 horas. </w:t>
      </w:r>
    </w:p>
    <w:p w14:paraId="32335738" w14:textId="77777777" w:rsidR="005913FF" w:rsidRPr="00F60B71" w:rsidRDefault="005913FF" w:rsidP="005913FF">
      <w:pPr>
        <w:ind w:left="709" w:right="760"/>
        <w:jc w:val="both"/>
        <w:rPr>
          <w:rFonts w:ascii="Palatino Linotype" w:eastAsia="Calibri" w:hAnsi="Palatino Linotype" w:cs="Bookman Old Style,Bold"/>
          <w:bCs/>
          <w:i/>
          <w:sz w:val="22"/>
          <w:lang w:eastAsia="en-US"/>
        </w:rPr>
      </w:pPr>
    </w:p>
    <w:p w14:paraId="76A5CE64" w14:textId="77777777" w:rsidR="005913FF" w:rsidRPr="00F60B71" w:rsidRDefault="005913FF" w:rsidP="005913FF">
      <w:pPr>
        <w:ind w:left="709" w:right="760"/>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2. El Solicitante deberá presentarse en Unidad de Transparencia.</w:t>
      </w:r>
    </w:p>
    <w:p w14:paraId="51EBC45E" w14:textId="77777777" w:rsidR="005913FF" w:rsidRPr="00F60B71" w:rsidRDefault="005913FF" w:rsidP="005913FF">
      <w:pPr>
        <w:ind w:left="709" w:right="760"/>
        <w:jc w:val="both"/>
        <w:rPr>
          <w:rFonts w:ascii="Palatino Linotype" w:eastAsia="Calibri" w:hAnsi="Palatino Linotype" w:cs="Bookman Old Style,Bold"/>
          <w:bCs/>
          <w:i/>
          <w:sz w:val="22"/>
          <w:lang w:eastAsia="en-US"/>
        </w:rPr>
      </w:pPr>
    </w:p>
    <w:p w14:paraId="5CD935AB" w14:textId="77777777" w:rsidR="005913FF" w:rsidRPr="00F60B71" w:rsidRDefault="005913FF" w:rsidP="005913FF">
      <w:pPr>
        <w:ind w:left="709" w:right="760"/>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3. La Unidad de Transparencia le requiere al Solicitante presentarse con una identificación oficial vigente, con el propósito de realizar su registro.</w:t>
      </w:r>
    </w:p>
    <w:p w14:paraId="13ECD410" w14:textId="77777777" w:rsidR="005913FF" w:rsidRPr="00F60B71" w:rsidRDefault="005913FF" w:rsidP="005913FF">
      <w:pPr>
        <w:ind w:left="709" w:right="760"/>
        <w:jc w:val="both"/>
        <w:rPr>
          <w:rFonts w:ascii="Palatino Linotype" w:eastAsia="Calibri" w:hAnsi="Palatino Linotype" w:cs="Bookman Old Style,Bold"/>
          <w:bCs/>
          <w:i/>
          <w:sz w:val="22"/>
          <w:lang w:eastAsia="en-US"/>
        </w:rPr>
      </w:pPr>
    </w:p>
    <w:p w14:paraId="7F9035B6" w14:textId="77777777" w:rsidR="005913FF" w:rsidRPr="00F60B71" w:rsidRDefault="005913FF" w:rsidP="005913FF">
      <w:pPr>
        <w:ind w:left="709" w:right="760"/>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4. Se le hace saber al Solicitante que, al momento en que realice la consulta de la información requerida, será asistido por una persona que se encuentre adscrita a la Unidad de Transparencia de este Instituto.</w:t>
      </w:r>
    </w:p>
    <w:p w14:paraId="5A698765" w14:textId="77777777" w:rsidR="005913FF" w:rsidRPr="00F60B71" w:rsidRDefault="005913FF" w:rsidP="005913FF">
      <w:pPr>
        <w:ind w:left="709" w:right="760"/>
        <w:jc w:val="both"/>
        <w:rPr>
          <w:rFonts w:ascii="Palatino Linotype" w:eastAsia="Calibri" w:hAnsi="Palatino Linotype" w:cs="Bookman Old Style,Bold"/>
          <w:bCs/>
          <w:i/>
          <w:sz w:val="22"/>
          <w:lang w:eastAsia="en-US"/>
        </w:rPr>
      </w:pPr>
    </w:p>
    <w:p w14:paraId="1D7C0656" w14:textId="77777777" w:rsidR="005913FF" w:rsidRPr="00F60B71" w:rsidRDefault="005913FF" w:rsidP="005913FF">
      <w:pPr>
        <w:ind w:left="709" w:right="760"/>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5. Por otro lado, se le informa al Solicitante que existen diversas medidas técnicas, físicas y administrativas, las cuales resultan necesarias para garantizar la integridad de la información a consultar, de conformidad con las características específicas del documento solicitado; dichas medidas consisten en las siguientes:</w:t>
      </w:r>
    </w:p>
    <w:p w14:paraId="3A0BC026" w14:textId="77777777" w:rsidR="005913FF" w:rsidRPr="00F60B71" w:rsidRDefault="005913FF" w:rsidP="005913FF">
      <w:pPr>
        <w:ind w:left="709" w:right="760" w:firstLine="709"/>
        <w:jc w:val="both"/>
        <w:rPr>
          <w:rFonts w:ascii="Palatino Linotype" w:eastAsia="Calibri" w:hAnsi="Palatino Linotype" w:cs="Bookman Old Style,Bold"/>
          <w:bCs/>
          <w:i/>
          <w:sz w:val="22"/>
          <w:lang w:eastAsia="en-US"/>
        </w:rPr>
      </w:pPr>
    </w:p>
    <w:p w14:paraId="6FD74067" w14:textId="77777777" w:rsidR="005913FF" w:rsidRPr="00F60B71" w:rsidRDefault="005913FF" w:rsidP="005913FF">
      <w:pPr>
        <w:ind w:left="1418" w:right="760"/>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a) Contar con instalaciones y mobiliario adecuado para asegurar tanto la integridad de los documentos a consultar, como para proporcionar al Solicitante las mejores condiciones para poder llevar a cabo la consulta directa;</w:t>
      </w:r>
    </w:p>
    <w:p w14:paraId="2FCE9E03" w14:textId="77777777" w:rsidR="005913FF" w:rsidRPr="00F60B71" w:rsidRDefault="005913FF" w:rsidP="005913FF">
      <w:pPr>
        <w:ind w:left="709" w:right="760" w:firstLine="709"/>
        <w:jc w:val="both"/>
        <w:rPr>
          <w:rFonts w:ascii="Palatino Linotype" w:eastAsia="Calibri" w:hAnsi="Palatino Linotype" w:cs="Bookman Old Style,Bold"/>
          <w:bCs/>
          <w:i/>
          <w:sz w:val="22"/>
          <w:lang w:eastAsia="en-US"/>
        </w:rPr>
      </w:pPr>
    </w:p>
    <w:p w14:paraId="2490B6D4" w14:textId="77777777" w:rsidR="005913FF" w:rsidRPr="00F60B71" w:rsidRDefault="005913FF" w:rsidP="005913FF">
      <w:pPr>
        <w:ind w:left="709" w:right="760" w:firstLine="709"/>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b) Equipo y personal de vigilancia;</w:t>
      </w:r>
    </w:p>
    <w:p w14:paraId="5EC29F68" w14:textId="77777777" w:rsidR="005913FF" w:rsidRPr="00F60B71" w:rsidRDefault="005913FF" w:rsidP="005913FF">
      <w:pPr>
        <w:ind w:left="709" w:right="760" w:firstLine="709"/>
        <w:jc w:val="both"/>
        <w:rPr>
          <w:rFonts w:ascii="Palatino Linotype" w:eastAsia="Calibri" w:hAnsi="Palatino Linotype" w:cs="Bookman Old Style,Bold"/>
          <w:bCs/>
          <w:i/>
          <w:sz w:val="22"/>
          <w:lang w:eastAsia="en-US"/>
        </w:rPr>
      </w:pPr>
    </w:p>
    <w:p w14:paraId="6B6A420E" w14:textId="77777777" w:rsidR="005913FF" w:rsidRPr="00F60B71" w:rsidRDefault="005913FF" w:rsidP="005913FF">
      <w:pPr>
        <w:ind w:left="709" w:right="760" w:firstLine="709"/>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c) Plan de acción contra robo o vandalismo;</w:t>
      </w:r>
    </w:p>
    <w:p w14:paraId="6674F4CA" w14:textId="77777777" w:rsidR="005913FF" w:rsidRPr="00F60B71" w:rsidRDefault="005913FF" w:rsidP="005913FF">
      <w:pPr>
        <w:ind w:left="709" w:right="760" w:firstLine="709"/>
        <w:jc w:val="both"/>
        <w:rPr>
          <w:rFonts w:ascii="Palatino Linotype" w:eastAsia="Calibri" w:hAnsi="Palatino Linotype" w:cs="Bookman Old Style,Bold"/>
          <w:bCs/>
          <w:i/>
          <w:sz w:val="22"/>
          <w:lang w:eastAsia="en-US"/>
        </w:rPr>
      </w:pPr>
    </w:p>
    <w:p w14:paraId="2FDFE431" w14:textId="77777777" w:rsidR="005913FF" w:rsidRPr="00F60B71" w:rsidRDefault="005913FF" w:rsidP="005913FF">
      <w:pPr>
        <w:ind w:left="709" w:right="760" w:firstLine="709"/>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d) Extintores de fuego de gas inocuo;</w:t>
      </w:r>
    </w:p>
    <w:p w14:paraId="3B41FA7A" w14:textId="77777777" w:rsidR="005913FF" w:rsidRPr="00F60B71" w:rsidRDefault="005913FF" w:rsidP="005913FF">
      <w:pPr>
        <w:ind w:left="1418" w:right="760"/>
        <w:jc w:val="both"/>
        <w:rPr>
          <w:rFonts w:ascii="Palatino Linotype" w:eastAsia="Calibri" w:hAnsi="Palatino Linotype" w:cs="Bookman Old Style,Bold"/>
          <w:bCs/>
          <w:i/>
          <w:sz w:val="22"/>
          <w:lang w:eastAsia="en-US"/>
        </w:rPr>
      </w:pPr>
    </w:p>
    <w:p w14:paraId="6D32E984" w14:textId="77777777" w:rsidR="005913FF" w:rsidRPr="00F60B71" w:rsidRDefault="005913FF" w:rsidP="005913FF">
      <w:pPr>
        <w:ind w:left="1418" w:right="760"/>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e) Registro e identificación del personal autorizado para el tratamiento de los documentos o expedientes a revisar;</w:t>
      </w:r>
    </w:p>
    <w:p w14:paraId="55356CEE" w14:textId="77777777" w:rsidR="005913FF" w:rsidRPr="00F60B71" w:rsidRDefault="005913FF" w:rsidP="005913FF">
      <w:pPr>
        <w:ind w:left="1418" w:right="760"/>
        <w:jc w:val="both"/>
        <w:rPr>
          <w:rFonts w:ascii="Palatino Linotype" w:eastAsia="Calibri" w:hAnsi="Palatino Linotype" w:cs="Bookman Old Style,Bold"/>
          <w:bCs/>
          <w:i/>
          <w:sz w:val="22"/>
          <w:lang w:eastAsia="en-US"/>
        </w:rPr>
      </w:pPr>
    </w:p>
    <w:p w14:paraId="7DA0C996" w14:textId="77777777" w:rsidR="005913FF" w:rsidRPr="00F60B71" w:rsidRDefault="005913FF" w:rsidP="005913FF">
      <w:pPr>
        <w:ind w:left="1418" w:right="760"/>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lastRenderedPageBreak/>
        <w:t>f) Registro e identificación de los particulares autorizados para llevar a cabo la consulta directa.</w:t>
      </w:r>
    </w:p>
    <w:p w14:paraId="1C628B9C" w14:textId="77777777" w:rsidR="005913FF" w:rsidRPr="00F60B71" w:rsidRDefault="005913FF" w:rsidP="005913FF">
      <w:pPr>
        <w:ind w:left="709" w:right="760"/>
        <w:jc w:val="both"/>
        <w:rPr>
          <w:rFonts w:ascii="Palatino Linotype" w:eastAsia="Calibri" w:hAnsi="Palatino Linotype" w:cs="Bookman Old Style,Bold"/>
          <w:bCs/>
          <w:i/>
          <w:sz w:val="22"/>
          <w:lang w:eastAsia="en-US"/>
        </w:rPr>
      </w:pPr>
    </w:p>
    <w:p w14:paraId="0B92ACED" w14:textId="77777777" w:rsidR="005913FF" w:rsidRPr="00F60B71" w:rsidRDefault="005913FF" w:rsidP="005913FF">
      <w:pPr>
        <w:ind w:left="709" w:right="760"/>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6. De igual manera, se le indica al Solicitante que, no debe introducir ningún objeto al área dispuesta para la consulta de la información, que pueda poner en riesgo la integridad de la misma, tales como alimentos, líquidos u otros similares, así como, sustancias o dispositivos inflamables.</w:t>
      </w:r>
    </w:p>
    <w:p w14:paraId="1500BDFE" w14:textId="77777777" w:rsidR="005913FF" w:rsidRPr="00F60B71" w:rsidRDefault="005913FF" w:rsidP="005913FF">
      <w:pPr>
        <w:ind w:left="709" w:right="760"/>
        <w:jc w:val="both"/>
        <w:rPr>
          <w:rFonts w:ascii="Palatino Linotype" w:eastAsia="Calibri" w:hAnsi="Palatino Linotype" w:cs="Bookman Old Style,Bold"/>
          <w:bCs/>
          <w:i/>
          <w:sz w:val="22"/>
          <w:lang w:eastAsia="en-US"/>
        </w:rPr>
      </w:pPr>
    </w:p>
    <w:p w14:paraId="58856E19" w14:textId="77777777" w:rsidR="005913FF" w:rsidRPr="00F60B71" w:rsidRDefault="005913FF" w:rsidP="005913FF">
      <w:pPr>
        <w:ind w:left="709" w:right="760"/>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7. Resulta indispensable puntualizarle al Solicitante que el área de consulta contará con material de papelería, es decir, bolígrafos, lápices y papel, en caso de que el Solicitante lo requiera.</w:t>
      </w:r>
    </w:p>
    <w:p w14:paraId="11DD9119" w14:textId="77777777" w:rsidR="005913FF" w:rsidRPr="00F60B71" w:rsidRDefault="005913FF" w:rsidP="005913FF">
      <w:pPr>
        <w:ind w:left="709" w:right="760"/>
        <w:jc w:val="both"/>
        <w:rPr>
          <w:rFonts w:ascii="Palatino Linotype" w:eastAsia="Calibri" w:hAnsi="Palatino Linotype" w:cs="Bookman Old Style,Bold"/>
          <w:bCs/>
          <w:i/>
          <w:sz w:val="22"/>
          <w:lang w:eastAsia="en-US"/>
        </w:rPr>
      </w:pPr>
    </w:p>
    <w:p w14:paraId="7C1421A7" w14:textId="77777777" w:rsidR="005913FF" w:rsidRPr="00F60B71" w:rsidRDefault="005913FF" w:rsidP="005913FF">
      <w:pPr>
        <w:ind w:left="709" w:right="760"/>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8. Para el caso de que documentos contengan partes o secciones clasificadas como reservadas o confidenciales, el personal adscrito a la Unidad de Transparencia lo hará del conocimiento del particular, previo al acceso a la información; en consecuencia, se le mostrará la resolución, debidamente fundada y motivada, emitida por este Comité de Transparencia, en la que se clasificaron las partes o secciones que no podrán dejarse a la vista.</w:t>
      </w:r>
    </w:p>
    <w:p w14:paraId="2B5BFF00" w14:textId="77777777" w:rsidR="005913FF" w:rsidRPr="00F60B71" w:rsidRDefault="005913FF" w:rsidP="005913FF">
      <w:pPr>
        <w:spacing w:before="100" w:beforeAutospacing="1" w:after="100" w:afterAutospacing="1" w:line="360" w:lineRule="auto"/>
        <w:jc w:val="both"/>
        <w:rPr>
          <w:rFonts w:ascii="Palatino Linotype" w:eastAsia="Calibri" w:hAnsi="Palatino Linotype" w:cs="Bookman Old Style,Bold"/>
          <w:bCs/>
          <w:lang w:eastAsia="en-US"/>
        </w:rPr>
      </w:pPr>
      <w:r w:rsidRPr="00F60B71">
        <w:rPr>
          <w:rFonts w:ascii="Palatino Linotype" w:eastAsia="Calibri" w:hAnsi="Palatino Linotype" w:cs="Bookman Old Style,Bold"/>
          <w:bCs/>
          <w:lang w:eastAsia="en-US"/>
        </w:rPr>
        <w:t>Lo anterior, con apego a lo dispuesto por el artículo 158 de la multicitada Ley de Transparencia Estatal que a la letra estipula lo siguiente:</w:t>
      </w:r>
    </w:p>
    <w:p w14:paraId="03527C3E" w14:textId="77777777" w:rsidR="005913FF" w:rsidRPr="00F60B71" w:rsidRDefault="005913FF" w:rsidP="005913FF">
      <w:pPr>
        <w:ind w:left="709" w:right="757"/>
        <w:jc w:val="both"/>
        <w:rPr>
          <w:rFonts w:ascii="Palatino Linotype" w:eastAsia="Calibri" w:hAnsi="Palatino Linotype" w:cs="Bookman Old Style,Bold"/>
          <w:bCs/>
          <w:i/>
          <w:lang w:eastAsia="en-US"/>
        </w:rPr>
      </w:pPr>
      <w:r w:rsidRPr="00F60B71">
        <w:rPr>
          <w:rFonts w:ascii="Palatino Linotype" w:eastAsia="Calibri" w:hAnsi="Palatino Linotype" w:cs="Bookman Old Style,Bold"/>
          <w:bCs/>
          <w:i/>
          <w:sz w:val="22"/>
          <w:lang w:eastAsia="en-US"/>
        </w:rPr>
        <w:t>“</w:t>
      </w:r>
      <w:r w:rsidRPr="00F60B71">
        <w:rPr>
          <w:rFonts w:ascii="Palatino Linotype" w:eastAsia="Calibri" w:hAnsi="Palatino Linotype" w:cs="Bookman Old Style,Bold"/>
          <w:b/>
          <w:bCs/>
          <w:i/>
          <w:sz w:val="22"/>
          <w:lang w:eastAsia="en-US"/>
        </w:rPr>
        <w:t>Artículo 158</w:t>
      </w:r>
      <w:r w:rsidRPr="00F60B71">
        <w:rPr>
          <w:rFonts w:ascii="Palatino Linotype" w:eastAsia="Calibri" w:hAnsi="Palatino Linotype" w:cs="Bookman Old Style,Bold"/>
          <w:bCs/>
          <w:i/>
          <w:sz w:val="22"/>
          <w:lang w:eastAsia="en-US"/>
        </w:rPr>
        <w:t xml:space="preserve">. De manera excepcional, cuando de forma fundada y motivada así lo determine el sujeto obligado, en aquellos casos en que la información solicitada que ya se encuentre en su posesión implique análisis, estudio o procesamiento de documentos cuya entrega o reproducción </w:t>
      </w:r>
      <w:r w:rsidRPr="00F60B71">
        <w:rPr>
          <w:rFonts w:ascii="Palatino Linotype" w:eastAsia="Calibri" w:hAnsi="Palatino Linotype" w:cs="Bookman Old Style,Bold"/>
          <w:bCs/>
          <w:i/>
          <w:sz w:val="22"/>
          <w:u w:val="single"/>
          <w:lang w:eastAsia="en-US"/>
        </w:rPr>
        <w:t>sobrepase las capacidades</w:t>
      </w:r>
      <w:r w:rsidRPr="00F60B71">
        <w:rPr>
          <w:rFonts w:ascii="Palatino Linotype" w:eastAsia="Calibri" w:hAnsi="Palatino Linotype" w:cs="Bookman Old Style,Bold"/>
          <w:bCs/>
          <w:i/>
          <w:sz w:val="22"/>
          <w:lang w:eastAsia="en-US"/>
        </w:rPr>
        <w:t xml:space="preserve"> técnicas administrativas y </w:t>
      </w:r>
      <w:r w:rsidRPr="00F60B71">
        <w:rPr>
          <w:rFonts w:ascii="Palatino Linotype" w:eastAsia="Calibri" w:hAnsi="Palatino Linotype" w:cs="Bookman Old Style,Bold"/>
          <w:bCs/>
          <w:i/>
          <w:sz w:val="22"/>
          <w:u w:val="single"/>
          <w:lang w:eastAsia="en-US"/>
        </w:rPr>
        <w:t>humanas del sujeto obligado</w:t>
      </w:r>
      <w:r w:rsidRPr="00F60B71">
        <w:rPr>
          <w:rFonts w:ascii="Palatino Linotype" w:eastAsia="Calibri" w:hAnsi="Palatino Linotype" w:cs="Bookman Old Style,Bold"/>
          <w:bCs/>
          <w:i/>
          <w:sz w:val="22"/>
          <w:lang w:eastAsia="en-US"/>
        </w:rPr>
        <w:t xml:space="preserve"> para cumplir con la solicitud, en los plazos establecidos para dichos efectos, se </w:t>
      </w:r>
      <w:r w:rsidRPr="00F60B71">
        <w:rPr>
          <w:rFonts w:ascii="Palatino Linotype" w:eastAsia="Calibri" w:hAnsi="Palatino Linotype" w:cs="Bookman Old Style,Bold"/>
          <w:bCs/>
          <w:i/>
          <w:sz w:val="22"/>
          <w:u w:val="single"/>
          <w:lang w:eastAsia="en-US"/>
        </w:rPr>
        <w:t>podrá poner a disposición del solicitante los documentos en consulta directa, salvo la información clasificada</w:t>
      </w:r>
      <w:r w:rsidRPr="00F60B71">
        <w:rPr>
          <w:rFonts w:ascii="Palatino Linotype" w:eastAsia="Calibri" w:hAnsi="Palatino Linotype" w:cs="Bookman Old Style,Bold"/>
          <w:bCs/>
          <w:i/>
          <w:sz w:val="22"/>
          <w:lang w:eastAsia="en-US"/>
        </w:rPr>
        <w:t>.”</w:t>
      </w:r>
    </w:p>
    <w:p w14:paraId="0E7516D1" w14:textId="77777777" w:rsidR="005913FF" w:rsidRPr="00F60B71" w:rsidRDefault="005913FF" w:rsidP="005913FF">
      <w:pPr>
        <w:spacing w:before="100" w:beforeAutospacing="1" w:after="100" w:afterAutospacing="1" w:line="360" w:lineRule="auto"/>
        <w:jc w:val="both"/>
        <w:rPr>
          <w:rFonts w:ascii="Palatino Linotype" w:eastAsia="Calibri" w:hAnsi="Palatino Linotype" w:cs="Bookman Old Style,Bold"/>
          <w:bCs/>
          <w:lang w:eastAsia="en-US"/>
        </w:rPr>
      </w:pPr>
      <w:r w:rsidRPr="00F60B71">
        <w:rPr>
          <w:rFonts w:ascii="Palatino Linotype" w:eastAsia="Calibri" w:hAnsi="Palatino Linotype" w:cs="Bookman Old Style,Bold"/>
          <w:bCs/>
          <w:lang w:eastAsia="en-US"/>
        </w:rPr>
        <w:t>Igualmente, para robustecer lo anterior, es conveniente citar a continuación el Criterio 008/2013 del hoy Instituto Nacional de Acceso a la Información y Protección de Datos Personales:</w:t>
      </w:r>
    </w:p>
    <w:p w14:paraId="3CF8FD8F"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w:t>
      </w:r>
      <w:r w:rsidRPr="00F60B71">
        <w:rPr>
          <w:rFonts w:ascii="Palatino Linotype" w:eastAsia="Calibri" w:hAnsi="Palatino Linotype" w:cs="Bookman Old Style,Bold"/>
          <w:b/>
          <w:bCs/>
          <w:i/>
          <w:sz w:val="22"/>
          <w:lang w:eastAsia="en-US"/>
        </w:rPr>
        <w:t xml:space="preserve">Cuando exista impedimento justificado de atender la modalidad de entrega elegida por el solicitante, procede ofrecer todas las demás opciones previstas </w:t>
      </w:r>
      <w:r w:rsidRPr="00F60B71">
        <w:rPr>
          <w:rFonts w:ascii="Palatino Linotype" w:eastAsia="Calibri" w:hAnsi="Palatino Linotype" w:cs="Bookman Old Style,Bold"/>
          <w:b/>
          <w:bCs/>
          <w:i/>
          <w:sz w:val="22"/>
          <w:lang w:eastAsia="en-US"/>
        </w:rPr>
        <w:lastRenderedPageBreak/>
        <w:t>en la Ley</w:t>
      </w:r>
      <w:r w:rsidRPr="00F60B71">
        <w:rPr>
          <w:rFonts w:ascii="Palatino Linotype" w:eastAsia="Calibri" w:hAnsi="Palatino Linotype" w:cs="Bookman Old Style,Bold"/>
          <w:bCs/>
          <w:i/>
          <w:sz w:val="22"/>
          <w:lang w:eastAsia="en-US"/>
        </w:rPr>
        <w:t xml:space="preserve">. De conformidad con lo dispuesto en los artículos 42 y 44 de la Ley Federal de Transparencia y Acceso a la Información Pública Gubernamental, y 54 de su Reglamento, la entrega de la información debe hacerse, en la medida de lo posible, en la forma solicitada por el interesado, salvo que exista un impedimento justificado para atenderla, en cuyo caso, deberán exponerse las razones por las cuales no es posible utilizar el medio de reproducción solicitado. En este sentido, la entrega de la información en una modalidad distinta a la elegida por el particular sólo procede, en caso de que se acredite la imposibilidad de atenderla. Lo anterior, ya que si bien, los sujetos obligados deben privilegiar, en todo momento, el derecho de acceso a la información, ello no implica que desvíen su objeto sustancial en la atención y trámite de las solicitudes efectuadas bajo la tutela de dicho derecho. Así, cuando se justifique el impedimento, los sujetos obligados deberán notificar al particular la disposición de la información en todas las modalidades de entrega que permita el documento, tales como consulta directa, copias simples y certificadas, así como la reproducción en cualquier otro medio e indicarle, en su caso, los costos de reproducción y envío, para que pueda estar en aptitud de elegir la que sea de su interés o la que más le convenga. En estos casos, los sujetos obligados deberán intentar reducir, en todo momento, los costos de entrega de la información y garantizar el debido equilibrio entre el legítimo derecho de acceso a la información y las posibilidades materiales de otorgar acceso a los documentos. </w:t>
      </w:r>
    </w:p>
    <w:p w14:paraId="3724392E"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p>
    <w:p w14:paraId="03B27893"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 xml:space="preserve">Resoluciones </w:t>
      </w:r>
    </w:p>
    <w:p w14:paraId="70C8513A"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 xml:space="preserve">RDA 2012/12. Interpuesto en contra de la Secretaría de Comunicaciones y Transportes. Comisionada Ponente Jacqueline Peschard Mariscal. </w:t>
      </w:r>
    </w:p>
    <w:p w14:paraId="4FE11641"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 xml:space="preserve">RDA 0973/12. Interpuesto en contra de la Secretaría de Educación Pública. Comisionada Ponente Sigrid Arzt Colunga. </w:t>
      </w:r>
    </w:p>
    <w:p w14:paraId="091FA2F1"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 xml:space="preserve">RDA 0112/12. Interpuesto en contra de Petróleos Mexicanos. Comisionado Ponente Ángel Trinidad Zaldívar. </w:t>
      </w:r>
    </w:p>
    <w:p w14:paraId="1DBABD89"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 xml:space="preserve">RDA 0085/12. Interpuesto en contra del Instituto Nacional de Ciencias Médicas y Nutrición Salvador Zubirán. Comisionada Ponente Sigrid Arzt Colunga. </w:t>
      </w:r>
    </w:p>
    <w:p w14:paraId="2005FD46"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 xml:space="preserve">3068/11. Interpuesto en contra de la Presidencia de la República. Comisionada Ponente María Elena Pérez-Jaén Zermeño.” </w:t>
      </w:r>
    </w:p>
    <w:p w14:paraId="20D22B5E" w14:textId="77777777" w:rsidR="005913FF" w:rsidRPr="00F60B71" w:rsidRDefault="005913FF" w:rsidP="005913FF">
      <w:pPr>
        <w:spacing w:before="100" w:beforeAutospacing="1" w:after="100" w:afterAutospacing="1" w:line="360" w:lineRule="auto"/>
        <w:jc w:val="both"/>
        <w:rPr>
          <w:rFonts w:ascii="Palatino Linotype" w:eastAsia="Calibri" w:hAnsi="Palatino Linotype" w:cs="Bookman Old Style,Bold"/>
          <w:bCs/>
          <w:lang w:eastAsia="en-US"/>
        </w:rPr>
      </w:pPr>
      <w:r w:rsidRPr="00F60B71">
        <w:rPr>
          <w:rFonts w:ascii="Palatino Linotype" w:eastAsia="Calibri" w:hAnsi="Palatino Linotype" w:cs="Bookman Old Style,Bold"/>
          <w:bCs/>
          <w:lang w:eastAsia="en-US"/>
        </w:rPr>
        <w:t>Ahora, el artículo 166 de la Ley de la materia, dispone que la Unidad de Transparencia deberá tener disponible la información solicitada, durante un plazo mínimo de sesenta días hábiles, circunstancia que le fue informada al ciudadano:</w:t>
      </w:r>
    </w:p>
    <w:p w14:paraId="39D66CD2"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lastRenderedPageBreak/>
        <w:t>“</w:t>
      </w:r>
      <w:r w:rsidRPr="00F60B71">
        <w:rPr>
          <w:rFonts w:ascii="Palatino Linotype" w:eastAsia="Calibri" w:hAnsi="Palatino Linotype" w:cs="Bookman Old Style,Bold"/>
          <w:b/>
          <w:bCs/>
          <w:i/>
          <w:sz w:val="22"/>
          <w:lang w:eastAsia="en-US"/>
        </w:rPr>
        <w:t>Artículo 166</w:t>
      </w:r>
      <w:r w:rsidRPr="00F60B71">
        <w:rPr>
          <w:rFonts w:ascii="Palatino Linotype" w:eastAsia="Calibri" w:hAnsi="Palatino Linotype" w:cs="Bookman Old Style,Bold"/>
          <w:bCs/>
          <w:i/>
          <w:sz w:val="22"/>
          <w:lang w:eastAsia="en-US"/>
        </w:rPr>
        <w:t xml:space="preserve">. La obligación de acceso a la información pública se tendrá por cumplida cuando el solicitante tenga a su disposición la información requerida, o </w:t>
      </w:r>
      <w:r w:rsidRPr="00F60B71">
        <w:rPr>
          <w:rFonts w:ascii="Palatino Linotype" w:eastAsia="Calibri" w:hAnsi="Palatino Linotype" w:cs="Bookman Old Style,Bold"/>
          <w:b/>
          <w:bCs/>
          <w:i/>
          <w:sz w:val="22"/>
          <w:lang w:eastAsia="en-US"/>
        </w:rPr>
        <w:t>cuando realice la consulta de la misma en el lugar en el que ésta se localice</w:t>
      </w:r>
      <w:r w:rsidRPr="00F60B71">
        <w:rPr>
          <w:rFonts w:ascii="Palatino Linotype" w:eastAsia="Calibri" w:hAnsi="Palatino Linotype" w:cs="Bookman Old Style,Bold"/>
          <w:bCs/>
          <w:i/>
          <w:sz w:val="22"/>
          <w:lang w:eastAsia="en-US"/>
        </w:rPr>
        <w:t xml:space="preserve">. </w:t>
      </w:r>
    </w:p>
    <w:p w14:paraId="72198C8D"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p>
    <w:p w14:paraId="5931FC60"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
          <w:bCs/>
          <w:i/>
          <w:sz w:val="22"/>
          <w:lang w:eastAsia="en-US"/>
        </w:rPr>
        <w:t>La Unidad de Transparencia tendrá disponible la información solicitada, durante un plazo mínimo de sesenta días hábiles</w:t>
      </w:r>
      <w:r w:rsidRPr="00F60B71">
        <w:rPr>
          <w:rFonts w:ascii="Palatino Linotype" w:eastAsia="Calibri" w:hAnsi="Palatino Linotype" w:cs="Bookman Old Style,Bold"/>
          <w:bCs/>
          <w:i/>
          <w:sz w:val="22"/>
          <w:lang w:eastAsia="en-US"/>
        </w:rPr>
        <w:t xml:space="preserve">, contado a partir de que el solicitante hubiere realizado, en su caso, el pago respectivo, el cual deberá efectuarse en un plazo no mayor a treinta días hábiles. </w:t>
      </w:r>
    </w:p>
    <w:p w14:paraId="6DABD227"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p>
    <w:p w14:paraId="73AA15DB"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 xml:space="preserve">Transcurridos dichos plazos, si los solicitantes no acuden a recibir la información requerida los sujetos obligados darán por concluida la solicitud y procederán, de ser el caso, a la destrucción del material en el que se reprodujo la información. </w:t>
      </w:r>
    </w:p>
    <w:p w14:paraId="5F155DC8"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p>
    <w:p w14:paraId="51BB98CC"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 xml:space="preserve">Cuando el sujeto obligado no entregue la respuesta a la solicitud dentro del plazo previsto en la Ley, la solicitud se entenderá negada y el solicitante podrá interponer el recurso de revisión previsto en este ordenamiento. </w:t>
      </w:r>
    </w:p>
    <w:p w14:paraId="24E1AD77"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p>
    <w:p w14:paraId="00C88287" w14:textId="77777777" w:rsidR="005913FF" w:rsidRPr="00F60B71" w:rsidRDefault="005913FF" w:rsidP="005913FF">
      <w:pPr>
        <w:ind w:left="709" w:right="757"/>
        <w:jc w:val="both"/>
        <w:rPr>
          <w:rFonts w:ascii="Palatino Linotype" w:eastAsia="Calibri" w:hAnsi="Palatino Linotype" w:cs="Bookman Old Style,Bold"/>
          <w:bCs/>
          <w:i/>
          <w:sz w:val="22"/>
          <w:lang w:eastAsia="en-US"/>
        </w:rPr>
      </w:pPr>
      <w:r w:rsidRPr="00F60B71">
        <w:rPr>
          <w:rFonts w:ascii="Palatino Linotype" w:eastAsia="Calibri" w:hAnsi="Palatino Linotype" w:cs="Bookman Old Style,Bold"/>
          <w:bCs/>
          <w:i/>
          <w:sz w:val="22"/>
          <w:lang w:eastAsia="en-US"/>
        </w:rPr>
        <w:t>Una vez entregada la información, el solicitante acusará recibo por escrito, dándose por terminado el trámite de acceso a la información.”</w:t>
      </w:r>
    </w:p>
    <w:p w14:paraId="274435C8" w14:textId="77777777" w:rsidR="005913FF" w:rsidRPr="00F60B71" w:rsidRDefault="005913FF" w:rsidP="005913FF">
      <w:pPr>
        <w:spacing w:before="100" w:beforeAutospacing="1" w:after="100" w:afterAutospacing="1" w:line="360" w:lineRule="auto"/>
        <w:jc w:val="both"/>
        <w:rPr>
          <w:rFonts w:ascii="Palatino Linotype" w:eastAsia="Calibri" w:hAnsi="Palatino Linotype" w:cs="Bookman Old Style,Bold"/>
          <w:bCs/>
          <w:lang w:eastAsia="en-US"/>
        </w:rPr>
      </w:pPr>
      <w:r w:rsidRPr="00F60B71">
        <w:rPr>
          <w:rFonts w:ascii="Palatino Linotype" w:eastAsia="Calibri" w:hAnsi="Palatino Linotype" w:cs="Bookman Old Style,Bold"/>
          <w:bCs/>
          <w:lang w:eastAsia="en-US"/>
        </w:rPr>
        <w:t>En este sentido, se advierte claramente que la hora y fecha proporcionada para la consulta directa al particular se dispuso a fin de otorgar certeza jurídica respecto del procedimiento de consulta de la información, mas ello no implica que dicha determinación sea limitativa, garantizando el derecho de acceso del ciudadano.</w:t>
      </w:r>
    </w:p>
    <w:p w14:paraId="7ED01118" w14:textId="77777777" w:rsidR="005913FF" w:rsidRPr="00F60B71" w:rsidRDefault="005913FF" w:rsidP="005913FF">
      <w:pPr>
        <w:spacing w:before="100" w:beforeAutospacing="1" w:after="100" w:afterAutospacing="1" w:line="360" w:lineRule="auto"/>
        <w:jc w:val="both"/>
        <w:rPr>
          <w:rFonts w:ascii="Palatino Linotype" w:eastAsia="Calibri" w:hAnsi="Palatino Linotype" w:cs="Bookman Old Style,Bold"/>
          <w:bCs/>
          <w:lang w:eastAsia="en-US"/>
        </w:rPr>
      </w:pPr>
      <w:r w:rsidRPr="00F60B71">
        <w:rPr>
          <w:rFonts w:ascii="Palatino Linotype" w:eastAsia="Calibri" w:hAnsi="Palatino Linotype" w:cs="Bookman Old Style,Bold"/>
          <w:bCs/>
          <w:lang w:eastAsia="en-US"/>
        </w:rPr>
        <w:t xml:space="preserve">Ya que como hemos visto, en el artículo 166 de la Ley de la materia, la Unidad de Transparencia deberá tener disponible la información solicitada, durante un plazo mínimo de sesenta días hábiles, circunstancia en la que se advierte que expresamente </w:t>
      </w:r>
      <w:r w:rsidRPr="00F60B71">
        <w:rPr>
          <w:rFonts w:ascii="Palatino Linotype" w:eastAsia="Calibri" w:hAnsi="Palatino Linotype" w:cs="Bookman Old Style,Bold"/>
          <w:b/>
          <w:bCs/>
          <w:lang w:eastAsia="en-US"/>
        </w:rPr>
        <w:t xml:space="preserve">EL SUJETO OBLIGADO </w:t>
      </w:r>
      <w:r w:rsidRPr="00F60B71">
        <w:rPr>
          <w:rFonts w:ascii="Palatino Linotype" w:eastAsia="Calibri" w:hAnsi="Palatino Linotype" w:cs="Bookman Old Style,Bold"/>
          <w:bCs/>
          <w:lang w:eastAsia="en-US"/>
        </w:rPr>
        <w:t>en sus respuestas hizo el señalamiento que la información solicitada seguirá a disposición de</w:t>
      </w:r>
      <w:r w:rsidR="001431B7" w:rsidRPr="00F60B71">
        <w:rPr>
          <w:rFonts w:ascii="Palatino Linotype" w:eastAsia="Calibri" w:hAnsi="Palatino Linotype" w:cs="Bookman Old Style,Bold"/>
          <w:bCs/>
          <w:lang w:eastAsia="en-US"/>
        </w:rPr>
        <w:t xml:space="preserve"> </w:t>
      </w:r>
      <w:r w:rsidR="001431B7" w:rsidRPr="00F60B71">
        <w:rPr>
          <w:rFonts w:ascii="Palatino Linotype" w:eastAsia="Calibri" w:hAnsi="Palatino Linotype" w:cs="Bookman Old Style,Bold"/>
          <w:b/>
          <w:bCs/>
          <w:lang w:eastAsia="en-US"/>
        </w:rPr>
        <w:t>LA R</w:t>
      </w:r>
      <w:r w:rsidRPr="00F60B71">
        <w:rPr>
          <w:rFonts w:ascii="Palatino Linotype" w:eastAsia="Calibri" w:hAnsi="Palatino Linotype" w:cs="Bookman Old Style,Bold"/>
          <w:b/>
          <w:bCs/>
          <w:lang w:eastAsia="en-US"/>
        </w:rPr>
        <w:t>ECURRENTE</w:t>
      </w:r>
      <w:r w:rsidRPr="00F60B71">
        <w:rPr>
          <w:rFonts w:ascii="Palatino Linotype" w:eastAsia="Calibri" w:hAnsi="Palatino Linotype" w:cs="Bookman Old Style,Bold"/>
          <w:bCs/>
          <w:lang w:eastAsia="en-US"/>
        </w:rPr>
        <w:t xml:space="preserve"> por el término de sesenta días posteriores al día establecido para su consulta. </w:t>
      </w:r>
    </w:p>
    <w:p w14:paraId="0F2CD074" w14:textId="77777777" w:rsidR="005913FF" w:rsidRPr="00F60B71" w:rsidRDefault="005913FF" w:rsidP="005913FF">
      <w:pPr>
        <w:spacing w:before="100" w:beforeAutospacing="1" w:after="100" w:afterAutospacing="1" w:line="360" w:lineRule="auto"/>
        <w:jc w:val="both"/>
        <w:rPr>
          <w:rFonts w:ascii="Palatino Linotype" w:hAnsi="Palatino Linotype" w:cs="Arial"/>
          <w:bCs/>
        </w:rPr>
      </w:pPr>
      <w:r w:rsidRPr="00F60B71">
        <w:rPr>
          <w:rFonts w:ascii="Palatino Linotype" w:hAnsi="Palatino Linotype" w:cs="Arial"/>
          <w:bCs/>
        </w:rPr>
        <w:lastRenderedPageBreak/>
        <w:t xml:space="preserve">Por tanto, debe dejarse en claro que el pronunciamiento del </w:t>
      </w:r>
      <w:r w:rsidR="001431B7" w:rsidRPr="00F60B71">
        <w:rPr>
          <w:rFonts w:ascii="Palatino Linotype" w:hAnsi="Palatino Linotype" w:cs="Arial"/>
          <w:b/>
          <w:bCs/>
        </w:rPr>
        <w:t>SUJETO</w:t>
      </w:r>
      <w:r w:rsidR="001431B7" w:rsidRPr="00F60B71">
        <w:rPr>
          <w:rFonts w:ascii="Palatino Linotype" w:hAnsi="Palatino Linotype" w:cs="Arial"/>
          <w:bCs/>
        </w:rPr>
        <w:t xml:space="preserve"> </w:t>
      </w:r>
      <w:r w:rsidR="001431B7" w:rsidRPr="00F60B71">
        <w:rPr>
          <w:rFonts w:ascii="Palatino Linotype" w:hAnsi="Palatino Linotype" w:cs="Arial"/>
          <w:b/>
          <w:bCs/>
        </w:rPr>
        <w:t>OBLIGADO</w:t>
      </w:r>
      <w:r w:rsidR="001431B7" w:rsidRPr="00F60B71">
        <w:rPr>
          <w:rFonts w:ascii="Palatino Linotype" w:hAnsi="Palatino Linotype" w:cs="Arial"/>
          <w:bCs/>
        </w:rPr>
        <w:t xml:space="preserve"> </w:t>
      </w:r>
      <w:r w:rsidRPr="00F60B71">
        <w:rPr>
          <w:rFonts w:ascii="Palatino Linotype" w:hAnsi="Palatino Linotype" w:cs="Arial"/>
          <w:bCs/>
        </w:rPr>
        <w:t xml:space="preserve">no es susceptible de ser corroborado, por lo que no se puede dudar de la veracidad de dicha información; en ese sentido y al haber existido </w:t>
      </w:r>
      <w:r w:rsidR="001431B7" w:rsidRPr="00F60B71">
        <w:rPr>
          <w:rFonts w:ascii="Palatino Linotype" w:hAnsi="Palatino Linotype" w:cs="Arial"/>
          <w:bCs/>
        </w:rPr>
        <w:t xml:space="preserve">un pronunciamiento por parte de los servidores públicos habilitados </w:t>
      </w:r>
      <w:r w:rsidRPr="00F60B71">
        <w:rPr>
          <w:rFonts w:ascii="Palatino Linotype" w:hAnsi="Palatino Linotype" w:cs="Arial"/>
          <w:bCs/>
        </w:rPr>
        <w:t>adscrito</w:t>
      </w:r>
      <w:r w:rsidR="001431B7" w:rsidRPr="00F60B71">
        <w:rPr>
          <w:rFonts w:ascii="Palatino Linotype" w:hAnsi="Palatino Linotype" w:cs="Arial"/>
          <w:bCs/>
        </w:rPr>
        <w:t xml:space="preserve">s a las áreas administrativas </w:t>
      </w:r>
      <w:r w:rsidRPr="00F60B71">
        <w:rPr>
          <w:rFonts w:ascii="Palatino Linotype" w:hAnsi="Palatino Linotype" w:cs="Arial"/>
          <w:bCs/>
        </w:rPr>
        <w:t>que integran al Ayuntamiento y de la</w:t>
      </w:r>
      <w:r w:rsidR="001431B7" w:rsidRPr="00F60B71">
        <w:rPr>
          <w:rFonts w:ascii="Palatino Linotype" w:hAnsi="Palatino Linotype" w:cs="Arial"/>
          <w:bCs/>
        </w:rPr>
        <w:t>s</w:t>
      </w:r>
      <w:r w:rsidRPr="00F60B71">
        <w:rPr>
          <w:rFonts w:ascii="Palatino Linotype" w:hAnsi="Palatino Linotype" w:cs="Arial"/>
          <w:bCs/>
        </w:rPr>
        <w:t xml:space="preserve"> cual</w:t>
      </w:r>
      <w:r w:rsidR="001431B7" w:rsidRPr="00F60B71">
        <w:rPr>
          <w:rFonts w:ascii="Palatino Linotype" w:hAnsi="Palatino Linotype" w:cs="Arial"/>
          <w:bCs/>
        </w:rPr>
        <w:t>es</w:t>
      </w:r>
      <w:r w:rsidRPr="00F60B71">
        <w:rPr>
          <w:rFonts w:ascii="Palatino Linotype" w:hAnsi="Palatino Linotype" w:cs="Arial"/>
          <w:bCs/>
        </w:rPr>
        <w:t xml:space="preserve"> fue requerida la información, este Instituto no está facultado para manifestarse sobre la veracidad del mismo, pues no existe precepto legal alguno en la Ley de la materia que lo faculte para, vía recurso de revisión, pronunciarse al respecto. </w:t>
      </w:r>
    </w:p>
    <w:p w14:paraId="45459E46" w14:textId="77777777" w:rsidR="005913FF" w:rsidRPr="00F60B71" w:rsidRDefault="005913FF" w:rsidP="005913FF">
      <w:pPr>
        <w:spacing w:line="360" w:lineRule="auto"/>
        <w:jc w:val="both"/>
        <w:rPr>
          <w:rFonts w:ascii="Palatino Linotype" w:hAnsi="Palatino Linotype" w:cs="Arial"/>
          <w:bCs/>
        </w:rPr>
      </w:pPr>
      <w:r w:rsidRPr="00F60B71">
        <w:rPr>
          <w:rFonts w:ascii="Palatino Linotype" w:hAnsi="Palatino Linotype" w:cs="Arial"/>
          <w:bCs/>
        </w:rPr>
        <w:t>Sirve de apoyo a lo anterior, por analogía, el criterio 31-10 emitido por el entonces Instituto Federal de Acceso a la Información que a la letra dice:</w:t>
      </w:r>
    </w:p>
    <w:p w14:paraId="1AD5BCBF" w14:textId="77777777" w:rsidR="005913FF" w:rsidRPr="00F60B71" w:rsidRDefault="005913FF" w:rsidP="005913FF">
      <w:pPr>
        <w:ind w:left="709" w:right="757"/>
        <w:jc w:val="both"/>
        <w:rPr>
          <w:rFonts w:ascii="Palatino Linotype" w:hAnsi="Palatino Linotype" w:cs="Arial"/>
          <w:bCs/>
          <w:i/>
          <w:sz w:val="22"/>
        </w:rPr>
      </w:pPr>
      <w:r w:rsidRPr="00F60B71">
        <w:rPr>
          <w:rFonts w:ascii="Palatino Linotype" w:hAnsi="Palatino Linotype" w:cs="Arial"/>
          <w:bCs/>
          <w:i/>
          <w:sz w:val="22"/>
        </w:rPr>
        <w:t>“</w:t>
      </w:r>
      <w:r w:rsidRPr="00F60B71">
        <w:rPr>
          <w:rFonts w:ascii="Palatino Linotype" w:hAnsi="Palatino Linotype" w:cs="Arial"/>
          <w:b/>
          <w:bCs/>
          <w:i/>
          <w:sz w:val="22"/>
        </w:rPr>
        <w:t>El Instituto Federal de Acceso a la Información y Protección de Datos no cuenta con facultades para pronunciarse respecto de la veracidad de los documentos proporcionados por los sujetos obligados.</w:t>
      </w:r>
      <w:r w:rsidRPr="00F60B71">
        <w:rPr>
          <w:rFonts w:ascii="Palatino Linotype" w:hAnsi="Palatino Linotype" w:cs="Arial"/>
          <w:bCs/>
          <w:i/>
          <w:sz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14:paraId="14B6B2A6" w14:textId="77777777" w:rsidR="001431B7" w:rsidRPr="00F60B71" w:rsidRDefault="005913FF" w:rsidP="001431B7">
      <w:pPr>
        <w:widowControl w:val="0"/>
        <w:autoSpaceDE w:val="0"/>
        <w:autoSpaceDN w:val="0"/>
        <w:adjustRightInd w:val="0"/>
        <w:spacing w:before="100" w:beforeAutospacing="1" w:after="100" w:afterAutospacing="1" w:line="360" w:lineRule="auto"/>
        <w:jc w:val="both"/>
        <w:rPr>
          <w:rFonts w:ascii="Palatino Linotype" w:hAnsi="Palatino Linotype"/>
          <w:b/>
          <w:color w:val="000000" w:themeColor="text1"/>
          <w:spacing w:val="-20"/>
        </w:rPr>
      </w:pPr>
      <w:r w:rsidRPr="00F60B71">
        <w:rPr>
          <w:rFonts w:ascii="Palatino Linotype" w:hAnsi="Palatino Linotype"/>
        </w:rPr>
        <w:t xml:space="preserve">En consecuencia, esta Ponencia Resolutora, en términos de lo dispuesto en el artículo 186 fracción II de la Ley de Transparencia y Acceso a la </w:t>
      </w:r>
      <w:r w:rsidRPr="00F60B71">
        <w:rPr>
          <w:rFonts w:ascii="Palatino Linotype" w:hAnsi="Palatino Linotype" w:cs="Arial"/>
        </w:rPr>
        <w:t>Información</w:t>
      </w:r>
      <w:r w:rsidRPr="00F60B71">
        <w:rPr>
          <w:rFonts w:ascii="Palatino Linotype" w:hAnsi="Palatino Linotype"/>
        </w:rPr>
        <w:t xml:space="preserve"> Pública del Estado de México y Municipios, determina </w:t>
      </w:r>
      <w:r w:rsidRPr="00F60B71">
        <w:rPr>
          <w:rFonts w:ascii="Palatino Linotype" w:hAnsi="Palatino Linotype"/>
          <w:b/>
        </w:rPr>
        <w:t>CONFIRMAR</w:t>
      </w:r>
      <w:r w:rsidRPr="00F60B71">
        <w:rPr>
          <w:rFonts w:ascii="Palatino Linotype" w:hAnsi="Palatino Linotype"/>
        </w:rPr>
        <w:t xml:space="preserve"> las respuestas del </w:t>
      </w:r>
      <w:r w:rsidRPr="00F60B71">
        <w:rPr>
          <w:rFonts w:ascii="Palatino Linotype" w:hAnsi="Palatino Linotype"/>
          <w:b/>
        </w:rPr>
        <w:t xml:space="preserve">SUJETO OBLIGADO </w:t>
      </w:r>
      <w:r w:rsidRPr="00F60B71">
        <w:rPr>
          <w:rFonts w:ascii="Palatino Linotype" w:hAnsi="Palatino Linotype"/>
        </w:rPr>
        <w:t xml:space="preserve">otorgadas a las solicitudes de información </w:t>
      </w:r>
      <w:r w:rsidR="001431B7" w:rsidRPr="00F60B71">
        <w:rPr>
          <w:rFonts w:ascii="Palatino Linotype" w:hAnsi="Palatino Linotype"/>
        </w:rPr>
        <w:t xml:space="preserve">que dieron origen a los </w:t>
      </w:r>
      <w:r w:rsidR="001431B7" w:rsidRPr="00F60B71">
        <w:rPr>
          <w:rFonts w:ascii="Palatino Linotype" w:hAnsi="Palatino Linotype"/>
        </w:rPr>
        <w:lastRenderedPageBreak/>
        <w:t xml:space="preserve">recursos de revisión </w:t>
      </w:r>
      <w:r w:rsidR="001431B7" w:rsidRPr="00F60B71">
        <w:rPr>
          <w:rFonts w:ascii="Palatino Linotype" w:hAnsi="Palatino Linotype"/>
          <w:b/>
          <w:color w:val="000000" w:themeColor="text1"/>
          <w:spacing w:val="-20"/>
        </w:rPr>
        <w:t>02957/INFOEM/IP/RR/2020, 02958/INFOEM/IP/RR/2020, 02959/INFOEM/IP/RR/2020 02960/INFOEM/IP/RR/2020</w:t>
      </w:r>
      <w:r w:rsidR="001431B7" w:rsidRPr="00F60B71">
        <w:rPr>
          <w:rFonts w:ascii="Palatino Linotype" w:hAnsi="Palatino Linotype"/>
          <w:b/>
          <w:color w:val="000000" w:themeColor="text1"/>
        </w:rPr>
        <w:t xml:space="preserve">, </w:t>
      </w:r>
      <w:r w:rsidR="001431B7" w:rsidRPr="00F60B71">
        <w:rPr>
          <w:rFonts w:ascii="Palatino Linotype" w:hAnsi="Palatino Linotype"/>
          <w:b/>
          <w:color w:val="000000" w:themeColor="text1"/>
          <w:spacing w:val="-20"/>
        </w:rPr>
        <w:t xml:space="preserve">02961/INFOEM/IP/RR/2020, 02962/INFOEM/IP/RR/2020, 02963/INFOEM/IP/RR/2020, 02964/INFOEM/IP/RR/2020, 02965/INFOEM/IP/RR/2020, 02966/INFOEM/IP/RR/2020, 02967/INFOEM/IP/RR/2020, 02968/INFOEM/IP/RR/2020, 03043/INFOEM/IP/RR/2020, 03044/INFOEM/IP/RR/2020, 03162/INFOEM/IP/RR/2020, 03163/INFOEM/IP/RR/2020, 03268/INFOEM/IP/RR/2020 </w:t>
      </w:r>
      <w:r w:rsidR="001431B7" w:rsidRPr="00F60B71">
        <w:rPr>
          <w:rFonts w:ascii="Palatino Linotype" w:hAnsi="Palatino Linotype"/>
          <w:color w:val="000000" w:themeColor="text1"/>
          <w:spacing w:val="-20"/>
        </w:rPr>
        <w:t xml:space="preserve">y </w:t>
      </w:r>
      <w:r w:rsidR="001431B7" w:rsidRPr="00F60B71">
        <w:rPr>
          <w:rFonts w:ascii="Palatino Linotype" w:hAnsi="Palatino Linotype"/>
          <w:b/>
          <w:color w:val="000000" w:themeColor="text1"/>
          <w:spacing w:val="-20"/>
        </w:rPr>
        <w:t>03269/INFOEM/IP/RR/2020.</w:t>
      </w:r>
    </w:p>
    <w:p w14:paraId="3FF033D1" w14:textId="77777777" w:rsidR="00B06A8A" w:rsidRPr="00F60B71" w:rsidRDefault="00B06A8A" w:rsidP="00B06A8A">
      <w:pPr>
        <w:pStyle w:val="Prrafodelista"/>
        <w:widowControl w:val="0"/>
        <w:tabs>
          <w:tab w:val="left" w:pos="1276"/>
        </w:tabs>
        <w:autoSpaceDE w:val="0"/>
        <w:autoSpaceDN w:val="0"/>
        <w:adjustRightInd w:val="0"/>
        <w:spacing w:before="240" w:after="100" w:afterAutospacing="1" w:line="360" w:lineRule="auto"/>
        <w:ind w:left="0" w:right="49"/>
        <w:jc w:val="both"/>
        <w:rPr>
          <w:rFonts w:ascii="Palatino Linotype" w:hAnsi="Palatino Linotype"/>
          <w:color w:val="000000" w:themeColor="text1"/>
        </w:rPr>
      </w:pPr>
      <w:r w:rsidRPr="00F60B71">
        <w:rPr>
          <w:rFonts w:ascii="Palatino Linotype" w:hAnsi="Palatino Linotype" w:cs="Arial"/>
        </w:rPr>
        <w:t xml:space="preserve">Finalmente toca el turno de entrar al análisis de los recursos de revisión números </w:t>
      </w:r>
      <w:r w:rsidRPr="00F60B71">
        <w:rPr>
          <w:rFonts w:ascii="Palatino Linotype" w:hAnsi="Palatino Linotype"/>
          <w:b/>
          <w:color w:val="000000" w:themeColor="text1"/>
        </w:rPr>
        <w:t xml:space="preserve">03160/INFOEM/IP/RR/2020 </w:t>
      </w:r>
      <w:r w:rsidRPr="00F60B71">
        <w:rPr>
          <w:rFonts w:ascii="Palatino Linotype" w:hAnsi="Palatino Linotype"/>
          <w:color w:val="000000" w:themeColor="text1"/>
        </w:rPr>
        <w:t xml:space="preserve">y </w:t>
      </w:r>
      <w:r w:rsidRPr="00F60B71">
        <w:rPr>
          <w:rFonts w:ascii="Palatino Linotype" w:hAnsi="Palatino Linotype"/>
          <w:b/>
          <w:color w:val="000000" w:themeColor="text1"/>
        </w:rPr>
        <w:t xml:space="preserve">03161/INFOEM/IP/RR/2020, </w:t>
      </w:r>
      <w:r w:rsidRPr="00F60B71">
        <w:rPr>
          <w:rFonts w:ascii="Palatino Linotype" w:hAnsi="Palatino Linotype"/>
          <w:color w:val="000000" w:themeColor="text1"/>
        </w:rPr>
        <w:t>donde la particular solicitó del Director de Desarrollo Social, la relación de beneficiarios de cualquier tipo de apoyo económico o en especie durante los ejercicios fiscales de 2015, 2017</w:t>
      </w:r>
      <w:r w:rsidR="00C3234D" w:rsidRPr="00F60B71">
        <w:rPr>
          <w:rFonts w:ascii="Palatino Linotype" w:hAnsi="Palatino Linotype"/>
          <w:color w:val="000000" w:themeColor="text1"/>
        </w:rPr>
        <w:t xml:space="preserve">, 2018 y 2020 </w:t>
      </w:r>
      <w:r w:rsidRPr="00F60B71">
        <w:rPr>
          <w:rFonts w:ascii="Palatino Linotype" w:hAnsi="Palatino Linotype"/>
          <w:color w:val="000000" w:themeColor="text1"/>
        </w:rPr>
        <w:t>debiendo precisar en dicho listado el apoyo entregado.</w:t>
      </w:r>
    </w:p>
    <w:p w14:paraId="7D00A486" w14:textId="77777777" w:rsidR="00B06A8A" w:rsidRPr="00F60B71" w:rsidRDefault="00B06A8A" w:rsidP="00B06A8A">
      <w:pPr>
        <w:widowControl w:val="0"/>
        <w:tabs>
          <w:tab w:val="left" w:pos="1701"/>
          <w:tab w:val="left" w:pos="1843"/>
        </w:tabs>
        <w:autoSpaceDE w:val="0"/>
        <w:autoSpaceDN w:val="0"/>
        <w:adjustRightInd w:val="0"/>
        <w:spacing w:before="360" w:after="240" w:line="360" w:lineRule="auto"/>
        <w:jc w:val="both"/>
        <w:rPr>
          <w:rFonts w:ascii="Palatino Linotype" w:hAnsi="Palatino Linotype" w:cs="Arial"/>
        </w:rPr>
      </w:pPr>
      <w:r w:rsidRPr="00F60B71">
        <w:rPr>
          <w:rFonts w:ascii="Palatino Linotype" w:hAnsi="Palatino Linotype" w:cs="Arial"/>
        </w:rPr>
        <w:t xml:space="preserve">Al respecto, </w:t>
      </w:r>
      <w:r w:rsidRPr="00F60B71">
        <w:rPr>
          <w:rFonts w:ascii="Palatino Linotype" w:hAnsi="Palatino Linotype" w:cs="Arial"/>
          <w:b/>
        </w:rPr>
        <w:t xml:space="preserve">EL SUJETO OBLIGADO </w:t>
      </w:r>
      <w:r w:rsidRPr="00F60B71">
        <w:rPr>
          <w:rFonts w:ascii="Palatino Linotype" w:hAnsi="Palatino Linotype" w:cs="Arial"/>
        </w:rPr>
        <w:t xml:space="preserve">respondió que en ambos casos se había pronunciado el Servidor Público Habilitado de la Dirección de Desarrollo Social del Municipio, refiriendo que </w:t>
      </w:r>
      <w:r w:rsidR="00C3234D" w:rsidRPr="00F60B71">
        <w:rPr>
          <w:rFonts w:ascii="Palatino Linotype" w:hAnsi="Palatino Linotype" w:cs="Arial"/>
        </w:rPr>
        <w:t>no contaba con ninguna relación de beneficiarios de cualquier tipo de apoyo económico o en especie durante los ejercicios fiscales de 2015, 2017, 2018 y 2020.</w:t>
      </w:r>
    </w:p>
    <w:p w14:paraId="1CB4B373" w14:textId="77777777" w:rsidR="00C3234D" w:rsidRPr="00F60B71" w:rsidRDefault="00B06A8A" w:rsidP="00C3234D">
      <w:pPr>
        <w:widowControl w:val="0"/>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F60B71">
        <w:rPr>
          <w:rFonts w:ascii="Palatino Linotype" w:hAnsi="Palatino Linotype" w:cs="Arial"/>
        </w:rPr>
        <w:t>Inconforme con dichas respuestas</w:t>
      </w:r>
      <w:r w:rsidR="00C3234D" w:rsidRPr="00F60B71">
        <w:rPr>
          <w:rFonts w:ascii="Palatino Linotype" w:hAnsi="Palatino Linotype" w:cs="Arial"/>
        </w:rPr>
        <w:t>, la</w:t>
      </w:r>
      <w:r w:rsidRPr="00F60B71">
        <w:rPr>
          <w:rFonts w:ascii="Palatino Linotype" w:hAnsi="Palatino Linotype" w:cs="Arial"/>
        </w:rPr>
        <w:t xml:space="preserve"> hoy </w:t>
      </w:r>
      <w:r w:rsidRPr="00F60B71">
        <w:rPr>
          <w:rFonts w:ascii="Palatino Linotype" w:hAnsi="Palatino Linotype" w:cs="Arial"/>
          <w:b/>
        </w:rPr>
        <w:t>RECURRENTE</w:t>
      </w:r>
      <w:r w:rsidRPr="00F60B71">
        <w:rPr>
          <w:rFonts w:ascii="Palatino Linotype" w:hAnsi="Palatino Linotype" w:cs="Arial"/>
        </w:rPr>
        <w:t xml:space="preserve"> interpuso los medios de defensa de análisis, en los cuales, en lo que interesa, refirió que no se </w:t>
      </w:r>
      <w:r w:rsidR="00C3234D" w:rsidRPr="00F60B71">
        <w:rPr>
          <w:rFonts w:ascii="Palatino Linotype" w:hAnsi="Palatino Linotype" w:cs="Arial"/>
        </w:rPr>
        <w:t>encontraba conforme con la información otorgada.</w:t>
      </w:r>
    </w:p>
    <w:p w14:paraId="5B55058A" w14:textId="77777777" w:rsidR="00B06A8A" w:rsidRPr="00F60B71" w:rsidRDefault="00B06A8A" w:rsidP="00C3234D">
      <w:pPr>
        <w:widowControl w:val="0"/>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sz w:val="20"/>
          <w:szCs w:val="20"/>
        </w:rPr>
      </w:pPr>
      <w:r w:rsidRPr="00F60B71">
        <w:rPr>
          <w:rFonts w:ascii="Palatino Linotype" w:hAnsi="Palatino Linotype" w:cs="Arial"/>
        </w:rPr>
        <w:t xml:space="preserve">Cabe destacar, que </w:t>
      </w:r>
      <w:r w:rsidRPr="00F60B71">
        <w:rPr>
          <w:rFonts w:ascii="Palatino Linotype" w:hAnsi="Palatino Linotype" w:cs="Arial"/>
          <w:b/>
        </w:rPr>
        <w:t xml:space="preserve">EL SUJETO OBLIGADO </w:t>
      </w:r>
      <w:r w:rsidRPr="00F60B71">
        <w:rPr>
          <w:rFonts w:ascii="Palatino Linotype" w:hAnsi="Palatino Linotype" w:cs="Arial"/>
        </w:rPr>
        <w:t>no</w:t>
      </w:r>
      <w:r w:rsidRPr="00F60B71">
        <w:rPr>
          <w:rFonts w:ascii="Palatino Linotype" w:hAnsi="Palatino Linotype" w:cs="Arial"/>
          <w:b/>
        </w:rPr>
        <w:t xml:space="preserve"> </w:t>
      </w:r>
      <w:r w:rsidRPr="00F60B71">
        <w:rPr>
          <w:rFonts w:ascii="Palatino Linotype" w:hAnsi="Palatino Linotype" w:cs="Arial"/>
        </w:rPr>
        <w:t xml:space="preserve">rindió sus Informes Justificados; por </w:t>
      </w:r>
      <w:r w:rsidRPr="00F60B71">
        <w:rPr>
          <w:rFonts w:ascii="Palatino Linotype" w:hAnsi="Palatino Linotype" w:cs="Arial"/>
        </w:rPr>
        <w:lastRenderedPageBreak/>
        <w:t xml:space="preserve">su parte, </w:t>
      </w:r>
      <w:r w:rsidRPr="00F60B71">
        <w:rPr>
          <w:rFonts w:ascii="Palatino Linotype" w:hAnsi="Palatino Linotype" w:cs="Arial"/>
          <w:b/>
        </w:rPr>
        <w:t>L</w:t>
      </w:r>
      <w:r w:rsidR="00C3234D" w:rsidRPr="00F60B71">
        <w:rPr>
          <w:rFonts w:ascii="Palatino Linotype" w:hAnsi="Palatino Linotype" w:cs="Arial"/>
          <w:b/>
        </w:rPr>
        <w:t>A</w:t>
      </w:r>
      <w:r w:rsidRPr="00F60B71">
        <w:rPr>
          <w:rFonts w:ascii="Palatino Linotype" w:hAnsi="Palatino Linotype" w:cs="Arial"/>
          <w:b/>
        </w:rPr>
        <w:t xml:space="preserve"> RECURRENTE</w:t>
      </w:r>
      <w:r w:rsidRPr="00F60B71">
        <w:rPr>
          <w:rFonts w:ascii="Palatino Linotype" w:hAnsi="Palatino Linotype" w:cs="Arial"/>
        </w:rPr>
        <w:t xml:space="preserve"> no presentó manifestaciones tendentes a robustecer sus razones o motivos de inconformidad.</w:t>
      </w:r>
    </w:p>
    <w:p w14:paraId="67C252E7" w14:textId="77777777" w:rsidR="00B06A8A" w:rsidRPr="00F60B71" w:rsidRDefault="00B06A8A" w:rsidP="00C3234D">
      <w:pPr>
        <w:widowControl w:val="0"/>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F60B71">
        <w:rPr>
          <w:rFonts w:ascii="Palatino Linotype" w:hAnsi="Palatino Linotype" w:cs="Arial"/>
        </w:rPr>
        <w:t xml:space="preserve">Bajo ese contexto, este Instituto analizó la totalidad de constancias que integran el expediente electrónico del </w:t>
      </w:r>
      <w:r w:rsidRPr="00F60B71">
        <w:rPr>
          <w:rFonts w:ascii="Palatino Linotype" w:hAnsi="Palatino Linotype" w:cs="Arial"/>
          <w:b/>
        </w:rPr>
        <w:t>SAIMEX</w:t>
      </w:r>
      <w:r w:rsidRPr="00F60B71">
        <w:rPr>
          <w:rFonts w:ascii="Palatino Linotype" w:hAnsi="Palatino Linotype" w:cs="Arial"/>
        </w:rPr>
        <w:t xml:space="preserve"> y advirtió que las razones o motivos de inconformidad hechos valer por </w:t>
      </w:r>
      <w:r w:rsidR="00C3234D" w:rsidRPr="00F60B71">
        <w:rPr>
          <w:rFonts w:ascii="Palatino Linotype" w:hAnsi="Palatino Linotype" w:cs="Arial"/>
          <w:b/>
        </w:rPr>
        <w:t>LA</w:t>
      </w:r>
      <w:r w:rsidRPr="00F60B71">
        <w:rPr>
          <w:rFonts w:ascii="Palatino Linotype" w:hAnsi="Palatino Linotype" w:cs="Arial"/>
        </w:rPr>
        <w:t xml:space="preserve"> </w:t>
      </w:r>
      <w:r w:rsidRPr="00F60B71">
        <w:rPr>
          <w:rFonts w:ascii="Palatino Linotype" w:hAnsi="Palatino Linotype" w:cs="Arial"/>
          <w:b/>
        </w:rPr>
        <w:t xml:space="preserve">RECURRENTE </w:t>
      </w:r>
      <w:r w:rsidRPr="00F60B71">
        <w:rPr>
          <w:rFonts w:ascii="Palatino Linotype" w:hAnsi="Palatino Linotype" w:cs="Arial"/>
        </w:rPr>
        <w:t>devienen</w:t>
      </w:r>
      <w:r w:rsidRPr="00F60B71">
        <w:rPr>
          <w:rFonts w:ascii="Palatino Linotype" w:hAnsi="Palatino Linotype" w:cs="Arial"/>
          <w:b/>
        </w:rPr>
        <w:t xml:space="preserve"> parcialmente fundados </w:t>
      </w:r>
      <w:r w:rsidRPr="00F60B71">
        <w:rPr>
          <w:rFonts w:ascii="Palatino Linotype" w:hAnsi="Palatino Linotype" w:cs="Arial"/>
        </w:rPr>
        <w:t xml:space="preserve">y suficientes para </w:t>
      </w:r>
      <w:r w:rsidR="00C3234D" w:rsidRPr="00F60B71">
        <w:rPr>
          <w:rFonts w:ascii="Palatino Linotype" w:hAnsi="Palatino Linotype" w:cs="Arial"/>
          <w:b/>
        </w:rPr>
        <w:t xml:space="preserve">Revocar </w:t>
      </w:r>
      <w:r w:rsidRPr="00F60B71">
        <w:rPr>
          <w:rFonts w:ascii="Palatino Linotype" w:hAnsi="Palatino Linotype" w:cs="Arial"/>
        </w:rPr>
        <w:t xml:space="preserve">las respuestas del </w:t>
      </w:r>
      <w:r w:rsidRPr="00F60B71">
        <w:rPr>
          <w:rFonts w:ascii="Palatino Linotype" w:hAnsi="Palatino Linotype" w:cs="Arial"/>
          <w:b/>
        </w:rPr>
        <w:t>SUJETO OBLIGADO</w:t>
      </w:r>
      <w:r w:rsidRPr="00F60B71">
        <w:rPr>
          <w:rFonts w:ascii="Palatino Linotype" w:hAnsi="Palatino Linotype" w:cs="Arial"/>
        </w:rPr>
        <w:t>, en atención a las Consideraciones de hecho y de derecho siguientes:</w:t>
      </w:r>
    </w:p>
    <w:p w14:paraId="24F3449B" w14:textId="77777777" w:rsidR="00B06A8A" w:rsidRPr="00F60B71" w:rsidRDefault="00B06A8A" w:rsidP="00C3234D">
      <w:pPr>
        <w:widowControl w:val="0"/>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F60B71">
        <w:rPr>
          <w:rFonts w:ascii="Palatino Linotype" w:hAnsi="Palatino Linotype"/>
          <w:color w:val="000000"/>
        </w:rPr>
        <w:t xml:space="preserve">Del análisis minucioso realizado por esta Ponencia Resolutora a las respuestas del </w:t>
      </w:r>
      <w:r w:rsidRPr="00F60B71">
        <w:rPr>
          <w:rFonts w:ascii="Palatino Linotype" w:hAnsi="Palatino Linotype"/>
          <w:b/>
          <w:color w:val="000000"/>
        </w:rPr>
        <w:t>SUJETO OBLIGADO</w:t>
      </w:r>
      <w:r w:rsidRPr="00F60B71">
        <w:rPr>
          <w:rFonts w:ascii="Palatino Linotype" w:hAnsi="Palatino Linotype"/>
          <w:color w:val="000000"/>
        </w:rPr>
        <w:t xml:space="preserve"> se advirtió que ésta no satisfizo el derecho de acceso a la información ejercitado por el particular, toda vez que </w:t>
      </w:r>
      <w:r w:rsidRPr="00F60B71">
        <w:rPr>
          <w:rFonts w:ascii="Palatino Linotype" w:hAnsi="Palatino Linotype"/>
          <w:b/>
          <w:color w:val="000000"/>
        </w:rPr>
        <w:t>EL SUJETO OBLIGADO</w:t>
      </w:r>
      <w:r w:rsidRPr="00F60B71">
        <w:rPr>
          <w:rFonts w:ascii="Palatino Linotype" w:hAnsi="Palatino Linotype"/>
          <w:color w:val="000000"/>
        </w:rPr>
        <w:t xml:space="preserve"> tiene fuente obligacional que lo constriñe a realizar acciones en materia de Derecho Social, particularmente en lo que refiere a Programas Sociales, estudio que se abordará en líneas posteriores.</w:t>
      </w:r>
    </w:p>
    <w:p w14:paraId="239BBC3C" w14:textId="77777777" w:rsidR="00C3234D" w:rsidRPr="00F60B71" w:rsidRDefault="00C3234D" w:rsidP="00C3234D">
      <w:pPr>
        <w:spacing w:before="240" w:after="280" w:line="360" w:lineRule="auto"/>
        <w:jc w:val="both"/>
      </w:pPr>
      <w:r w:rsidRPr="00F60B71">
        <w:rPr>
          <w:rFonts w:ascii="Palatino Linotype" w:hAnsi="Palatino Linotype"/>
          <w:color w:val="000000"/>
        </w:rPr>
        <w:t xml:space="preserve">Así, este Instituto estima que las repuestas otorgadas por </w:t>
      </w:r>
      <w:r w:rsidRPr="00F60B71">
        <w:rPr>
          <w:rFonts w:ascii="Palatino Linotype" w:hAnsi="Palatino Linotype"/>
          <w:b/>
          <w:color w:val="000000"/>
        </w:rPr>
        <w:t>EL SUJETO OBLIGADO</w:t>
      </w:r>
      <w:r w:rsidRPr="00F60B71">
        <w:rPr>
          <w:rFonts w:ascii="Palatino Linotype" w:hAnsi="Palatino Linotype"/>
          <w:color w:val="000000"/>
        </w:rPr>
        <w:t xml:space="preserve"> a la particular carecen de una debida fundamentación y motivación. Respecto a la fundamentación y motivación es de señalar que el máximo tribunal del país ha establecido jurisprudencia respecto a qué debe entenderse por fundamentación y motivación, en los siguientes términos:</w:t>
      </w:r>
    </w:p>
    <w:p w14:paraId="2891200B" w14:textId="77777777" w:rsidR="00C3234D" w:rsidRPr="00F60B71" w:rsidRDefault="00C3234D" w:rsidP="00C3234D">
      <w:pPr>
        <w:spacing w:before="240" w:after="280"/>
        <w:ind w:left="851" w:right="899"/>
        <w:jc w:val="both"/>
      </w:pPr>
      <w:r w:rsidRPr="00F60B71">
        <w:rPr>
          <w:rFonts w:ascii="Palatino Linotype" w:hAnsi="Palatino Linotype"/>
          <w:b/>
          <w:bCs/>
          <w:i/>
          <w:iCs/>
          <w:color w:val="000000"/>
          <w:sz w:val="22"/>
          <w:szCs w:val="22"/>
        </w:rPr>
        <w:t>“FUNDAMENTACIÓN Y MOTIVACIÓN.</w:t>
      </w:r>
      <w:r w:rsidRPr="00F60B71">
        <w:rPr>
          <w:rFonts w:ascii="Palatino Linotype" w:hAnsi="Palatino Linotype"/>
          <w:i/>
          <w:iCs/>
          <w:color w:val="000000"/>
          <w:sz w:val="22"/>
          <w:szCs w:val="22"/>
        </w:rPr>
        <w:t xml:space="preserve"> 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 (Sic)</w:t>
      </w:r>
    </w:p>
    <w:p w14:paraId="6286FC18" w14:textId="77777777" w:rsidR="00C3234D" w:rsidRPr="00F60B71" w:rsidRDefault="00C3234D" w:rsidP="00C3234D">
      <w:pPr>
        <w:spacing w:before="240" w:after="280" w:line="360" w:lineRule="auto"/>
        <w:jc w:val="both"/>
      </w:pPr>
      <w:r w:rsidRPr="00F60B71">
        <w:rPr>
          <w:rFonts w:ascii="Palatino Linotype" w:hAnsi="Palatino Linotype"/>
          <w:color w:val="000000"/>
        </w:rPr>
        <w:lastRenderedPageBreak/>
        <w:t>De tal manera que, en un acto de autoridad se surte la debida fundamentación cuando se cita el precepto legal aplicable al caso concreto y la debida motivación cuando se expresan las razones, motivos o circunstancias que tomó en cuenta la autoridad para adecuar el hecho a los fundamentos de derecho, sirviendo de sustento la diversa jurisprudencia dictada por el Poder Judicial de la Federación que sostiene que la finalidad de la fundamentación o motivación es la de explicar, justificar, posibilitar la defensa y comunicar la decisión de la autoridad:</w:t>
      </w:r>
    </w:p>
    <w:p w14:paraId="6F82041A" w14:textId="77777777" w:rsidR="00C3234D" w:rsidRPr="00F60B71" w:rsidRDefault="00C3234D" w:rsidP="00C3234D">
      <w:pPr>
        <w:spacing w:before="240" w:after="280"/>
        <w:ind w:left="851" w:right="899"/>
        <w:jc w:val="both"/>
      </w:pPr>
      <w:r w:rsidRPr="00F60B71">
        <w:rPr>
          <w:rFonts w:ascii="Palatino Linotype" w:hAnsi="Palatino Linotype"/>
          <w:i/>
          <w:iCs/>
          <w:color w:val="000000"/>
          <w:sz w:val="22"/>
          <w:szCs w:val="22"/>
        </w:rPr>
        <w:t>“</w:t>
      </w:r>
      <w:r w:rsidRPr="00F60B71">
        <w:rPr>
          <w:rFonts w:ascii="Palatino Linotype" w:hAnsi="Palatino Linotype"/>
          <w:b/>
          <w:bCs/>
          <w:i/>
          <w:iCs/>
          <w:color w:val="000000"/>
          <w:sz w:val="22"/>
          <w:szCs w:val="22"/>
        </w:rPr>
        <w:t>FUNDAMENTACIÓN Y MOTIVACIÓN. EL ASPECTO FORMAL DE LA GARANTÍA Y SU FINALIDAD SE TRADUCEN EN EXPLICAR, JUSTIFICAR, POSIBILITAR LA DEFENSA Y COMUNICAR LA DECISIÓN.</w:t>
      </w:r>
      <w:r w:rsidRPr="00F60B71">
        <w:rPr>
          <w:rFonts w:ascii="Palatino Linotype" w:hAnsi="Palatino Linotype"/>
          <w:i/>
          <w:iCs/>
          <w:color w:val="000000"/>
          <w:sz w:val="22"/>
          <w:szCs w:val="22"/>
        </w:rPr>
        <w:t xml:space="preserve"> El contenido formal de la garantía de legalidad prevista en el artículo 16 constitucional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subsunción.”(Sic)</w:t>
      </w:r>
    </w:p>
    <w:p w14:paraId="69E43C0C" w14:textId="77777777" w:rsidR="00C3234D" w:rsidRPr="00F60B71" w:rsidRDefault="00C3234D" w:rsidP="00C3234D">
      <w:pPr>
        <w:spacing w:before="240" w:after="280" w:line="360" w:lineRule="auto"/>
        <w:jc w:val="both"/>
        <w:rPr>
          <w:rFonts w:ascii="Palatino Linotype" w:hAnsi="Palatino Linotype"/>
          <w:color w:val="000000"/>
        </w:rPr>
      </w:pPr>
      <w:r w:rsidRPr="00F60B71">
        <w:rPr>
          <w:rFonts w:ascii="Palatino Linotype" w:hAnsi="Palatino Linotype"/>
          <w:color w:val="000000"/>
        </w:rPr>
        <w:t xml:space="preserve">Por lo cual, la fundamentación y motivación implica que, en el acto de autoridad, además de contenerse los supuestos jurídicos aplicables, debe de explicarse claramente por qué a través de la utilización de la norma se emitió el acto. De este </w:t>
      </w:r>
      <w:r w:rsidRPr="00F60B71">
        <w:rPr>
          <w:rFonts w:ascii="Palatino Linotype" w:hAnsi="Palatino Linotype"/>
          <w:color w:val="000000"/>
        </w:rPr>
        <w:lastRenderedPageBreak/>
        <w:t>modo, la persona que se siente afectada pueda impugnar la decisión, permitiéndole una real y auténtica defensa.</w:t>
      </w:r>
    </w:p>
    <w:p w14:paraId="73E09A0F" w14:textId="77777777" w:rsidR="00825DAE" w:rsidRPr="00F60B71" w:rsidRDefault="00825DAE" w:rsidP="00825DAE">
      <w:pPr>
        <w:spacing w:before="280" w:after="280" w:line="360" w:lineRule="auto"/>
        <w:jc w:val="both"/>
        <w:rPr>
          <w:rFonts w:ascii="Palatino Linotype" w:eastAsia="Calibri" w:hAnsi="Palatino Linotype"/>
          <w:lang w:eastAsia="en-US"/>
        </w:rPr>
      </w:pPr>
      <w:r w:rsidRPr="00F60B71">
        <w:rPr>
          <w:rFonts w:ascii="Palatino Linotype" w:hAnsi="Palatino Linotype"/>
          <w:color w:val="000000"/>
        </w:rPr>
        <w:t xml:space="preserve">Así, ante la </w:t>
      </w:r>
      <w:r w:rsidRPr="00F60B71">
        <w:rPr>
          <w:rFonts w:ascii="Palatino Linotype" w:eastAsia="Calibri" w:hAnsi="Palatino Linotype"/>
          <w:lang w:eastAsia="en-US"/>
        </w:rPr>
        <w:t>incerteza</w:t>
      </w:r>
      <w:r w:rsidRPr="00F60B71">
        <w:rPr>
          <w:rFonts w:ascii="Palatino Linotype" w:eastAsia="Calibri" w:hAnsi="Palatino Linotype"/>
          <w:vertAlign w:val="superscript"/>
          <w:lang w:eastAsia="en-US"/>
        </w:rPr>
        <w:footnoteReference w:id="1"/>
      </w:r>
      <w:r w:rsidRPr="00F60B71">
        <w:rPr>
          <w:rFonts w:ascii="Palatino Linotype" w:eastAsia="Calibri" w:hAnsi="Palatino Linotype"/>
          <w:lang w:eastAsia="en-US"/>
        </w:rPr>
        <w:t xml:space="preserve"> que aqueja a este Instituto, la Ponencia Resolutora se dio a la tarea de verificar el marco normativo que rige al </w:t>
      </w:r>
      <w:r w:rsidRPr="00F60B71">
        <w:rPr>
          <w:rFonts w:ascii="Palatino Linotype" w:eastAsia="Calibri" w:hAnsi="Palatino Linotype"/>
          <w:b/>
          <w:lang w:eastAsia="en-US"/>
        </w:rPr>
        <w:t>SUJETO OBLIGADO</w:t>
      </w:r>
      <w:r w:rsidRPr="00F60B71">
        <w:rPr>
          <w:rFonts w:ascii="Palatino Linotype" w:eastAsia="Calibri" w:hAnsi="Palatino Linotype"/>
          <w:lang w:eastAsia="en-US"/>
        </w:rPr>
        <w:t xml:space="preserve"> y advirtió que existe fuente obligacional que lo constriñe a contar con la información solicitada de origen.</w:t>
      </w:r>
    </w:p>
    <w:p w14:paraId="0A831B67" w14:textId="77777777" w:rsidR="00825DAE" w:rsidRPr="00F60B71" w:rsidRDefault="00825DAE" w:rsidP="00825DAE">
      <w:pPr>
        <w:widowControl w:val="0"/>
        <w:tabs>
          <w:tab w:val="left" w:pos="1701"/>
          <w:tab w:val="left" w:pos="1843"/>
        </w:tabs>
        <w:autoSpaceDE w:val="0"/>
        <w:autoSpaceDN w:val="0"/>
        <w:adjustRightInd w:val="0"/>
        <w:spacing w:before="360" w:after="240" w:line="360" w:lineRule="auto"/>
        <w:jc w:val="both"/>
        <w:rPr>
          <w:rFonts w:ascii="Palatino Linotype" w:hAnsi="Palatino Linotype"/>
        </w:rPr>
      </w:pPr>
      <w:r w:rsidRPr="00F60B71">
        <w:rPr>
          <w:rFonts w:ascii="Palatino Linotype" w:hAnsi="Palatino Linotype"/>
        </w:rPr>
        <w:t xml:space="preserve">Hechas las precisiones anteriores, y ante el pronunciamiento del </w:t>
      </w:r>
      <w:r w:rsidRPr="00F60B71">
        <w:rPr>
          <w:rFonts w:ascii="Palatino Linotype" w:hAnsi="Palatino Linotype"/>
          <w:b/>
        </w:rPr>
        <w:t xml:space="preserve">SUJETO OBLIGADO </w:t>
      </w:r>
      <w:r w:rsidRPr="00F60B71">
        <w:rPr>
          <w:rFonts w:ascii="Palatino Linotype" w:hAnsi="Palatino Linotype"/>
        </w:rPr>
        <w:t xml:space="preserve">en relación a que no cuenta con una relación de beneficiarios </w:t>
      </w:r>
      <w:r w:rsidRPr="00F60B71">
        <w:rPr>
          <w:rFonts w:ascii="Palatino Linotype" w:hAnsi="Palatino Linotype" w:cs="Arial"/>
        </w:rPr>
        <w:t xml:space="preserve">de cualquier tipo de apoyo económico o en especie durante los ejercicios fiscales de 2015, 2017, 2018 y 2020, respuesta que como ya se dijo carece de la debida fundamentación y motivación, es que este </w:t>
      </w:r>
      <w:r w:rsidRPr="00F60B71">
        <w:rPr>
          <w:rFonts w:ascii="Palatino Linotype" w:hAnsi="Palatino Linotype"/>
        </w:rPr>
        <w:t xml:space="preserve">Instituto advirtió que el Desarrollo Social en la Entidad mexiquense se rige bajo la Ley de Desarrollo Social del Estado de México, misma que, de conformidad con el artículo 2, fracciones VI y VII, tiene como objeto el </w:t>
      </w:r>
      <w:r w:rsidRPr="00F60B71">
        <w:rPr>
          <w:rFonts w:ascii="Palatino Linotype" w:hAnsi="Palatino Linotype"/>
          <w:b/>
        </w:rPr>
        <w:t>promover políticas públicas, programas y acciones de desarrollo socia</w:t>
      </w:r>
      <w:r w:rsidRPr="00F60B71">
        <w:rPr>
          <w:rFonts w:ascii="Palatino Linotype" w:hAnsi="Palatino Linotype"/>
        </w:rPr>
        <w:t xml:space="preserve">l que favorezcan la inclusión y participación social, a fin de alcanzar una mayor cohesión social; </w:t>
      </w:r>
      <w:r w:rsidRPr="00F60B71">
        <w:rPr>
          <w:rFonts w:ascii="Palatino Linotype" w:hAnsi="Palatino Linotype"/>
          <w:b/>
        </w:rPr>
        <w:t>y asegurar la rendición de cuentas y transparencia</w:t>
      </w:r>
      <w:r w:rsidRPr="00F60B71">
        <w:rPr>
          <w:rFonts w:ascii="Palatino Linotype" w:hAnsi="Palatino Linotype"/>
        </w:rPr>
        <w:t xml:space="preserve"> en la ejecución de los programas de desarrollo social y la aplicación de los recursos para el desarrollo social, a través de procedimientos de aprobación, incluidos en las reglas de operación; así como, su respectiva </w:t>
      </w:r>
      <w:r w:rsidRPr="00F60B71">
        <w:rPr>
          <w:rFonts w:ascii="Palatino Linotype" w:hAnsi="Palatino Linotype"/>
          <w:b/>
        </w:rPr>
        <w:t>supervisión, verificación, control y acceso a la información pública.</w:t>
      </w:r>
    </w:p>
    <w:p w14:paraId="62BEEBE6" w14:textId="77777777" w:rsidR="00825DAE" w:rsidRPr="00F60B71" w:rsidRDefault="00825DAE" w:rsidP="00825DAE">
      <w:pPr>
        <w:pStyle w:val="Prrafodelista"/>
        <w:widowControl w:val="0"/>
        <w:tabs>
          <w:tab w:val="left" w:pos="1701"/>
          <w:tab w:val="left" w:pos="1843"/>
        </w:tabs>
        <w:autoSpaceDE w:val="0"/>
        <w:autoSpaceDN w:val="0"/>
        <w:adjustRightInd w:val="0"/>
        <w:spacing w:before="360" w:after="240" w:line="360" w:lineRule="auto"/>
        <w:ind w:left="0"/>
        <w:jc w:val="both"/>
        <w:rPr>
          <w:rFonts w:ascii="Palatino Linotype" w:hAnsi="Palatino Linotype" w:cs="Arial"/>
        </w:rPr>
      </w:pPr>
      <w:r w:rsidRPr="00F60B71">
        <w:rPr>
          <w:rFonts w:ascii="Palatino Linotype" w:eastAsia="Calibri" w:hAnsi="Palatino Linotype" w:cs="Arial"/>
        </w:rPr>
        <w:lastRenderedPageBreak/>
        <w:t>De igual forma,</w:t>
      </w:r>
      <w:r w:rsidRPr="00F60B71">
        <w:rPr>
          <w:rFonts w:ascii="Palatino Linotype" w:hAnsi="Palatino Linotype" w:cs="Arial"/>
        </w:rPr>
        <w:t xml:space="preserve"> en el artículo 3, fracción III de la Ley en comento, se observó que se entiende por Programa de Desarrollo Social a la acción gubernamental dirigida a modificar la condición de desigualdad social </w:t>
      </w:r>
      <w:r w:rsidRPr="00F60B71">
        <w:rPr>
          <w:rFonts w:ascii="Palatino Linotype" w:hAnsi="Palatino Linotype" w:cs="Arial"/>
          <w:b/>
        </w:rPr>
        <w:t>mediante la entrega de un bien o una transferencia de recursos, la cual se norma a partir de sus respectivas reglas de operación.</w:t>
      </w:r>
    </w:p>
    <w:p w14:paraId="516CBA35" w14:textId="77777777" w:rsidR="00825DAE" w:rsidRPr="00F60B71" w:rsidRDefault="00825DAE" w:rsidP="00825DAE">
      <w:pPr>
        <w:spacing w:before="100" w:beforeAutospacing="1" w:after="100" w:afterAutospacing="1" w:line="360" w:lineRule="auto"/>
        <w:jc w:val="both"/>
        <w:rPr>
          <w:rFonts w:ascii="Palatino Linotype" w:hAnsi="Palatino Linotype" w:cs="Arial"/>
        </w:rPr>
      </w:pPr>
      <w:r w:rsidRPr="00F60B71">
        <w:rPr>
          <w:rFonts w:ascii="Palatino Linotype" w:hAnsi="Palatino Linotype" w:cs="Arial"/>
        </w:rPr>
        <w:t>Por otra parte, en el artículo 5 de la legislación en cita se menciona que los Municipios, en el ámbito de sus competencias, les corresponde la aplicación de la Ley., mientras que el diverso artículo 11 dispone los puntos prioritarios que deberán contener los Programas de Desarrollo Social, destacando los siguientes:</w:t>
      </w:r>
    </w:p>
    <w:p w14:paraId="5330736C" w14:textId="77777777" w:rsidR="00825DAE" w:rsidRPr="00F60B71" w:rsidRDefault="00825DAE" w:rsidP="00825DAE">
      <w:pPr>
        <w:pStyle w:val="Prrafodelista"/>
        <w:numPr>
          <w:ilvl w:val="0"/>
          <w:numId w:val="7"/>
        </w:numPr>
        <w:spacing w:before="100" w:beforeAutospacing="1" w:after="100" w:afterAutospacing="1"/>
        <w:ind w:left="782" w:right="902" w:firstLine="74"/>
        <w:jc w:val="both"/>
        <w:rPr>
          <w:rFonts w:ascii="Palatino Linotype" w:hAnsi="Palatino Linotype"/>
        </w:rPr>
      </w:pPr>
      <w:r w:rsidRPr="00F60B71">
        <w:rPr>
          <w:rFonts w:ascii="Palatino Linotype" w:hAnsi="Palatino Linotype"/>
        </w:rPr>
        <w:t>Educación obligatoria;</w:t>
      </w:r>
    </w:p>
    <w:p w14:paraId="04C8CCDB" w14:textId="77777777" w:rsidR="00825DAE" w:rsidRPr="00F60B71" w:rsidRDefault="00825DAE" w:rsidP="00825DAE">
      <w:pPr>
        <w:pStyle w:val="Prrafodelista"/>
        <w:numPr>
          <w:ilvl w:val="0"/>
          <w:numId w:val="7"/>
        </w:numPr>
        <w:spacing w:before="100" w:beforeAutospacing="1" w:after="100" w:afterAutospacing="1"/>
        <w:ind w:left="782" w:right="902" w:firstLine="74"/>
        <w:jc w:val="both"/>
        <w:rPr>
          <w:rFonts w:ascii="Palatino Linotype" w:hAnsi="Palatino Linotype" w:cs="Arial"/>
        </w:rPr>
      </w:pPr>
      <w:r w:rsidRPr="00F60B71">
        <w:rPr>
          <w:rFonts w:ascii="Palatino Linotype" w:hAnsi="Palatino Linotype"/>
        </w:rPr>
        <w:t>Salud;</w:t>
      </w:r>
    </w:p>
    <w:p w14:paraId="2667A023" w14:textId="77777777" w:rsidR="00825DAE" w:rsidRPr="00F60B71" w:rsidRDefault="00825DAE" w:rsidP="00825DAE">
      <w:pPr>
        <w:pStyle w:val="Prrafodelista"/>
        <w:numPr>
          <w:ilvl w:val="0"/>
          <w:numId w:val="7"/>
        </w:numPr>
        <w:spacing w:before="100" w:beforeAutospacing="1" w:after="100" w:afterAutospacing="1"/>
        <w:ind w:left="782" w:right="902" w:firstLine="74"/>
        <w:jc w:val="both"/>
        <w:rPr>
          <w:rFonts w:ascii="Palatino Linotype" w:hAnsi="Palatino Linotype" w:cs="Arial"/>
        </w:rPr>
      </w:pPr>
      <w:r w:rsidRPr="00F60B71">
        <w:rPr>
          <w:rFonts w:ascii="Palatino Linotype" w:hAnsi="Palatino Linotype"/>
        </w:rPr>
        <w:t>Generación, conservación y capacitación para el trabajo y el incremento de la competitividad;</w:t>
      </w:r>
    </w:p>
    <w:p w14:paraId="7077297E" w14:textId="77777777" w:rsidR="00825DAE" w:rsidRPr="00F60B71" w:rsidRDefault="00825DAE" w:rsidP="00825DAE">
      <w:pPr>
        <w:pStyle w:val="Prrafodelista"/>
        <w:numPr>
          <w:ilvl w:val="0"/>
          <w:numId w:val="7"/>
        </w:numPr>
        <w:spacing w:before="100" w:beforeAutospacing="1" w:after="100" w:afterAutospacing="1"/>
        <w:ind w:left="782" w:right="902" w:firstLine="74"/>
        <w:jc w:val="both"/>
        <w:rPr>
          <w:rFonts w:ascii="Palatino Linotype" w:hAnsi="Palatino Linotype" w:cs="Arial"/>
        </w:rPr>
      </w:pPr>
      <w:r w:rsidRPr="00F60B71">
        <w:rPr>
          <w:rFonts w:ascii="Palatino Linotype" w:hAnsi="Palatino Linotype"/>
        </w:rPr>
        <w:t>Alimentación, nutrición materno infantil y abasto social de productos básicos;</w:t>
      </w:r>
    </w:p>
    <w:p w14:paraId="267FAB41" w14:textId="77777777" w:rsidR="00825DAE" w:rsidRPr="00F60B71" w:rsidRDefault="00825DAE" w:rsidP="00825DAE">
      <w:pPr>
        <w:pStyle w:val="Prrafodelista"/>
        <w:numPr>
          <w:ilvl w:val="0"/>
          <w:numId w:val="7"/>
        </w:numPr>
        <w:spacing w:before="100" w:beforeAutospacing="1" w:after="100" w:afterAutospacing="1"/>
        <w:ind w:left="782" w:right="902" w:firstLine="74"/>
        <w:jc w:val="both"/>
        <w:rPr>
          <w:rFonts w:ascii="Palatino Linotype" w:hAnsi="Palatino Linotype" w:cs="Arial"/>
        </w:rPr>
      </w:pPr>
      <w:r w:rsidRPr="00F60B71">
        <w:rPr>
          <w:rFonts w:ascii="Palatino Linotype" w:hAnsi="Palatino Linotype"/>
        </w:rPr>
        <w:t>Vivienda;</w:t>
      </w:r>
    </w:p>
    <w:p w14:paraId="0AD9A66C" w14:textId="77777777" w:rsidR="00825DAE" w:rsidRPr="00F60B71" w:rsidRDefault="00825DAE" w:rsidP="00825DAE">
      <w:pPr>
        <w:pStyle w:val="Prrafodelista"/>
        <w:numPr>
          <w:ilvl w:val="0"/>
          <w:numId w:val="7"/>
        </w:numPr>
        <w:spacing w:before="100" w:beforeAutospacing="1" w:after="100" w:afterAutospacing="1"/>
        <w:ind w:left="782" w:right="902" w:firstLine="74"/>
        <w:jc w:val="both"/>
        <w:rPr>
          <w:rFonts w:ascii="Palatino Linotype" w:hAnsi="Palatino Linotype" w:cs="Arial"/>
        </w:rPr>
      </w:pPr>
      <w:r w:rsidRPr="00F60B71">
        <w:rPr>
          <w:rFonts w:ascii="Palatino Linotype" w:hAnsi="Palatino Linotype"/>
        </w:rPr>
        <w:t>Superación de la pobreza, marginación y exclusión; y,</w:t>
      </w:r>
    </w:p>
    <w:p w14:paraId="5AD22D7D" w14:textId="77777777" w:rsidR="00825DAE" w:rsidRPr="00F60B71" w:rsidRDefault="00825DAE" w:rsidP="00825DAE">
      <w:pPr>
        <w:pStyle w:val="Prrafodelista"/>
        <w:numPr>
          <w:ilvl w:val="0"/>
          <w:numId w:val="7"/>
        </w:numPr>
        <w:spacing w:before="100" w:beforeAutospacing="1" w:after="100" w:afterAutospacing="1"/>
        <w:ind w:left="782" w:right="902" w:firstLine="74"/>
        <w:jc w:val="both"/>
        <w:rPr>
          <w:rFonts w:ascii="Palatino Linotype" w:hAnsi="Palatino Linotype" w:cs="Arial"/>
        </w:rPr>
      </w:pPr>
      <w:r w:rsidRPr="00F60B71">
        <w:rPr>
          <w:rFonts w:ascii="Palatino Linotype" w:hAnsi="Palatino Linotype"/>
        </w:rPr>
        <w:t>Obras de infraestructura para agua potable, drenaje, electrificación, caminos y otras vías de comunicación, saneamiento ambiental y equipamiento urbano.</w:t>
      </w:r>
    </w:p>
    <w:p w14:paraId="4C27ED5A" w14:textId="77777777" w:rsidR="00825DAE" w:rsidRPr="00F60B71" w:rsidRDefault="00825DAE" w:rsidP="00825DAE">
      <w:pPr>
        <w:pStyle w:val="Prrafodelista"/>
        <w:widowControl w:val="0"/>
        <w:tabs>
          <w:tab w:val="left" w:pos="1701"/>
          <w:tab w:val="left" w:pos="1843"/>
        </w:tabs>
        <w:autoSpaceDE w:val="0"/>
        <w:autoSpaceDN w:val="0"/>
        <w:adjustRightInd w:val="0"/>
        <w:spacing w:before="360" w:after="240" w:line="360" w:lineRule="auto"/>
        <w:ind w:left="0"/>
        <w:jc w:val="both"/>
        <w:rPr>
          <w:rFonts w:ascii="Palatino Linotype" w:hAnsi="Palatino Linotype"/>
        </w:rPr>
      </w:pPr>
      <w:r w:rsidRPr="00F60B71">
        <w:rPr>
          <w:rFonts w:ascii="Palatino Linotype" w:hAnsi="Palatino Linotype"/>
        </w:rPr>
        <w:t xml:space="preserve">De igual forma, el artículo 14 de la Ley </w:t>
      </w:r>
      <w:r w:rsidRPr="00F60B71">
        <w:rPr>
          <w:rFonts w:ascii="Palatino Linotype" w:hAnsi="Palatino Linotype" w:cs="Arial"/>
        </w:rPr>
        <w:t>de Desarrollo Social del Estado de México</w:t>
      </w:r>
      <w:r w:rsidRPr="00F60B71">
        <w:rPr>
          <w:rFonts w:ascii="Palatino Linotype" w:hAnsi="Palatino Linotype"/>
        </w:rPr>
        <w:t xml:space="preserve"> y Municipios señala las obligaciones de los municipios en materia de desarrollo social, precepto legal que si cita para mayor referencia:</w:t>
      </w:r>
    </w:p>
    <w:p w14:paraId="32C9607A" w14:textId="77777777" w:rsidR="00825DAE" w:rsidRPr="00F60B71" w:rsidRDefault="00825DAE" w:rsidP="00825DAE">
      <w:pPr>
        <w:ind w:left="851" w:right="899"/>
        <w:rPr>
          <w:rFonts w:ascii="Palatino Linotype" w:hAnsi="Palatino Linotype" w:cs="Arial"/>
          <w:i/>
          <w:sz w:val="22"/>
          <w:szCs w:val="22"/>
        </w:rPr>
      </w:pPr>
      <w:r w:rsidRPr="00F60B71">
        <w:rPr>
          <w:rFonts w:ascii="Palatino Linotype" w:hAnsi="Palatino Linotype" w:cs="Arial"/>
          <w:i/>
          <w:sz w:val="22"/>
          <w:szCs w:val="22"/>
        </w:rPr>
        <w:t xml:space="preserve">Artículo 14.- </w:t>
      </w:r>
      <w:r w:rsidRPr="00F60B71">
        <w:rPr>
          <w:rFonts w:ascii="Palatino Linotype" w:hAnsi="Palatino Linotype" w:cs="Arial"/>
          <w:b/>
          <w:i/>
          <w:sz w:val="22"/>
          <w:szCs w:val="22"/>
        </w:rPr>
        <w:t>Son obligaciones de los municipios en materia de desarrollo social</w:t>
      </w:r>
      <w:r w:rsidRPr="00F60B71">
        <w:rPr>
          <w:rFonts w:ascii="Palatino Linotype" w:hAnsi="Palatino Linotype" w:cs="Arial"/>
          <w:i/>
          <w:sz w:val="22"/>
          <w:szCs w:val="22"/>
        </w:rPr>
        <w:t xml:space="preserve"> las siguientes: </w:t>
      </w:r>
    </w:p>
    <w:p w14:paraId="7286E66F" w14:textId="77777777" w:rsidR="00825DAE" w:rsidRPr="00F60B71" w:rsidRDefault="00825DAE" w:rsidP="00825DAE">
      <w:pPr>
        <w:ind w:left="851" w:right="899"/>
        <w:rPr>
          <w:rFonts w:ascii="Palatino Linotype" w:hAnsi="Palatino Linotype" w:cs="Arial"/>
          <w:i/>
          <w:sz w:val="22"/>
          <w:szCs w:val="22"/>
        </w:rPr>
      </w:pPr>
      <w:r w:rsidRPr="00F60B71">
        <w:rPr>
          <w:rFonts w:ascii="Palatino Linotype" w:hAnsi="Palatino Linotype" w:cs="Arial"/>
          <w:i/>
          <w:sz w:val="22"/>
          <w:szCs w:val="22"/>
        </w:rPr>
        <w:lastRenderedPageBreak/>
        <w:t xml:space="preserve">I. </w:t>
      </w:r>
      <w:r w:rsidRPr="00F60B71">
        <w:rPr>
          <w:rFonts w:ascii="Palatino Linotype" w:hAnsi="Palatino Linotype" w:cs="Arial"/>
          <w:b/>
          <w:i/>
          <w:sz w:val="22"/>
          <w:szCs w:val="22"/>
        </w:rPr>
        <w:t>Formular, dirigir e implementar la política social municipal con acuerdo del COPLADEMUN</w:t>
      </w:r>
      <w:r w:rsidRPr="00F60B71">
        <w:rPr>
          <w:rFonts w:ascii="Palatino Linotype" w:hAnsi="Palatino Linotype" w:cs="Arial"/>
          <w:i/>
          <w:sz w:val="22"/>
          <w:szCs w:val="22"/>
        </w:rPr>
        <w:t>;</w:t>
      </w:r>
    </w:p>
    <w:p w14:paraId="3C43206B" w14:textId="77777777" w:rsidR="00825DAE" w:rsidRPr="00F60B71" w:rsidRDefault="00825DAE" w:rsidP="00825DAE">
      <w:pPr>
        <w:ind w:left="851" w:right="899"/>
        <w:rPr>
          <w:rFonts w:ascii="Palatino Linotype" w:hAnsi="Palatino Linotype" w:cs="Arial"/>
          <w:i/>
          <w:sz w:val="22"/>
          <w:szCs w:val="22"/>
        </w:rPr>
      </w:pPr>
      <w:r w:rsidRPr="00F60B71">
        <w:rPr>
          <w:rFonts w:ascii="Palatino Linotype" w:hAnsi="Palatino Linotype" w:cs="Arial"/>
          <w:i/>
          <w:sz w:val="22"/>
          <w:szCs w:val="22"/>
        </w:rPr>
        <w:t xml:space="preserve">II. </w:t>
      </w:r>
      <w:r w:rsidRPr="00F60B71">
        <w:rPr>
          <w:rFonts w:ascii="Palatino Linotype" w:hAnsi="Palatino Linotype" w:cs="Arial"/>
          <w:b/>
          <w:i/>
          <w:sz w:val="22"/>
          <w:szCs w:val="22"/>
        </w:rPr>
        <w:t>Coordinar con el Gobierno del Estado, la ejecución de los programas y acciones de desarrollo social</w:t>
      </w:r>
      <w:r w:rsidRPr="00F60B71">
        <w:rPr>
          <w:rFonts w:ascii="Palatino Linotype" w:hAnsi="Palatino Linotype" w:cs="Arial"/>
          <w:i/>
          <w:sz w:val="22"/>
          <w:szCs w:val="22"/>
        </w:rPr>
        <w:t>;</w:t>
      </w:r>
    </w:p>
    <w:p w14:paraId="763F7884" w14:textId="77777777" w:rsidR="00825DAE" w:rsidRPr="00F60B71" w:rsidRDefault="00825DAE" w:rsidP="00825DAE">
      <w:pPr>
        <w:ind w:left="851" w:right="899"/>
        <w:rPr>
          <w:rFonts w:ascii="Palatino Linotype" w:hAnsi="Palatino Linotype" w:cs="Arial"/>
          <w:i/>
          <w:sz w:val="22"/>
          <w:szCs w:val="22"/>
        </w:rPr>
      </w:pPr>
      <w:r w:rsidRPr="00F60B71">
        <w:rPr>
          <w:rFonts w:ascii="Palatino Linotype" w:hAnsi="Palatino Linotype" w:cs="Arial"/>
          <w:i/>
          <w:sz w:val="22"/>
          <w:szCs w:val="22"/>
        </w:rPr>
        <w:t>III. Convenir acciones con otros municipios de la entidad, en materia de desarrollo social;</w:t>
      </w:r>
    </w:p>
    <w:p w14:paraId="7BFF6360" w14:textId="77777777" w:rsidR="00825DAE" w:rsidRPr="00F60B71" w:rsidRDefault="00825DAE" w:rsidP="00825DAE">
      <w:pPr>
        <w:ind w:left="851" w:right="899"/>
        <w:rPr>
          <w:rFonts w:ascii="Palatino Linotype" w:hAnsi="Palatino Linotype" w:cs="Arial"/>
          <w:i/>
          <w:sz w:val="22"/>
          <w:szCs w:val="22"/>
        </w:rPr>
      </w:pPr>
      <w:r w:rsidRPr="00F60B71">
        <w:rPr>
          <w:rFonts w:ascii="Palatino Linotype" w:hAnsi="Palatino Linotype" w:cs="Arial"/>
          <w:i/>
          <w:sz w:val="22"/>
          <w:szCs w:val="22"/>
        </w:rPr>
        <w:t>IV. Presupuestar anualmente en materia de desarrollo social;</w:t>
      </w:r>
    </w:p>
    <w:p w14:paraId="0F944ACC" w14:textId="77777777" w:rsidR="00825DAE" w:rsidRPr="00F60B71" w:rsidRDefault="00825DAE" w:rsidP="00825DAE">
      <w:pPr>
        <w:ind w:left="851" w:right="899"/>
        <w:rPr>
          <w:rFonts w:ascii="Palatino Linotype" w:hAnsi="Palatino Linotype" w:cs="Arial"/>
          <w:b/>
          <w:i/>
          <w:sz w:val="22"/>
          <w:szCs w:val="22"/>
          <w:u w:val="single"/>
        </w:rPr>
      </w:pPr>
      <w:r w:rsidRPr="00F60B71">
        <w:rPr>
          <w:rFonts w:ascii="Palatino Linotype" w:hAnsi="Palatino Linotype" w:cs="Arial"/>
          <w:b/>
          <w:i/>
          <w:sz w:val="22"/>
          <w:szCs w:val="22"/>
          <w:u w:val="single"/>
        </w:rPr>
        <w:t>V. Obtener información de los beneficiarios para la integración de los padrones de sus respectivos programas de desarrollo social;</w:t>
      </w:r>
    </w:p>
    <w:p w14:paraId="47061D65" w14:textId="77777777" w:rsidR="00825DAE" w:rsidRPr="00F60B71" w:rsidRDefault="00825DAE" w:rsidP="00825DAE">
      <w:pPr>
        <w:ind w:left="851" w:right="899"/>
        <w:rPr>
          <w:rFonts w:ascii="Palatino Linotype" w:hAnsi="Palatino Linotype" w:cs="Arial"/>
          <w:i/>
          <w:sz w:val="22"/>
          <w:szCs w:val="22"/>
        </w:rPr>
      </w:pPr>
      <w:r w:rsidRPr="00F60B71">
        <w:rPr>
          <w:rFonts w:ascii="Palatino Linotype" w:hAnsi="Palatino Linotype" w:cs="Arial"/>
          <w:i/>
          <w:sz w:val="22"/>
          <w:szCs w:val="22"/>
        </w:rPr>
        <w:t xml:space="preserve">VI. </w:t>
      </w:r>
      <w:r w:rsidRPr="00F60B71">
        <w:rPr>
          <w:rFonts w:ascii="Palatino Linotype" w:hAnsi="Palatino Linotype" w:cs="Arial"/>
          <w:b/>
          <w:i/>
          <w:sz w:val="22"/>
          <w:szCs w:val="22"/>
        </w:rPr>
        <w:t>Informar a la sociedad de las políticas, programas y acciones de desarrollo social que ejecuten</w:t>
      </w:r>
      <w:r w:rsidRPr="00F60B71">
        <w:rPr>
          <w:rFonts w:ascii="Palatino Linotype" w:hAnsi="Palatino Linotype" w:cs="Arial"/>
          <w:i/>
          <w:sz w:val="22"/>
          <w:szCs w:val="22"/>
        </w:rPr>
        <w:t>;</w:t>
      </w:r>
    </w:p>
    <w:p w14:paraId="50A288C0" w14:textId="77777777" w:rsidR="00825DAE" w:rsidRPr="00F60B71" w:rsidRDefault="00825DAE" w:rsidP="00825DAE">
      <w:pPr>
        <w:ind w:left="851" w:right="899"/>
        <w:rPr>
          <w:rFonts w:ascii="Palatino Linotype" w:hAnsi="Palatino Linotype" w:cs="Arial"/>
          <w:i/>
          <w:sz w:val="22"/>
          <w:szCs w:val="22"/>
        </w:rPr>
      </w:pPr>
      <w:r w:rsidRPr="00F60B71">
        <w:rPr>
          <w:rFonts w:ascii="Palatino Linotype" w:hAnsi="Palatino Linotype" w:cs="Arial"/>
          <w:i/>
          <w:sz w:val="22"/>
          <w:szCs w:val="22"/>
        </w:rPr>
        <w:t>VII. Concertar acciones con los sectores público, social y privado en materia de desarrollo social;</w:t>
      </w:r>
    </w:p>
    <w:p w14:paraId="06651E85" w14:textId="77777777" w:rsidR="00825DAE" w:rsidRPr="00F60B71" w:rsidRDefault="00825DAE" w:rsidP="00825DAE">
      <w:pPr>
        <w:ind w:left="851" w:right="899"/>
        <w:rPr>
          <w:rFonts w:ascii="Palatino Linotype" w:hAnsi="Palatino Linotype" w:cs="Arial"/>
          <w:i/>
          <w:sz w:val="22"/>
          <w:szCs w:val="22"/>
        </w:rPr>
      </w:pPr>
      <w:r w:rsidRPr="00F60B71">
        <w:rPr>
          <w:rFonts w:ascii="Palatino Linotype" w:hAnsi="Palatino Linotype" w:cs="Arial"/>
          <w:i/>
          <w:sz w:val="22"/>
          <w:szCs w:val="22"/>
        </w:rPr>
        <w:t>VIII. Establecer mecanismos para incluir la participación social organizada, en los programas y acciones de desarrollo social; y</w:t>
      </w:r>
    </w:p>
    <w:p w14:paraId="705095F3" w14:textId="77777777" w:rsidR="00825DAE" w:rsidRPr="00F60B71" w:rsidRDefault="00825DAE" w:rsidP="00825DAE">
      <w:pPr>
        <w:ind w:left="851" w:right="899"/>
        <w:rPr>
          <w:rFonts w:ascii="Palatino Linotype" w:hAnsi="Palatino Linotype"/>
        </w:rPr>
      </w:pPr>
      <w:r w:rsidRPr="00F60B71">
        <w:rPr>
          <w:rFonts w:ascii="Palatino Linotype" w:hAnsi="Palatino Linotype" w:cs="Arial"/>
          <w:i/>
          <w:sz w:val="22"/>
          <w:szCs w:val="22"/>
        </w:rPr>
        <w:t>IX. Las demás que le señala la Ley, su reglamento y demás disposiciones aplicables.</w:t>
      </w:r>
      <w:r w:rsidRPr="00F60B71">
        <w:rPr>
          <w:rFonts w:ascii="Palatino Linotype" w:hAnsi="Palatino Linotype" w:cs="Arial"/>
          <w:i/>
          <w:sz w:val="22"/>
          <w:szCs w:val="22"/>
        </w:rPr>
        <w:cr/>
        <w:t>(</w:t>
      </w:r>
      <w:r w:rsidRPr="00F60B71">
        <w:rPr>
          <w:rFonts w:ascii="Palatino Linotype" w:hAnsi="Palatino Linotype"/>
        </w:rPr>
        <w:t>Énfasis añadido).</w:t>
      </w:r>
    </w:p>
    <w:p w14:paraId="5E958FF9" w14:textId="77777777" w:rsidR="00825DAE" w:rsidRPr="00F60B71" w:rsidRDefault="00825DAE" w:rsidP="00825DAE">
      <w:pPr>
        <w:spacing w:before="100" w:beforeAutospacing="1" w:after="100" w:afterAutospacing="1" w:line="360" w:lineRule="auto"/>
        <w:jc w:val="both"/>
        <w:rPr>
          <w:rFonts w:ascii="Palatino Linotype" w:hAnsi="Palatino Linotype"/>
        </w:rPr>
      </w:pPr>
      <w:r w:rsidRPr="00F60B71">
        <w:rPr>
          <w:rFonts w:ascii="Palatino Linotype" w:hAnsi="Palatino Linotype"/>
        </w:rPr>
        <w:t xml:space="preserve">Por su parte, el diverso artículo 17, fracción IV de la legislación en cita prevé que, para instrumentar Programas de Desarrollo Social, se deberá contar con las reglas de operación para la implementación, </w:t>
      </w:r>
      <w:r w:rsidRPr="00F60B71">
        <w:rPr>
          <w:rFonts w:ascii="Palatino Linotype" w:hAnsi="Palatino Linotype"/>
          <w:b/>
        </w:rPr>
        <w:t>seguimiento</w:t>
      </w:r>
      <w:r w:rsidRPr="00F60B71">
        <w:rPr>
          <w:rFonts w:ascii="Palatino Linotype" w:hAnsi="Palatino Linotype"/>
        </w:rPr>
        <w:t xml:space="preserve"> y evaluación </w:t>
      </w:r>
      <w:r w:rsidRPr="00F60B71">
        <w:rPr>
          <w:rFonts w:ascii="Palatino Linotype" w:hAnsi="Palatino Linotype"/>
          <w:b/>
        </w:rPr>
        <w:t>de los programas para el desarrollo social.</w:t>
      </w:r>
    </w:p>
    <w:p w14:paraId="2AC137AC" w14:textId="77777777" w:rsidR="00825DAE" w:rsidRPr="00F60B71" w:rsidRDefault="00825DAE" w:rsidP="00825DAE">
      <w:pPr>
        <w:spacing w:before="100" w:beforeAutospacing="1" w:after="100" w:afterAutospacing="1" w:line="360" w:lineRule="auto"/>
        <w:jc w:val="both"/>
        <w:rPr>
          <w:rFonts w:ascii="Palatino Linotype" w:hAnsi="Palatino Linotype"/>
        </w:rPr>
      </w:pPr>
      <w:r w:rsidRPr="00F60B71">
        <w:rPr>
          <w:rFonts w:ascii="Palatino Linotype" w:hAnsi="Palatino Linotype"/>
        </w:rPr>
        <w:t xml:space="preserve">Ahora bien, atendiendo a la Ley de Planeación del Estado de México y Municipios, en su artículo 13, se advirtió que el Sistema de Planeación Democrática comprende como instrumentos, el proceso de planeación estratégica; los planes; los programas; el presupuesto por programas; el sistema de control, seguimiento y evaluación; el Sistema Estatal de Información e Investigación Geográfica, Estadística y Catastral; la Agenda Digital; los lineamientos metodológicos; y las políticas de planeación que autoricen el Gobierno del Estado y los ayuntamientos, a través de los Comités de Planeación para el Desarrollo Municipal, “COPLADEMUN”. </w:t>
      </w:r>
    </w:p>
    <w:p w14:paraId="518190C2" w14:textId="77777777" w:rsidR="00825DAE" w:rsidRPr="00F60B71" w:rsidRDefault="00825DAE" w:rsidP="00825DAE">
      <w:pPr>
        <w:spacing w:before="100" w:beforeAutospacing="1" w:after="100" w:afterAutospacing="1" w:line="360" w:lineRule="auto"/>
        <w:jc w:val="both"/>
        <w:rPr>
          <w:rFonts w:ascii="Palatino Linotype" w:hAnsi="Palatino Linotype"/>
        </w:rPr>
      </w:pPr>
      <w:r w:rsidRPr="00F60B71">
        <w:rPr>
          <w:rFonts w:ascii="Palatino Linotype" w:hAnsi="Palatino Linotype"/>
        </w:rPr>
        <w:lastRenderedPageBreak/>
        <w:t>Bajo esa óptica, se advirtió que el artículo 51 de la Ley de Planeación del Estado de México y Municipios establece que debe constituirse en cada ayuntamiento Comités de Planeación para el Desarrollo Municipal “COPLADEMUN”, los cuales tendrán las siguientes atribuciones:</w:t>
      </w:r>
    </w:p>
    <w:p w14:paraId="729B430E" w14:textId="77777777" w:rsidR="00825DAE" w:rsidRPr="00F60B71" w:rsidRDefault="00825DAE" w:rsidP="00825DAE">
      <w:pPr>
        <w:spacing w:before="100" w:beforeAutospacing="1" w:after="100" w:afterAutospacing="1"/>
        <w:ind w:left="851" w:right="899"/>
        <w:jc w:val="both"/>
        <w:rPr>
          <w:rFonts w:ascii="Palatino Linotype" w:hAnsi="Palatino Linotype"/>
        </w:rPr>
      </w:pPr>
      <w:r w:rsidRPr="00F60B71">
        <w:rPr>
          <w:rFonts w:ascii="Palatino Linotype" w:hAnsi="Palatino Linotype"/>
        </w:rPr>
        <w:t>I. Participar en la coordinación de las unidades administrativas o servidores públicos municipales con las dependencias, entidades públicas y organismos estatales y federales, en las acciones derivadas de las estrategias estatal y municipales de desarrollo;</w:t>
      </w:r>
    </w:p>
    <w:p w14:paraId="49687575" w14:textId="77777777" w:rsidR="00825DAE" w:rsidRPr="00F60B71" w:rsidRDefault="00825DAE" w:rsidP="00825DAE">
      <w:pPr>
        <w:spacing w:before="100" w:beforeAutospacing="1" w:after="100" w:afterAutospacing="1"/>
        <w:ind w:left="851" w:right="899"/>
        <w:jc w:val="both"/>
        <w:rPr>
          <w:rFonts w:ascii="Palatino Linotype" w:hAnsi="Palatino Linotype"/>
        </w:rPr>
      </w:pPr>
      <w:r w:rsidRPr="00F60B71">
        <w:rPr>
          <w:rFonts w:ascii="Palatino Linotype" w:hAnsi="Palatino Linotype"/>
        </w:rPr>
        <w:t>II. Participar en la elaboración de los programas que deriven de los planes municipales de desarrollo;</w:t>
      </w:r>
    </w:p>
    <w:p w14:paraId="476EEFA2" w14:textId="77777777" w:rsidR="00825DAE" w:rsidRPr="00F60B71" w:rsidRDefault="00825DAE" w:rsidP="00825DAE">
      <w:pPr>
        <w:spacing w:before="100" w:beforeAutospacing="1" w:after="100" w:afterAutospacing="1"/>
        <w:ind w:left="851" w:right="899"/>
        <w:jc w:val="both"/>
        <w:rPr>
          <w:rFonts w:ascii="Palatino Linotype" w:hAnsi="Palatino Linotype"/>
        </w:rPr>
      </w:pPr>
      <w:r w:rsidRPr="00F60B71">
        <w:rPr>
          <w:rFonts w:ascii="Palatino Linotype" w:hAnsi="Palatino Linotype"/>
        </w:rPr>
        <w:t>III. Las demás que le atribuyan las leyes, reglamentos, decretos y acuerdos sobre la materia.</w:t>
      </w:r>
    </w:p>
    <w:p w14:paraId="05EBE36F" w14:textId="77777777" w:rsidR="00825DAE" w:rsidRPr="00F60B71" w:rsidRDefault="00825DAE" w:rsidP="00825DAE">
      <w:pPr>
        <w:spacing w:before="100" w:beforeAutospacing="1" w:after="100" w:afterAutospacing="1" w:line="360" w:lineRule="auto"/>
        <w:jc w:val="both"/>
        <w:rPr>
          <w:rFonts w:ascii="Palatino Linotype" w:hAnsi="Palatino Linotype"/>
        </w:rPr>
      </w:pPr>
      <w:r w:rsidRPr="00F60B71">
        <w:rPr>
          <w:rFonts w:ascii="Palatino Linotype" w:hAnsi="Palatino Linotype"/>
        </w:rPr>
        <w:t>Asimismo, el precepto legal en cita dicta que el Comité de Planeación para el Desarrollo Municipal “COPLADEMUN” debe estar constituido previo a la aprobación de Plan de Desarrollo Municipal y se deberá informar al Comité de Planeación para el Desarrollo del Estado de México de su instalación.</w:t>
      </w:r>
    </w:p>
    <w:p w14:paraId="4580DB09" w14:textId="77777777" w:rsidR="00825DAE" w:rsidRPr="00F60B71" w:rsidRDefault="00825DAE" w:rsidP="00825DAE">
      <w:pPr>
        <w:pStyle w:val="Prrafodelista"/>
        <w:widowControl w:val="0"/>
        <w:tabs>
          <w:tab w:val="left" w:pos="1701"/>
          <w:tab w:val="left" w:pos="1843"/>
        </w:tabs>
        <w:autoSpaceDE w:val="0"/>
        <w:autoSpaceDN w:val="0"/>
        <w:adjustRightInd w:val="0"/>
        <w:spacing w:before="360" w:after="240" w:line="360" w:lineRule="auto"/>
        <w:ind w:left="0"/>
        <w:jc w:val="both"/>
        <w:rPr>
          <w:rFonts w:ascii="Palatino Linotype" w:hAnsi="Palatino Linotype"/>
        </w:rPr>
      </w:pPr>
      <w:r w:rsidRPr="00F60B71">
        <w:rPr>
          <w:rFonts w:ascii="Palatino Linotype" w:hAnsi="Palatino Linotype"/>
        </w:rPr>
        <w:t>Por otra parte, de conformidad con los artículos 35, fracción XIII, 140, 14</w:t>
      </w:r>
      <w:r w:rsidR="00B35A57" w:rsidRPr="00F60B71">
        <w:rPr>
          <w:rFonts w:ascii="Palatino Linotype" w:hAnsi="Palatino Linotype"/>
        </w:rPr>
        <w:t xml:space="preserve">1 y 142 del Bando Municipal del </w:t>
      </w:r>
      <w:r w:rsidRPr="00F60B71">
        <w:rPr>
          <w:rFonts w:ascii="Palatino Linotype" w:hAnsi="Palatino Linotype"/>
        </w:rPr>
        <w:t>Ayuntamiento de</w:t>
      </w:r>
      <w:r w:rsidR="00B35A57" w:rsidRPr="00F60B71">
        <w:rPr>
          <w:rFonts w:ascii="Palatino Linotype" w:hAnsi="Palatino Linotype"/>
        </w:rPr>
        <w:t xml:space="preserve"> Ixtapan de la Sal, 2020</w:t>
      </w:r>
      <w:r w:rsidRPr="00F60B71">
        <w:rPr>
          <w:rFonts w:ascii="Palatino Linotype" w:hAnsi="Palatino Linotype"/>
        </w:rPr>
        <w:t xml:space="preserve"> establece que la Administración Pública </w:t>
      </w:r>
      <w:r w:rsidR="00B35A57" w:rsidRPr="00F60B71">
        <w:rPr>
          <w:rFonts w:ascii="Palatino Linotype" w:hAnsi="Palatino Linotype"/>
        </w:rPr>
        <w:t>Municipal</w:t>
      </w:r>
      <w:r w:rsidRPr="00F60B71">
        <w:rPr>
          <w:rFonts w:ascii="Palatino Linotype" w:hAnsi="Palatino Linotype"/>
        </w:rPr>
        <w:t xml:space="preserve"> se integra por la Dirección de Desarrollo Social que tiene por objetivo </w:t>
      </w:r>
      <w:r w:rsidR="00B35A57" w:rsidRPr="00F60B71">
        <w:rPr>
          <w:rFonts w:ascii="Palatino Linotype" w:hAnsi="Palatino Linotype"/>
        </w:rPr>
        <w:t xml:space="preserve">planear, coordinar, dirigir y evaluar la política en materia de desarrollo social e infraestructura para el desarrollo, así como vincular las prioridades, estrategias y los recursos para elevar el nivel de vida de la población más desprotegida en el Municipio; formular, dirigir, coordinar evaluar, ejecutar y </w:t>
      </w:r>
      <w:r w:rsidR="00B35A57" w:rsidRPr="00F60B71">
        <w:rPr>
          <w:rFonts w:ascii="Palatino Linotype" w:hAnsi="Palatino Linotype"/>
        </w:rPr>
        <w:lastRenderedPageBreak/>
        <w:t xml:space="preserve">supervisar las políticas y programas para el desarrollo integral, </w:t>
      </w:r>
      <w:r w:rsidRPr="00F60B71">
        <w:rPr>
          <w:rFonts w:ascii="Palatino Linotype" w:hAnsi="Palatino Linotype"/>
        </w:rPr>
        <w:t>teniendo las facultades y obligaciones siguientes:</w:t>
      </w:r>
    </w:p>
    <w:p w14:paraId="7B5FCD92" w14:textId="77777777" w:rsidR="00B35A57" w:rsidRPr="00F60B71" w:rsidRDefault="00B35A57" w:rsidP="00B35A57">
      <w:pPr>
        <w:pStyle w:val="Prrafodelista"/>
        <w:widowControl w:val="0"/>
        <w:tabs>
          <w:tab w:val="left" w:pos="1701"/>
          <w:tab w:val="left" w:pos="1843"/>
        </w:tabs>
        <w:autoSpaceDE w:val="0"/>
        <w:autoSpaceDN w:val="0"/>
        <w:adjustRightInd w:val="0"/>
        <w:spacing w:before="100" w:beforeAutospacing="1" w:after="100" w:afterAutospacing="1"/>
        <w:ind w:left="851" w:right="902"/>
        <w:jc w:val="both"/>
        <w:rPr>
          <w:rFonts w:ascii="Palatino Linotype" w:hAnsi="Palatino Linotype"/>
        </w:rPr>
      </w:pPr>
      <w:r w:rsidRPr="00F60B71">
        <w:rPr>
          <w:rFonts w:ascii="Palatino Linotype" w:hAnsi="Palatino Linotype"/>
        </w:rPr>
        <w:t xml:space="preserve">I. Concertar programas prioritarios para la atención de los habitantes de zonas marginadas; </w:t>
      </w:r>
    </w:p>
    <w:p w14:paraId="255E4A0F" w14:textId="77777777" w:rsidR="00B35A57" w:rsidRPr="00F60B71" w:rsidRDefault="00B35A57" w:rsidP="00B35A57">
      <w:pPr>
        <w:pStyle w:val="Prrafodelista"/>
        <w:widowControl w:val="0"/>
        <w:tabs>
          <w:tab w:val="left" w:pos="1701"/>
          <w:tab w:val="left" w:pos="1843"/>
        </w:tabs>
        <w:autoSpaceDE w:val="0"/>
        <w:autoSpaceDN w:val="0"/>
        <w:adjustRightInd w:val="0"/>
        <w:spacing w:before="100" w:beforeAutospacing="1" w:after="100" w:afterAutospacing="1"/>
        <w:ind w:left="851" w:right="902"/>
        <w:jc w:val="both"/>
        <w:rPr>
          <w:rFonts w:ascii="Palatino Linotype" w:hAnsi="Palatino Linotype"/>
        </w:rPr>
      </w:pPr>
      <w:r w:rsidRPr="00F60B71">
        <w:rPr>
          <w:rFonts w:ascii="Palatino Linotype" w:hAnsi="Palatino Linotype"/>
        </w:rPr>
        <w:t xml:space="preserve">II. Proponer y vigilar las acciones para el crecimiento social equilibrado de las comunidades y centros de población del Municipio; </w:t>
      </w:r>
    </w:p>
    <w:p w14:paraId="2D4BEA35" w14:textId="77777777" w:rsidR="00B35A57" w:rsidRPr="00F60B71" w:rsidRDefault="00B35A57" w:rsidP="00B35A57">
      <w:pPr>
        <w:pStyle w:val="Prrafodelista"/>
        <w:widowControl w:val="0"/>
        <w:tabs>
          <w:tab w:val="left" w:pos="1701"/>
          <w:tab w:val="left" w:pos="1843"/>
        </w:tabs>
        <w:autoSpaceDE w:val="0"/>
        <w:autoSpaceDN w:val="0"/>
        <w:adjustRightInd w:val="0"/>
        <w:spacing w:before="100" w:beforeAutospacing="1" w:after="100" w:afterAutospacing="1"/>
        <w:ind w:left="851" w:right="902"/>
        <w:jc w:val="both"/>
        <w:rPr>
          <w:rFonts w:ascii="Palatino Linotype" w:hAnsi="Palatino Linotype"/>
          <w:b/>
        </w:rPr>
      </w:pPr>
      <w:r w:rsidRPr="00F60B71">
        <w:rPr>
          <w:rFonts w:ascii="Palatino Linotype" w:hAnsi="Palatino Linotype"/>
          <w:b/>
        </w:rPr>
        <w:t xml:space="preserve">III. Dirigir y evaluar los programas en materia de política social en el Municipio; </w:t>
      </w:r>
    </w:p>
    <w:p w14:paraId="5464B50A" w14:textId="77777777" w:rsidR="00B35A57" w:rsidRPr="00F60B71" w:rsidRDefault="00B35A57" w:rsidP="00B35A57">
      <w:pPr>
        <w:pStyle w:val="Prrafodelista"/>
        <w:widowControl w:val="0"/>
        <w:tabs>
          <w:tab w:val="left" w:pos="1701"/>
          <w:tab w:val="left" w:pos="1843"/>
        </w:tabs>
        <w:autoSpaceDE w:val="0"/>
        <w:autoSpaceDN w:val="0"/>
        <w:adjustRightInd w:val="0"/>
        <w:spacing w:before="100" w:beforeAutospacing="1" w:after="100" w:afterAutospacing="1"/>
        <w:ind w:left="851" w:right="902"/>
        <w:jc w:val="both"/>
        <w:rPr>
          <w:rFonts w:ascii="Palatino Linotype" w:hAnsi="Palatino Linotype"/>
        </w:rPr>
      </w:pPr>
      <w:r w:rsidRPr="00F60B71">
        <w:rPr>
          <w:rFonts w:ascii="Palatino Linotype" w:hAnsi="Palatino Linotype"/>
        </w:rPr>
        <w:t xml:space="preserve">IV. Promover el abastecimiento de productos de consumo básico entre la población de escasos recursos; </w:t>
      </w:r>
    </w:p>
    <w:p w14:paraId="36822CE8" w14:textId="77777777" w:rsidR="00B35A57" w:rsidRPr="00F60B71" w:rsidRDefault="00B35A57" w:rsidP="00B35A57">
      <w:pPr>
        <w:pStyle w:val="Prrafodelista"/>
        <w:widowControl w:val="0"/>
        <w:tabs>
          <w:tab w:val="left" w:pos="1701"/>
          <w:tab w:val="left" w:pos="1843"/>
        </w:tabs>
        <w:autoSpaceDE w:val="0"/>
        <w:autoSpaceDN w:val="0"/>
        <w:adjustRightInd w:val="0"/>
        <w:spacing w:before="100" w:beforeAutospacing="1" w:after="100" w:afterAutospacing="1"/>
        <w:ind w:left="851" w:right="902"/>
        <w:jc w:val="both"/>
        <w:rPr>
          <w:rFonts w:ascii="Palatino Linotype" w:hAnsi="Palatino Linotype"/>
        </w:rPr>
      </w:pPr>
      <w:r w:rsidRPr="00F60B71">
        <w:rPr>
          <w:rFonts w:ascii="Palatino Linotype" w:hAnsi="Palatino Linotype"/>
        </w:rPr>
        <w:t xml:space="preserve">V. Impulsar mecanismos de financiamiento para la ejecución de proyectos productivos orientados al desarrollo de las comunidades con mayores necesidades; </w:t>
      </w:r>
    </w:p>
    <w:p w14:paraId="3B0185D1" w14:textId="77777777" w:rsidR="00B35A57" w:rsidRPr="00F60B71" w:rsidRDefault="00B35A57" w:rsidP="00B35A57">
      <w:pPr>
        <w:pStyle w:val="Prrafodelista"/>
        <w:widowControl w:val="0"/>
        <w:tabs>
          <w:tab w:val="left" w:pos="1701"/>
          <w:tab w:val="left" w:pos="1843"/>
        </w:tabs>
        <w:autoSpaceDE w:val="0"/>
        <w:autoSpaceDN w:val="0"/>
        <w:adjustRightInd w:val="0"/>
        <w:spacing w:before="100" w:beforeAutospacing="1" w:after="100" w:afterAutospacing="1"/>
        <w:ind w:left="851" w:right="902"/>
        <w:jc w:val="both"/>
        <w:rPr>
          <w:rFonts w:ascii="Palatino Linotype" w:hAnsi="Palatino Linotype"/>
        </w:rPr>
      </w:pPr>
      <w:r w:rsidRPr="00F60B71">
        <w:rPr>
          <w:rFonts w:ascii="Palatino Linotype" w:hAnsi="Palatino Linotype"/>
        </w:rPr>
        <w:t xml:space="preserve">VI. Coordinar las acciones que deriven de los convenios con los Gobiernos Federal y Estatal, cuyo objeto sea el desarrollo social en el Municipio; </w:t>
      </w:r>
    </w:p>
    <w:p w14:paraId="44776BFB" w14:textId="77777777" w:rsidR="00B35A57" w:rsidRPr="00F60B71" w:rsidRDefault="00B35A57" w:rsidP="00B35A57">
      <w:pPr>
        <w:pStyle w:val="Prrafodelista"/>
        <w:widowControl w:val="0"/>
        <w:tabs>
          <w:tab w:val="left" w:pos="1701"/>
          <w:tab w:val="left" w:pos="1843"/>
        </w:tabs>
        <w:autoSpaceDE w:val="0"/>
        <w:autoSpaceDN w:val="0"/>
        <w:adjustRightInd w:val="0"/>
        <w:spacing w:before="100" w:beforeAutospacing="1" w:after="100" w:afterAutospacing="1"/>
        <w:ind w:left="851" w:right="902"/>
        <w:jc w:val="both"/>
        <w:rPr>
          <w:rFonts w:ascii="Palatino Linotype" w:hAnsi="Palatino Linotype"/>
          <w:b/>
        </w:rPr>
      </w:pPr>
      <w:r w:rsidRPr="00F60B71">
        <w:rPr>
          <w:rFonts w:ascii="Palatino Linotype" w:hAnsi="Palatino Linotype"/>
          <w:b/>
        </w:rPr>
        <w:t xml:space="preserve">VII. Promover la participación y el apoyo de los sectores social y privado en la atención de las necesidades y demandas básicas de la población más desprotegida del Municipio; </w:t>
      </w:r>
    </w:p>
    <w:p w14:paraId="347659D8" w14:textId="77777777" w:rsidR="00B35A57" w:rsidRPr="00F60B71" w:rsidRDefault="00B35A57" w:rsidP="00B35A57">
      <w:pPr>
        <w:pStyle w:val="Prrafodelista"/>
        <w:widowControl w:val="0"/>
        <w:tabs>
          <w:tab w:val="left" w:pos="1701"/>
          <w:tab w:val="left" w:pos="1843"/>
        </w:tabs>
        <w:autoSpaceDE w:val="0"/>
        <w:autoSpaceDN w:val="0"/>
        <w:adjustRightInd w:val="0"/>
        <w:spacing w:before="100" w:beforeAutospacing="1" w:after="100" w:afterAutospacing="1"/>
        <w:ind w:left="851" w:right="902"/>
        <w:jc w:val="both"/>
        <w:rPr>
          <w:rFonts w:ascii="Palatino Linotype" w:hAnsi="Palatino Linotype"/>
        </w:rPr>
      </w:pPr>
      <w:r w:rsidRPr="00F60B71">
        <w:rPr>
          <w:rFonts w:ascii="Palatino Linotype" w:hAnsi="Palatino Linotype"/>
        </w:rPr>
        <w:t>VIII. Las demás que señalen otros ordenamientos legales.</w:t>
      </w:r>
    </w:p>
    <w:p w14:paraId="3B618F42" w14:textId="77777777" w:rsidR="00825DAE" w:rsidRPr="00F60B71" w:rsidRDefault="00825DAE" w:rsidP="00825DAE">
      <w:pPr>
        <w:spacing w:before="100" w:beforeAutospacing="1" w:after="100" w:afterAutospacing="1" w:line="360" w:lineRule="auto"/>
        <w:jc w:val="both"/>
        <w:rPr>
          <w:rFonts w:ascii="Palatino Linotype" w:hAnsi="Palatino Linotype"/>
        </w:rPr>
      </w:pPr>
      <w:r w:rsidRPr="00F60B71">
        <w:rPr>
          <w:rFonts w:ascii="Palatino Linotype" w:hAnsi="Palatino Linotype"/>
        </w:rPr>
        <w:t xml:space="preserve">Con base en lo expuesto, pese a que </w:t>
      </w:r>
      <w:r w:rsidRPr="00F60B71">
        <w:rPr>
          <w:rFonts w:ascii="Palatino Linotype" w:hAnsi="Palatino Linotype"/>
          <w:b/>
        </w:rPr>
        <w:t>EL SUJETO OBLIGADO</w:t>
      </w:r>
      <w:r w:rsidRPr="00F60B71">
        <w:rPr>
          <w:rFonts w:ascii="Palatino Linotype" w:hAnsi="Palatino Linotype"/>
        </w:rPr>
        <w:t xml:space="preserve"> refirió que no contaba con</w:t>
      </w:r>
      <w:r w:rsidR="00B35A57" w:rsidRPr="00F60B71">
        <w:rPr>
          <w:rFonts w:ascii="Palatino Linotype" w:hAnsi="Palatino Linotype"/>
        </w:rPr>
        <w:t xml:space="preserve"> un listado de beneficiarios de apoyos económicos o en especie, </w:t>
      </w:r>
      <w:r w:rsidRPr="00F60B71">
        <w:rPr>
          <w:rFonts w:ascii="Palatino Linotype" w:hAnsi="Palatino Linotype"/>
        </w:rPr>
        <w:t xml:space="preserve">dicho pronunciamiento no es suficiente para tener por colmado el derecho de acceso a la información; primeramente porque existe fuente obligacional para que </w:t>
      </w:r>
      <w:r w:rsidRPr="00F60B71">
        <w:rPr>
          <w:rFonts w:ascii="Palatino Linotype" w:hAnsi="Palatino Linotype"/>
          <w:b/>
        </w:rPr>
        <w:t xml:space="preserve">EL SUJETO </w:t>
      </w:r>
      <w:r w:rsidRPr="00F60B71">
        <w:rPr>
          <w:rFonts w:ascii="Palatino Linotype" w:hAnsi="Palatino Linotype"/>
          <w:b/>
        </w:rPr>
        <w:lastRenderedPageBreak/>
        <w:t>OBLIGADO</w:t>
      </w:r>
      <w:r w:rsidRPr="00F60B71">
        <w:rPr>
          <w:rFonts w:ascii="Palatino Linotype" w:hAnsi="Palatino Linotype"/>
        </w:rPr>
        <w:t xml:space="preserve"> realice Programas de Desarrollo Social Municipales; </w:t>
      </w:r>
      <w:r w:rsidR="00B35A57" w:rsidRPr="00F60B71">
        <w:rPr>
          <w:rFonts w:ascii="Palatino Linotype" w:hAnsi="Palatino Linotype"/>
        </w:rPr>
        <w:t>de los que</w:t>
      </w:r>
      <w:r w:rsidRPr="00F60B71">
        <w:rPr>
          <w:rFonts w:ascii="Palatino Linotype" w:hAnsi="Palatino Linotype"/>
        </w:rPr>
        <w:t xml:space="preserve"> la Dirección de Desarrollo Social cuenta con la obligación de aplicar y llevar  un registro y control de los mismos. </w:t>
      </w:r>
    </w:p>
    <w:p w14:paraId="28C19E03" w14:textId="77777777" w:rsidR="00B35A57" w:rsidRPr="00F60B71" w:rsidRDefault="00B35A57" w:rsidP="00B35A57">
      <w:pPr>
        <w:spacing w:before="100" w:beforeAutospacing="1" w:after="100" w:afterAutospacing="1" w:line="360" w:lineRule="auto"/>
        <w:jc w:val="both"/>
        <w:rPr>
          <w:rFonts w:ascii="Palatino Linotype" w:hAnsi="Palatino Linotype"/>
        </w:rPr>
      </w:pPr>
      <w:r w:rsidRPr="00F60B71">
        <w:rPr>
          <w:rFonts w:ascii="Palatino Linotype" w:hAnsi="Palatino Linotype"/>
        </w:rPr>
        <w:t xml:space="preserve">Bajo esa óptica, es importante resaltar que ante la fuente obligacional descrita en los párrafos que anteceden, los artículos 18 y 19 de la Ley de Transparencia y Acceso a la Información Pública del Estado de México y Municipios establecen que los sujetos obligados deben </w:t>
      </w:r>
      <w:r w:rsidRPr="00F60B71">
        <w:rPr>
          <w:rFonts w:ascii="Palatino Linotype" w:hAnsi="Palatino Linotype"/>
          <w:b/>
        </w:rPr>
        <w:t>documentar todo acto que derive del ejercicio de sus facultades</w:t>
      </w:r>
      <w:r w:rsidRPr="00F60B71">
        <w:rPr>
          <w:rFonts w:ascii="Palatino Linotype" w:hAnsi="Palatino Linotype"/>
        </w:rPr>
        <w:t xml:space="preserve">, </w:t>
      </w:r>
      <w:r w:rsidRPr="00F60B71">
        <w:rPr>
          <w:rFonts w:ascii="Palatino Linotype" w:hAnsi="Palatino Linotype"/>
          <w:b/>
        </w:rPr>
        <w:t>competencias o funciones</w:t>
      </w:r>
      <w:r w:rsidRPr="00F60B71">
        <w:rPr>
          <w:rFonts w:ascii="Palatino Linotype" w:hAnsi="Palatino Linotype"/>
        </w:rPr>
        <w:t xml:space="preserve"> y que se </w:t>
      </w:r>
      <w:r w:rsidRPr="00F60B71">
        <w:rPr>
          <w:rFonts w:ascii="Palatino Linotype" w:hAnsi="Palatino Linotype"/>
          <w:b/>
        </w:rPr>
        <w:t>presume que la información debe existir</w:t>
      </w:r>
      <w:r w:rsidRPr="00F60B71">
        <w:rPr>
          <w:rFonts w:ascii="Palatino Linotype" w:hAnsi="Palatino Linotype"/>
        </w:rPr>
        <w:t xml:space="preserve"> si se refiere a dichas facultades, competencias y/o funciones.</w:t>
      </w:r>
    </w:p>
    <w:p w14:paraId="26D7940F" w14:textId="77777777" w:rsidR="00B35A57" w:rsidRPr="00F60B71" w:rsidRDefault="00B35A57" w:rsidP="00B35A57">
      <w:pPr>
        <w:spacing w:before="100" w:beforeAutospacing="1" w:after="100" w:afterAutospacing="1" w:line="360" w:lineRule="auto"/>
        <w:jc w:val="both"/>
        <w:rPr>
          <w:rFonts w:ascii="Palatino Linotype" w:hAnsi="Palatino Linotype"/>
        </w:rPr>
      </w:pPr>
      <w:r w:rsidRPr="00F60B71">
        <w:rPr>
          <w:rFonts w:ascii="Palatino Linotype" w:hAnsi="Palatino Linotype"/>
        </w:rPr>
        <w:t xml:space="preserve">Además, no se omite señalar que la información solicitada consiste en una obligación de transparencia común establecida en el artículo </w:t>
      </w:r>
      <w:r w:rsidRPr="00F60B71">
        <w:rPr>
          <w:rFonts w:ascii="Palatino Linotype" w:hAnsi="Palatino Linotype"/>
          <w:b/>
        </w:rPr>
        <w:t>92, fracciones XIV y XLII de la Ley de Transparencia y Acceso a la Información Pública del Estado de México y Municipios</w:t>
      </w:r>
      <w:r w:rsidRPr="00F60B71">
        <w:rPr>
          <w:rFonts w:ascii="Palatino Linotype" w:hAnsi="Palatino Linotype"/>
        </w:rPr>
        <w:t xml:space="preserve">, información que </w:t>
      </w:r>
      <w:r w:rsidRPr="00F60B71">
        <w:rPr>
          <w:rFonts w:ascii="Palatino Linotype" w:hAnsi="Palatino Linotype"/>
          <w:b/>
        </w:rPr>
        <w:t>EL SUJETO OBLIGADO</w:t>
      </w:r>
      <w:r w:rsidRPr="00F60B71">
        <w:rPr>
          <w:rFonts w:ascii="Palatino Linotype" w:hAnsi="Palatino Linotype"/>
        </w:rPr>
        <w:t xml:space="preserve"> debe poner a disposición del público de manera permanente y actualizada de forma sencilla, precisa y entendible, consistente en la información de los programas de subsidios, estímulos y apoyos, en el que se deberá informar respecto de los programas de transferencia, de servicios, de infraestructura social y de subsidio y los programas que ofrecen, incluyendo información sobre la población, objetivo y destino, tiempos de respuesta, requisitos y formatos para acceder a los mismos.</w:t>
      </w:r>
    </w:p>
    <w:p w14:paraId="3757DB6A" w14:textId="77777777" w:rsidR="0005645B" w:rsidRPr="00F60B71" w:rsidRDefault="00DD59A5" w:rsidP="00DD59A5">
      <w:pPr>
        <w:autoSpaceDE w:val="0"/>
        <w:autoSpaceDN w:val="0"/>
        <w:adjustRightInd w:val="0"/>
        <w:spacing w:before="100" w:beforeAutospacing="1" w:after="100" w:afterAutospacing="1" w:line="360" w:lineRule="auto"/>
        <w:jc w:val="both"/>
        <w:rPr>
          <w:rFonts w:ascii="Palatino Linotype" w:hAnsi="Palatino Linotype"/>
        </w:rPr>
      </w:pPr>
      <w:r w:rsidRPr="00F60B71">
        <w:rPr>
          <w:rFonts w:ascii="Palatino Linotype" w:hAnsi="Palatino Linotype"/>
        </w:rPr>
        <w:t xml:space="preserve">Ahora bien, por cuanto hace al padrón de beneficiarios de los programas sociales, dicha información </w:t>
      </w:r>
      <w:r w:rsidRPr="00F60B71">
        <w:rPr>
          <w:rFonts w:ascii="Palatino Linotype" w:hAnsi="Palatino Linotype" w:cs="Arial"/>
        </w:rPr>
        <w:t xml:space="preserve">corresponde a aquella que </w:t>
      </w:r>
      <w:r w:rsidRPr="00F60B71">
        <w:rPr>
          <w:rFonts w:ascii="Palatino Linotype" w:hAnsi="Palatino Linotype" w:cs="Arial"/>
          <w:b/>
        </w:rPr>
        <w:t>EL SUJETO OBLIGADO</w:t>
      </w:r>
      <w:r w:rsidRPr="00F60B71">
        <w:rPr>
          <w:rFonts w:ascii="Palatino Linotype" w:hAnsi="Palatino Linotype" w:cs="Arial"/>
        </w:rPr>
        <w:t xml:space="preserve"> debe tener digitalizada y conservar en su plataforma de IPOMEX de manera permanente y </w:t>
      </w:r>
      <w:r w:rsidRPr="00F60B71">
        <w:rPr>
          <w:rFonts w:ascii="Palatino Linotype" w:hAnsi="Palatino Linotype" w:cs="Arial"/>
        </w:rPr>
        <w:lastRenderedPageBreak/>
        <w:t>actualizada, con la finalidad de dar cabal cumplimiento a las disposiciones legales antes referidas, y con ello garantizar el ejercicio efectivo del derecho de acceso a la información, sin que medie solicitud de información alguna, e</w:t>
      </w:r>
      <w:r w:rsidR="00B35A57" w:rsidRPr="00F60B71">
        <w:rPr>
          <w:rFonts w:ascii="Palatino Linotype" w:hAnsi="Palatino Linotype"/>
        </w:rPr>
        <w:t>n esa virtud, este Instituto se dio a la tarea de analizar el Portal IPOMEX</w:t>
      </w:r>
      <w:r w:rsidR="00B35A57" w:rsidRPr="00F60B71">
        <w:rPr>
          <w:rStyle w:val="Refdenotaalpie"/>
          <w:rFonts w:ascii="Palatino Linotype" w:hAnsi="Palatino Linotype"/>
        </w:rPr>
        <w:footnoteReference w:id="2"/>
      </w:r>
      <w:r w:rsidR="00B35A57" w:rsidRPr="00F60B71">
        <w:rPr>
          <w:rFonts w:ascii="Palatino Linotype" w:hAnsi="Palatino Linotype"/>
        </w:rPr>
        <w:t xml:space="preserve"> del </w:t>
      </w:r>
      <w:r w:rsidR="00B35A57" w:rsidRPr="00F60B71">
        <w:rPr>
          <w:rFonts w:ascii="Palatino Linotype" w:hAnsi="Palatino Linotype"/>
          <w:b/>
        </w:rPr>
        <w:t>SUJETO OBLIGADO</w:t>
      </w:r>
      <w:r w:rsidR="00B35A57" w:rsidRPr="00F60B71">
        <w:rPr>
          <w:rFonts w:ascii="Palatino Linotype" w:hAnsi="Palatino Linotype"/>
        </w:rPr>
        <w:t xml:space="preserve"> y </w:t>
      </w:r>
      <w:r w:rsidR="0005645B" w:rsidRPr="00F60B71">
        <w:rPr>
          <w:rFonts w:ascii="Palatino Linotype" w:hAnsi="Palatino Linotype"/>
        </w:rPr>
        <w:t>respecto de los años 2015-2017 se encontró lo siguiente:</w:t>
      </w:r>
    </w:p>
    <w:p w14:paraId="408954CA" w14:textId="77777777" w:rsidR="0005645B" w:rsidRPr="00F60B71" w:rsidRDefault="0005645B" w:rsidP="0005645B">
      <w:pPr>
        <w:spacing w:before="100" w:beforeAutospacing="1" w:after="100" w:afterAutospacing="1" w:line="360" w:lineRule="auto"/>
        <w:jc w:val="center"/>
        <w:rPr>
          <w:rFonts w:ascii="Palatino Linotype" w:hAnsi="Palatino Linotype"/>
        </w:rPr>
      </w:pPr>
      <w:r w:rsidRPr="00F60B71">
        <w:rPr>
          <w:noProof/>
        </w:rPr>
        <w:drawing>
          <wp:inline distT="0" distB="0" distL="0" distR="0" wp14:anchorId="59F26DE3" wp14:editId="446E83D1">
            <wp:extent cx="5641340" cy="35687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7346" t="4485" r="8344" b="23947"/>
                    <a:stretch/>
                  </pic:blipFill>
                  <pic:spPr bwMode="auto">
                    <a:xfrm>
                      <a:off x="0" y="0"/>
                      <a:ext cx="5643999" cy="357038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F8696B5" w14:textId="77777777" w:rsidR="001431B7" w:rsidRPr="00F60B71" w:rsidRDefault="0005645B" w:rsidP="00C3234D">
      <w:pPr>
        <w:widowControl w:val="0"/>
        <w:autoSpaceDE w:val="0"/>
        <w:autoSpaceDN w:val="0"/>
        <w:adjustRightInd w:val="0"/>
        <w:spacing w:before="100" w:beforeAutospacing="1" w:after="100" w:afterAutospacing="1" w:line="360" w:lineRule="auto"/>
        <w:jc w:val="both"/>
        <w:rPr>
          <w:rFonts w:ascii="Palatino Linotype" w:eastAsia="Calibri" w:hAnsi="Palatino Linotype" w:cs="Arial"/>
          <w:color w:val="000000" w:themeColor="text1"/>
        </w:rPr>
      </w:pPr>
      <w:r w:rsidRPr="00F60B71">
        <w:rPr>
          <w:rFonts w:ascii="Palatino Linotype" w:eastAsia="Calibri" w:hAnsi="Palatino Linotype" w:cs="Arial"/>
          <w:color w:val="000000" w:themeColor="text1"/>
        </w:rPr>
        <w:t>Mientras que en relación a los ejercicios fiscales de 2018 al 2020 se encontró lo siguiente:</w:t>
      </w:r>
    </w:p>
    <w:p w14:paraId="195088FB" w14:textId="77777777" w:rsidR="0005645B" w:rsidRPr="00F60B71" w:rsidRDefault="0005645B" w:rsidP="00DD59A5">
      <w:pPr>
        <w:widowControl w:val="0"/>
        <w:autoSpaceDE w:val="0"/>
        <w:autoSpaceDN w:val="0"/>
        <w:adjustRightInd w:val="0"/>
        <w:spacing w:before="100" w:beforeAutospacing="1" w:after="100" w:afterAutospacing="1" w:line="360" w:lineRule="auto"/>
        <w:jc w:val="center"/>
        <w:rPr>
          <w:rFonts w:ascii="Palatino Linotype" w:eastAsia="Calibri" w:hAnsi="Palatino Linotype" w:cs="Arial"/>
          <w:color w:val="000000" w:themeColor="text1"/>
        </w:rPr>
      </w:pPr>
      <w:r w:rsidRPr="00F60B71">
        <w:rPr>
          <w:noProof/>
        </w:rPr>
        <w:lastRenderedPageBreak/>
        <w:drawing>
          <wp:inline distT="0" distB="0" distL="0" distR="0" wp14:anchorId="5EC3C769" wp14:editId="17C5E2DC">
            <wp:extent cx="5403279" cy="2673350"/>
            <wp:effectExtent l="0" t="0" r="698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398" t="5070" r="12838" b="21216"/>
                    <a:stretch/>
                  </pic:blipFill>
                  <pic:spPr bwMode="auto">
                    <a:xfrm>
                      <a:off x="0" y="0"/>
                      <a:ext cx="5404202" cy="267380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1A3B5F6" w14:textId="77777777" w:rsidR="00DD59A5" w:rsidRPr="00F60B71" w:rsidRDefault="00DD59A5" w:rsidP="00DD59A5">
      <w:pPr>
        <w:autoSpaceDE w:val="0"/>
        <w:autoSpaceDN w:val="0"/>
        <w:adjustRightInd w:val="0"/>
        <w:spacing w:before="100" w:beforeAutospacing="1" w:after="100" w:afterAutospacing="1" w:line="360" w:lineRule="auto"/>
        <w:jc w:val="both"/>
        <w:rPr>
          <w:rFonts w:ascii="Palatino Linotype" w:hAnsi="Palatino Linotype" w:cs="Arial"/>
          <w:color w:val="000000" w:themeColor="text1"/>
        </w:rPr>
      </w:pPr>
      <w:r w:rsidRPr="00F60B71">
        <w:rPr>
          <w:rFonts w:ascii="Palatino Linotype" w:hAnsi="Palatino Linotype"/>
        </w:rPr>
        <w:t xml:space="preserve">En esa virtud, es claro que la información publicada por </w:t>
      </w:r>
      <w:r w:rsidRPr="00F60B71">
        <w:rPr>
          <w:rFonts w:ascii="Palatino Linotype" w:hAnsi="Palatino Linotype"/>
          <w:b/>
        </w:rPr>
        <w:t>EL SUJETO OBLIGADO</w:t>
      </w:r>
      <w:r w:rsidRPr="00F60B71">
        <w:rPr>
          <w:rFonts w:ascii="Palatino Linotype" w:hAnsi="Palatino Linotype"/>
        </w:rPr>
        <w:t xml:space="preserve"> y lo referido por este en respuesta a los requerimientos que le fueron planteados no son coincidentes entre sí, por lo que, de conformidad con lo dispuesto por el artículo 9, fracción I de la Ley de Transparencia y Acceso a la Información Pública del Estado de México y Municipios, este Instituto debe regir su funcionamiento bajo el principio de certeza, situación que en la especie no acontece; por ello, este Órgano Garante del derecho de acceso a la información estima que lo procedente es ordenar al </w:t>
      </w:r>
      <w:r w:rsidRPr="00F60B71">
        <w:rPr>
          <w:rFonts w:ascii="Palatino Linotype" w:hAnsi="Palatino Linotype"/>
          <w:b/>
        </w:rPr>
        <w:t xml:space="preserve">SUJETO OBLIGADO </w:t>
      </w:r>
      <w:r w:rsidRPr="00F60B71">
        <w:rPr>
          <w:rFonts w:ascii="Palatino Linotype" w:hAnsi="Palatino Linotype"/>
        </w:rPr>
        <w:t xml:space="preserve">entregue al </w:t>
      </w:r>
      <w:r w:rsidRPr="00F60B71">
        <w:rPr>
          <w:rFonts w:ascii="Palatino Linotype" w:hAnsi="Palatino Linotype"/>
          <w:b/>
        </w:rPr>
        <w:t xml:space="preserve">RECURRENTE </w:t>
      </w:r>
      <w:r w:rsidRPr="00F60B71">
        <w:rPr>
          <w:rFonts w:ascii="Palatino Linotype" w:hAnsi="Palatino Linotype"/>
        </w:rPr>
        <w:t xml:space="preserve">de ser procedente en </w:t>
      </w:r>
      <w:r w:rsidRPr="00F60B71">
        <w:rPr>
          <w:rFonts w:ascii="Palatino Linotype" w:hAnsi="Palatino Linotype"/>
          <w:b/>
        </w:rPr>
        <w:t>versión pública</w:t>
      </w:r>
      <w:r w:rsidRPr="00F60B71">
        <w:rPr>
          <w:rFonts w:ascii="Palatino Linotype" w:hAnsi="Palatino Linotype"/>
        </w:rPr>
        <w:t xml:space="preserve"> el padrón de beneficiarios de todos los programas otorgados por el Ayuntamiento durante los ejercicios fiscales 2015, 2017, 2018 y 2020.</w:t>
      </w:r>
    </w:p>
    <w:p w14:paraId="024DD8FD" w14:textId="7BE7B6E2" w:rsidR="00882C51" w:rsidRPr="00F60B71" w:rsidRDefault="00882C51" w:rsidP="00DD59A5">
      <w:pPr>
        <w:tabs>
          <w:tab w:val="left" w:pos="709"/>
        </w:tabs>
        <w:spacing w:before="100" w:beforeAutospacing="1" w:after="100" w:afterAutospacing="1" w:line="360" w:lineRule="auto"/>
        <w:jc w:val="both"/>
        <w:rPr>
          <w:rFonts w:ascii="Palatino Linotype" w:hAnsi="Palatino Linotype" w:cs="Arial"/>
        </w:rPr>
      </w:pPr>
      <w:r w:rsidRPr="00F60B71">
        <w:rPr>
          <w:rFonts w:ascii="Palatino Linotype" w:hAnsi="Palatino Linotype" w:cs="Arial"/>
        </w:rPr>
        <w:t xml:space="preserve">En ese contexto conviene traer a contexto lo establecido en el ACUERDO MEDIANTE EL CUAL SE MODIFICAN LOS LINEAMIENTOS TÉCNICOS GENERALES PARA LA PUBLICACIÓN, HOMOLOGACIÓN Y ESTANDARIZACIÓN DE LA INFORMACIÓN DE LAS OBLIGACIONES ESTABLECIDAS EN EL TÍTULO </w:t>
      </w:r>
      <w:r w:rsidRPr="00F60B71">
        <w:rPr>
          <w:rFonts w:ascii="Palatino Linotype" w:hAnsi="Palatino Linotype" w:cs="Arial"/>
        </w:rPr>
        <w:lastRenderedPageBreak/>
        <w:t>QUINTO Y EN LA FRACCIÓN IV DEL ARTÍCULO 31 DE LA LEY GENERAL DE TRANSPARENCIA Y ACCESO A LA INFORMACIÓN PÚBLICA, QUE DEBEN DE DIFUNDIR LOS SUJETOS OBLIGADOS EN LOS PORTALES DE INTERNET Y EN LA PLATAFORMA NACIONAL DE TRANSPARENCIA; ASÍ COMO LOS CRITERIOS Y FORMATOS CONTENIDOS EN LOS ANEXOS DE LOS PROPIOS LINEAMIENTOS, DERIVADO DE LA VERIFICACIÓN DIAGNÓSTICA REALIZADA POR LOS ORGANISMOS GARANTES DE LA FEDERACIÓN Y DE LAS ENTIDADES FEDERATIVAS; ASIMISMO SE MODIFICAN LAS DIRECTRICES DEL PLENO DEL CONSEJO NACIONAL DEL SISTEMA NACIONAL DE TRANSPARENCIA, ACCESO A LA INFORMACIÓN PÚBLICA Y PROTECCIÓN DE DATOS PERSONALES EN MATERIA DE VERIFICACIÓN DIAGNÓSTICA DE LAS OBLIGACIONES DE TRANSPARENCIA Y ATENCIÓN A LA DENUNCIA POR INCUMPLIMIENTO A LAS OBLIGACIONES DE TRANSPARENCIA; que en lo que nos interesa indican que el Padrón de Beneficiarios debe ser generado en el ejercicio de sus actividades cuidando la protección de los datos personales que en su caso lleguen a contener; por ello resulta conveniente traer a contexto los criterios a considerar establecidos en la normativa en comento:</w:t>
      </w:r>
    </w:p>
    <w:p w14:paraId="5D51C055" w14:textId="77777777" w:rsidR="00882C51" w:rsidRPr="00F60B71" w:rsidRDefault="00882C51" w:rsidP="00882C51">
      <w:pPr>
        <w:tabs>
          <w:tab w:val="left" w:pos="709"/>
        </w:tabs>
        <w:ind w:left="851" w:right="902"/>
        <w:jc w:val="both"/>
        <w:rPr>
          <w:rFonts w:ascii="Palatino Linotype" w:hAnsi="Palatino Linotype"/>
          <w:i/>
          <w:sz w:val="22"/>
          <w:szCs w:val="22"/>
        </w:rPr>
      </w:pPr>
      <w:r w:rsidRPr="00F60B71">
        <w:rPr>
          <w:rFonts w:ascii="Palatino Linotype" w:hAnsi="Palatino Linotype"/>
          <w:b/>
          <w:i/>
          <w:sz w:val="22"/>
          <w:szCs w:val="22"/>
        </w:rPr>
        <w:t>Criterios sustantivos de contenido</w:t>
      </w:r>
      <w:r w:rsidRPr="00F60B71">
        <w:rPr>
          <w:rFonts w:ascii="Palatino Linotype" w:hAnsi="Palatino Linotype"/>
          <w:i/>
          <w:sz w:val="22"/>
          <w:szCs w:val="22"/>
        </w:rPr>
        <w:t xml:space="preserve"> </w:t>
      </w:r>
    </w:p>
    <w:p w14:paraId="2200677D" w14:textId="77777777" w:rsidR="00882C51" w:rsidRPr="00F60B71" w:rsidRDefault="00882C51" w:rsidP="00882C51">
      <w:pPr>
        <w:tabs>
          <w:tab w:val="left" w:pos="709"/>
        </w:tabs>
        <w:ind w:left="851" w:right="902"/>
        <w:jc w:val="both"/>
        <w:rPr>
          <w:rFonts w:ascii="Palatino Linotype" w:hAnsi="Palatino Linotype"/>
          <w:b/>
          <w:i/>
          <w:sz w:val="22"/>
          <w:szCs w:val="22"/>
        </w:rPr>
      </w:pPr>
      <w:r w:rsidRPr="00F60B71">
        <w:rPr>
          <w:rFonts w:ascii="Palatino Linotype" w:hAnsi="Palatino Linotype"/>
          <w:b/>
          <w:i/>
          <w:sz w:val="22"/>
          <w:szCs w:val="22"/>
        </w:rPr>
        <w:t xml:space="preserve">Criterio 1 Ejercicio </w:t>
      </w:r>
    </w:p>
    <w:p w14:paraId="7A602792" w14:textId="77777777" w:rsidR="00882C51" w:rsidRPr="00F60B71" w:rsidRDefault="00882C51" w:rsidP="00882C51">
      <w:pPr>
        <w:tabs>
          <w:tab w:val="left" w:pos="709"/>
        </w:tabs>
        <w:ind w:left="851" w:right="902"/>
        <w:jc w:val="both"/>
        <w:rPr>
          <w:rFonts w:ascii="Palatino Linotype" w:hAnsi="Palatino Linotype"/>
          <w:i/>
          <w:sz w:val="22"/>
          <w:szCs w:val="22"/>
        </w:rPr>
      </w:pPr>
      <w:r w:rsidRPr="00F60B71">
        <w:rPr>
          <w:rFonts w:ascii="Palatino Linotype" w:hAnsi="Palatino Linotype"/>
          <w:i/>
          <w:sz w:val="22"/>
          <w:szCs w:val="22"/>
        </w:rPr>
        <w:t xml:space="preserve">Criterio 2 Periodo que se informa (fecha de inicio y fecha de término con el formato día/mes/año) </w:t>
      </w:r>
    </w:p>
    <w:p w14:paraId="4C43FCCB" w14:textId="77777777" w:rsidR="00882C51" w:rsidRPr="00F60B71" w:rsidRDefault="00882C51" w:rsidP="00882C51">
      <w:pPr>
        <w:tabs>
          <w:tab w:val="left" w:pos="709"/>
        </w:tabs>
        <w:ind w:left="851" w:right="902"/>
        <w:jc w:val="both"/>
        <w:rPr>
          <w:rFonts w:ascii="Palatino Linotype" w:hAnsi="Palatino Linotype"/>
          <w:i/>
          <w:sz w:val="22"/>
          <w:szCs w:val="22"/>
        </w:rPr>
      </w:pPr>
      <w:r w:rsidRPr="00F60B71">
        <w:rPr>
          <w:rFonts w:ascii="Palatino Linotype" w:hAnsi="Palatino Linotype"/>
          <w:i/>
          <w:sz w:val="22"/>
          <w:szCs w:val="22"/>
        </w:rPr>
        <w:t xml:space="preserve">Criterio 3 Número del fideicomiso y fondo público, mandato o cualquier contrato análogo, en su caso </w:t>
      </w:r>
    </w:p>
    <w:p w14:paraId="7EC23F6D" w14:textId="77777777" w:rsidR="00882C51" w:rsidRPr="00F60B71" w:rsidRDefault="00882C51" w:rsidP="00882C51">
      <w:pPr>
        <w:tabs>
          <w:tab w:val="left" w:pos="709"/>
        </w:tabs>
        <w:ind w:left="851" w:right="902"/>
        <w:jc w:val="both"/>
        <w:rPr>
          <w:rFonts w:ascii="Palatino Linotype" w:hAnsi="Palatino Linotype"/>
          <w:i/>
          <w:sz w:val="22"/>
          <w:szCs w:val="22"/>
        </w:rPr>
      </w:pPr>
      <w:r w:rsidRPr="00F60B71">
        <w:rPr>
          <w:rFonts w:ascii="Palatino Linotype" w:hAnsi="Palatino Linotype"/>
          <w:i/>
          <w:sz w:val="22"/>
          <w:szCs w:val="22"/>
        </w:rPr>
        <w:t xml:space="preserve">Criterio 4 Denominación del fideicomiso y fondo público, mandato o cualquier contrato análogo </w:t>
      </w:r>
    </w:p>
    <w:p w14:paraId="3D3BDBE1" w14:textId="77777777" w:rsidR="00882C51" w:rsidRPr="00F60B71" w:rsidRDefault="00882C51" w:rsidP="00882C51">
      <w:pPr>
        <w:tabs>
          <w:tab w:val="left" w:pos="709"/>
        </w:tabs>
        <w:ind w:left="851" w:right="902"/>
        <w:jc w:val="both"/>
        <w:rPr>
          <w:rFonts w:ascii="Palatino Linotype" w:hAnsi="Palatino Linotype"/>
          <w:b/>
          <w:i/>
          <w:sz w:val="22"/>
          <w:szCs w:val="22"/>
        </w:rPr>
      </w:pPr>
      <w:r w:rsidRPr="00F60B71">
        <w:rPr>
          <w:rFonts w:ascii="Palatino Linotype" w:hAnsi="Palatino Linotype"/>
          <w:b/>
          <w:i/>
          <w:sz w:val="22"/>
          <w:szCs w:val="22"/>
        </w:rPr>
        <w:t xml:space="preserve">Criterio 5 Denominación del padrón de beneficiarios o participantes </w:t>
      </w:r>
    </w:p>
    <w:p w14:paraId="105E0721" w14:textId="77777777" w:rsidR="00882C51" w:rsidRPr="00F60B71" w:rsidRDefault="00882C51" w:rsidP="00882C51">
      <w:pPr>
        <w:tabs>
          <w:tab w:val="left" w:pos="709"/>
        </w:tabs>
        <w:ind w:left="851" w:right="902"/>
        <w:jc w:val="both"/>
        <w:rPr>
          <w:rFonts w:ascii="Palatino Linotype" w:hAnsi="Palatino Linotype"/>
          <w:b/>
          <w:i/>
          <w:sz w:val="22"/>
          <w:szCs w:val="22"/>
        </w:rPr>
      </w:pPr>
      <w:r w:rsidRPr="00F60B71">
        <w:rPr>
          <w:rFonts w:ascii="Palatino Linotype" w:hAnsi="Palatino Linotype"/>
          <w:b/>
          <w:i/>
          <w:sz w:val="22"/>
          <w:szCs w:val="22"/>
        </w:rPr>
        <w:lastRenderedPageBreak/>
        <w:t xml:space="preserve">Criterio 6 Hipervínculo al padrón de beneficiarios o participantes en un documento reutilizable </w:t>
      </w:r>
    </w:p>
    <w:p w14:paraId="0BD3649D" w14:textId="77777777" w:rsidR="00882C51" w:rsidRPr="00F60B71" w:rsidRDefault="00882C51" w:rsidP="00882C51">
      <w:pPr>
        <w:tabs>
          <w:tab w:val="left" w:pos="709"/>
        </w:tabs>
        <w:ind w:left="851" w:right="902"/>
        <w:jc w:val="both"/>
        <w:rPr>
          <w:rFonts w:ascii="Palatino Linotype" w:hAnsi="Palatino Linotype"/>
          <w:i/>
          <w:sz w:val="22"/>
          <w:szCs w:val="22"/>
        </w:rPr>
      </w:pPr>
      <w:r w:rsidRPr="00F60B71">
        <w:rPr>
          <w:rFonts w:ascii="Palatino Linotype" w:hAnsi="Palatino Linotype"/>
          <w:i/>
          <w:sz w:val="22"/>
          <w:szCs w:val="22"/>
        </w:rPr>
        <w:t xml:space="preserve">Criterio 7 </w:t>
      </w:r>
      <w:r w:rsidRPr="00F60B71">
        <w:rPr>
          <w:rFonts w:ascii="Palatino Linotype" w:hAnsi="Palatino Linotype"/>
          <w:b/>
          <w:i/>
          <w:sz w:val="22"/>
          <w:szCs w:val="22"/>
        </w:rPr>
        <w:t>Nombre completo de la persona física</w:t>
      </w:r>
      <w:r w:rsidRPr="00F60B71">
        <w:rPr>
          <w:rFonts w:ascii="Palatino Linotype" w:hAnsi="Palatino Linotype"/>
          <w:i/>
          <w:sz w:val="22"/>
          <w:szCs w:val="22"/>
        </w:rPr>
        <w:t xml:space="preserve"> (nombre[s], primer apellido, segundo apellido), denominación o razón social de la persona moral beneficiaria o denominación del grupo constituido por personas físicas o morales, en su caso, de acuerdo con la identificación que el sujeto obligado le otorgue235 </w:t>
      </w:r>
    </w:p>
    <w:p w14:paraId="257BD748" w14:textId="77777777" w:rsidR="00882C51" w:rsidRPr="00F60B71" w:rsidRDefault="00882C51" w:rsidP="00882C51">
      <w:pPr>
        <w:tabs>
          <w:tab w:val="left" w:pos="709"/>
        </w:tabs>
        <w:ind w:left="851" w:right="902"/>
        <w:jc w:val="both"/>
        <w:rPr>
          <w:rFonts w:ascii="Palatino Linotype" w:hAnsi="Palatino Linotype"/>
          <w:i/>
          <w:sz w:val="22"/>
          <w:szCs w:val="22"/>
        </w:rPr>
      </w:pPr>
      <w:r w:rsidRPr="00F60B71">
        <w:rPr>
          <w:rFonts w:ascii="Palatino Linotype" w:hAnsi="Palatino Linotype"/>
          <w:b/>
          <w:i/>
          <w:sz w:val="22"/>
          <w:szCs w:val="22"/>
        </w:rPr>
        <w:t>Criterio 8 Monto (en pesos), recurso, beneficio o apoyo (en dinero o en especie) otorgado a cada una de las personas físicas</w:t>
      </w:r>
      <w:r w:rsidRPr="00F60B71">
        <w:rPr>
          <w:rFonts w:ascii="Palatino Linotype" w:hAnsi="Palatino Linotype"/>
          <w:i/>
          <w:sz w:val="22"/>
          <w:szCs w:val="22"/>
        </w:rPr>
        <w:t xml:space="preserve">, morales o grupos determinado </w:t>
      </w:r>
    </w:p>
    <w:p w14:paraId="39EF2E70" w14:textId="77777777" w:rsidR="00882C51" w:rsidRPr="00F60B71" w:rsidRDefault="00882C51" w:rsidP="00882C51">
      <w:pPr>
        <w:tabs>
          <w:tab w:val="left" w:pos="709"/>
        </w:tabs>
        <w:ind w:left="851" w:right="902"/>
        <w:jc w:val="both"/>
        <w:rPr>
          <w:rFonts w:ascii="Palatino Linotype" w:hAnsi="Palatino Linotype"/>
          <w:i/>
          <w:sz w:val="22"/>
          <w:szCs w:val="22"/>
        </w:rPr>
      </w:pPr>
    </w:p>
    <w:p w14:paraId="4FDB076D" w14:textId="1AFEBEEC" w:rsidR="00882C51" w:rsidRPr="00F60B71" w:rsidRDefault="00882C51" w:rsidP="00882C51">
      <w:pPr>
        <w:tabs>
          <w:tab w:val="left" w:pos="709"/>
        </w:tabs>
        <w:ind w:left="851" w:right="902"/>
        <w:jc w:val="both"/>
        <w:rPr>
          <w:rFonts w:ascii="Palatino Linotype" w:hAnsi="Palatino Linotype"/>
          <w:b/>
          <w:i/>
          <w:sz w:val="22"/>
          <w:szCs w:val="22"/>
          <w:u w:val="single"/>
        </w:rPr>
      </w:pPr>
      <w:r w:rsidRPr="00F60B71">
        <w:rPr>
          <w:rFonts w:ascii="Palatino Linotype" w:hAnsi="Palatino Linotype"/>
          <w:i/>
          <w:sz w:val="22"/>
          <w:szCs w:val="22"/>
        </w:rPr>
        <w:t>Además, únicamente cuando formen parte de los criterios y requisitos de elegibilidad previstos</w:t>
      </w:r>
      <w:r w:rsidRPr="00F60B71">
        <w:rPr>
          <w:rFonts w:ascii="Palatino Linotype" w:hAnsi="Palatino Linotype"/>
          <w:b/>
          <w:i/>
          <w:sz w:val="22"/>
          <w:szCs w:val="22"/>
          <w:u w:val="single"/>
        </w:rPr>
        <w:t xml:space="preserve">, excepto os casos en que el beneficiario directo sea un(a) niño(a), adolescente236 o víctima del delito se incluirán los siguientes datos: </w:t>
      </w:r>
    </w:p>
    <w:p w14:paraId="27D55C33" w14:textId="77777777" w:rsidR="00882C51" w:rsidRPr="00F60B71" w:rsidRDefault="00882C51" w:rsidP="00882C51">
      <w:pPr>
        <w:tabs>
          <w:tab w:val="left" w:pos="709"/>
        </w:tabs>
        <w:ind w:left="851" w:right="902"/>
        <w:jc w:val="both"/>
        <w:rPr>
          <w:rFonts w:ascii="Palatino Linotype" w:hAnsi="Palatino Linotype"/>
          <w:b/>
          <w:i/>
          <w:sz w:val="22"/>
          <w:szCs w:val="22"/>
        </w:rPr>
      </w:pPr>
    </w:p>
    <w:p w14:paraId="68459E55" w14:textId="0605BEF8" w:rsidR="00882C51" w:rsidRPr="00F60B71" w:rsidRDefault="00882C51" w:rsidP="00882C51">
      <w:pPr>
        <w:tabs>
          <w:tab w:val="left" w:pos="709"/>
        </w:tabs>
        <w:ind w:left="851" w:right="902"/>
        <w:jc w:val="both"/>
        <w:rPr>
          <w:rFonts w:ascii="Palatino Linotype" w:hAnsi="Palatino Linotype"/>
          <w:b/>
          <w:i/>
          <w:sz w:val="22"/>
          <w:szCs w:val="22"/>
        </w:rPr>
      </w:pPr>
      <w:r w:rsidRPr="00F60B71">
        <w:rPr>
          <w:rFonts w:ascii="Palatino Linotype" w:hAnsi="Palatino Linotype"/>
          <w:b/>
          <w:i/>
          <w:sz w:val="22"/>
          <w:szCs w:val="22"/>
        </w:rPr>
        <w:t>Criterio 9 Unidad territorial</w:t>
      </w:r>
      <w:r w:rsidRPr="00F60B71">
        <w:rPr>
          <w:rFonts w:ascii="Palatino Linotype" w:hAnsi="Palatino Linotype"/>
          <w:i/>
          <w:sz w:val="22"/>
          <w:szCs w:val="22"/>
        </w:rPr>
        <w:t xml:space="preserve"> 237 (colonia, municipio, delegación, estado y/o país) </w:t>
      </w:r>
      <w:r w:rsidRPr="00F60B71">
        <w:rPr>
          <w:rFonts w:ascii="Palatino Linotype" w:hAnsi="Palatino Linotype"/>
          <w:b/>
          <w:i/>
          <w:sz w:val="22"/>
          <w:szCs w:val="22"/>
        </w:rPr>
        <w:t xml:space="preserve">Criterio 10 Edad (en su caso) </w:t>
      </w:r>
    </w:p>
    <w:p w14:paraId="6B50D39A" w14:textId="77777777" w:rsidR="00882C51" w:rsidRPr="00F60B71" w:rsidRDefault="00882C51" w:rsidP="00882C51">
      <w:pPr>
        <w:tabs>
          <w:tab w:val="left" w:pos="709"/>
        </w:tabs>
        <w:ind w:left="851" w:right="902"/>
        <w:jc w:val="both"/>
        <w:rPr>
          <w:rFonts w:ascii="Palatino Linotype" w:hAnsi="Palatino Linotype"/>
          <w:i/>
          <w:sz w:val="22"/>
          <w:szCs w:val="22"/>
        </w:rPr>
      </w:pPr>
      <w:r w:rsidRPr="00F60B71">
        <w:rPr>
          <w:rFonts w:ascii="Palatino Linotype" w:hAnsi="Palatino Linotype"/>
          <w:b/>
          <w:i/>
          <w:sz w:val="22"/>
          <w:szCs w:val="22"/>
        </w:rPr>
        <w:t xml:space="preserve">Criterio 11 Sexo (en su caso) </w:t>
      </w:r>
    </w:p>
    <w:p w14:paraId="74F6E13C" w14:textId="69E5FE83" w:rsidR="00882C51" w:rsidRPr="00F60B71" w:rsidRDefault="00882C51" w:rsidP="00882C51">
      <w:pPr>
        <w:tabs>
          <w:tab w:val="left" w:pos="709"/>
        </w:tabs>
        <w:ind w:left="851" w:right="902"/>
        <w:jc w:val="both"/>
        <w:rPr>
          <w:rFonts w:ascii="Palatino Linotype" w:hAnsi="Palatino Linotype"/>
          <w:i/>
          <w:sz w:val="22"/>
          <w:szCs w:val="22"/>
        </w:rPr>
      </w:pPr>
      <w:r w:rsidRPr="00F60B71">
        <w:rPr>
          <w:rFonts w:ascii="Palatino Linotype" w:hAnsi="Palatino Linotype"/>
          <w:b/>
          <w:i/>
          <w:sz w:val="22"/>
          <w:szCs w:val="22"/>
        </w:rPr>
        <w:t>Criterio 12 Actividad u ocupación del beneficiario(</w:t>
      </w:r>
      <w:r w:rsidRPr="00F60B71">
        <w:rPr>
          <w:rFonts w:ascii="Palatino Linotype" w:hAnsi="Palatino Linotype"/>
          <w:i/>
          <w:sz w:val="22"/>
          <w:szCs w:val="22"/>
        </w:rPr>
        <w:t>a). Por ejemplo: Estudiante, Jubilado(a), Persona moral, etcétera.</w:t>
      </w:r>
    </w:p>
    <w:p w14:paraId="3F38B9EA" w14:textId="77777777" w:rsidR="00882C51" w:rsidRPr="00F60B71" w:rsidRDefault="00882C51" w:rsidP="00882C51">
      <w:pPr>
        <w:tabs>
          <w:tab w:val="left" w:pos="709"/>
        </w:tabs>
        <w:ind w:left="851" w:right="902"/>
        <w:jc w:val="both"/>
        <w:rPr>
          <w:rFonts w:ascii="Palatino Linotype" w:hAnsi="Palatino Linotype"/>
          <w:i/>
          <w:sz w:val="22"/>
          <w:szCs w:val="22"/>
        </w:rPr>
      </w:pPr>
      <w:r w:rsidRPr="00F60B71">
        <w:rPr>
          <w:rFonts w:ascii="Palatino Linotype" w:hAnsi="Palatino Linotype"/>
          <w:b/>
          <w:i/>
          <w:sz w:val="22"/>
          <w:szCs w:val="22"/>
        </w:rPr>
        <w:t>Para el caso de los Fondos Públicos se publicará:</w:t>
      </w:r>
      <w:r w:rsidRPr="00F60B71">
        <w:rPr>
          <w:rFonts w:ascii="Palatino Linotype" w:hAnsi="Palatino Linotype"/>
          <w:i/>
          <w:sz w:val="22"/>
          <w:szCs w:val="22"/>
        </w:rPr>
        <w:t xml:space="preserve"> </w:t>
      </w:r>
    </w:p>
    <w:p w14:paraId="24D9C936" w14:textId="77777777" w:rsidR="00882C51" w:rsidRPr="00F60B71" w:rsidRDefault="00882C51" w:rsidP="00882C51">
      <w:pPr>
        <w:tabs>
          <w:tab w:val="left" w:pos="709"/>
        </w:tabs>
        <w:ind w:left="851" w:right="902"/>
        <w:jc w:val="both"/>
        <w:rPr>
          <w:rFonts w:ascii="Palatino Linotype" w:hAnsi="Palatino Linotype"/>
          <w:i/>
          <w:sz w:val="22"/>
          <w:szCs w:val="22"/>
        </w:rPr>
      </w:pPr>
      <w:r w:rsidRPr="00F60B71">
        <w:rPr>
          <w:rFonts w:ascii="Palatino Linotype" w:hAnsi="Palatino Linotype"/>
          <w:i/>
          <w:sz w:val="22"/>
          <w:szCs w:val="22"/>
        </w:rPr>
        <w:t xml:space="preserve">Criterio 13 Ejercicio </w:t>
      </w:r>
    </w:p>
    <w:p w14:paraId="39BEDC63" w14:textId="77777777" w:rsidR="00882C51" w:rsidRPr="00F60B71" w:rsidRDefault="00882C51" w:rsidP="00882C51">
      <w:pPr>
        <w:tabs>
          <w:tab w:val="left" w:pos="709"/>
        </w:tabs>
        <w:ind w:left="851" w:right="902"/>
        <w:jc w:val="both"/>
        <w:rPr>
          <w:rFonts w:ascii="Palatino Linotype" w:hAnsi="Palatino Linotype"/>
          <w:i/>
          <w:sz w:val="22"/>
          <w:szCs w:val="22"/>
        </w:rPr>
      </w:pPr>
      <w:r w:rsidRPr="00F60B71">
        <w:rPr>
          <w:rFonts w:ascii="Palatino Linotype" w:hAnsi="Palatino Linotype"/>
          <w:b/>
          <w:i/>
          <w:sz w:val="22"/>
          <w:szCs w:val="22"/>
        </w:rPr>
        <w:t>Criterio 14 Periodo que se informa</w:t>
      </w:r>
      <w:r w:rsidRPr="00F60B71">
        <w:rPr>
          <w:rFonts w:ascii="Palatino Linotype" w:hAnsi="Palatino Linotype"/>
          <w:i/>
          <w:sz w:val="22"/>
          <w:szCs w:val="22"/>
        </w:rPr>
        <w:t xml:space="preserve"> (fecha de inicio y fecha de término con el formato día/mes/año) </w:t>
      </w:r>
    </w:p>
    <w:p w14:paraId="73DCBB1C" w14:textId="77777777" w:rsidR="00882C51" w:rsidRPr="00F60B71" w:rsidRDefault="00882C51" w:rsidP="00882C51">
      <w:pPr>
        <w:tabs>
          <w:tab w:val="left" w:pos="709"/>
        </w:tabs>
        <w:ind w:left="851" w:right="902"/>
        <w:jc w:val="both"/>
        <w:rPr>
          <w:rFonts w:ascii="Palatino Linotype" w:hAnsi="Palatino Linotype"/>
          <w:i/>
          <w:sz w:val="22"/>
          <w:szCs w:val="22"/>
        </w:rPr>
      </w:pPr>
      <w:r w:rsidRPr="00F60B71">
        <w:rPr>
          <w:rFonts w:ascii="Palatino Linotype" w:hAnsi="Palatino Linotype"/>
          <w:i/>
          <w:sz w:val="22"/>
          <w:szCs w:val="22"/>
        </w:rPr>
        <w:t xml:space="preserve">Criterio 15 Descripción de la obra </w:t>
      </w:r>
    </w:p>
    <w:p w14:paraId="6D52DD97" w14:textId="77777777" w:rsidR="00882C51" w:rsidRPr="00F60B71" w:rsidRDefault="00882C51" w:rsidP="00882C51">
      <w:pPr>
        <w:tabs>
          <w:tab w:val="left" w:pos="709"/>
        </w:tabs>
        <w:ind w:left="851" w:right="902"/>
        <w:jc w:val="both"/>
        <w:rPr>
          <w:rFonts w:ascii="Palatino Linotype" w:hAnsi="Palatino Linotype"/>
          <w:i/>
          <w:sz w:val="22"/>
          <w:szCs w:val="22"/>
        </w:rPr>
      </w:pPr>
      <w:r w:rsidRPr="00F60B71">
        <w:rPr>
          <w:rFonts w:ascii="Palatino Linotype" w:hAnsi="Palatino Linotype"/>
          <w:i/>
          <w:sz w:val="22"/>
          <w:szCs w:val="22"/>
        </w:rPr>
        <w:t xml:space="preserve">Criterio 16 Población beneficiada </w:t>
      </w:r>
    </w:p>
    <w:p w14:paraId="255EA75F" w14:textId="77777777" w:rsidR="00882C51" w:rsidRPr="00F60B71" w:rsidRDefault="00882C51" w:rsidP="00882C51">
      <w:pPr>
        <w:tabs>
          <w:tab w:val="left" w:pos="709"/>
        </w:tabs>
        <w:ind w:left="851" w:right="902"/>
        <w:jc w:val="both"/>
        <w:rPr>
          <w:rFonts w:ascii="Palatino Linotype" w:hAnsi="Palatino Linotype"/>
          <w:i/>
          <w:sz w:val="22"/>
          <w:szCs w:val="22"/>
        </w:rPr>
      </w:pPr>
      <w:r w:rsidRPr="00F60B71">
        <w:rPr>
          <w:rFonts w:ascii="Palatino Linotype" w:hAnsi="Palatino Linotype"/>
          <w:i/>
          <w:sz w:val="22"/>
          <w:szCs w:val="22"/>
        </w:rPr>
        <w:t xml:space="preserve">Criterio 17 Beneficio público esperado </w:t>
      </w:r>
    </w:p>
    <w:p w14:paraId="3F3EDE61" w14:textId="721FDE9C" w:rsidR="00882C51" w:rsidRPr="00F60B71" w:rsidRDefault="00882C51" w:rsidP="00882C51">
      <w:pPr>
        <w:tabs>
          <w:tab w:val="left" w:pos="709"/>
        </w:tabs>
        <w:ind w:left="851" w:right="902"/>
        <w:jc w:val="both"/>
        <w:rPr>
          <w:rFonts w:ascii="Palatino Linotype" w:hAnsi="Palatino Linotype"/>
          <w:b/>
          <w:i/>
          <w:sz w:val="22"/>
          <w:szCs w:val="22"/>
        </w:rPr>
      </w:pPr>
      <w:r w:rsidRPr="00F60B71">
        <w:rPr>
          <w:rFonts w:ascii="Palatino Linotype" w:hAnsi="Palatino Linotype"/>
          <w:b/>
          <w:i/>
          <w:sz w:val="22"/>
          <w:szCs w:val="22"/>
        </w:rPr>
        <w:t>Criterio 18 Monto (en pesos), recurso, beneficio o apoyo (en dinero o en especie) involucrado en el beneficio</w:t>
      </w:r>
      <w:r w:rsidR="006E7B89" w:rsidRPr="00F60B71">
        <w:rPr>
          <w:rFonts w:ascii="Palatino Linotype" w:hAnsi="Palatino Linotype"/>
          <w:b/>
          <w:i/>
          <w:sz w:val="22"/>
          <w:szCs w:val="22"/>
        </w:rPr>
        <w:t>.</w:t>
      </w:r>
    </w:p>
    <w:p w14:paraId="5172D0EB" w14:textId="77777777" w:rsidR="006E7B89" w:rsidRPr="00F60B71" w:rsidRDefault="006E7B89" w:rsidP="00882C51">
      <w:pPr>
        <w:tabs>
          <w:tab w:val="left" w:pos="709"/>
        </w:tabs>
        <w:ind w:left="851" w:right="902"/>
        <w:jc w:val="both"/>
        <w:rPr>
          <w:rFonts w:ascii="Palatino Linotype" w:hAnsi="Palatino Linotype"/>
          <w:i/>
          <w:sz w:val="22"/>
          <w:szCs w:val="22"/>
        </w:rPr>
      </w:pPr>
      <w:r w:rsidRPr="00F60B71">
        <w:rPr>
          <w:rFonts w:ascii="Palatino Linotype" w:hAnsi="Palatino Linotype"/>
          <w:b/>
          <w:i/>
          <w:sz w:val="22"/>
          <w:szCs w:val="22"/>
        </w:rPr>
        <w:t>Criterios adjetivos de actualización</w:t>
      </w:r>
      <w:r w:rsidRPr="00F60B71">
        <w:rPr>
          <w:rFonts w:ascii="Palatino Linotype" w:hAnsi="Palatino Linotype"/>
          <w:i/>
          <w:sz w:val="22"/>
          <w:szCs w:val="22"/>
        </w:rPr>
        <w:t xml:space="preserve"> </w:t>
      </w:r>
    </w:p>
    <w:p w14:paraId="030B4E85" w14:textId="77777777" w:rsidR="006E7B89" w:rsidRPr="00F60B71" w:rsidRDefault="006E7B89" w:rsidP="00882C51">
      <w:pPr>
        <w:tabs>
          <w:tab w:val="left" w:pos="709"/>
        </w:tabs>
        <w:ind w:left="851" w:right="902"/>
        <w:jc w:val="both"/>
        <w:rPr>
          <w:rFonts w:ascii="Palatino Linotype" w:hAnsi="Palatino Linotype"/>
          <w:i/>
          <w:sz w:val="22"/>
          <w:szCs w:val="22"/>
        </w:rPr>
      </w:pPr>
      <w:r w:rsidRPr="00F60B71">
        <w:rPr>
          <w:rFonts w:ascii="Palatino Linotype" w:hAnsi="Palatino Linotype"/>
          <w:i/>
          <w:sz w:val="22"/>
          <w:szCs w:val="22"/>
        </w:rPr>
        <w:t xml:space="preserve">Criterio 19 Periodo de actualización de la información: trimestral </w:t>
      </w:r>
    </w:p>
    <w:p w14:paraId="3A511038" w14:textId="77777777" w:rsidR="006E7B89" w:rsidRPr="00F60B71" w:rsidRDefault="006E7B89" w:rsidP="00882C51">
      <w:pPr>
        <w:tabs>
          <w:tab w:val="left" w:pos="709"/>
        </w:tabs>
        <w:ind w:left="851" w:right="902"/>
        <w:jc w:val="both"/>
        <w:rPr>
          <w:rFonts w:ascii="Palatino Linotype" w:hAnsi="Palatino Linotype"/>
          <w:i/>
          <w:sz w:val="22"/>
          <w:szCs w:val="22"/>
        </w:rPr>
      </w:pPr>
      <w:r w:rsidRPr="00F60B71">
        <w:rPr>
          <w:rFonts w:ascii="Palatino Linotype" w:hAnsi="Palatino Linotype"/>
          <w:i/>
          <w:sz w:val="22"/>
          <w:szCs w:val="22"/>
        </w:rPr>
        <w:t xml:space="preserve">Criterio 20 La información deberá estar actualizada al periodo que corresponde de acuerdo con la Tabla de actualización y conservación de la información </w:t>
      </w:r>
    </w:p>
    <w:p w14:paraId="6C9E817B" w14:textId="77777777" w:rsidR="006E7B89" w:rsidRPr="00F60B71" w:rsidRDefault="006E7B89" w:rsidP="00882C51">
      <w:pPr>
        <w:tabs>
          <w:tab w:val="left" w:pos="709"/>
        </w:tabs>
        <w:ind w:left="851" w:right="902"/>
        <w:jc w:val="both"/>
        <w:rPr>
          <w:rFonts w:ascii="Palatino Linotype" w:hAnsi="Palatino Linotype"/>
          <w:i/>
          <w:sz w:val="22"/>
          <w:szCs w:val="22"/>
        </w:rPr>
      </w:pPr>
      <w:r w:rsidRPr="00F60B71">
        <w:rPr>
          <w:rFonts w:ascii="Palatino Linotype" w:hAnsi="Palatino Linotype"/>
          <w:i/>
          <w:sz w:val="22"/>
          <w:szCs w:val="22"/>
        </w:rPr>
        <w:t xml:space="preserve">Criterio 21 Conservar en el sitio de Internet y a través de la Plataforma Nacional la información de acuerdo con la Tabla de actualización y conservación de la información </w:t>
      </w:r>
    </w:p>
    <w:p w14:paraId="27BD7D8E" w14:textId="17DA37CF" w:rsidR="006E7B89" w:rsidRPr="00F60B71" w:rsidRDefault="006E7B89" w:rsidP="00882C51">
      <w:pPr>
        <w:tabs>
          <w:tab w:val="left" w:pos="709"/>
        </w:tabs>
        <w:ind w:left="851" w:right="902"/>
        <w:jc w:val="both"/>
        <w:rPr>
          <w:rFonts w:ascii="Palatino Linotype" w:hAnsi="Palatino Linotype"/>
          <w:b/>
          <w:i/>
          <w:sz w:val="22"/>
          <w:szCs w:val="22"/>
        </w:rPr>
      </w:pPr>
      <w:r w:rsidRPr="00F60B71">
        <w:rPr>
          <w:rFonts w:ascii="Palatino Linotype" w:hAnsi="Palatino Linotype"/>
          <w:b/>
          <w:i/>
          <w:sz w:val="22"/>
          <w:szCs w:val="22"/>
        </w:rPr>
        <w:t xml:space="preserve">Criterios adjetivos de confiabilidad </w:t>
      </w:r>
    </w:p>
    <w:p w14:paraId="60DB8767" w14:textId="77777777" w:rsidR="006E7B89" w:rsidRPr="00F60B71" w:rsidRDefault="006E7B89" w:rsidP="00882C51">
      <w:pPr>
        <w:tabs>
          <w:tab w:val="left" w:pos="709"/>
        </w:tabs>
        <w:ind w:left="851" w:right="902"/>
        <w:jc w:val="both"/>
        <w:rPr>
          <w:rFonts w:ascii="Palatino Linotype" w:hAnsi="Palatino Linotype"/>
          <w:i/>
          <w:sz w:val="22"/>
          <w:szCs w:val="22"/>
        </w:rPr>
      </w:pPr>
      <w:r w:rsidRPr="00F60B71">
        <w:rPr>
          <w:rFonts w:ascii="Palatino Linotype" w:hAnsi="Palatino Linotype"/>
          <w:i/>
          <w:sz w:val="22"/>
          <w:szCs w:val="22"/>
        </w:rPr>
        <w:t xml:space="preserve">Criterio 22 Área(s) responsable(s) que genera(n) posee(n), publica(n) y/o actualiza(n)la información </w:t>
      </w:r>
    </w:p>
    <w:p w14:paraId="7F55187B" w14:textId="77777777" w:rsidR="006E7B89" w:rsidRPr="00F60B71" w:rsidRDefault="006E7B89" w:rsidP="00882C51">
      <w:pPr>
        <w:tabs>
          <w:tab w:val="left" w:pos="709"/>
        </w:tabs>
        <w:ind w:left="851" w:right="902"/>
        <w:jc w:val="both"/>
        <w:rPr>
          <w:rFonts w:ascii="Palatino Linotype" w:hAnsi="Palatino Linotype"/>
          <w:i/>
          <w:sz w:val="22"/>
          <w:szCs w:val="22"/>
        </w:rPr>
      </w:pPr>
      <w:r w:rsidRPr="00F60B71">
        <w:rPr>
          <w:rFonts w:ascii="Palatino Linotype" w:hAnsi="Palatino Linotype"/>
          <w:i/>
          <w:sz w:val="22"/>
          <w:szCs w:val="22"/>
        </w:rPr>
        <w:lastRenderedPageBreak/>
        <w:t xml:space="preserve">Criterio 23 Fecha de actualización de la información publicada con el formato día/mes/año </w:t>
      </w:r>
    </w:p>
    <w:p w14:paraId="549542DD" w14:textId="77777777" w:rsidR="006E7B89" w:rsidRPr="00F60B71" w:rsidRDefault="006E7B89" w:rsidP="00882C51">
      <w:pPr>
        <w:tabs>
          <w:tab w:val="left" w:pos="709"/>
        </w:tabs>
        <w:ind w:left="851" w:right="902"/>
        <w:jc w:val="both"/>
        <w:rPr>
          <w:rFonts w:ascii="Palatino Linotype" w:hAnsi="Palatino Linotype"/>
          <w:i/>
          <w:sz w:val="22"/>
          <w:szCs w:val="22"/>
        </w:rPr>
      </w:pPr>
      <w:r w:rsidRPr="00F60B71">
        <w:rPr>
          <w:rFonts w:ascii="Palatino Linotype" w:hAnsi="Palatino Linotype"/>
          <w:i/>
          <w:sz w:val="22"/>
          <w:szCs w:val="22"/>
        </w:rPr>
        <w:t xml:space="preserve">Criterio 24 Fecha de validación de la información publicada con el formato día/mes/año </w:t>
      </w:r>
    </w:p>
    <w:p w14:paraId="4ADAFC8B" w14:textId="77777777" w:rsidR="006E7B89" w:rsidRPr="00F60B71" w:rsidRDefault="006E7B89" w:rsidP="00882C51">
      <w:pPr>
        <w:tabs>
          <w:tab w:val="left" w:pos="709"/>
        </w:tabs>
        <w:ind w:left="851" w:right="902"/>
        <w:jc w:val="both"/>
        <w:rPr>
          <w:rFonts w:ascii="Palatino Linotype" w:hAnsi="Palatino Linotype"/>
          <w:i/>
          <w:sz w:val="22"/>
          <w:szCs w:val="22"/>
        </w:rPr>
      </w:pPr>
      <w:r w:rsidRPr="00F60B71">
        <w:rPr>
          <w:rFonts w:ascii="Palatino Linotype" w:hAnsi="Palatino Linotype"/>
          <w:i/>
          <w:sz w:val="22"/>
          <w:szCs w:val="22"/>
        </w:rPr>
        <w:t xml:space="preserve">Criterio 25 Nota. Este criterio se cumple en caso de que sea necesario que el sujeto obligado incluya alguna aclaración relativa a la información publicada y/o explicación por la falta de información </w:t>
      </w:r>
    </w:p>
    <w:p w14:paraId="277C7BEB" w14:textId="4E173D7B" w:rsidR="006E7B89" w:rsidRPr="00F60B71" w:rsidRDefault="006E7B89" w:rsidP="00882C51">
      <w:pPr>
        <w:tabs>
          <w:tab w:val="left" w:pos="709"/>
        </w:tabs>
        <w:ind w:left="851" w:right="902"/>
        <w:jc w:val="both"/>
        <w:rPr>
          <w:rFonts w:ascii="Palatino Linotype" w:hAnsi="Palatino Linotype"/>
          <w:b/>
          <w:i/>
          <w:sz w:val="22"/>
          <w:szCs w:val="22"/>
        </w:rPr>
      </w:pPr>
      <w:r w:rsidRPr="00F60B71">
        <w:rPr>
          <w:rFonts w:ascii="Palatino Linotype" w:hAnsi="Palatino Linotype"/>
          <w:b/>
          <w:i/>
          <w:sz w:val="22"/>
          <w:szCs w:val="22"/>
        </w:rPr>
        <w:t xml:space="preserve">Criterios adjetivos de formato </w:t>
      </w:r>
    </w:p>
    <w:p w14:paraId="47F647CF" w14:textId="77777777" w:rsidR="006E7B89" w:rsidRPr="00F60B71" w:rsidRDefault="006E7B89" w:rsidP="00882C51">
      <w:pPr>
        <w:tabs>
          <w:tab w:val="left" w:pos="709"/>
        </w:tabs>
        <w:ind w:left="851" w:right="902"/>
        <w:jc w:val="both"/>
        <w:rPr>
          <w:rFonts w:ascii="Palatino Linotype" w:hAnsi="Palatino Linotype"/>
          <w:i/>
          <w:sz w:val="22"/>
          <w:szCs w:val="22"/>
        </w:rPr>
      </w:pPr>
      <w:r w:rsidRPr="00F60B71">
        <w:rPr>
          <w:rFonts w:ascii="Palatino Linotype" w:hAnsi="Palatino Linotype"/>
          <w:i/>
          <w:sz w:val="22"/>
          <w:szCs w:val="22"/>
        </w:rPr>
        <w:t xml:space="preserve">Criterio 26 La información publicada se organiza mediante los formatos 6a y 6b, en los que se incluyen todos los campos especificados en los criterios sustantivos de contenido </w:t>
      </w:r>
    </w:p>
    <w:p w14:paraId="09C55378" w14:textId="4E2DB73A" w:rsidR="006E7B89" w:rsidRPr="00F60B71" w:rsidRDefault="006E7B89" w:rsidP="00882C51">
      <w:pPr>
        <w:tabs>
          <w:tab w:val="left" w:pos="709"/>
        </w:tabs>
        <w:ind w:left="851" w:right="902"/>
        <w:jc w:val="both"/>
        <w:rPr>
          <w:rFonts w:ascii="Palatino Linotype" w:hAnsi="Palatino Linotype"/>
          <w:i/>
          <w:sz w:val="22"/>
          <w:szCs w:val="22"/>
        </w:rPr>
      </w:pPr>
      <w:r w:rsidRPr="00F60B71">
        <w:rPr>
          <w:rFonts w:ascii="Palatino Linotype" w:hAnsi="Palatino Linotype"/>
          <w:i/>
          <w:sz w:val="22"/>
          <w:szCs w:val="22"/>
        </w:rPr>
        <w:t>Criterio 27 El soporte de la información permite su reutilización</w:t>
      </w:r>
    </w:p>
    <w:p w14:paraId="6387CA8C" w14:textId="77777777" w:rsidR="00882C51" w:rsidRPr="00F60B71" w:rsidRDefault="00882C51" w:rsidP="006E7B89">
      <w:pPr>
        <w:tabs>
          <w:tab w:val="left" w:pos="709"/>
        </w:tabs>
        <w:ind w:right="902"/>
        <w:jc w:val="both"/>
        <w:rPr>
          <w:rFonts w:ascii="Palatino Linotype" w:hAnsi="Palatino Linotype"/>
          <w:i/>
          <w:sz w:val="22"/>
          <w:szCs w:val="22"/>
        </w:rPr>
      </w:pPr>
    </w:p>
    <w:p w14:paraId="299BB7DF" w14:textId="3BF9C90E" w:rsidR="006E7B89" w:rsidRPr="00F60B71" w:rsidRDefault="006E7B89" w:rsidP="006E7B89">
      <w:pPr>
        <w:tabs>
          <w:tab w:val="left" w:pos="709"/>
        </w:tabs>
        <w:ind w:right="49"/>
        <w:jc w:val="center"/>
        <w:rPr>
          <w:rFonts w:ascii="Palatino Linotype" w:hAnsi="Palatino Linotype"/>
          <w:i/>
          <w:sz w:val="22"/>
          <w:szCs w:val="22"/>
        </w:rPr>
      </w:pPr>
      <w:r w:rsidRPr="00F60B71">
        <w:rPr>
          <w:noProof/>
        </w:rPr>
        <w:drawing>
          <wp:inline distT="0" distB="0" distL="0" distR="0" wp14:anchorId="78A2E869" wp14:editId="5DFB757D">
            <wp:extent cx="4962102" cy="3012471"/>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8696" t="10510" r="21158" b="24543"/>
                    <a:stretch/>
                  </pic:blipFill>
                  <pic:spPr bwMode="auto">
                    <a:xfrm>
                      <a:off x="0" y="0"/>
                      <a:ext cx="4971297" cy="301805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ED1F101" w14:textId="6E8EB184" w:rsidR="006E7B89" w:rsidRPr="00F60B71" w:rsidRDefault="006E7B89" w:rsidP="006E7B89">
      <w:pPr>
        <w:tabs>
          <w:tab w:val="left" w:pos="709"/>
        </w:tabs>
        <w:spacing w:before="100" w:beforeAutospacing="1" w:after="100" w:afterAutospacing="1" w:line="360" w:lineRule="auto"/>
        <w:jc w:val="center"/>
        <w:rPr>
          <w:rFonts w:ascii="Palatino Linotype" w:hAnsi="Palatino Linotype" w:cs="Arial"/>
        </w:rPr>
      </w:pPr>
      <w:r w:rsidRPr="00F60B71">
        <w:rPr>
          <w:noProof/>
        </w:rPr>
        <w:drawing>
          <wp:inline distT="0" distB="0" distL="0" distR="0" wp14:anchorId="733CFD07" wp14:editId="0305617F">
            <wp:extent cx="4939566" cy="1041621"/>
            <wp:effectExtent l="0" t="0" r="0"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9856" t="22052" r="21344" b="55894"/>
                    <a:stretch/>
                  </pic:blipFill>
                  <pic:spPr bwMode="auto">
                    <a:xfrm>
                      <a:off x="0" y="0"/>
                      <a:ext cx="4957936" cy="104549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079F5EB" w14:textId="2E6E00B8" w:rsidR="00CF74F4" w:rsidRPr="00F60B71" w:rsidRDefault="00CF74F4" w:rsidP="003D4D0D">
      <w:pPr>
        <w:tabs>
          <w:tab w:val="left" w:pos="709"/>
        </w:tabs>
        <w:spacing w:before="100" w:beforeAutospacing="1" w:after="100" w:afterAutospacing="1" w:line="360" w:lineRule="auto"/>
        <w:jc w:val="center"/>
        <w:rPr>
          <w:rFonts w:ascii="Palatino Linotype" w:hAnsi="Palatino Linotype" w:cs="Arial"/>
        </w:rPr>
      </w:pPr>
      <w:r w:rsidRPr="00F60B71">
        <w:rPr>
          <w:noProof/>
        </w:rPr>
        <w:lastRenderedPageBreak/>
        <w:drawing>
          <wp:inline distT="0" distB="0" distL="0" distR="0" wp14:anchorId="4D1E5C33" wp14:editId="4ED6A9C7">
            <wp:extent cx="5429831" cy="1484986"/>
            <wp:effectExtent l="0" t="0" r="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8534" t="23197" r="20961" b="47370"/>
                    <a:stretch/>
                  </pic:blipFill>
                  <pic:spPr bwMode="auto">
                    <a:xfrm>
                      <a:off x="0" y="0"/>
                      <a:ext cx="5442259" cy="148838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08881B9" w14:textId="77777777" w:rsidR="00DD59A5" w:rsidRPr="00F60B71" w:rsidRDefault="00DD59A5" w:rsidP="00DD59A5">
      <w:pPr>
        <w:tabs>
          <w:tab w:val="left" w:pos="709"/>
        </w:tabs>
        <w:spacing w:before="100" w:beforeAutospacing="1" w:after="100" w:afterAutospacing="1" w:line="360" w:lineRule="auto"/>
        <w:jc w:val="both"/>
        <w:rPr>
          <w:rFonts w:ascii="Palatino Linotype" w:hAnsi="Palatino Linotype"/>
        </w:rPr>
      </w:pPr>
      <w:r w:rsidRPr="00F60B71">
        <w:rPr>
          <w:rFonts w:ascii="Palatino Linotype" w:hAnsi="Palatino Linotype" w:cs="Arial"/>
        </w:rPr>
        <w:t xml:space="preserve">Finalmente, es importante señalar que si bien es cierto que el padrón de beneficiarios debe contener el nombre de la persona física o denominación de la persona jurídica colectiva beneficiadas debe darse a conocer; también lo es que, para el caso de </w:t>
      </w:r>
      <w:r w:rsidRPr="00F60B71">
        <w:rPr>
          <w:rFonts w:ascii="Palatino Linotype" w:hAnsi="Palatino Linotype"/>
        </w:rPr>
        <w:t>menores de edad, personas con capacidades diferentes, el nombre debe considerarse como información confidencial, la cual debe ser clasificada como tal.</w:t>
      </w:r>
    </w:p>
    <w:p w14:paraId="4FE56A80" w14:textId="77777777" w:rsidR="00DD59A5" w:rsidRPr="00F60B71" w:rsidRDefault="00DD59A5" w:rsidP="00DD59A5">
      <w:pPr>
        <w:spacing w:before="100" w:beforeAutospacing="1" w:after="100" w:afterAutospacing="1" w:line="360" w:lineRule="auto"/>
        <w:ind w:right="-93"/>
        <w:jc w:val="both"/>
        <w:rPr>
          <w:rFonts w:ascii="Palatino Linotype" w:hAnsi="Palatino Linotype" w:cs="Arial"/>
        </w:rPr>
      </w:pPr>
      <w:r w:rsidRPr="00F60B71">
        <w:rPr>
          <w:rFonts w:ascii="Palatino Linotype" w:hAnsi="Palatino Linotype"/>
        </w:rPr>
        <w:t xml:space="preserve">En consecuencia, </w:t>
      </w:r>
      <w:r w:rsidRPr="00F60B71">
        <w:rPr>
          <w:rFonts w:ascii="Palatino Linotype" w:hAnsi="Palatino Linotype" w:cs="Arial"/>
          <w:color w:val="000000" w:themeColor="text1"/>
        </w:rPr>
        <w:t xml:space="preserve">es menester señalar que, para el caso de </w:t>
      </w:r>
      <w:r w:rsidRPr="00F60B71">
        <w:rPr>
          <w:rFonts w:ascii="Palatino Linotype" w:hAnsi="Palatino Linotype"/>
          <w:color w:val="000000" w:themeColor="text1"/>
        </w:rPr>
        <w:t xml:space="preserve">que la información de la que se está ordenando su entrega, contenga datos </w:t>
      </w:r>
      <w:r w:rsidRPr="00F60B71">
        <w:rPr>
          <w:rFonts w:ascii="Palatino Linotype" w:hAnsi="Palatino Linotype" w:cs="Arial"/>
        </w:rPr>
        <w:t xml:space="preserve">susceptibles de ser testados, deberá ser entregada en versión pública, toda vez que ésta tiene por objeto proteger datos personales, entendiéndose por tales, aquéllos que hacen identificable a una persona física, de conformidad con el ordinal 3, fracción IX de la Ley de Transparencia y Acceso a la Información Pública del Estado de México y Municipios, y artículo 4, fracción XI de la Ley de Protección de Datos Personales en posesión de Sujetos Obligados del Estado de México y Municipios. </w:t>
      </w:r>
    </w:p>
    <w:p w14:paraId="2F33979A" w14:textId="2BD54574" w:rsidR="00DD59A5" w:rsidRPr="00F60B71" w:rsidRDefault="00DD59A5" w:rsidP="00DD59A5">
      <w:pPr>
        <w:spacing w:before="100" w:beforeAutospacing="1" w:after="100" w:afterAutospacing="1" w:line="360" w:lineRule="auto"/>
        <w:ind w:right="-93"/>
        <w:jc w:val="both"/>
        <w:rPr>
          <w:rFonts w:ascii="Palatino Linotype" w:hAnsi="Palatino Linotype" w:cs="Arial"/>
        </w:rPr>
      </w:pPr>
      <w:r w:rsidRPr="00F60B71">
        <w:rPr>
          <w:rFonts w:ascii="Palatino Linotype" w:hAnsi="Palatino Linotype" w:cs="Arial"/>
        </w:rPr>
        <w:t xml:space="preserve">En ese contexto conviene traer a colación el criterio reiterado del Pleno de este </w:t>
      </w:r>
      <w:r w:rsidR="00684CA7" w:rsidRPr="00F60B71">
        <w:rPr>
          <w:rFonts w:ascii="Palatino Linotype" w:hAnsi="Palatino Linotype" w:cs="Arial"/>
        </w:rPr>
        <w:t>Órgano</w:t>
      </w:r>
      <w:r w:rsidRPr="00F60B71">
        <w:rPr>
          <w:rFonts w:ascii="Palatino Linotype" w:hAnsi="Palatino Linotype" w:cs="Arial"/>
        </w:rPr>
        <w:t xml:space="preserve"> Garante número 03/19; que a la letra reza:</w:t>
      </w:r>
    </w:p>
    <w:p w14:paraId="694BC662" w14:textId="77777777" w:rsidR="00DD59A5" w:rsidRPr="00F60B71" w:rsidRDefault="00DD59A5" w:rsidP="00DD59A5">
      <w:pPr>
        <w:ind w:left="851" w:right="899"/>
        <w:jc w:val="both"/>
        <w:rPr>
          <w:rFonts w:ascii="Palatino Linotype" w:hAnsi="Palatino Linotype"/>
          <w:i/>
        </w:rPr>
      </w:pPr>
      <w:r w:rsidRPr="00F60B71">
        <w:rPr>
          <w:rFonts w:ascii="Palatino Linotype" w:hAnsi="Palatino Linotype"/>
          <w:b/>
          <w:i/>
        </w:rPr>
        <w:t xml:space="preserve">“PADRÓN DE BENEFICIARIOS EN POSESIÓN DE SUJETOS OBLIGADOS. EXCEPCIONES PARA LA PUBLICACIÓN DE </w:t>
      </w:r>
      <w:r w:rsidRPr="00F60B71">
        <w:rPr>
          <w:rFonts w:ascii="Palatino Linotype" w:hAnsi="Palatino Linotype"/>
          <w:b/>
          <w:i/>
        </w:rPr>
        <w:lastRenderedPageBreak/>
        <w:t>DATOS PERSONALES CONTENIDOS EN AQUÉL</w:t>
      </w:r>
      <w:r w:rsidRPr="00F60B71">
        <w:rPr>
          <w:rFonts w:ascii="Palatino Linotype" w:hAnsi="Palatino Linotype"/>
          <w:i/>
        </w:rPr>
        <w:t xml:space="preserve">. De conformidad con el artículo 1º, párrafo segundo de la Constitución Política de los Estados Unidos Mexicanos, las normas de derechos humanos se interpretarán de conformidad con dicha Constitución y los Tratados Internaciones de la materia, favoreciendo en todo tiempo a las personas la protección más amplia. </w:t>
      </w:r>
      <w:r w:rsidRPr="00F60B71">
        <w:rPr>
          <w:rFonts w:ascii="Palatino Linotype" w:hAnsi="Palatino Linotype"/>
          <w:b/>
          <w:i/>
        </w:rPr>
        <w:t>En ese tenor, si bien el numeral 92, fracción XIV, inciso p) de la Ley de Transparencia y Acceso a la Información Pública del Estado de México y Municipios establece como obligación de transparencia común, la publicación de manera permanente y actualizada de los programas de subsidios, estímulos y apoyos, así como el padrón de los beneficiarios,</w:t>
      </w:r>
      <w:r w:rsidRPr="00F60B71">
        <w:rPr>
          <w:rFonts w:ascii="Palatino Linotype" w:hAnsi="Palatino Linotype"/>
          <w:i/>
        </w:rPr>
        <w:t xml:space="preserve"> dentro del cual se contienen en esencia, datos personales como el nombre de la persona física o denominación de la persona jurídica colectiva beneficiada, lo cierto es que, esta disposición normativa debe ser interpretada con los principios y derechos establecidos en nuestra Constitución general, como aquellos previstos en los artículos 1º, párrafo quinto, 4°, párrafo noveno, y 16, párrafo segundo; el primero de ellos relativo al principio de no discriminación, el cual prohíbe toda anulación o menoscabo de los Página 50 18 de diciembre de 2019 derechos y libertades de las personas motivada, entre otras cosas, por origen étnico, el género, la edad, las discapacidades, la condición social, las condiciones de salud o cualquier otra que atente contra la dignidad humana; el segundo relativo al interés superior de la niñez, mandatando que en todas las decisiones y actuaciones del Estado se velará y cumplirá aquél, garantizando de manera plena sus derechos; y finalmente, el derecho a la protección de datos personales, mismo que se reconoce a toda persona, en los términos que fije la ley, en la cual se establecerán los supuestos de excepción a los principios que rijan el tratamiento de datos. </w:t>
      </w:r>
      <w:r w:rsidRPr="00F60B71">
        <w:rPr>
          <w:rFonts w:ascii="Palatino Linotype" w:hAnsi="Palatino Linotype"/>
          <w:b/>
          <w:i/>
        </w:rPr>
        <w:t xml:space="preserve">Bajo esas directrices, el dispositivo legal en cita de la Ley de Transparencia, debe interpretarse a la luz de los principios y derechos de referencia, a fin de excluir los nombres de las personas menores de edad y las de capacidades diferentes, contenidos en los padrones de beneficiarios en posesión de los Sujetos Obligados, toda vez que la publicidad de estos datos personales puede revelar condiciones sociales, culturales y su plena identidad, que por regla general corresponden a grupos vulnerables o grupos sociales en </w:t>
      </w:r>
      <w:r w:rsidRPr="00F60B71">
        <w:rPr>
          <w:rFonts w:ascii="Palatino Linotype" w:hAnsi="Palatino Linotype"/>
          <w:b/>
          <w:i/>
        </w:rPr>
        <w:lastRenderedPageBreak/>
        <w:t>condiciones de desventaja y que naturalmente representan datos sensibles que pueden afectar irreparablemente a su titular, los cuales requieren de una mayor protección, dado que de hacerse públicos generarían un riesgo o afectación que atenta contra la dignidad, la no discriminación y especialmente a la protección de los datos personales</w:t>
      </w:r>
      <w:r w:rsidRPr="00F60B71">
        <w:rPr>
          <w:rFonts w:ascii="Palatino Linotype" w:hAnsi="Palatino Linotype"/>
          <w:i/>
        </w:rPr>
        <w:t xml:space="preserve">, con la única excepción de que, a través de un test de interés público se justifique de manera razonable, la publicidad de dichos datos personales; por tanto, los referidos datos personales deberán clasificarse como confidenciales, en términos de lo dispuesto por los dispositivos Constitucionales previamente invocados y los diversos 3, fracciones IX, XX, XXI, XXIII, XXXII; 8; 6; 137 y 143, fracción I de la Ley de Transparencia y Acceso a la Información Pública del Estado de México y Municipios así como 4, fracciones XI y XII; 6; 7; 8 y 10, de la Ley de Protección de Datos Personales en Posesión de Sujetos Obligados del Estado de México y Municipios. </w:t>
      </w:r>
    </w:p>
    <w:p w14:paraId="1B069CD5" w14:textId="77777777" w:rsidR="00DD59A5" w:rsidRPr="00F60B71" w:rsidRDefault="00DD59A5" w:rsidP="00DD59A5">
      <w:pPr>
        <w:ind w:left="851" w:right="899"/>
        <w:jc w:val="both"/>
        <w:rPr>
          <w:rFonts w:ascii="Palatino Linotype" w:hAnsi="Palatino Linotype"/>
          <w:i/>
        </w:rPr>
      </w:pPr>
    </w:p>
    <w:p w14:paraId="67BB5B30" w14:textId="77777777" w:rsidR="00DD59A5" w:rsidRPr="00F60B71" w:rsidRDefault="00DD59A5" w:rsidP="00DD59A5">
      <w:pPr>
        <w:ind w:left="851" w:right="899"/>
        <w:jc w:val="both"/>
        <w:rPr>
          <w:rFonts w:ascii="Palatino Linotype" w:hAnsi="Palatino Linotype"/>
          <w:b/>
          <w:i/>
        </w:rPr>
      </w:pPr>
      <w:r w:rsidRPr="00F60B71">
        <w:rPr>
          <w:rFonts w:ascii="Palatino Linotype" w:hAnsi="Palatino Linotype"/>
          <w:b/>
          <w:i/>
        </w:rPr>
        <w:t xml:space="preserve">Precedentes: </w:t>
      </w:r>
    </w:p>
    <w:p w14:paraId="19A6290A" w14:textId="77777777" w:rsidR="00DD59A5" w:rsidRPr="00F60B71" w:rsidRDefault="00DD59A5" w:rsidP="00DD59A5">
      <w:pPr>
        <w:pStyle w:val="Prrafodelista"/>
        <w:numPr>
          <w:ilvl w:val="0"/>
          <w:numId w:val="9"/>
        </w:numPr>
        <w:ind w:right="899"/>
        <w:jc w:val="both"/>
        <w:rPr>
          <w:rFonts w:ascii="Palatino Linotype" w:hAnsi="Palatino Linotype"/>
          <w:i/>
        </w:rPr>
      </w:pPr>
      <w:r w:rsidRPr="00F60B71">
        <w:rPr>
          <w:rFonts w:ascii="Palatino Linotype" w:hAnsi="Palatino Linotype"/>
          <w:i/>
        </w:rPr>
        <w:t xml:space="preserve">En materia de acceso a la información pública. 03182/INFOEM/IP/RR/2019. Aprobado por unanimidad de votos. Ayuntamiento de Toluca. Comisionada Ponente Eva Abaid Yapur. </w:t>
      </w:r>
    </w:p>
    <w:p w14:paraId="16812DFE" w14:textId="77777777" w:rsidR="00DD59A5" w:rsidRPr="00F60B71" w:rsidRDefault="00DD59A5" w:rsidP="00DD59A5">
      <w:pPr>
        <w:pStyle w:val="Prrafodelista"/>
        <w:numPr>
          <w:ilvl w:val="0"/>
          <w:numId w:val="9"/>
        </w:numPr>
        <w:ind w:right="899"/>
        <w:jc w:val="both"/>
        <w:rPr>
          <w:rFonts w:ascii="Palatino Linotype" w:hAnsi="Palatino Linotype"/>
          <w:i/>
        </w:rPr>
      </w:pPr>
      <w:r w:rsidRPr="00F60B71">
        <w:rPr>
          <w:rFonts w:ascii="Palatino Linotype" w:hAnsi="Palatino Linotype"/>
          <w:i/>
        </w:rPr>
        <w:t xml:space="preserve">En materia de acceso a la información pública. 02878/INFOEM/IP/RR/2019. Aprobado por unanimidad de votos. Ayuntamiento de Valle de Chalco Solidaridad. Comisionado Ponente José Guadalupe Luna Hernández. </w:t>
      </w:r>
    </w:p>
    <w:p w14:paraId="74CE1614" w14:textId="77777777" w:rsidR="00DD59A5" w:rsidRPr="00F60B71" w:rsidRDefault="00DD59A5" w:rsidP="00DD59A5">
      <w:pPr>
        <w:pStyle w:val="Prrafodelista"/>
        <w:numPr>
          <w:ilvl w:val="0"/>
          <w:numId w:val="9"/>
        </w:numPr>
        <w:ind w:right="899"/>
        <w:jc w:val="both"/>
        <w:rPr>
          <w:rFonts w:ascii="Palatino Linotype" w:hAnsi="Palatino Linotype"/>
          <w:i/>
        </w:rPr>
      </w:pPr>
      <w:r w:rsidRPr="00F60B71">
        <w:rPr>
          <w:rFonts w:ascii="Palatino Linotype" w:hAnsi="Palatino Linotype"/>
          <w:i/>
        </w:rPr>
        <w:t>En materia de acceso a la información pública. 01869/INFOEM/IP/RR/2019. Aprobado por unanimidad de votos, emitiendo voto particular José Guadalupe Luna Hernández. Ayuntamiento de Tecámac. Comisionado Ponente Javier Martínez Cruz.”</w:t>
      </w:r>
    </w:p>
    <w:p w14:paraId="2131EEEF" w14:textId="77777777" w:rsidR="00DD59A5" w:rsidRPr="00F60B71" w:rsidRDefault="00DD59A5" w:rsidP="00DD59A5">
      <w:pPr>
        <w:ind w:left="851" w:right="899"/>
        <w:jc w:val="both"/>
        <w:rPr>
          <w:rFonts w:ascii="Palatino Linotype" w:hAnsi="Palatino Linotype"/>
          <w:i/>
        </w:rPr>
      </w:pPr>
      <w:r w:rsidRPr="00F60B71">
        <w:rPr>
          <w:rFonts w:ascii="Palatino Linotype" w:hAnsi="Palatino Linotype"/>
          <w:i/>
        </w:rPr>
        <w:t>(Énfasis añadido)</w:t>
      </w:r>
    </w:p>
    <w:p w14:paraId="13A80F6F" w14:textId="77777777" w:rsidR="00DD59A5" w:rsidRPr="00F60B71" w:rsidRDefault="00DD59A5" w:rsidP="00DD59A5">
      <w:pPr>
        <w:spacing w:before="100" w:beforeAutospacing="1" w:after="100" w:afterAutospacing="1" w:line="360" w:lineRule="auto"/>
        <w:ind w:right="51"/>
        <w:jc w:val="both"/>
        <w:rPr>
          <w:rFonts w:ascii="Palatino Linotype" w:hAnsi="Palatino Linotype" w:cs="Arial"/>
        </w:rPr>
      </w:pPr>
      <w:r w:rsidRPr="00F60B71">
        <w:rPr>
          <w:rFonts w:ascii="Palatino Linotype" w:hAnsi="Palatino Linotype" w:cs="Arial"/>
        </w:rPr>
        <w:t xml:space="preserve">Dicho lo anterior, es toral señalar que, si </w:t>
      </w:r>
      <w:r w:rsidRPr="00F60B71">
        <w:rPr>
          <w:rFonts w:ascii="Palatino Linotype" w:hAnsi="Palatino Linotype" w:cs="Arial"/>
          <w:b/>
        </w:rPr>
        <w:t>EL SUJETO OBLIGADO</w:t>
      </w:r>
      <w:r w:rsidRPr="00F60B71">
        <w:rPr>
          <w:rFonts w:ascii="Palatino Linotype" w:hAnsi="Palatino Linotype" w:cs="Arial"/>
        </w:rPr>
        <w:t xml:space="preserve"> advierte que, dentro de la información solicitada se contienen datos personales que sean susceptibles de ser clasificados como confidenciales, deberá entregar la información </w:t>
      </w:r>
      <w:r w:rsidRPr="00F60B71">
        <w:rPr>
          <w:rFonts w:ascii="Palatino Linotype" w:hAnsi="Palatino Linotype" w:cs="Arial"/>
        </w:rPr>
        <w:lastRenderedPageBreak/>
        <w:t>de mérito en versión pública y emitir el Acuerdo de Clasificación en el que se sustenten dichas versiones públicas.</w:t>
      </w:r>
    </w:p>
    <w:p w14:paraId="3164C92D" w14:textId="77777777" w:rsidR="00DD59A5" w:rsidRPr="00F60B71" w:rsidRDefault="00DD59A5" w:rsidP="00DD59A5">
      <w:pPr>
        <w:autoSpaceDE w:val="0"/>
        <w:autoSpaceDN w:val="0"/>
        <w:adjustRightInd w:val="0"/>
        <w:spacing w:before="100" w:beforeAutospacing="1" w:after="100" w:afterAutospacing="1" w:line="360" w:lineRule="auto"/>
        <w:ind w:right="51"/>
        <w:jc w:val="both"/>
        <w:rPr>
          <w:rFonts w:ascii="Palatino Linotype" w:hAnsi="Palatino Linotype" w:cs="Arial"/>
        </w:rPr>
      </w:pPr>
      <w:r w:rsidRPr="00F60B71">
        <w:rPr>
          <w:rFonts w:ascii="Palatino Linotype" w:hAnsi="Palatino Linotype" w:cs="Arial"/>
          <w:color w:val="000000"/>
        </w:rPr>
        <w:t xml:space="preserve">En ese sentido, es de precisar que </w:t>
      </w:r>
      <w:r w:rsidRPr="00F60B71">
        <w:rPr>
          <w:rFonts w:ascii="Palatino Linotype" w:eastAsia="Calibri" w:hAnsi="Palatino Linotype" w:cs="Bookman Old Style,Bold"/>
          <w:bCs/>
          <w:color w:val="0D0D0D"/>
          <w:lang w:eastAsia="en-US"/>
        </w:rPr>
        <w:t xml:space="preserve">la clasificación de la información no se da por el simple mandato de la Ley, sino que </w:t>
      </w:r>
      <w:r w:rsidRPr="00F60B71">
        <w:rPr>
          <w:rFonts w:ascii="Palatino Linotype" w:hAnsi="Palatino Linotype"/>
        </w:rPr>
        <w:t xml:space="preserve">es necesario que </w:t>
      </w:r>
      <w:r w:rsidRPr="00F60B71">
        <w:rPr>
          <w:rFonts w:ascii="Palatino Linotype" w:hAnsi="Palatino Linotype"/>
          <w:b/>
        </w:rPr>
        <w:t xml:space="preserve">EL SUJETO OBLIGADO </w:t>
      </w:r>
      <w:r w:rsidRPr="00F60B71">
        <w:rPr>
          <w:rFonts w:ascii="Palatino Linotype" w:hAnsi="Palatino Linotype"/>
        </w:rPr>
        <w:t xml:space="preserve">cuando clasifique algún documento o información, ya sea todo o en parte, debe atender lo dispuesto por </w:t>
      </w:r>
      <w:r w:rsidRPr="00F60B71">
        <w:rPr>
          <w:rFonts w:ascii="Palatino Linotype" w:hAnsi="Palatino Linotype" w:cs="Arial"/>
        </w:rPr>
        <w:t xml:space="preserve">la Ley de la materia, siendo que dicha clasificación es un trabajo en conjunto tanto de los Servidores Públicos Habilitados, de las Unidades de Transparencia y del Comité de Transparencia del </w:t>
      </w:r>
      <w:r w:rsidRPr="00F60B71">
        <w:rPr>
          <w:rFonts w:ascii="Palatino Linotype" w:hAnsi="Palatino Linotype" w:cs="Arial"/>
          <w:b/>
        </w:rPr>
        <w:t>SUJETO OBLIGADO</w:t>
      </w:r>
      <w:r w:rsidRPr="00F60B71">
        <w:rPr>
          <w:rFonts w:ascii="Palatino Linotype" w:hAnsi="Palatino Linotype" w:cs="Arial"/>
        </w:rPr>
        <w:t>, teniendo el deber los primeros de ellos de presentar ante la Unidad de Transparencia la propuesta de la clasificación de la información, para que luego ésta se presente ante al Comité de Transparencia de así resultar procedente el proyecto de clasificación de la información y que finalmente sea éste último quien apruebe, modifique o revoque la misma.</w:t>
      </w:r>
    </w:p>
    <w:p w14:paraId="02869180" w14:textId="77777777" w:rsidR="00DD59A5" w:rsidRPr="00F60B71" w:rsidRDefault="00DD59A5" w:rsidP="00DD59A5">
      <w:pPr>
        <w:autoSpaceDE w:val="0"/>
        <w:autoSpaceDN w:val="0"/>
        <w:adjustRightInd w:val="0"/>
        <w:spacing w:before="100" w:beforeAutospacing="1" w:after="100" w:afterAutospacing="1" w:line="360" w:lineRule="auto"/>
        <w:jc w:val="both"/>
        <w:rPr>
          <w:rFonts w:ascii="Palatino Linotype" w:hAnsi="Palatino Linotype" w:cs="Arial"/>
        </w:rPr>
      </w:pPr>
      <w:r w:rsidRPr="00F60B71">
        <w:rPr>
          <w:rFonts w:ascii="Palatino Linotype" w:hAnsi="Palatino Linotype" w:cs="Arial"/>
          <w:lang w:val="es-ES"/>
        </w:rPr>
        <w:t xml:space="preserve">Así las cosas, dentro de los datos personales que pudieran contenerse se destacan los datos personales sensibles, los cuales son aquellos </w:t>
      </w:r>
      <w:r w:rsidRPr="00F60B71">
        <w:rPr>
          <w:rFonts w:ascii="Palatino Linotype" w:hAnsi="Palatino Linotype" w:cs="Arial"/>
        </w:rPr>
        <w:t>referentes de la esfera de su titular cuya utilización indebida pueda dar origen a discriminación o conlleve un riesgo grave para éste. De manera enunciativa más no limitativa, se consideran sensibles los datos personales que puedan revelar aspectos como origen racial o étnico, estado de salud física o mental, presente o futura, información genética, creencias religiosas, filosóficas y morales, opiniones políticas y preferencia sexual.</w:t>
      </w:r>
    </w:p>
    <w:p w14:paraId="7F88A048" w14:textId="77777777" w:rsidR="00DD59A5" w:rsidRPr="00F60B71" w:rsidRDefault="00DD59A5" w:rsidP="00DD59A5">
      <w:pPr>
        <w:autoSpaceDE w:val="0"/>
        <w:autoSpaceDN w:val="0"/>
        <w:adjustRightInd w:val="0"/>
        <w:spacing w:before="100" w:beforeAutospacing="1" w:after="100" w:afterAutospacing="1" w:line="360" w:lineRule="auto"/>
        <w:jc w:val="both"/>
        <w:rPr>
          <w:rFonts w:ascii="Palatino Linotype" w:hAnsi="Palatino Linotype" w:cs="Arial"/>
        </w:rPr>
      </w:pPr>
      <w:r w:rsidRPr="00F60B71">
        <w:rPr>
          <w:rFonts w:ascii="Palatino Linotype" w:hAnsi="Palatino Linotype" w:cs="Arial"/>
        </w:rPr>
        <w:t xml:space="preserve">Con base en lo anterior, el artículo 7 de la Ley de Protección de Datos Personales en Posesión de Sujetos Obligados del Estado de México y Municipios establece </w:t>
      </w:r>
      <w:r w:rsidRPr="00F60B71">
        <w:rPr>
          <w:rFonts w:ascii="Palatino Linotype" w:hAnsi="Palatino Linotype" w:cs="Arial"/>
        </w:rPr>
        <w:lastRenderedPageBreak/>
        <w:t>puntualmente que los datos personales sensibles y de naturaleza análoga en términos de las disposiciones legales aplicables estarán especialmente protegidos con medidas de seguridad de alto nivel.</w:t>
      </w:r>
    </w:p>
    <w:p w14:paraId="3779E09F" w14:textId="4856BE5F" w:rsidR="00DD59A5" w:rsidRPr="00F60B71" w:rsidRDefault="00DD59A5" w:rsidP="00DD59A5">
      <w:pPr>
        <w:widowControl w:val="0"/>
        <w:autoSpaceDE w:val="0"/>
        <w:autoSpaceDN w:val="0"/>
        <w:adjustRightInd w:val="0"/>
        <w:spacing w:before="100" w:beforeAutospacing="1" w:after="100" w:afterAutospacing="1" w:line="360" w:lineRule="auto"/>
        <w:jc w:val="both"/>
        <w:rPr>
          <w:rFonts w:ascii="Palatino Linotype" w:hAnsi="Palatino Linotype" w:cs="Arial"/>
        </w:rPr>
      </w:pPr>
      <w:r w:rsidRPr="00F60B71">
        <w:rPr>
          <w:rFonts w:ascii="Palatino Linotype" w:hAnsi="Palatino Linotype" w:cs="Arial"/>
        </w:rPr>
        <w:t xml:space="preserve">En el caso específico, la </w:t>
      </w:r>
      <w:r w:rsidRPr="00F60B71">
        <w:rPr>
          <w:rFonts w:ascii="Palatino Linotype" w:hAnsi="Palatino Linotype"/>
        </w:rPr>
        <w:t>información</w:t>
      </w:r>
      <w:r w:rsidRPr="00F60B71">
        <w:rPr>
          <w:rFonts w:ascii="Palatino Linotype" w:hAnsi="Palatino Linotype" w:cs="Arial"/>
        </w:rPr>
        <w:t xml:space="preserve"> solicitada pudiera contener datos personales, como lo son los domicilios de particulares, que de hacerse públicos afectarían la intimidad y vida privada de determinadas personas; es por ello que deben testarse al momento de la el</w:t>
      </w:r>
      <w:r w:rsidR="003D4D0D" w:rsidRPr="00F60B71">
        <w:rPr>
          <w:rFonts w:ascii="Palatino Linotype" w:hAnsi="Palatino Linotype" w:cs="Arial"/>
        </w:rPr>
        <w:t>aboración de versiones públicas; aunque no pasa desapercibido que en algunos supuestos como lo establecen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así como los Criterios y Formatos Contenidos en los Anexos de los Propios Lineamientos, Derivado de la Verificación Diagnóstica realizada por los Organismos Garantes de la  Federación y de las Entidades Federativas; se aplicara en los casos en que así resulte procedente.</w:t>
      </w:r>
    </w:p>
    <w:p w14:paraId="59AB04E8" w14:textId="77777777" w:rsidR="00DD59A5" w:rsidRPr="00F60B71" w:rsidRDefault="00DD59A5" w:rsidP="00DD59A5">
      <w:pPr>
        <w:spacing w:before="100" w:beforeAutospacing="1" w:after="100" w:afterAutospacing="1" w:line="360" w:lineRule="auto"/>
        <w:jc w:val="both"/>
        <w:rPr>
          <w:rFonts w:ascii="Palatino Linotype" w:hAnsi="Palatino Linotype" w:cs="Arial"/>
          <w:lang w:val="es-ES_tradnl"/>
        </w:rPr>
      </w:pPr>
      <w:r w:rsidRPr="00F60B71">
        <w:rPr>
          <w:rFonts w:ascii="Palatino Linotype" w:hAnsi="Palatino Linotype"/>
          <w:color w:val="000000"/>
        </w:rPr>
        <w:t xml:space="preserve">Ahora bien, en términos del artículo 143 de la Ley de Transparencia y Acceso a la Información Pública del Estado de México y Municipios, se deberá proceder a clasificar la información requerida </w:t>
      </w:r>
      <w:r w:rsidRPr="00F60B71">
        <w:rPr>
          <w:rFonts w:ascii="Palatino Linotype" w:hAnsi="Palatino Linotype" w:cs="Arial"/>
          <w:lang w:val="es-ES_tradnl"/>
        </w:rPr>
        <w:t>mediante las formalidades de Ley, es decir,</w:t>
      </w:r>
      <w:r w:rsidRPr="00F60B71">
        <w:rPr>
          <w:rFonts w:ascii="Palatino Linotype" w:hAnsi="Palatino Linotype" w:cs="Arial"/>
        </w:rPr>
        <w:t xml:space="preserve"> que el Comité de Transparencia del </w:t>
      </w:r>
      <w:r w:rsidRPr="00F60B71">
        <w:rPr>
          <w:rFonts w:ascii="Palatino Linotype" w:hAnsi="Palatino Linotype" w:cs="Arial"/>
          <w:b/>
        </w:rPr>
        <w:t>SUJETO OBLIGADO</w:t>
      </w:r>
      <w:r w:rsidRPr="00F60B71">
        <w:rPr>
          <w:rFonts w:ascii="Palatino Linotype" w:hAnsi="Palatino Linotype" w:cs="Arial"/>
        </w:rPr>
        <w:t xml:space="preserve"> emita el Acuerdo de Clasificación correspondiente</w:t>
      </w:r>
      <w:r w:rsidRPr="00F60B71">
        <w:rPr>
          <w:rFonts w:ascii="Palatino Linotype" w:hAnsi="Palatino Linotype" w:cs="Arial"/>
          <w:lang w:val="es-ES_tradnl"/>
        </w:rPr>
        <w:t xml:space="preserve"> debidamente fundado y motivado, en </w:t>
      </w:r>
      <w:r w:rsidRPr="00F60B71">
        <w:rPr>
          <w:rFonts w:ascii="Palatino Linotype" w:hAnsi="Palatino Linotype" w:cs="Arial"/>
          <w:noProof/>
        </w:rPr>
        <w:t>términos</w:t>
      </w:r>
      <w:r w:rsidRPr="00F60B71">
        <w:rPr>
          <w:rFonts w:ascii="Palatino Linotype" w:hAnsi="Palatino Linotype" w:cs="Arial"/>
          <w:lang w:val="es-ES_tradnl"/>
        </w:rPr>
        <w:t xml:space="preserve"> de los numerales 49, fracción VIII y 132, fracción II de la Ley de Transparencia y Acceso a la Información Pública del Estado de México y Municipios; así como, los numerales Cuarto al </w:t>
      </w:r>
      <w:r w:rsidRPr="00F60B71">
        <w:rPr>
          <w:rFonts w:ascii="Palatino Linotype" w:hAnsi="Palatino Linotype" w:cs="Arial"/>
          <w:lang w:val="es-ES_tradnl"/>
        </w:rPr>
        <w:lastRenderedPageBreak/>
        <w:t>Octavo, Décimo, Décimo Primero, Quincuagésimo y Quincuagésimo Tercero de los Lineamientos Generales en materia de Clasificación y Desclasificación de la Información, así como para la elaboración de Versiones Públicas, que literalmente expresan:</w:t>
      </w:r>
    </w:p>
    <w:p w14:paraId="10E82D9F" w14:textId="77777777" w:rsidR="00DD59A5" w:rsidRPr="00F60B71" w:rsidRDefault="00DD59A5" w:rsidP="00DD59A5">
      <w:pPr>
        <w:ind w:left="709" w:right="709"/>
        <w:jc w:val="center"/>
        <w:rPr>
          <w:rFonts w:ascii="Palatino Linotype" w:hAnsi="Palatino Linotype" w:cs="Arial"/>
          <w:b/>
          <w:i/>
          <w:sz w:val="22"/>
          <w:szCs w:val="22"/>
        </w:rPr>
      </w:pPr>
      <w:r w:rsidRPr="00F60B71">
        <w:rPr>
          <w:rFonts w:ascii="Palatino Linotype" w:hAnsi="Palatino Linotype" w:cs="Arial"/>
          <w:b/>
          <w:i/>
          <w:sz w:val="22"/>
          <w:szCs w:val="22"/>
        </w:rPr>
        <w:t>Ley de Transparencia y Acceso a la Información Pública del Estado de México y Municipios</w:t>
      </w:r>
    </w:p>
    <w:p w14:paraId="362AF179" w14:textId="77777777" w:rsidR="00DD59A5" w:rsidRPr="00F60B71" w:rsidRDefault="00DD59A5" w:rsidP="00DD59A5">
      <w:pPr>
        <w:autoSpaceDE w:val="0"/>
        <w:autoSpaceDN w:val="0"/>
        <w:adjustRightInd w:val="0"/>
        <w:ind w:left="709" w:right="709"/>
        <w:jc w:val="both"/>
        <w:rPr>
          <w:rFonts w:ascii="Palatino Linotype" w:hAnsi="Palatino Linotype" w:cs="Arial"/>
          <w:i/>
          <w:sz w:val="22"/>
          <w:szCs w:val="22"/>
        </w:rPr>
      </w:pPr>
      <w:r w:rsidRPr="00F60B71">
        <w:rPr>
          <w:rFonts w:ascii="Palatino Linotype" w:hAnsi="Palatino Linotype" w:cs="Arial"/>
          <w:i/>
          <w:sz w:val="22"/>
          <w:szCs w:val="22"/>
        </w:rPr>
        <w:t>“</w:t>
      </w:r>
      <w:r w:rsidRPr="00F60B71">
        <w:rPr>
          <w:rFonts w:ascii="Palatino Linotype" w:hAnsi="Palatino Linotype" w:cs="Arial"/>
          <w:b/>
          <w:i/>
          <w:sz w:val="22"/>
          <w:szCs w:val="22"/>
        </w:rPr>
        <w:t xml:space="preserve">Artículo 49. </w:t>
      </w:r>
      <w:r w:rsidRPr="00F60B71">
        <w:rPr>
          <w:rFonts w:ascii="Palatino Linotype" w:hAnsi="Palatino Linotype" w:cs="Arial"/>
          <w:i/>
          <w:sz w:val="22"/>
          <w:szCs w:val="22"/>
        </w:rPr>
        <w:t xml:space="preserve">Los Comités de Transparencia </w:t>
      </w:r>
      <w:r w:rsidRPr="00F60B71">
        <w:rPr>
          <w:rFonts w:ascii="Palatino Linotype" w:hAnsi="Palatino Linotype"/>
          <w:i/>
          <w:sz w:val="22"/>
          <w:szCs w:val="22"/>
        </w:rPr>
        <w:t>tendrán</w:t>
      </w:r>
      <w:r w:rsidRPr="00F60B71">
        <w:rPr>
          <w:rFonts w:ascii="Palatino Linotype" w:hAnsi="Palatino Linotype" w:cs="Arial"/>
          <w:i/>
          <w:sz w:val="22"/>
          <w:szCs w:val="22"/>
        </w:rPr>
        <w:t xml:space="preserve"> las siguientes atribuciones:</w:t>
      </w:r>
    </w:p>
    <w:p w14:paraId="287E7817" w14:textId="77777777" w:rsidR="00DD59A5" w:rsidRPr="00F60B71" w:rsidRDefault="00DD59A5" w:rsidP="00DD59A5">
      <w:pPr>
        <w:autoSpaceDE w:val="0"/>
        <w:autoSpaceDN w:val="0"/>
        <w:adjustRightInd w:val="0"/>
        <w:ind w:left="709" w:right="709"/>
        <w:jc w:val="both"/>
        <w:rPr>
          <w:rFonts w:ascii="Palatino Linotype" w:hAnsi="Palatino Linotype" w:cs="Arial"/>
          <w:i/>
          <w:sz w:val="22"/>
          <w:szCs w:val="22"/>
        </w:rPr>
      </w:pPr>
      <w:r w:rsidRPr="00F60B71">
        <w:rPr>
          <w:rFonts w:ascii="Palatino Linotype" w:hAnsi="Palatino Linotype" w:cs="Arial"/>
          <w:b/>
          <w:i/>
          <w:sz w:val="22"/>
          <w:szCs w:val="22"/>
        </w:rPr>
        <w:t>VIII.</w:t>
      </w:r>
      <w:r w:rsidRPr="00F60B71">
        <w:rPr>
          <w:rFonts w:ascii="Palatino Linotype" w:hAnsi="Palatino Linotype" w:cs="Arial"/>
          <w:i/>
          <w:sz w:val="22"/>
          <w:szCs w:val="22"/>
        </w:rPr>
        <w:t xml:space="preserve"> </w:t>
      </w:r>
      <w:r w:rsidRPr="00F60B71">
        <w:rPr>
          <w:rFonts w:ascii="Palatino Linotype" w:hAnsi="Palatino Linotype" w:cs="Arial"/>
          <w:b/>
          <w:i/>
          <w:sz w:val="22"/>
          <w:szCs w:val="22"/>
          <w:u w:val="single"/>
        </w:rPr>
        <w:t>Aprobar</w:t>
      </w:r>
      <w:r w:rsidRPr="00F60B71">
        <w:rPr>
          <w:rFonts w:ascii="Palatino Linotype" w:hAnsi="Palatino Linotype" w:cs="Arial"/>
          <w:i/>
          <w:sz w:val="22"/>
          <w:szCs w:val="22"/>
        </w:rPr>
        <w:t xml:space="preserve">, modificar o revocar </w:t>
      </w:r>
      <w:r w:rsidRPr="00F60B71">
        <w:rPr>
          <w:rFonts w:ascii="Palatino Linotype" w:hAnsi="Palatino Linotype" w:cs="Arial"/>
          <w:b/>
          <w:i/>
          <w:sz w:val="22"/>
          <w:szCs w:val="22"/>
          <w:u w:val="single"/>
        </w:rPr>
        <w:t>la clasificación de la información</w:t>
      </w:r>
      <w:r w:rsidRPr="00F60B71">
        <w:rPr>
          <w:rFonts w:ascii="Palatino Linotype" w:hAnsi="Palatino Linotype" w:cs="Arial"/>
          <w:i/>
          <w:sz w:val="22"/>
          <w:szCs w:val="22"/>
        </w:rPr>
        <w:t>;</w:t>
      </w:r>
    </w:p>
    <w:p w14:paraId="16D1C8A0" w14:textId="77777777" w:rsidR="00DD59A5" w:rsidRPr="00F60B71" w:rsidRDefault="00DD59A5" w:rsidP="00DD59A5">
      <w:pPr>
        <w:autoSpaceDE w:val="0"/>
        <w:autoSpaceDN w:val="0"/>
        <w:adjustRightInd w:val="0"/>
        <w:ind w:left="709" w:right="709"/>
        <w:jc w:val="both"/>
        <w:rPr>
          <w:rFonts w:ascii="Palatino Linotype" w:hAnsi="Palatino Linotype" w:cs="Arial"/>
          <w:i/>
          <w:sz w:val="22"/>
          <w:szCs w:val="22"/>
        </w:rPr>
      </w:pPr>
      <w:r w:rsidRPr="00F60B71">
        <w:rPr>
          <w:rFonts w:ascii="Palatino Linotype" w:hAnsi="Palatino Linotype" w:cs="Arial"/>
          <w:b/>
          <w:i/>
          <w:sz w:val="22"/>
          <w:szCs w:val="22"/>
        </w:rPr>
        <w:t>Artículo 132.</w:t>
      </w:r>
      <w:r w:rsidRPr="00F60B71">
        <w:rPr>
          <w:rFonts w:ascii="Palatino Linotype" w:hAnsi="Palatino Linotype" w:cs="Arial"/>
          <w:i/>
          <w:sz w:val="22"/>
          <w:szCs w:val="22"/>
        </w:rPr>
        <w:t xml:space="preserve"> La clasificación de la información se llevará a cabo en el momento en que:</w:t>
      </w:r>
    </w:p>
    <w:p w14:paraId="090A536E" w14:textId="77777777" w:rsidR="00DD59A5" w:rsidRPr="00F60B71" w:rsidRDefault="00DD59A5" w:rsidP="00DD59A5">
      <w:pPr>
        <w:autoSpaceDE w:val="0"/>
        <w:autoSpaceDN w:val="0"/>
        <w:adjustRightInd w:val="0"/>
        <w:ind w:left="709" w:right="709"/>
        <w:jc w:val="both"/>
        <w:rPr>
          <w:rFonts w:ascii="Palatino Linotype" w:hAnsi="Palatino Linotype" w:cs="Arial"/>
          <w:i/>
          <w:sz w:val="22"/>
          <w:szCs w:val="22"/>
        </w:rPr>
      </w:pPr>
      <w:r w:rsidRPr="00F60B71">
        <w:rPr>
          <w:rFonts w:ascii="Palatino Linotype" w:hAnsi="Palatino Linotype" w:cs="Arial"/>
          <w:i/>
          <w:sz w:val="22"/>
          <w:szCs w:val="22"/>
        </w:rPr>
        <w:t>[…]</w:t>
      </w:r>
    </w:p>
    <w:p w14:paraId="6C2F6A5D" w14:textId="77777777" w:rsidR="00DD59A5" w:rsidRPr="00F60B71" w:rsidRDefault="00DD59A5" w:rsidP="00DD59A5">
      <w:pPr>
        <w:autoSpaceDE w:val="0"/>
        <w:autoSpaceDN w:val="0"/>
        <w:adjustRightInd w:val="0"/>
        <w:ind w:left="709" w:right="709"/>
        <w:jc w:val="both"/>
        <w:rPr>
          <w:rFonts w:ascii="Palatino Linotype" w:hAnsi="Palatino Linotype" w:cs="Arial"/>
          <w:i/>
          <w:sz w:val="22"/>
          <w:szCs w:val="22"/>
        </w:rPr>
      </w:pPr>
      <w:r w:rsidRPr="00F60B71">
        <w:rPr>
          <w:rFonts w:ascii="Palatino Linotype" w:hAnsi="Palatino Linotype" w:cs="Arial"/>
          <w:b/>
          <w:i/>
          <w:sz w:val="22"/>
          <w:szCs w:val="22"/>
        </w:rPr>
        <w:t>II.</w:t>
      </w:r>
      <w:r w:rsidRPr="00F60B71">
        <w:rPr>
          <w:rFonts w:ascii="Palatino Linotype" w:hAnsi="Palatino Linotype" w:cs="Arial"/>
          <w:i/>
          <w:sz w:val="22"/>
          <w:szCs w:val="22"/>
        </w:rPr>
        <w:t xml:space="preserve"> </w:t>
      </w:r>
      <w:r w:rsidRPr="00F60B71">
        <w:rPr>
          <w:rFonts w:ascii="Palatino Linotype" w:hAnsi="Palatino Linotype" w:cs="Arial"/>
          <w:b/>
          <w:i/>
          <w:sz w:val="22"/>
          <w:szCs w:val="22"/>
          <w:u w:val="single"/>
        </w:rPr>
        <w:t>Se determine mediante resolución de autoridad competente</w:t>
      </w:r>
      <w:r w:rsidRPr="00F60B71">
        <w:rPr>
          <w:rFonts w:ascii="Palatino Linotype" w:hAnsi="Palatino Linotype" w:cs="Arial"/>
          <w:i/>
          <w:sz w:val="22"/>
          <w:szCs w:val="22"/>
        </w:rPr>
        <w:t>; o</w:t>
      </w:r>
    </w:p>
    <w:p w14:paraId="721075F5" w14:textId="77777777" w:rsidR="00DD59A5" w:rsidRPr="00F60B71" w:rsidRDefault="00DD59A5" w:rsidP="00DD59A5">
      <w:pPr>
        <w:ind w:left="709" w:right="709"/>
        <w:jc w:val="center"/>
        <w:rPr>
          <w:rFonts w:ascii="Palatino Linotype" w:hAnsi="Palatino Linotype" w:cs="Arial"/>
          <w:b/>
          <w:i/>
          <w:sz w:val="22"/>
          <w:szCs w:val="22"/>
        </w:rPr>
      </w:pPr>
      <w:r w:rsidRPr="00F60B71">
        <w:rPr>
          <w:rFonts w:ascii="Palatino Linotype" w:hAnsi="Palatino Linotype" w:cs="Arial"/>
          <w:b/>
          <w:i/>
          <w:sz w:val="22"/>
          <w:szCs w:val="22"/>
        </w:rPr>
        <w:t>Lineamientos Generales en materia de Clasificación y Desclasificación de la Información, así como para la elaboración de Versiones Públicas</w:t>
      </w:r>
    </w:p>
    <w:p w14:paraId="7C8A21B9" w14:textId="77777777" w:rsidR="00DD59A5" w:rsidRPr="00F60B71" w:rsidRDefault="00DD59A5" w:rsidP="00DD59A5">
      <w:pPr>
        <w:autoSpaceDE w:val="0"/>
        <w:autoSpaceDN w:val="0"/>
        <w:adjustRightInd w:val="0"/>
        <w:ind w:left="709" w:right="709"/>
        <w:jc w:val="both"/>
        <w:rPr>
          <w:rFonts w:ascii="Palatino Linotype" w:hAnsi="Palatino Linotype" w:cs="Arial"/>
          <w:i/>
          <w:sz w:val="22"/>
          <w:szCs w:val="22"/>
        </w:rPr>
      </w:pPr>
      <w:r w:rsidRPr="00F60B71">
        <w:rPr>
          <w:rFonts w:ascii="Palatino Linotype" w:hAnsi="Palatino Linotype" w:cs="Arial"/>
          <w:i/>
          <w:sz w:val="22"/>
          <w:szCs w:val="22"/>
        </w:rPr>
        <w:t>“</w:t>
      </w:r>
      <w:r w:rsidRPr="00F60B71">
        <w:rPr>
          <w:rFonts w:ascii="Palatino Linotype" w:hAnsi="Palatino Linotype" w:cs="Arial"/>
          <w:b/>
          <w:i/>
          <w:sz w:val="22"/>
          <w:szCs w:val="22"/>
        </w:rPr>
        <w:t>Cuarto.</w:t>
      </w:r>
      <w:r w:rsidRPr="00F60B71">
        <w:rPr>
          <w:rFonts w:ascii="Palatino Linotype" w:hAnsi="Palatino Linotype" w:cs="Arial"/>
          <w:i/>
          <w:sz w:val="22"/>
          <w:szCs w:val="22"/>
        </w:rPr>
        <w:t xml:space="preserve"> </w:t>
      </w:r>
      <w:r w:rsidRPr="00F60B71">
        <w:rPr>
          <w:rFonts w:ascii="Palatino Linotype" w:hAnsi="Palatino Linotype" w:cs="Arial"/>
          <w:b/>
          <w:i/>
          <w:sz w:val="22"/>
          <w:szCs w:val="22"/>
          <w:u w:val="single"/>
        </w:rPr>
        <w:t>Para clasificar la información como</w:t>
      </w:r>
      <w:r w:rsidRPr="00F60B71">
        <w:rPr>
          <w:rFonts w:ascii="Palatino Linotype" w:hAnsi="Palatino Linotype" w:cs="Arial"/>
          <w:i/>
          <w:sz w:val="22"/>
          <w:szCs w:val="22"/>
        </w:rPr>
        <w:t xml:space="preserve"> reservada o </w:t>
      </w:r>
      <w:r w:rsidRPr="00F60B71">
        <w:rPr>
          <w:rFonts w:ascii="Palatino Linotype" w:hAnsi="Palatino Linotype" w:cs="Arial"/>
          <w:b/>
          <w:i/>
          <w:sz w:val="22"/>
          <w:szCs w:val="22"/>
          <w:u w:val="single"/>
        </w:rPr>
        <w:t>confidencial, de manera total</w:t>
      </w:r>
      <w:r w:rsidRPr="00F60B71">
        <w:rPr>
          <w:rFonts w:ascii="Palatino Linotype" w:hAnsi="Palatino Linotype" w:cs="Arial"/>
          <w:i/>
          <w:sz w:val="22"/>
          <w:szCs w:val="22"/>
        </w:rPr>
        <w:t xml:space="preserve"> o parcial, </w:t>
      </w:r>
      <w:r w:rsidRPr="00F60B71">
        <w:rPr>
          <w:rFonts w:ascii="Palatino Linotype" w:hAnsi="Palatino Linotype" w:cs="Arial"/>
          <w:b/>
          <w:i/>
          <w:sz w:val="22"/>
          <w:szCs w:val="22"/>
          <w:u w:val="single"/>
        </w:rPr>
        <w:t xml:space="preserve">el titular del </w:t>
      </w:r>
      <w:r w:rsidRPr="00F60B71">
        <w:rPr>
          <w:rFonts w:ascii="Palatino Linotype" w:hAnsi="Palatino Linotype" w:cs="Arial"/>
          <w:b/>
          <w:bCs/>
          <w:i/>
          <w:noProof/>
          <w:sz w:val="22"/>
          <w:szCs w:val="22"/>
          <w:u w:val="single"/>
        </w:rPr>
        <w:t>área</w:t>
      </w:r>
      <w:r w:rsidRPr="00F60B71">
        <w:rPr>
          <w:rFonts w:ascii="Palatino Linotype" w:hAnsi="Palatino Linotype" w:cs="Arial"/>
          <w:b/>
          <w:i/>
          <w:sz w:val="22"/>
          <w:szCs w:val="22"/>
          <w:u w:val="single"/>
        </w:rPr>
        <w:t xml:space="preserve"> del sujeto obligado deberá atender lo dispuesto por el Título Sexto de la Ley General, en relación con las disposiciones contenidas en los presentes lineamientos</w:t>
      </w:r>
      <w:r w:rsidRPr="00F60B71">
        <w:rPr>
          <w:rFonts w:ascii="Palatino Linotype" w:hAnsi="Palatino Linotype" w:cs="Arial"/>
          <w:i/>
          <w:sz w:val="22"/>
          <w:szCs w:val="22"/>
        </w:rPr>
        <w:t>, así como en aquellas disposiciones legales aplicables a la materia en el ámbito de sus respectivas competencias, en tanto estas últimas no contravengan lo dispuesto en la Ley General.</w:t>
      </w:r>
    </w:p>
    <w:p w14:paraId="5A3CC1CC" w14:textId="77777777" w:rsidR="00DD59A5" w:rsidRPr="00F60B71" w:rsidRDefault="00DD59A5" w:rsidP="00DD59A5">
      <w:pPr>
        <w:autoSpaceDE w:val="0"/>
        <w:autoSpaceDN w:val="0"/>
        <w:adjustRightInd w:val="0"/>
        <w:ind w:left="709" w:right="709"/>
        <w:jc w:val="both"/>
        <w:rPr>
          <w:rFonts w:ascii="Palatino Linotype" w:hAnsi="Palatino Linotype" w:cs="Arial"/>
          <w:i/>
          <w:sz w:val="22"/>
          <w:szCs w:val="22"/>
        </w:rPr>
      </w:pPr>
      <w:r w:rsidRPr="00F60B71">
        <w:rPr>
          <w:rFonts w:ascii="Palatino Linotype" w:hAnsi="Palatino Linotype" w:cs="Arial"/>
          <w:i/>
          <w:sz w:val="22"/>
          <w:szCs w:val="22"/>
        </w:rPr>
        <w:t xml:space="preserve">Los sujetos obligados deberán aplicar, de manera estricta, las excepciones al derecho de acceso a la </w:t>
      </w:r>
      <w:r w:rsidRPr="00F60B71">
        <w:rPr>
          <w:rFonts w:ascii="Palatino Linotype" w:hAnsi="Palatino Linotype" w:cs="Arial"/>
          <w:bCs/>
          <w:i/>
          <w:noProof/>
          <w:sz w:val="22"/>
          <w:szCs w:val="22"/>
        </w:rPr>
        <w:t>información</w:t>
      </w:r>
      <w:r w:rsidRPr="00F60B71">
        <w:rPr>
          <w:rFonts w:ascii="Palatino Linotype" w:hAnsi="Palatino Linotype" w:cs="Arial"/>
          <w:i/>
          <w:sz w:val="22"/>
          <w:szCs w:val="22"/>
        </w:rPr>
        <w:t xml:space="preserve"> y sólo podrán invocarlas cuando acrediten su procedencia.</w:t>
      </w:r>
    </w:p>
    <w:p w14:paraId="67E3983B" w14:textId="77777777" w:rsidR="00DD59A5" w:rsidRPr="00F60B71" w:rsidRDefault="00DD59A5" w:rsidP="00DD59A5">
      <w:pPr>
        <w:autoSpaceDE w:val="0"/>
        <w:autoSpaceDN w:val="0"/>
        <w:adjustRightInd w:val="0"/>
        <w:ind w:left="709" w:right="709"/>
        <w:jc w:val="both"/>
        <w:rPr>
          <w:rFonts w:ascii="Palatino Linotype" w:hAnsi="Palatino Linotype" w:cs="Arial"/>
          <w:i/>
          <w:sz w:val="22"/>
          <w:szCs w:val="22"/>
        </w:rPr>
      </w:pPr>
      <w:r w:rsidRPr="00F60B71">
        <w:rPr>
          <w:rFonts w:ascii="Palatino Linotype" w:hAnsi="Palatino Linotype" w:cs="Arial"/>
          <w:b/>
          <w:i/>
          <w:sz w:val="22"/>
          <w:szCs w:val="22"/>
        </w:rPr>
        <w:t>Quinto.</w:t>
      </w:r>
      <w:r w:rsidRPr="00F60B71">
        <w:rPr>
          <w:rFonts w:ascii="Palatino Linotype" w:hAnsi="Palatino Linotype" w:cs="Arial"/>
          <w:i/>
          <w:sz w:val="22"/>
          <w:szCs w:val="22"/>
        </w:rPr>
        <w:t xml:space="preserve"> </w:t>
      </w:r>
      <w:r w:rsidRPr="00F60B71">
        <w:rPr>
          <w:rFonts w:ascii="Palatino Linotype" w:hAnsi="Palatino Linotype" w:cs="Arial"/>
          <w:b/>
          <w:i/>
          <w:sz w:val="22"/>
          <w:szCs w:val="22"/>
          <w:u w:val="single"/>
        </w:rPr>
        <w:t>La carga de la prueba para justificar toda negativa de acceso a la información, por actualizarse cualquiera de los supuestos de clasificación previstos en</w:t>
      </w:r>
      <w:r w:rsidRPr="00F60B71">
        <w:rPr>
          <w:rFonts w:ascii="Palatino Linotype" w:hAnsi="Palatino Linotype" w:cs="Arial"/>
          <w:i/>
          <w:sz w:val="22"/>
          <w:szCs w:val="22"/>
        </w:rPr>
        <w:t xml:space="preserve"> la Ley General, la Ley Federal y </w:t>
      </w:r>
      <w:r w:rsidRPr="00F60B71">
        <w:rPr>
          <w:rFonts w:ascii="Palatino Linotype" w:hAnsi="Palatino Linotype" w:cs="Arial"/>
          <w:b/>
          <w:i/>
          <w:sz w:val="22"/>
          <w:szCs w:val="22"/>
          <w:u w:val="single"/>
        </w:rPr>
        <w:t>leyes estatales, corresponderá a los sujetos obligados, por lo que deberán fundar y motivar debidamente la clasificación de la información ante una solicitud de acceso</w:t>
      </w:r>
      <w:r w:rsidRPr="00F60B71">
        <w:rPr>
          <w:rFonts w:ascii="Palatino Linotype" w:hAnsi="Palatino Linotype" w:cs="Arial"/>
          <w:i/>
          <w:sz w:val="22"/>
          <w:szCs w:val="22"/>
        </w:rPr>
        <w:t xml:space="preserve"> o al momento en que generen versiones públicas para dar cumplimiento a las obligaciones de transparencia, observando lo dispuesto en la Ley General y las demás disposiciones aplicables en la materia.</w:t>
      </w:r>
    </w:p>
    <w:p w14:paraId="21540992" w14:textId="77777777" w:rsidR="00DD59A5" w:rsidRPr="00F60B71" w:rsidRDefault="00DD59A5" w:rsidP="00DD59A5">
      <w:pPr>
        <w:autoSpaceDE w:val="0"/>
        <w:autoSpaceDN w:val="0"/>
        <w:adjustRightInd w:val="0"/>
        <w:ind w:left="709" w:right="709"/>
        <w:jc w:val="both"/>
        <w:rPr>
          <w:rFonts w:ascii="Palatino Linotype" w:hAnsi="Palatino Linotype" w:cs="Arial"/>
          <w:i/>
          <w:sz w:val="22"/>
          <w:szCs w:val="22"/>
        </w:rPr>
      </w:pPr>
      <w:r w:rsidRPr="00F60B71">
        <w:rPr>
          <w:rFonts w:ascii="Palatino Linotype" w:hAnsi="Palatino Linotype" w:cs="Arial"/>
          <w:b/>
          <w:i/>
          <w:sz w:val="22"/>
          <w:szCs w:val="22"/>
        </w:rPr>
        <w:t>Sexto.</w:t>
      </w:r>
      <w:r w:rsidRPr="00F60B71">
        <w:rPr>
          <w:rFonts w:ascii="Palatino Linotype" w:hAnsi="Palatino Linotype" w:cs="Arial"/>
          <w:i/>
          <w:sz w:val="22"/>
          <w:szCs w:val="22"/>
        </w:rPr>
        <w:t xml:space="preserve"> </w:t>
      </w:r>
      <w:r w:rsidRPr="00F60B71">
        <w:rPr>
          <w:rFonts w:ascii="Palatino Linotype" w:hAnsi="Palatino Linotype" w:cs="Arial"/>
          <w:b/>
          <w:i/>
          <w:sz w:val="22"/>
          <w:szCs w:val="22"/>
          <w:u w:val="single"/>
        </w:rPr>
        <w:t>Los sujetos obligados no podrán emitir acuerdos de carácter general</w:t>
      </w:r>
      <w:r w:rsidRPr="00F60B71">
        <w:rPr>
          <w:rFonts w:ascii="Palatino Linotype" w:hAnsi="Palatino Linotype" w:cs="Arial"/>
          <w:i/>
          <w:sz w:val="22"/>
          <w:szCs w:val="22"/>
        </w:rPr>
        <w:t xml:space="preserve"> ni particular que clasifiquen </w:t>
      </w:r>
      <w:r w:rsidRPr="00F60B71">
        <w:rPr>
          <w:rFonts w:ascii="Palatino Linotype" w:hAnsi="Palatino Linotype" w:cs="Arial"/>
          <w:bCs/>
          <w:i/>
          <w:noProof/>
          <w:sz w:val="22"/>
          <w:szCs w:val="22"/>
        </w:rPr>
        <w:t>documentos</w:t>
      </w:r>
      <w:r w:rsidRPr="00F60B71">
        <w:rPr>
          <w:rFonts w:ascii="Palatino Linotype" w:hAnsi="Palatino Linotype" w:cs="Arial"/>
          <w:i/>
          <w:sz w:val="22"/>
          <w:szCs w:val="22"/>
        </w:rPr>
        <w:t xml:space="preserve"> o expedientes como reservados, ni clasificar documentos antes de que se genere la información o cuando éstos no obren en sus archivos.</w:t>
      </w:r>
    </w:p>
    <w:p w14:paraId="2FFFDC5D" w14:textId="77777777" w:rsidR="00DD59A5" w:rsidRPr="00F60B71" w:rsidRDefault="00DD59A5" w:rsidP="00DD59A5">
      <w:pPr>
        <w:ind w:left="709" w:right="709"/>
        <w:jc w:val="both"/>
        <w:rPr>
          <w:rFonts w:ascii="Palatino Linotype" w:hAnsi="Palatino Linotype" w:cs="Arial"/>
          <w:i/>
          <w:sz w:val="22"/>
          <w:szCs w:val="22"/>
        </w:rPr>
      </w:pPr>
      <w:r w:rsidRPr="00F60B71">
        <w:rPr>
          <w:rFonts w:ascii="Palatino Linotype" w:hAnsi="Palatino Linotype" w:cs="Arial"/>
          <w:b/>
          <w:i/>
          <w:sz w:val="22"/>
          <w:szCs w:val="22"/>
          <w:u w:val="single"/>
        </w:rPr>
        <w:lastRenderedPageBreak/>
        <w:t>La clasificación de información se realizará conforme a un análisis caso por caso</w:t>
      </w:r>
      <w:r w:rsidRPr="00F60B71">
        <w:rPr>
          <w:rFonts w:ascii="Palatino Linotype" w:hAnsi="Palatino Linotype" w:cs="Arial"/>
          <w:i/>
          <w:sz w:val="22"/>
          <w:szCs w:val="22"/>
        </w:rPr>
        <w:t xml:space="preserve">, mediante la aplicación </w:t>
      </w:r>
      <w:r w:rsidRPr="00F60B71">
        <w:rPr>
          <w:rFonts w:ascii="Palatino Linotype" w:hAnsi="Palatino Linotype" w:cs="Arial"/>
          <w:bCs/>
          <w:i/>
          <w:noProof/>
          <w:sz w:val="22"/>
          <w:szCs w:val="22"/>
        </w:rPr>
        <w:t>de</w:t>
      </w:r>
      <w:r w:rsidRPr="00F60B71">
        <w:rPr>
          <w:rFonts w:ascii="Palatino Linotype" w:hAnsi="Palatino Linotype" w:cs="Arial"/>
          <w:i/>
          <w:sz w:val="22"/>
          <w:szCs w:val="22"/>
        </w:rPr>
        <w:t xml:space="preserve"> la prueba de daño y de interés público.</w:t>
      </w:r>
    </w:p>
    <w:p w14:paraId="05B5A9B7" w14:textId="77777777" w:rsidR="00DD59A5" w:rsidRPr="00F60B71" w:rsidRDefault="00DD59A5" w:rsidP="00DD59A5">
      <w:pPr>
        <w:autoSpaceDE w:val="0"/>
        <w:autoSpaceDN w:val="0"/>
        <w:adjustRightInd w:val="0"/>
        <w:ind w:left="709" w:right="709"/>
        <w:jc w:val="both"/>
        <w:rPr>
          <w:rFonts w:ascii="Palatino Linotype" w:hAnsi="Palatino Linotype" w:cs="Arial"/>
          <w:i/>
          <w:sz w:val="22"/>
          <w:szCs w:val="22"/>
        </w:rPr>
      </w:pPr>
      <w:r w:rsidRPr="00F60B71">
        <w:rPr>
          <w:rFonts w:ascii="Palatino Linotype" w:hAnsi="Palatino Linotype" w:cs="Arial"/>
          <w:b/>
          <w:i/>
          <w:sz w:val="22"/>
          <w:szCs w:val="22"/>
        </w:rPr>
        <w:t>Séptimo.</w:t>
      </w:r>
      <w:r w:rsidRPr="00F60B71">
        <w:rPr>
          <w:rFonts w:ascii="Palatino Linotype" w:hAnsi="Palatino Linotype" w:cs="Arial"/>
          <w:i/>
          <w:sz w:val="22"/>
          <w:szCs w:val="22"/>
        </w:rPr>
        <w:t xml:space="preserve"> </w:t>
      </w:r>
      <w:r w:rsidRPr="00F60B71">
        <w:rPr>
          <w:rFonts w:ascii="Palatino Linotype" w:hAnsi="Palatino Linotype" w:cs="Arial"/>
          <w:b/>
          <w:i/>
          <w:sz w:val="22"/>
          <w:szCs w:val="22"/>
          <w:u w:val="single"/>
        </w:rPr>
        <w:t xml:space="preserve">La clasificación </w:t>
      </w:r>
      <w:r w:rsidRPr="00F60B71">
        <w:rPr>
          <w:rFonts w:ascii="Palatino Linotype" w:hAnsi="Palatino Linotype" w:cs="Arial"/>
          <w:b/>
          <w:bCs/>
          <w:i/>
          <w:noProof/>
          <w:sz w:val="22"/>
          <w:szCs w:val="22"/>
          <w:u w:val="single"/>
        </w:rPr>
        <w:t>de</w:t>
      </w:r>
      <w:r w:rsidRPr="00F60B71">
        <w:rPr>
          <w:rFonts w:ascii="Palatino Linotype" w:hAnsi="Palatino Linotype" w:cs="Arial"/>
          <w:b/>
          <w:i/>
          <w:sz w:val="22"/>
          <w:szCs w:val="22"/>
          <w:u w:val="single"/>
        </w:rPr>
        <w:t xml:space="preserve"> la información se llevará a cabo en el momento en que</w:t>
      </w:r>
      <w:r w:rsidRPr="00F60B71">
        <w:rPr>
          <w:rFonts w:ascii="Palatino Linotype" w:hAnsi="Palatino Linotype" w:cs="Arial"/>
          <w:i/>
          <w:sz w:val="22"/>
          <w:szCs w:val="22"/>
        </w:rPr>
        <w:t>:</w:t>
      </w:r>
    </w:p>
    <w:p w14:paraId="253C815D" w14:textId="77777777" w:rsidR="00DD59A5" w:rsidRPr="00F60B71" w:rsidRDefault="00DD59A5" w:rsidP="00DD59A5">
      <w:pPr>
        <w:autoSpaceDE w:val="0"/>
        <w:autoSpaceDN w:val="0"/>
        <w:adjustRightInd w:val="0"/>
        <w:ind w:left="709" w:right="709"/>
        <w:jc w:val="both"/>
        <w:rPr>
          <w:rFonts w:ascii="Palatino Linotype" w:hAnsi="Palatino Linotype" w:cs="Arial"/>
          <w:i/>
          <w:sz w:val="22"/>
          <w:szCs w:val="22"/>
        </w:rPr>
      </w:pPr>
      <w:r w:rsidRPr="00F60B71">
        <w:rPr>
          <w:rFonts w:ascii="Palatino Linotype" w:hAnsi="Palatino Linotype" w:cs="Arial"/>
          <w:b/>
          <w:i/>
          <w:sz w:val="22"/>
          <w:szCs w:val="22"/>
        </w:rPr>
        <w:t>I.</w:t>
      </w:r>
      <w:r w:rsidRPr="00F60B71">
        <w:rPr>
          <w:rFonts w:ascii="Palatino Linotype" w:hAnsi="Palatino Linotype" w:cs="Arial"/>
          <w:i/>
          <w:sz w:val="22"/>
          <w:szCs w:val="22"/>
        </w:rPr>
        <w:t xml:space="preserve"> Se reciba una solicitud de acceso a la información;</w:t>
      </w:r>
    </w:p>
    <w:p w14:paraId="1D3B82E3" w14:textId="77777777" w:rsidR="00DD59A5" w:rsidRPr="00F60B71" w:rsidRDefault="00DD59A5" w:rsidP="00DD59A5">
      <w:pPr>
        <w:autoSpaceDE w:val="0"/>
        <w:autoSpaceDN w:val="0"/>
        <w:adjustRightInd w:val="0"/>
        <w:ind w:left="709" w:right="709"/>
        <w:jc w:val="both"/>
        <w:rPr>
          <w:rFonts w:ascii="Palatino Linotype" w:hAnsi="Palatino Linotype" w:cs="Arial"/>
          <w:i/>
          <w:sz w:val="22"/>
          <w:szCs w:val="22"/>
        </w:rPr>
      </w:pPr>
      <w:r w:rsidRPr="00F60B71">
        <w:rPr>
          <w:rFonts w:ascii="Palatino Linotype" w:hAnsi="Palatino Linotype" w:cs="Arial"/>
          <w:b/>
          <w:i/>
          <w:sz w:val="22"/>
          <w:szCs w:val="22"/>
        </w:rPr>
        <w:t>II.</w:t>
      </w:r>
      <w:r w:rsidRPr="00F60B71">
        <w:rPr>
          <w:rFonts w:ascii="Palatino Linotype" w:hAnsi="Palatino Linotype" w:cs="Arial"/>
          <w:i/>
          <w:sz w:val="22"/>
          <w:szCs w:val="22"/>
        </w:rPr>
        <w:t xml:space="preserve"> </w:t>
      </w:r>
      <w:r w:rsidRPr="00F60B71">
        <w:rPr>
          <w:rFonts w:ascii="Palatino Linotype" w:hAnsi="Palatino Linotype" w:cs="Arial"/>
          <w:b/>
          <w:i/>
          <w:sz w:val="22"/>
          <w:szCs w:val="22"/>
          <w:u w:val="single"/>
        </w:rPr>
        <w:t xml:space="preserve">Se determine </w:t>
      </w:r>
      <w:r w:rsidRPr="00F60B71">
        <w:rPr>
          <w:rFonts w:ascii="Palatino Linotype" w:hAnsi="Palatino Linotype" w:cs="Arial"/>
          <w:b/>
          <w:bCs/>
          <w:i/>
          <w:noProof/>
          <w:sz w:val="22"/>
          <w:szCs w:val="22"/>
          <w:u w:val="single"/>
        </w:rPr>
        <w:t>mediante</w:t>
      </w:r>
      <w:r w:rsidRPr="00F60B71">
        <w:rPr>
          <w:rFonts w:ascii="Palatino Linotype" w:hAnsi="Palatino Linotype" w:cs="Arial"/>
          <w:b/>
          <w:i/>
          <w:sz w:val="22"/>
          <w:szCs w:val="22"/>
          <w:u w:val="single"/>
        </w:rPr>
        <w:t xml:space="preserve"> resolución de autoridad competente</w:t>
      </w:r>
      <w:r w:rsidRPr="00F60B71">
        <w:rPr>
          <w:rFonts w:ascii="Palatino Linotype" w:hAnsi="Palatino Linotype" w:cs="Arial"/>
          <w:i/>
          <w:sz w:val="22"/>
          <w:szCs w:val="22"/>
        </w:rPr>
        <w:t>, o</w:t>
      </w:r>
    </w:p>
    <w:p w14:paraId="0F18F77D" w14:textId="77777777" w:rsidR="00DD59A5" w:rsidRPr="00F60B71" w:rsidRDefault="00DD59A5" w:rsidP="00DD59A5">
      <w:pPr>
        <w:autoSpaceDE w:val="0"/>
        <w:autoSpaceDN w:val="0"/>
        <w:adjustRightInd w:val="0"/>
        <w:ind w:left="709" w:right="709"/>
        <w:jc w:val="both"/>
        <w:rPr>
          <w:rFonts w:ascii="Palatino Linotype" w:hAnsi="Palatino Linotype" w:cs="Arial"/>
          <w:i/>
          <w:sz w:val="22"/>
          <w:szCs w:val="22"/>
        </w:rPr>
      </w:pPr>
      <w:r w:rsidRPr="00F60B71">
        <w:rPr>
          <w:rFonts w:ascii="Palatino Linotype" w:hAnsi="Palatino Linotype" w:cs="Arial"/>
          <w:b/>
          <w:i/>
          <w:sz w:val="22"/>
          <w:szCs w:val="22"/>
        </w:rPr>
        <w:t>III.</w:t>
      </w:r>
      <w:r w:rsidRPr="00F60B71">
        <w:rPr>
          <w:rFonts w:ascii="Palatino Linotype" w:hAnsi="Palatino Linotype" w:cs="Arial"/>
          <w:i/>
          <w:sz w:val="22"/>
          <w:szCs w:val="22"/>
        </w:rPr>
        <w:t xml:space="preserve"> Se generen </w:t>
      </w:r>
      <w:r w:rsidRPr="00F60B71">
        <w:rPr>
          <w:rFonts w:ascii="Palatino Linotype" w:hAnsi="Palatino Linotype" w:cs="Arial"/>
          <w:bCs/>
          <w:i/>
          <w:noProof/>
          <w:sz w:val="22"/>
          <w:szCs w:val="22"/>
        </w:rPr>
        <w:t>versiones</w:t>
      </w:r>
      <w:r w:rsidRPr="00F60B71">
        <w:rPr>
          <w:rFonts w:ascii="Palatino Linotype" w:hAnsi="Palatino Linotype" w:cs="Arial"/>
          <w:i/>
          <w:sz w:val="22"/>
          <w:szCs w:val="22"/>
        </w:rPr>
        <w:t xml:space="preserve"> públicas para dar cumplimiento a las obligaciones de transparencia previstas en la Ley General, la Ley Federal y las correspondientes de las entidades federativas.</w:t>
      </w:r>
    </w:p>
    <w:p w14:paraId="4BDB32A7" w14:textId="77777777" w:rsidR="00DD59A5" w:rsidRPr="00F60B71" w:rsidRDefault="00DD59A5" w:rsidP="00DD59A5">
      <w:pPr>
        <w:autoSpaceDE w:val="0"/>
        <w:autoSpaceDN w:val="0"/>
        <w:adjustRightInd w:val="0"/>
        <w:ind w:left="709" w:right="709"/>
        <w:jc w:val="both"/>
        <w:rPr>
          <w:rFonts w:ascii="Palatino Linotype" w:hAnsi="Palatino Linotype" w:cs="Arial"/>
          <w:i/>
          <w:sz w:val="22"/>
          <w:szCs w:val="22"/>
        </w:rPr>
      </w:pPr>
      <w:r w:rsidRPr="00F60B71">
        <w:rPr>
          <w:rFonts w:ascii="Palatino Linotype" w:hAnsi="Palatino Linotype" w:cs="Arial"/>
          <w:i/>
          <w:sz w:val="22"/>
          <w:szCs w:val="22"/>
        </w:rPr>
        <w:t xml:space="preserve">Los titulares de las áreas deberán revisar la clasificación al momento de la recepción de una solicitud de </w:t>
      </w:r>
      <w:r w:rsidRPr="00F60B71">
        <w:rPr>
          <w:rFonts w:ascii="Palatino Linotype" w:hAnsi="Palatino Linotype" w:cs="Arial"/>
          <w:bCs/>
          <w:i/>
          <w:noProof/>
          <w:sz w:val="22"/>
          <w:szCs w:val="22"/>
        </w:rPr>
        <w:t>acceso</w:t>
      </w:r>
      <w:r w:rsidRPr="00F60B71">
        <w:rPr>
          <w:rFonts w:ascii="Palatino Linotype" w:hAnsi="Palatino Linotype" w:cs="Arial"/>
          <w:i/>
          <w:sz w:val="22"/>
          <w:szCs w:val="22"/>
        </w:rPr>
        <w:t xml:space="preserve"> a la información, para verificar si encuadra en una causal de reserva o de confidencialidad.</w:t>
      </w:r>
    </w:p>
    <w:p w14:paraId="33330C02" w14:textId="77777777" w:rsidR="00DD59A5" w:rsidRPr="00F60B71" w:rsidRDefault="00DD59A5" w:rsidP="00DD59A5">
      <w:pPr>
        <w:autoSpaceDE w:val="0"/>
        <w:autoSpaceDN w:val="0"/>
        <w:adjustRightInd w:val="0"/>
        <w:ind w:left="709" w:right="709"/>
        <w:jc w:val="both"/>
        <w:rPr>
          <w:rFonts w:ascii="Palatino Linotype" w:hAnsi="Palatino Linotype" w:cs="Arial"/>
          <w:i/>
          <w:sz w:val="22"/>
          <w:szCs w:val="22"/>
        </w:rPr>
      </w:pPr>
      <w:r w:rsidRPr="00F60B71">
        <w:rPr>
          <w:rFonts w:ascii="Palatino Linotype" w:hAnsi="Palatino Linotype" w:cs="Arial"/>
          <w:b/>
          <w:i/>
          <w:sz w:val="22"/>
          <w:szCs w:val="22"/>
        </w:rPr>
        <w:t>Octavo.</w:t>
      </w:r>
      <w:r w:rsidRPr="00F60B71">
        <w:rPr>
          <w:rFonts w:ascii="Palatino Linotype" w:hAnsi="Palatino Linotype" w:cs="Arial"/>
          <w:i/>
          <w:sz w:val="22"/>
          <w:szCs w:val="22"/>
        </w:rPr>
        <w:t xml:space="preserve"> </w:t>
      </w:r>
      <w:r w:rsidRPr="00F60B71">
        <w:rPr>
          <w:rFonts w:ascii="Palatino Linotype" w:hAnsi="Palatino Linotype" w:cs="Arial"/>
          <w:b/>
          <w:i/>
          <w:sz w:val="22"/>
          <w:szCs w:val="22"/>
          <w:u w:val="single"/>
        </w:rPr>
        <w:t xml:space="preserve">Para fundar la clasificación de la información se debe señalar el artículo, fracción, inciso, párrafo o numeral de la ley o tratado internacional suscrito por el Estado mexicano que </w:t>
      </w:r>
      <w:r w:rsidRPr="00F60B71">
        <w:rPr>
          <w:rFonts w:ascii="Palatino Linotype" w:hAnsi="Palatino Linotype" w:cs="Arial"/>
          <w:b/>
          <w:bCs/>
          <w:i/>
          <w:noProof/>
          <w:sz w:val="22"/>
          <w:szCs w:val="22"/>
          <w:u w:val="single"/>
        </w:rPr>
        <w:t>expresamente</w:t>
      </w:r>
      <w:r w:rsidRPr="00F60B71">
        <w:rPr>
          <w:rFonts w:ascii="Palatino Linotype" w:hAnsi="Palatino Linotype" w:cs="Arial"/>
          <w:b/>
          <w:i/>
          <w:sz w:val="22"/>
          <w:szCs w:val="22"/>
          <w:u w:val="single"/>
        </w:rPr>
        <w:t xml:space="preserve"> le otorga el carácter de</w:t>
      </w:r>
      <w:r w:rsidRPr="00F60B71">
        <w:rPr>
          <w:rFonts w:ascii="Palatino Linotype" w:hAnsi="Palatino Linotype" w:cs="Arial"/>
          <w:i/>
          <w:sz w:val="22"/>
          <w:szCs w:val="22"/>
        </w:rPr>
        <w:t xml:space="preserve"> reservada o </w:t>
      </w:r>
      <w:r w:rsidRPr="00F60B71">
        <w:rPr>
          <w:rFonts w:ascii="Palatino Linotype" w:hAnsi="Palatino Linotype" w:cs="Arial"/>
          <w:b/>
          <w:i/>
          <w:sz w:val="22"/>
          <w:szCs w:val="22"/>
          <w:u w:val="single"/>
        </w:rPr>
        <w:t>confidencial</w:t>
      </w:r>
      <w:r w:rsidRPr="00F60B71">
        <w:rPr>
          <w:rFonts w:ascii="Palatino Linotype" w:hAnsi="Palatino Linotype" w:cs="Arial"/>
          <w:i/>
          <w:sz w:val="22"/>
          <w:szCs w:val="22"/>
        </w:rPr>
        <w:t>.</w:t>
      </w:r>
    </w:p>
    <w:p w14:paraId="48606C50" w14:textId="77777777" w:rsidR="00DD59A5" w:rsidRPr="00F60B71" w:rsidRDefault="00DD59A5" w:rsidP="00DD59A5">
      <w:pPr>
        <w:autoSpaceDE w:val="0"/>
        <w:autoSpaceDN w:val="0"/>
        <w:adjustRightInd w:val="0"/>
        <w:ind w:left="709" w:right="709"/>
        <w:jc w:val="both"/>
        <w:rPr>
          <w:rFonts w:ascii="Palatino Linotype" w:hAnsi="Palatino Linotype" w:cs="Arial"/>
          <w:bCs/>
          <w:i/>
          <w:noProof/>
          <w:sz w:val="22"/>
          <w:szCs w:val="22"/>
        </w:rPr>
      </w:pPr>
      <w:r w:rsidRPr="00F60B71">
        <w:rPr>
          <w:rFonts w:ascii="Palatino Linotype" w:hAnsi="Palatino Linotype" w:cs="Arial"/>
          <w:b/>
          <w:i/>
          <w:sz w:val="22"/>
          <w:szCs w:val="22"/>
          <w:u w:val="single"/>
        </w:rPr>
        <w:t xml:space="preserve">Para </w:t>
      </w:r>
      <w:r w:rsidRPr="00F60B71">
        <w:rPr>
          <w:rFonts w:ascii="Palatino Linotype" w:hAnsi="Palatino Linotype" w:cs="Arial"/>
          <w:b/>
          <w:bCs/>
          <w:i/>
          <w:noProof/>
          <w:sz w:val="22"/>
          <w:szCs w:val="22"/>
          <w:u w:val="single"/>
        </w:rPr>
        <w:t xml:space="preserve">motivar la clasificación se deberán señalar las razones o circunstancias especiales que lo </w:t>
      </w:r>
      <w:r w:rsidRPr="00F60B71">
        <w:rPr>
          <w:rFonts w:ascii="Palatino Linotype" w:hAnsi="Palatino Linotype" w:cs="Arial"/>
          <w:b/>
          <w:i/>
          <w:sz w:val="22"/>
          <w:szCs w:val="22"/>
          <w:u w:val="single"/>
        </w:rPr>
        <w:t>llevaron</w:t>
      </w:r>
      <w:r w:rsidRPr="00F60B71">
        <w:rPr>
          <w:rFonts w:ascii="Palatino Linotype" w:hAnsi="Palatino Linotype" w:cs="Arial"/>
          <w:b/>
          <w:bCs/>
          <w:i/>
          <w:noProof/>
          <w:sz w:val="22"/>
          <w:szCs w:val="22"/>
          <w:u w:val="single"/>
        </w:rPr>
        <w:t xml:space="preserve"> a concluir que el caso particular se ajusta al supuesto previsto por la norma legal invocada </w:t>
      </w:r>
      <w:r w:rsidRPr="00F60B71">
        <w:rPr>
          <w:rFonts w:ascii="Palatino Linotype" w:hAnsi="Palatino Linotype" w:cs="Arial"/>
          <w:bCs/>
          <w:i/>
          <w:noProof/>
          <w:sz w:val="22"/>
          <w:szCs w:val="22"/>
        </w:rPr>
        <w:t>como fundamento.</w:t>
      </w:r>
    </w:p>
    <w:p w14:paraId="36280CC2" w14:textId="77777777" w:rsidR="00DD59A5" w:rsidRPr="00F60B71" w:rsidRDefault="00DD59A5" w:rsidP="00DD59A5">
      <w:pPr>
        <w:autoSpaceDE w:val="0"/>
        <w:autoSpaceDN w:val="0"/>
        <w:adjustRightInd w:val="0"/>
        <w:ind w:left="709" w:right="709"/>
        <w:jc w:val="both"/>
        <w:rPr>
          <w:rFonts w:ascii="Palatino Linotype" w:hAnsi="Palatino Linotype" w:cs="Arial"/>
          <w:bCs/>
          <w:i/>
          <w:noProof/>
          <w:sz w:val="22"/>
          <w:szCs w:val="22"/>
        </w:rPr>
      </w:pPr>
      <w:r w:rsidRPr="00F60B71">
        <w:rPr>
          <w:rFonts w:ascii="Palatino Linotype" w:hAnsi="Palatino Linotype" w:cs="Arial"/>
          <w:bCs/>
          <w:i/>
          <w:noProof/>
          <w:sz w:val="22"/>
          <w:szCs w:val="22"/>
        </w:rPr>
        <w:t xml:space="preserve">En caso de referirse a información reservada, la motivación de la clasificación también deberá comprender las circunstancias que justifican el establecimiento de determinado plazo </w:t>
      </w:r>
      <w:r w:rsidRPr="00F60B71">
        <w:rPr>
          <w:rFonts w:ascii="Palatino Linotype" w:hAnsi="Palatino Linotype" w:cs="Arial"/>
          <w:i/>
          <w:sz w:val="22"/>
          <w:szCs w:val="22"/>
        </w:rPr>
        <w:t>de</w:t>
      </w:r>
      <w:r w:rsidRPr="00F60B71">
        <w:rPr>
          <w:rFonts w:ascii="Palatino Linotype" w:hAnsi="Palatino Linotype" w:cs="Arial"/>
          <w:bCs/>
          <w:i/>
          <w:noProof/>
          <w:sz w:val="22"/>
          <w:szCs w:val="22"/>
        </w:rPr>
        <w:t xml:space="preserve"> </w:t>
      </w:r>
      <w:r w:rsidRPr="00F60B71">
        <w:rPr>
          <w:rFonts w:ascii="Palatino Linotype" w:hAnsi="Palatino Linotype" w:cs="Arial"/>
          <w:i/>
          <w:sz w:val="22"/>
          <w:szCs w:val="22"/>
        </w:rPr>
        <w:t>reserva</w:t>
      </w:r>
      <w:r w:rsidRPr="00F60B71">
        <w:rPr>
          <w:rFonts w:ascii="Palatino Linotype" w:hAnsi="Palatino Linotype" w:cs="Arial"/>
          <w:bCs/>
          <w:i/>
          <w:noProof/>
          <w:sz w:val="22"/>
          <w:szCs w:val="22"/>
        </w:rPr>
        <w:t>.</w:t>
      </w:r>
    </w:p>
    <w:p w14:paraId="397E4432" w14:textId="77777777" w:rsidR="00DD59A5" w:rsidRPr="00F60B71" w:rsidRDefault="00DD59A5" w:rsidP="00DD59A5">
      <w:pPr>
        <w:autoSpaceDE w:val="0"/>
        <w:autoSpaceDN w:val="0"/>
        <w:adjustRightInd w:val="0"/>
        <w:ind w:left="709" w:right="709"/>
        <w:jc w:val="both"/>
        <w:rPr>
          <w:rFonts w:ascii="Palatino Linotype" w:hAnsi="Palatino Linotype" w:cs="Arial"/>
          <w:bCs/>
          <w:i/>
          <w:noProof/>
          <w:sz w:val="22"/>
          <w:szCs w:val="22"/>
        </w:rPr>
      </w:pPr>
      <w:r w:rsidRPr="00F60B71">
        <w:rPr>
          <w:rFonts w:ascii="Palatino Linotype" w:hAnsi="Palatino Linotype" w:cs="Arial"/>
          <w:i/>
          <w:sz w:val="22"/>
          <w:szCs w:val="22"/>
        </w:rPr>
        <w:t>Tratándose</w:t>
      </w:r>
      <w:r w:rsidRPr="00F60B71">
        <w:rPr>
          <w:rFonts w:ascii="Palatino Linotype" w:hAnsi="Palatino Linotype" w:cs="Arial"/>
          <w:bCs/>
          <w:i/>
          <w:noProof/>
          <w:sz w:val="22"/>
          <w:szCs w:val="22"/>
        </w:rPr>
        <w:t xml:space="preserve"> de información clasificada como confidencial respecto de la cual se haya </w:t>
      </w:r>
      <w:r w:rsidRPr="00F60B71">
        <w:rPr>
          <w:rFonts w:ascii="Palatino Linotype" w:hAnsi="Palatino Linotype" w:cs="Arial"/>
          <w:i/>
          <w:sz w:val="22"/>
          <w:szCs w:val="22"/>
        </w:rPr>
        <w:t>determinado</w:t>
      </w:r>
      <w:r w:rsidRPr="00F60B71">
        <w:rPr>
          <w:rFonts w:ascii="Palatino Linotype" w:hAnsi="Palatino Linotype" w:cs="Arial"/>
          <w:bCs/>
          <w:i/>
          <w:noProof/>
          <w:sz w:val="22"/>
          <w:szCs w:val="22"/>
        </w:rPr>
        <w:t xml:space="preserve"> </w:t>
      </w:r>
      <w:r w:rsidRPr="00F60B71">
        <w:rPr>
          <w:rFonts w:ascii="Palatino Linotype" w:hAnsi="Palatino Linotype" w:cs="Arial"/>
          <w:i/>
          <w:sz w:val="22"/>
          <w:szCs w:val="22"/>
        </w:rPr>
        <w:t>su</w:t>
      </w:r>
      <w:r w:rsidRPr="00F60B71">
        <w:rPr>
          <w:rFonts w:ascii="Palatino Linotype" w:hAnsi="Palatino Linotype" w:cs="Arial"/>
          <w:bCs/>
          <w:i/>
          <w:noProof/>
          <w:sz w:val="22"/>
          <w:szCs w:val="22"/>
        </w:rPr>
        <w:t xml:space="preserve"> conservación permanente por tener valor histórico, ésta conservará tal carácter de conformidad con la normativa aplicable en materia de archivos.</w:t>
      </w:r>
    </w:p>
    <w:p w14:paraId="3C0B0436" w14:textId="77777777" w:rsidR="00DD59A5" w:rsidRPr="00F60B71" w:rsidRDefault="00DD59A5" w:rsidP="00DD59A5">
      <w:pPr>
        <w:autoSpaceDE w:val="0"/>
        <w:autoSpaceDN w:val="0"/>
        <w:adjustRightInd w:val="0"/>
        <w:ind w:left="709" w:right="709"/>
        <w:jc w:val="both"/>
        <w:rPr>
          <w:rFonts w:ascii="Palatino Linotype" w:hAnsi="Palatino Linotype" w:cs="Arial"/>
          <w:i/>
          <w:sz w:val="22"/>
          <w:szCs w:val="22"/>
        </w:rPr>
      </w:pPr>
      <w:r w:rsidRPr="00F60B71">
        <w:rPr>
          <w:rFonts w:ascii="Palatino Linotype" w:hAnsi="Palatino Linotype" w:cs="Arial"/>
          <w:bCs/>
          <w:i/>
          <w:noProof/>
          <w:sz w:val="22"/>
          <w:szCs w:val="22"/>
        </w:rPr>
        <w:t>Los documentos contenidos</w:t>
      </w:r>
      <w:r w:rsidRPr="00F60B71">
        <w:rPr>
          <w:rFonts w:ascii="Palatino Linotype" w:hAnsi="Palatino Linotype" w:cs="Arial"/>
          <w:i/>
          <w:sz w:val="22"/>
          <w:szCs w:val="22"/>
        </w:rPr>
        <w:t xml:space="preserve"> en los archivos históricos y los identificados como históricos confidenciales no serán susceptibles de clasificación como reservados.</w:t>
      </w:r>
    </w:p>
    <w:p w14:paraId="0DAD617D" w14:textId="77777777" w:rsidR="00DD59A5" w:rsidRPr="00F60B71" w:rsidRDefault="00DD59A5" w:rsidP="00DD59A5">
      <w:pPr>
        <w:autoSpaceDE w:val="0"/>
        <w:autoSpaceDN w:val="0"/>
        <w:adjustRightInd w:val="0"/>
        <w:ind w:left="709" w:right="709"/>
        <w:jc w:val="both"/>
        <w:rPr>
          <w:rFonts w:ascii="Palatino Linotype" w:hAnsi="Palatino Linotype" w:cs="Arial"/>
          <w:i/>
          <w:sz w:val="22"/>
          <w:szCs w:val="22"/>
        </w:rPr>
      </w:pPr>
      <w:r w:rsidRPr="00F60B71">
        <w:rPr>
          <w:rFonts w:ascii="Palatino Linotype" w:hAnsi="Palatino Linotype" w:cs="Arial"/>
          <w:b/>
          <w:i/>
          <w:sz w:val="22"/>
          <w:szCs w:val="22"/>
        </w:rPr>
        <w:t>Décimo.</w:t>
      </w:r>
      <w:r w:rsidRPr="00F60B71">
        <w:rPr>
          <w:rFonts w:ascii="Palatino Linotype" w:hAnsi="Palatino Linotype" w:cs="Arial"/>
          <w:i/>
          <w:sz w:val="22"/>
          <w:szCs w:val="22"/>
        </w:rPr>
        <w:t xml:space="preserve"> </w:t>
      </w:r>
      <w:r w:rsidRPr="00F60B71">
        <w:rPr>
          <w:rFonts w:ascii="Palatino Linotype" w:hAnsi="Palatino Linotype" w:cs="Arial"/>
          <w:b/>
          <w:i/>
          <w:sz w:val="22"/>
          <w:szCs w:val="22"/>
          <w:u w:val="single"/>
        </w:rPr>
        <w:t>Los titulares de las áreas, deberán tener conocimiento y llevar un registro del personal que, por la naturaleza de sus atribuciones, tenga acceso a los documentos clasificados</w:t>
      </w:r>
      <w:r w:rsidRPr="00F60B71">
        <w:rPr>
          <w:rFonts w:ascii="Palatino Linotype" w:hAnsi="Palatino Linotype" w:cs="Arial"/>
          <w:i/>
          <w:sz w:val="22"/>
          <w:szCs w:val="22"/>
        </w:rPr>
        <w:t>. Asimismo, deberán asegurarse de que dicho personal cuente con los conocimientos técnicos y legales que le permitan manejar adecuadamente la información clasificada, en los términos de los Lineamientos para la Organización y Conservación de Archivos.</w:t>
      </w:r>
    </w:p>
    <w:p w14:paraId="4F81B208" w14:textId="77777777" w:rsidR="00DD59A5" w:rsidRPr="00F60B71" w:rsidRDefault="00DD59A5" w:rsidP="00DD59A5">
      <w:pPr>
        <w:autoSpaceDE w:val="0"/>
        <w:autoSpaceDN w:val="0"/>
        <w:adjustRightInd w:val="0"/>
        <w:ind w:left="709" w:right="709"/>
        <w:jc w:val="both"/>
        <w:rPr>
          <w:rFonts w:ascii="Palatino Linotype" w:hAnsi="Palatino Linotype" w:cs="Arial"/>
          <w:i/>
          <w:sz w:val="22"/>
          <w:szCs w:val="22"/>
        </w:rPr>
      </w:pPr>
      <w:r w:rsidRPr="00F60B71">
        <w:rPr>
          <w:rFonts w:ascii="Palatino Linotype" w:hAnsi="Palatino Linotype" w:cs="Arial"/>
          <w:i/>
          <w:sz w:val="22"/>
          <w:szCs w:val="22"/>
        </w:rPr>
        <w:t>En ausencia de los titulares de las áreas, la información será clasificada o desclasificada por la persona que lo supla, en términos de la normativa que rija la actuación del sujeto obligado.</w:t>
      </w:r>
    </w:p>
    <w:p w14:paraId="3D97AA88" w14:textId="77777777" w:rsidR="00DD59A5" w:rsidRPr="00F60B71" w:rsidRDefault="00DD59A5" w:rsidP="00DD59A5">
      <w:pPr>
        <w:autoSpaceDE w:val="0"/>
        <w:autoSpaceDN w:val="0"/>
        <w:adjustRightInd w:val="0"/>
        <w:ind w:left="709" w:right="709"/>
        <w:jc w:val="both"/>
        <w:rPr>
          <w:rFonts w:ascii="Palatino Linotype" w:hAnsi="Palatino Linotype" w:cs="Arial"/>
          <w:i/>
          <w:sz w:val="22"/>
          <w:szCs w:val="22"/>
        </w:rPr>
      </w:pPr>
      <w:r w:rsidRPr="00F60B71">
        <w:rPr>
          <w:rFonts w:ascii="Palatino Linotype" w:hAnsi="Palatino Linotype" w:cs="Arial"/>
          <w:b/>
          <w:i/>
          <w:sz w:val="22"/>
          <w:szCs w:val="22"/>
        </w:rPr>
        <w:t>Décimo primero.</w:t>
      </w:r>
      <w:r w:rsidRPr="00F60B71">
        <w:rPr>
          <w:rFonts w:ascii="Palatino Linotype" w:hAnsi="Palatino Linotype" w:cs="Arial"/>
          <w:i/>
          <w:sz w:val="22"/>
          <w:szCs w:val="22"/>
        </w:rPr>
        <w:t xml:space="preserve"> </w:t>
      </w:r>
      <w:r w:rsidRPr="00F60B71">
        <w:rPr>
          <w:rFonts w:ascii="Palatino Linotype" w:hAnsi="Palatino Linotype" w:cs="Arial"/>
          <w:b/>
          <w:i/>
          <w:sz w:val="22"/>
          <w:szCs w:val="22"/>
          <w:u w:val="single"/>
        </w:rPr>
        <w:t xml:space="preserve">En el intercambio de información entre sujetos obligados para el ejercicio de sus atribuciones, los documentos que se encuentren </w:t>
      </w:r>
      <w:r w:rsidRPr="00F60B71">
        <w:rPr>
          <w:rFonts w:ascii="Palatino Linotype" w:hAnsi="Palatino Linotype" w:cs="Arial"/>
          <w:b/>
          <w:i/>
          <w:sz w:val="22"/>
          <w:szCs w:val="22"/>
          <w:u w:val="single"/>
        </w:rPr>
        <w:lastRenderedPageBreak/>
        <w:t>clasificados deberán llevar la leyenda correspondiente</w:t>
      </w:r>
      <w:r w:rsidRPr="00F60B71">
        <w:rPr>
          <w:rFonts w:ascii="Palatino Linotype" w:hAnsi="Palatino Linotype" w:cs="Arial"/>
          <w:i/>
          <w:sz w:val="22"/>
          <w:szCs w:val="22"/>
        </w:rPr>
        <w:t xml:space="preserve"> de conformidad con lo dispuesto en el Capítulo VIII de los presentes lineamientos.</w:t>
      </w:r>
    </w:p>
    <w:p w14:paraId="7E760423" w14:textId="77777777" w:rsidR="00DD59A5" w:rsidRPr="00F60B71" w:rsidRDefault="00DD59A5" w:rsidP="00DD59A5">
      <w:pPr>
        <w:autoSpaceDE w:val="0"/>
        <w:autoSpaceDN w:val="0"/>
        <w:adjustRightInd w:val="0"/>
        <w:ind w:left="709" w:right="709"/>
        <w:jc w:val="both"/>
        <w:rPr>
          <w:rFonts w:ascii="Palatino Linotype" w:hAnsi="Palatino Linotype" w:cs="Arial"/>
          <w:i/>
          <w:sz w:val="22"/>
          <w:szCs w:val="22"/>
        </w:rPr>
      </w:pPr>
      <w:r w:rsidRPr="00F60B71">
        <w:rPr>
          <w:rFonts w:ascii="Palatino Linotype" w:hAnsi="Palatino Linotype" w:cs="Arial"/>
          <w:i/>
          <w:sz w:val="22"/>
          <w:szCs w:val="22"/>
        </w:rPr>
        <w:t>[…]</w:t>
      </w:r>
    </w:p>
    <w:p w14:paraId="10899FAA" w14:textId="77777777" w:rsidR="00DD59A5" w:rsidRPr="00F60B71" w:rsidRDefault="00DD59A5" w:rsidP="00DD59A5">
      <w:pPr>
        <w:ind w:left="709" w:right="709"/>
        <w:jc w:val="center"/>
        <w:rPr>
          <w:rFonts w:ascii="Palatino Linotype" w:hAnsi="Palatino Linotype" w:cs="Arial"/>
          <w:b/>
          <w:i/>
          <w:sz w:val="22"/>
          <w:szCs w:val="22"/>
        </w:rPr>
      </w:pPr>
      <w:r w:rsidRPr="00F60B71">
        <w:rPr>
          <w:rFonts w:ascii="Palatino Linotype" w:hAnsi="Palatino Linotype" w:cs="Arial"/>
          <w:b/>
          <w:i/>
          <w:sz w:val="22"/>
          <w:szCs w:val="22"/>
        </w:rPr>
        <w:t>CAPÍTULO VIII</w:t>
      </w:r>
    </w:p>
    <w:p w14:paraId="0ABEF46F" w14:textId="77777777" w:rsidR="00DD59A5" w:rsidRPr="00F60B71" w:rsidRDefault="00DD59A5" w:rsidP="00DD59A5">
      <w:pPr>
        <w:ind w:left="709" w:right="709"/>
        <w:jc w:val="center"/>
        <w:rPr>
          <w:rFonts w:ascii="Palatino Linotype" w:hAnsi="Palatino Linotype" w:cs="Arial"/>
          <w:b/>
          <w:i/>
          <w:sz w:val="22"/>
          <w:szCs w:val="22"/>
        </w:rPr>
      </w:pPr>
      <w:r w:rsidRPr="00F60B71">
        <w:rPr>
          <w:rFonts w:ascii="Palatino Linotype" w:hAnsi="Palatino Linotype" w:cs="Arial"/>
          <w:b/>
          <w:i/>
          <w:sz w:val="22"/>
          <w:szCs w:val="22"/>
        </w:rPr>
        <w:t>DE LA LEYENDA DE CLASIFICACIÓN</w:t>
      </w:r>
    </w:p>
    <w:p w14:paraId="5AB3F83A" w14:textId="77777777" w:rsidR="00DD59A5" w:rsidRPr="00F60B71" w:rsidRDefault="00DD59A5" w:rsidP="00DD59A5">
      <w:pPr>
        <w:ind w:left="709" w:right="709"/>
        <w:jc w:val="both"/>
        <w:rPr>
          <w:rFonts w:ascii="Palatino Linotype" w:hAnsi="Palatino Linotype" w:cs="Arial"/>
          <w:i/>
          <w:sz w:val="22"/>
          <w:szCs w:val="22"/>
        </w:rPr>
      </w:pPr>
      <w:r w:rsidRPr="00F60B71">
        <w:rPr>
          <w:rFonts w:ascii="Palatino Linotype" w:hAnsi="Palatino Linotype" w:cs="Arial"/>
          <w:b/>
          <w:i/>
          <w:sz w:val="22"/>
          <w:szCs w:val="22"/>
        </w:rPr>
        <w:t xml:space="preserve">Quincuagésimo. </w:t>
      </w:r>
      <w:r w:rsidRPr="00F60B71">
        <w:rPr>
          <w:rFonts w:ascii="Palatino Linotype" w:hAnsi="Palatino Linotype" w:cs="Arial"/>
          <w:b/>
          <w:i/>
          <w:sz w:val="22"/>
          <w:szCs w:val="22"/>
          <w:u w:val="single"/>
        </w:rPr>
        <w:t>Los titulares de las áreas de los sujetos obligados podrán utilizar los formatos contenidos en el presente Capítulo como modelo</w:t>
      </w:r>
      <w:r w:rsidRPr="00F60B71">
        <w:rPr>
          <w:rFonts w:ascii="Palatino Linotype" w:hAnsi="Palatino Linotype" w:cs="Arial"/>
          <w:i/>
          <w:sz w:val="22"/>
          <w:szCs w:val="22"/>
        </w:rPr>
        <w:t xml:space="preserve"> para señalar la clasificación de documentos o expedientes, sin perjuicio de que establezcan los propios.</w:t>
      </w:r>
    </w:p>
    <w:p w14:paraId="4546A1DC" w14:textId="77777777" w:rsidR="00DD59A5" w:rsidRPr="00F60B71" w:rsidRDefault="00DD59A5" w:rsidP="00DD59A5">
      <w:pPr>
        <w:ind w:left="709" w:right="709"/>
        <w:jc w:val="both"/>
        <w:rPr>
          <w:rFonts w:ascii="Palatino Linotype" w:hAnsi="Palatino Linotype" w:cs="Arial"/>
          <w:i/>
          <w:sz w:val="22"/>
          <w:szCs w:val="22"/>
        </w:rPr>
      </w:pPr>
      <w:r w:rsidRPr="00F60B71">
        <w:rPr>
          <w:rFonts w:ascii="Palatino Linotype" w:hAnsi="Palatino Linotype" w:cs="Arial"/>
          <w:i/>
          <w:sz w:val="22"/>
          <w:szCs w:val="22"/>
        </w:rPr>
        <w:t>[…]</w:t>
      </w:r>
    </w:p>
    <w:p w14:paraId="41BC5821" w14:textId="77777777" w:rsidR="00DD59A5" w:rsidRPr="00F60B71" w:rsidRDefault="00DD59A5" w:rsidP="00DD59A5">
      <w:pPr>
        <w:ind w:left="709" w:right="709"/>
        <w:jc w:val="both"/>
        <w:rPr>
          <w:rFonts w:ascii="Palatino Linotype" w:hAnsi="Palatino Linotype" w:cs="Arial"/>
          <w:i/>
          <w:sz w:val="22"/>
          <w:szCs w:val="22"/>
        </w:rPr>
      </w:pPr>
      <w:r w:rsidRPr="00F60B71">
        <w:rPr>
          <w:rFonts w:ascii="Palatino Linotype" w:hAnsi="Palatino Linotype" w:cs="Arial"/>
          <w:b/>
          <w:i/>
          <w:sz w:val="22"/>
          <w:szCs w:val="22"/>
        </w:rPr>
        <w:t xml:space="preserve">Quincuagésimo tercero. </w:t>
      </w:r>
      <w:r w:rsidRPr="00F60B71">
        <w:rPr>
          <w:rFonts w:ascii="Palatino Linotype" w:hAnsi="Palatino Linotype" w:cs="Arial"/>
          <w:b/>
          <w:i/>
          <w:sz w:val="22"/>
          <w:szCs w:val="22"/>
          <w:u w:val="single"/>
        </w:rPr>
        <w:t>El formato para señalar la clasificación parcial de un documento</w:t>
      </w:r>
      <w:r w:rsidRPr="00F60B71">
        <w:rPr>
          <w:rFonts w:ascii="Palatino Linotype" w:hAnsi="Palatino Linotype" w:cs="Arial"/>
          <w:i/>
          <w:sz w:val="22"/>
          <w:szCs w:val="22"/>
        </w:rPr>
        <w:t>, es el siguiente:</w:t>
      </w:r>
    </w:p>
    <w:tbl>
      <w:tblPr>
        <w:tblStyle w:val="Tablaconcuadrcula11112"/>
        <w:tblW w:w="0" w:type="auto"/>
        <w:jc w:val="center"/>
        <w:tblLook w:val="04A0" w:firstRow="1" w:lastRow="0" w:firstColumn="1" w:lastColumn="0" w:noHBand="0" w:noVBand="1"/>
      </w:tblPr>
      <w:tblGrid>
        <w:gridCol w:w="1159"/>
        <w:gridCol w:w="1990"/>
        <w:gridCol w:w="4531"/>
      </w:tblGrid>
      <w:tr w:rsidR="00DD59A5" w:rsidRPr="00F60B71" w14:paraId="4D2FF9C3" w14:textId="77777777" w:rsidTr="00B54669">
        <w:trPr>
          <w:jc w:val="center"/>
        </w:trPr>
        <w:tc>
          <w:tcPr>
            <w:tcW w:w="1129" w:type="dxa"/>
            <w:tcBorders>
              <w:top w:val="nil"/>
              <w:left w:val="nil"/>
              <w:bottom w:val="single" w:sz="4" w:space="0" w:color="auto"/>
              <w:right w:val="single" w:sz="4" w:space="0" w:color="auto"/>
            </w:tcBorders>
          </w:tcPr>
          <w:p w14:paraId="718DB058" w14:textId="77777777" w:rsidR="00DD59A5" w:rsidRPr="00F60B71" w:rsidRDefault="00DD59A5" w:rsidP="00B54669">
            <w:pPr>
              <w:jc w:val="both"/>
              <w:rPr>
                <w:rFonts w:ascii="Palatino Linotype" w:hAnsi="Palatino Linotype" w:cs="Arial"/>
                <w:i/>
              </w:rPr>
            </w:pPr>
          </w:p>
        </w:tc>
        <w:tc>
          <w:tcPr>
            <w:tcW w:w="1990" w:type="dxa"/>
            <w:tcBorders>
              <w:top w:val="single" w:sz="4" w:space="0" w:color="auto"/>
              <w:left w:val="single" w:sz="4" w:space="0" w:color="auto"/>
              <w:bottom w:val="single" w:sz="4" w:space="0" w:color="auto"/>
              <w:right w:val="single" w:sz="4" w:space="0" w:color="auto"/>
            </w:tcBorders>
          </w:tcPr>
          <w:p w14:paraId="63B30F4F" w14:textId="77777777" w:rsidR="00DD59A5" w:rsidRPr="00F60B71" w:rsidRDefault="00DD59A5" w:rsidP="00B54669">
            <w:pPr>
              <w:jc w:val="center"/>
              <w:rPr>
                <w:rFonts w:ascii="Palatino Linotype" w:hAnsi="Palatino Linotype"/>
                <w:b/>
                <w:i/>
              </w:rPr>
            </w:pPr>
            <w:r w:rsidRPr="00F60B71">
              <w:rPr>
                <w:rFonts w:ascii="Palatino Linotype" w:hAnsi="Palatino Linotype"/>
                <w:b/>
                <w:i/>
              </w:rPr>
              <w:t>Concepto</w:t>
            </w:r>
          </w:p>
        </w:tc>
        <w:tc>
          <w:tcPr>
            <w:tcW w:w="4531" w:type="dxa"/>
            <w:tcBorders>
              <w:top w:val="single" w:sz="4" w:space="0" w:color="auto"/>
              <w:left w:val="single" w:sz="4" w:space="0" w:color="auto"/>
              <w:bottom w:val="single" w:sz="4" w:space="0" w:color="auto"/>
              <w:right w:val="single" w:sz="4" w:space="0" w:color="auto"/>
            </w:tcBorders>
          </w:tcPr>
          <w:p w14:paraId="675F46E7" w14:textId="77777777" w:rsidR="00DD59A5" w:rsidRPr="00F60B71" w:rsidRDefault="00DD59A5" w:rsidP="00B54669">
            <w:pPr>
              <w:jc w:val="center"/>
              <w:rPr>
                <w:rFonts w:ascii="Palatino Linotype" w:hAnsi="Palatino Linotype"/>
                <w:b/>
                <w:i/>
              </w:rPr>
            </w:pPr>
            <w:r w:rsidRPr="00F60B71">
              <w:rPr>
                <w:rFonts w:ascii="Palatino Linotype" w:hAnsi="Palatino Linotype"/>
                <w:b/>
                <w:i/>
              </w:rPr>
              <w:t>Dónde:</w:t>
            </w:r>
          </w:p>
        </w:tc>
      </w:tr>
      <w:tr w:rsidR="00DD59A5" w:rsidRPr="00F60B71" w14:paraId="1CE08F9B" w14:textId="77777777" w:rsidTr="00B54669">
        <w:trPr>
          <w:jc w:val="center"/>
        </w:trPr>
        <w:tc>
          <w:tcPr>
            <w:tcW w:w="1129" w:type="dxa"/>
            <w:vMerge w:val="restart"/>
            <w:tcBorders>
              <w:top w:val="single" w:sz="4" w:space="0" w:color="auto"/>
            </w:tcBorders>
            <w:vAlign w:val="center"/>
          </w:tcPr>
          <w:p w14:paraId="448D929E" w14:textId="77777777" w:rsidR="00DD59A5" w:rsidRPr="00F60B71" w:rsidRDefault="00DD59A5" w:rsidP="00B54669">
            <w:pPr>
              <w:jc w:val="center"/>
              <w:rPr>
                <w:rFonts w:ascii="Palatino Linotype" w:hAnsi="Palatino Linotype" w:cs="Arial"/>
                <w:b/>
                <w:i/>
              </w:rPr>
            </w:pPr>
            <w:r w:rsidRPr="00F60B71">
              <w:rPr>
                <w:rFonts w:ascii="Palatino Linotype" w:hAnsi="Palatino Linotype" w:cs="Arial"/>
                <w:b/>
                <w:i/>
              </w:rPr>
              <w:t>Sello oficial o logotipo del sujeto obligado</w:t>
            </w:r>
          </w:p>
        </w:tc>
        <w:tc>
          <w:tcPr>
            <w:tcW w:w="1990" w:type="dxa"/>
            <w:tcBorders>
              <w:top w:val="single" w:sz="4" w:space="0" w:color="auto"/>
            </w:tcBorders>
          </w:tcPr>
          <w:p w14:paraId="063E9D01" w14:textId="77777777" w:rsidR="00DD59A5" w:rsidRPr="00F60B71" w:rsidRDefault="00DD59A5" w:rsidP="00B54669">
            <w:pPr>
              <w:jc w:val="center"/>
              <w:rPr>
                <w:rFonts w:ascii="Palatino Linotype" w:hAnsi="Palatino Linotype" w:cs="Arial"/>
                <w:i/>
              </w:rPr>
            </w:pPr>
            <w:r w:rsidRPr="00F60B71">
              <w:rPr>
                <w:rFonts w:ascii="Palatino Linotype" w:hAnsi="Palatino Linotype" w:cs="Arial"/>
                <w:i/>
              </w:rPr>
              <w:t>Fecha de clasificación</w:t>
            </w:r>
          </w:p>
        </w:tc>
        <w:tc>
          <w:tcPr>
            <w:tcW w:w="4531" w:type="dxa"/>
            <w:tcBorders>
              <w:top w:val="single" w:sz="4" w:space="0" w:color="auto"/>
            </w:tcBorders>
          </w:tcPr>
          <w:p w14:paraId="2B19EE88" w14:textId="77777777" w:rsidR="00DD59A5" w:rsidRPr="00F60B71" w:rsidRDefault="00DD59A5" w:rsidP="00B54669">
            <w:pPr>
              <w:jc w:val="both"/>
              <w:rPr>
                <w:rFonts w:ascii="Palatino Linotype" w:hAnsi="Palatino Linotype" w:cs="Arial"/>
                <w:i/>
              </w:rPr>
            </w:pPr>
            <w:r w:rsidRPr="00F60B71">
              <w:rPr>
                <w:rFonts w:ascii="Palatino Linotype" w:hAnsi="Palatino Linotype" w:cs="Arial"/>
                <w:i/>
              </w:rPr>
              <w:t>Se anotará la fecha en la que el Comité de Transparencia confirmó la clasificación del documento, en su caso.</w:t>
            </w:r>
          </w:p>
        </w:tc>
      </w:tr>
      <w:tr w:rsidR="00DD59A5" w:rsidRPr="00F60B71" w14:paraId="2A5B9F87" w14:textId="77777777" w:rsidTr="00B54669">
        <w:trPr>
          <w:jc w:val="center"/>
        </w:trPr>
        <w:tc>
          <w:tcPr>
            <w:tcW w:w="1129" w:type="dxa"/>
            <w:vMerge/>
          </w:tcPr>
          <w:p w14:paraId="6DF1E9A0" w14:textId="77777777" w:rsidR="00DD59A5" w:rsidRPr="00F60B71" w:rsidRDefault="00DD59A5" w:rsidP="00B54669">
            <w:pPr>
              <w:jc w:val="both"/>
              <w:rPr>
                <w:rFonts w:ascii="Palatino Linotype" w:hAnsi="Palatino Linotype" w:cs="Arial"/>
                <w:i/>
              </w:rPr>
            </w:pPr>
          </w:p>
        </w:tc>
        <w:tc>
          <w:tcPr>
            <w:tcW w:w="1990" w:type="dxa"/>
          </w:tcPr>
          <w:p w14:paraId="749C816E" w14:textId="77777777" w:rsidR="00DD59A5" w:rsidRPr="00F60B71" w:rsidRDefault="00DD59A5" w:rsidP="00B54669">
            <w:pPr>
              <w:jc w:val="center"/>
              <w:rPr>
                <w:rFonts w:ascii="Palatino Linotype" w:hAnsi="Palatino Linotype" w:cs="Arial"/>
                <w:i/>
              </w:rPr>
            </w:pPr>
            <w:r w:rsidRPr="00F60B71">
              <w:rPr>
                <w:rFonts w:ascii="Palatino Linotype" w:hAnsi="Palatino Linotype" w:cs="Arial"/>
                <w:i/>
              </w:rPr>
              <w:t>Área</w:t>
            </w:r>
          </w:p>
        </w:tc>
        <w:tc>
          <w:tcPr>
            <w:tcW w:w="4531" w:type="dxa"/>
          </w:tcPr>
          <w:p w14:paraId="331E3ECA" w14:textId="77777777" w:rsidR="00DD59A5" w:rsidRPr="00F60B71" w:rsidRDefault="00DD59A5" w:rsidP="00B54669">
            <w:pPr>
              <w:jc w:val="both"/>
              <w:rPr>
                <w:rFonts w:ascii="Palatino Linotype" w:hAnsi="Palatino Linotype" w:cs="Arial"/>
                <w:i/>
              </w:rPr>
            </w:pPr>
            <w:r w:rsidRPr="00F60B71">
              <w:rPr>
                <w:rFonts w:ascii="Palatino Linotype" w:hAnsi="Palatino Linotype" w:cs="Arial"/>
                <w:i/>
              </w:rPr>
              <w:t>Se señalará el nombre del área del cual es titular quien clasifica.</w:t>
            </w:r>
          </w:p>
        </w:tc>
      </w:tr>
      <w:tr w:rsidR="00DD59A5" w:rsidRPr="00F60B71" w14:paraId="38803131" w14:textId="77777777" w:rsidTr="00B54669">
        <w:trPr>
          <w:jc w:val="center"/>
        </w:trPr>
        <w:tc>
          <w:tcPr>
            <w:tcW w:w="1129" w:type="dxa"/>
            <w:vMerge/>
          </w:tcPr>
          <w:p w14:paraId="1803D736" w14:textId="77777777" w:rsidR="00DD59A5" w:rsidRPr="00F60B71" w:rsidRDefault="00DD59A5" w:rsidP="00B54669">
            <w:pPr>
              <w:jc w:val="both"/>
              <w:rPr>
                <w:rFonts w:ascii="Palatino Linotype" w:hAnsi="Palatino Linotype" w:cs="Arial"/>
                <w:i/>
              </w:rPr>
            </w:pPr>
          </w:p>
        </w:tc>
        <w:tc>
          <w:tcPr>
            <w:tcW w:w="1990" w:type="dxa"/>
          </w:tcPr>
          <w:p w14:paraId="6663EBEF" w14:textId="77777777" w:rsidR="00DD59A5" w:rsidRPr="00F60B71" w:rsidRDefault="00DD59A5" w:rsidP="00B54669">
            <w:pPr>
              <w:jc w:val="center"/>
              <w:rPr>
                <w:rFonts w:ascii="Palatino Linotype" w:hAnsi="Palatino Linotype" w:cs="Arial"/>
                <w:i/>
              </w:rPr>
            </w:pPr>
            <w:r w:rsidRPr="00F60B71">
              <w:rPr>
                <w:rFonts w:ascii="Palatino Linotype" w:hAnsi="Palatino Linotype" w:cs="Arial"/>
                <w:i/>
              </w:rPr>
              <w:t>Información reservada</w:t>
            </w:r>
          </w:p>
        </w:tc>
        <w:tc>
          <w:tcPr>
            <w:tcW w:w="4531" w:type="dxa"/>
          </w:tcPr>
          <w:p w14:paraId="225F2E4E" w14:textId="77777777" w:rsidR="00DD59A5" w:rsidRPr="00F60B71" w:rsidRDefault="00DD59A5" w:rsidP="00B54669">
            <w:pPr>
              <w:jc w:val="both"/>
              <w:rPr>
                <w:rFonts w:ascii="Palatino Linotype" w:hAnsi="Palatino Linotype" w:cs="Arial"/>
                <w:i/>
              </w:rPr>
            </w:pPr>
            <w:r w:rsidRPr="00F60B71">
              <w:rPr>
                <w:rFonts w:ascii="Palatino Linotype" w:hAnsi="Palatino Linotype" w:cs="Arial"/>
                <w:i/>
              </w:rPr>
              <w:t>Se indicarán, en su caso, las partes o páginas del documento que se clasifican como reservadas. Si el documento fuera reservado en su totalidad, se anotarán todas las páginas que lo conforman. Si el documento no contiene información reservada, se tachará este apartado.</w:t>
            </w:r>
          </w:p>
        </w:tc>
      </w:tr>
      <w:tr w:rsidR="00DD59A5" w:rsidRPr="00F60B71" w14:paraId="01528CA4" w14:textId="77777777" w:rsidTr="00B54669">
        <w:trPr>
          <w:jc w:val="center"/>
        </w:trPr>
        <w:tc>
          <w:tcPr>
            <w:tcW w:w="1129" w:type="dxa"/>
            <w:vMerge/>
          </w:tcPr>
          <w:p w14:paraId="28EBE9E3" w14:textId="77777777" w:rsidR="00DD59A5" w:rsidRPr="00F60B71" w:rsidRDefault="00DD59A5" w:rsidP="00B54669">
            <w:pPr>
              <w:jc w:val="both"/>
              <w:rPr>
                <w:rFonts w:ascii="Palatino Linotype" w:hAnsi="Palatino Linotype" w:cs="Arial"/>
                <w:i/>
              </w:rPr>
            </w:pPr>
          </w:p>
        </w:tc>
        <w:tc>
          <w:tcPr>
            <w:tcW w:w="1990" w:type="dxa"/>
          </w:tcPr>
          <w:p w14:paraId="7D786F12" w14:textId="77777777" w:rsidR="00DD59A5" w:rsidRPr="00F60B71" w:rsidRDefault="00DD59A5" w:rsidP="00B54669">
            <w:pPr>
              <w:jc w:val="center"/>
              <w:rPr>
                <w:rFonts w:ascii="Palatino Linotype" w:hAnsi="Palatino Linotype" w:cs="Arial"/>
                <w:i/>
              </w:rPr>
            </w:pPr>
            <w:r w:rsidRPr="00F60B71">
              <w:rPr>
                <w:rFonts w:ascii="Palatino Linotype" w:hAnsi="Palatino Linotype" w:cs="Arial"/>
                <w:i/>
              </w:rPr>
              <w:t>Periodo de reserva</w:t>
            </w:r>
          </w:p>
        </w:tc>
        <w:tc>
          <w:tcPr>
            <w:tcW w:w="4531" w:type="dxa"/>
          </w:tcPr>
          <w:p w14:paraId="1049FBEE" w14:textId="77777777" w:rsidR="00DD59A5" w:rsidRPr="00F60B71" w:rsidRDefault="00DD59A5" w:rsidP="00B54669">
            <w:pPr>
              <w:jc w:val="both"/>
              <w:rPr>
                <w:rFonts w:ascii="Palatino Linotype" w:hAnsi="Palatino Linotype" w:cs="Arial"/>
                <w:i/>
              </w:rPr>
            </w:pPr>
            <w:r w:rsidRPr="00F60B71">
              <w:rPr>
                <w:rFonts w:ascii="Palatino Linotype" w:hAnsi="Palatino Linotype" w:cs="Arial"/>
                <w:i/>
              </w:rPr>
              <w:t>Se anotará el número de años o meses por los que se mantendrá el documento o las partes del mismo como reservado.</w:t>
            </w:r>
          </w:p>
        </w:tc>
      </w:tr>
      <w:tr w:rsidR="00DD59A5" w:rsidRPr="00F60B71" w14:paraId="68A25D72" w14:textId="77777777" w:rsidTr="00B54669">
        <w:trPr>
          <w:jc w:val="center"/>
        </w:trPr>
        <w:tc>
          <w:tcPr>
            <w:tcW w:w="1129" w:type="dxa"/>
            <w:vMerge/>
          </w:tcPr>
          <w:p w14:paraId="56EA2560" w14:textId="77777777" w:rsidR="00DD59A5" w:rsidRPr="00F60B71" w:rsidRDefault="00DD59A5" w:rsidP="00B54669">
            <w:pPr>
              <w:jc w:val="both"/>
              <w:rPr>
                <w:rFonts w:ascii="Palatino Linotype" w:hAnsi="Palatino Linotype" w:cs="Arial"/>
                <w:i/>
              </w:rPr>
            </w:pPr>
          </w:p>
        </w:tc>
        <w:tc>
          <w:tcPr>
            <w:tcW w:w="1990" w:type="dxa"/>
          </w:tcPr>
          <w:p w14:paraId="6FA8BDBF" w14:textId="77777777" w:rsidR="00DD59A5" w:rsidRPr="00F60B71" w:rsidRDefault="00DD59A5" w:rsidP="00B54669">
            <w:pPr>
              <w:jc w:val="center"/>
              <w:rPr>
                <w:rFonts w:ascii="Palatino Linotype" w:hAnsi="Palatino Linotype" w:cs="Arial"/>
                <w:i/>
              </w:rPr>
            </w:pPr>
            <w:r w:rsidRPr="00F60B71">
              <w:rPr>
                <w:rFonts w:ascii="Palatino Linotype" w:hAnsi="Palatino Linotype" w:cs="Arial"/>
                <w:i/>
              </w:rPr>
              <w:t>Fundamento legal</w:t>
            </w:r>
          </w:p>
        </w:tc>
        <w:tc>
          <w:tcPr>
            <w:tcW w:w="4531" w:type="dxa"/>
          </w:tcPr>
          <w:p w14:paraId="378446F1" w14:textId="77777777" w:rsidR="00DD59A5" w:rsidRPr="00F60B71" w:rsidRDefault="00DD59A5" w:rsidP="00B54669">
            <w:pPr>
              <w:jc w:val="both"/>
              <w:rPr>
                <w:rFonts w:ascii="Palatino Linotype" w:hAnsi="Palatino Linotype" w:cs="Arial"/>
                <w:i/>
              </w:rPr>
            </w:pPr>
            <w:r w:rsidRPr="00F60B71">
              <w:rPr>
                <w:rFonts w:ascii="Palatino Linotype" w:hAnsi="Palatino Linotype" w:cs="Arial"/>
                <w:i/>
              </w:rPr>
              <w:t>Se señalará el nombre del ordenamiento, el o los artículos, fracción(es), párrafo(s) con base en los cuales se sustente la reserva.</w:t>
            </w:r>
          </w:p>
        </w:tc>
      </w:tr>
      <w:tr w:rsidR="00DD59A5" w:rsidRPr="00F60B71" w14:paraId="639B2439" w14:textId="77777777" w:rsidTr="00B54669">
        <w:trPr>
          <w:jc w:val="center"/>
        </w:trPr>
        <w:tc>
          <w:tcPr>
            <w:tcW w:w="1129" w:type="dxa"/>
            <w:vMerge/>
          </w:tcPr>
          <w:p w14:paraId="37E7CCB6" w14:textId="77777777" w:rsidR="00DD59A5" w:rsidRPr="00F60B71" w:rsidRDefault="00DD59A5" w:rsidP="00B54669">
            <w:pPr>
              <w:jc w:val="both"/>
              <w:rPr>
                <w:rFonts w:ascii="Palatino Linotype" w:hAnsi="Palatino Linotype" w:cs="Arial"/>
                <w:i/>
              </w:rPr>
            </w:pPr>
          </w:p>
        </w:tc>
        <w:tc>
          <w:tcPr>
            <w:tcW w:w="1990" w:type="dxa"/>
          </w:tcPr>
          <w:p w14:paraId="52A523FA" w14:textId="77777777" w:rsidR="00DD59A5" w:rsidRPr="00F60B71" w:rsidRDefault="00DD59A5" w:rsidP="00B54669">
            <w:pPr>
              <w:jc w:val="center"/>
              <w:rPr>
                <w:rFonts w:ascii="Palatino Linotype" w:hAnsi="Palatino Linotype" w:cs="Arial"/>
                <w:i/>
              </w:rPr>
            </w:pPr>
            <w:r w:rsidRPr="00F60B71">
              <w:rPr>
                <w:rFonts w:ascii="Palatino Linotype" w:hAnsi="Palatino Linotype" w:cs="Arial"/>
                <w:i/>
              </w:rPr>
              <w:t>Ampliación del periodo de reserva</w:t>
            </w:r>
          </w:p>
        </w:tc>
        <w:tc>
          <w:tcPr>
            <w:tcW w:w="4531" w:type="dxa"/>
          </w:tcPr>
          <w:p w14:paraId="24622110" w14:textId="77777777" w:rsidR="00DD59A5" w:rsidRPr="00F60B71" w:rsidRDefault="00DD59A5" w:rsidP="00B54669">
            <w:pPr>
              <w:jc w:val="both"/>
              <w:rPr>
                <w:rFonts w:ascii="Palatino Linotype" w:hAnsi="Palatino Linotype" w:cs="Arial"/>
                <w:i/>
              </w:rPr>
            </w:pPr>
            <w:r w:rsidRPr="00F60B71">
              <w:rPr>
                <w:rFonts w:ascii="Palatino Linotype" w:hAnsi="Palatino Linotype" w:cs="Arial"/>
                <w:i/>
              </w:rPr>
              <w:t>En caso de haber solicitado la ampliación del periodo de reserva originalmente establecido, se deberá anotar el número de años o meses por los que se amplía la reserva.</w:t>
            </w:r>
          </w:p>
        </w:tc>
      </w:tr>
      <w:tr w:rsidR="00DD59A5" w:rsidRPr="00F60B71" w14:paraId="0705C1C0" w14:textId="77777777" w:rsidTr="00B54669">
        <w:trPr>
          <w:jc w:val="center"/>
        </w:trPr>
        <w:tc>
          <w:tcPr>
            <w:tcW w:w="1129" w:type="dxa"/>
            <w:vMerge/>
          </w:tcPr>
          <w:p w14:paraId="51C98E80" w14:textId="77777777" w:rsidR="00DD59A5" w:rsidRPr="00F60B71" w:rsidRDefault="00DD59A5" w:rsidP="00B54669">
            <w:pPr>
              <w:jc w:val="both"/>
              <w:rPr>
                <w:rFonts w:ascii="Palatino Linotype" w:hAnsi="Palatino Linotype" w:cs="Arial"/>
                <w:i/>
              </w:rPr>
            </w:pPr>
          </w:p>
        </w:tc>
        <w:tc>
          <w:tcPr>
            <w:tcW w:w="1990" w:type="dxa"/>
          </w:tcPr>
          <w:p w14:paraId="3C6C9EA4" w14:textId="77777777" w:rsidR="00DD59A5" w:rsidRPr="00F60B71" w:rsidRDefault="00DD59A5" w:rsidP="00B54669">
            <w:pPr>
              <w:jc w:val="center"/>
              <w:rPr>
                <w:rFonts w:ascii="Palatino Linotype" w:hAnsi="Palatino Linotype" w:cs="Arial"/>
                <w:b/>
                <w:i/>
                <w:u w:val="single"/>
              </w:rPr>
            </w:pPr>
            <w:r w:rsidRPr="00F60B71">
              <w:rPr>
                <w:rFonts w:ascii="Palatino Linotype" w:hAnsi="Palatino Linotype" w:cs="Arial"/>
                <w:b/>
                <w:i/>
                <w:u w:val="single"/>
              </w:rPr>
              <w:t>Confidencial</w:t>
            </w:r>
          </w:p>
        </w:tc>
        <w:tc>
          <w:tcPr>
            <w:tcW w:w="4531" w:type="dxa"/>
          </w:tcPr>
          <w:p w14:paraId="2E0EC0C3" w14:textId="77777777" w:rsidR="00DD59A5" w:rsidRPr="00F60B71" w:rsidRDefault="00DD59A5" w:rsidP="00B54669">
            <w:pPr>
              <w:jc w:val="both"/>
              <w:rPr>
                <w:rFonts w:ascii="Palatino Linotype" w:hAnsi="Palatino Linotype" w:cs="Arial"/>
                <w:i/>
              </w:rPr>
            </w:pPr>
            <w:r w:rsidRPr="00F60B71">
              <w:rPr>
                <w:rFonts w:ascii="Palatino Linotype" w:hAnsi="Palatino Linotype" w:cs="Arial"/>
                <w:i/>
              </w:rPr>
              <w:t xml:space="preserve">Se indicarán, en su caso, </w:t>
            </w:r>
            <w:r w:rsidRPr="00F60B71">
              <w:rPr>
                <w:rFonts w:ascii="Palatino Linotype" w:hAnsi="Palatino Linotype" w:cs="Arial"/>
                <w:b/>
                <w:i/>
                <w:u w:val="single"/>
              </w:rPr>
              <w:t xml:space="preserve">las partes o </w:t>
            </w:r>
            <w:r w:rsidRPr="00F60B71">
              <w:rPr>
                <w:rFonts w:ascii="Palatino Linotype" w:hAnsi="Palatino Linotype" w:cs="Arial"/>
                <w:b/>
                <w:i/>
                <w:u w:val="single"/>
              </w:rPr>
              <w:lastRenderedPageBreak/>
              <w:t>páginas del documento que se clasifica como confidencial</w:t>
            </w:r>
            <w:r w:rsidRPr="00F60B71">
              <w:rPr>
                <w:rFonts w:ascii="Palatino Linotype" w:hAnsi="Palatino Linotype" w:cs="Arial"/>
                <w:i/>
              </w:rPr>
              <w:t xml:space="preserve">. </w:t>
            </w:r>
            <w:r w:rsidRPr="00F60B71">
              <w:rPr>
                <w:rFonts w:ascii="Palatino Linotype" w:hAnsi="Palatino Linotype" w:cs="Arial"/>
                <w:b/>
                <w:i/>
                <w:u w:val="single"/>
              </w:rPr>
              <w:t>Si el documento fuera confidencial en su totalidad, se anotarán todas las páginas que lo conforman</w:t>
            </w:r>
            <w:r w:rsidRPr="00F60B71">
              <w:rPr>
                <w:rFonts w:ascii="Palatino Linotype" w:hAnsi="Palatino Linotype" w:cs="Arial"/>
                <w:i/>
              </w:rPr>
              <w:t>. Si el documento no contiene información confidencial, se tachará este apartado.</w:t>
            </w:r>
          </w:p>
        </w:tc>
      </w:tr>
      <w:tr w:rsidR="00DD59A5" w:rsidRPr="00F60B71" w14:paraId="569B465D" w14:textId="77777777" w:rsidTr="00B54669">
        <w:trPr>
          <w:jc w:val="center"/>
        </w:trPr>
        <w:tc>
          <w:tcPr>
            <w:tcW w:w="1129" w:type="dxa"/>
            <w:vMerge/>
          </w:tcPr>
          <w:p w14:paraId="02E68C1D" w14:textId="77777777" w:rsidR="00DD59A5" w:rsidRPr="00F60B71" w:rsidRDefault="00DD59A5" w:rsidP="00B54669">
            <w:pPr>
              <w:jc w:val="both"/>
              <w:rPr>
                <w:rFonts w:ascii="Palatino Linotype" w:hAnsi="Palatino Linotype" w:cs="Arial"/>
                <w:i/>
              </w:rPr>
            </w:pPr>
          </w:p>
        </w:tc>
        <w:tc>
          <w:tcPr>
            <w:tcW w:w="1990" w:type="dxa"/>
          </w:tcPr>
          <w:p w14:paraId="6199F233" w14:textId="77777777" w:rsidR="00DD59A5" w:rsidRPr="00F60B71" w:rsidRDefault="00DD59A5" w:rsidP="00B54669">
            <w:pPr>
              <w:jc w:val="center"/>
              <w:rPr>
                <w:rFonts w:ascii="Palatino Linotype" w:hAnsi="Palatino Linotype" w:cs="Arial"/>
                <w:i/>
              </w:rPr>
            </w:pPr>
            <w:r w:rsidRPr="00F60B71">
              <w:rPr>
                <w:rFonts w:ascii="Palatino Linotype" w:hAnsi="Palatino Linotype" w:cs="Arial"/>
                <w:i/>
              </w:rPr>
              <w:t>Fundamento legal</w:t>
            </w:r>
          </w:p>
        </w:tc>
        <w:tc>
          <w:tcPr>
            <w:tcW w:w="4531" w:type="dxa"/>
          </w:tcPr>
          <w:p w14:paraId="69ED7B2C" w14:textId="77777777" w:rsidR="00DD59A5" w:rsidRPr="00F60B71" w:rsidRDefault="00DD59A5" w:rsidP="00B54669">
            <w:pPr>
              <w:jc w:val="both"/>
              <w:rPr>
                <w:rFonts w:ascii="Palatino Linotype" w:hAnsi="Palatino Linotype" w:cs="Arial"/>
                <w:i/>
              </w:rPr>
            </w:pPr>
            <w:r w:rsidRPr="00F60B71">
              <w:rPr>
                <w:rFonts w:ascii="Palatino Linotype" w:hAnsi="Palatino Linotype" w:cs="Arial"/>
                <w:i/>
              </w:rPr>
              <w:t>Se señalará el nombre del ordenamiento, el o los artículos, fracción(es), párrafo(s) con base en los cuales se sustente la confidencialidad.</w:t>
            </w:r>
          </w:p>
        </w:tc>
      </w:tr>
      <w:tr w:rsidR="00DD59A5" w:rsidRPr="00F60B71" w14:paraId="03D47BD5" w14:textId="77777777" w:rsidTr="00B54669">
        <w:trPr>
          <w:jc w:val="center"/>
        </w:trPr>
        <w:tc>
          <w:tcPr>
            <w:tcW w:w="1129" w:type="dxa"/>
            <w:vMerge/>
          </w:tcPr>
          <w:p w14:paraId="1DE72F89" w14:textId="77777777" w:rsidR="00DD59A5" w:rsidRPr="00F60B71" w:rsidRDefault="00DD59A5" w:rsidP="00B54669">
            <w:pPr>
              <w:jc w:val="both"/>
              <w:rPr>
                <w:rFonts w:ascii="Palatino Linotype" w:hAnsi="Palatino Linotype" w:cs="Arial"/>
                <w:i/>
              </w:rPr>
            </w:pPr>
          </w:p>
        </w:tc>
        <w:tc>
          <w:tcPr>
            <w:tcW w:w="1990" w:type="dxa"/>
          </w:tcPr>
          <w:p w14:paraId="491754C4" w14:textId="77777777" w:rsidR="00DD59A5" w:rsidRPr="00F60B71" w:rsidRDefault="00DD59A5" w:rsidP="00B54669">
            <w:pPr>
              <w:jc w:val="center"/>
              <w:rPr>
                <w:rFonts w:ascii="Palatino Linotype" w:hAnsi="Palatino Linotype" w:cs="Arial"/>
                <w:i/>
              </w:rPr>
            </w:pPr>
            <w:r w:rsidRPr="00F60B71">
              <w:rPr>
                <w:rFonts w:ascii="Palatino Linotype" w:hAnsi="Palatino Linotype" w:cs="Arial"/>
                <w:i/>
              </w:rPr>
              <w:t>Rúbrica del titular del área</w:t>
            </w:r>
          </w:p>
        </w:tc>
        <w:tc>
          <w:tcPr>
            <w:tcW w:w="4531" w:type="dxa"/>
          </w:tcPr>
          <w:p w14:paraId="1F1BAD4F" w14:textId="77777777" w:rsidR="00DD59A5" w:rsidRPr="00F60B71" w:rsidRDefault="00DD59A5" w:rsidP="00B54669">
            <w:pPr>
              <w:jc w:val="both"/>
              <w:rPr>
                <w:rFonts w:ascii="Palatino Linotype" w:hAnsi="Palatino Linotype" w:cs="Arial"/>
                <w:i/>
              </w:rPr>
            </w:pPr>
            <w:r w:rsidRPr="00F60B71">
              <w:rPr>
                <w:rFonts w:ascii="Palatino Linotype" w:hAnsi="Palatino Linotype" w:cs="Arial"/>
                <w:i/>
              </w:rPr>
              <w:t>Rúbrica autógrafa de quien clasifica.</w:t>
            </w:r>
          </w:p>
        </w:tc>
      </w:tr>
      <w:tr w:rsidR="00DD59A5" w:rsidRPr="00F60B71" w14:paraId="6D7529D5" w14:textId="77777777" w:rsidTr="00B54669">
        <w:trPr>
          <w:jc w:val="center"/>
        </w:trPr>
        <w:tc>
          <w:tcPr>
            <w:tcW w:w="1129" w:type="dxa"/>
            <w:vMerge/>
          </w:tcPr>
          <w:p w14:paraId="099F3C7A" w14:textId="77777777" w:rsidR="00DD59A5" w:rsidRPr="00F60B71" w:rsidRDefault="00DD59A5" w:rsidP="00B54669">
            <w:pPr>
              <w:jc w:val="both"/>
              <w:rPr>
                <w:rFonts w:ascii="Palatino Linotype" w:hAnsi="Palatino Linotype" w:cs="Arial"/>
                <w:i/>
              </w:rPr>
            </w:pPr>
          </w:p>
        </w:tc>
        <w:tc>
          <w:tcPr>
            <w:tcW w:w="1990" w:type="dxa"/>
          </w:tcPr>
          <w:p w14:paraId="3CDFBA3C" w14:textId="77777777" w:rsidR="00DD59A5" w:rsidRPr="00F60B71" w:rsidRDefault="00DD59A5" w:rsidP="00B54669">
            <w:pPr>
              <w:jc w:val="center"/>
              <w:rPr>
                <w:rFonts w:ascii="Palatino Linotype" w:hAnsi="Palatino Linotype" w:cs="Arial"/>
                <w:i/>
              </w:rPr>
            </w:pPr>
            <w:r w:rsidRPr="00F60B71">
              <w:rPr>
                <w:rFonts w:ascii="Palatino Linotype" w:hAnsi="Palatino Linotype" w:cs="Arial"/>
                <w:i/>
              </w:rPr>
              <w:t>Fecha de desclasificación</w:t>
            </w:r>
          </w:p>
        </w:tc>
        <w:tc>
          <w:tcPr>
            <w:tcW w:w="4531" w:type="dxa"/>
          </w:tcPr>
          <w:p w14:paraId="6DF86630" w14:textId="77777777" w:rsidR="00DD59A5" w:rsidRPr="00F60B71" w:rsidRDefault="00DD59A5" w:rsidP="00B54669">
            <w:pPr>
              <w:jc w:val="both"/>
              <w:rPr>
                <w:rFonts w:ascii="Palatino Linotype" w:hAnsi="Palatino Linotype" w:cs="Arial"/>
                <w:i/>
              </w:rPr>
            </w:pPr>
            <w:r w:rsidRPr="00F60B71">
              <w:rPr>
                <w:rFonts w:ascii="Palatino Linotype" w:hAnsi="Palatino Linotype" w:cs="Arial"/>
                <w:i/>
              </w:rPr>
              <w:t>Se anotará la fecha en que se desclasifica el documento.</w:t>
            </w:r>
          </w:p>
        </w:tc>
      </w:tr>
      <w:tr w:rsidR="00DD59A5" w:rsidRPr="00F60B71" w14:paraId="3599D91A" w14:textId="77777777" w:rsidTr="00B54669">
        <w:trPr>
          <w:jc w:val="center"/>
        </w:trPr>
        <w:tc>
          <w:tcPr>
            <w:tcW w:w="1129" w:type="dxa"/>
            <w:vMerge/>
          </w:tcPr>
          <w:p w14:paraId="42D2CDE2" w14:textId="77777777" w:rsidR="00DD59A5" w:rsidRPr="00F60B71" w:rsidRDefault="00DD59A5" w:rsidP="00B54669">
            <w:pPr>
              <w:jc w:val="both"/>
              <w:rPr>
                <w:rFonts w:ascii="Palatino Linotype" w:hAnsi="Palatino Linotype" w:cs="Arial"/>
                <w:i/>
              </w:rPr>
            </w:pPr>
          </w:p>
        </w:tc>
        <w:tc>
          <w:tcPr>
            <w:tcW w:w="1990" w:type="dxa"/>
          </w:tcPr>
          <w:p w14:paraId="2C313A88" w14:textId="77777777" w:rsidR="00DD59A5" w:rsidRPr="00F60B71" w:rsidRDefault="00DD59A5" w:rsidP="00B54669">
            <w:pPr>
              <w:jc w:val="center"/>
              <w:rPr>
                <w:rFonts w:ascii="Palatino Linotype" w:hAnsi="Palatino Linotype" w:cs="Arial"/>
                <w:i/>
              </w:rPr>
            </w:pPr>
            <w:r w:rsidRPr="00F60B71">
              <w:rPr>
                <w:rFonts w:ascii="Palatino Linotype" w:hAnsi="Palatino Linotype" w:cs="Arial"/>
                <w:i/>
              </w:rPr>
              <w:t>Rúbrica y cargo del servidor público</w:t>
            </w:r>
          </w:p>
        </w:tc>
        <w:tc>
          <w:tcPr>
            <w:tcW w:w="4531" w:type="dxa"/>
            <w:vAlign w:val="center"/>
          </w:tcPr>
          <w:p w14:paraId="779F4EAA" w14:textId="77777777" w:rsidR="00DD59A5" w:rsidRPr="00F60B71" w:rsidRDefault="00DD59A5" w:rsidP="00B54669">
            <w:pPr>
              <w:rPr>
                <w:rFonts w:ascii="Palatino Linotype" w:hAnsi="Palatino Linotype" w:cs="Arial"/>
                <w:i/>
              </w:rPr>
            </w:pPr>
            <w:r w:rsidRPr="00F60B71">
              <w:rPr>
                <w:rFonts w:ascii="Palatino Linotype" w:hAnsi="Palatino Linotype" w:cs="Arial"/>
                <w:i/>
              </w:rPr>
              <w:t>Rúbrica autógrafa de quien desclasifica.</w:t>
            </w:r>
          </w:p>
        </w:tc>
      </w:tr>
    </w:tbl>
    <w:p w14:paraId="6A2A9255" w14:textId="77777777" w:rsidR="00DD59A5" w:rsidRPr="00F60B71" w:rsidRDefault="00DD59A5" w:rsidP="00DD59A5">
      <w:pPr>
        <w:ind w:left="709" w:right="709"/>
        <w:jc w:val="both"/>
        <w:rPr>
          <w:rFonts w:ascii="Palatino Linotype" w:hAnsi="Palatino Linotype" w:cs="Arial"/>
          <w:sz w:val="22"/>
          <w:szCs w:val="22"/>
        </w:rPr>
      </w:pPr>
      <w:r w:rsidRPr="00F60B71">
        <w:rPr>
          <w:rFonts w:ascii="Palatino Linotype" w:hAnsi="Palatino Linotype" w:cs="Arial"/>
          <w:sz w:val="22"/>
          <w:szCs w:val="22"/>
        </w:rPr>
        <w:t>(Énfasis Añadido)</w:t>
      </w:r>
    </w:p>
    <w:p w14:paraId="7E3CC98D" w14:textId="77777777" w:rsidR="00DD59A5" w:rsidRPr="00F60B71" w:rsidRDefault="00DD59A5" w:rsidP="00DD59A5">
      <w:pPr>
        <w:spacing w:before="100" w:beforeAutospacing="1" w:after="100" w:afterAutospacing="1" w:line="360" w:lineRule="auto"/>
        <w:jc w:val="both"/>
        <w:rPr>
          <w:rFonts w:ascii="Palatino Linotype" w:hAnsi="Palatino Linotype" w:cs="Arial"/>
        </w:rPr>
      </w:pPr>
      <w:r w:rsidRPr="00F60B71">
        <w:rPr>
          <w:rFonts w:ascii="Palatino Linotype" w:hAnsi="Palatino Linotype" w:cs="Arial"/>
        </w:rPr>
        <w:t>Por lo tanto,</w:t>
      </w:r>
      <w:r w:rsidRPr="00F60B71">
        <w:rPr>
          <w:rFonts w:ascii="Palatino Linotype" w:hAnsi="Palatino Linotype"/>
        </w:rPr>
        <w:t xml:space="preserve"> es importante referir que </w:t>
      </w:r>
      <w:r w:rsidRPr="00F60B71">
        <w:rPr>
          <w:rFonts w:ascii="Palatino Linotype" w:hAnsi="Palatino Linotype"/>
          <w:b/>
        </w:rPr>
        <w:t>EL SUJETO OBLIGADO</w:t>
      </w:r>
      <w:r w:rsidRPr="00F60B71">
        <w:rPr>
          <w:rFonts w:ascii="Palatino Linotype" w:hAnsi="Palatino Linotype"/>
        </w:rPr>
        <w:t xml:space="preserve"> deberá seguir el procedimiento legal establecido para su clasificación, esto es, que su Comité de</w:t>
      </w:r>
      <w:r w:rsidRPr="00F60B71">
        <w:rPr>
          <w:rFonts w:ascii="Palatino Linotype" w:hAnsi="Palatino Linotype" w:cs="Arial"/>
        </w:rPr>
        <w:t xml:space="preserve"> Transparencia emita </w:t>
      </w:r>
      <w:r w:rsidRPr="00F60B71">
        <w:rPr>
          <w:rFonts w:ascii="Palatino Linotype" w:hAnsi="Palatino Linotype" w:cs="Arial"/>
          <w:lang w:val="es-ES_tradnl"/>
        </w:rPr>
        <w:t>un</w:t>
      </w:r>
      <w:r w:rsidRPr="00F60B71">
        <w:rPr>
          <w:rFonts w:ascii="Palatino Linotype" w:hAnsi="Palatino Linotype" w:cs="Arial"/>
        </w:rPr>
        <w:t xml:space="preserve"> Acuerdo de Clasificación que cumpla con las formalidades antes citadas</w:t>
      </w:r>
      <w:r w:rsidRPr="00F60B71">
        <w:rPr>
          <w:rFonts w:ascii="Palatino Linotype" w:hAnsi="Palatino Linotype" w:cs="Arial"/>
          <w:b/>
        </w:rPr>
        <w:t xml:space="preserve"> </w:t>
      </w:r>
      <w:r w:rsidRPr="00F60B71">
        <w:rPr>
          <w:rFonts w:ascii="Palatino Linotype" w:hAnsi="Palatino Linotype" w:cs="Arial"/>
        </w:rPr>
        <w:t>que la sustente, en el que se expongan los fundamentos y razones que llevaron a la autoridad a clasificar la información, de lo contrario, implica dejar al solicitante en estado de incertidumbre, al no conocer o comprender las razones por las que se clasifica la documentación respectiva, es decir, si no se exponen de manera puntual las razones de ello se estaría violentando el Derecho de Acceso a la Información del solicitante.</w:t>
      </w:r>
    </w:p>
    <w:p w14:paraId="7D0D1E08" w14:textId="77777777" w:rsidR="00DD59A5" w:rsidRPr="00F60B71" w:rsidRDefault="00DD59A5" w:rsidP="00DD59A5">
      <w:pPr>
        <w:tabs>
          <w:tab w:val="left" w:pos="5553"/>
        </w:tabs>
        <w:spacing w:before="100" w:beforeAutospacing="1" w:after="100" w:afterAutospacing="1" w:line="360" w:lineRule="auto"/>
        <w:jc w:val="both"/>
        <w:rPr>
          <w:rFonts w:ascii="Palatino Linotype" w:eastAsia="Calibri" w:hAnsi="Palatino Linotype" w:cs="Arial"/>
        </w:rPr>
      </w:pPr>
      <w:r w:rsidRPr="00F60B71">
        <w:rPr>
          <w:rFonts w:ascii="Palatino Linotype" w:eastAsia="Calibri" w:hAnsi="Palatino Linotype" w:cs="Arial"/>
        </w:rPr>
        <w:lastRenderedPageBreak/>
        <w:t xml:space="preserve">En mérito de lo expuesto, esta Autoridad estima que las razones o motivos de inconformidad hechos valer por </w:t>
      </w:r>
      <w:r w:rsidRPr="00F60B71">
        <w:rPr>
          <w:rFonts w:ascii="Palatino Linotype" w:eastAsia="Calibri" w:hAnsi="Palatino Linotype" w:cs="Arial"/>
          <w:b/>
        </w:rPr>
        <w:t>LA RECURRENTE</w:t>
      </w:r>
      <w:r w:rsidRPr="00F60B71">
        <w:rPr>
          <w:rFonts w:ascii="Palatino Linotype" w:eastAsia="Calibri" w:hAnsi="Palatino Linotype" w:cs="Arial"/>
        </w:rPr>
        <w:t xml:space="preserve"> devienen </w:t>
      </w:r>
      <w:r w:rsidRPr="00F60B71">
        <w:rPr>
          <w:rFonts w:ascii="Palatino Linotype" w:hAnsi="Palatino Linotype" w:cs="Arial"/>
          <w:b/>
        </w:rPr>
        <w:t>parcialmente</w:t>
      </w:r>
      <w:r w:rsidRPr="00F60B71">
        <w:rPr>
          <w:rFonts w:ascii="Palatino Linotype" w:eastAsia="Calibri" w:hAnsi="Palatino Linotype" w:cs="Arial"/>
          <w:b/>
        </w:rPr>
        <w:t xml:space="preserve"> fundados</w:t>
      </w:r>
      <w:r w:rsidRPr="00F60B71">
        <w:rPr>
          <w:rFonts w:ascii="Palatino Linotype" w:eastAsia="Calibri" w:hAnsi="Palatino Linotype" w:cs="Arial"/>
        </w:rPr>
        <w:t xml:space="preserve">; por lo que, lo procedente es </w:t>
      </w:r>
      <w:r w:rsidRPr="00F60B71">
        <w:rPr>
          <w:rFonts w:ascii="Palatino Linotype" w:eastAsia="Calibri" w:hAnsi="Palatino Linotype" w:cs="Arial"/>
          <w:b/>
        </w:rPr>
        <w:t xml:space="preserve">Revocar </w:t>
      </w:r>
      <w:r w:rsidRPr="00F60B71">
        <w:rPr>
          <w:rFonts w:ascii="Palatino Linotype" w:eastAsia="Calibri" w:hAnsi="Palatino Linotype" w:cs="Arial"/>
        </w:rPr>
        <w:t xml:space="preserve">las respuestas </w:t>
      </w:r>
      <w:r w:rsidR="00F501A2" w:rsidRPr="00F60B71">
        <w:rPr>
          <w:rFonts w:ascii="Palatino Linotype" w:eastAsia="Calibri" w:hAnsi="Palatino Linotype" w:cs="Arial"/>
        </w:rPr>
        <w:t xml:space="preserve">otorgadas por </w:t>
      </w:r>
      <w:r w:rsidR="00F501A2" w:rsidRPr="00F60B71">
        <w:rPr>
          <w:rFonts w:ascii="Palatino Linotype" w:eastAsia="Calibri" w:hAnsi="Palatino Linotype" w:cs="Arial"/>
          <w:b/>
        </w:rPr>
        <w:t xml:space="preserve">EL SUJETO OBLIGADO </w:t>
      </w:r>
      <w:r w:rsidR="00F501A2" w:rsidRPr="00F60B71">
        <w:rPr>
          <w:rFonts w:ascii="Palatino Linotype" w:eastAsia="Calibri" w:hAnsi="Palatino Linotype" w:cs="Arial"/>
        </w:rPr>
        <w:t xml:space="preserve">y que dieron origen a los recursos de revisión </w:t>
      </w:r>
      <w:r w:rsidR="00F501A2" w:rsidRPr="00F60B71">
        <w:rPr>
          <w:rFonts w:ascii="Palatino Linotype" w:hAnsi="Palatino Linotype"/>
          <w:b/>
          <w:color w:val="000000" w:themeColor="text1"/>
        </w:rPr>
        <w:t xml:space="preserve">03160/INFOEM/IP/RR/2020 </w:t>
      </w:r>
      <w:r w:rsidR="00F501A2" w:rsidRPr="00F60B71">
        <w:rPr>
          <w:rFonts w:ascii="Palatino Linotype" w:hAnsi="Palatino Linotype"/>
          <w:color w:val="000000" w:themeColor="text1"/>
        </w:rPr>
        <w:t xml:space="preserve">y </w:t>
      </w:r>
      <w:r w:rsidR="00F501A2" w:rsidRPr="00F60B71">
        <w:rPr>
          <w:rFonts w:ascii="Palatino Linotype" w:hAnsi="Palatino Linotype"/>
          <w:b/>
          <w:color w:val="000000" w:themeColor="text1"/>
        </w:rPr>
        <w:t xml:space="preserve">03161/INFOEM/IP/RR/2020, </w:t>
      </w:r>
      <w:r w:rsidR="00F501A2" w:rsidRPr="00F60B71">
        <w:rPr>
          <w:rFonts w:ascii="Palatino Linotype" w:hAnsi="Palatino Linotype"/>
          <w:color w:val="000000" w:themeColor="text1"/>
        </w:rPr>
        <w:t>para</w:t>
      </w:r>
      <w:r w:rsidRPr="00F60B71">
        <w:rPr>
          <w:rFonts w:ascii="Palatino Linotype" w:eastAsia="Calibri" w:hAnsi="Palatino Linotype" w:cs="Arial"/>
        </w:rPr>
        <w:t xml:space="preserve"> ordenar la entrega de la información referida en el presente Considerando.</w:t>
      </w:r>
    </w:p>
    <w:p w14:paraId="7B4603D3" w14:textId="77777777" w:rsidR="005913FF" w:rsidRPr="00F60B71" w:rsidRDefault="005913FF" w:rsidP="001431B7">
      <w:pPr>
        <w:widowControl w:val="0"/>
        <w:autoSpaceDE w:val="0"/>
        <w:autoSpaceDN w:val="0"/>
        <w:adjustRightInd w:val="0"/>
        <w:spacing w:before="100" w:beforeAutospacing="1" w:after="100" w:afterAutospacing="1" w:line="360" w:lineRule="auto"/>
        <w:jc w:val="both"/>
        <w:rPr>
          <w:rFonts w:ascii="Palatino Linotype" w:hAnsi="Palatino Linotype"/>
        </w:rPr>
      </w:pPr>
      <w:r w:rsidRPr="00F60B71">
        <w:rPr>
          <w:rFonts w:ascii="Palatino Linotype" w:eastAsia="Calibri" w:hAnsi="Palatino Linotype" w:cs="Arial"/>
          <w:color w:val="000000" w:themeColor="text1"/>
        </w:rPr>
        <w:t xml:space="preserve">Así, con fundamento en lo prescrito en los artículos 5, párrafos </w:t>
      </w:r>
      <w:r w:rsidRPr="00F60B71">
        <w:rPr>
          <w:rFonts w:ascii="Palatino Linotype" w:hAnsi="Palatino Linotype"/>
          <w:color w:val="000000" w:themeColor="text1"/>
        </w:rPr>
        <w:t xml:space="preserve">vigésimo </w:t>
      </w:r>
      <w:r w:rsidRPr="00F60B71">
        <w:rPr>
          <w:rFonts w:ascii="Palatino Linotype" w:hAnsi="Palatino Linotype" w:cs="Arial"/>
          <w:color w:val="000000" w:themeColor="text1"/>
        </w:rPr>
        <w:t>segundo,</w:t>
      </w:r>
      <w:r w:rsidRPr="00F60B71">
        <w:rPr>
          <w:rFonts w:ascii="Palatino Linotype" w:hAnsi="Palatino Linotype"/>
          <w:color w:val="000000" w:themeColor="text1"/>
        </w:rPr>
        <w:t xml:space="preserve"> vigésimo </w:t>
      </w:r>
      <w:r w:rsidRPr="00F60B71">
        <w:rPr>
          <w:rFonts w:ascii="Palatino Linotype" w:hAnsi="Palatino Linotype" w:cs="Arial"/>
          <w:color w:val="000000" w:themeColor="text1"/>
        </w:rPr>
        <w:t>tercero</w:t>
      </w:r>
      <w:r w:rsidRPr="00F60B71">
        <w:rPr>
          <w:rFonts w:ascii="Palatino Linotype" w:hAnsi="Palatino Linotype"/>
          <w:color w:val="000000" w:themeColor="text1"/>
        </w:rPr>
        <w:t xml:space="preserve"> y vigésimo cuarto, fracciones IV y V </w:t>
      </w:r>
      <w:r w:rsidRPr="00F60B71">
        <w:rPr>
          <w:rFonts w:ascii="Palatino Linotype" w:eastAsia="Calibri" w:hAnsi="Palatino Linotype" w:cs="Arial"/>
          <w:color w:val="000000" w:themeColor="text1"/>
        </w:rPr>
        <w:t xml:space="preserve">de la Constitución Política del Estado Libre y Soberano de México; </w:t>
      </w:r>
      <w:r w:rsidRPr="00F60B71">
        <w:rPr>
          <w:rFonts w:ascii="Palatino Linotype" w:hAnsi="Palatino Linotype" w:cs="Arial"/>
          <w:color w:val="000000" w:themeColor="text1"/>
        </w:rPr>
        <w:t>2, fracción II, 9, 29, 36, fracciones I y II, 176, 178, 179, 181, 185, fracción I, 186 y 188</w:t>
      </w:r>
      <w:r w:rsidRPr="00F60B71">
        <w:rPr>
          <w:rFonts w:ascii="Palatino Linotype" w:eastAsia="Calibri" w:hAnsi="Palatino Linotype" w:cs="Arial"/>
          <w:color w:val="000000" w:themeColor="text1"/>
        </w:rPr>
        <w:t xml:space="preserve"> de la Ley de Transparencia y Acceso a la Información Pública del Estado de México y Municipios, este Pleno:</w:t>
      </w:r>
    </w:p>
    <w:p w14:paraId="480DBDA6" w14:textId="77777777" w:rsidR="005913FF" w:rsidRPr="00F60B71" w:rsidRDefault="005913FF" w:rsidP="005913FF">
      <w:pPr>
        <w:jc w:val="both"/>
        <w:rPr>
          <w:rFonts w:ascii="Palatino Linotype" w:eastAsia="Calibri" w:hAnsi="Palatino Linotype" w:cs="Arial"/>
          <w:color w:val="000000" w:themeColor="text1"/>
        </w:rPr>
      </w:pPr>
    </w:p>
    <w:p w14:paraId="523156DB" w14:textId="77777777" w:rsidR="005913FF" w:rsidRPr="00F60B71" w:rsidRDefault="005913FF" w:rsidP="005913FF">
      <w:pPr>
        <w:jc w:val="center"/>
        <w:rPr>
          <w:rFonts w:ascii="Palatino Linotype" w:eastAsia="Calibri" w:hAnsi="Palatino Linotype" w:cs="Arial"/>
          <w:b/>
          <w:color w:val="000000" w:themeColor="text1"/>
          <w:spacing w:val="30"/>
          <w:sz w:val="28"/>
        </w:rPr>
      </w:pPr>
      <w:r w:rsidRPr="00F60B71">
        <w:rPr>
          <w:rFonts w:ascii="Palatino Linotype" w:eastAsia="Calibri" w:hAnsi="Palatino Linotype" w:cs="Arial"/>
          <w:b/>
          <w:color w:val="000000" w:themeColor="text1"/>
          <w:spacing w:val="30"/>
          <w:sz w:val="28"/>
        </w:rPr>
        <w:t>RESUELVE</w:t>
      </w:r>
    </w:p>
    <w:p w14:paraId="49DDE953" w14:textId="77777777" w:rsidR="005913FF" w:rsidRPr="00F60B71" w:rsidRDefault="005913FF" w:rsidP="005913FF">
      <w:pPr>
        <w:autoSpaceDE w:val="0"/>
        <w:autoSpaceDN w:val="0"/>
        <w:adjustRightInd w:val="0"/>
        <w:ind w:right="-91"/>
        <w:contextualSpacing/>
        <w:jc w:val="both"/>
        <w:rPr>
          <w:rFonts w:ascii="Palatino Linotype" w:hAnsi="Palatino Linotype"/>
          <w:color w:val="000000" w:themeColor="text1"/>
          <w:lang w:eastAsia="en-US"/>
        </w:rPr>
      </w:pPr>
    </w:p>
    <w:p w14:paraId="614CDFDB" w14:textId="77777777" w:rsidR="005913FF" w:rsidRPr="00F60B71" w:rsidRDefault="005913FF" w:rsidP="005913FF">
      <w:pPr>
        <w:pStyle w:val="Prrafodelista"/>
        <w:widowControl w:val="0"/>
        <w:tabs>
          <w:tab w:val="left" w:pos="1701"/>
        </w:tabs>
        <w:autoSpaceDE w:val="0"/>
        <w:autoSpaceDN w:val="0"/>
        <w:adjustRightInd w:val="0"/>
        <w:spacing w:line="360" w:lineRule="auto"/>
        <w:ind w:left="0"/>
        <w:jc w:val="both"/>
        <w:rPr>
          <w:rFonts w:ascii="Palatino Linotype" w:hAnsi="Palatino Linotype"/>
        </w:rPr>
      </w:pPr>
      <w:r w:rsidRPr="00F60B71">
        <w:rPr>
          <w:rFonts w:ascii="Palatino Linotype" w:hAnsi="Palatino Linotype" w:cs="Arial"/>
          <w:b/>
          <w:color w:val="000000" w:themeColor="text1"/>
          <w:sz w:val="28"/>
        </w:rPr>
        <w:t>PRIMERO</w:t>
      </w:r>
      <w:r w:rsidRPr="00F60B71">
        <w:rPr>
          <w:rFonts w:ascii="Palatino Linotype" w:hAnsi="Palatino Linotype" w:cs="Arial"/>
          <w:color w:val="000000" w:themeColor="text1"/>
        </w:rPr>
        <w:t xml:space="preserve"> Resultan</w:t>
      </w:r>
      <w:r w:rsidRPr="00F60B71">
        <w:rPr>
          <w:rFonts w:ascii="Palatino Linotype" w:hAnsi="Palatino Linotype"/>
        </w:rPr>
        <w:t xml:space="preserve"> </w:t>
      </w:r>
      <w:r w:rsidRPr="00F60B71">
        <w:rPr>
          <w:rFonts w:ascii="Palatino Linotype" w:hAnsi="Palatino Linotype" w:cs="Arial"/>
          <w:b/>
        </w:rPr>
        <w:t>infundadas</w:t>
      </w:r>
      <w:r w:rsidRPr="00F60B71">
        <w:rPr>
          <w:rFonts w:ascii="Palatino Linotype" w:hAnsi="Palatino Linotype"/>
        </w:rPr>
        <w:t xml:space="preserve"> las razones o motivos de inconformidad planteadas por </w:t>
      </w:r>
      <w:r w:rsidR="00F501A2" w:rsidRPr="00F60B71">
        <w:rPr>
          <w:rFonts w:ascii="Palatino Linotype" w:hAnsi="Palatino Linotype"/>
          <w:b/>
        </w:rPr>
        <w:t>LA</w:t>
      </w:r>
      <w:r w:rsidRPr="00F60B71">
        <w:rPr>
          <w:rFonts w:ascii="Palatino Linotype" w:hAnsi="Palatino Linotype"/>
          <w:b/>
        </w:rPr>
        <w:t xml:space="preserve"> RECURRENTE </w:t>
      </w:r>
      <w:r w:rsidRPr="00F60B71">
        <w:rPr>
          <w:rFonts w:ascii="Palatino Linotype" w:hAnsi="Palatino Linotype"/>
        </w:rPr>
        <w:t xml:space="preserve">y analizadas en el Considerando </w:t>
      </w:r>
      <w:r w:rsidRPr="00F60B71">
        <w:rPr>
          <w:rFonts w:ascii="Palatino Linotype" w:hAnsi="Palatino Linotype"/>
          <w:b/>
        </w:rPr>
        <w:t>SEXTO</w:t>
      </w:r>
      <w:r w:rsidRPr="00F60B71">
        <w:rPr>
          <w:rFonts w:ascii="Palatino Linotype" w:hAnsi="Palatino Linotype"/>
        </w:rPr>
        <w:t xml:space="preserve"> de esta resolución; por lo que, se </w:t>
      </w:r>
      <w:r w:rsidRPr="00F60B71">
        <w:rPr>
          <w:rFonts w:ascii="Palatino Linotype" w:hAnsi="Palatino Linotype"/>
          <w:b/>
        </w:rPr>
        <w:t>CONFIRMAN</w:t>
      </w:r>
      <w:r w:rsidRPr="00F60B71">
        <w:rPr>
          <w:rFonts w:ascii="Palatino Linotype" w:hAnsi="Palatino Linotype"/>
        </w:rPr>
        <w:t xml:space="preserve"> las respuestas del </w:t>
      </w:r>
      <w:r w:rsidRPr="00F60B71">
        <w:rPr>
          <w:rFonts w:ascii="Palatino Linotype" w:hAnsi="Palatino Linotype"/>
          <w:b/>
        </w:rPr>
        <w:t>SUJETO OBLIGADO</w:t>
      </w:r>
      <w:r w:rsidRPr="00F60B71">
        <w:rPr>
          <w:rFonts w:ascii="Palatino Linotype" w:hAnsi="Palatino Linotype"/>
        </w:rPr>
        <w:t xml:space="preserve"> otorgadas a las solicitudes de información recaídas en los recurso de revisión números </w:t>
      </w:r>
      <w:r w:rsidR="00F501A2" w:rsidRPr="00F60B71">
        <w:rPr>
          <w:rFonts w:ascii="Palatino Linotype" w:hAnsi="Palatino Linotype"/>
          <w:b/>
          <w:color w:val="000000" w:themeColor="text1"/>
          <w:spacing w:val="-20"/>
        </w:rPr>
        <w:t>02957/INFOEM/IP/RR/2020, 02958/INFOEM/IP/RR/2020, 02959/INFOEM/IP/RR/2020 02960/INFOEM/IP/RR/2020</w:t>
      </w:r>
      <w:r w:rsidR="00F501A2" w:rsidRPr="00F60B71">
        <w:rPr>
          <w:rFonts w:ascii="Palatino Linotype" w:hAnsi="Palatino Linotype"/>
          <w:b/>
          <w:color w:val="000000" w:themeColor="text1"/>
        </w:rPr>
        <w:t xml:space="preserve">, </w:t>
      </w:r>
      <w:r w:rsidR="00F501A2" w:rsidRPr="00F60B71">
        <w:rPr>
          <w:rFonts w:ascii="Palatino Linotype" w:hAnsi="Palatino Linotype"/>
          <w:b/>
          <w:color w:val="000000" w:themeColor="text1"/>
          <w:spacing w:val="-20"/>
        </w:rPr>
        <w:t xml:space="preserve">02961/INFOEM/IP/RR/2020, 02962/INFOEM/IP/RR/2020, 02963/INFOEM/IP/RR/2020, 02964/INFOEM/IP/RR/2020, 02965/INFOEM/IP/RR/2020, 02966/INFOEM/IP/RR/2020, 02967/INFOEM/IP/RR/2020, 02968/INFOEM/IP/RR/2020, 03043/INFOEM/IP/RR/2020, 03044/INFOEM/IP/RR/2020, 03162/INFOEM/IP/RR/2020, </w:t>
      </w:r>
      <w:r w:rsidR="00F501A2" w:rsidRPr="00F60B71">
        <w:rPr>
          <w:rFonts w:ascii="Palatino Linotype" w:hAnsi="Palatino Linotype"/>
          <w:b/>
          <w:color w:val="000000" w:themeColor="text1"/>
          <w:spacing w:val="-20"/>
        </w:rPr>
        <w:lastRenderedPageBreak/>
        <w:t xml:space="preserve">03163/INFOEM/IP/RR/2020, 03268/INFOEM/IP/RR/2020 </w:t>
      </w:r>
      <w:r w:rsidR="00F501A2" w:rsidRPr="00F60B71">
        <w:rPr>
          <w:rFonts w:ascii="Palatino Linotype" w:hAnsi="Palatino Linotype"/>
          <w:color w:val="000000" w:themeColor="text1"/>
          <w:spacing w:val="-20"/>
        </w:rPr>
        <w:t xml:space="preserve">y </w:t>
      </w:r>
      <w:r w:rsidR="00F501A2" w:rsidRPr="00F60B71">
        <w:rPr>
          <w:rFonts w:ascii="Palatino Linotype" w:hAnsi="Palatino Linotype"/>
          <w:b/>
          <w:color w:val="000000" w:themeColor="text1"/>
          <w:spacing w:val="-20"/>
        </w:rPr>
        <w:t xml:space="preserve">03269/INFOEM/IP/RR/2020, </w:t>
      </w:r>
      <w:r w:rsidRPr="00F60B71">
        <w:rPr>
          <w:rFonts w:ascii="Palatino Linotype" w:hAnsi="Palatino Linotype"/>
        </w:rPr>
        <w:t xml:space="preserve">en términos del Considerando </w:t>
      </w:r>
      <w:r w:rsidRPr="00F60B71">
        <w:rPr>
          <w:rFonts w:ascii="Palatino Linotype" w:hAnsi="Palatino Linotype"/>
          <w:b/>
        </w:rPr>
        <w:t>SEXTO</w:t>
      </w:r>
      <w:r w:rsidRPr="00F60B71">
        <w:rPr>
          <w:rFonts w:ascii="Palatino Linotype" w:hAnsi="Palatino Linotype"/>
        </w:rPr>
        <w:t>.</w:t>
      </w:r>
    </w:p>
    <w:p w14:paraId="5D34B211" w14:textId="515EF829" w:rsidR="005913FF" w:rsidRPr="00F60B71" w:rsidRDefault="005913FF" w:rsidP="005913FF">
      <w:pPr>
        <w:spacing w:before="100" w:beforeAutospacing="1" w:after="100" w:afterAutospacing="1" w:line="360" w:lineRule="auto"/>
        <w:jc w:val="both"/>
        <w:rPr>
          <w:rFonts w:ascii="Palatino Linotype" w:hAnsi="Palatino Linotype"/>
          <w:color w:val="000000" w:themeColor="text1"/>
        </w:rPr>
      </w:pPr>
      <w:r w:rsidRPr="00F60B71">
        <w:rPr>
          <w:rFonts w:ascii="Palatino Linotype" w:hAnsi="Palatino Linotype" w:cs="Arial"/>
          <w:b/>
          <w:color w:val="000000" w:themeColor="text1"/>
          <w:sz w:val="28"/>
        </w:rPr>
        <w:t>SEGUNDO</w:t>
      </w:r>
      <w:r w:rsidRPr="00F60B71">
        <w:rPr>
          <w:rFonts w:ascii="Palatino Linotype" w:hAnsi="Palatino Linotype" w:cs="Arial"/>
          <w:color w:val="000000" w:themeColor="text1"/>
        </w:rPr>
        <w:t xml:space="preserve">. Resultan </w:t>
      </w:r>
      <w:r w:rsidRPr="00F60B71">
        <w:rPr>
          <w:rFonts w:ascii="Palatino Linotype" w:hAnsi="Palatino Linotype" w:cs="Arial"/>
          <w:b/>
          <w:color w:val="000000" w:themeColor="text1"/>
        </w:rPr>
        <w:t>parcialmente fundadas</w:t>
      </w:r>
      <w:r w:rsidRPr="00F60B71">
        <w:rPr>
          <w:rFonts w:ascii="Palatino Linotype" w:hAnsi="Palatino Linotype" w:cs="Arial"/>
          <w:color w:val="000000" w:themeColor="text1"/>
        </w:rPr>
        <w:t xml:space="preserve"> las razones o motivos de inconformidad planteadas por </w:t>
      </w:r>
      <w:r w:rsidRPr="00F60B71">
        <w:rPr>
          <w:rFonts w:ascii="Palatino Linotype" w:hAnsi="Palatino Linotype" w:cs="Arial"/>
          <w:b/>
          <w:color w:val="000000" w:themeColor="text1"/>
        </w:rPr>
        <w:t>EL RECURRENTE</w:t>
      </w:r>
      <w:r w:rsidRPr="00F60B71">
        <w:rPr>
          <w:rFonts w:ascii="Palatino Linotype" w:hAnsi="Palatino Linotype" w:cs="Arial"/>
          <w:color w:val="000000" w:themeColor="text1"/>
        </w:rPr>
        <w:t xml:space="preserve">; en consecuencia se </w:t>
      </w:r>
      <w:r w:rsidRPr="00F60B71">
        <w:rPr>
          <w:rFonts w:ascii="Palatino Linotype" w:hAnsi="Palatino Linotype"/>
          <w:b/>
          <w:color w:val="000000" w:themeColor="text1"/>
        </w:rPr>
        <w:t>REVOCA</w:t>
      </w:r>
      <w:r w:rsidR="00F501A2" w:rsidRPr="00F60B71">
        <w:rPr>
          <w:rFonts w:ascii="Palatino Linotype" w:hAnsi="Palatino Linotype"/>
          <w:b/>
          <w:color w:val="000000" w:themeColor="text1"/>
        </w:rPr>
        <w:t>N</w:t>
      </w:r>
      <w:r w:rsidRPr="00F60B71">
        <w:rPr>
          <w:rFonts w:ascii="Palatino Linotype" w:hAnsi="Palatino Linotype"/>
          <w:b/>
          <w:color w:val="000000" w:themeColor="text1"/>
        </w:rPr>
        <w:t xml:space="preserve"> </w:t>
      </w:r>
      <w:r w:rsidRPr="00F60B71">
        <w:rPr>
          <w:rFonts w:ascii="Palatino Linotype" w:hAnsi="Palatino Linotype"/>
          <w:color w:val="000000" w:themeColor="text1"/>
        </w:rPr>
        <w:t>la</w:t>
      </w:r>
      <w:r w:rsidR="00F501A2" w:rsidRPr="00F60B71">
        <w:rPr>
          <w:rFonts w:ascii="Palatino Linotype" w:hAnsi="Palatino Linotype"/>
          <w:color w:val="000000" w:themeColor="text1"/>
        </w:rPr>
        <w:t>s</w:t>
      </w:r>
      <w:r w:rsidRPr="00F60B71">
        <w:rPr>
          <w:rFonts w:ascii="Palatino Linotype" w:hAnsi="Palatino Linotype"/>
          <w:color w:val="000000" w:themeColor="text1"/>
        </w:rPr>
        <w:t xml:space="preserve"> respuesta</w:t>
      </w:r>
      <w:r w:rsidR="00F501A2" w:rsidRPr="00F60B71">
        <w:rPr>
          <w:rFonts w:ascii="Palatino Linotype" w:hAnsi="Palatino Linotype"/>
          <w:color w:val="000000" w:themeColor="text1"/>
        </w:rPr>
        <w:t>s</w:t>
      </w:r>
      <w:r w:rsidRPr="00F60B71">
        <w:rPr>
          <w:rFonts w:ascii="Palatino Linotype" w:hAnsi="Palatino Linotype"/>
          <w:color w:val="000000" w:themeColor="text1"/>
        </w:rPr>
        <w:t xml:space="preserve"> del </w:t>
      </w:r>
      <w:r w:rsidRPr="00F60B71">
        <w:rPr>
          <w:rFonts w:ascii="Palatino Linotype" w:hAnsi="Palatino Linotype"/>
          <w:b/>
          <w:color w:val="000000" w:themeColor="text1"/>
        </w:rPr>
        <w:t>SUJETO OBLIGADO</w:t>
      </w:r>
      <w:r w:rsidRPr="00F60B71">
        <w:rPr>
          <w:rFonts w:ascii="Palatino Linotype" w:hAnsi="Palatino Linotype"/>
          <w:color w:val="000000" w:themeColor="text1"/>
        </w:rPr>
        <w:t xml:space="preserve"> otorgada</w:t>
      </w:r>
      <w:r w:rsidR="00F501A2" w:rsidRPr="00F60B71">
        <w:rPr>
          <w:rFonts w:ascii="Palatino Linotype" w:hAnsi="Palatino Linotype"/>
          <w:color w:val="000000" w:themeColor="text1"/>
        </w:rPr>
        <w:t>s</w:t>
      </w:r>
      <w:r w:rsidRPr="00F60B71">
        <w:rPr>
          <w:rFonts w:ascii="Palatino Linotype" w:hAnsi="Palatino Linotype"/>
          <w:color w:val="000000" w:themeColor="text1"/>
        </w:rPr>
        <w:t xml:space="preserve"> en la</w:t>
      </w:r>
      <w:r w:rsidR="00F501A2" w:rsidRPr="00F60B71">
        <w:rPr>
          <w:rFonts w:ascii="Palatino Linotype" w:hAnsi="Palatino Linotype"/>
          <w:color w:val="000000" w:themeColor="text1"/>
        </w:rPr>
        <w:t>s</w:t>
      </w:r>
      <w:r w:rsidRPr="00F60B71">
        <w:rPr>
          <w:rFonts w:ascii="Palatino Linotype" w:hAnsi="Palatino Linotype"/>
          <w:color w:val="000000" w:themeColor="text1"/>
        </w:rPr>
        <w:t xml:space="preserve"> solicitud</w:t>
      </w:r>
      <w:r w:rsidR="00F501A2" w:rsidRPr="00F60B71">
        <w:rPr>
          <w:rFonts w:ascii="Palatino Linotype" w:hAnsi="Palatino Linotype"/>
          <w:color w:val="000000" w:themeColor="text1"/>
        </w:rPr>
        <w:t>es</w:t>
      </w:r>
      <w:r w:rsidRPr="00F60B71">
        <w:rPr>
          <w:rFonts w:ascii="Palatino Linotype" w:hAnsi="Palatino Linotype"/>
          <w:color w:val="000000" w:themeColor="text1"/>
        </w:rPr>
        <w:t xml:space="preserve"> de información</w:t>
      </w:r>
      <w:r w:rsidR="00F501A2" w:rsidRPr="00F60B71">
        <w:rPr>
          <w:rFonts w:ascii="Palatino Linotype" w:hAnsi="Palatino Linotype"/>
          <w:color w:val="000000" w:themeColor="text1"/>
        </w:rPr>
        <w:t xml:space="preserve"> que dieron origen a los recursos de revisión </w:t>
      </w:r>
      <w:r w:rsidR="00F501A2" w:rsidRPr="00F60B71">
        <w:rPr>
          <w:rFonts w:ascii="Palatino Linotype" w:hAnsi="Palatino Linotype"/>
          <w:b/>
          <w:color w:val="000000" w:themeColor="text1"/>
        </w:rPr>
        <w:t xml:space="preserve">03160/INFOEM/IP/RR/2020 </w:t>
      </w:r>
      <w:r w:rsidR="00F501A2" w:rsidRPr="00F60B71">
        <w:rPr>
          <w:rFonts w:ascii="Palatino Linotype" w:hAnsi="Palatino Linotype"/>
          <w:color w:val="000000" w:themeColor="text1"/>
        </w:rPr>
        <w:t xml:space="preserve">y </w:t>
      </w:r>
      <w:r w:rsidR="00F501A2" w:rsidRPr="00F60B71">
        <w:rPr>
          <w:rFonts w:ascii="Palatino Linotype" w:hAnsi="Palatino Linotype"/>
          <w:b/>
          <w:color w:val="000000" w:themeColor="text1"/>
        </w:rPr>
        <w:t>03161/INFOEM/IP/RR/2020,</w:t>
      </w:r>
      <w:r w:rsidR="00F501A2" w:rsidRPr="00F60B71">
        <w:rPr>
          <w:rFonts w:ascii="Palatino Linotype" w:hAnsi="Palatino Linotype"/>
          <w:color w:val="000000" w:themeColor="text1"/>
        </w:rPr>
        <w:t xml:space="preserve"> </w:t>
      </w:r>
      <w:r w:rsidRPr="00F60B71">
        <w:rPr>
          <w:rFonts w:ascii="Palatino Linotype" w:hAnsi="Palatino Linotype" w:cs="Arial"/>
          <w:color w:val="000000" w:themeColor="text1"/>
        </w:rPr>
        <w:t xml:space="preserve">en términos del Considerando </w:t>
      </w:r>
      <w:r w:rsidRPr="00F60B71">
        <w:rPr>
          <w:rFonts w:ascii="Palatino Linotype" w:hAnsi="Palatino Linotype" w:cs="Arial"/>
          <w:b/>
          <w:color w:val="000000" w:themeColor="text1"/>
        </w:rPr>
        <w:t>SEXTO</w:t>
      </w:r>
      <w:r w:rsidRPr="00F60B71">
        <w:rPr>
          <w:rFonts w:ascii="Palatino Linotype" w:hAnsi="Palatino Linotype" w:cs="Arial"/>
          <w:color w:val="000000" w:themeColor="text1"/>
        </w:rPr>
        <w:t xml:space="preserve"> y, se ordena haga entrega a </w:t>
      </w:r>
      <w:r w:rsidR="00F501A2" w:rsidRPr="00F60B71">
        <w:rPr>
          <w:rFonts w:ascii="Palatino Linotype" w:hAnsi="Palatino Linotype" w:cs="Arial"/>
          <w:b/>
          <w:color w:val="000000" w:themeColor="text1"/>
        </w:rPr>
        <w:t>LA</w:t>
      </w:r>
      <w:r w:rsidR="00F501A2" w:rsidRPr="00F60B71">
        <w:rPr>
          <w:rFonts w:ascii="Palatino Linotype" w:hAnsi="Palatino Linotype" w:cs="Arial"/>
          <w:color w:val="000000" w:themeColor="text1"/>
        </w:rPr>
        <w:t xml:space="preserve"> </w:t>
      </w:r>
      <w:r w:rsidRPr="00F60B71">
        <w:rPr>
          <w:rFonts w:ascii="Palatino Linotype" w:hAnsi="Palatino Linotype" w:cs="Arial"/>
          <w:b/>
          <w:color w:val="000000" w:themeColor="text1"/>
        </w:rPr>
        <w:t>RECURRENTE</w:t>
      </w:r>
      <w:r w:rsidRPr="00F60B71">
        <w:rPr>
          <w:rFonts w:ascii="Palatino Linotype" w:hAnsi="Palatino Linotype" w:cs="Arial"/>
          <w:color w:val="000000" w:themeColor="text1"/>
        </w:rPr>
        <w:t xml:space="preserve">, </w:t>
      </w:r>
      <w:r w:rsidR="00B84604" w:rsidRPr="00F60B71">
        <w:rPr>
          <w:rFonts w:ascii="Palatino Linotype" w:hAnsi="Palatino Linotype" w:cs="Arial"/>
          <w:color w:val="000000" w:themeColor="text1"/>
        </w:rPr>
        <w:t xml:space="preserve">en </w:t>
      </w:r>
      <w:r w:rsidR="00B84604" w:rsidRPr="00F60B71">
        <w:rPr>
          <w:rFonts w:ascii="Palatino Linotype" w:hAnsi="Palatino Linotype" w:cs="Arial"/>
          <w:b/>
          <w:color w:val="000000" w:themeColor="text1"/>
        </w:rPr>
        <w:t>versión pública</w:t>
      </w:r>
      <w:r w:rsidR="00B84604" w:rsidRPr="00F60B71">
        <w:rPr>
          <w:rFonts w:ascii="Palatino Linotype" w:hAnsi="Palatino Linotype" w:cs="Arial"/>
          <w:color w:val="000000" w:themeColor="text1"/>
        </w:rPr>
        <w:t xml:space="preserve">, </w:t>
      </w:r>
      <w:r w:rsidRPr="00F60B71">
        <w:rPr>
          <w:rFonts w:ascii="Palatino Linotype" w:hAnsi="Palatino Linotype" w:cs="Arial"/>
          <w:color w:val="000000" w:themeColor="text1"/>
        </w:rPr>
        <w:t xml:space="preserve">vía </w:t>
      </w:r>
      <w:r w:rsidRPr="00F60B71">
        <w:rPr>
          <w:rFonts w:ascii="Palatino Linotype" w:hAnsi="Palatino Linotype" w:cs="Arial"/>
          <w:b/>
          <w:color w:val="000000" w:themeColor="text1"/>
        </w:rPr>
        <w:t xml:space="preserve">SAIMEX, </w:t>
      </w:r>
      <w:r w:rsidRPr="00F60B71">
        <w:rPr>
          <w:rFonts w:ascii="Palatino Linotype" w:hAnsi="Palatino Linotype" w:cs="Arial"/>
          <w:color w:val="000000" w:themeColor="text1"/>
        </w:rPr>
        <w:t>lo siguiente</w:t>
      </w:r>
      <w:r w:rsidRPr="00F60B71">
        <w:rPr>
          <w:rFonts w:ascii="Palatino Linotype" w:hAnsi="Palatino Linotype"/>
          <w:color w:val="000000" w:themeColor="text1"/>
          <w:shd w:val="clear" w:color="auto" w:fill="FFFFFF"/>
        </w:rPr>
        <w:t>:</w:t>
      </w:r>
    </w:p>
    <w:p w14:paraId="49A02A64" w14:textId="561530B2" w:rsidR="00F501A2" w:rsidRPr="00F60B71" w:rsidRDefault="005913FF" w:rsidP="00F501A2">
      <w:pPr>
        <w:pStyle w:val="Prrafodelista"/>
        <w:widowControl w:val="0"/>
        <w:tabs>
          <w:tab w:val="left" w:pos="1211"/>
        </w:tabs>
        <w:autoSpaceDE w:val="0"/>
        <w:autoSpaceDN w:val="0"/>
        <w:adjustRightInd w:val="0"/>
        <w:spacing w:before="100" w:beforeAutospacing="1" w:after="100" w:afterAutospacing="1"/>
        <w:ind w:left="851" w:right="902"/>
        <w:jc w:val="both"/>
        <w:rPr>
          <w:rFonts w:ascii="Palatino Linotype" w:hAnsi="Palatino Linotype"/>
          <w:i/>
          <w:iCs/>
          <w:color w:val="222222"/>
          <w:sz w:val="22"/>
          <w:szCs w:val="22"/>
          <w:lang w:eastAsia="es-MX"/>
        </w:rPr>
      </w:pPr>
      <w:r w:rsidRPr="00F60B71">
        <w:rPr>
          <w:rFonts w:ascii="Palatino Linotype" w:hAnsi="Palatino Linotype"/>
          <w:i/>
          <w:color w:val="000000" w:themeColor="text1"/>
          <w:sz w:val="22"/>
          <w:szCs w:val="22"/>
          <w:shd w:val="clear" w:color="auto" w:fill="FFFFFF"/>
        </w:rPr>
        <w:t>“</w:t>
      </w:r>
      <w:r w:rsidR="00F501A2" w:rsidRPr="00F60B71">
        <w:rPr>
          <w:rFonts w:ascii="Palatino Linotype" w:hAnsi="Palatino Linotype"/>
          <w:i/>
          <w:iCs/>
          <w:color w:val="222222"/>
          <w:sz w:val="22"/>
          <w:szCs w:val="22"/>
          <w:lang w:eastAsia="es-MX"/>
        </w:rPr>
        <w:t>Los padrones de beneficiarios de los programas sociales que aplicó y/o coordinó el Municipio</w:t>
      </w:r>
      <w:r w:rsidR="00FA32EE">
        <w:rPr>
          <w:rFonts w:ascii="Palatino Linotype" w:hAnsi="Palatino Linotype"/>
          <w:i/>
          <w:iCs/>
          <w:color w:val="222222"/>
          <w:sz w:val="22"/>
          <w:szCs w:val="22"/>
          <w:lang w:eastAsia="es-MX"/>
        </w:rPr>
        <w:t xml:space="preserve">  través de la Dirección de Desarrollo Social</w:t>
      </w:r>
      <w:r w:rsidR="00F501A2" w:rsidRPr="00F60B71">
        <w:rPr>
          <w:rFonts w:ascii="Palatino Linotype" w:hAnsi="Palatino Linotype"/>
          <w:i/>
          <w:iCs/>
          <w:color w:val="222222"/>
          <w:sz w:val="22"/>
          <w:szCs w:val="22"/>
          <w:lang w:eastAsia="es-MX"/>
        </w:rPr>
        <w:t>, durante los ejercicios fiscales de los años 2015, 2017, 2018 y 2020.</w:t>
      </w:r>
    </w:p>
    <w:p w14:paraId="20870D9B" w14:textId="77777777" w:rsidR="00F501A2" w:rsidRPr="00F60B71" w:rsidRDefault="00F501A2" w:rsidP="00F501A2">
      <w:pPr>
        <w:pStyle w:val="Prrafodelista"/>
        <w:widowControl w:val="0"/>
        <w:tabs>
          <w:tab w:val="left" w:pos="1211"/>
        </w:tabs>
        <w:autoSpaceDE w:val="0"/>
        <w:autoSpaceDN w:val="0"/>
        <w:adjustRightInd w:val="0"/>
        <w:spacing w:before="100" w:beforeAutospacing="1" w:after="100" w:afterAutospacing="1"/>
        <w:ind w:left="851" w:right="902"/>
        <w:jc w:val="both"/>
        <w:rPr>
          <w:rFonts w:ascii="Palatino Linotype" w:hAnsi="Palatino Linotype"/>
          <w:i/>
          <w:iCs/>
          <w:color w:val="222222"/>
          <w:sz w:val="22"/>
          <w:szCs w:val="22"/>
          <w:lang w:eastAsia="es-MX"/>
        </w:rPr>
      </w:pPr>
      <w:r w:rsidRPr="00F60B71">
        <w:rPr>
          <w:rFonts w:ascii="Palatino Linotype" w:hAnsi="Palatino Linotype"/>
          <w:i/>
          <w:iCs/>
          <w:color w:val="222222"/>
          <w:sz w:val="22"/>
          <w:szCs w:val="22"/>
          <w:lang w:eastAsia="es-MX"/>
        </w:rPr>
        <w:t xml:space="preserve">Debiendo notificar a </w:t>
      </w:r>
      <w:r w:rsidRPr="00F60B71">
        <w:rPr>
          <w:rFonts w:ascii="Palatino Linotype" w:hAnsi="Palatino Linotype"/>
          <w:b/>
          <w:i/>
          <w:iCs/>
          <w:color w:val="222222"/>
          <w:sz w:val="22"/>
          <w:szCs w:val="22"/>
          <w:lang w:eastAsia="es-MX"/>
        </w:rPr>
        <w:t>LA RECURRENTE</w:t>
      </w:r>
      <w:r w:rsidRPr="00F60B71">
        <w:rPr>
          <w:rFonts w:ascii="Palatino Linotype" w:hAnsi="Palatino Linotype"/>
          <w:i/>
          <w:iCs/>
          <w:color w:val="222222"/>
          <w:sz w:val="22"/>
          <w:szCs w:val="22"/>
          <w:lang w:eastAsia="es-MX"/>
        </w:rPr>
        <w:t xml:space="preserve"> el Acuerdo de Clasificación de la información que apruebe su Comité de Transparencia, con motivo de la versión pública.”</w:t>
      </w:r>
    </w:p>
    <w:p w14:paraId="7821AD86" w14:textId="77777777" w:rsidR="005913FF" w:rsidRPr="00F60B71" w:rsidRDefault="005913FF" w:rsidP="005913FF">
      <w:pPr>
        <w:spacing w:before="100" w:beforeAutospacing="1" w:after="100" w:afterAutospacing="1" w:line="360" w:lineRule="auto"/>
        <w:jc w:val="both"/>
        <w:rPr>
          <w:rFonts w:ascii="Palatino Linotype" w:eastAsia="Calibri" w:hAnsi="Palatino Linotype" w:cs="Arial"/>
          <w:color w:val="000000" w:themeColor="text1"/>
        </w:rPr>
      </w:pPr>
      <w:r w:rsidRPr="00F60B71">
        <w:rPr>
          <w:rFonts w:ascii="Palatino Linotype" w:hAnsi="Palatino Linotype" w:cs="Arial"/>
          <w:b/>
          <w:color w:val="000000" w:themeColor="text1"/>
          <w:sz w:val="28"/>
          <w:szCs w:val="28"/>
        </w:rPr>
        <w:t>TERCERO</w:t>
      </w:r>
      <w:r w:rsidRPr="00F60B71">
        <w:rPr>
          <w:rFonts w:ascii="Palatino Linotype" w:hAnsi="Palatino Linotype" w:cs="Arial"/>
          <w:b/>
          <w:color w:val="000000" w:themeColor="text1"/>
        </w:rPr>
        <w:t xml:space="preserve">. </w:t>
      </w:r>
      <w:r w:rsidRPr="00F60B71">
        <w:rPr>
          <w:rFonts w:ascii="Palatino Linotype" w:hAnsi="Palatino Linotype"/>
          <w:b/>
          <w:bCs/>
          <w:color w:val="000000" w:themeColor="text1"/>
        </w:rPr>
        <w:t>Notifíquese</w:t>
      </w:r>
      <w:r w:rsidRPr="00F60B71">
        <w:rPr>
          <w:rFonts w:ascii="Palatino Linotype" w:hAnsi="Palatino Linotype"/>
          <w:color w:val="000000" w:themeColor="text1"/>
        </w:rPr>
        <w:t> </w:t>
      </w:r>
      <w:r w:rsidRPr="00F60B71">
        <w:rPr>
          <w:rFonts w:ascii="Palatino Linotype" w:eastAsia="Calibri" w:hAnsi="Palatino Linotype" w:cs="Arial"/>
          <w:color w:val="000000" w:themeColor="text1"/>
        </w:rPr>
        <w:t>al Titular de la Unidad de Transparencia del </w:t>
      </w:r>
      <w:r w:rsidRPr="00F60B71">
        <w:rPr>
          <w:rFonts w:ascii="Palatino Linotype" w:eastAsia="Calibri" w:hAnsi="Palatino Linotype" w:cs="Arial"/>
          <w:b/>
          <w:color w:val="000000" w:themeColor="text1"/>
        </w:rPr>
        <w:t>SUJETO OBLIGADO</w:t>
      </w:r>
      <w:r w:rsidRPr="00F60B71">
        <w:rPr>
          <w:rFonts w:ascii="Palatino Linotype" w:eastAsia="Calibri" w:hAnsi="Palatino Linotype" w:cs="Arial"/>
          <w:color w:val="000000" w:themeColor="text1"/>
        </w:rPr>
        <w:t xml:space="preserve">, para que conforme a los </w:t>
      </w:r>
      <w:bookmarkStart w:id="0" w:name="_GoBack"/>
      <w:bookmarkEnd w:id="0"/>
      <w:r w:rsidRPr="00F60B71">
        <w:rPr>
          <w:rFonts w:ascii="Palatino Linotype" w:eastAsia="Calibri" w:hAnsi="Palatino Linotype" w:cs="Arial"/>
          <w:color w:val="000000" w:themeColor="text1"/>
        </w:rPr>
        <w:t>artículos 186, último párrafo y 189, párrafo segundo de la Ley de Transparencia y Acceso a la Información Pública del Estado de México y Municipios, de cumplimiento a lo ordenado en los recursos de revisión, dentro del plazo de diez días hábiles, debiendo informar a este Instituto en un plazo de tres días hábiles siguientes sobre el cumplimiento dado a la presente resolución.</w:t>
      </w:r>
    </w:p>
    <w:p w14:paraId="3F0AF30D" w14:textId="77777777" w:rsidR="005913FF" w:rsidRPr="00F60B71" w:rsidRDefault="005913FF" w:rsidP="005913FF">
      <w:pPr>
        <w:spacing w:before="100" w:beforeAutospacing="1" w:after="100" w:afterAutospacing="1" w:line="360" w:lineRule="auto"/>
        <w:ind w:right="49"/>
        <w:jc w:val="both"/>
        <w:rPr>
          <w:rFonts w:ascii="Palatino Linotype" w:eastAsia="Calibri" w:hAnsi="Palatino Linotype" w:cs="Arial"/>
          <w:color w:val="000000" w:themeColor="text1"/>
        </w:rPr>
      </w:pPr>
      <w:r w:rsidRPr="00F60B71">
        <w:rPr>
          <w:rFonts w:ascii="Palatino Linotype" w:hAnsi="Palatino Linotype" w:cs="Arial"/>
          <w:b/>
          <w:bCs/>
          <w:color w:val="000000" w:themeColor="text1"/>
          <w:sz w:val="28"/>
        </w:rPr>
        <w:t xml:space="preserve">CUARTO. </w:t>
      </w:r>
      <w:r w:rsidRPr="00F60B71">
        <w:rPr>
          <w:rFonts w:ascii="Palatino Linotype" w:eastAsia="Calibri" w:hAnsi="Palatino Linotype" w:cs="Arial"/>
          <w:color w:val="000000" w:themeColor="text1"/>
        </w:rPr>
        <w:t xml:space="preserve">Con fundamento en el artículo 198 de la Ley de Transparencia y Acceso a la Información Pública del Estado de México y Municipios, se apercibe al </w:t>
      </w:r>
      <w:r w:rsidRPr="00F60B71">
        <w:rPr>
          <w:rFonts w:ascii="Palatino Linotype" w:eastAsia="Calibri" w:hAnsi="Palatino Linotype" w:cs="Arial"/>
          <w:b/>
          <w:color w:val="000000" w:themeColor="text1"/>
        </w:rPr>
        <w:t>SUJETO</w:t>
      </w:r>
      <w:r w:rsidRPr="00F60B71">
        <w:rPr>
          <w:rFonts w:ascii="Palatino Linotype" w:eastAsia="Calibri" w:hAnsi="Palatino Linotype" w:cs="Arial"/>
          <w:color w:val="000000" w:themeColor="text1"/>
        </w:rPr>
        <w:t xml:space="preserve"> </w:t>
      </w:r>
      <w:r w:rsidRPr="00F60B71">
        <w:rPr>
          <w:rFonts w:ascii="Palatino Linotype" w:eastAsia="Calibri" w:hAnsi="Palatino Linotype" w:cs="Arial"/>
          <w:b/>
          <w:color w:val="000000" w:themeColor="text1"/>
        </w:rPr>
        <w:t>OBLIGADO</w:t>
      </w:r>
      <w:r w:rsidRPr="00F60B71">
        <w:rPr>
          <w:rFonts w:ascii="Palatino Linotype" w:eastAsia="Calibri" w:hAnsi="Palatino Linotype" w:cs="Arial"/>
          <w:color w:val="000000" w:themeColor="text1"/>
        </w:rPr>
        <w:t xml:space="preserve"> que, en caso de negarse a cumplir la presente resolución o hacerlo de </w:t>
      </w:r>
      <w:r w:rsidRPr="00F60B71">
        <w:rPr>
          <w:rFonts w:ascii="Palatino Linotype" w:eastAsia="Calibri" w:hAnsi="Palatino Linotype" w:cs="Arial"/>
          <w:color w:val="000000" w:themeColor="text1"/>
        </w:rPr>
        <w:lastRenderedPageBreak/>
        <w:t>manera parcial se actuará de conformidad con lo previsto en los artículos 213, 214, 216 y 217 de dicha Ley.</w:t>
      </w:r>
    </w:p>
    <w:p w14:paraId="221B1FDA" w14:textId="77777777" w:rsidR="005913FF" w:rsidRPr="00F60B71" w:rsidRDefault="005913FF" w:rsidP="005913FF">
      <w:pPr>
        <w:spacing w:before="100" w:beforeAutospacing="1" w:after="100" w:afterAutospacing="1" w:line="360" w:lineRule="auto"/>
        <w:ind w:right="49"/>
        <w:jc w:val="both"/>
        <w:rPr>
          <w:rFonts w:ascii="Palatino Linotype" w:hAnsi="Palatino Linotype"/>
          <w:b/>
          <w:color w:val="000000" w:themeColor="text1"/>
          <w:szCs w:val="17"/>
          <w:lang w:eastAsia="es-ES_tradnl"/>
        </w:rPr>
      </w:pPr>
      <w:r w:rsidRPr="00F60B71">
        <w:rPr>
          <w:rFonts w:ascii="Palatino Linotype" w:hAnsi="Palatino Linotype" w:cs="Arial"/>
          <w:b/>
          <w:bCs/>
          <w:color w:val="000000" w:themeColor="text1"/>
          <w:sz w:val="28"/>
        </w:rPr>
        <w:t>QUINTO.</w:t>
      </w:r>
      <w:r w:rsidRPr="00F60B71">
        <w:rPr>
          <w:rFonts w:ascii="Palatino Linotype" w:hAnsi="Palatino Linotype"/>
          <w:color w:val="000000" w:themeColor="text1"/>
          <w:szCs w:val="17"/>
          <w:lang w:eastAsia="es-ES_tradnl"/>
        </w:rPr>
        <w:t xml:space="preserve"> </w:t>
      </w:r>
      <w:r w:rsidRPr="00F60B71">
        <w:rPr>
          <w:rFonts w:ascii="Palatino Linotype" w:hAnsi="Palatino Linotype"/>
          <w:b/>
          <w:color w:val="000000" w:themeColor="text1"/>
          <w:szCs w:val="17"/>
          <w:lang w:eastAsia="es-ES_tradnl"/>
        </w:rPr>
        <w:t>Notifíquese</w:t>
      </w:r>
      <w:r w:rsidRPr="00F60B71">
        <w:rPr>
          <w:rFonts w:ascii="Palatino Linotype" w:hAnsi="Palatino Linotype"/>
          <w:color w:val="000000" w:themeColor="text1"/>
          <w:szCs w:val="17"/>
          <w:lang w:eastAsia="es-ES_tradnl"/>
        </w:rPr>
        <w:t xml:space="preserve"> a</w:t>
      </w:r>
      <w:r w:rsidRPr="00F60B71">
        <w:rPr>
          <w:rFonts w:ascii="Palatino Linotype" w:hAnsi="Palatino Linotype"/>
          <w:b/>
          <w:color w:val="000000" w:themeColor="text1"/>
          <w:szCs w:val="17"/>
          <w:lang w:eastAsia="es-ES_tradnl"/>
        </w:rPr>
        <w:t xml:space="preserve"> </w:t>
      </w:r>
      <w:r w:rsidR="00F501A2" w:rsidRPr="00F60B71">
        <w:rPr>
          <w:rFonts w:ascii="Palatino Linotype" w:hAnsi="Palatino Linotype"/>
          <w:b/>
          <w:color w:val="000000" w:themeColor="text1"/>
          <w:szCs w:val="17"/>
          <w:lang w:eastAsia="es-ES_tradnl"/>
        </w:rPr>
        <w:t xml:space="preserve">LA </w:t>
      </w:r>
      <w:r w:rsidRPr="00F60B71">
        <w:rPr>
          <w:rFonts w:ascii="Palatino Linotype" w:hAnsi="Palatino Linotype"/>
          <w:b/>
          <w:color w:val="000000" w:themeColor="text1"/>
          <w:szCs w:val="17"/>
          <w:lang w:eastAsia="es-ES_tradnl"/>
        </w:rPr>
        <w:t>RECURRENTE</w:t>
      </w:r>
      <w:r w:rsidRPr="00F60B71">
        <w:rPr>
          <w:rFonts w:ascii="Palatino Linotype" w:hAnsi="Palatino Linotype"/>
          <w:color w:val="000000" w:themeColor="text1"/>
          <w:szCs w:val="17"/>
          <w:lang w:eastAsia="es-ES_tradnl"/>
        </w:rPr>
        <w:t xml:space="preserve"> la presente resolución</w:t>
      </w:r>
      <w:r w:rsidRPr="00F60B71">
        <w:rPr>
          <w:rFonts w:ascii="Palatino Linotype" w:hAnsi="Palatino Linotype" w:cs="Arial"/>
          <w:color w:val="000000" w:themeColor="text1"/>
        </w:rPr>
        <w:t>.</w:t>
      </w:r>
    </w:p>
    <w:p w14:paraId="05A1B7C7" w14:textId="77777777" w:rsidR="005913FF" w:rsidRPr="00455D5C" w:rsidRDefault="005913FF" w:rsidP="005913FF">
      <w:pPr>
        <w:spacing w:before="100" w:beforeAutospacing="1" w:after="100" w:afterAutospacing="1" w:line="360" w:lineRule="auto"/>
        <w:ind w:right="49"/>
        <w:jc w:val="both"/>
        <w:rPr>
          <w:rFonts w:ascii="Palatino Linotype" w:hAnsi="Palatino Linotype"/>
          <w:color w:val="000000" w:themeColor="text1"/>
          <w:szCs w:val="17"/>
          <w:lang w:eastAsia="es-ES_tradnl"/>
        </w:rPr>
      </w:pPr>
      <w:r w:rsidRPr="00F60B71">
        <w:rPr>
          <w:rFonts w:ascii="Palatino Linotype" w:hAnsi="Palatino Linotype" w:cs="Arial"/>
          <w:b/>
          <w:bCs/>
          <w:color w:val="000000" w:themeColor="text1"/>
          <w:sz w:val="28"/>
        </w:rPr>
        <w:t>SEXTO.</w:t>
      </w:r>
      <w:r w:rsidRPr="00F60B71">
        <w:rPr>
          <w:rFonts w:ascii="Palatino Linotype" w:hAnsi="Palatino Linotype"/>
          <w:color w:val="000000" w:themeColor="text1"/>
          <w:szCs w:val="17"/>
          <w:lang w:eastAsia="es-ES_tradnl"/>
        </w:rPr>
        <w:t xml:space="preserve"> </w:t>
      </w:r>
      <w:r w:rsidRPr="00F60B71">
        <w:rPr>
          <w:rFonts w:ascii="Palatino Linotype" w:hAnsi="Palatino Linotype"/>
          <w:b/>
          <w:color w:val="000000" w:themeColor="text1"/>
          <w:szCs w:val="17"/>
          <w:lang w:eastAsia="es-ES_tradnl"/>
        </w:rPr>
        <w:t>Hágase del conocimiento</w:t>
      </w:r>
      <w:r w:rsidRPr="00F60B71">
        <w:rPr>
          <w:rFonts w:ascii="Palatino Linotype" w:hAnsi="Palatino Linotype"/>
          <w:color w:val="000000" w:themeColor="text1"/>
          <w:szCs w:val="17"/>
          <w:lang w:eastAsia="es-ES_tradnl"/>
        </w:rPr>
        <w:t xml:space="preserve"> a</w:t>
      </w:r>
      <w:r w:rsidRPr="00F60B71">
        <w:rPr>
          <w:rFonts w:ascii="Palatino Linotype" w:hAnsi="Palatino Linotype"/>
          <w:b/>
          <w:color w:val="000000" w:themeColor="text1"/>
          <w:szCs w:val="17"/>
          <w:lang w:eastAsia="es-ES_tradnl"/>
        </w:rPr>
        <w:t xml:space="preserve"> </w:t>
      </w:r>
      <w:r w:rsidR="00F501A2" w:rsidRPr="00F60B71">
        <w:rPr>
          <w:rFonts w:ascii="Palatino Linotype" w:hAnsi="Palatino Linotype"/>
          <w:b/>
          <w:color w:val="000000" w:themeColor="text1"/>
          <w:szCs w:val="17"/>
          <w:lang w:eastAsia="es-ES_tradnl"/>
        </w:rPr>
        <w:t xml:space="preserve">LA </w:t>
      </w:r>
      <w:r w:rsidRPr="00F60B71">
        <w:rPr>
          <w:rFonts w:ascii="Palatino Linotype" w:hAnsi="Palatino Linotype"/>
          <w:b/>
          <w:color w:val="000000" w:themeColor="text1"/>
          <w:szCs w:val="17"/>
          <w:lang w:eastAsia="es-ES_tradnl"/>
        </w:rPr>
        <w:t>RECURRENTE</w:t>
      </w:r>
      <w:r w:rsidRPr="00F60B71">
        <w:rPr>
          <w:rFonts w:ascii="Palatino Linotype" w:hAnsi="Palatino Linotype"/>
          <w:color w:val="000000" w:themeColor="text1"/>
          <w:szCs w:val="17"/>
          <w:lang w:eastAsia="es-ES_tradnl"/>
        </w:rPr>
        <w:t xml:space="preserve"> que de conformidad con lo establecido en el artículo 196 de la Ley de Transparencia y Acceso a la Información Pública del Estado de México y Municipios, podrá impugnarla vía Juicio de Amparo en los términos de las leyes aplicables.</w:t>
      </w:r>
    </w:p>
    <w:p w14:paraId="28140F02" w14:textId="1AC969C6" w:rsidR="005913FF" w:rsidRPr="0066039C" w:rsidRDefault="005913FF" w:rsidP="005913FF">
      <w:pPr>
        <w:tabs>
          <w:tab w:val="left" w:pos="709"/>
        </w:tabs>
        <w:spacing w:line="360" w:lineRule="auto"/>
        <w:ind w:right="51"/>
        <w:jc w:val="both"/>
        <w:rPr>
          <w:rFonts w:ascii="Palatino Linotype" w:hAnsi="Palatino Linotype" w:cs="Arial"/>
          <w:color w:val="000000" w:themeColor="text1"/>
        </w:rPr>
      </w:pPr>
      <w:r w:rsidRPr="0066039C">
        <w:rPr>
          <w:rFonts w:ascii="Palatino Linotype" w:hAnsi="Palatino Linotype" w:cs="Arial"/>
          <w:color w:val="000000" w:themeColor="text1"/>
        </w:rPr>
        <w:t>ASÍ LO RESUELVE, POR</w:t>
      </w:r>
      <w:r w:rsidR="00B5710C" w:rsidRPr="0066039C">
        <w:rPr>
          <w:rFonts w:ascii="Palatino Linotype" w:hAnsi="Palatino Linotype" w:cs="Arial"/>
          <w:color w:val="000000" w:themeColor="text1"/>
        </w:rPr>
        <w:t xml:space="preserve"> MAYORÍA DE VOTOS LOS RECURSOS</w:t>
      </w:r>
      <w:r w:rsidR="00D74168">
        <w:rPr>
          <w:rFonts w:ascii="Palatino Linotype" w:hAnsi="Palatino Linotype" w:cs="Arial"/>
          <w:color w:val="000000" w:themeColor="text1"/>
        </w:rPr>
        <w:t xml:space="preserve"> DE REVISIÓN</w:t>
      </w:r>
      <w:r w:rsidR="0066039C" w:rsidRPr="0066039C">
        <w:rPr>
          <w:rFonts w:ascii="Palatino Linotype" w:hAnsi="Palatino Linotype" w:cs="Arial"/>
          <w:color w:val="000000" w:themeColor="text1"/>
        </w:rPr>
        <w:t xml:space="preserve"> </w:t>
      </w:r>
      <w:r w:rsidR="0066039C" w:rsidRPr="0066039C">
        <w:rPr>
          <w:rFonts w:ascii="Palatino Linotype" w:hAnsi="Palatino Linotype"/>
          <w:color w:val="000000" w:themeColor="text1"/>
          <w:spacing w:val="-20"/>
        </w:rPr>
        <w:t>02957/INFOEM/IP/RR/2020, 02958/INFOEM/IP/RR/2020, 02959/INFOEM/IP/RR/2020 02960/INFOEM/IP/RR/2020</w:t>
      </w:r>
      <w:r w:rsidR="0066039C" w:rsidRPr="0066039C">
        <w:rPr>
          <w:rFonts w:ascii="Palatino Linotype" w:hAnsi="Palatino Linotype"/>
          <w:color w:val="000000" w:themeColor="text1"/>
        </w:rPr>
        <w:t xml:space="preserve">, </w:t>
      </w:r>
      <w:r w:rsidR="0066039C" w:rsidRPr="0066039C">
        <w:rPr>
          <w:rFonts w:ascii="Palatino Linotype" w:hAnsi="Palatino Linotype"/>
          <w:color w:val="000000" w:themeColor="text1"/>
          <w:spacing w:val="-20"/>
        </w:rPr>
        <w:t xml:space="preserve">02961/INFOEM/IP/RR/2020, 02962/INFOEM/IP/RR/2020, 02963/INFOEM/IP/RR/2020, 02964/INFOEM/IP/RR/2020, 02965/INFOEM/IP/RR/2020, 02966/INFOEM/IP/RR/2020, 02967/INFOEM/IP/RR/2020, 02968/INFOEM/IP/RR/2020, 03043/INFOEM/IP/RR/2020, 03044/INFOEM/IP/RR/2020, 03162/INFOEM/IP/RR/2020, 03163/INFOEM/IP/RR/2020, 03268/INFOEM/IP/RR/2020 y 03269/INFOEM/IP/RR/2020 </w:t>
      </w:r>
      <w:r w:rsidR="00B5710C" w:rsidRPr="0066039C">
        <w:rPr>
          <w:rFonts w:ascii="Palatino Linotype" w:hAnsi="Palatino Linotype"/>
          <w:sz w:val="20"/>
          <w:szCs w:val="20"/>
        </w:rPr>
        <w:t xml:space="preserve">Y POR </w:t>
      </w:r>
      <w:r w:rsidR="00B5710C" w:rsidRPr="0066039C">
        <w:rPr>
          <w:rFonts w:ascii="Palatino Linotype" w:hAnsi="Palatino Linotype" w:cs="Arial"/>
          <w:color w:val="000000" w:themeColor="text1"/>
        </w:rPr>
        <w:t>UNANIMIDAD DE VOTOS  LOS RECURSOS</w:t>
      </w:r>
      <w:r w:rsidR="00D74168">
        <w:rPr>
          <w:rFonts w:ascii="Palatino Linotype" w:hAnsi="Palatino Linotype" w:cs="Arial"/>
          <w:color w:val="000000" w:themeColor="text1"/>
        </w:rPr>
        <w:t xml:space="preserve"> DE REVISIÓN</w:t>
      </w:r>
      <w:r w:rsidR="00B5710C" w:rsidRPr="0066039C">
        <w:rPr>
          <w:rFonts w:ascii="Palatino Linotype" w:hAnsi="Palatino Linotype" w:cs="Arial"/>
          <w:color w:val="000000" w:themeColor="text1"/>
        </w:rPr>
        <w:t xml:space="preserve"> </w:t>
      </w:r>
      <w:r w:rsidR="0066039C" w:rsidRPr="0066039C">
        <w:rPr>
          <w:rFonts w:ascii="Palatino Linotype" w:hAnsi="Palatino Linotype"/>
          <w:color w:val="000000" w:themeColor="text1"/>
          <w:spacing w:val="-20"/>
        </w:rPr>
        <w:t xml:space="preserve">03160/INFOEM/IP/RR/2020, 03161/INFOEM/IP/RR/2020, </w:t>
      </w:r>
      <w:r w:rsidR="00C4094E">
        <w:rPr>
          <w:rFonts w:ascii="Palatino Linotype" w:hAnsi="Palatino Linotype"/>
          <w:color w:val="000000" w:themeColor="text1"/>
          <w:spacing w:val="-20"/>
        </w:rPr>
        <w:t xml:space="preserve"> POR EL </w:t>
      </w:r>
      <w:r w:rsidRPr="0066039C">
        <w:rPr>
          <w:rFonts w:ascii="Palatino Linotype" w:hAnsi="Palatino Linotype" w:cs="Arial"/>
          <w:color w:val="000000" w:themeColor="text1"/>
        </w:rPr>
        <w:t>PLENO DEL</w:t>
      </w:r>
      <w:r w:rsidRPr="0066039C">
        <w:rPr>
          <w:rFonts w:ascii="Palatino Linotype" w:eastAsia="Arial Unicode MS" w:hAnsi="Palatino Linotype" w:cs="Arial"/>
          <w:color w:val="000000" w:themeColor="text1"/>
        </w:rPr>
        <w:t xml:space="preserve"> INSTITUTO DE </w:t>
      </w:r>
      <w:r w:rsidRPr="0066039C">
        <w:rPr>
          <w:rFonts w:ascii="Palatino Linotype" w:hAnsi="Palatino Linotype"/>
          <w:color w:val="000000" w:themeColor="text1"/>
          <w:lang w:eastAsia="en-US"/>
        </w:rPr>
        <w:t>TRANSPARENCIA</w:t>
      </w:r>
      <w:r w:rsidRPr="0066039C">
        <w:rPr>
          <w:rFonts w:ascii="Palatino Linotype" w:eastAsia="Arial Unicode MS" w:hAnsi="Palatino Linotype" w:cs="Arial"/>
          <w:color w:val="000000" w:themeColor="text1"/>
        </w:rPr>
        <w:t>, ACCESO A LA INFORMACIÓN PÚBLICA Y PROTECCIÓN DE DATOS PERSONALES DEL ESTADO DE MÉXICO Y MUNICIPIOS</w:t>
      </w:r>
      <w:r w:rsidRPr="0066039C">
        <w:rPr>
          <w:rFonts w:ascii="Palatino Linotype" w:hAnsi="Palatino Linotype" w:cs="Arial"/>
          <w:color w:val="000000" w:themeColor="text1"/>
        </w:rPr>
        <w:t>, CONFORMADO POR LOS COMISIONADOS ZULEMA MARTÍNEZ SÁNCHEZ; EVA ABAID YAPUR; JOSÉ GUADALUPE LUNA HERNÁNDEZ, JAVIER MARTÍNEZ CRUZ</w:t>
      </w:r>
      <w:r w:rsidR="0066039C" w:rsidRPr="0066039C">
        <w:rPr>
          <w:rFonts w:ascii="Palatino Linotype" w:hAnsi="Palatino Linotype" w:cs="Arial"/>
          <w:color w:val="000000" w:themeColor="text1"/>
        </w:rPr>
        <w:t xml:space="preserve"> </w:t>
      </w:r>
      <w:r w:rsidR="00A75DA0">
        <w:rPr>
          <w:rFonts w:ascii="Palatino Linotype" w:hAnsi="Palatino Linotype" w:cs="Arial"/>
          <w:color w:val="000000" w:themeColor="text1"/>
        </w:rPr>
        <w:t xml:space="preserve">EMITIENDO VOTO EN CONTRA CON VOTO </w:t>
      </w:r>
      <w:r w:rsidR="0066039C" w:rsidRPr="0066039C">
        <w:rPr>
          <w:rFonts w:ascii="Palatino Linotype" w:hAnsi="Palatino Linotype" w:cs="Arial"/>
          <w:color w:val="000000" w:themeColor="text1"/>
        </w:rPr>
        <w:t>DISIDENTE</w:t>
      </w:r>
      <w:r w:rsidR="00C4094E">
        <w:rPr>
          <w:rFonts w:ascii="Palatino Linotype" w:hAnsi="Palatino Linotype" w:cs="Arial"/>
          <w:color w:val="000000" w:themeColor="text1"/>
        </w:rPr>
        <w:t xml:space="preserve"> EN LOS RECURSOS</w:t>
      </w:r>
      <w:r w:rsidR="00D74168">
        <w:rPr>
          <w:rFonts w:ascii="Palatino Linotype" w:hAnsi="Palatino Linotype" w:cs="Arial"/>
          <w:color w:val="000000" w:themeColor="text1"/>
        </w:rPr>
        <w:t xml:space="preserve"> DE REVISIÓN</w:t>
      </w:r>
      <w:r w:rsidR="0066039C" w:rsidRPr="0066039C">
        <w:rPr>
          <w:rFonts w:ascii="Palatino Linotype" w:hAnsi="Palatino Linotype" w:cs="Arial"/>
          <w:color w:val="000000" w:themeColor="text1"/>
        </w:rPr>
        <w:t xml:space="preserve"> </w:t>
      </w:r>
      <w:r w:rsidR="00C4094E" w:rsidRPr="0066039C">
        <w:rPr>
          <w:rFonts w:ascii="Palatino Linotype" w:hAnsi="Palatino Linotype"/>
          <w:color w:val="000000" w:themeColor="text1"/>
          <w:spacing w:val="-20"/>
        </w:rPr>
        <w:t xml:space="preserve">02957/INFOEM/IP/RR/2020, 02958/INFOEM/IP/RR/2020, 02959/INFOEM/IP/RR/2020 </w:t>
      </w:r>
      <w:r w:rsidR="00C4094E" w:rsidRPr="0066039C">
        <w:rPr>
          <w:rFonts w:ascii="Palatino Linotype" w:hAnsi="Palatino Linotype"/>
          <w:color w:val="000000" w:themeColor="text1"/>
          <w:spacing w:val="-20"/>
        </w:rPr>
        <w:lastRenderedPageBreak/>
        <w:t>02960/INFOEM/IP/RR/2020</w:t>
      </w:r>
      <w:r w:rsidR="00C4094E" w:rsidRPr="0066039C">
        <w:rPr>
          <w:rFonts w:ascii="Palatino Linotype" w:hAnsi="Palatino Linotype"/>
          <w:color w:val="000000" w:themeColor="text1"/>
        </w:rPr>
        <w:t xml:space="preserve">, </w:t>
      </w:r>
      <w:r w:rsidR="00C4094E" w:rsidRPr="0066039C">
        <w:rPr>
          <w:rFonts w:ascii="Palatino Linotype" w:hAnsi="Palatino Linotype"/>
          <w:color w:val="000000" w:themeColor="text1"/>
          <w:spacing w:val="-20"/>
        </w:rPr>
        <w:t>02961/INFOEM/IP/RR/2020, 02962/INFOEM/IP/RR/2020, 02963/INFOEM/IP/RR/2020, 02964/INFOEM/IP/RR/2020, 02965/INFOEM/IP/RR/2020, 02966/INFOEM/IP/RR/2020, 02967/INFOEM/IP/RR/2020, 02968/INFOEM/IP/RR/2020, 03043/INFOEM/IP/RR/2020, 03044/INFOEM/IP/RR/2020, 03162/INFOEM/IP/RR/2020, 03163/INFOEM/IP/RR/2020, 03268/INFOEM/IP/RR/2020 y 03269/INFOEM/IP/RR/2020</w:t>
      </w:r>
      <w:r w:rsidR="0066039C" w:rsidRPr="0066039C">
        <w:rPr>
          <w:rFonts w:ascii="Palatino Linotype" w:hAnsi="Palatino Linotype"/>
          <w:color w:val="000000" w:themeColor="text1"/>
          <w:spacing w:val="-20"/>
        </w:rPr>
        <w:t xml:space="preserve">, Y </w:t>
      </w:r>
      <w:r w:rsidRPr="0066039C">
        <w:rPr>
          <w:rFonts w:ascii="Palatino Linotype" w:hAnsi="Palatino Linotype" w:cs="Arial"/>
          <w:color w:val="000000" w:themeColor="text1"/>
        </w:rPr>
        <w:t xml:space="preserve">LUIS GUSTAVO PARRA NORIEGA; </w:t>
      </w:r>
      <w:r w:rsidRPr="0066039C">
        <w:rPr>
          <w:rFonts w:ascii="Palatino Linotype" w:hAnsi="Palatino Linotype" w:cs="Arial"/>
          <w:color w:val="000000" w:themeColor="text1"/>
          <w:shd w:val="clear" w:color="auto" w:fill="FFFFFF" w:themeFill="background1"/>
        </w:rPr>
        <w:t xml:space="preserve">EN LA </w:t>
      </w:r>
      <w:r w:rsidR="00F501A2" w:rsidRPr="0066039C">
        <w:rPr>
          <w:rFonts w:ascii="Palatino Linotype" w:hAnsi="Palatino Linotype" w:cs="Arial"/>
          <w:color w:val="000000" w:themeColor="text1"/>
        </w:rPr>
        <w:t>VIGÉSIMA SEGUNDA</w:t>
      </w:r>
      <w:r w:rsidRPr="0066039C">
        <w:rPr>
          <w:rFonts w:ascii="Palatino Linotype" w:hAnsi="Palatino Linotype" w:cs="Arial"/>
          <w:color w:val="000000" w:themeColor="text1"/>
        </w:rPr>
        <w:t xml:space="preserve"> SESIÓN ORDINARIA CELEBRADA EL </w:t>
      </w:r>
      <w:r w:rsidR="00F501A2" w:rsidRPr="0066039C">
        <w:rPr>
          <w:rFonts w:ascii="Palatino Linotype" w:hAnsi="Palatino Linotype" w:cs="Arial"/>
          <w:color w:val="000000" w:themeColor="text1"/>
        </w:rPr>
        <w:t xml:space="preserve">CATORCE DE OCTUBRE </w:t>
      </w:r>
      <w:r w:rsidRPr="0066039C">
        <w:rPr>
          <w:rFonts w:ascii="Palatino Linotype" w:hAnsi="Palatino Linotype" w:cs="Arial"/>
          <w:color w:val="000000" w:themeColor="text1"/>
        </w:rPr>
        <w:t xml:space="preserve">DE DOS MIL VEINTE, ANTE EL SECRETARIO TÉCNICO DEL PLENO, </w:t>
      </w:r>
      <w:r w:rsidRPr="0066039C">
        <w:rPr>
          <w:rFonts w:ascii="Palatino Linotype" w:eastAsia="Arial Unicode MS" w:hAnsi="Palatino Linotype" w:cs="Arial"/>
          <w:color w:val="000000" w:themeColor="text1"/>
        </w:rPr>
        <w:t>ALEXIS</w:t>
      </w:r>
      <w:r w:rsidRPr="0066039C">
        <w:rPr>
          <w:rFonts w:ascii="Palatino Linotype" w:hAnsi="Palatino Linotype" w:cs="Arial"/>
          <w:color w:val="000000" w:themeColor="text1"/>
        </w:rPr>
        <w:t xml:space="preserve"> TAPIA RAMÍREZ.</w:t>
      </w:r>
    </w:p>
    <w:tbl>
      <w:tblPr>
        <w:tblW w:w="10368" w:type="dxa"/>
        <w:jc w:val="center"/>
        <w:tblLayout w:type="fixed"/>
        <w:tblLook w:val="04A0" w:firstRow="1" w:lastRow="0" w:firstColumn="1" w:lastColumn="0" w:noHBand="0" w:noVBand="1"/>
      </w:tblPr>
      <w:tblGrid>
        <w:gridCol w:w="10368"/>
      </w:tblGrid>
      <w:tr w:rsidR="005913FF" w:rsidRPr="00455D5C" w14:paraId="36A3342C" w14:textId="77777777" w:rsidTr="00534844">
        <w:trPr>
          <w:jc w:val="center"/>
        </w:trPr>
        <w:tc>
          <w:tcPr>
            <w:tcW w:w="10368" w:type="dxa"/>
          </w:tcPr>
          <w:p w14:paraId="24907EAB" w14:textId="77777777" w:rsidR="005913FF" w:rsidRPr="00455D5C" w:rsidRDefault="005913FF" w:rsidP="00534844">
            <w:pPr>
              <w:rPr>
                <w:rFonts w:ascii="Palatino Linotype" w:hAnsi="Palatino Linotype"/>
                <w:color w:val="000000" w:themeColor="text1"/>
              </w:rPr>
            </w:pPr>
          </w:p>
          <w:tbl>
            <w:tblPr>
              <w:tblW w:w="10365" w:type="dxa"/>
              <w:jc w:val="center"/>
              <w:tblLayout w:type="fixed"/>
              <w:tblLook w:val="04A0" w:firstRow="1" w:lastRow="0" w:firstColumn="1" w:lastColumn="0" w:noHBand="0" w:noVBand="1"/>
            </w:tblPr>
            <w:tblGrid>
              <w:gridCol w:w="5182"/>
              <w:gridCol w:w="5183"/>
            </w:tblGrid>
            <w:tr w:rsidR="005913FF" w:rsidRPr="00455D5C" w14:paraId="1226C8D5" w14:textId="77777777" w:rsidTr="00534844">
              <w:trPr>
                <w:jc w:val="center"/>
              </w:trPr>
              <w:tc>
                <w:tcPr>
                  <w:tcW w:w="10365" w:type="dxa"/>
                  <w:gridSpan w:val="2"/>
                  <w:shd w:val="clear" w:color="auto" w:fill="auto"/>
                </w:tcPr>
                <w:p w14:paraId="1A550CC4" w14:textId="77777777" w:rsidR="000C7508" w:rsidRPr="00455D5C" w:rsidRDefault="000C7508" w:rsidP="00A75DA0">
                  <w:pPr>
                    <w:rPr>
                      <w:rFonts w:ascii="Palatino Linotype" w:hAnsi="Palatino Linotype" w:cs="Arial"/>
                      <w:b/>
                      <w:color w:val="000000" w:themeColor="text1"/>
                    </w:rPr>
                  </w:pPr>
                </w:p>
                <w:p w14:paraId="102DADFA" w14:textId="77777777" w:rsidR="005913FF" w:rsidRPr="00455D5C" w:rsidRDefault="005913FF" w:rsidP="00534844">
                  <w:pPr>
                    <w:jc w:val="center"/>
                    <w:rPr>
                      <w:rFonts w:ascii="Palatino Linotype" w:hAnsi="Palatino Linotype" w:cs="Arial"/>
                      <w:b/>
                      <w:color w:val="000000" w:themeColor="text1"/>
                    </w:rPr>
                  </w:pPr>
                  <w:r w:rsidRPr="00455D5C">
                    <w:rPr>
                      <w:rFonts w:ascii="Palatino Linotype" w:hAnsi="Palatino Linotype" w:cs="Arial"/>
                      <w:b/>
                      <w:color w:val="000000" w:themeColor="text1"/>
                    </w:rPr>
                    <w:t>Zulema Martínez Sánchez</w:t>
                  </w:r>
                </w:p>
                <w:p w14:paraId="43780AA4" w14:textId="77777777" w:rsidR="005913FF" w:rsidRPr="00455D5C" w:rsidRDefault="005913FF" w:rsidP="00534844">
                  <w:pPr>
                    <w:jc w:val="center"/>
                    <w:rPr>
                      <w:rFonts w:ascii="Palatino Linotype" w:hAnsi="Palatino Linotype" w:cs="Arial"/>
                      <w:b/>
                      <w:color w:val="000000" w:themeColor="text1"/>
                    </w:rPr>
                  </w:pPr>
                  <w:r w:rsidRPr="00455D5C">
                    <w:rPr>
                      <w:rFonts w:ascii="Palatino Linotype" w:hAnsi="Palatino Linotype" w:cs="Arial"/>
                      <w:color w:val="000000" w:themeColor="text1"/>
                    </w:rPr>
                    <w:t>Comisionada Presidenta</w:t>
                  </w:r>
                </w:p>
                <w:p w14:paraId="6F3CFF9B" w14:textId="77777777" w:rsidR="005913FF" w:rsidRPr="00455D5C" w:rsidRDefault="005913FF" w:rsidP="00534844">
                  <w:pPr>
                    <w:jc w:val="center"/>
                    <w:rPr>
                      <w:rFonts w:ascii="Palatino Linotype" w:hAnsi="Palatino Linotype" w:cs="Arial"/>
                      <w:b/>
                      <w:color w:val="000000" w:themeColor="text1"/>
                    </w:rPr>
                  </w:pPr>
                  <w:r w:rsidRPr="0033172C">
                    <w:rPr>
                      <w:rFonts w:ascii="Palatino Linotype" w:hAnsi="Palatino Linotype" w:cs="Arial"/>
                      <w:b/>
                      <w:color w:val="FFFFFF" w:themeColor="background1"/>
                    </w:rPr>
                    <w:t xml:space="preserve">(RÚBRICA) </w:t>
                  </w:r>
                </w:p>
              </w:tc>
            </w:tr>
            <w:tr w:rsidR="005913FF" w:rsidRPr="00455D5C" w14:paraId="186C60FD" w14:textId="77777777" w:rsidTr="00534844">
              <w:trPr>
                <w:jc w:val="center"/>
              </w:trPr>
              <w:tc>
                <w:tcPr>
                  <w:tcW w:w="5182" w:type="dxa"/>
                  <w:shd w:val="clear" w:color="auto" w:fill="auto"/>
                </w:tcPr>
                <w:p w14:paraId="37B7E5C7" w14:textId="77777777" w:rsidR="00F501A2" w:rsidRDefault="00F501A2" w:rsidP="000C7508">
                  <w:pPr>
                    <w:rPr>
                      <w:rFonts w:ascii="Palatino Linotype" w:hAnsi="Palatino Linotype" w:cs="Arial"/>
                      <w:b/>
                      <w:color w:val="000000" w:themeColor="text1"/>
                    </w:rPr>
                  </w:pPr>
                </w:p>
                <w:p w14:paraId="5CFAC441" w14:textId="77777777" w:rsidR="00F501A2" w:rsidRPr="00455D5C" w:rsidRDefault="00F501A2" w:rsidP="00A75DA0">
                  <w:pPr>
                    <w:rPr>
                      <w:rFonts w:ascii="Palatino Linotype" w:hAnsi="Palatino Linotype" w:cs="Arial"/>
                      <w:b/>
                      <w:color w:val="000000" w:themeColor="text1"/>
                    </w:rPr>
                  </w:pPr>
                </w:p>
                <w:p w14:paraId="1B47D2B9" w14:textId="77777777" w:rsidR="005913FF" w:rsidRPr="00455D5C" w:rsidRDefault="005913FF" w:rsidP="00534844">
                  <w:pPr>
                    <w:jc w:val="center"/>
                    <w:rPr>
                      <w:rFonts w:ascii="Palatino Linotype" w:hAnsi="Palatino Linotype" w:cs="Arial"/>
                      <w:b/>
                      <w:color w:val="000000" w:themeColor="text1"/>
                    </w:rPr>
                  </w:pPr>
                  <w:r w:rsidRPr="00455D5C">
                    <w:rPr>
                      <w:rFonts w:ascii="Palatino Linotype" w:hAnsi="Palatino Linotype" w:cs="Arial"/>
                      <w:b/>
                      <w:color w:val="000000" w:themeColor="text1"/>
                    </w:rPr>
                    <w:t>Eva Abaid Yapur</w:t>
                  </w:r>
                </w:p>
                <w:p w14:paraId="2D6BC645" w14:textId="77777777" w:rsidR="005913FF" w:rsidRPr="00455D5C" w:rsidRDefault="005913FF" w:rsidP="00534844">
                  <w:pPr>
                    <w:jc w:val="center"/>
                    <w:rPr>
                      <w:rFonts w:ascii="Palatino Linotype" w:hAnsi="Palatino Linotype" w:cs="Arial"/>
                      <w:color w:val="000000" w:themeColor="text1"/>
                    </w:rPr>
                  </w:pPr>
                  <w:r w:rsidRPr="00455D5C">
                    <w:rPr>
                      <w:rFonts w:ascii="Palatino Linotype" w:hAnsi="Palatino Linotype" w:cs="Arial"/>
                      <w:color w:val="000000" w:themeColor="text1"/>
                    </w:rPr>
                    <w:t>Comisionada</w:t>
                  </w:r>
                </w:p>
                <w:p w14:paraId="1AA20E59" w14:textId="77777777" w:rsidR="005913FF" w:rsidRPr="00455D5C" w:rsidRDefault="005913FF" w:rsidP="00534844">
                  <w:pPr>
                    <w:jc w:val="center"/>
                    <w:rPr>
                      <w:rFonts w:ascii="Palatino Linotype" w:hAnsi="Palatino Linotype" w:cs="Arial"/>
                      <w:b/>
                      <w:color w:val="000000" w:themeColor="text1"/>
                    </w:rPr>
                  </w:pPr>
                  <w:r w:rsidRPr="0033172C">
                    <w:rPr>
                      <w:rFonts w:ascii="Palatino Linotype" w:hAnsi="Palatino Linotype" w:cs="Arial"/>
                      <w:b/>
                      <w:color w:val="FFFFFF" w:themeColor="background1"/>
                    </w:rPr>
                    <w:t>(RÚBRICA)</w:t>
                  </w:r>
                </w:p>
              </w:tc>
              <w:tc>
                <w:tcPr>
                  <w:tcW w:w="5183" w:type="dxa"/>
                  <w:shd w:val="clear" w:color="auto" w:fill="auto"/>
                </w:tcPr>
                <w:p w14:paraId="543EAF31" w14:textId="77777777" w:rsidR="00F501A2" w:rsidRDefault="00F501A2" w:rsidP="000C7508">
                  <w:pPr>
                    <w:rPr>
                      <w:rFonts w:ascii="Palatino Linotype" w:hAnsi="Palatino Linotype" w:cs="Arial"/>
                      <w:b/>
                      <w:color w:val="000000" w:themeColor="text1"/>
                    </w:rPr>
                  </w:pPr>
                </w:p>
                <w:p w14:paraId="7D8D2F76" w14:textId="77777777" w:rsidR="00F501A2" w:rsidRPr="00455D5C" w:rsidRDefault="00F501A2" w:rsidP="00A75DA0">
                  <w:pPr>
                    <w:rPr>
                      <w:rFonts w:ascii="Palatino Linotype" w:hAnsi="Palatino Linotype" w:cs="Arial"/>
                      <w:b/>
                      <w:color w:val="000000" w:themeColor="text1"/>
                    </w:rPr>
                  </w:pPr>
                </w:p>
                <w:p w14:paraId="2C62AAD8" w14:textId="77777777" w:rsidR="005913FF" w:rsidRPr="00455D5C" w:rsidRDefault="005913FF" w:rsidP="00534844">
                  <w:pPr>
                    <w:jc w:val="center"/>
                    <w:rPr>
                      <w:rFonts w:ascii="Palatino Linotype" w:hAnsi="Palatino Linotype" w:cs="Arial"/>
                      <w:b/>
                      <w:color w:val="000000" w:themeColor="text1"/>
                    </w:rPr>
                  </w:pPr>
                  <w:r w:rsidRPr="00455D5C">
                    <w:rPr>
                      <w:rFonts w:ascii="Palatino Linotype" w:hAnsi="Palatino Linotype" w:cs="Arial"/>
                      <w:b/>
                      <w:color w:val="000000" w:themeColor="text1"/>
                    </w:rPr>
                    <w:t>José Guadalupe Luna Hernández</w:t>
                  </w:r>
                </w:p>
                <w:p w14:paraId="6040E660" w14:textId="77777777" w:rsidR="005913FF" w:rsidRPr="00455D5C" w:rsidRDefault="005913FF" w:rsidP="00534844">
                  <w:pPr>
                    <w:jc w:val="center"/>
                    <w:rPr>
                      <w:rFonts w:ascii="Palatino Linotype" w:hAnsi="Palatino Linotype" w:cs="Arial"/>
                      <w:color w:val="000000" w:themeColor="text1"/>
                    </w:rPr>
                  </w:pPr>
                  <w:r w:rsidRPr="00455D5C">
                    <w:rPr>
                      <w:rFonts w:ascii="Palatino Linotype" w:hAnsi="Palatino Linotype" w:cs="Arial"/>
                      <w:color w:val="000000" w:themeColor="text1"/>
                    </w:rPr>
                    <w:t>Comisionado</w:t>
                  </w:r>
                </w:p>
                <w:p w14:paraId="34D2DCC6" w14:textId="77777777" w:rsidR="005913FF" w:rsidRPr="00455D5C" w:rsidRDefault="005913FF" w:rsidP="00534844">
                  <w:pPr>
                    <w:jc w:val="center"/>
                    <w:rPr>
                      <w:rFonts w:ascii="Palatino Linotype" w:hAnsi="Palatino Linotype" w:cs="Arial"/>
                      <w:b/>
                      <w:color w:val="000000" w:themeColor="text1"/>
                    </w:rPr>
                  </w:pPr>
                  <w:r w:rsidRPr="0033172C">
                    <w:rPr>
                      <w:rFonts w:ascii="Palatino Linotype" w:hAnsi="Palatino Linotype" w:cs="Arial"/>
                      <w:b/>
                      <w:color w:val="FFFFFF" w:themeColor="background1"/>
                    </w:rPr>
                    <w:t>(RÚBRICA)</w:t>
                  </w:r>
                </w:p>
              </w:tc>
            </w:tr>
            <w:tr w:rsidR="005913FF" w:rsidRPr="00455D5C" w14:paraId="439E30A8" w14:textId="77777777" w:rsidTr="00534844">
              <w:trPr>
                <w:jc w:val="center"/>
              </w:trPr>
              <w:tc>
                <w:tcPr>
                  <w:tcW w:w="5182" w:type="dxa"/>
                  <w:shd w:val="clear" w:color="auto" w:fill="auto"/>
                </w:tcPr>
                <w:p w14:paraId="790700DF" w14:textId="77777777" w:rsidR="00F501A2" w:rsidRPr="00455D5C" w:rsidRDefault="00F501A2" w:rsidP="00A75DA0">
                  <w:pPr>
                    <w:rPr>
                      <w:rFonts w:ascii="Palatino Linotype" w:hAnsi="Palatino Linotype" w:cs="Arial"/>
                      <w:b/>
                      <w:color w:val="000000" w:themeColor="text1"/>
                    </w:rPr>
                  </w:pPr>
                </w:p>
                <w:p w14:paraId="1CB96958" w14:textId="77777777" w:rsidR="005913FF" w:rsidRPr="00455D5C" w:rsidRDefault="005913FF" w:rsidP="00534844">
                  <w:pPr>
                    <w:jc w:val="center"/>
                    <w:rPr>
                      <w:rFonts w:ascii="Palatino Linotype" w:hAnsi="Palatino Linotype" w:cs="Arial"/>
                      <w:b/>
                      <w:color w:val="000000" w:themeColor="text1"/>
                    </w:rPr>
                  </w:pPr>
                </w:p>
                <w:p w14:paraId="100B120A" w14:textId="77777777" w:rsidR="005913FF" w:rsidRPr="00455D5C" w:rsidRDefault="005913FF" w:rsidP="00534844">
                  <w:pPr>
                    <w:ind w:left="708" w:hanging="708"/>
                    <w:jc w:val="center"/>
                    <w:rPr>
                      <w:rFonts w:ascii="Palatino Linotype" w:hAnsi="Palatino Linotype" w:cs="Arial"/>
                      <w:b/>
                      <w:color w:val="000000" w:themeColor="text1"/>
                    </w:rPr>
                  </w:pPr>
                  <w:r w:rsidRPr="00455D5C">
                    <w:rPr>
                      <w:rFonts w:ascii="Palatino Linotype" w:hAnsi="Palatino Linotype" w:cs="Arial"/>
                      <w:b/>
                      <w:color w:val="000000" w:themeColor="text1"/>
                    </w:rPr>
                    <w:t>Javier Martínez Cruz</w:t>
                  </w:r>
                </w:p>
                <w:p w14:paraId="13BFBE89" w14:textId="77777777" w:rsidR="005913FF" w:rsidRPr="00455D5C" w:rsidRDefault="005913FF" w:rsidP="00534844">
                  <w:pPr>
                    <w:jc w:val="center"/>
                    <w:rPr>
                      <w:rFonts w:ascii="Palatino Linotype" w:hAnsi="Palatino Linotype" w:cs="Arial"/>
                      <w:color w:val="000000" w:themeColor="text1"/>
                    </w:rPr>
                  </w:pPr>
                  <w:r w:rsidRPr="00455D5C">
                    <w:rPr>
                      <w:rFonts w:ascii="Palatino Linotype" w:hAnsi="Palatino Linotype" w:cs="Arial"/>
                      <w:color w:val="000000" w:themeColor="text1"/>
                    </w:rPr>
                    <w:t>Comisionado</w:t>
                  </w:r>
                </w:p>
                <w:p w14:paraId="3DFD4A63" w14:textId="77777777" w:rsidR="005913FF" w:rsidRPr="00455D5C" w:rsidRDefault="005913FF" w:rsidP="00534844">
                  <w:pPr>
                    <w:jc w:val="center"/>
                    <w:rPr>
                      <w:rFonts w:ascii="Palatino Linotype" w:hAnsi="Palatino Linotype" w:cs="Arial"/>
                      <w:color w:val="000000" w:themeColor="text1"/>
                    </w:rPr>
                  </w:pPr>
                  <w:r w:rsidRPr="0033172C">
                    <w:rPr>
                      <w:rFonts w:ascii="Palatino Linotype" w:hAnsi="Palatino Linotype" w:cs="Arial"/>
                      <w:b/>
                      <w:color w:val="FFFFFF" w:themeColor="background1"/>
                    </w:rPr>
                    <w:t>(RÚBRICA)</w:t>
                  </w:r>
                </w:p>
              </w:tc>
              <w:tc>
                <w:tcPr>
                  <w:tcW w:w="5183" w:type="dxa"/>
                  <w:shd w:val="clear" w:color="auto" w:fill="auto"/>
                </w:tcPr>
                <w:p w14:paraId="795D8F4C" w14:textId="77777777" w:rsidR="00F501A2" w:rsidRDefault="00F501A2" w:rsidP="00A75DA0">
                  <w:pPr>
                    <w:rPr>
                      <w:rFonts w:ascii="Palatino Linotype" w:hAnsi="Palatino Linotype" w:cs="Arial"/>
                      <w:b/>
                      <w:color w:val="000000" w:themeColor="text1"/>
                    </w:rPr>
                  </w:pPr>
                </w:p>
                <w:p w14:paraId="154F42A9" w14:textId="77777777" w:rsidR="005913FF" w:rsidRPr="00455D5C" w:rsidRDefault="005913FF" w:rsidP="00534844">
                  <w:pPr>
                    <w:jc w:val="center"/>
                    <w:rPr>
                      <w:rFonts w:ascii="Palatino Linotype" w:hAnsi="Palatino Linotype" w:cs="Arial"/>
                      <w:b/>
                      <w:color w:val="000000" w:themeColor="text1"/>
                    </w:rPr>
                  </w:pPr>
                </w:p>
                <w:p w14:paraId="1CBCFE2D" w14:textId="77777777" w:rsidR="005913FF" w:rsidRPr="00455D5C" w:rsidRDefault="005913FF" w:rsidP="00534844">
                  <w:pPr>
                    <w:jc w:val="center"/>
                    <w:rPr>
                      <w:rFonts w:ascii="Palatino Linotype" w:hAnsi="Palatino Linotype" w:cs="Arial"/>
                      <w:b/>
                      <w:color w:val="000000" w:themeColor="text1"/>
                    </w:rPr>
                  </w:pPr>
                  <w:r w:rsidRPr="00455D5C">
                    <w:rPr>
                      <w:rFonts w:ascii="Palatino Linotype" w:hAnsi="Palatino Linotype" w:cs="Arial"/>
                      <w:b/>
                      <w:color w:val="000000" w:themeColor="text1"/>
                    </w:rPr>
                    <w:t>Luis Gustavo Parra Noriega</w:t>
                  </w:r>
                </w:p>
                <w:p w14:paraId="196FC158" w14:textId="77777777" w:rsidR="005913FF" w:rsidRPr="00455D5C" w:rsidRDefault="005913FF" w:rsidP="00534844">
                  <w:pPr>
                    <w:jc w:val="center"/>
                    <w:rPr>
                      <w:rFonts w:ascii="Palatino Linotype" w:hAnsi="Palatino Linotype" w:cs="Arial"/>
                      <w:color w:val="000000" w:themeColor="text1"/>
                    </w:rPr>
                  </w:pPr>
                  <w:r w:rsidRPr="00455D5C">
                    <w:rPr>
                      <w:rFonts w:ascii="Palatino Linotype" w:hAnsi="Palatino Linotype" w:cs="Arial"/>
                      <w:color w:val="000000" w:themeColor="text1"/>
                    </w:rPr>
                    <w:t>Comisionado</w:t>
                  </w:r>
                </w:p>
                <w:p w14:paraId="6F58FAE6" w14:textId="77777777" w:rsidR="005913FF" w:rsidRPr="00455D5C" w:rsidRDefault="005913FF" w:rsidP="00534844">
                  <w:pPr>
                    <w:jc w:val="center"/>
                    <w:rPr>
                      <w:rFonts w:ascii="Palatino Linotype" w:hAnsi="Palatino Linotype" w:cs="Arial"/>
                      <w:b/>
                      <w:color w:val="000000" w:themeColor="text1"/>
                    </w:rPr>
                  </w:pPr>
                  <w:r w:rsidRPr="0033172C">
                    <w:rPr>
                      <w:rFonts w:ascii="Palatino Linotype" w:hAnsi="Palatino Linotype" w:cs="Arial"/>
                      <w:b/>
                      <w:color w:val="FFFFFF" w:themeColor="background1"/>
                    </w:rPr>
                    <w:t>(RÚBRICA)</w:t>
                  </w:r>
                </w:p>
              </w:tc>
            </w:tr>
            <w:tr w:rsidR="005913FF" w:rsidRPr="00455D5C" w14:paraId="0591385A" w14:textId="77777777" w:rsidTr="00534844">
              <w:trPr>
                <w:jc w:val="center"/>
              </w:trPr>
              <w:tc>
                <w:tcPr>
                  <w:tcW w:w="10365" w:type="dxa"/>
                  <w:gridSpan w:val="2"/>
                  <w:shd w:val="clear" w:color="auto" w:fill="auto"/>
                </w:tcPr>
                <w:p w14:paraId="4D2A1ED2" w14:textId="77777777" w:rsidR="005913FF" w:rsidRDefault="005913FF" w:rsidP="000C7508">
                  <w:pPr>
                    <w:rPr>
                      <w:rFonts w:ascii="Palatino Linotype" w:hAnsi="Palatino Linotype" w:cs="Arial"/>
                      <w:b/>
                      <w:color w:val="000000" w:themeColor="text1"/>
                    </w:rPr>
                  </w:pPr>
                </w:p>
                <w:p w14:paraId="5B1B27F2" w14:textId="77777777" w:rsidR="00F501A2" w:rsidRDefault="00F501A2" w:rsidP="00A75DA0">
                  <w:pPr>
                    <w:rPr>
                      <w:rFonts w:ascii="Palatino Linotype" w:hAnsi="Palatino Linotype" w:cs="Arial"/>
                      <w:b/>
                      <w:color w:val="000000" w:themeColor="text1"/>
                    </w:rPr>
                  </w:pPr>
                </w:p>
                <w:p w14:paraId="3BD86873" w14:textId="77777777" w:rsidR="005913FF" w:rsidRPr="00455D5C" w:rsidRDefault="005913FF" w:rsidP="00534844">
                  <w:pPr>
                    <w:jc w:val="center"/>
                    <w:rPr>
                      <w:rFonts w:ascii="Palatino Linotype" w:hAnsi="Palatino Linotype" w:cs="Arial"/>
                      <w:b/>
                      <w:color w:val="000000" w:themeColor="text1"/>
                    </w:rPr>
                  </w:pPr>
                  <w:r w:rsidRPr="00455D5C">
                    <w:rPr>
                      <w:rFonts w:ascii="Palatino Linotype" w:hAnsi="Palatino Linotype" w:cs="Arial"/>
                      <w:b/>
                      <w:color w:val="000000" w:themeColor="text1"/>
                    </w:rPr>
                    <w:t xml:space="preserve"> Alexis Tapia Ramírez</w:t>
                  </w:r>
                </w:p>
                <w:p w14:paraId="782BCF14" w14:textId="77777777" w:rsidR="005913FF" w:rsidRPr="00455D5C" w:rsidRDefault="005913FF" w:rsidP="00534844">
                  <w:pPr>
                    <w:jc w:val="center"/>
                    <w:rPr>
                      <w:rFonts w:ascii="Palatino Linotype" w:hAnsi="Palatino Linotype" w:cs="Arial"/>
                      <w:color w:val="000000" w:themeColor="text1"/>
                    </w:rPr>
                  </w:pPr>
                  <w:r w:rsidRPr="00455D5C">
                    <w:rPr>
                      <w:rFonts w:ascii="Palatino Linotype" w:hAnsi="Palatino Linotype" w:cs="Arial"/>
                      <w:color w:val="000000" w:themeColor="text1"/>
                    </w:rPr>
                    <w:t>Secretario Técnico del Pleno</w:t>
                  </w:r>
                </w:p>
                <w:p w14:paraId="43B42129" w14:textId="77777777" w:rsidR="005913FF" w:rsidRPr="0033172C" w:rsidRDefault="005913FF" w:rsidP="00534844">
                  <w:pPr>
                    <w:jc w:val="center"/>
                    <w:rPr>
                      <w:rFonts w:ascii="Palatino Linotype" w:hAnsi="Palatino Linotype" w:cs="Arial"/>
                      <w:color w:val="FFFFFF" w:themeColor="background1"/>
                    </w:rPr>
                  </w:pPr>
                  <w:r w:rsidRPr="0033172C">
                    <w:rPr>
                      <w:rFonts w:ascii="Palatino Linotype" w:hAnsi="Palatino Linotype" w:cs="Arial"/>
                      <w:b/>
                      <w:color w:val="FFFFFF" w:themeColor="background1"/>
                    </w:rPr>
                    <w:t>(RÚBRICA)</w:t>
                  </w:r>
                  <w:r w:rsidRPr="0033172C">
                    <w:rPr>
                      <w:rFonts w:ascii="Palatino Linotype" w:hAnsi="Palatino Linotype" w:cs="Arial"/>
                      <w:color w:val="FFFFFF" w:themeColor="background1"/>
                    </w:rPr>
                    <w:t xml:space="preserve"> </w:t>
                  </w:r>
                </w:p>
                <w:p w14:paraId="7068F523" w14:textId="77777777" w:rsidR="005913FF" w:rsidRPr="00455D5C" w:rsidRDefault="005913FF" w:rsidP="00534844">
                  <w:pPr>
                    <w:jc w:val="center"/>
                    <w:rPr>
                      <w:rFonts w:ascii="Palatino Linotype" w:hAnsi="Palatino Linotype" w:cs="Arial"/>
                      <w:color w:val="000000" w:themeColor="text1"/>
                    </w:rPr>
                  </w:pPr>
                </w:p>
              </w:tc>
            </w:tr>
          </w:tbl>
          <w:p w14:paraId="2F2B9942" w14:textId="77777777" w:rsidR="005913FF" w:rsidRPr="00455D5C" w:rsidRDefault="005913FF" w:rsidP="00534844">
            <w:pPr>
              <w:jc w:val="both"/>
              <w:rPr>
                <w:rFonts w:ascii="Palatino Linotype" w:hAnsi="Palatino Linotype" w:cs="Arial"/>
                <w:color w:val="000000" w:themeColor="text1"/>
              </w:rPr>
            </w:pPr>
          </w:p>
        </w:tc>
      </w:tr>
    </w:tbl>
    <w:p w14:paraId="35A4EC69" w14:textId="77777777" w:rsidR="005913FF" w:rsidRPr="00455D5C" w:rsidRDefault="005913FF" w:rsidP="005913FF">
      <w:pPr>
        <w:jc w:val="both"/>
        <w:rPr>
          <w:rFonts w:ascii="Palatino Linotype" w:hAnsi="Palatino Linotype" w:cs="Arial"/>
          <w:color w:val="000000" w:themeColor="text1"/>
          <w:sz w:val="20"/>
        </w:rPr>
      </w:pPr>
      <w:r w:rsidRPr="00455D5C">
        <w:rPr>
          <w:rFonts w:ascii="Palatino Linotype" w:hAnsi="Palatino Linotype" w:cs="Arial"/>
          <w:color w:val="000000" w:themeColor="text1"/>
          <w:sz w:val="20"/>
        </w:rPr>
        <w:t xml:space="preserve">Esta hoja </w:t>
      </w:r>
      <w:r>
        <w:rPr>
          <w:rFonts w:ascii="Palatino Linotype" w:hAnsi="Palatino Linotype" w:cs="Arial"/>
          <w:color w:val="000000" w:themeColor="text1"/>
          <w:sz w:val="20"/>
        </w:rPr>
        <w:t xml:space="preserve">corresponde a la resolución de </w:t>
      </w:r>
      <w:r w:rsidR="00F501A2">
        <w:rPr>
          <w:rFonts w:ascii="Palatino Linotype" w:hAnsi="Palatino Linotype" w:cs="Arial"/>
          <w:color w:val="000000" w:themeColor="text1"/>
          <w:sz w:val="20"/>
        </w:rPr>
        <w:t xml:space="preserve">catorce de octubre </w:t>
      </w:r>
      <w:r>
        <w:rPr>
          <w:rFonts w:ascii="Palatino Linotype" w:hAnsi="Palatino Linotype" w:cs="Arial"/>
          <w:color w:val="000000" w:themeColor="text1"/>
          <w:sz w:val="20"/>
        </w:rPr>
        <w:t xml:space="preserve">de </w:t>
      </w:r>
      <w:r w:rsidRPr="00455D5C">
        <w:rPr>
          <w:rFonts w:ascii="Palatino Linotype" w:hAnsi="Palatino Linotype" w:cs="Arial"/>
          <w:color w:val="000000" w:themeColor="text1"/>
          <w:sz w:val="20"/>
        </w:rPr>
        <w:t xml:space="preserve">dos mil veinte, emitida en </w:t>
      </w:r>
      <w:r>
        <w:rPr>
          <w:rFonts w:ascii="Palatino Linotype" w:hAnsi="Palatino Linotype" w:cs="Arial"/>
          <w:color w:val="000000" w:themeColor="text1"/>
          <w:sz w:val="20"/>
        </w:rPr>
        <w:t xml:space="preserve">el </w:t>
      </w:r>
      <w:r w:rsidR="00F501A2">
        <w:rPr>
          <w:rFonts w:ascii="Palatino Linotype" w:hAnsi="Palatino Linotype" w:cs="Arial"/>
          <w:color w:val="000000" w:themeColor="text1"/>
          <w:sz w:val="20"/>
        </w:rPr>
        <w:t>recurso de revisión número 02957</w:t>
      </w:r>
      <w:r w:rsidRPr="00455D5C">
        <w:rPr>
          <w:rFonts w:ascii="Palatino Linotype" w:hAnsi="Palatino Linotype" w:cs="Arial"/>
          <w:color w:val="000000" w:themeColor="text1"/>
          <w:sz w:val="20"/>
        </w:rPr>
        <w:t>/INFOEM/IP/RR/2020 y acumulado</w:t>
      </w:r>
      <w:r>
        <w:rPr>
          <w:rFonts w:ascii="Palatino Linotype" w:hAnsi="Palatino Linotype" w:cs="Arial"/>
          <w:color w:val="000000" w:themeColor="text1"/>
          <w:sz w:val="20"/>
        </w:rPr>
        <w:t>s</w:t>
      </w:r>
      <w:r w:rsidRPr="00455D5C">
        <w:rPr>
          <w:rFonts w:ascii="Palatino Linotype" w:hAnsi="Palatino Linotype" w:cs="Arial"/>
          <w:color w:val="000000" w:themeColor="text1"/>
          <w:sz w:val="20"/>
        </w:rPr>
        <w:t>.</w:t>
      </w:r>
    </w:p>
    <w:p w14:paraId="130E433A" w14:textId="77777777" w:rsidR="00175FF6" w:rsidRDefault="005913FF" w:rsidP="00F501A2">
      <w:pPr>
        <w:jc w:val="both"/>
      </w:pPr>
      <w:r>
        <w:rPr>
          <w:rFonts w:ascii="Palatino Linotype" w:hAnsi="Palatino Linotype" w:cs="Arial"/>
          <w:color w:val="000000" w:themeColor="text1"/>
          <w:sz w:val="20"/>
        </w:rPr>
        <w:t>YSM/AMV</w:t>
      </w:r>
    </w:p>
    <w:sectPr w:rsidR="00175FF6" w:rsidSect="00534844">
      <w:headerReference w:type="even" r:id="rId57"/>
      <w:headerReference w:type="default" r:id="rId58"/>
      <w:footerReference w:type="default" r:id="rId59"/>
      <w:headerReference w:type="first" r:id="rId60"/>
      <w:footerReference w:type="first" r:id="rId61"/>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0C5F56" w14:textId="77777777" w:rsidR="005B59E5" w:rsidRDefault="005B59E5" w:rsidP="005913FF">
      <w:r>
        <w:separator/>
      </w:r>
    </w:p>
  </w:endnote>
  <w:endnote w:type="continuationSeparator" w:id="0">
    <w:p w14:paraId="275D3951" w14:textId="77777777" w:rsidR="005B59E5" w:rsidRDefault="005B59E5" w:rsidP="005913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ookman Old Style,Bold">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2777E6" w14:textId="77777777" w:rsidR="00C4094E" w:rsidRPr="0010196A" w:rsidRDefault="00C4094E" w:rsidP="00534844">
    <w:pPr>
      <w:pStyle w:val="Piedepgina"/>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Pr="0010196A">
      <w:rPr>
        <w:rFonts w:ascii="Palatino Linotype" w:hAnsi="Palatino Linotype" w:cs="Arial"/>
        <w:bCs/>
        <w:sz w:val="22"/>
        <w:szCs w:val="22"/>
      </w:rPr>
      <w:fldChar w:fldCharType="separate"/>
    </w:r>
    <w:r w:rsidR="00684CA7">
      <w:rPr>
        <w:rFonts w:ascii="Palatino Linotype" w:hAnsi="Palatino Linotype" w:cs="Arial"/>
        <w:bCs/>
        <w:noProof/>
        <w:sz w:val="22"/>
        <w:szCs w:val="22"/>
      </w:rPr>
      <w:t>61</w:t>
    </w:r>
    <w:r w:rsidRPr="0010196A">
      <w:rPr>
        <w:rFonts w:ascii="Palatino Linotype" w:hAnsi="Palatino Linotype" w:cs="Arial"/>
        <w:bCs/>
        <w:sz w:val="22"/>
        <w:szCs w:val="22"/>
      </w:rPr>
      <w:fldChar w:fldCharType="end"/>
    </w:r>
    <w:r w:rsidRPr="0010196A">
      <w:rPr>
        <w:rFonts w:ascii="Palatino Linotype" w:hAnsi="Palatino Linotype" w:cs="Arial"/>
        <w:bCs/>
        <w:sz w:val="22"/>
        <w:szCs w:val="22"/>
      </w:rPr>
      <w:t xml:space="preserve"> de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Pr="0010196A">
      <w:rPr>
        <w:rFonts w:ascii="Palatino Linotype" w:hAnsi="Palatino Linotype" w:cs="Arial"/>
        <w:bCs/>
        <w:sz w:val="22"/>
        <w:szCs w:val="22"/>
      </w:rPr>
      <w:fldChar w:fldCharType="separate"/>
    </w:r>
    <w:r w:rsidR="00684CA7">
      <w:rPr>
        <w:rFonts w:ascii="Palatino Linotype" w:hAnsi="Palatino Linotype" w:cs="Arial"/>
        <w:bCs/>
        <w:noProof/>
        <w:sz w:val="22"/>
        <w:szCs w:val="22"/>
      </w:rPr>
      <w:t>61</w:t>
    </w:r>
    <w:r w:rsidRPr="0010196A">
      <w:rPr>
        <w:rFonts w:ascii="Palatino Linotype" w:hAnsi="Palatino Linotype" w:cs="Arial"/>
        <w:bCs/>
        <w:sz w:val="22"/>
        <w:szCs w:val="2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74D5BF" w14:textId="77777777" w:rsidR="00C4094E" w:rsidRPr="0010196A" w:rsidRDefault="00C4094E" w:rsidP="00534844">
    <w:pPr>
      <w:pStyle w:val="Piedepgina"/>
      <w:spacing w:before="120"/>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Pr="0010196A">
      <w:rPr>
        <w:rFonts w:ascii="Palatino Linotype" w:hAnsi="Palatino Linotype" w:cs="Arial"/>
        <w:bCs/>
        <w:sz w:val="22"/>
        <w:szCs w:val="22"/>
      </w:rPr>
      <w:fldChar w:fldCharType="separate"/>
    </w:r>
    <w:r w:rsidR="00684CA7">
      <w:rPr>
        <w:rFonts w:ascii="Palatino Linotype" w:hAnsi="Palatino Linotype" w:cs="Arial"/>
        <w:bCs/>
        <w:noProof/>
        <w:sz w:val="22"/>
        <w:szCs w:val="22"/>
      </w:rPr>
      <w:t>1</w:t>
    </w:r>
    <w:r w:rsidRPr="0010196A">
      <w:rPr>
        <w:rFonts w:ascii="Palatino Linotype" w:hAnsi="Palatino Linotype" w:cs="Arial"/>
        <w:bCs/>
        <w:sz w:val="22"/>
        <w:szCs w:val="22"/>
      </w:rPr>
      <w:fldChar w:fldCharType="end"/>
    </w:r>
    <w:r w:rsidRPr="0010196A">
      <w:rPr>
        <w:rFonts w:ascii="Palatino Linotype" w:hAnsi="Palatino Linotype" w:cs="Arial"/>
        <w:sz w:val="22"/>
        <w:szCs w:val="22"/>
      </w:rPr>
      <w:t xml:space="preserve"> de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Pr="0010196A">
      <w:rPr>
        <w:rFonts w:ascii="Palatino Linotype" w:hAnsi="Palatino Linotype" w:cs="Arial"/>
        <w:bCs/>
        <w:sz w:val="22"/>
        <w:szCs w:val="22"/>
      </w:rPr>
      <w:fldChar w:fldCharType="separate"/>
    </w:r>
    <w:r w:rsidR="00684CA7">
      <w:rPr>
        <w:rFonts w:ascii="Palatino Linotype" w:hAnsi="Palatino Linotype" w:cs="Arial"/>
        <w:bCs/>
        <w:noProof/>
        <w:sz w:val="22"/>
        <w:szCs w:val="22"/>
      </w:rPr>
      <w:t>61</w:t>
    </w:r>
    <w:r w:rsidRPr="0010196A">
      <w:rPr>
        <w:rFonts w:ascii="Palatino Linotype" w:hAnsi="Palatino Linotype" w:cs="Arial"/>
        <w:bCs/>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4040D4" w14:textId="77777777" w:rsidR="005B59E5" w:rsidRDefault="005B59E5" w:rsidP="005913FF">
      <w:r>
        <w:separator/>
      </w:r>
    </w:p>
  </w:footnote>
  <w:footnote w:type="continuationSeparator" w:id="0">
    <w:p w14:paraId="126393E5" w14:textId="77777777" w:rsidR="005B59E5" w:rsidRDefault="005B59E5" w:rsidP="005913FF">
      <w:r>
        <w:continuationSeparator/>
      </w:r>
    </w:p>
  </w:footnote>
  <w:footnote w:id="1">
    <w:p w14:paraId="265C1C70" w14:textId="77777777" w:rsidR="00C4094E" w:rsidRPr="00825DAE" w:rsidRDefault="00C4094E" w:rsidP="00825DAE">
      <w:pPr>
        <w:pStyle w:val="Textonotapie"/>
        <w:jc w:val="both"/>
        <w:rPr>
          <w:rFonts w:ascii="Palatino Linotype" w:hAnsi="Palatino Linotype"/>
          <w:sz w:val="16"/>
          <w:szCs w:val="16"/>
        </w:rPr>
      </w:pPr>
      <w:r w:rsidRPr="00E11E17">
        <w:rPr>
          <w:rStyle w:val="Refdenotaalpie"/>
          <w:rFonts w:ascii="Palatino Linotype" w:hAnsi="Palatino Linotype"/>
        </w:rPr>
        <w:footnoteRef/>
      </w:r>
      <w:r w:rsidRPr="00E11E17">
        <w:rPr>
          <w:rFonts w:ascii="Palatino Linotype" w:hAnsi="Palatino Linotype"/>
        </w:rPr>
        <w:t xml:space="preserve"> </w:t>
      </w:r>
      <w:r w:rsidRPr="00825DAE">
        <w:rPr>
          <w:rFonts w:ascii="Palatino Linotype" w:hAnsi="Palatino Linotype"/>
          <w:sz w:val="16"/>
          <w:szCs w:val="16"/>
        </w:rPr>
        <w:t>Se destaca que, de conformidad con lo dispuesto por el artículo 9, fracción I de la Ley de Transparencia y Acceso a la Información Pública del Estado de México y Municipios, este Instituto debe regir su funcionamiento bajo el principio de certeza, el cual otorga seguridad y certidumbre jurídica a los particulares, en virtud de que permite conocer si las acciones del Instituto son apegadas a derecho y garantiza que los procedimientos sean completamente verificables, fidedignos y confiables.</w:t>
      </w:r>
    </w:p>
  </w:footnote>
  <w:footnote w:id="2">
    <w:p w14:paraId="36BBC8AF" w14:textId="77777777" w:rsidR="00C4094E" w:rsidRPr="0005645B" w:rsidRDefault="00C4094E" w:rsidP="00B35A57">
      <w:pPr>
        <w:pStyle w:val="Textonotapie"/>
        <w:jc w:val="both"/>
        <w:rPr>
          <w:rFonts w:ascii="Palatino Linotype" w:hAnsi="Palatino Linotype"/>
          <w:sz w:val="16"/>
          <w:szCs w:val="16"/>
        </w:rPr>
      </w:pPr>
      <w:r>
        <w:rPr>
          <w:rStyle w:val="Refdenotaalpie"/>
        </w:rPr>
        <w:footnoteRef/>
      </w:r>
      <w:r>
        <w:t xml:space="preserve"> </w:t>
      </w:r>
      <w:r w:rsidRPr="0005645B">
        <w:rPr>
          <w:rFonts w:ascii="Palatino Linotype" w:hAnsi="Palatino Linotype"/>
          <w:sz w:val="16"/>
          <w:szCs w:val="16"/>
        </w:rPr>
        <w:t>Ubicable en las siguientes ligas electrónicas:</w:t>
      </w:r>
    </w:p>
    <w:p w14:paraId="5D0EACCD" w14:textId="77777777" w:rsidR="00C4094E" w:rsidRPr="0005645B" w:rsidRDefault="005B59E5" w:rsidP="00B35A57">
      <w:pPr>
        <w:pStyle w:val="Textonotapie"/>
        <w:jc w:val="both"/>
        <w:rPr>
          <w:rFonts w:ascii="Palatino Linotype" w:hAnsi="Palatino Linotype"/>
          <w:sz w:val="16"/>
          <w:szCs w:val="16"/>
        </w:rPr>
      </w:pPr>
      <w:hyperlink r:id="rId1" w:history="1">
        <w:r w:rsidR="00C4094E" w:rsidRPr="0005645B">
          <w:rPr>
            <w:rFonts w:ascii="Palatino Linotype" w:hAnsi="Palatino Linotype"/>
            <w:sz w:val="16"/>
            <w:szCs w:val="16"/>
          </w:rPr>
          <w:t>https://www.ipomex.org.mx/ipo3/lgt/indice/IXTAPANDELASAL/art_92_xiv_b.web</w:t>
        </w:r>
      </w:hyperlink>
    </w:p>
    <w:p w14:paraId="17081C67" w14:textId="77777777" w:rsidR="00C4094E" w:rsidRPr="0005645B" w:rsidRDefault="00C4094E" w:rsidP="00B35A57">
      <w:pPr>
        <w:pStyle w:val="Textonotapie"/>
        <w:jc w:val="both"/>
        <w:rPr>
          <w:rFonts w:ascii="Palatino Linotype" w:hAnsi="Palatino Linotype"/>
          <w:sz w:val="16"/>
          <w:szCs w:val="16"/>
        </w:rPr>
      </w:pPr>
      <w:r w:rsidRPr="0005645B">
        <w:rPr>
          <w:rFonts w:ascii="Palatino Linotype" w:hAnsi="Palatino Linotype"/>
          <w:sz w:val="16"/>
          <w:szCs w:val="16"/>
        </w:rPr>
        <w:t>https://www.ipomex.org.mx/ipo/lgt/indice/ixtapandelasal/padronBeneficiarios.web</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6A96FE" w14:textId="77777777" w:rsidR="00C4094E" w:rsidRDefault="005B59E5">
    <w:pPr>
      <w:pStyle w:val="Encabezado"/>
    </w:pPr>
    <w:r>
      <w:rPr>
        <w:noProof/>
        <w:lang w:val="es-MX" w:eastAsia="es-MX"/>
      </w:rPr>
      <w:pict w14:anchorId="669EAA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7" o:spid="_x0000_s2049" type="#_x0000_t75" style="position:absolute;margin-left:0;margin-top:0;width:540pt;height:10in;z-index:-251657216;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2CED09" w14:textId="77777777" w:rsidR="00C4094E" w:rsidRPr="0010196A" w:rsidRDefault="005B59E5" w:rsidP="00534844">
    <w:pPr>
      <w:pStyle w:val="Encabezado"/>
      <w:tabs>
        <w:tab w:val="clear" w:pos="4252"/>
        <w:tab w:val="clear" w:pos="8504"/>
        <w:tab w:val="left" w:pos="2326"/>
      </w:tabs>
      <w:rPr>
        <w:rFonts w:ascii="Palatino Linotype" w:hAnsi="Palatino Linotype"/>
        <w:sz w:val="28"/>
        <w:szCs w:val="28"/>
      </w:rPr>
    </w:pPr>
    <w:r>
      <w:rPr>
        <w:rFonts w:ascii="Palatino Linotype" w:hAnsi="Palatino Linotype"/>
        <w:noProof/>
        <w:sz w:val="28"/>
        <w:szCs w:val="28"/>
        <w:lang w:val="es-MX" w:eastAsia="es-MX"/>
      </w:rPr>
      <w:pict w14:anchorId="7007A9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8" o:spid="_x0000_s2050" type="#_x0000_t75" style="position:absolute;margin-left:0;margin-top:0;width:540pt;height:10in;z-index:-251656192;mso-position-horizontal:center;mso-position-horizontal-relative:margin;mso-position-vertical:center;mso-position-vertical-relative:margin" o:allowincell="f">
          <v:imagedata r:id="rId1" o:title="RESOLUCIÓN"/>
          <w10:wrap anchorx="margin" anchory="margin"/>
        </v:shape>
      </w:pict>
    </w:r>
  </w:p>
  <w:tbl>
    <w:tblPr>
      <w:tblW w:w="9534" w:type="dxa"/>
      <w:tblInd w:w="-142" w:type="dxa"/>
      <w:tblLayout w:type="fixed"/>
      <w:tblLook w:val="04A0" w:firstRow="1" w:lastRow="0" w:firstColumn="1" w:lastColumn="0" w:noHBand="0" w:noVBand="1"/>
    </w:tblPr>
    <w:tblGrid>
      <w:gridCol w:w="3261"/>
      <w:gridCol w:w="2551"/>
      <w:gridCol w:w="3722"/>
    </w:tblGrid>
    <w:tr w:rsidR="00C4094E" w:rsidRPr="008F2CCC" w14:paraId="0EFDB885" w14:textId="77777777" w:rsidTr="00534844">
      <w:tc>
        <w:tcPr>
          <w:tcW w:w="3261" w:type="dxa"/>
          <w:vMerge w:val="restart"/>
        </w:tcPr>
        <w:p w14:paraId="1A8E406C" w14:textId="77777777" w:rsidR="00C4094E" w:rsidRPr="008F2CCC" w:rsidRDefault="00C4094E" w:rsidP="00534844">
          <w:pPr>
            <w:rPr>
              <w:rFonts w:ascii="Palatino Linotype" w:hAnsi="Palatino Linotype"/>
              <w:b/>
              <w:sz w:val="22"/>
              <w:szCs w:val="22"/>
              <w:lang w:val="es-ES_tradnl"/>
            </w:rPr>
          </w:pPr>
          <w:r>
            <w:rPr>
              <w:rFonts w:ascii="Palatino Linotype" w:hAnsi="Palatino Linotype"/>
              <w:noProof/>
              <w:sz w:val="28"/>
              <w:szCs w:val="28"/>
            </w:rPr>
            <w:drawing>
              <wp:inline distT="0" distB="0" distL="0" distR="0" wp14:anchorId="70FFC70E" wp14:editId="1F845FA5">
                <wp:extent cx="1663440" cy="8382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2">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551" w:type="dxa"/>
          <w:shd w:val="clear" w:color="auto" w:fill="auto"/>
        </w:tcPr>
        <w:p w14:paraId="5E4A3404" w14:textId="77777777" w:rsidR="00C4094E" w:rsidRPr="00664658" w:rsidRDefault="00C4094E" w:rsidP="00534844">
          <w:pPr>
            <w:rPr>
              <w:rFonts w:ascii="Palatino Linotype" w:hAnsi="Palatino Linotype"/>
              <w:b/>
              <w:sz w:val="22"/>
              <w:szCs w:val="22"/>
              <w:lang w:val="es-ES_tradnl"/>
            </w:rPr>
          </w:pPr>
          <w:r w:rsidRPr="00664658">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revisión:</w:t>
          </w:r>
        </w:p>
      </w:tc>
      <w:tc>
        <w:tcPr>
          <w:tcW w:w="3722" w:type="dxa"/>
          <w:shd w:val="clear" w:color="auto" w:fill="auto"/>
          <w:vAlign w:val="center"/>
        </w:tcPr>
        <w:p w14:paraId="5FBA73EA" w14:textId="77777777" w:rsidR="00C4094E" w:rsidRPr="00664658" w:rsidRDefault="00C4094E" w:rsidP="00534844">
          <w:pPr>
            <w:jc w:val="both"/>
            <w:rPr>
              <w:rFonts w:ascii="Palatino Linotype" w:hAnsi="Palatino Linotype"/>
              <w:b/>
              <w:sz w:val="22"/>
              <w:szCs w:val="22"/>
              <w:lang w:val="es-ES_tradnl"/>
            </w:rPr>
          </w:pPr>
          <w:r>
            <w:rPr>
              <w:rFonts w:ascii="Palatino Linotype" w:hAnsi="Palatino Linotype"/>
              <w:b/>
              <w:sz w:val="22"/>
              <w:szCs w:val="22"/>
              <w:lang w:val="es-ES_tradnl"/>
            </w:rPr>
            <w:t>02957</w:t>
          </w:r>
          <w:r w:rsidRPr="005A5E02">
            <w:rPr>
              <w:rFonts w:ascii="Palatino Linotype" w:hAnsi="Palatino Linotype"/>
              <w:b/>
              <w:sz w:val="22"/>
              <w:szCs w:val="22"/>
              <w:lang w:val="es-ES_tradnl"/>
            </w:rPr>
            <w:t>/INFOEM/IP/RR/20</w:t>
          </w:r>
          <w:r>
            <w:rPr>
              <w:rFonts w:ascii="Palatino Linotype" w:hAnsi="Palatino Linotype"/>
              <w:b/>
              <w:sz w:val="22"/>
              <w:szCs w:val="22"/>
              <w:lang w:val="es-ES_tradnl"/>
            </w:rPr>
            <w:t>20 y acumulados</w:t>
          </w:r>
        </w:p>
      </w:tc>
    </w:tr>
    <w:tr w:rsidR="00C4094E" w:rsidRPr="008F2CCC" w14:paraId="3D8BAFB3" w14:textId="77777777" w:rsidTr="00534844">
      <w:tc>
        <w:tcPr>
          <w:tcW w:w="3261" w:type="dxa"/>
          <w:vMerge/>
        </w:tcPr>
        <w:p w14:paraId="369C77FF" w14:textId="77777777" w:rsidR="00C4094E" w:rsidRPr="008F2CCC" w:rsidRDefault="00C4094E" w:rsidP="00534844">
          <w:pPr>
            <w:rPr>
              <w:rFonts w:ascii="Palatino Linotype" w:hAnsi="Palatino Linotype"/>
              <w:b/>
              <w:sz w:val="22"/>
              <w:szCs w:val="22"/>
              <w:lang w:val="es-ES_tradnl"/>
            </w:rPr>
          </w:pPr>
        </w:p>
      </w:tc>
      <w:tc>
        <w:tcPr>
          <w:tcW w:w="2551" w:type="dxa"/>
          <w:shd w:val="clear" w:color="auto" w:fill="auto"/>
        </w:tcPr>
        <w:p w14:paraId="2BB43586" w14:textId="77777777" w:rsidR="00C4094E" w:rsidRPr="00664658" w:rsidRDefault="00C4094E" w:rsidP="00534844">
          <w:pPr>
            <w:rPr>
              <w:rFonts w:ascii="Palatino Linotype" w:hAnsi="Palatino Linotype"/>
              <w:b/>
              <w:sz w:val="22"/>
              <w:szCs w:val="22"/>
              <w:lang w:val="es-ES_tradnl"/>
            </w:rPr>
          </w:pPr>
          <w:r w:rsidRPr="00664658">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Obligado:</w:t>
          </w:r>
        </w:p>
      </w:tc>
      <w:tc>
        <w:tcPr>
          <w:tcW w:w="3722" w:type="dxa"/>
          <w:shd w:val="clear" w:color="auto" w:fill="auto"/>
          <w:vAlign w:val="center"/>
        </w:tcPr>
        <w:p w14:paraId="3B761EE3" w14:textId="77777777" w:rsidR="00C4094E" w:rsidRPr="00D41D47" w:rsidRDefault="00C4094E" w:rsidP="00534844">
          <w:pPr>
            <w:jc w:val="both"/>
            <w:rPr>
              <w:rFonts w:ascii="Palatino Linotype" w:hAnsi="Palatino Linotype"/>
              <w:b/>
              <w:sz w:val="22"/>
              <w:szCs w:val="22"/>
              <w:lang w:val="es-ES_tradnl"/>
            </w:rPr>
          </w:pPr>
          <w:r>
            <w:rPr>
              <w:rFonts w:ascii="Palatino Linotype" w:hAnsi="Palatino Linotype"/>
              <w:b/>
              <w:sz w:val="22"/>
              <w:szCs w:val="22"/>
              <w:lang w:val="es-ES_tradnl"/>
            </w:rPr>
            <w:t>Ayuntamiento de Ixtapan de la Sal</w:t>
          </w:r>
        </w:p>
      </w:tc>
    </w:tr>
    <w:tr w:rsidR="00C4094E" w:rsidRPr="008F2CCC" w14:paraId="7D6399E6" w14:textId="77777777" w:rsidTr="00534844">
      <w:trPr>
        <w:trHeight w:val="228"/>
      </w:trPr>
      <w:tc>
        <w:tcPr>
          <w:tcW w:w="3261" w:type="dxa"/>
          <w:vMerge/>
        </w:tcPr>
        <w:p w14:paraId="32E03993" w14:textId="77777777" w:rsidR="00C4094E" w:rsidRPr="008F2CCC" w:rsidRDefault="00C4094E" w:rsidP="00534844">
          <w:pPr>
            <w:rPr>
              <w:rFonts w:ascii="Palatino Linotype" w:hAnsi="Palatino Linotype"/>
              <w:b/>
              <w:sz w:val="22"/>
              <w:szCs w:val="22"/>
              <w:lang w:val="es-ES_tradnl"/>
            </w:rPr>
          </w:pPr>
        </w:p>
      </w:tc>
      <w:tc>
        <w:tcPr>
          <w:tcW w:w="2551" w:type="dxa"/>
          <w:shd w:val="clear" w:color="auto" w:fill="auto"/>
        </w:tcPr>
        <w:p w14:paraId="5F0D842F" w14:textId="77777777" w:rsidR="00C4094E" w:rsidRPr="00664658" w:rsidRDefault="00C4094E" w:rsidP="00534844">
          <w:pPr>
            <w:rPr>
              <w:rFonts w:ascii="Palatino Linotype" w:hAnsi="Palatino Linotype"/>
              <w:b/>
              <w:sz w:val="22"/>
              <w:szCs w:val="22"/>
              <w:lang w:val="es-ES_tradnl"/>
            </w:rPr>
          </w:pPr>
          <w:r>
            <w:rPr>
              <w:rFonts w:ascii="Palatino Linotype" w:hAnsi="Palatino Linotype"/>
              <w:b/>
              <w:sz w:val="22"/>
              <w:szCs w:val="22"/>
              <w:lang w:val="es-ES_tradnl"/>
            </w:rPr>
            <w:t xml:space="preserve">Comisionada </w:t>
          </w:r>
          <w:r w:rsidRPr="00664658">
            <w:rPr>
              <w:rFonts w:ascii="Palatino Linotype" w:hAnsi="Palatino Linotype"/>
              <w:b/>
              <w:sz w:val="22"/>
              <w:szCs w:val="22"/>
              <w:lang w:val="es-ES_tradnl"/>
            </w:rPr>
            <w:t>ponente:</w:t>
          </w:r>
        </w:p>
      </w:tc>
      <w:tc>
        <w:tcPr>
          <w:tcW w:w="3722" w:type="dxa"/>
          <w:shd w:val="clear" w:color="auto" w:fill="auto"/>
        </w:tcPr>
        <w:p w14:paraId="2494D95D" w14:textId="77777777" w:rsidR="00C4094E" w:rsidRPr="00664658" w:rsidRDefault="00C4094E" w:rsidP="00534844">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Yapur</w:t>
          </w:r>
        </w:p>
      </w:tc>
    </w:tr>
  </w:tbl>
  <w:p w14:paraId="711419F1" w14:textId="77777777" w:rsidR="00C4094E" w:rsidRPr="0010196A" w:rsidRDefault="00C4094E" w:rsidP="00534844">
    <w:pPr>
      <w:pStyle w:val="Encabezado"/>
      <w:tabs>
        <w:tab w:val="clear" w:pos="4252"/>
        <w:tab w:val="clear" w:pos="8504"/>
        <w:tab w:val="left" w:pos="2326"/>
      </w:tabs>
      <w:rPr>
        <w:rFonts w:ascii="Palatino Linotype" w:hAnsi="Palatino Linotype"/>
        <w:sz w:val="28"/>
        <w:szCs w:val="2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3B921E" w14:textId="77777777" w:rsidR="00C4094E" w:rsidRPr="0010196A" w:rsidRDefault="005B59E5">
    <w:pPr>
      <w:rPr>
        <w:rFonts w:ascii="Palatino Linotype" w:hAnsi="Palatino Linotype"/>
        <w:sz w:val="28"/>
        <w:szCs w:val="28"/>
      </w:rPr>
    </w:pPr>
    <w:r>
      <w:rPr>
        <w:rFonts w:ascii="Palatino Linotype" w:hAnsi="Palatino Linotype"/>
        <w:noProof/>
        <w:sz w:val="28"/>
        <w:szCs w:val="28"/>
      </w:rPr>
      <w:pict w14:anchorId="345604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6" o:spid="_x0000_s2051" type="#_x0000_t75" style="position:absolute;margin-left:0;margin-top:0;width:540pt;height:10in;z-index:-251655168;mso-position-horizontal:center;mso-position-horizontal-relative:margin;mso-position-vertical:center;mso-position-vertical-relative:margin" o:allowincell="f">
          <v:imagedata r:id="rId1" o:title="RESOLUCIÓN"/>
          <w10:wrap anchorx="margin" anchory="margin"/>
        </v:shape>
      </w:pict>
    </w:r>
  </w:p>
  <w:tbl>
    <w:tblPr>
      <w:tblW w:w="10490" w:type="dxa"/>
      <w:tblInd w:w="-1276" w:type="dxa"/>
      <w:tblLayout w:type="fixed"/>
      <w:tblLook w:val="04A0" w:firstRow="1" w:lastRow="0" w:firstColumn="1" w:lastColumn="0" w:noHBand="0" w:noVBand="1"/>
    </w:tblPr>
    <w:tblGrid>
      <w:gridCol w:w="4253"/>
      <w:gridCol w:w="2552"/>
      <w:gridCol w:w="3685"/>
    </w:tblGrid>
    <w:tr w:rsidR="00C4094E" w:rsidRPr="008F2CCC" w14:paraId="69DEE3ED" w14:textId="77777777" w:rsidTr="00534844">
      <w:tc>
        <w:tcPr>
          <w:tcW w:w="4253" w:type="dxa"/>
          <w:vMerge w:val="restart"/>
          <w:shd w:val="clear" w:color="auto" w:fill="auto"/>
        </w:tcPr>
        <w:p w14:paraId="046163B7" w14:textId="77777777" w:rsidR="00C4094E" w:rsidRPr="008F2CCC" w:rsidRDefault="00C4094E" w:rsidP="00534844">
          <w:pPr>
            <w:rPr>
              <w:rFonts w:ascii="Palatino Linotype" w:hAnsi="Palatino Linotype"/>
              <w:b/>
              <w:sz w:val="22"/>
              <w:szCs w:val="22"/>
              <w:lang w:val="es-ES_tradnl"/>
            </w:rPr>
          </w:pPr>
          <w:r>
            <w:rPr>
              <w:rFonts w:ascii="Palatino Linotype" w:hAnsi="Palatino Linotype"/>
              <w:noProof/>
              <w:sz w:val="28"/>
              <w:szCs w:val="28"/>
            </w:rPr>
            <w:drawing>
              <wp:inline distT="0" distB="0" distL="0" distR="0" wp14:anchorId="62FD27A0" wp14:editId="24E5FE5E">
                <wp:extent cx="1663440" cy="8382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2">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552" w:type="dxa"/>
          <w:shd w:val="clear" w:color="auto" w:fill="auto"/>
        </w:tcPr>
        <w:p w14:paraId="273B1CA7" w14:textId="77777777" w:rsidR="00C4094E" w:rsidRPr="008F2CCC" w:rsidRDefault="00C4094E" w:rsidP="00534844">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685" w:type="dxa"/>
          <w:shd w:val="clear" w:color="auto" w:fill="auto"/>
          <w:vAlign w:val="center"/>
        </w:tcPr>
        <w:p w14:paraId="21C6FCD9" w14:textId="77777777" w:rsidR="00C4094E" w:rsidRPr="008F2CCC" w:rsidRDefault="00C4094E" w:rsidP="005913FF">
          <w:pPr>
            <w:jc w:val="both"/>
            <w:rPr>
              <w:rFonts w:ascii="Palatino Linotype" w:hAnsi="Palatino Linotype"/>
              <w:b/>
              <w:sz w:val="22"/>
              <w:szCs w:val="22"/>
              <w:lang w:val="es-ES_tradnl"/>
            </w:rPr>
          </w:pPr>
          <w:r>
            <w:rPr>
              <w:rFonts w:ascii="Palatino Linotype" w:hAnsi="Palatino Linotype"/>
              <w:b/>
              <w:sz w:val="22"/>
              <w:szCs w:val="22"/>
              <w:lang w:val="es-ES_tradnl"/>
            </w:rPr>
            <w:t>02957</w:t>
          </w:r>
          <w:r w:rsidRPr="005A5E02">
            <w:rPr>
              <w:rFonts w:ascii="Palatino Linotype" w:hAnsi="Palatino Linotype"/>
              <w:b/>
              <w:sz w:val="22"/>
              <w:szCs w:val="22"/>
              <w:lang w:val="es-ES_tradnl"/>
            </w:rPr>
            <w:t>/INFOEM/IP/RR/20</w:t>
          </w:r>
          <w:r>
            <w:rPr>
              <w:rFonts w:ascii="Palatino Linotype" w:hAnsi="Palatino Linotype"/>
              <w:b/>
              <w:sz w:val="22"/>
              <w:szCs w:val="22"/>
              <w:lang w:val="es-ES_tradnl"/>
            </w:rPr>
            <w:t>20 y acumulados</w:t>
          </w:r>
        </w:p>
      </w:tc>
    </w:tr>
    <w:tr w:rsidR="00C4094E" w:rsidRPr="008F2CCC" w14:paraId="36B161E9" w14:textId="77777777" w:rsidTr="00534844">
      <w:tc>
        <w:tcPr>
          <w:tcW w:w="4253" w:type="dxa"/>
          <w:vMerge/>
          <w:shd w:val="clear" w:color="auto" w:fill="auto"/>
        </w:tcPr>
        <w:p w14:paraId="26DAE5CC" w14:textId="77777777" w:rsidR="00C4094E" w:rsidRPr="008F2CCC" w:rsidRDefault="00C4094E" w:rsidP="00534844">
          <w:pPr>
            <w:rPr>
              <w:rFonts w:ascii="Palatino Linotype" w:hAnsi="Palatino Linotype"/>
              <w:b/>
              <w:sz w:val="22"/>
              <w:szCs w:val="22"/>
              <w:lang w:val="es-ES_tradnl"/>
            </w:rPr>
          </w:pPr>
        </w:p>
      </w:tc>
      <w:tc>
        <w:tcPr>
          <w:tcW w:w="2552" w:type="dxa"/>
          <w:shd w:val="clear" w:color="auto" w:fill="auto"/>
        </w:tcPr>
        <w:p w14:paraId="36AE8FC3" w14:textId="77777777" w:rsidR="00C4094E" w:rsidRPr="008F2CCC" w:rsidRDefault="00C4094E" w:rsidP="00534844">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685" w:type="dxa"/>
          <w:shd w:val="clear" w:color="auto" w:fill="auto"/>
          <w:vAlign w:val="center"/>
        </w:tcPr>
        <w:p w14:paraId="61CDFEB5" w14:textId="421CB477" w:rsidR="00C4094E" w:rsidRPr="008F2CCC" w:rsidRDefault="00684CA7" w:rsidP="00534844">
          <w:pPr>
            <w:jc w:val="both"/>
            <w:rPr>
              <w:rFonts w:ascii="Palatino Linotype" w:hAnsi="Palatino Linotype"/>
              <w:b/>
              <w:sz w:val="22"/>
              <w:szCs w:val="22"/>
              <w:lang w:val="es-ES_tradnl"/>
            </w:rPr>
          </w:pPr>
          <w:r>
            <w:rPr>
              <w:rFonts w:ascii="Palatino Linotype" w:hAnsi="Palatino Linotype"/>
              <w:b/>
              <w:sz w:val="22"/>
              <w:szCs w:val="22"/>
              <w:lang w:val="es-ES_tradnl"/>
            </w:rPr>
            <w:t>XXXXXXXXXXXXXXXXXXXXXX</w:t>
          </w:r>
        </w:p>
      </w:tc>
    </w:tr>
    <w:tr w:rsidR="00C4094E" w:rsidRPr="008F2CCC" w14:paraId="7260B0CA" w14:textId="77777777" w:rsidTr="00534844">
      <w:trPr>
        <w:trHeight w:val="228"/>
      </w:trPr>
      <w:tc>
        <w:tcPr>
          <w:tcW w:w="4253" w:type="dxa"/>
          <w:vMerge/>
          <w:shd w:val="clear" w:color="auto" w:fill="auto"/>
        </w:tcPr>
        <w:p w14:paraId="4E0600A9" w14:textId="77777777" w:rsidR="00C4094E" w:rsidRPr="008F2CCC" w:rsidRDefault="00C4094E" w:rsidP="00534844">
          <w:pPr>
            <w:rPr>
              <w:rFonts w:ascii="Palatino Linotype" w:hAnsi="Palatino Linotype"/>
              <w:b/>
              <w:sz w:val="22"/>
              <w:szCs w:val="22"/>
              <w:lang w:val="es-ES_tradnl"/>
            </w:rPr>
          </w:pPr>
        </w:p>
      </w:tc>
      <w:tc>
        <w:tcPr>
          <w:tcW w:w="2552" w:type="dxa"/>
          <w:shd w:val="clear" w:color="auto" w:fill="auto"/>
        </w:tcPr>
        <w:p w14:paraId="57542524" w14:textId="77777777" w:rsidR="00C4094E" w:rsidRPr="008F2CCC" w:rsidRDefault="00C4094E" w:rsidP="00534844">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685" w:type="dxa"/>
          <w:shd w:val="clear" w:color="auto" w:fill="auto"/>
          <w:vAlign w:val="center"/>
        </w:tcPr>
        <w:p w14:paraId="5221B66F" w14:textId="77777777" w:rsidR="00C4094E" w:rsidRPr="00DC41C8" w:rsidRDefault="00C4094E" w:rsidP="00534844">
          <w:pPr>
            <w:jc w:val="both"/>
            <w:rPr>
              <w:rFonts w:ascii="Palatino Linotype" w:hAnsi="Palatino Linotype"/>
              <w:b/>
              <w:sz w:val="22"/>
              <w:szCs w:val="22"/>
            </w:rPr>
          </w:pPr>
          <w:r>
            <w:rPr>
              <w:rFonts w:ascii="Palatino Linotype" w:hAnsi="Palatino Linotype"/>
              <w:b/>
              <w:sz w:val="22"/>
              <w:szCs w:val="22"/>
              <w:lang w:val="es-ES_tradnl"/>
            </w:rPr>
            <w:t>Ayuntamiento de Ixtapan de la Sal</w:t>
          </w:r>
        </w:p>
      </w:tc>
    </w:tr>
    <w:tr w:rsidR="00C4094E" w:rsidRPr="008F2CCC" w14:paraId="7B37396C" w14:textId="77777777" w:rsidTr="00534844">
      <w:tc>
        <w:tcPr>
          <w:tcW w:w="4253" w:type="dxa"/>
          <w:vMerge/>
          <w:shd w:val="clear" w:color="auto" w:fill="auto"/>
        </w:tcPr>
        <w:p w14:paraId="026B27E1" w14:textId="77777777" w:rsidR="00C4094E" w:rsidRPr="008F2CCC" w:rsidRDefault="00C4094E" w:rsidP="00534844">
          <w:pPr>
            <w:rPr>
              <w:rFonts w:ascii="Palatino Linotype" w:hAnsi="Palatino Linotype"/>
              <w:b/>
              <w:sz w:val="22"/>
              <w:szCs w:val="22"/>
              <w:lang w:val="es-ES_tradnl"/>
            </w:rPr>
          </w:pPr>
        </w:p>
      </w:tc>
      <w:tc>
        <w:tcPr>
          <w:tcW w:w="2552" w:type="dxa"/>
          <w:shd w:val="clear" w:color="auto" w:fill="auto"/>
        </w:tcPr>
        <w:p w14:paraId="63E584D4" w14:textId="77777777" w:rsidR="00C4094E" w:rsidRPr="008F2CCC" w:rsidRDefault="00C4094E" w:rsidP="00534844">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685" w:type="dxa"/>
          <w:shd w:val="clear" w:color="auto" w:fill="auto"/>
        </w:tcPr>
        <w:p w14:paraId="7725ABA8" w14:textId="77777777" w:rsidR="00C4094E" w:rsidRPr="008F2CCC" w:rsidRDefault="00C4094E" w:rsidP="00534844">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Yapur</w:t>
          </w:r>
        </w:p>
      </w:tc>
    </w:tr>
  </w:tbl>
  <w:p w14:paraId="10A2EBEF" w14:textId="77777777" w:rsidR="00C4094E" w:rsidRPr="0010196A" w:rsidRDefault="00C4094E" w:rsidP="00534844">
    <w:pPr>
      <w:rPr>
        <w:rFonts w:ascii="Palatino Linotype" w:hAnsi="Palatino Linotype"/>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805FF"/>
    <w:multiLevelType w:val="hybridMultilevel"/>
    <w:tmpl w:val="8126F040"/>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1">
    <w:nsid w:val="18273F54"/>
    <w:multiLevelType w:val="hybridMultilevel"/>
    <w:tmpl w:val="68A06272"/>
    <w:lvl w:ilvl="0" w:tplc="44D8A578">
      <w:start w:val="1"/>
      <w:numFmt w:val="lowerLetter"/>
      <w:lvlText w:val="%1)"/>
      <w:lvlJc w:val="left"/>
      <w:pPr>
        <w:ind w:left="360" w:hanging="360"/>
      </w:pPr>
      <w:rPr>
        <w:rFonts w:ascii="Palatino Linotype" w:eastAsiaTheme="minorEastAsia" w:hAnsi="Palatino Linotype" w:cs="Arial"/>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
    <w:nsid w:val="304D41BB"/>
    <w:multiLevelType w:val="hybridMultilevel"/>
    <w:tmpl w:val="5ACA491E"/>
    <w:lvl w:ilvl="0" w:tplc="080A0017">
      <w:start w:val="1"/>
      <w:numFmt w:val="lowerLetter"/>
      <w:lvlText w:val="%1)"/>
      <w:lvlJc w:val="left"/>
      <w:pPr>
        <w:ind w:left="1637" w:hanging="360"/>
      </w:p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3">
    <w:nsid w:val="3EF170AB"/>
    <w:multiLevelType w:val="hybridMultilevel"/>
    <w:tmpl w:val="1CDA55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4DCA7DAE"/>
    <w:multiLevelType w:val="hybridMultilevel"/>
    <w:tmpl w:val="A7224740"/>
    <w:lvl w:ilvl="0" w:tplc="080A0011">
      <w:start w:val="1"/>
      <w:numFmt w:val="decimal"/>
      <w:lvlText w:val="%1)"/>
      <w:lvlJc w:val="left"/>
      <w:pPr>
        <w:ind w:left="780" w:hanging="720"/>
      </w:pPr>
      <w:rPr>
        <w:rFonts w:hint="default"/>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abstractNum w:abstractNumId="5">
    <w:nsid w:val="61E143C4"/>
    <w:multiLevelType w:val="hybridMultilevel"/>
    <w:tmpl w:val="549445E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6CE37FE8"/>
    <w:multiLevelType w:val="hybridMultilevel"/>
    <w:tmpl w:val="D534E9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6E8E05D3"/>
    <w:multiLevelType w:val="hybridMultilevel"/>
    <w:tmpl w:val="63460E14"/>
    <w:lvl w:ilvl="0" w:tplc="080A0011">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794A69AF"/>
    <w:multiLevelType w:val="hybridMultilevel"/>
    <w:tmpl w:val="7EA27F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79795EEB"/>
    <w:multiLevelType w:val="hybridMultilevel"/>
    <w:tmpl w:val="8A7A0560"/>
    <w:lvl w:ilvl="0" w:tplc="F4A06A20">
      <w:start w:val="1"/>
      <w:numFmt w:val="ordinalText"/>
      <w:lvlText w:val="%1."/>
      <w:lvlJc w:val="left"/>
      <w:pPr>
        <w:ind w:left="360" w:hanging="360"/>
      </w:pPr>
      <w:rPr>
        <w:rFonts w:hint="default"/>
        <w:b/>
        <w:i w:val="0"/>
        <w:caps/>
        <w:sz w:val="28"/>
      </w:rPr>
    </w:lvl>
    <w:lvl w:ilvl="1" w:tplc="2EE68154">
      <w:numFmt w:val="bullet"/>
      <w:lvlText w:val="-"/>
      <w:lvlJc w:val="left"/>
      <w:pPr>
        <w:ind w:left="1440" w:hanging="360"/>
      </w:pPr>
      <w:rPr>
        <w:rFonts w:ascii="Palatino Linotype" w:eastAsia="Times New Roman" w:hAnsi="Palatino Linotype" w:cs="Times New Roman"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3"/>
  </w:num>
  <w:num w:numId="3">
    <w:abstractNumId w:val="5"/>
  </w:num>
  <w:num w:numId="4">
    <w:abstractNumId w:val="6"/>
  </w:num>
  <w:num w:numId="5">
    <w:abstractNumId w:val="8"/>
  </w:num>
  <w:num w:numId="6">
    <w:abstractNumId w:val="9"/>
  </w:num>
  <w:num w:numId="7">
    <w:abstractNumId w:val="4"/>
  </w:num>
  <w:num w:numId="8">
    <w:abstractNumId w:val="7"/>
  </w:num>
  <w:num w:numId="9">
    <w:abstractNumId w:val="0"/>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13FF"/>
    <w:rsid w:val="00017285"/>
    <w:rsid w:val="0003615E"/>
    <w:rsid w:val="0005645B"/>
    <w:rsid w:val="00064FC7"/>
    <w:rsid w:val="000C7508"/>
    <w:rsid w:val="000D43AD"/>
    <w:rsid w:val="000D4C9E"/>
    <w:rsid w:val="00140334"/>
    <w:rsid w:val="001431B7"/>
    <w:rsid w:val="00175FF6"/>
    <w:rsid w:val="00181C35"/>
    <w:rsid w:val="002E08F3"/>
    <w:rsid w:val="00301486"/>
    <w:rsid w:val="0033172C"/>
    <w:rsid w:val="00355651"/>
    <w:rsid w:val="003D4D0D"/>
    <w:rsid w:val="00534844"/>
    <w:rsid w:val="005913FF"/>
    <w:rsid w:val="005B59E5"/>
    <w:rsid w:val="0066039C"/>
    <w:rsid w:val="00661AA2"/>
    <w:rsid w:val="00684CA7"/>
    <w:rsid w:val="006E7B89"/>
    <w:rsid w:val="00741E82"/>
    <w:rsid w:val="0075555F"/>
    <w:rsid w:val="007941C7"/>
    <w:rsid w:val="00825DAE"/>
    <w:rsid w:val="00882C51"/>
    <w:rsid w:val="008B0A3F"/>
    <w:rsid w:val="00916380"/>
    <w:rsid w:val="00940A11"/>
    <w:rsid w:val="009C1606"/>
    <w:rsid w:val="009D0E93"/>
    <w:rsid w:val="009E5E04"/>
    <w:rsid w:val="00A17A99"/>
    <w:rsid w:val="00A75DA0"/>
    <w:rsid w:val="00B06A8A"/>
    <w:rsid w:val="00B35A57"/>
    <w:rsid w:val="00B54669"/>
    <w:rsid w:val="00B5710C"/>
    <w:rsid w:val="00B66E4D"/>
    <w:rsid w:val="00B770E4"/>
    <w:rsid w:val="00B84604"/>
    <w:rsid w:val="00C3234D"/>
    <w:rsid w:val="00C4094E"/>
    <w:rsid w:val="00C43AFF"/>
    <w:rsid w:val="00CC68BA"/>
    <w:rsid w:val="00CF74F4"/>
    <w:rsid w:val="00D47145"/>
    <w:rsid w:val="00D74168"/>
    <w:rsid w:val="00DD59A5"/>
    <w:rsid w:val="00E14E99"/>
    <w:rsid w:val="00E22A3A"/>
    <w:rsid w:val="00E6696E"/>
    <w:rsid w:val="00F501A2"/>
    <w:rsid w:val="00F60B71"/>
    <w:rsid w:val="00F65549"/>
    <w:rsid w:val="00FA32EE"/>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0C7EE949"/>
  <w15:docId w15:val="{DC4F0408-3E20-412F-8CC8-DBE9C954E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13FF"/>
    <w:pPr>
      <w:spacing w:after="0" w:line="240" w:lineRule="auto"/>
    </w:pPr>
    <w:rPr>
      <w:rFonts w:ascii="Times New Roman" w:eastAsia="Times New Roman" w:hAnsi="Times New Roman" w:cs="Times New Roman"/>
      <w:sz w:val="24"/>
      <w:szCs w:val="24"/>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5913FF"/>
    <w:pPr>
      <w:tabs>
        <w:tab w:val="center" w:pos="4252"/>
        <w:tab w:val="right" w:pos="8504"/>
      </w:tabs>
    </w:pPr>
    <w:rPr>
      <w:rFonts w:asciiTheme="minorHAnsi" w:eastAsiaTheme="minorEastAsia" w:hAnsiTheme="minorHAnsi" w:cstheme="minorBidi"/>
      <w:lang w:val="es-ES_tradnl" w:eastAsia="es-ES"/>
    </w:rPr>
  </w:style>
  <w:style w:type="character" w:customStyle="1" w:styleId="EncabezadoCar">
    <w:name w:val="Encabezado Car"/>
    <w:basedOn w:val="Fuentedeprrafopredeter"/>
    <w:link w:val="Encabezado"/>
    <w:rsid w:val="005913FF"/>
    <w:rPr>
      <w:rFonts w:eastAsiaTheme="minorEastAsia"/>
      <w:sz w:val="24"/>
      <w:szCs w:val="24"/>
      <w:lang w:val="es-ES_tradnl" w:eastAsia="es-ES"/>
    </w:rPr>
  </w:style>
  <w:style w:type="paragraph" w:styleId="Piedepgina">
    <w:name w:val="footer"/>
    <w:basedOn w:val="Normal"/>
    <w:link w:val="PiedepginaCar"/>
    <w:uiPriority w:val="99"/>
    <w:unhideWhenUsed/>
    <w:rsid w:val="005913FF"/>
    <w:pPr>
      <w:tabs>
        <w:tab w:val="center" w:pos="4252"/>
        <w:tab w:val="right" w:pos="8504"/>
      </w:tabs>
    </w:pPr>
    <w:rPr>
      <w:rFonts w:asciiTheme="minorHAnsi" w:eastAsiaTheme="minorEastAsia" w:hAnsiTheme="minorHAnsi" w:cstheme="minorBidi"/>
      <w:lang w:val="es-ES_tradnl" w:eastAsia="es-ES"/>
    </w:rPr>
  </w:style>
  <w:style w:type="character" w:customStyle="1" w:styleId="PiedepginaCar">
    <w:name w:val="Pie de página Car"/>
    <w:basedOn w:val="Fuentedeprrafopredeter"/>
    <w:link w:val="Piedepgina"/>
    <w:uiPriority w:val="99"/>
    <w:rsid w:val="005913FF"/>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5913FF"/>
    <w:pPr>
      <w:ind w:left="708"/>
    </w:pPr>
    <w:rPr>
      <w:lang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5913FF"/>
    <w:rPr>
      <w:rFonts w:ascii="Times New Roman" w:eastAsia="Times New Roman" w:hAnsi="Times New Roman" w:cs="Times New Roman"/>
      <w:sz w:val="24"/>
      <w:szCs w:val="24"/>
      <w:lang w:eastAsia="es-ES"/>
    </w:rPr>
  </w:style>
  <w:style w:type="table" w:styleId="Tablaconcuadrcula">
    <w:name w:val="Table Grid"/>
    <w:basedOn w:val="Tablanormal"/>
    <w:uiPriority w:val="39"/>
    <w:rsid w:val="005913F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5913FF"/>
    <w:rPr>
      <w:color w:val="0563C1" w:themeColor="hyperlink"/>
      <w:u w:val="singl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B06A8A"/>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B06A8A"/>
    <w:rPr>
      <w:sz w:val="20"/>
      <w:szCs w:val="20"/>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qFormat/>
    <w:rsid w:val="00B06A8A"/>
    <w:rPr>
      <w:vertAlign w:val="superscript"/>
    </w:rPr>
  </w:style>
  <w:style w:type="paragraph" w:styleId="NormalWeb">
    <w:name w:val="Normal (Web)"/>
    <w:basedOn w:val="Normal"/>
    <w:uiPriority w:val="99"/>
    <w:rsid w:val="00C3234D"/>
    <w:pPr>
      <w:spacing w:before="100" w:beforeAutospacing="1" w:after="100" w:afterAutospacing="1"/>
    </w:pPr>
    <w:rPr>
      <w:lang w:eastAsia="es-ES"/>
    </w:rPr>
  </w:style>
  <w:style w:type="table" w:customStyle="1" w:styleId="Tablaconcuadrcula11112">
    <w:name w:val="Tabla con cuadrícula11112"/>
    <w:basedOn w:val="Tablanormal"/>
    <w:next w:val="Tablaconcuadrcula"/>
    <w:uiPriority w:val="39"/>
    <w:rsid w:val="00DD59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comentario">
    <w:name w:val="annotation reference"/>
    <w:basedOn w:val="Fuentedeprrafopredeter"/>
    <w:uiPriority w:val="99"/>
    <w:semiHidden/>
    <w:unhideWhenUsed/>
    <w:rsid w:val="00B84604"/>
    <w:rPr>
      <w:sz w:val="16"/>
      <w:szCs w:val="16"/>
    </w:rPr>
  </w:style>
  <w:style w:type="paragraph" w:styleId="Textocomentario">
    <w:name w:val="annotation text"/>
    <w:basedOn w:val="Normal"/>
    <w:link w:val="TextocomentarioCar"/>
    <w:uiPriority w:val="99"/>
    <w:semiHidden/>
    <w:unhideWhenUsed/>
    <w:rsid w:val="00B84604"/>
    <w:rPr>
      <w:sz w:val="20"/>
      <w:szCs w:val="20"/>
    </w:rPr>
  </w:style>
  <w:style w:type="character" w:customStyle="1" w:styleId="TextocomentarioCar">
    <w:name w:val="Texto comentario Car"/>
    <w:basedOn w:val="Fuentedeprrafopredeter"/>
    <w:link w:val="Textocomentario"/>
    <w:uiPriority w:val="99"/>
    <w:semiHidden/>
    <w:rsid w:val="00B84604"/>
    <w:rPr>
      <w:rFonts w:ascii="Times New Roman" w:eastAsia="Times New Roman" w:hAnsi="Times New Roman" w:cs="Times New Roman"/>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B84604"/>
    <w:rPr>
      <w:b/>
      <w:bCs/>
    </w:rPr>
  </w:style>
  <w:style w:type="character" w:customStyle="1" w:styleId="AsuntodelcomentarioCar">
    <w:name w:val="Asunto del comentario Car"/>
    <w:basedOn w:val="TextocomentarioCar"/>
    <w:link w:val="Asuntodelcomentario"/>
    <w:uiPriority w:val="99"/>
    <w:semiHidden/>
    <w:rsid w:val="00B84604"/>
    <w:rPr>
      <w:rFonts w:ascii="Times New Roman" w:eastAsia="Times New Roman" w:hAnsi="Times New Roman" w:cs="Times New Roman"/>
      <w:b/>
      <w:bCs/>
      <w:sz w:val="20"/>
      <w:szCs w:val="20"/>
      <w:lang w:eastAsia="es-MX"/>
    </w:rPr>
  </w:style>
  <w:style w:type="paragraph" w:styleId="Textodeglobo">
    <w:name w:val="Balloon Text"/>
    <w:basedOn w:val="Normal"/>
    <w:link w:val="TextodegloboCar"/>
    <w:uiPriority w:val="99"/>
    <w:semiHidden/>
    <w:unhideWhenUsed/>
    <w:rsid w:val="00B84604"/>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84604"/>
    <w:rPr>
      <w:rFonts w:ascii="Segoe UI" w:eastAsia="Times New Roman" w:hAnsi="Segoe UI" w:cs="Segoe UI"/>
      <w:sz w:val="18"/>
      <w:szCs w:val="18"/>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5506634">
      <w:bodyDiv w:val="1"/>
      <w:marLeft w:val="0"/>
      <w:marRight w:val="0"/>
      <w:marTop w:val="0"/>
      <w:marBottom w:val="0"/>
      <w:divBdr>
        <w:top w:val="none" w:sz="0" w:space="0" w:color="auto"/>
        <w:left w:val="none" w:sz="0" w:space="0" w:color="auto"/>
        <w:bottom w:val="none" w:sz="0" w:space="0" w:color="auto"/>
        <w:right w:val="none" w:sz="0" w:space="0" w:color="auto"/>
      </w:divBdr>
    </w:div>
    <w:div w:id="1491024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www.saimex.org.mx/saimex/solicitud/downloadAttach/928045.page" TargetMode="External"/><Relationship Id="rId39" Type="http://schemas.openxmlformats.org/officeDocument/2006/relationships/image" Target="media/image29.png"/><Relationship Id="rId21" Type="http://schemas.openxmlformats.org/officeDocument/2006/relationships/image" Target="media/image15.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s://www.saimex.org.mx/saimex/solicitud/downloadAttach/928045.page" TargetMode="External"/><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s://www.saimex.org.mx/saimex/solicitud/downloadAttach/924393.page" TargetMode="External"/><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header" Target="header1.xml"/><Relationship Id="rId61"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https://www.saimex.org.mx/saimex/solicitud/downloadAttach/924393.page" TargetMode="External"/><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image" Target="media/image2.png"/><Relationship Id="rId51" Type="http://schemas.openxmlformats.org/officeDocument/2006/relationships/image" Target="media/image41.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footer" Target="footer1.xml"/></Relationships>
</file>

<file path=word/_rels/footnotes.xml.rels><?xml version="1.0" encoding="UTF-8" standalone="yes"?>
<Relationships xmlns="http://schemas.openxmlformats.org/package/2006/relationships"><Relationship Id="rId1" Type="http://schemas.openxmlformats.org/officeDocument/2006/relationships/hyperlink" Target="https://www.ipomex.org.mx/ipo3/lgt/indice/IXTAPANDELASAL/art_92_xiv_b.web"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7.jpeg"/></Relationships>
</file>

<file path=word/_rels/header2.xml.rels><?xml version="1.0" encoding="UTF-8" standalone="yes"?>
<Relationships xmlns="http://schemas.openxmlformats.org/package/2006/relationships"><Relationship Id="rId2" Type="http://schemas.openxmlformats.org/officeDocument/2006/relationships/image" Target="media/image48.png"/><Relationship Id="rId1" Type="http://schemas.openxmlformats.org/officeDocument/2006/relationships/image" Target="media/image47.jpeg"/></Relationships>
</file>

<file path=word/_rels/header3.xml.rels><?xml version="1.0" encoding="UTF-8" standalone="yes"?>
<Relationships xmlns="http://schemas.openxmlformats.org/package/2006/relationships"><Relationship Id="rId2" Type="http://schemas.openxmlformats.org/officeDocument/2006/relationships/image" Target="media/image48.png"/><Relationship Id="rId1" Type="http://schemas.openxmlformats.org/officeDocument/2006/relationships/image" Target="media/image4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43</TotalTime>
  <Pages>61</Pages>
  <Words>15369</Words>
  <Characters>84535</Characters>
  <Application>Microsoft Office Word</Application>
  <DocSecurity>0</DocSecurity>
  <Lines>704</Lines>
  <Paragraphs>199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99705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pcs</dc:creator>
  <cp:keywords/>
  <dc:description/>
  <cp:lastModifiedBy>alejandra mendoza</cp:lastModifiedBy>
  <cp:revision>9</cp:revision>
  <cp:lastPrinted>2020-10-23T19:30:00Z</cp:lastPrinted>
  <dcterms:created xsi:type="dcterms:W3CDTF">2020-10-08T23:51:00Z</dcterms:created>
  <dcterms:modified xsi:type="dcterms:W3CDTF">2020-10-30T20:53:00Z</dcterms:modified>
</cp:coreProperties>
</file>