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5B15C6"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5B15C6">
        <w:rPr>
          <w:rFonts w:ascii="Palatino Linotype" w:hAnsi="Palatino Linotype"/>
          <w:b/>
        </w:rPr>
        <w:t>LÍNEAS ARGUMENTATIVAS.</w:t>
      </w:r>
    </w:p>
    <w:p w14:paraId="2EF5EAC7" w14:textId="77777777" w:rsidR="00943B9C" w:rsidRPr="005B15C6" w:rsidRDefault="00943B9C" w:rsidP="00943B9C">
      <w:pPr>
        <w:spacing w:before="240" w:after="360" w:line="360" w:lineRule="auto"/>
        <w:contextualSpacing/>
        <w:jc w:val="both"/>
        <w:rPr>
          <w:rFonts w:ascii="Palatino Linotype" w:eastAsia="Times New Roman" w:hAnsi="Palatino Linotype"/>
        </w:rPr>
      </w:pPr>
      <w:r w:rsidRPr="005B15C6">
        <w:rPr>
          <w:rFonts w:ascii="Palatino Linotype" w:eastAsia="Times New Roman" w:hAnsi="Palatino Linotype"/>
          <w:b/>
        </w:rPr>
        <w:t>DEBERES DE LAS AUTORIDADES.</w:t>
      </w:r>
      <w:r w:rsidRPr="005B15C6">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5B15C6"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5B15C6" w:rsidRDefault="00943B9C" w:rsidP="00943B9C">
      <w:pPr>
        <w:spacing w:line="360" w:lineRule="auto"/>
        <w:jc w:val="both"/>
        <w:rPr>
          <w:rFonts w:ascii="Palatino Linotype" w:eastAsia="Calibri" w:hAnsi="Palatino Linotype" w:cs="Times New Roman"/>
        </w:rPr>
      </w:pPr>
      <w:r w:rsidRPr="005B15C6">
        <w:rPr>
          <w:rFonts w:ascii="Palatino Linotype" w:eastAsia="Calibri" w:hAnsi="Palatino Linotype" w:cs="Times New Roman"/>
          <w:b/>
        </w:rPr>
        <w:t>DE LA GARANTÍA DE PROPORCIONAR LA INFORMACIÓN PÚBLICA GUBERNAMENTAL.</w:t>
      </w:r>
      <w:r w:rsidRPr="005B15C6">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5B15C6"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5B15C6" w:rsidRDefault="00B0144D" w:rsidP="00B0144D">
      <w:pPr>
        <w:spacing w:line="360" w:lineRule="auto"/>
        <w:jc w:val="both"/>
        <w:rPr>
          <w:rFonts w:ascii="Palatino Linotype" w:hAnsi="Palatino Linotype" w:cs="Arial"/>
        </w:rPr>
      </w:pPr>
    </w:p>
    <w:p w14:paraId="0023DA9A" w14:textId="13E06EBD" w:rsidR="002F7480" w:rsidRPr="005B15C6" w:rsidRDefault="002F7480" w:rsidP="00943B9C">
      <w:pPr>
        <w:spacing w:before="240" w:after="240" w:line="360" w:lineRule="auto"/>
        <w:jc w:val="both"/>
        <w:rPr>
          <w:rFonts w:ascii="Palatino Linotype" w:eastAsia="MS Mincho" w:hAnsi="Palatino Linotype" w:cs="Arial"/>
        </w:rPr>
      </w:pPr>
      <w:r w:rsidRPr="005B15C6">
        <w:rPr>
          <w:rFonts w:ascii="Palatino Linotype" w:hAnsi="Palatino Linotype"/>
        </w:rPr>
        <w:t xml:space="preserve">  </w:t>
      </w:r>
      <w:r w:rsidR="008632C8" w:rsidRPr="005B15C6">
        <w:rPr>
          <w:rFonts w:ascii="Palatino Linotype" w:eastAsia="MS Mincho" w:hAnsi="Palatino Linotype" w:cs="Arial"/>
        </w:rPr>
        <w:t xml:space="preserve"> </w:t>
      </w:r>
    </w:p>
    <w:p w14:paraId="307B3B6A" w14:textId="77777777" w:rsidR="001B71D2" w:rsidRPr="005B15C6" w:rsidRDefault="001B71D2" w:rsidP="00943B9C">
      <w:pPr>
        <w:spacing w:before="240" w:after="240" w:line="360" w:lineRule="auto"/>
        <w:jc w:val="both"/>
        <w:rPr>
          <w:rFonts w:ascii="Palatino Linotype" w:eastAsia="MS Mincho" w:hAnsi="Palatino Linotype" w:cs="Arial"/>
        </w:rPr>
      </w:pPr>
    </w:p>
    <w:p w14:paraId="484A8E48" w14:textId="77777777" w:rsidR="001B71D2" w:rsidRPr="005B15C6" w:rsidRDefault="001B71D2" w:rsidP="00943B9C">
      <w:pPr>
        <w:spacing w:before="240" w:after="240" w:line="360" w:lineRule="auto"/>
        <w:jc w:val="both"/>
        <w:rPr>
          <w:rFonts w:ascii="Palatino Linotype" w:eastAsia="MS Mincho" w:hAnsi="Palatino Linotype" w:cs="Arial"/>
        </w:rPr>
      </w:pPr>
    </w:p>
    <w:p w14:paraId="6F41368C" w14:textId="77777777" w:rsidR="001B71D2" w:rsidRPr="005B15C6" w:rsidRDefault="001B71D2" w:rsidP="00943B9C">
      <w:pPr>
        <w:spacing w:before="240" w:after="240" w:line="360" w:lineRule="auto"/>
        <w:jc w:val="both"/>
        <w:rPr>
          <w:rFonts w:ascii="Palatino Linotype" w:eastAsia="Times New Roman" w:hAnsi="Palatino Linotype" w:cs="Times New Roman"/>
          <w:b/>
          <w:u w:val="single"/>
        </w:rPr>
      </w:pPr>
    </w:p>
    <w:p w14:paraId="31137936" w14:textId="302D1D0F" w:rsidR="00BC61B2" w:rsidRPr="005B15C6" w:rsidRDefault="00A20B1F" w:rsidP="001E74A5">
      <w:pPr>
        <w:spacing w:line="360" w:lineRule="auto"/>
        <w:jc w:val="center"/>
        <w:rPr>
          <w:rFonts w:ascii="Palatino Linotype" w:eastAsia="Times New Roman" w:hAnsi="Palatino Linotype" w:cs="Times New Roman"/>
          <w:b/>
          <w:u w:val="single"/>
        </w:rPr>
      </w:pPr>
      <w:r w:rsidRPr="005B15C6">
        <w:rPr>
          <w:rFonts w:ascii="Palatino Linotype" w:eastAsia="Times New Roman" w:hAnsi="Palatino Linotype" w:cs="Times New Roman"/>
          <w:b/>
          <w:u w:val="single"/>
        </w:rPr>
        <w:t>ÍNDICE</w:t>
      </w:r>
    </w:p>
    <w:sdt>
      <w:sdtPr>
        <w:rPr>
          <w:lang w:val="es-ES"/>
        </w:rPr>
        <w:id w:val="-1245946457"/>
        <w:docPartObj>
          <w:docPartGallery w:val="Table of Contents"/>
          <w:docPartUnique/>
        </w:docPartObj>
      </w:sdtPr>
      <w:sdtEndPr>
        <w:rPr>
          <w:b/>
          <w:bCs/>
        </w:rPr>
      </w:sdtEndPr>
      <w:sdtContent>
        <w:p w14:paraId="16F50E06" w14:textId="77777777" w:rsidR="001B71D2" w:rsidRPr="005B15C6" w:rsidRDefault="00DA7E2F" w:rsidP="001B71D2">
          <w:pPr>
            <w:pStyle w:val="TDC1"/>
            <w:spacing w:before="240" w:after="240"/>
            <w:ind w:left="0"/>
            <w:rPr>
              <w:rFonts w:ascii="Palatino Linotype" w:hAnsi="Palatino Linotype"/>
              <w:noProof/>
              <w:sz w:val="22"/>
              <w:szCs w:val="22"/>
              <w:lang w:val="es-MX" w:eastAsia="es-MX"/>
            </w:rPr>
          </w:pPr>
          <w:r w:rsidRPr="005B15C6">
            <w:rPr>
              <w:rFonts w:ascii="Palatino Linotype" w:eastAsiaTheme="majorEastAsia" w:hAnsi="Palatino Linotype" w:cstheme="majorBidi"/>
              <w:b/>
              <w:szCs w:val="32"/>
              <w:lang w:val="es-MX" w:eastAsia="es-MX"/>
            </w:rPr>
            <w:fldChar w:fldCharType="begin"/>
          </w:r>
          <w:r w:rsidRPr="005B15C6">
            <w:rPr>
              <w:rFonts w:ascii="Palatino Linotype" w:hAnsi="Palatino Linotype"/>
              <w:b/>
            </w:rPr>
            <w:instrText xml:space="preserve"> TOC \o "1-3" \h \z \u </w:instrText>
          </w:r>
          <w:r w:rsidRPr="005B15C6">
            <w:rPr>
              <w:rFonts w:ascii="Palatino Linotype" w:eastAsiaTheme="majorEastAsia" w:hAnsi="Palatino Linotype" w:cstheme="majorBidi"/>
              <w:b/>
              <w:szCs w:val="32"/>
              <w:lang w:val="es-MX" w:eastAsia="es-MX"/>
            </w:rPr>
            <w:fldChar w:fldCharType="separate"/>
          </w:r>
          <w:hyperlink w:anchor="_Toc34246173" w:history="1">
            <w:r w:rsidR="001B71D2" w:rsidRPr="005B15C6">
              <w:rPr>
                <w:rStyle w:val="Hipervnculo"/>
                <w:rFonts w:ascii="Palatino Linotype" w:hAnsi="Palatino Linotype"/>
                <w:b/>
                <w:noProof/>
              </w:rPr>
              <w:t>ANTECEDENTES</w:t>
            </w:r>
            <w:r w:rsidR="001B71D2" w:rsidRPr="005B15C6">
              <w:rPr>
                <w:rFonts w:ascii="Palatino Linotype" w:hAnsi="Palatino Linotype"/>
                <w:noProof/>
                <w:webHidden/>
              </w:rPr>
              <w:tab/>
            </w:r>
            <w:r w:rsidR="001B71D2" w:rsidRPr="005B15C6">
              <w:rPr>
                <w:rFonts w:ascii="Palatino Linotype" w:hAnsi="Palatino Linotype"/>
                <w:noProof/>
                <w:webHidden/>
              </w:rPr>
              <w:fldChar w:fldCharType="begin"/>
            </w:r>
            <w:r w:rsidR="001B71D2" w:rsidRPr="005B15C6">
              <w:rPr>
                <w:rFonts w:ascii="Palatino Linotype" w:hAnsi="Palatino Linotype"/>
                <w:noProof/>
                <w:webHidden/>
              </w:rPr>
              <w:instrText xml:space="preserve"> PAGEREF _Toc34246173 \h </w:instrText>
            </w:r>
            <w:r w:rsidR="001B71D2" w:rsidRPr="005B15C6">
              <w:rPr>
                <w:rFonts w:ascii="Palatino Linotype" w:hAnsi="Palatino Linotype"/>
                <w:noProof/>
                <w:webHidden/>
              </w:rPr>
            </w:r>
            <w:r w:rsidR="001B71D2" w:rsidRPr="005B15C6">
              <w:rPr>
                <w:rFonts w:ascii="Palatino Linotype" w:hAnsi="Palatino Linotype"/>
                <w:noProof/>
                <w:webHidden/>
              </w:rPr>
              <w:fldChar w:fldCharType="separate"/>
            </w:r>
            <w:r w:rsidR="00726E1B" w:rsidRPr="005B15C6">
              <w:rPr>
                <w:rFonts w:ascii="Palatino Linotype" w:hAnsi="Palatino Linotype"/>
                <w:noProof/>
                <w:webHidden/>
              </w:rPr>
              <w:t>3</w:t>
            </w:r>
            <w:r w:rsidR="001B71D2" w:rsidRPr="005B15C6">
              <w:rPr>
                <w:rFonts w:ascii="Palatino Linotype" w:hAnsi="Palatino Linotype"/>
                <w:noProof/>
                <w:webHidden/>
              </w:rPr>
              <w:fldChar w:fldCharType="end"/>
            </w:r>
          </w:hyperlink>
        </w:p>
        <w:p w14:paraId="333D4473" w14:textId="77777777" w:rsidR="001B71D2" w:rsidRPr="005B15C6" w:rsidRDefault="002238AE" w:rsidP="001B71D2">
          <w:pPr>
            <w:pStyle w:val="TDC1"/>
            <w:spacing w:before="240" w:after="240"/>
            <w:ind w:left="0"/>
            <w:rPr>
              <w:rFonts w:ascii="Palatino Linotype" w:hAnsi="Palatino Linotype"/>
              <w:noProof/>
              <w:sz w:val="22"/>
              <w:szCs w:val="22"/>
              <w:lang w:val="es-MX" w:eastAsia="es-MX"/>
            </w:rPr>
          </w:pPr>
          <w:hyperlink w:anchor="_Toc34246176" w:history="1">
            <w:r w:rsidR="001B71D2" w:rsidRPr="005B15C6">
              <w:rPr>
                <w:rStyle w:val="Hipervnculo"/>
                <w:rFonts w:ascii="Palatino Linotype" w:hAnsi="Palatino Linotype"/>
                <w:b/>
                <w:noProof/>
              </w:rPr>
              <w:t>CONSIDERANDO</w:t>
            </w:r>
            <w:r w:rsidR="001B71D2" w:rsidRPr="005B15C6">
              <w:rPr>
                <w:rFonts w:ascii="Palatino Linotype" w:hAnsi="Palatino Linotype"/>
                <w:noProof/>
                <w:webHidden/>
              </w:rPr>
              <w:tab/>
            </w:r>
            <w:r w:rsidR="001B71D2" w:rsidRPr="005B15C6">
              <w:rPr>
                <w:rFonts w:ascii="Palatino Linotype" w:hAnsi="Palatino Linotype"/>
                <w:noProof/>
                <w:webHidden/>
              </w:rPr>
              <w:fldChar w:fldCharType="begin"/>
            </w:r>
            <w:r w:rsidR="001B71D2" w:rsidRPr="005B15C6">
              <w:rPr>
                <w:rFonts w:ascii="Palatino Linotype" w:hAnsi="Palatino Linotype"/>
                <w:noProof/>
                <w:webHidden/>
              </w:rPr>
              <w:instrText xml:space="preserve"> PAGEREF _Toc34246176 \h </w:instrText>
            </w:r>
            <w:r w:rsidR="001B71D2" w:rsidRPr="005B15C6">
              <w:rPr>
                <w:rFonts w:ascii="Palatino Linotype" w:hAnsi="Palatino Linotype"/>
                <w:noProof/>
                <w:webHidden/>
              </w:rPr>
            </w:r>
            <w:r w:rsidR="001B71D2" w:rsidRPr="005B15C6">
              <w:rPr>
                <w:rFonts w:ascii="Palatino Linotype" w:hAnsi="Palatino Linotype"/>
                <w:noProof/>
                <w:webHidden/>
              </w:rPr>
              <w:fldChar w:fldCharType="separate"/>
            </w:r>
            <w:r w:rsidR="00726E1B" w:rsidRPr="005B15C6">
              <w:rPr>
                <w:rFonts w:ascii="Palatino Linotype" w:hAnsi="Palatino Linotype"/>
                <w:noProof/>
                <w:webHidden/>
              </w:rPr>
              <w:t>51</w:t>
            </w:r>
            <w:r w:rsidR="001B71D2" w:rsidRPr="005B15C6">
              <w:rPr>
                <w:rFonts w:ascii="Palatino Linotype" w:hAnsi="Palatino Linotype"/>
                <w:noProof/>
                <w:webHidden/>
              </w:rPr>
              <w:fldChar w:fldCharType="end"/>
            </w:r>
          </w:hyperlink>
        </w:p>
        <w:p w14:paraId="5077CD83" w14:textId="77777777" w:rsidR="001B71D2" w:rsidRPr="005B15C6" w:rsidRDefault="002238AE" w:rsidP="001B71D2">
          <w:pPr>
            <w:pStyle w:val="TDC2"/>
            <w:spacing w:before="240" w:after="240"/>
            <w:rPr>
              <w:rFonts w:ascii="Palatino Linotype" w:hAnsi="Palatino Linotype"/>
              <w:noProof/>
              <w:sz w:val="22"/>
              <w:szCs w:val="22"/>
              <w:lang w:val="es-MX" w:eastAsia="es-MX"/>
            </w:rPr>
          </w:pPr>
          <w:hyperlink w:anchor="_Toc34246177" w:history="1">
            <w:r w:rsidR="001B71D2" w:rsidRPr="005B15C6">
              <w:rPr>
                <w:rStyle w:val="Hipervnculo"/>
                <w:rFonts w:ascii="Palatino Linotype" w:hAnsi="Palatino Linotype"/>
                <w:b/>
                <w:noProof/>
              </w:rPr>
              <w:t>PRIMERO. De la competencia</w:t>
            </w:r>
            <w:r w:rsidR="001B71D2" w:rsidRPr="005B15C6">
              <w:rPr>
                <w:rFonts w:ascii="Palatino Linotype" w:hAnsi="Palatino Linotype"/>
                <w:noProof/>
                <w:webHidden/>
              </w:rPr>
              <w:tab/>
            </w:r>
            <w:r w:rsidR="001B71D2" w:rsidRPr="005B15C6">
              <w:rPr>
                <w:rFonts w:ascii="Palatino Linotype" w:hAnsi="Palatino Linotype"/>
                <w:noProof/>
                <w:webHidden/>
              </w:rPr>
              <w:fldChar w:fldCharType="begin"/>
            </w:r>
            <w:r w:rsidR="001B71D2" w:rsidRPr="005B15C6">
              <w:rPr>
                <w:rFonts w:ascii="Palatino Linotype" w:hAnsi="Palatino Linotype"/>
                <w:noProof/>
                <w:webHidden/>
              </w:rPr>
              <w:instrText xml:space="preserve"> PAGEREF _Toc34246177 \h </w:instrText>
            </w:r>
            <w:r w:rsidR="001B71D2" w:rsidRPr="005B15C6">
              <w:rPr>
                <w:rFonts w:ascii="Palatino Linotype" w:hAnsi="Palatino Linotype"/>
                <w:noProof/>
                <w:webHidden/>
              </w:rPr>
            </w:r>
            <w:r w:rsidR="001B71D2" w:rsidRPr="005B15C6">
              <w:rPr>
                <w:rFonts w:ascii="Palatino Linotype" w:hAnsi="Palatino Linotype"/>
                <w:noProof/>
                <w:webHidden/>
              </w:rPr>
              <w:fldChar w:fldCharType="separate"/>
            </w:r>
            <w:r w:rsidR="00726E1B" w:rsidRPr="005B15C6">
              <w:rPr>
                <w:rFonts w:ascii="Palatino Linotype" w:hAnsi="Palatino Linotype"/>
                <w:noProof/>
                <w:webHidden/>
              </w:rPr>
              <w:t>51</w:t>
            </w:r>
            <w:r w:rsidR="001B71D2" w:rsidRPr="005B15C6">
              <w:rPr>
                <w:rFonts w:ascii="Palatino Linotype" w:hAnsi="Palatino Linotype"/>
                <w:noProof/>
                <w:webHidden/>
              </w:rPr>
              <w:fldChar w:fldCharType="end"/>
            </w:r>
          </w:hyperlink>
        </w:p>
        <w:p w14:paraId="1F13FD59" w14:textId="77777777" w:rsidR="001B71D2" w:rsidRPr="005B15C6" w:rsidRDefault="002238AE" w:rsidP="001B71D2">
          <w:pPr>
            <w:pStyle w:val="TDC2"/>
            <w:spacing w:before="240" w:after="240"/>
            <w:rPr>
              <w:rFonts w:ascii="Palatino Linotype" w:hAnsi="Palatino Linotype"/>
              <w:noProof/>
              <w:sz w:val="22"/>
              <w:szCs w:val="22"/>
              <w:lang w:val="es-MX" w:eastAsia="es-MX"/>
            </w:rPr>
          </w:pPr>
          <w:hyperlink w:anchor="_Toc34246178" w:history="1">
            <w:r w:rsidR="001B71D2" w:rsidRPr="005B15C6">
              <w:rPr>
                <w:rStyle w:val="Hipervnculo"/>
                <w:rFonts w:ascii="Palatino Linotype" w:hAnsi="Palatino Linotype"/>
                <w:b/>
                <w:noProof/>
              </w:rPr>
              <w:t>SEGUNDO. De la oportunidad y procedencia.</w:t>
            </w:r>
            <w:r w:rsidR="001B71D2" w:rsidRPr="005B15C6">
              <w:rPr>
                <w:rFonts w:ascii="Palatino Linotype" w:hAnsi="Palatino Linotype"/>
                <w:noProof/>
                <w:webHidden/>
              </w:rPr>
              <w:tab/>
            </w:r>
            <w:r w:rsidR="001B71D2" w:rsidRPr="005B15C6">
              <w:rPr>
                <w:rFonts w:ascii="Palatino Linotype" w:hAnsi="Palatino Linotype"/>
                <w:noProof/>
                <w:webHidden/>
              </w:rPr>
              <w:fldChar w:fldCharType="begin"/>
            </w:r>
            <w:r w:rsidR="001B71D2" w:rsidRPr="005B15C6">
              <w:rPr>
                <w:rFonts w:ascii="Palatino Linotype" w:hAnsi="Palatino Linotype"/>
                <w:noProof/>
                <w:webHidden/>
              </w:rPr>
              <w:instrText xml:space="preserve"> PAGEREF _Toc34246178 \h </w:instrText>
            </w:r>
            <w:r w:rsidR="001B71D2" w:rsidRPr="005B15C6">
              <w:rPr>
                <w:rFonts w:ascii="Palatino Linotype" w:hAnsi="Palatino Linotype"/>
                <w:noProof/>
                <w:webHidden/>
              </w:rPr>
            </w:r>
            <w:r w:rsidR="001B71D2" w:rsidRPr="005B15C6">
              <w:rPr>
                <w:rFonts w:ascii="Palatino Linotype" w:hAnsi="Palatino Linotype"/>
                <w:noProof/>
                <w:webHidden/>
              </w:rPr>
              <w:fldChar w:fldCharType="separate"/>
            </w:r>
            <w:r w:rsidR="00726E1B" w:rsidRPr="005B15C6">
              <w:rPr>
                <w:rFonts w:ascii="Palatino Linotype" w:hAnsi="Palatino Linotype"/>
                <w:noProof/>
                <w:webHidden/>
              </w:rPr>
              <w:t>52</w:t>
            </w:r>
            <w:r w:rsidR="001B71D2" w:rsidRPr="005B15C6">
              <w:rPr>
                <w:rFonts w:ascii="Palatino Linotype" w:hAnsi="Palatino Linotype"/>
                <w:noProof/>
                <w:webHidden/>
              </w:rPr>
              <w:fldChar w:fldCharType="end"/>
            </w:r>
          </w:hyperlink>
        </w:p>
        <w:p w14:paraId="5CEB023E" w14:textId="77777777" w:rsidR="001B71D2" w:rsidRPr="005B15C6" w:rsidRDefault="002238AE" w:rsidP="001B71D2">
          <w:pPr>
            <w:pStyle w:val="TDC1"/>
            <w:spacing w:before="240" w:after="240"/>
            <w:rPr>
              <w:rFonts w:ascii="Palatino Linotype" w:hAnsi="Palatino Linotype"/>
              <w:noProof/>
              <w:sz w:val="22"/>
              <w:szCs w:val="22"/>
              <w:lang w:val="es-MX" w:eastAsia="es-MX"/>
            </w:rPr>
          </w:pPr>
          <w:hyperlink w:anchor="_Toc34246179" w:history="1">
            <w:r w:rsidR="001B71D2" w:rsidRPr="005B15C6">
              <w:rPr>
                <w:rStyle w:val="Hipervnculo"/>
                <w:rFonts w:ascii="Palatino Linotype" w:hAnsi="Palatino Linotype"/>
                <w:b/>
                <w:noProof/>
              </w:rPr>
              <w:t xml:space="preserve">TERCERO. Del planteamiento de la </w:t>
            </w:r>
            <w:r w:rsidR="001B71D2" w:rsidRPr="005B15C6">
              <w:rPr>
                <w:rStyle w:val="Hipervnculo"/>
                <w:rFonts w:ascii="Palatino Linotype" w:hAnsi="Palatino Linotype"/>
                <w:b/>
                <w:i/>
                <w:noProof/>
              </w:rPr>
              <w:t>Litis</w:t>
            </w:r>
            <w:r w:rsidR="001B71D2" w:rsidRPr="005B15C6">
              <w:rPr>
                <w:rStyle w:val="Hipervnculo"/>
                <w:rFonts w:ascii="Palatino Linotype" w:hAnsi="Palatino Linotype"/>
                <w:b/>
                <w:noProof/>
              </w:rPr>
              <w:t>.</w:t>
            </w:r>
            <w:r w:rsidR="001B71D2" w:rsidRPr="005B15C6">
              <w:rPr>
                <w:rFonts w:ascii="Palatino Linotype" w:hAnsi="Palatino Linotype"/>
                <w:noProof/>
                <w:webHidden/>
              </w:rPr>
              <w:tab/>
            </w:r>
            <w:r w:rsidR="001B71D2" w:rsidRPr="005B15C6">
              <w:rPr>
                <w:rFonts w:ascii="Palatino Linotype" w:hAnsi="Palatino Linotype"/>
                <w:noProof/>
                <w:webHidden/>
              </w:rPr>
              <w:fldChar w:fldCharType="begin"/>
            </w:r>
            <w:r w:rsidR="001B71D2" w:rsidRPr="005B15C6">
              <w:rPr>
                <w:rFonts w:ascii="Palatino Linotype" w:hAnsi="Palatino Linotype"/>
                <w:noProof/>
                <w:webHidden/>
              </w:rPr>
              <w:instrText xml:space="preserve"> PAGEREF _Toc34246179 \h </w:instrText>
            </w:r>
            <w:r w:rsidR="001B71D2" w:rsidRPr="005B15C6">
              <w:rPr>
                <w:rFonts w:ascii="Palatino Linotype" w:hAnsi="Palatino Linotype"/>
                <w:noProof/>
                <w:webHidden/>
              </w:rPr>
            </w:r>
            <w:r w:rsidR="001B71D2" w:rsidRPr="005B15C6">
              <w:rPr>
                <w:rFonts w:ascii="Palatino Linotype" w:hAnsi="Palatino Linotype"/>
                <w:noProof/>
                <w:webHidden/>
              </w:rPr>
              <w:fldChar w:fldCharType="separate"/>
            </w:r>
            <w:r w:rsidR="00726E1B" w:rsidRPr="005B15C6">
              <w:rPr>
                <w:rFonts w:ascii="Palatino Linotype" w:hAnsi="Palatino Linotype"/>
                <w:noProof/>
                <w:webHidden/>
              </w:rPr>
              <w:t>52</w:t>
            </w:r>
            <w:r w:rsidR="001B71D2" w:rsidRPr="005B15C6">
              <w:rPr>
                <w:rFonts w:ascii="Palatino Linotype" w:hAnsi="Palatino Linotype"/>
                <w:noProof/>
                <w:webHidden/>
              </w:rPr>
              <w:fldChar w:fldCharType="end"/>
            </w:r>
          </w:hyperlink>
        </w:p>
        <w:p w14:paraId="3EC1E63B" w14:textId="77777777" w:rsidR="001B71D2" w:rsidRPr="005B15C6" w:rsidRDefault="002238AE" w:rsidP="001B71D2">
          <w:pPr>
            <w:pStyle w:val="TDC1"/>
            <w:spacing w:before="240" w:after="240"/>
            <w:rPr>
              <w:rFonts w:ascii="Palatino Linotype" w:hAnsi="Palatino Linotype"/>
              <w:noProof/>
              <w:sz w:val="22"/>
              <w:szCs w:val="22"/>
              <w:lang w:val="es-MX" w:eastAsia="es-MX"/>
            </w:rPr>
          </w:pPr>
          <w:hyperlink w:anchor="_Toc34246180" w:history="1">
            <w:r w:rsidR="001B71D2" w:rsidRPr="005B15C6">
              <w:rPr>
                <w:rStyle w:val="Hipervnculo"/>
                <w:rFonts w:ascii="Palatino Linotype" w:hAnsi="Palatino Linotype"/>
                <w:b/>
                <w:noProof/>
              </w:rPr>
              <w:t>CUARTO. Del estudio y resolución del asunto.</w:t>
            </w:r>
            <w:r w:rsidR="001B71D2" w:rsidRPr="005B15C6">
              <w:rPr>
                <w:rFonts w:ascii="Palatino Linotype" w:hAnsi="Palatino Linotype"/>
                <w:noProof/>
                <w:webHidden/>
              </w:rPr>
              <w:tab/>
            </w:r>
            <w:r w:rsidR="001B71D2" w:rsidRPr="005B15C6">
              <w:rPr>
                <w:rFonts w:ascii="Palatino Linotype" w:hAnsi="Palatino Linotype"/>
                <w:noProof/>
                <w:webHidden/>
              </w:rPr>
              <w:fldChar w:fldCharType="begin"/>
            </w:r>
            <w:r w:rsidR="001B71D2" w:rsidRPr="005B15C6">
              <w:rPr>
                <w:rFonts w:ascii="Palatino Linotype" w:hAnsi="Palatino Linotype"/>
                <w:noProof/>
                <w:webHidden/>
              </w:rPr>
              <w:instrText xml:space="preserve"> PAGEREF _Toc34246180 \h </w:instrText>
            </w:r>
            <w:r w:rsidR="001B71D2" w:rsidRPr="005B15C6">
              <w:rPr>
                <w:rFonts w:ascii="Palatino Linotype" w:hAnsi="Palatino Linotype"/>
                <w:noProof/>
                <w:webHidden/>
              </w:rPr>
            </w:r>
            <w:r w:rsidR="001B71D2" w:rsidRPr="005B15C6">
              <w:rPr>
                <w:rFonts w:ascii="Palatino Linotype" w:hAnsi="Palatino Linotype"/>
                <w:noProof/>
                <w:webHidden/>
              </w:rPr>
              <w:fldChar w:fldCharType="separate"/>
            </w:r>
            <w:r w:rsidR="00726E1B" w:rsidRPr="005B15C6">
              <w:rPr>
                <w:rFonts w:ascii="Palatino Linotype" w:hAnsi="Palatino Linotype"/>
                <w:noProof/>
                <w:webHidden/>
              </w:rPr>
              <w:t>53</w:t>
            </w:r>
            <w:r w:rsidR="001B71D2" w:rsidRPr="005B15C6">
              <w:rPr>
                <w:rFonts w:ascii="Palatino Linotype" w:hAnsi="Palatino Linotype"/>
                <w:noProof/>
                <w:webHidden/>
              </w:rPr>
              <w:fldChar w:fldCharType="end"/>
            </w:r>
          </w:hyperlink>
        </w:p>
        <w:p w14:paraId="2FAA39E1" w14:textId="77777777" w:rsidR="001B71D2" w:rsidRPr="005B15C6" w:rsidRDefault="002238AE" w:rsidP="001B71D2">
          <w:pPr>
            <w:pStyle w:val="TDC1"/>
            <w:spacing w:before="240" w:after="240"/>
            <w:ind w:left="0"/>
            <w:rPr>
              <w:rFonts w:ascii="Palatino Linotype" w:hAnsi="Palatino Linotype"/>
              <w:noProof/>
              <w:sz w:val="22"/>
              <w:szCs w:val="22"/>
              <w:lang w:val="es-MX" w:eastAsia="es-MX"/>
            </w:rPr>
          </w:pPr>
          <w:hyperlink w:anchor="_Toc34246181" w:history="1">
            <w:r w:rsidR="001B71D2" w:rsidRPr="005B15C6">
              <w:rPr>
                <w:rStyle w:val="Hipervnculo"/>
                <w:rFonts w:ascii="Palatino Linotype" w:hAnsi="Palatino Linotype"/>
                <w:b/>
                <w:noProof/>
              </w:rPr>
              <w:t>R E S O L U T I V O S</w:t>
            </w:r>
            <w:r w:rsidR="001B71D2" w:rsidRPr="005B15C6">
              <w:rPr>
                <w:rFonts w:ascii="Palatino Linotype" w:hAnsi="Palatino Linotype"/>
                <w:noProof/>
                <w:webHidden/>
              </w:rPr>
              <w:tab/>
            </w:r>
            <w:r w:rsidR="001B71D2" w:rsidRPr="005B15C6">
              <w:rPr>
                <w:rFonts w:ascii="Palatino Linotype" w:hAnsi="Palatino Linotype"/>
                <w:noProof/>
                <w:webHidden/>
              </w:rPr>
              <w:fldChar w:fldCharType="begin"/>
            </w:r>
            <w:r w:rsidR="001B71D2" w:rsidRPr="005B15C6">
              <w:rPr>
                <w:rFonts w:ascii="Palatino Linotype" w:hAnsi="Palatino Linotype"/>
                <w:noProof/>
                <w:webHidden/>
              </w:rPr>
              <w:instrText xml:space="preserve"> PAGEREF _Toc34246181 \h </w:instrText>
            </w:r>
            <w:r w:rsidR="001B71D2" w:rsidRPr="005B15C6">
              <w:rPr>
                <w:rFonts w:ascii="Palatino Linotype" w:hAnsi="Palatino Linotype"/>
                <w:noProof/>
                <w:webHidden/>
              </w:rPr>
            </w:r>
            <w:r w:rsidR="001B71D2" w:rsidRPr="005B15C6">
              <w:rPr>
                <w:rFonts w:ascii="Palatino Linotype" w:hAnsi="Palatino Linotype"/>
                <w:noProof/>
                <w:webHidden/>
              </w:rPr>
              <w:fldChar w:fldCharType="separate"/>
            </w:r>
            <w:r w:rsidR="00726E1B" w:rsidRPr="005B15C6">
              <w:rPr>
                <w:rFonts w:ascii="Palatino Linotype" w:hAnsi="Palatino Linotype"/>
                <w:noProof/>
                <w:webHidden/>
              </w:rPr>
              <w:t>77</w:t>
            </w:r>
            <w:r w:rsidR="001B71D2" w:rsidRPr="005B15C6">
              <w:rPr>
                <w:rFonts w:ascii="Palatino Linotype" w:hAnsi="Palatino Linotype"/>
                <w:noProof/>
                <w:webHidden/>
              </w:rPr>
              <w:fldChar w:fldCharType="end"/>
            </w:r>
          </w:hyperlink>
        </w:p>
        <w:p w14:paraId="2416AEAB" w14:textId="51426476" w:rsidR="00100B8B" w:rsidRPr="005B15C6" w:rsidRDefault="00DA7E2F" w:rsidP="001B71D2">
          <w:pPr>
            <w:spacing w:before="240" w:after="240" w:line="480" w:lineRule="auto"/>
            <w:rPr>
              <w:rFonts w:ascii="Palatino Linotype" w:hAnsi="Palatino Linotype"/>
            </w:rPr>
          </w:pPr>
          <w:r w:rsidRPr="005B15C6">
            <w:rPr>
              <w:rFonts w:ascii="Palatino Linotype" w:hAnsi="Palatino Linotype"/>
              <w:b/>
              <w:bCs/>
              <w:lang w:val="es-ES"/>
            </w:rPr>
            <w:fldChar w:fldCharType="end"/>
          </w:r>
        </w:p>
      </w:sdtContent>
    </w:sdt>
    <w:p w14:paraId="18E6F21E" w14:textId="77777777" w:rsidR="00A206F7" w:rsidRPr="005B15C6" w:rsidRDefault="00A206F7" w:rsidP="00440800">
      <w:pPr>
        <w:tabs>
          <w:tab w:val="left" w:pos="3465"/>
        </w:tabs>
        <w:spacing w:before="240" w:after="360" w:line="360" w:lineRule="auto"/>
        <w:jc w:val="both"/>
        <w:rPr>
          <w:rFonts w:ascii="Palatino Linotype" w:hAnsi="Palatino Linotype"/>
        </w:rPr>
      </w:pPr>
    </w:p>
    <w:p w14:paraId="6EE326A3" w14:textId="77777777" w:rsidR="00A206F7" w:rsidRPr="005B15C6" w:rsidRDefault="00A206F7" w:rsidP="00440800">
      <w:pPr>
        <w:tabs>
          <w:tab w:val="left" w:pos="3465"/>
        </w:tabs>
        <w:spacing w:before="240" w:after="360" w:line="360" w:lineRule="auto"/>
        <w:jc w:val="both"/>
        <w:rPr>
          <w:rFonts w:ascii="Palatino Linotype" w:hAnsi="Palatino Linotype"/>
        </w:rPr>
      </w:pPr>
    </w:p>
    <w:p w14:paraId="73F7F940" w14:textId="57F24C49" w:rsidR="00662C69" w:rsidRPr="005B15C6" w:rsidRDefault="009B11D6" w:rsidP="00440800">
      <w:pPr>
        <w:tabs>
          <w:tab w:val="left" w:pos="3465"/>
        </w:tabs>
        <w:spacing w:before="240" w:after="360" w:line="360" w:lineRule="auto"/>
        <w:jc w:val="both"/>
        <w:rPr>
          <w:rFonts w:ascii="Palatino Linotype" w:hAnsi="Palatino Linotype"/>
        </w:rPr>
      </w:pPr>
      <w:r w:rsidRPr="005B15C6">
        <w:rPr>
          <w:rFonts w:ascii="Palatino Linotype" w:hAnsi="Palatino Linotype"/>
        </w:rPr>
        <w:lastRenderedPageBreak/>
        <w:t>R</w:t>
      </w:r>
      <w:r w:rsidR="00662C69" w:rsidRPr="005B15C6">
        <w:rPr>
          <w:rFonts w:ascii="Palatino Linotype" w:hAnsi="Palatino Linotype"/>
        </w:rPr>
        <w:t>esolución del Pleno del Instituto de Transparencia, Acceso a la Información Pública y Protección de Datos Personales del Estado de México y Mun</w:t>
      </w:r>
      <w:r w:rsidR="000D5A1D" w:rsidRPr="005B15C6">
        <w:rPr>
          <w:rFonts w:ascii="Palatino Linotype" w:hAnsi="Palatino Linotype"/>
        </w:rPr>
        <w:t>icipios, con</w:t>
      </w:r>
      <w:r w:rsidR="00662C69" w:rsidRPr="005B15C6">
        <w:rPr>
          <w:rFonts w:ascii="Palatino Linotype" w:hAnsi="Palatino Linotype"/>
        </w:rPr>
        <w:t xml:space="preserve"> </w:t>
      </w:r>
      <w:r w:rsidR="00485DB6" w:rsidRPr="005B15C6">
        <w:rPr>
          <w:rFonts w:ascii="Palatino Linotype" w:hAnsi="Palatino Linotype"/>
        </w:rPr>
        <w:t xml:space="preserve">domicilio </w:t>
      </w:r>
      <w:r w:rsidR="00662C69" w:rsidRPr="005B15C6">
        <w:rPr>
          <w:rFonts w:ascii="Palatino Linotype" w:hAnsi="Palatino Linotype"/>
        </w:rPr>
        <w:t xml:space="preserve">en </w:t>
      </w:r>
      <w:r w:rsidR="0096737B" w:rsidRPr="005B15C6">
        <w:rPr>
          <w:rFonts w:ascii="Palatino Linotype" w:hAnsi="Palatino Linotype"/>
        </w:rPr>
        <w:t>Metepec</w:t>
      </w:r>
      <w:r w:rsidR="00662C69" w:rsidRPr="005B15C6">
        <w:rPr>
          <w:rFonts w:ascii="Palatino Linotype" w:hAnsi="Palatino Linotype"/>
        </w:rPr>
        <w:t xml:space="preserve">, Estado de México; de </w:t>
      </w:r>
      <w:r w:rsidR="000D5A1D" w:rsidRPr="005B15C6">
        <w:rPr>
          <w:rFonts w:ascii="Palatino Linotype" w:hAnsi="Palatino Linotype"/>
        </w:rPr>
        <w:t xml:space="preserve">fecha </w:t>
      </w:r>
      <w:r w:rsidR="005B15C6">
        <w:rPr>
          <w:rFonts w:ascii="Palatino Linotype" w:hAnsi="Palatino Linotype"/>
        </w:rPr>
        <w:t>diecinueve</w:t>
      </w:r>
      <w:r w:rsidR="00100B8B" w:rsidRPr="005B15C6">
        <w:rPr>
          <w:rFonts w:ascii="Palatino Linotype" w:hAnsi="Palatino Linotype"/>
        </w:rPr>
        <w:t xml:space="preserve"> </w:t>
      </w:r>
      <w:r w:rsidR="00662C69" w:rsidRPr="005B15C6">
        <w:rPr>
          <w:rFonts w:ascii="Palatino Linotype" w:hAnsi="Palatino Linotype"/>
        </w:rPr>
        <w:t>(</w:t>
      </w:r>
      <w:r w:rsidR="005B15C6">
        <w:rPr>
          <w:rFonts w:ascii="Palatino Linotype" w:hAnsi="Palatino Linotype"/>
        </w:rPr>
        <w:t>19</w:t>
      </w:r>
      <w:r w:rsidR="00662C69" w:rsidRPr="005B15C6">
        <w:rPr>
          <w:rFonts w:ascii="Palatino Linotype" w:hAnsi="Palatino Linotype"/>
        </w:rPr>
        <w:t xml:space="preserve">) de </w:t>
      </w:r>
      <w:r w:rsidR="007A5E6C" w:rsidRPr="005B15C6">
        <w:rPr>
          <w:rFonts w:ascii="Palatino Linotype" w:hAnsi="Palatino Linotype"/>
        </w:rPr>
        <w:t>marzo</w:t>
      </w:r>
      <w:r w:rsidR="001E74A5" w:rsidRPr="005B15C6">
        <w:rPr>
          <w:rFonts w:ascii="Palatino Linotype" w:hAnsi="Palatino Linotype"/>
        </w:rPr>
        <w:t xml:space="preserve"> </w:t>
      </w:r>
      <w:r w:rsidR="00662C69" w:rsidRPr="005B15C6">
        <w:rPr>
          <w:rFonts w:ascii="Palatino Linotype" w:hAnsi="Palatino Linotype"/>
        </w:rPr>
        <w:t xml:space="preserve">de dos mil </w:t>
      </w:r>
      <w:r w:rsidR="00222AAA" w:rsidRPr="005B15C6">
        <w:rPr>
          <w:rFonts w:ascii="Palatino Linotype" w:hAnsi="Palatino Linotype"/>
        </w:rPr>
        <w:t>veinte</w:t>
      </w:r>
      <w:r w:rsidR="00662C69" w:rsidRPr="005B15C6">
        <w:rPr>
          <w:rFonts w:ascii="Palatino Linotype" w:hAnsi="Palatino Linotype"/>
        </w:rPr>
        <w:t>.</w:t>
      </w:r>
    </w:p>
    <w:p w14:paraId="02C1324E" w14:textId="6DBEA8B4" w:rsidR="00662C69" w:rsidRPr="005B15C6" w:rsidRDefault="00662C69" w:rsidP="001E74A5">
      <w:pPr>
        <w:spacing w:before="240" w:after="360" w:line="360" w:lineRule="auto"/>
        <w:jc w:val="both"/>
        <w:rPr>
          <w:rFonts w:ascii="Palatino Linotype" w:hAnsi="Palatino Linotype"/>
          <w:b/>
        </w:rPr>
      </w:pPr>
      <w:r w:rsidRPr="005B15C6">
        <w:rPr>
          <w:rFonts w:ascii="Palatino Linotype" w:hAnsi="Palatino Linotype"/>
          <w:b/>
        </w:rPr>
        <w:t>VISTO</w:t>
      </w:r>
      <w:r w:rsidRPr="005B15C6">
        <w:rPr>
          <w:rFonts w:ascii="Palatino Linotype" w:hAnsi="Palatino Linotype"/>
        </w:rPr>
        <w:t xml:space="preserve"> el expediente electrónico for</w:t>
      </w:r>
      <w:r w:rsidR="00D37494" w:rsidRPr="005B15C6">
        <w:rPr>
          <w:rFonts w:ascii="Palatino Linotype" w:hAnsi="Palatino Linotype"/>
        </w:rPr>
        <w:t>mado con motivo del</w:t>
      </w:r>
      <w:r w:rsidRPr="005B15C6">
        <w:rPr>
          <w:rFonts w:ascii="Palatino Linotype" w:hAnsi="Palatino Linotype"/>
        </w:rPr>
        <w:t xml:space="preserve"> recurso de revisión </w:t>
      </w:r>
      <w:r w:rsidR="004B5797" w:rsidRPr="005B15C6">
        <w:rPr>
          <w:rFonts w:ascii="Palatino Linotype" w:hAnsi="Palatino Linotype"/>
          <w:b/>
        </w:rPr>
        <w:t>00233/INFOEM/IP/RR/2020</w:t>
      </w:r>
      <w:r w:rsidR="004F3DEB" w:rsidRPr="005B15C6">
        <w:rPr>
          <w:rFonts w:ascii="Palatino Linotype" w:hAnsi="Palatino Linotype"/>
          <w:b/>
        </w:rPr>
        <w:t>,</w:t>
      </w:r>
      <w:r w:rsidR="00335BFE" w:rsidRPr="005B15C6">
        <w:rPr>
          <w:rFonts w:ascii="Palatino Linotype" w:hAnsi="Palatino Linotype" w:cs="Arial"/>
          <w:b/>
          <w:bCs/>
        </w:rPr>
        <w:t xml:space="preserve"> </w:t>
      </w:r>
      <w:r w:rsidRPr="005B15C6">
        <w:rPr>
          <w:rFonts w:ascii="Palatino Linotype" w:hAnsi="Palatino Linotype"/>
        </w:rPr>
        <w:t xml:space="preserve">promovido </w:t>
      </w:r>
      <w:r w:rsidR="00003745" w:rsidRPr="00003745">
        <w:rPr>
          <w:rFonts w:ascii="Palatino Linotype" w:hAnsi="Palatino Linotype"/>
          <w:b/>
          <w:highlight w:val="black"/>
        </w:rPr>
        <w:t>-------------------------</w:t>
      </w:r>
      <w:r w:rsidR="007521DE" w:rsidRPr="005B15C6">
        <w:rPr>
          <w:rFonts w:ascii="Palatino Linotype" w:hAnsi="Palatino Linotype"/>
        </w:rPr>
        <w:t xml:space="preserve">, </w:t>
      </w:r>
      <w:r w:rsidR="0064508B" w:rsidRPr="005B15C6">
        <w:rPr>
          <w:rFonts w:ascii="Palatino Linotype" w:hAnsi="Palatino Linotype"/>
        </w:rPr>
        <w:t xml:space="preserve">a quien </w:t>
      </w:r>
      <w:r w:rsidR="00A05D06" w:rsidRPr="005B15C6">
        <w:rPr>
          <w:rFonts w:ascii="Palatino Linotype" w:hAnsi="Palatino Linotype"/>
        </w:rPr>
        <w:t xml:space="preserve">en </w:t>
      </w:r>
      <w:r w:rsidR="00E64EAF" w:rsidRPr="005B15C6">
        <w:rPr>
          <w:rFonts w:ascii="Palatino Linotype" w:hAnsi="Palatino Linotype"/>
        </w:rPr>
        <w:t>lo sucesivo</w:t>
      </w:r>
      <w:r w:rsidR="00A05D06" w:rsidRPr="005B15C6">
        <w:rPr>
          <w:rFonts w:ascii="Palatino Linotype" w:hAnsi="Palatino Linotype"/>
        </w:rPr>
        <w:t xml:space="preserve"> se </w:t>
      </w:r>
      <w:r w:rsidR="007521DE" w:rsidRPr="005B15C6">
        <w:rPr>
          <w:rFonts w:ascii="Palatino Linotype" w:hAnsi="Palatino Linotype"/>
        </w:rPr>
        <w:t xml:space="preserve">le </w:t>
      </w:r>
      <w:r w:rsidR="00A05D06" w:rsidRPr="005B15C6">
        <w:rPr>
          <w:rFonts w:ascii="Palatino Linotype" w:hAnsi="Palatino Linotype"/>
        </w:rPr>
        <w:t>identificará como</w:t>
      </w:r>
      <w:r w:rsidR="00FF0139" w:rsidRPr="005B15C6">
        <w:rPr>
          <w:rFonts w:ascii="Palatino Linotype" w:hAnsi="Palatino Linotype"/>
        </w:rPr>
        <w:t xml:space="preserve"> </w:t>
      </w:r>
      <w:r w:rsidR="00311C3D" w:rsidRPr="005B15C6">
        <w:rPr>
          <w:rFonts w:ascii="Palatino Linotype" w:hAnsi="Palatino Linotype"/>
        </w:rPr>
        <w:t>e</w:t>
      </w:r>
      <w:r w:rsidR="0064508B" w:rsidRPr="005B15C6">
        <w:rPr>
          <w:rFonts w:ascii="Palatino Linotype" w:hAnsi="Palatino Linotype"/>
        </w:rPr>
        <w:t>l</w:t>
      </w:r>
      <w:r w:rsidR="0004427A" w:rsidRPr="005B15C6">
        <w:rPr>
          <w:rFonts w:ascii="Palatino Linotype" w:hAnsi="Palatino Linotype"/>
          <w:b/>
        </w:rPr>
        <w:t xml:space="preserve"> </w:t>
      </w:r>
      <w:r w:rsidRPr="005B15C6">
        <w:rPr>
          <w:rFonts w:ascii="Palatino Linotype" w:hAnsi="Palatino Linotype" w:cs="Arial"/>
          <w:b/>
        </w:rPr>
        <w:t>RECURRENTE</w:t>
      </w:r>
      <w:r w:rsidRPr="005B15C6">
        <w:rPr>
          <w:rFonts w:ascii="Palatino Linotype" w:hAnsi="Palatino Linotype" w:cs="Arial"/>
        </w:rPr>
        <w:t xml:space="preserve">, en contra </w:t>
      </w:r>
      <w:r w:rsidR="000D5A1D" w:rsidRPr="005B15C6">
        <w:rPr>
          <w:rFonts w:ascii="Palatino Linotype" w:hAnsi="Palatino Linotype" w:cs="Arial"/>
        </w:rPr>
        <w:t xml:space="preserve">de </w:t>
      </w:r>
      <w:r w:rsidR="00843908" w:rsidRPr="005B15C6">
        <w:rPr>
          <w:rFonts w:ascii="Palatino Linotype" w:hAnsi="Palatino Linotype" w:cs="Arial"/>
        </w:rPr>
        <w:t>la respuesta de</w:t>
      </w:r>
      <w:r w:rsidR="00926F75" w:rsidRPr="005B15C6">
        <w:rPr>
          <w:rFonts w:ascii="Palatino Linotype" w:hAnsi="Palatino Linotype" w:cs="Arial"/>
        </w:rPr>
        <w:t xml:space="preserve"> </w:t>
      </w:r>
      <w:r w:rsidR="00F378CB" w:rsidRPr="005B15C6">
        <w:rPr>
          <w:rFonts w:ascii="Palatino Linotype" w:hAnsi="Palatino Linotype" w:cs="Arial"/>
        </w:rPr>
        <w:t>l</w:t>
      </w:r>
      <w:r w:rsidR="00926F75" w:rsidRPr="005B15C6">
        <w:rPr>
          <w:rFonts w:ascii="Palatino Linotype" w:hAnsi="Palatino Linotype" w:cs="Arial"/>
        </w:rPr>
        <w:t>a</w:t>
      </w:r>
      <w:r w:rsidR="00F378CB" w:rsidRPr="005B15C6">
        <w:rPr>
          <w:rFonts w:ascii="Palatino Linotype" w:hAnsi="Palatino Linotype" w:cs="Arial"/>
        </w:rPr>
        <w:t xml:space="preserve"> </w:t>
      </w:r>
      <w:r w:rsidR="004B5797" w:rsidRPr="005B15C6">
        <w:rPr>
          <w:rFonts w:ascii="Palatino Linotype" w:hAnsi="Palatino Linotype" w:cs="Arial"/>
          <w:b/>
        </w:rPr>
        <w:t>Organismo Público Descentralizado para la Prestación de Los Servicios de Agua Potable Alcantarillado y Saneamiento del Municipio de Naucalpan de Juárez</w:t>
      </w:r>
      <w:r w:rsidR="004F3DEB" w:rsidRPr="005B15C6">
        <w:rPr>
          <w:rFonts w:ascii="Palatino Linotype" w:hAnsi="Palatino Linotype" w:cs="Arial"/>
          <w:b/>
        </w:rPr>
        <w:t>,</w:t>
      </w:r>
      <w:r w:rsidR="0036073F" w:rsidRPr="005B15C6">
        <w:rPr>
          <w:rFonts w:ascii="Palatino Linotype" w:hAnsi="Palatino Linotype"/>
          <w:b/>
        </w:rPr>
        <w:t xml:space="preserve"> </w:t>
      </w:r>
      <w:r w:rsidR="00F378CB" w:rsidRPr="005B15C6">
        <w:rPr>
          <w:rFonts w:ascii="Palatino Linotype" w:hAnsi="Palatino Linotype"/>
        </w:rPr>
        <w:t xml:space="preserve">en lo sucesivo </w:t>
      </w:r>
      <w:r w:rsidR="0081425E" w:rsidRPr="005B15C6">
        <w:rPr>
          <w:rFonts w:ascii="Palatino Linotype" w:hAnsi="Palatino Linotype"/>
        </w:rPr>
        <w:t>e</w:t>
      </w:r>
      <w:r w:rsidRPr="005B15C6">
        <w:rPr>
          <w:rFonts w:ascii="Palatino Linotype" w:hAnsi="Palatino Linotype"/>
        </w:rPr>
        <w:t>l</w:t>
      </w:r>
      <w:r w:rsidRPr="005B15C6">
        <w:rPr>
          <w:rFonts w:ascii="Palatino Linotype" w:hAnsi="Palatino Linotype"/>
          <w:b/>
        </w:rPr>
        <w:t xml:space="preserve"> SUJETO OBLIGADO</w:t>
      </w:r>
      <w:r w:rsidRPr="005B15C6">
        <w:rPr>
          <w:rFonts w:ascii="Palatino Linotype" w:hAnsi="Palatino Linotype"/>
        </w:rPr>
        <w:t xml:space="preserve">, </w:t>
      </w:r>
      <w:r w:rsidR="004D71C0" w:rsidRPr="005B15C6">
        <w:rPr>
          <w:rFonts w:ascii="Palatino Linotype" w:hAnsi="Palatino Linotype"/>
        </w:rPr>
        <w:t xml:space="preserve">por lo que </w:t>
      </w:r>
      <w:r w:rsidRPr="005B15C6">
        <w:rPr>
          <w:rFonts w:ascii="Palatino Linotype" w:hAnsi="Palatino Linotype"/>
        </w:rPr>
        <w:t>se procede a dictar la presente resolución, con base en los siguientes:</w:t>
      </w:r>
    </w:p>
    <w:p w14:paraId="769E1410" w14:textId="5740327F" w:rsidR="00587366" w:rsidRPr="005B15C6" w:rsidRDefault="00662C69" w:rsidP="001E74A5">
      <w:pPr>
        <w:pStyle w:val="Ttulo1"/>
        <w:spacing w:line="360" w:lineRule="auto"/>
        <w:jc w:val="center"/>
        <w:rPr>
          <w:b/>
        </w:rPr>
      </w:pPr>
      <w:bookmarkStart w:id="0" w:name="_Toc461555884"/>
      <w:bookmarkStart w:id="1" w:name="_Toc466371847"/>
      <w:bookmarkStart w:id="2" w:name="_Toc34246173"/>
      <w:r w:rsidRPr="005B15C6">
        <w:rPr>
          <w:b/>
        </w:rPr>
        <w:t>ANTECEDENTES</w:t>
      </w:r>
      <w:bookmarkEnd w:id="0"/>
      <w:bookmarkEnd w:id="1"/>
      <w:bookmarkEnd w:id="2"/>
    </w:p>
    <w:p w14:paraId="402A4C0A" w14:textId="79AEB462" w:rsidR="00D9392E" w:rsidRPr="005B15C6"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5B15C6">
        <w:rPr>
          <w:rFonts w:ascii="Palatino Linotype" w:eastAsia="Calibri" w:hAnsi="Palatino Linotype" w:cs="Arial"/>
          <w:lang w:val="es-ES"/>
        </w:rPr>
        <w:t xml:space="preserve">El día </w:t>
      </w:r>
      <w:r w:rsidR="004B5797" w:rsidRPr="005B15C6">
        <w:rPr>
          <w:rFonts w:ascii="Palatino Linotype" w:eastAsia="Calibri" w:hAnsi="Palatino Linotype" w:cs="Arial"/>
          <w:lang w:val="es-ES"/>
        </w:rPr>
        <w:t>veintinueve</w:t>
      </w:r>
      <w:r w:rsidRPr="005B15C6">
        <w:rPr>
          <w:rFonts w:ascii="Palatino Linotype" w:eastAsia="Calibri" w:hAnsi="Palatino Linotype" w:cs="Arial"/>
          <w:lang w:val="es-ES"/>
        </w:rPr>
        <w:t xml:space="preserve"> (</w:t>
      </w:r>
      <w:r w:rsidR="004B5797" w:rsidRPr="005B15C6">
        <w:rPr>
          <w:rFonts w:ascii="Palatino Linotype" w:eastAsia="Calibri" w:hAnsi="Palatino Linotype" w:cs="Arial"/>
          <w:lang w:val="es-ES"/>
        </w:rPr>
        <w:t>2</w:t>
      </w:r>
      <w:r w:rsidR="0086513D" w:rsidRPr="005B15C6">
        <w:rPr>
          <w:rFonts w:ascii="Palatino Linotype" w:eastAsia="Calibri" w:hAnsi="Palatino Linotype" w:cs="Arial"/>
          <w:lang w:val="es-ES"/>
        </w:rPr>
        <w:t>9</w:t>
      </w:r>
      <w:r w:rsidRPr="005B15C6">
        <w:rPr>
          <w:rFonts w:ascii="Palatino Linotype" w:eastAsia="Calibri" w:hAnsi="Palatino Linotype" w:cs="Arial"/>
          <w:lang w:val="es-ES"/>
        </w:rPr>
        <w:t xml:space="preserve">) de </w:t>
      </w:r>
      <w:r w:rsidR="00E17BD3" w:rsidRPr="005B15C6">
        <w:rPr>
          <w:rFonts w:ascii="Palatino Linotype" w:eastAsia="Calibri" w:hAnsi="Palatino Linotype" w:cs="Arial"/>
          <w:lang w:val="es-ES"/>
        </w:rPr>
        <w:t>noviem</w:t>
      </w:r>
      <w:r w:rsidR="005C3C00" w:rsidRPr="005B15C6">
        <w:rPr>
          <w:rFonts w:ascii="Palatino Linotype" w:eastAsia="Calibri" w:hAnsi="Palatino Linotype" w:cs="Arial"/>
          <w:lang w:val="es-ES"/>
        </w:rPr>
        <w:t>bre</w:t>
      </w:r>
      <w:r w:rsidRPr="005B15C6">
        <w:rPr>
          <w:rFonts w:ascii="Palatino Linotype" w:eastAsia="Calibri" w:hAnsi="Palatino Linotype" w:cs="Arial"/>
          <w:lang w:val="es-ES"/>
        </w:rPr>
        <w:t xml:space="preserve"> de dos mil dieci</w:t>
      </w:r>
      <w:r w:rsidR="00333331" w:rsidRPr="005B15C6">
        <w:rPr>
          <w:rFonts w:ascii="Palatino Linotype" w:eastAsia="Calibri" w:hAnsi="Palatino Linotype" w:cs="Arial"/>
          <w:lang w:val="es-ES"/>
        </w:rPr>
        <w:t>nueve</w:t>
      </w:r>
      <w:r w:rsidRPr="005B15C6">
        <w:rPr>
          <w:rFonts w:ascii="Palatino Linotype" w:hAnsi="Palatino Linotype"/>
          <w:b/>
        </w:rPr>
        <w:t xml:space="preserve">, </w:t>
      </w:r>
      <w:r w:rsidRPr="005B15C6">
        <w:rPr>
          <w:rFonts w:ascii="Palatino Linotype" w:eastAsia="Calibri" w:hAnsi="Palatino Linotype" w:cs="Arial"/>
          <w:lang w:val="es-ES"/>
        </w:rPr>
        <w:t>se presentó</w:t>
      </w:r>
      <w:r w:rsidR="00223D1A" w:rsidRPr="005B15C6">
        <w:rPr>
          <w:rFonts w:ascii="Palatino Linotype" w:eastAsia="Calibri" w:hAnsi="Palatino Linotype" w:cs="Arial"/>
          <w:lang w:val="es-ES"/>
        </w:rPr>
        <w:t xml:space="preserve"> ante </w:t>
      </w:r>
      <w:r w:rsidR="0081425E" w:rsidRPr="005B15C6">
        <w:rPr>
          <w:rFonts w:ascii="Palatino Linotype" w:eastAsia="Calibri" w:hAnsi="Palatino Linotype" w:cs="Arial"/>
          <w:lang w:val="es-ES"/>
        </w:rPr>
        <w:t>e</w:t>
      </w:r>
      <w:r w:rsidRPr="005B15C6">
        <w:rPr>
          <w:rFonts w:ascii="Palatino Linotype" w:eastAsia="Calibri" w:hAnsi="Palatino Linotype" w:cs="Arial"/>
          <w:lang w:val="es-ES"/>
        </w:rPr>
        <w:t xml:space="preserve">l </w:t>
      </w:r>
      <w:r w:rsidRPr="005B15C6">
        <w:rPr>
          <w:rFonts w:ascii="Palatino Linotype" w:eastAsia="Calibri" w:hAnsi="Palatino Linotype" w:cs="Arial"/>
          <w:b/>
          <w:lang w:val="es-ES"/>
        </w:rPr>
        <w:t>SUJETO OBLIGADO</w:t>
      </w:r>
      <w:r w:rsidRPr="005B15C6">
        <w:rPr>
          <w:rFonts w:ascii="Palatino Linotype" w:eastAsia="Calibri" w:hAnsi="Palatino Linotype" w:cs="Arial"/>
        </w:rPr>
        <w:t xml:space="preserve"> vía </w:t>
      </w:r>
      <w:r w:rsidR="00DA77AE" w:rsidRPr="005B15C6">
        <w:rPr>
          <w:rFonts w:ascii="Palatino Linotype" w:eastAsia="Calibri" w:hAnsi="Palatino Linotype" w:cs="Arial"/>
          <w:lang w:val="es-ES"/>
        </w:rPr>
        <w:t>Sistema de Acceso a la Información Mexiquense</w:t>
      </w:r>
      <w:r w:rsidRPr="005B15C6">
        <w:rPr>
          <w:rFonts w:ascii="Palatino Linotype" w:eastAsia="Calibri" w:hAnsi="Palatino Linotype" w:cs="Arial"/>
          <w:lang w:val="es-ES"/>
        </w:rPr>
        <w:t xml:space="preserve"> </w:t>
      </w:r>
      <w:r w:rsidR="00FB1953" w:rsidRPr="005B15C6">
        <w:rPr>
          <w:rFonts w:ascii="Palatino Linotype" w:eastAsia="Calibri" w:hAnsi="Palatino Linotype" w:cs="Arial"/>
          <w:lang w:val="es-ES"/>
        </w:rPr>
        <w:t>(</w:t>
      </w:r>
      <w:r w:rsidR="00DA77AE" w:rsidRPr="005B15C6">
        <w:rPr>
          <w:rFonts w:ascii="Palatino Linotype" w:eastAsia="Calibri" w:hAnsi="Palatino Linotype" w:cs="Arial"/>
          <w:b/>
          <w:lang w:val="es-ES"/>
        </w:rPr>
        <w:t>SAIMEX</w:t>
      </w:r>
      <w:r w:rsidR="00FB1953" w:rsidRPr="005B15C6">
        <w:rPr>
          <w:rFonts w:ascii="Palatino Linotype" w:eastAsia="Calibri" w:hAnsi="Palatino Linotype" w:cs="Arial"/>
          <w:lang w:val="es-ES"/>
        </w:rPr>
        <w:t>)</w:t>
      </w:r>
      <w:r w:rsidRPr="005B15C6">
        <w:rPr>
          <w:rFonts w:ascii="Palatino Linotype" w:eastAsia="Calibri" w:hAnsi="Palatino Linotype" w:cs="Arial"/>
          <w:lang w:val="es-ES"/>
        </w:rPr>
        <w:t>, la solicitud de información pública registrad</w:t>
      </w:r>
      <w:r w:rsidR="0081425E" w:rsidRPr="005B15C6">
        <w:rPr>
          <w:rFonts w:ascii="Palatino Linotype" w:eastAsia="Calibri" w:hAnsi="Palatino Linotype" w:cs="Arial"/>
          <w:lang w:val="es-ES"/>
        </w:rPr>
        <w:t>a</w:t>
      </w:r>
      <w:r w:rsidRPr="005B15C6">
        <w:rPr>
          <w:rFonts w:ascii="Palatino Linotype" w:eastAsia="Calibri" w:hAnsi="Palatino Linotype" w:cs="Arial"/>
          <w:lang w:val="es-ES"/>
        </w:rPr>
        <w:t xml:space="preserve"> con </w:t>
      </w:r>
      <w:r w:rsidR="0081425E" w:rsidRPr="005B15C6">
        <w:rPr>
          <w:rFonts w:ascii="Palatino Linotype" w:eastAsia="Calibri" w:hAnsi="Palatino Linotype" w:cs="Arial"/>
          <w:lang w:val="es-ES"/>
        </w:rPr>
        <w:t>e</w:t>
      </w:r>
      <w:r w:rsidRPr="005B15C6">
        <w:rPr>
          <w:rFonts w:ascii="Palatino Linotype" w:eastAsia="Calibri" w:hAnsi="Palatino Linotype" w:cs="Arial"/>
          <w:lang w:val="es-ES"/>
        </w:rPr>
        <w:t>l</w:t>
      </w:r>
      <w:r w:rsidR="0081425E" w:rsidRPr="005B15C6">
        <w:rPr>
          <w:rFonts w:ascii="Palatino Linotype" w:eastAsia="Calibri" w:hAnsi="Palatino Linotype" w:cs="Arial"/>
          <w:lang w:val="es-ES"/>
        </w:rPr>
        <w:t xml:space="preserve"> número</w:t>
      </w:r>
      <w:r w:rsidR="004D71C0" w:rsidRPr="005B15C6">
        <w:rPr>
          <w:rFonts w:ascii="Palatino Linotype" w:hAnsi="Palatino Linotype"/>
          <w:b/>
          <w:bCs/>
          <w:color w:val="000000" w:themeColor="text1"/>
        </w:rPr>
        <w:t xml:space="preserve"> </w:t>
      </w:r>
      <w:r w:rsidR="004B5797" w:rsidRPr="005B15C6">
        <w:rPr>
          <w:rFonts w:ascii="Palatino Linotype" w:hAnsi="Palatino Linotype"/>
          <w:b/>
          <w:bCs/>
          <w:color w:val="000000" w:themeColor="text1"/>
        </w:rPr>
        <w:t>00267/OASNAUCAL/IP/2019</w:t>
      </w:r>
      <w:r w:rsidRPr="005B15C6">
        <w:rPr>
          <w:rFonts w:ascii="Palatino Linotype" w:eastAsia="Calibri" w:hAnsi="Palatino Linotype" w:cs="Arial"/>
          <w:lang w:val="es-ES"/>
        </w:rPr>
        <w:t xml:space="preserve"> mediante la cual </w:t>
      </w:r>
      <w:r w:rsidR="00A133FA" w:rsidRPr="005B15C6">
        <w:rPr>
          <w:rFonts w:ascii="Palatino Linotype" w:eastAsia="Calibri" w:hAnsi="Palatino Linotype" w:cs="Arial"/>
          <w:lang w:val="es-ES"/>
        </w:rPr>
        <w:t xml:space="preserve">se </w:t>
      </w:r>
      <w:r w:rsidRPr="005B15C6">
        <w:rPr>
          <w:rFonts w:ascii="Palatino Linotype" w:eastAsia="Calibri" w:hAnsi="Palatino Linotype" w:cs="Arial"/>
          <w:lang w:val="es-ES"/>
        </w:rPr>
        <w:t>solicitó</w:t>
      </w:r>
      <w:r w:rsidR="00A16B32" w:rsidRPr="005B15C6">
        <w:rPr>
          <w:rFonts w:ascii="Palatino Linotype" w:eastAsia="Calibri" w:hAnsi="Palatino Linotype" w:cs="Arial"/>
          <w:lang w:val="es-ES"/>
        </w:rPr>
        <w:t xml:space="preserve"> </w:t>
      </w:r>
      <w:r w:rsidR="00646BEE" w:rsidRPr="005B15C6">
        <w:rPr>
          <w:rFonts w:ascii="Palatino Linotype" w:eastAsia="Calibri" w:hAnsi="Palatino Linotype" w:cs="Arial"/>
          <w:lang w:val="es-ES"/>
        </w:rPr>
        <w:t>la</w:t>
      </w:r>
      <w:r w:rsidR="00A16B32" w:rsidRPr="005B15C6">
        <w:rPr>
          <w:rFonts w:ascii="Palatino Linotype" w:eastAsia="Calibri" w:hAnsi="Palatino Linotype" w:cs="Arial"/>
          <w:lang w:val="es-ES"/>
        </w:rPr>
        <w:t xml:space="preserve"> siguiente</w:t>
      </w:r>
      <w:r w:rsidR="00646BEE" w:rsidRPr="005B15C6">
        <w:rPr>
          <w:rFonts w:ascii="Palatino Linotype" w:eastAsia="Calibri" w:hAnsi="Palatino Linotype" w:cs="Arial"/>
          <w:lang w:val="es-ES"/>
        </w:rPr>
        <w:t xml:space="preserve"> información</w:t>
      </w:r>
      <w:r w:rsidRPr="005B15C6">
        <w:rPr>
          <w:rFonts w:ascii="Palatino Linotype" w:eastAsia="Calibri" w:hAnsi="Palatino Linotype" w:cs="Arial"/>
          <w:lang w:val="es-ES"/>
        </w:rPr>
        <w:t>:</w:t>
      </w:r>
    </w:p>
    <w:p w14:paraId="6601F6E5" w14:textId="77777777" w:rsidR="00FE2D41" w:rsidRPr="005B15C6" w:rsidRDefault="00FE2D41" w:rsidP="00D9392E">
      <w:pPr>
        <w:pStyle w:val="Prrafodelista"/>
        <w:spacing w:line="360" w:lineRule="auto"/>
        <w:ind w:left="709" w:right="333"/>
        <w:jc w:val="both"/>
        <w:rPr>
          <w:rFonts w:ascii="Palatino Linotype" w:hAnsi="Palatino Linotype"/>
          <w:i/>
          <w:color w:val="000000"/>
        </w:rPr>
      </w:pPr>
    </w:p>
    <w:p w14:paraId="45EF49F8" w14:textId="105F1F00" w:rsidR="001C34D6" w:rsidRPr="005B15C6" w:rsidRDefault="00222AAA" w:rsidP="00333331">
      <w:pPr>
        <w:pStyle w:val="Prrafodelista"/>
        <w:spacing w:line="360" w:lineRule="auto"/>
        <w:ind w:left="567" w:right="474"/>
        <w:jc w:val="both"/>
        <w:rPr>
          <w:rFonts w:ascii="Palatino Linotype" w:hAnsi="Palatino Linotype"/>
          <w:color w:val="000000"/>
        </w:rPr>
      </w:pPr>
      <w:r w:rsidRPr="005B15C6">
        <w:rPr>
          <w:rFonts w:ascii="Palatino Linotype" w:hAnsi="Palatino Linotype"/>
          <w:i/>
          <w:color w:val="000000"/>
        </w:rPr>
        <w:t>“</w:t>
      </w:r>
      <w:r w:rsidR="004B5797" w:rsidRPr="005B15C6">
        <w:rPr>
          <w:rFonts w:ascii="Palatino Linotype" w:hAnsi="Palatino Linotype"/>
          <w:i/>
          <w:color w:val="000000"/>
        </w:rPr>
        <w:t xml:space="preserve">Buenas tardes, solicito de la manera más atenta me puedan proporcionar la información que se describe aquí y que de acuerdo a mis derechos humanos, </w:t>
      </w:r>
      <w:r w:rsidR="004B5797" w:rsidRPr="005B15C6">
        <w:rPr>
          <w:rFonts w:ascii="Palatino Linotype" w:hAnsi="Palatino Linotype"/>
          <w:i/>
          <w:color w:val="000000"/>
        </w:rPr>
        <w:lastRenderedPageBreak/>
        <w:t xml:space="preserve">fundamentales y garantías individuales consagrados en la Constitución Política de los Estados Unidos Mexicanos, la Ley de Protección de Datos Personales, y los tratados internacionales, formulo mi solicitud en forma respetuosa haciendo hincapié de los beneficios que me otorga la ley, misma que señala que el derecho humano de acceso a la información pública es la prerrogativa de las personas para buscar, difundir, investigar, recabar, recibir y solicitar información pública, sin necesidad de acreditar personalidad ni interés jurídico. Beneficios que tiene el particular al acceder a la información pública son: • Conocer y dar seguimiento a las acciones de las autoridades. • Promover la transparencia y la rendición de cuentas de los Sujetos Obligados. • Fortalecer la confianza entre la sociedad y las autoridades. • Fomentar la participación social en las decisiones y los asuntos públicos. • Mejorar la calidad de vida de la sociedad, con información útil para pedir becas, subsidios o distintos apoyos gubernamentales. De conformidad con el artículo 1o. de la CPEUM, todas las personas gozarán de los derechos humanos reconocidos en los tratados internacionales de los que el Estado Mexicano sea parte, así como de las garantías para su protección. Este país es parte de la Convención Americana sobre Derechos Humanos, instrumento que reconoce el derecho de acceso a la información como derecho humano. De conformidad con el artículo 13 de este ordenamiento, toda persona tiene derecho a las libertades de pensamiento y de expresión. Este derecho comprende las libertades de buscar, de </w:t>
      </w:r>
      <w:r w:rsidR="004B5797" w:rsidRPr="005B15C6">
        <w:rPr>
          <w:rFonts w:ascii="Palatino Linotype" w:hAnsi="Palatino Linotype"/>
          <w:i/>
          <w:color w:val="000000"/>
        </w:rPr>
        <w:lastRenderedPageBreak/>
        <w:t xml:space="preserve">recibir y de difundir informaciones e ideas de toda índole, sin consideración de fronteras, ya sea oralmente, por escrito o en forma impresa o artística, o por cualquier otro procedimiento que se elija.2 El ejercicio de este derecho no puede estar sujeto a censura previa sino a responsabilidades ulteriores, que deben estar fijadas expresamente por la ley Ante ello solicitó: • Toda la normatividad leyes y ordenamientos que regulan la política de la cual es aplicable al consumo de agua, su cobro, sus facultades y atribuciones, sus obligaciones y estructura, normatividad interna, reglamentos municipales que se le aplican, leyes estatales aplicables en cualquier supuesto llamase jurídico, administrativo, judicial, leyes federales aplicables en cualquier supuesto llamase jurídico, administrativo, judicial. • Su estructura orgánica aprobada por el Comité o similar, así como su estructura </w:t>
      </w:r>
      <w:proofErr w:type="spellStart"/>
      <w:r w:rsidR="004B5797" w:rsidRPr="005B15C6">
        <w:rPr>
          <w:rFonts w:ascii="Palatino Linotype" w:hAnsi="Palatino Linotype"/>
          <w:i/>
          <w:color w:val="000000"/>
        </w:rPr>
        <w:t>organica</w:t>
      </w:r>
      <w:proofErr w:type="spellEnd"/>
      <w:r w:rsidR="004B5797" w:rsidRPr="005B15C6">
        <w:rPr>
          <w:rFonts w:ascii="Palatino Linotype" w:hAnsi="Palatino Linotype"/>
          <w:i/>
          <w:color w:val="000000"/>
        </w:rPr>
        <w:t xml:space="preserve"> aprobada por el Cabildo. • Portales de difusión internos y externos, con sus funcionarios, y todo el personal y la ciudadanía. • Responsables de área como sujetos obligados • Lista de índice de expedientes clasificados como reservados • Perfil de todos los puestos de los servidores públicos • Calendarización de las reuniones públicas de los diversos consejos, órganos colegiados, gabinetes, sesiones plenarias o sesiones de trabajo • Se me informe CUANDO FUE la fecha de última actualización en la página de Internet • perfil de las personas encargadas del sistema de gestión de archivos • Procedimiento para el caso del silencio de la autoridad, ya sea a) positiva ficta</w:t>
      </w:r>
      <w:r w:rsidR="00937B4F" w:rsidRPr="005B15C6">
        <w:rPr>
          <w:rFonts w:ascii="Palatino Linotype" w:hAnsi="Palatino Linotype"/>
          <w:i/>
          <w:color w:val="000000"/>
        </w:rPr>
        <w:t>.</w:t>
      </w:r>
      <w:r w:rsidR="001C34D6" w:rsidRPr="005B15C6">
        <w:rPr>
          <w:rFonts w:ascii="Palatino Linotype" w:hAnsi="Palatino Linotype"/>
          <w:i/>
          <w:color w:val="000000"/>
        </w:rPr>
        <w:t>”</w:t>
      </w:r>
      <w:r w:rsidR="001C34D6" w:rsidRPr="005B15C6">
        <w:rPr>
          <w:rFonts w:ascii="Palatino Linotype" w:hAnsi="Palatino Linotype"/>
          <w:color w:val="000000"/>
        </w:rPr>
        <w:t xml:space="preserve"> (Sic)</w:t>
      </w:r>
    </w:p>
    <w:p w14:paraId="2623C1CF" w14:textId="27DF2011" w:rsidR="00D9392E" w:rsidRPr="005B15C6" w:rsidRDefault="00D9392E" w:rsidP="002D3C71">
      <w:pPr>
        <w:spacing w:line="360" w:lineRule="auto"/>
        <w:jc w:val="both"/>
        <w:rPr>
          <w:rFonts w:ascii="Palatino Linotype" w:hAnsi="Palatino Linotype"/>
        </w:rPr>
      </w:pPr>
    </w:p>
    <w:p w14:paraId="50BB2322" w14:textId="77777777" w:rsidR="00BC2CF8" w:rsidRPr="005B15C6" w:rsidRDefault="00BC2CF8" w:rsidP="00DA77AE">
      <w:pPr>
        <w:pStyle w:val="Prrafodelista"/>
        <w:numPr>
          <w:ilvl w:val="0"/>
          <w:numId w:val="4"/>
        </w:numPr>
        <w:spacing w:line="360" w:lineRule="auto"/>
        <w:ind w:right="34" w:hanging="437"/>
        <w:jc w:val="both"/>
        <w:rPr>
          <w:rFonts w:ascii="Palatino Linotype" w:hAnsi="Palatino Linotype"/>
        </w:rPr>
      </w:pPr>
      <w:r w:rsidRPr="005B15C6">
        <w:rPr>
          <w:rFonts w:ascii="Palatino Linotype" w:eastAsia="Times New Roman" w:hAnsi="Palatino Linotype" w:cs="Arial"/>
          <w:lang w:val="es-ES"/>
        </w:rPr>
        <w:t>Se eligió como modalidad de entrega de la información</w:t>
      </w:r>
      <w:r w:rsidRPr="005B15C6">
        <w:rPr>
          <w:rFonts w:ascii="Palatino Linotype" w:hAnsi="Palatino Linotype"/>
        </w:rPr>
        <w:t xml:space="preserve">: Vía </w:t>
      </w:r>
      <w:r w:rsidRPr="005B15C6">
        <w:rPr>
          <w:rFonts w:ascii="Palatino Linotype" w:hAnsi="Palatino Linotype"/>
          <w:b/>
        </w:rPr>
        <w:t>SAIMEX</w:t>
      </w:r>
    </w:p>
    <w:p w14:paraId="04265B83" w14:textId="77777777" w:rsidR="005C3C00" w:rsidRPr="005B15C6" w:rsidRDefault="005C3C00" w:rsidP="005C3C00">
      <w:pPr>
        <w:pStyle w:val="Prrafodelista"/>
        <w:spacing w:line="360" w:lineRule="auto"/>
        <w:ind w:left="0" w:right="34"/>
        <w:jc w:val="both"/>
        <w:rPr>
          <w:rFonts w:ascii="Palatino Linotype" w:hAnsi="Palatino Linotype"/>
        </w:rPr>
      </w:pPr>
    </w:p>
    <w:p w14:paraId="1CD89AC6" w14:textId="077B95DC" w:rsidR="009D7380" w:rsidRPr="005B15C6" w:rsidRDefault="00EA600C" w:rsidP="00C44029">
      <w:pPr>
        <w:pStyle w:val="Prrafodelista"/>
        <w:numPr>
          <w:ilvl w:val="0"/>
          <w:numId w:val="2"/>
        </w:numPr>
        <w:spacing w:line="360" w:lineRule="auto"/>
        <w:ind w:left="0" w:right="34" w:firstLine="0"/>
        <w:jc w:val="both"/>
        <w:rPr>
          <w:rFonts w:ascii="Palatino Linotype" w:hAnsi="Palatino Linotype"/>
        </w:rPr>
      </w:pPr>
      <w:r w:rsidRPr="005B15C6">
        <w:rPr>
          <w:rFonts w:ascii="Palatino Linotype" w:eastAsia="Times New Roman" w:hAnsi="Palatino Linotype" w:cs="Arial"/>
          <w:lang w:val="es-ES"/>
        </w:rPr>
        <w:t xml:space="preserve">En fecha </w:t>
      </w:r>
      <w:r w:rsidR="004B5797" w:rsidRPr="005B15C6">
        <w:rPr>
          <w:rFonts w:ascii="Palatino Linotype" w:eastAsia="Times New Roman" w:hAnsi="Palatino Linotype" w:cs="Arial"/>
          <w:lang w:val="es-ES"/>
        </w:rPr>
        <w:t>veint</w:t>
      </w:r>
      <w:r w:rsidR="00937B4F" w:rsidRPr="005B15C6">
        <w:rPr>
          <w:rFonts w:ascii="Palatino Linotype" w:eastAsia="Times New Roman" w:hAnsi="Palatino Linotype" w:cs="Arial"/>
          <w:lang w:val="es-ES"/>
        </w:rPr>
        <w:t>e</w:t>
      </w:r>
      <w:r w:rsidR="001B3B55" w:rsidRPr="005B15C6">
        <w:rPr>
          <w:rFonts w:ascii="Palatino Linotype" w:eastAsia="Times New Roman" w:hAnsi="Palatino Linotype" w:cs="Arial"/>
          <w:lang w:val="es-ES"/>
        </w:rPr>
        <w:t xml:space="preserve"> </w:t>
      </w:r>
      <w:r w:rsidR="00361595" w:rsidRPr="005B15C6">
        <w:rPr>
          <w:rFonts w:ascii="Palatino Linotype" w:eastAsia="Times New Roman" w:hAnsi="Palatino Linotype" w:cs="Arial"/>
          <w:lang w:val="es-ES"/>
        </w:rPr>
        <w:t>(</w:t>
      </w:r>
      <w:r w:rsidR="00937B4F" w:rsidRPr="005B15C6">
        <w:rPr>
          <w:rFonts w:ascii="Palatino Linotype" w:eastAsia="Times New Roman" w:hAnsi="Palatino Linotype" w:cs="Arial"/>
          <w:lang w:val="es-ES"/>
        </w:rPr>
        <w:t>2</w:t>
      </w:r>
      <w:r w:rsidR="004B5797" w:rsidRPr="005B15C6">
        <w:rPr>
          <w:rFonts w:ascii="Palatino Linotype" w:eastAsia="Times New Roman" w:hAnsi="Palatino Linotype" w:cs="Arial"/>
          <w:lang w:val="es-ES"/>
        </w:rPr>
        <w:t>0</w:t>
      </w:r>
      <w:r w:rsidR="001B3B55" w:rsidRPr="005B15C6">
        <w:rPr>
          <w:rFonts w:ascii="Palatino Linotype" w:eastAsia="Times New Roman" w:hAnsi="Palatino Linotype" w:cs="Arial"/>
          <w:lang w:val="es-ES"/>
        </w:rPr>
        <w:t>)</w:t>
      </w:r>
      <w:r w:rsidR="00FB1953" w:rsidRPr="005B15C6">
        <w:rPr>
          <w:rFonts w:ascii="Palatino Linotype" w:eastAsia="Times New Roman" w:hAnsi="Palatino Linotype" w:cs="Arial"/>
          <w:lang w:val="es-ES"/>
        </w:rPr>
        <w:t xml:space="preserve"> de </w:t>
      </w:r>
      <w:r w:rsidR="00C44029" w:rsidRPr="005B15C6">
        <w:rPr>
          <w:rFonts w:ascii="Palatino Linotype" w:eastAsia="Times New Roman" w:hAnsi="Palatino Linotype" w:cs="Arial"/>
          <w:lang w:val="es-ES"/>
        </w:rPr>
        <w:t>dic</w:t>
      </w:r>
      <w:r w:rsidR="00715488" w:rsidRPr="005B15C6">
        <w:rPr>
          <w:rFonts w:ascii="Palatino Linotype" w:eastAsia="Times New Roman" w:hAnsi="Palatino Linotype" w:cs="Arial"/>
          <w:lang w:val="es-ES"/>
        </w:rPr>
        <w:t>i</w:t>
      </w:r>
      <w:r w:rsidR="00373EFE" w:rsidRPr="005B15C6">
        <w:rPr>
          <w:rFonts w:ascii="Palatino Linotype" w:eastAsia="Times New Roman" w:hAnsi="Palatino Linotype" w:cs="Arial"/>
          <w:lang w:val="es-ES"/>
        </w:rPr>
        <w:t>embre</w:t>
      </w:r>
      <w:r w:rsidR="0013431F" w:rsidRPr="005B15C6">
        <w:rPr>
          <w:rFonts w:ascii="Palatino Linotype" w:eastAsia="Times New Roman" w:hAnsi="Palatino Linotype" w:cs="Arial"/>
          <w:lang w:val="es-ES"/>
        </w:rPr>
        <w:t xml:space="preserve"> de dos mil diecinueve</w:t>
      </w:r>
      <w:r w:rsidR="00532AD0" w:rsidRPr="005B15C6">
        <w:rPr>
          <w:rFonts w:ascii="Palatino Linotype" w:eastAsia="Times New Roman" w:hAnsi="Palatino Linotype" w:cs="Arial"/>
          <w:lang w:val="es-ES"/>
        </w:rPr>
        <w:t>,</w:t>
      </w:r>
      <w:r w:rsidR="00FB1953" w:rsidRPr="005B15C6">
        <w:rPr>
          <w:rFonts w:ascii="Palatino Linotype" w:eastAsia="Times New Roman" w:hAnsi="Palatino Linotype" w:cs="Arial"/>
          <w:lang w:val="es-ES"/>
        </w:rPr>
        <w:t xml:space="preserve"> </w:t>
      </w:r>
      <w:r w:rsidR="00AE3985" w:rsidRPr="005B15C6">
        <w:rPr>
          <w:rFonts w:ascii="Palatino Linotype" w:eastAsia="Times New Roman" w:hAnsi="Palatino Linotype" w:cs="Arial"/>
          <w:lang w:val="es-ES"/>
        </w:rPr>
        <w:t>el</w:t>
      </w:r>
      <w:r w:rsidR="00FB1953" w:rsidRPr="005B15C6">
        <w:rPr>
          <w:rFonts w:ascii="Palatino Linotype" w:eastAsia="Times New Roman" w:hAnsi="Palatino Linotype" w:cs="Arial"/>
          <w:lang w:val="es-ES"/>
        </w:rPr>
        <w:t xml:space="preserve"> </w:t>
      </w:r>
      <w:r w:rsidR="00FB1953" w:rsidRPr="005B15C6">
        <w:rPr>
          <w:rFonts w:ascii="Palatino Linotype" w:eastAsia="Times New Roman" w:hAnsi="Palatino Linotype" w:cs="Arial"/>
          <w:b/>
          <w:lang w:val="es-ES"/>
        </w:rPr>
        <w:t>SUJETO OBLIGADO</w:t>
      </w:r>
      <w:r w:rsidR="00FB1953" w:rsidRPr="005B15C6">
        <w:rPr>
          <w:rFonts w:ascii="Palatino Linotype" w:eastAsia="Times New Roman" w:hAnsi="Palatino Linotype" w:cs="Arial"/>
          <w:lang w:val="es-ES"/>
        </w:rPr>
        <w:t xml:space="preserve"> </w:t>
      </w:r>
      <w:r w:rsidR="00410219" w:rsidRPr="005B15C6">
        <w:rPr>
          <w:rFonts w:ascii="Palatino Linotype" w:eastAsia="Times New Roman" w:hAnsi="Palatino Linotype" w:cs="Arial"/>
          <w:lang w:val="es-ES"/>
        </w:rPr>
        <w:t>dio respuesta</w:t>
      </w:r>
      <w:r w:rsidR="007E004C" w:rsidRPr="005B15C6">
        <w:rPr>
          <w:rFonts w:ascii="Palatino Linotype" w:eastAsia="Times New Roman" w:hAnsi="Palatino Linotype" w:cs="Arial"/>
          <w:i/>
          <w:lang w:val="es-ES"/>
        </w:rPr>
        <w:t>,</w:t>
      </w:r>
      <w:r w:rsidR="007E004C" w:rsidRPr="005B15C6">
        <w:rPr>
          <w:rFonts w:ascii="Palatino Linotype" w:eastAsia="Times New Roman" w:hAnsi="Palatino Linotype" w:cs="Arial"/>
          <w:lang w:val="es-ES"/>
        </w:rPr>
        <w:t xml:space="preserve"> </w:t>
      </w:r>
      <w:r w:rsidR="00926F75" w:rsidRPr="005B15C6">
        <w:rPr>
          <w:rFonts w:ascii="Palatino Linotype" w:eastAsia="Times New Roman" w:hAnsi="Palatino Linotype" w:cs="Arial"/>
          <w:lang w:val="es-ES"/>
        </w:rPr>
        <w:t>a través del</w:t>
      </w:r>
      <w:r w:rsidR="0086513D" w:rsidRPr="005B15C6">
        <w:rPr>
          <w:rFonts w:ascii="Palatino Linotype" w:eastAsia="Times New Roman" w:hAnsi="Palatino Linotype" w:cs="Arial"/>
          <w:lang w:val="es-ES"/>
        </w:rPr>
        <w:t xml:space="preserve"> escrito y archivo</w:t>
      </w:r>
      <w:r w:rsidR="004B5797" w:rsidRPr="005B15C6">
        <w:rPr>
          <w:rFonts w:ascii="Palatino Linotype" w:eastAsia="Times New Roman" w:hAnsi="Palatino Linotype" w:cs="Arial"/>
          <w:lang w:val="es-ES"/>
        </w:rPr>
        <w:t>s</w:t>
      </w:r>
      <w:r w:rsidR="0086513D" w:rsidRPr="005B15C6">
        <w:rPr>
          <w:rFonts w:ascii="Palatino Linotype" w:eastAsia="Times New Roman" w:hAnsi="Palatino Linotype" w:cs="Arial"/>
          <w:lang w:val="es-ES"/>
        </w:rPr>
        <w:t xml:space="preserve"> </w:t>
      </w:r>
      <w:r w:rsidR="0096737B" w:rsidRPr="005B15C6">
        <w:rPr>
          <w:rFonts w:ascii="Palatino Linotype" w:eastAsia="Times New Roman" w:hAnsi="Palatino Linotype" w:cs="Arial"/>
          <w:lang w:val="es-ES"/>
        </w:rPr>
        <w:t>siguientes</w:t>
      </w:r>
      <w:r w:rsidR="00FD670E" w:rsidRPr="005B15C6">
        <w:rPr>
          <w:rFonts w:ascii="Palatino Linotype" w:eastAsia="Times New Roman" w:hAnsi="Palatino Linotype" w:cs="Arial"/>
          <w:lang w:val="es-ES"/>
        </w:rPr>
        <w:t>:</w:t>
      </w:r>
    </w:p>
    <w:p w14:paraId="35340FC9" w14:textId="77777777" w:rsidR="00DB78EE" w:rsidRPr="005B15C6" w:rsidRDefault="00DB78EE" w:rsidP="00DB78EE">
      <w:pPr>
        <w:pStyle w:val="Prrafodelista"/>
        <w:spacing w:line="360" w:lineRule="auto"/>
        <w:ind w:left="0" w:right="34"/>
        <w:jc w:val="both"/>
        <w:rPr>
          <w:rFonts w:ascii="Palatino Linotype" w:hAnsi="Palatino Linotype"/>
        </w:rPr>
      </w:pPr>
    </w:p>
    <w:p w14:paraId="5DA600B3" w14:textId="3E5FB7BF" w:rsidR="004B5797" w:rsidRPr="005B15C6" w:rsidRDefault="004B5797" w:rsidP="004B5797">
      <w:pPr>
        <w:pStyle w:val="Prrafodelista"/>
        <w:ind w:left="284" w:right="335"/>
        <w:jc w:val="both"/>
        <w:rPr>
          <w:rFonts w:ascii="Palatino Linotype" w:hAnsi="Palatino Linotype"/>
          <w:i/>
          <w:sz w:val="22"/>
        </w:rPr>
      </w:pPr>
      <w:r w:rsidRPr="005B15C6">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6E717C" w14:textId="5B6D3448" w:rsidR="0086513D" w:rsidRPr="005B15C6" w:rsidRDefault="004B5797" w:rsidP="004B5797">
      <w:pPr>
        <w:pStyle w:val="Prrafodelista"/>
        <w:ind w:left="284" w:right="335"/>
        <w:jc w:val="both"/>
        <w:rPr>
          <w:rFonts w:ascii="Palatino Linotype" w:hAnsi="Palatino Linotype"/>
          <w:i/>
          <w:sz w:val="22"/>
        </w:rPr>
      </w:pPr>
      <w:r w:rsidRPr="005B15C6">
        <w:rPr>
          <w:rFonts w:ascii="Palatino Linotype" w:hAnsi="Palatino Linotype"/>
          <w:i/>
          <w:sz w:val="22"/>
        </w:rPr>
        <w:t>Distinguido ciudadano</w:t>
      </w:r>
      <w:proofErr w:type="gramStart"/>
      <w:r w:rsidRPr="005B15C6">
        <w:rPr>
          <w:rFonts w:ascii="Palatino Linotype" w:hAnsi="Palatino Linotype"/>
          <w:i/>
          <w:sz w:val="22"/>
        </w:rPr>
        <w:t>!</w:t>
      </w:r>
      <w:proofErr w:type="gramEnd"/>
      <w:r w:rsidRPr="005B15C6">
        <w:rPr>
          <w:rFonts w:ascii="Palatino Linotype" w:hAnsi="Palatino Linotype"/>
          <w:i/>
          <w:sz w:val="22"/>
        </w:rPr>
        <w:t xml:space="preserve"> En atención y seguimiento a la solicitud de información con folio 00267/OASNAUCAL/IP/2019, le informamos lo siguiente: “ Toda la normatividad leyes y ordenamientos que regulan la política de la cual es aplicable al consumo de agua, su cobro, sus facultades y atribuciones, sus obligaciones y estructura, normatividad interna, reglamentos municipales que se le aplican, leyes estatales aplicables en cualquier supuesto llamase jurídico, administrativo, judicial, leyes federales aplicables en cualquier supuesto llamase jurídico, administrativo, judicial.” En esta liga podrá consultar lo solicitado https://www.ipomex.org.mx/ipo3/lgt/indice/OASNAUCALPAN/art_92_i.web • “Su estructura orgánica aprobada por el Comité o similar, así como su estructura </w:t>
      </w:r>
      <w:proofErr w:type="spellStart"/>
      <w:r w:rsidRPr="005B15C6">
        <w:rPr>
          <w:rFonts w:ascii="Palatino Linotype" w:hAnsi="Palatino Linotype"/>
          <w:i/>
          <w:sz w:val="22"/>
        </w:rPr>
        <w:t>organica</w:t>
      </w:r>
      <w:proofErr w:type="spellEnd"/>
      <w:r w:rsidRPr="005B15C6">
        <w:rPr>
          <w:rFonts w:ascii="Palatino Linotype" w:hAnsi="Palatino Linotype"/>
          <w:i/>
          <w:sz w:val="22"/>
        </w:rPr>
        <w:t xml:space="preserve"> aprobada por el Cabildo.” Dicha estructura la podrá consultar en este link https://www.ipomex.org.mx/ipo3/lgt/indice/OASNAUCALPAN/art_92_ii_b.web • “Portales de difusión internos y externos, con sus funcionarios, y todo el personal y la ciudadanía.” Estos son los portales de difusión externos http://www.oapas-naucalpan.gob.mx/ y https</w:t>
      </w:r>
      <w:proofErr w:type="gramStart"/>
      <w:r w:rsidRPr="005B15C6">
        <w:rPr>
          <w:rFonts w:ascii="Palatino Linotype" w:hAnsi="Palatino Linotype"/>
          <w:i/>
          <w:sz w:val="22"/>
        </w:rPr>
        <w:t>:/</w:t>
      </w:r>
      <w:proofErr w:type="gramEnd"/>
      <w:r w:rsidRPr="005B15C6">
        <w:rPr>
          <w:rFonts w:ascii="Palatino Linotype" w:hAnsi="Palatino Linotype"/>
          <w:i/>
          <w:sz w:val="22"/>
        </w:rPr>
        <w:t xml:space="preserve">/www.ipomex.org.mx/ipo3/lgt/indice/OASNAUCALPAN.web, asimismo, le informo que no contamos con portales internos. • “Responsables de área como sujetos obligados” el Sujeto Obligado es el Organismo Público Descentralizado para la Prestación de los Servicios de Agua Potable, Alcantarillado y Saneamiento del Municipio de Naucalpan, mismo que está a cargo del Lic. Ricardo Gudiño Morales y la responsable de la Unidad de Transparencia es la Lic. Marlene </w:t>
      </w:r>
      <w:proofErr w:type="spellStart"/>
      <w:r w:rsidRPr="005B15C6">
        <w:rPr>
          <w:rFonts w:ascii="Palatino Linotype" w:hAnsi="Palatino Linotype"/>
          <w:i/>
          <w:sz w:val="22"/>
        </w:rPr>
        <w:t>Monsserrat</w:t>
      </w:r>
      <w:proofErr w:type="spellEnd"/>
      <w:r w:rsidRPr="005B15C6">
        <w:rPr>
          <w:rFonts w:ascii="Palatino Linotype" w:hAnsi="Palatino Linotype"/>
          <w:i/>
          <w:sz w:val="22"/>
        </w:rPr>
        <w:t xml:space="preserve"> Martín Castañeda• “Lista de índice de expedientes clasificados como reservados” la lista de expedientes reservados la puede consultar en el siguiente link </w:t>
      </w:r>
      <w:r w:rsidRPr="005B15C6">
        <w:rPr>
          <w:rFonts w:ascii="Palatino Linotype" w:hAnsi="Palatino Linotype"/>
          <w:i/>
          <w:sz w:val="22"/>
        </w:rPr>
        <w:lastRenderedPageBreak/>
        <w:t xml:space="preserve">https://www.ipomex.org.mx/ipo3/lgt/indice/OASNAUCALPAN/art_92_xix.web • “Perfil de todos los puestos de los servidores públicos” • lo podrá consultar en el siguiente link https://www.ipomex.org.mx/ipo3/lgt/indice/OASNAUCALPAN/art_92_xii.web “Calendarización de las reuniones públicas de los diversos consejos, órganos colegiados, gabinetes, sesiones plenarias o sesiones de trabajo” Se adjunta al presente la información solicitada• “Se me informe cuando fue la fecha de última actualización en la página de Internet” Se adjunta archivo para su consulta • “perfil de las personas encargadas del sistema de gestión de archivos” Se adjunta al presente la información solicitada • “Procedimiento para el caso del silencio de la autoridad, ya sea a) positiva ficta” si bien es cierto, no se tiene por parte del Organismo un procedimiento propio para el caso concreto, lo aplicable es lo establecido en el artículo 135 del Código de Procedimientos Administrativos para el Estado de México, que es la legislación aplicable en la materia. Sin otro particular le reitero mi más atenta y distinguida consideración, quedando a sus órdenes para cualquier duda o aclaración en las oficinas centrales de este Organismo ubicadas en Avenida San Luis </w:t>
      </w:r>
      <w:proofErr w:type="spellStart"/>
      <w:r w:rsidRPr="005B15C6">
        <w:rPr>
          <w:rFonts w:ascii="Palatino Linotype" w:hAnsi="Palatino Linotype"/>
          <w:i/>
          <w:sz w:val="22"/>
        </w:rPr>
        <w:t>Tlatilco</w:t>
      </w:r>
      <w:proofErr w:type="spellEnd"/>
      <w:r w:rsidRPr="005B15C6">
        <w:rPr>
          <w:rFonts w:ascii="Palatino Linotype" w:hAnsi="Palatino Linotype"/>
          <w:i/>
          <w:sz w:val="22"/>
        </w:rPr>
        <w:t xml:space="preserve"> número 19, Fraccionamiento Parque Industrial Naucalpan, Naucalpan de Juárez, Estado de México, C.P. 53489. </w:t>
      </w:r>
      <w:proofErr w:type="spellStart"/>
      <w:proofErr w:type="gramStart"/>
      <w:r w:rsidRPr="005B15C6">
        <w:rPr>
          <w:rFonts w:ascii="Palatino Linotype" w:hAnsi="Palatino Linotype"/>
          <w:i/>
          <w:sz w:val="22"/>
        </w:rPr>
        <w:t>tel</w:t>
      </w:r>
      <w:proofErr w:type="spellEnd"/>
      <w:proofErr w:type="gramEnd"/>
      <w:r w:rsidRPr="005B15C6">
        <w:rPr>
          <w:rFonts w:ascii="Palatino Linotype" w:hAnsi="Palatino Linotype"/>
          <w:i/>
          <w:sz w:val="22"/>
        </w:rPr>
        <w:t>: 53711900 ext. 3016”</w:t>
      </w:r>
    </w:p>
    <w:p w14:paraId="3348768D" w14:textId="77777777" w:rsidR="004B5797" w:rsidRPr="005B15C6" w:rsidRDefault="004B5797" w:rsidP="004B5797">
      <w:pPr>
        <w:pStyle w:val="Prrafodelista"/>
        <w:ind w:left="284" w:right="335"/>
        <w:jc w:val="both"/>
        <w:rPr>
          <w:rFonts w:ascii="Palatino Linotype" w:hAnsi="Palatino Linotype"/>
          <w:b/>
          <w:sz w:val="22"/>
        </w:rPr>
      </w:pPr>
    </w:p>
    <w:p w14:paraId="5C63539E" w14:textId="698BCD1B" w:rsidR="004B5797" w:rsidRPr="005B15C6" w:rsidRDefault="004B5797" w:rsidP="004B5797">
      <w:pPr>
        <w:pStyle w:val="Prrafodelista"/>
        <w:ind w:left="284" w:right="335"/>
        <w:jc w:val="both"/>
        <w:rPr>
          <w:rFonts w:ascii="Palatino Linotype" w:hAnsi="Palatino Linotype"/>
          <w:b/>
          <w:sz w:val="22"/>
        </w:rPr>
      </w:pPr>
      <w:r w:rsidRPr="005B15C6">
        <w:rPr>
          <w:rFonts w:ascii="Palatino Linotype" w:hAnsi="Palatino Linotype"/>
          <w:b/>
          <w:sz w:val="22"/>
        </w:rPr>
        <w:t>ARCHIVOS ADJUNTOS:</w:t>
      </w:r>
    </w:p>
    <w:p w14:paraId="2ADDFD1A" w14:textId="77777777" w:rsidR="004B5797" w:rsidRPr="005B15C6" w:rsidRDefault="004B5797" w:rsidP="004B5797">
      <w:pPr>
        <w:pStyle w:val="Prrafodelista"/>
        <w:numPr>
          <w:ilvl w:val="0"/>
          <w:numId w:val="4"/>
        </w:numPr>
        <w:spacing w:line="360" w:lineRule="auto"/>
        <w:ind w:right="34"/>
        <w:rPr>
          <w:rFonts w:ascii="Palatino Linotype" w:hAnsi="Palatino Linotype"/>
        </w:rPr>
      </w:pPr>
      <w:r w:rsidRPr="005B15C6">
        <w:rPr>
          <w:rFonts w:ascii="Palatino Linotype" w:hAnsi="Palatino Linotype"/>
        </w:rPr>
        <w:t>JC M 010 19.pdf</w:t>
      </w:r>
    </w:p>
    <w:p w14:paraId="21439B66" w14:textId="77777777" w:rsidR="004B5797" w:rsidRPr="005B15C6" w:rsidRDefault="004B5797" w:rsidP="004B5797">
      <w:pPr>
        <w:pStyle w:val="Prrafodelista"/>
        <w:numPr>
          <w:ilvl w:val="0"/>
          <w:numId w:val="4"/>
        </w:numPr>
        <w:spacing w:line="360" w:lineRule="auto"/>
        <w:ind w:right="34"/>
        <w:rPr>
          <w:rFonts w:ascii="Palatino Linotype" w:hAnsi="Palatino Linotype"/>
        </w:rPr>
      </w:pPr>
      <w:r w:rsidRPr="005B15C6">
        <w:rPr>
          <w:rFonts w:ascii="Palatino Linotype" w:hAnsi="Palatino Linotype"/>
        </w:rPr>
        <w:t>SP M 0138 19.pdf</w:t>
      </w:r>
    </w:p>
    <w:p w14:paraId="39AD6070" w14:textId="77777777" w:rsidR="004B5797" w:rsidRPr="005B15C6" w:rsidRDefault="004B5797" w:rsidP="004B5797">
      <w:pPr>
        <w:pStyle w:val="Prrafodelista"/>
        <w:numPr>
          <w:ilvl w:val="0"/>
          <w:numId w:val="4"/>
        </w:numPr>
        <w:spacing w:line="360" w:lineRule="auto"/>
        <w:ind w:right="34"/>
        <w:rPr>
          <w:rFonts w:ascii="Palatino Linotype" w:hAnsi="Palatino Linotype"/>
        </w:rPr>
      </w:pPr>
      <w:r w:rsidRPr="005B15C6">
        <w:rPr>
          <w:rFonts w:ascii="Palatino Linotype" w:hAnsi="Palatino Linotype"/>
        </w:rPr>
        <w:t>PRIMER SESION DE INSTALACION DEL COMITÉ DE TRANSPARENCIA 2019.pdf</w:t>
      </w:r>
    </w:p>
    <w:p w14:paraId="4B596DFF" w14:textId="77777777" w:rsidR="004B5797" w:rsidRPr="005B15C6" w:rsidRDefault="004B5797" w:rsidP="004B5797">
      <w:pPr>
        <w:pStyle w:val="Prrafodelista"/>
        <w:numPr>
          <w:ilvl w:val="0"/>
          <w:numId w:val="4"/>
        </w:numPr>
        <w:spacing w:line="360" w:lineRule="auto"/>
        <w:ind w:right="34"/>
        <w:rPr>
          <w:rFonts w:ascii="Palatino Linotype" w:hAnsi="Palatino Linotype"/>
        </w:rPr>
      </w:pPr>
      <w:r w:rsidRPr="005B15C6">
        <w:rPr>
          <w:rFonts w:ascii="Palatino Linotype" w:hAnsi="Palatino Linotype"/>
        </w:rPr>
        <w:t>perfil del encargado del Sistema de Gestión de Archivos.pdf</w:t>
      </w:r>
    </w:p>
    <w:p w14:paraId="5A8B3204" w14:textId="40DDAA26" w:rsidR="00937B4F" w:rsidRPr="005B15C6" w:rsidRDefault="004B5797" w:rsidP="004B5797">
      <w:pPr>
        <w:pStyle w:val="Prrafodelista"/>
        <w:numPr>
          <w:ilvl w:val="0"/>
          <w:numId w:val="4"/>
        </w:numPr>
        <w:spacing w:line="360" w:lineRule="auto"/>
        <w:ind w:right="34"/>
        <w:rPr>
          <w:rFonts w:ascii="Palatino Linotype" w:hAnsi="Palatino Linotype"/>
        </w:rPr>
      </w:pPr>
      <w:r w:rsidRPr="005B15C6">
        <w:rPr>
          <w:rFonts w:ascii="Palatino Linotype" w:hAnsi="Palatino Linotype"/>
        </w:rPr>
        <w:t>CALENDARIO SAIMEX.docx</w:t>
      </w:r>
    </w:p>
    <w:p w14:paraId="12D55DD5" w14:textId="77777777" w:rsidR="004B5797" w:rsidRPr="005B15C6" w:rsidRDefault="004B5797" w:rsidP="004B5797">
      <w:pPr>
        <w:pStyle w:val="Prrafodelista"/>
        <w:tabs>
          <w:tab w:val="left" w:pos="0"/>
        </w:tabs>
        <w:spacing w:line="360" w:lineRule="auto"/>
        <w:ind w:left="0" w:right="49"/>
        <w:jc w:val="both"/>
        <w:rPr>
          <w:rFonts w:ascii="Palatino Linotype" w:hAnsi="Palatino Linotype"/>
        </w:rPr>
      </w:pPr>
    </w:p>
    <w:p w14:paraId="119F06ED" w14:textId="5BDAAD75" w:rsidR="001B71D2" w:rsidRPr="005B15C6" w:rsidRDefault="004B5797" w:rsidP="004B5797">
      <w:pPr>
        <w:pStyle w:val="Prrafodelista"/>
        <w:numPr>
          <w:ilvl w:val="0"/>
          <w:numId w:val="2"/>
        </w:numPr>
        <w:tabs>
          <w:tab w:val="left" w:pos="0"/>
        </w:tabs>
        <w:spacing w:line="360" w:lineRule="auto"/>
        <w:ind w:left="0" w:right="49" w:firstLine="0"/>
        <w:jc w:val="both"/>
        <w:rPr>
          <w:rFonts w:ascii="Palatino Linotype" w:hAnsi="Palatino Linotype"/>
        </w:rPr>
      </w:pPr>
      <w:r w:rsidRPr="005B15C6">
        <w:rPr>
          <w:rFonts w:ascii="Palatino Linotype" w:eastAsia="Times New Roman" w:hAnsi="Palatino Linotype" w:cs="Arial"/>
          <w:color w:val="000000" w:themeColor="text1"/>
          <w:lang w:val="es-ES"/>
        </w:rPr>
        <w:lastRenderedPageBreak/>
        <w:t xml:space="preserve">Archivos adjuntos que ya son del conocimiento de las partes por lo que se omite la descripción de su contenido, </w:t>
      </w:r>
      <w:r w:rsidR="00B86661" w:rsidRPr="005B15C6">
        <w:rPr>
          <w:rFonts w:ascii="Palatino Linotype" w:eastAsia="Times New Roman" w:hAnsi="Palatino Linotype" w:cs="Arial"/>
          <w:i/>
          <w:color w:val="000000" w:themeColor="text1"/>
          <w:lang w:val="es-ES"/>
        </w:rPr>
        <w:t>máxime</w:t>
      </w:r>
      <w:r w:rsidRPr="005B15C6">
        <w:rPr>
          <w:rFonts w:ascii="Palatino Linotype" w:eastAsia="Times New Roman" w:hAnsi="Palatino Linotype" w:cs="Arial"/>
          <w:i/>
          <w:color w:val="000000" w:themeColor="text1"/>
          <w:lang w:val="es-ES"/>
        </w:rPr>
        <w:t xml:space="preserve"> </w:t>
      </w:r>
      <w:r w:rsidRPr="005B15C6">
        <w:rPr>
          <w:rFonts w:ascii="Palatino Linotype" w:eastAsia="Times New Roman" w:hAnsi="Palatino Linotype" w:cs="Arial"/>
          <w:color w:val="000000" w:themeColor="text1"/>
          <w:lang w:val="es-ES"/>
        </w:rPr>
        <w:t xml:space="preserve">que serán objeto de análisis en párrafos subsecuentes. </w:t>
      </w:r>
    </w:p>
    <w:p w14:paraId="0F7AA3C0" w14:textId="77777777" w:rsidR="004B5797" w:rsidRPr="005B15C6" w:rsidRDefault="004B5797" w:rsidP="004B5797">
      <w:pPr>
        <w:pStyle w:val="Prrafodelista"/>
        <w:tabs>
          <w:tab w:val="left" w:pos="0"/>
        </w:tabs>
        <w:spacing w:line="360" w:lineRule="auto"/>
        <w:ind w:left="0" w:right="49"/>
        <w:jc w:val="both"/>
        <w:rPr>
          <w:rFonts w:ascii="Palatino Linotype" w:hAnsi="Palatino Linotype"/>
        </w:rPr>
      </w:pPr>
    </w:p>
    <w:p w14:paraId="7040BBCB" w14:textId="77777777" w:rsidR="000E5D5D" w:rsidRPr="005B15C6" w:rsidRDefault="00CB3448" w:rsidP="000E5D5D">
      <w:pPr>
        <w:pStyle w:val="Prrafodelista"/>
        <w:numPr>
          <w:ilvl w:val="0"/>
          <w:numId w:val="2"/>
        </w:numPr>
        <w:tabs>
          <w:tab w:val="left" w:pos="0"/>
        </w:tabs>
        <w:spacing w:line="360" w:lineRule="auto"/>
        <w:ind w:left="0" w:right="49" w:firstLine="0"/>
        <w:jc w:val="both"/>
        <w:rPr>
          <w:rFonts w:ascii="Palatino Linotype" w:hAnsi="Palatino Linotype"/>
          <w:i/>
          <w:color w:val="000000" w:themeColor="text1"/>
        </w:rPr>
      </w:pPr>
      <w:r w:rsidRPr="005B15C6">
        <w:rPr>
          <w:rFonts w:ascii="Palatino Linotype" w:eastAsia="Times New Roman" w:hAnsi="Palatino Linotype" w:cs="Arial"/>
          <w:color w:val="000000" w:themeColor="text1"/>
          <w:lang w:val="es-ES"/>
        </w:rPr>
        <w:t xml:space="preserve">En fecha </w:t>
      </w:r>
      <w:r w:rsidR="009714B2" w:rsidRPr="005B15C6">
        <w:rPr>
          <w:rFonts w:ascii="Palatino Linotype" w:eastAsia="Times New Roman" w:hAnsi="Palatino Linotype" w:cs="Arial"/>
          <w:color w:val="000000" w:themeColor="text1"/>
          <w:lang w:val="es-ES"/>
        </w:rPr>
        <w:t>d</w:t>
      </w:r>
      <w:r w:rsidR="0043158F" w:rsidRPr="005B15C6">
        <w:rPr>
          <w:rFonts w:ascii="Palatino Linotype" w:eastAsia="Times New Roman" w:hAnsi="Palatino Linotype" w:cs="Arial"/>
          <w:color w:val="000000" w:themeColor="text1"/>
          <w:lang w:val="es-ES"/>
        </w:rPr>
        <w:t>oc</w:t>
      </w:r>
      <w:r w:rsidR="009714B2" w:rsidRPr="005B15C6">
        <w:rPr>
          <w:rFonts w:ascii="Palatino Linotype" w:eastAsia="Times New Roman" w:hAnsi="Palatino Linotype" w:cs="Arial"/>
          <w:color w:val="000000" w:themeColor="text1"/>
          <w:lang w:val="es-ES"/>
        </w:rPr>
        <w:t>e</w:t>
      </w:r>
      <w:r w:rsidR="00715488" w:rsidRPr="005B15C6">
        <w:rPr>
          <w:rFonts w:ascii="Palatino Linotype" w:eastAsia="Times New Roman" w:hAnsi="Palatino Linotype" w:cs="Arial"/>
          <w:color w:val="000000" w:themeColor="text1"/>
          <w:lang w:val="es-ES"/>
        </w:rPr>
        <w:t xml:space="preserve"> </w:t>
      </w:r>
      <w:r w:rsidRPr="005B15C6">
        <w:rPr>
          <w:rFonts w:ascii="Palatino Linotype" w:eastAsia="Times New Roman" w:hAnsi="Palatino Linotype" w:cs="Arial"/>
          <w:color w:val="000000" w:themeColor="text1"/>
          <w:lang w:val="es-ES"/>
        </w:rPr>
        <w:t>(</w:t>
      </w:r>
      <w:r w:rsidR="00C93405" w:rsidRPr="005B15C6">
        <w:rPr>
          <w:rFonts w:ascii="Palatino Linotype" w:eastAsia="Times New Roman" w:hAnsi="Palatino Linotype" w:cs="Arial"/>
          <w:color w:val="000000" w:themeColor="text1"/>
          <w:lang w:val="es-ES"/>
        </w:rPr>
        <w:t>1</w:t>
      </w:r>
      <w:r w:rsidR="0043158F" w:rsidRPr="005B15C6">
        <w:rPr>
          <w:rFonts w:ascii="Palatino Linotype" w:eastAsia="Times New Roman" w:hAnsi="Palatino Linotype" w:cs="Arial"/>
          <w:color w:val="000000" w:themeColor="text1"/>
          <w:lang w:val="es-ES"/>
        </w:rPr>
        <w:t>2</w:t>
      </w:r>
      <w:r w:rsidRPr="005B15C6">
        <w:rPr>
          <w:rFonts w:ascii="Palatino Linotype" w:eastAsia="Times New Roman" w:hAnsi="Palatino Linotype" w:cs="Arial"/>
          <w:color w:val="000000" w:themeColor="text1"/>
          <w:lang w:val="es-ES"/>
        </w:rPr>
        <w:t xml:space="preserve">) de </w:t>
      </w:r>
      <w:r w:rsidR="004C33A5" w:rsidRPr="005B15C6">
        <w:rPr>
          <w:rFonts w:ascii="Palatino Linotype" w:eastAsia="Times New Roman" w:hAnsi="Palatino Linotype" w:cs="Arial"/>
          <w:color w:val="000000" w:themeColor="text1"/>
          <w:lang w:val="es-ES"/>
        </w:rPr>
        <w:t>dic</w:t>
      </w:r>
      <w:r w:rsidR="00C54BEF" w:rsidRPr="005B15C6">
        <w:rPr>
          <w:rFonts w:ascii="Palatino Linotype" w:eastAsia="Times New Roman" w:hAnsi="Palatino Linotype" w:cs="Arial"/>
          <w:color w:val="000000" w:themeColor="text1"/>
          <w:lang w:val="es-ES"/>
        </w:rPr>
        <w:t>iem</w:t>
      </w:r>
      <w:r w:rsidR="00596F7B" w:rsidRPr="005B15C6">
        <w:rPr>
          <w:rFonts w:ascii="Palatino Linotype" w:eastAsia="Times New Roman" w:hAnsi="Palatino Linotype" w:cs="Arial"/>
          <w:color w:val="000000" w:themeColor="text1"/>
          <w:lang w:val="es-ES"/>
        </w:rPr>
        <w:t>bre</w:t>
      </w:r>
      <w:r w:rsidRPr="005B15C6">
        <w:rPr>
          <w:rFonts w:ascii="Palatino Linotype" w:eastAsia="Times New Roman" w:hAnsi="Palatino Linotype" w:cs="Arial"/>
          <w:color w:val="000000" w:themeColor="text1"/>
          <w:lang w:val="es-ES"/>
        </w:rPr>
        <w:t xml:space="preserve"> de</w:t>
      </w:r>
      <w:r w:rsidR="00C965D0" w:rsidRPr="005B15C6">
        <w:rPr>
          <w:rFonts w:ascii="Palatino Linotype" w:eastAsia="Times New Roman" w:hAnsi="Palatino Linotype" w:cs="Arial"/>
          <w:color w:val="000000" w:themeColor="text1"/>
          <w:lang w:val="es-ES"/>
        </w:rPr>
        <w:t xml:space="preserve"> dos mil diecinueve</w:t>
      </w:r>
      <w:r w:rsidRPr="005B15C6">
        <w:rPr>
          <w:rFonts w:ascii="Palatino Linotype" w:eastAsia="Times New Roman" w:hAnsi="Palatino Linotype" w:cs="Arial"/>
          <w:color w:val="000000" w:themeColor="text1"/>
          <w:lang w:val="es-ES"/>
        </w:rPr>
        <w:t>, el particular interpuso el recurso de revisión en contra de la respuesta, señalando</w:t>
      </w:r>
      <w:r w:rsidRPr="005B15C6">
        <w:rPr>
          <w:rFonts w:ascii="Palatino Linotype" w:eastAsia="Times New Roman" w:hAnsi="Palatino Linotype" w:cs="Arial"/>
          <w:color w:val="000000" w:themeColor="text1"/>
        </w:rPr>
        <w:t xml:space="preserve"> </w:t>
      </w:r>
      <w:r w:rsidRPr="005B15C6">
        <w:rPr>
          <w:rFonts w:ascii="Palatino Linotype" w:eastAsia="Times New Roman" w:hAnsi="Palatino Linotype" w:cs="Arial"/>
          <w:color w:val="000000" w:themeColor="text1"/>
          <w:lang w:val="es-ES"/>
        </w:rPr>
        <w:t>como:</w:t>
      </w: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246174"/>
      <w:bookmarkStart w:id="12" w:name="_Toc471908126"/>
      <w:bookmarkStart w:id="13" w:name="_Toc491791300"/>
      <w:bookmarkStart w:id="14" w:name="_Toc496726170"/>
      <w:bookmarkStart w:id="15" w:name="_Toc497242134"/>
      <w:bookmarkStart w:id="16" w:name="_Toc497292517"/>
      <w:bookmarkStart w:id="17" w:name="_Toc498503716"/>
      <w:bookmarkStart w:id="18" w:name="_Toc499568660"/>
      <w:bookmarkStart w:id="19" w:name="_Toc499568693"/>
      <w:bookmarkStart w:id="20" w:name="_Toc499665452"/>
      <w:bookmarkStart w:id="21" w:name="_Toc499729819"/>
      <w:bookmarkStart w:id="22" w:name="_Toc499835024"/>
      <w:bookmarkStart w:id="23" w:name="_Toc499835835"/>
      <w:bookmarkStart w:id="24" w:name="_Toc499835858"/>
      <w:bookmarkStart w:id="25" w:name="_Toc500264537"/>
      <w:bookmarkStart w:id="26" w:name="_Toc503290275"/>
      <w:bookmarkStart w:id="27" w:name="_Toc524009637"/>
      <w:bookmarkStart w:id="28" w:name="_Toc524009672"/>
      <w:bookmarkStart w:id="29" w:name="_Toc524602720"/>
      <w:bookmarkStart w:id="30" w:name="_Toc526365279"/>
      <w:bookmarkStart w:id="31" w:name="_Toc526365337"/>
      <w:bookmarkStart w:id="32" w:name="_Toc530067664"/>
      <w:bookmarkStart w:id="33" w:name="_Toc530067692"/>
      <w:bookmarkStart w:id="34" w:name="_Toc530067939"/>
      <w:bookmarkStart w:id="35" w:name="_Toc530590420"/>
      <w:bookmarkStart w:id="36" w:name="_Toc530593951"/>
      <w:bookmarkStart w:id="37" w:name="_Toc531190248"/>
      <w:bookmarkStart w:id="38" w:name="_Toc531190295"/>
      <w:bookmarkStart w:id="39" w:name="_Toc534908208"/>
      <w:bookmarkStart w:id="40" w:name="_Toc534909344"/>
      <w:bookmarkStart w:id="41" w:name="_Toc535353305"/>
      <w:bookmarkStart w:id="42" w:name="_Toc535353791"/>
      <w:bookmarkStart w:id="43" w:name="_Toc18436351"/>
      <w:bookmarkStart w:id="44" w:name="_Toc18436385"/>
      <w:bookmarkStart w:id="45" w:name="_Toc18513477"/>
      <w:bookmarkStart w:id="46" w:name="_Toc18513503"/>
      <w:bookmarkStart w:id="47" w:name="_Toc18606801"/>
      <w:bookmarkStart w:id="48" w:name="_Toc19723536"/>
      <w:bookmarkStart w:id="49" w:name="_Toc20322795"/>
      <w:bookmarkStart w:id="50" w:name="_Toc20323052"/>
      <w:bookmarkStart w:id="51" w:name="_Toc20323181"/>
      <w:bookmarkStart w:id="52" w:name="_Toc20420591"/>
      <w:bookmarkStart w:id="53" w:name="_Toc20421579"/>
      <w:bookmarkStart w:id="54" w:name="_Toc21027316"/>
      <w:bookmarkStart w:id="55" w:name="_Toc22660652"/>
      <w:bookmarkStart w:id="56" w:name="_Toc22811623"/>
      <w:bookmarkStart w:id="57" w:name="_Toc26436015"/>
    </w:p>
    <w:p w14:paraId="5D115594" w14:textId="77777777" w:rsidR="000E5D5D" w:rsidRPr="005B15C6" w:rsidRDefault="000E5D5D" w:rsidP="000E5D5D">
      <w:pPr>
        <w:pStyle w:val="Prrafodelista"/>
        <w:tabs>
          <w:tab w:val="left" w:pos="0"/>
        </w:tabs>
        <w:spacing w:line="360" w:lineRule="auto"/>
        <w:ind w:right="49"/>
        <w:jc w:val="both"/>
        <w:rPr>
          <w:rFonts w:ascii="Palatino Linotype" w:hAnsi="Palatino Linotype"/>
          <w:i/>
          <w:color w:val="000000" w:themeColor="text1"/>
        </w:rPr>
      </w:pPr>
    </w:p>
    <w:p w14:paraId="0BFBFACE" w14:textId="2015E5BB" w:rsidR="000E5D5D" w:rsidRPr="005B15C6" w:rsidRDefault="00585F00" w:rsidP="000E5D5D">
      <w:pPr>
        <w:pStyle w:val="Prrafodelista"/>
        <w:numPr>
          <w:ilvl w:val="0"/>
          <w:numId w:val="3"/>
        </w:numPr>
        <w:tabs>
          <w:tab w:val="left" w:pos="0"/>
        </w:tabs>
        <w:spacing w:line="360" w:lineRule="auto"/>
        <w:ind w:right="49"/>
        <w:jc w:val="both"/>
        <w:rPr>
          <w:rFonts w:ascii="Palatino Linotype" w:hAnsi="Palatino Linotype"/>
          <w:i/>
          <w:color w:val="000000" w:themeColor="text1"/>
        </w:rPr>
      </w:pPr>
      <w:r w:rsidRPr="005B15C6">
        <w:rPr>
          <w:rStyle w:val="Ttulo2Car"/>
          <w:rFonts w:ascii="Palatino Linotype" w:hAnsi="Palatino Linotype"/>
          <w:b/>
          <w:color w:val="auto"/>
          <w:sz w:val="24"/>
          <w:szCs w:val="24"/>
        </w:rPr>
        <w:t>Acto impugnado</w:t>
      </w:r>
      <w:bookmarkEnd w:id="3"/>
      <w:r w:rsidR="00F95F7E" w:rsidRPr="005B15C6">
        <w:rPr>
          <w:rStyle w:val="Ttulo2Car"/>
          <w:rFonts w:ascii="Palatino Linotype" w:hAnsi="Palatino Linotype"/>
          <w:b/>
          <w:color w:val="000000" w:themeColor="text1"/>
          <w:sz w:val="24"/>
          <w:szCs w:val="24"/>
        </w:rPr>
        <w:t xml:space="preserve">: </w:t>
      </w:r>
      <w:r w:rsidR="00F95F7E" w:rsidRPr="005B15C6">
        <w:rPr>
          <w:rStyle w:val="Ttulo2Car"/>
          <w:rFonts w:ascii="Palatino Linotype" w:hAnsi="Palatino Linotype"/>
          <w:i/>
          <w:color w:val="000000" w:themeColor="text1"/>
          <w:sz w:val="24"/>
          <w:szCs w:val="24"/>
        </w:rPr>
        <w:t>“</w:t>
      </w:r>
      <w:r w:rsidR="004B5797" w:rsidRPr="005B15C6">
        <w:rPr>
          <w:rStyle w:val="Ttulo2Car"/>
          <w:rFonts w:ascii="Palatino Linotype" w:hAnsi="Palatino Linotype"/>
          <w:i/>
          <w:color w:val="000000" w:themeColor="text1"/>
          <w:sz w:val="24"/>
          <w:szCs w:val="24"/>
        </w:rPr>
        <w:t xml:space="preserve">RECURSO DE REVISION FOLIO DE LA SOLICITUD: 00242/OASNAUCAL/IP/2019 PROMOVENTE: </w:t>
      </w:r>
      <w:r w:rsidR="00003745" w:rsidRPr="00003745">
        <w:rPr>
          <w:rStyle w:val="Ttulo2Car"/>
          <w:rFonts w:ascii="Palatino Linotype" w:hAnsi="Palatino Linotype"/>
          <w:i/>
          <w:color w:val="000000" w:themeColor="text1"/>
          <w:sz w:val="24"/>
          <w:szCs w:val="24"/>
          <w:highlight w:val="black"/>
        </w:rPr>
        <w:t>-------------------------------</w:t>
      </w:r>
      <w:r w:rsidR="004B5797" w:rsidRPr="005B15C6">
        <w:rPr>
          <w:rStyle w:val="Ttulo2Car"/>
          <w:rFonts w:ascii="Palatino Linotype" w:hAnsi="Palatino Linotype"/>
          <w:i/>
          <w:color w:val="000000" w:themeColor="text1"/>
          <w:sz w:val="24"/>
          <w:szCs w:val="24"/>
        </w:rPr>
        <w:t xml:space="preserve">. VS SUJETO OBLIGADO: ORGANISMO PÚBLICO DESENTRALIZADO PARA LA PRESTACIÓN DE SERVICIO DE AGUA POTABLE, ALCANTARILLADO Y SANEAMIENTO DE NAUCALPAN INSTITUTO DE TRANSPARENCIA, ACCESO A LA INFORMACIÓN PÚBLICA Y PROTECCIÓN DE DATOS PERSONALES DEL ESTADO DE MÉXICO Y MUNICIPIOS </w:t>
      </w:r>
      <w:r w:rsidR="00003745" w:rsidRPr="00003745">
        <w:rPr>
          <w:rStyle w:val="Ttulo2Car"/>
          <w:rFonts w:ascii="Palatino Linotype" w:hAnsi="Palatino Linotype"/>
          <w:i/>
          <w:color w:val="000000" w:themeColor="text1"/>
          <w:sz w:val="24"/>
          <w:szCs w:val="24"/>
          <w:highlight w:val="black"/>
        </w:rPr>
        <w:t>---------------------------------</w:t>
      </w:r>
      <w:r w:rsidR="004B5797" w:rsidRPr="005B15C6">
        <w:rPr>
          <w:rStyle w:val="Ttulo2Car"/>
          <w:rFonts w:ascii="Palatino Linotype" w:hAnsi="Palatino Linotype"/>
          <w:i/>
          <w:color w:val="000000" w:themeColor="text1"/>
          <w:sz w:val="24"/>
          <w:szCs w:val="24"/>
        </w:rPr>
        <w:t xml:space="preserve">, señalando para oír y recibir notificaciones así como modalidad de entrega de la información, el correo electrónico </w:t>
      </w:r>
      <w:r w:rsidR="00003745" w:rsidRPr="00003745">
        <w:rPr>
          <w:rStyle w:val="Ttulo2Car"/>
          <w:rFonts w:ascii="Palatino Linotype" w:hAnsi="Palatino Linotype"/>
          <w:i/>
          <w:color w:val="000000" w:themeColor="text1"/>
          <w:sz w:val="24"/>
          <w:szCs w:val="24"/>
          <w:highlight w:val="black"/>
        </w:rPr>
        <w:t>--------------------------------</w:t>
      </w:r>
      <w:r w:rsidR="004B5797" w:rsidRPr="005B15C6">
        <w:rPr>
          <w:rStyle w:val="Ttulo2Car"/>
          <w:rFonts w:ascii="Palatino Linotype" w:hAnsi="Palatino Linotype"/>
          <w:i/>
          <w:color w:val="000000" w:themeColor="text1"/>
          <w:sz w:val="24"/>
          <w:szCs w:val="24"/>
        </w:rPr>
        <w:t xml:space="preserve"> y el sistema SAIMEX, indistintamente, ante Ustedes, respetuosamente comparezco y expongo: Con fundamento en lo dispuesto por los artículos: 1º.6,8, 14, 17 Y 133 de la Constitución Política de los Estados Unidos Mexicanos; 2, 13, 33, de la Convención Americana sobre Derechos Humanos En primer lugar, se privilegia el principio de </w:t>
      </w:r>
      <w:r w:rsidR="004B5797" w:rsidRPr="005B15C6">
        <w:rPr>
          <w:rStyle w:val="Ttulo2Car"/>
          <w:rFonts w:ascii="Palatino Linotype" w:hAnsi="Palatino Linotype"/>
          <w:i/>
          <w:color w:val="000000" w:themeColor="text1"/>
          <w:sz w:val="24"/>
          <w:szCs w:val="24"/>
        </w:rPr>
        <w:lastRenderedPageBreak/>
        <w:t>máxima publicidad. A G R A V I O S Que por medio del presente ocurso, vengo a interponer el Recurso de Revisión en contra de la omisión expresa del ORGANISMO PÚBLICO DESENTRALIZADO PARA LA PRESTACIÓN DE SERVICIO DE AGUA POTABLE, ALCANTARILLADO Y SANEAMIENTO DE NAUCALPAN de NO dar contestación y NO da cumplimiento a las preguntas planteadas en la solicitud de información pública presentada el tres de noviembre de dos mil diecinueve, a través del sistema electrónico SAIMEX, registrada bajo el número de folio 00242/OASNAUCAL/IP/2019. Al respecto, y de conformidad con lo establecido en los artículos 176, 178 y 179 de la Ley de la materia, el recurso de revisión de que se trata es procedente, por actualizarse la hipótesis prevista en el artículo 179. Artículo 179. El recurso de revisión es un medio de protección que la Ley otorga a los particulares, para hacer valer su derecho de acceso a la información pública, y procederá en contra de las siguientes causas: I. La negativa a la información solicitada</w:t>
      </w:r>
      <w:proofErr w:type="gramStart"/>
      <w:r w:rsidR="004B5797" w:rsidRPr="005B15C6">
        <w:rPr>
          <w:rStyle w:val="Ttulo2Car"/>
          <w:rFonts w:ascii="Palatino Linotype" w:hAnsi="Palatino Linotype"/>
          <w:i/>
          <w:color w:val="000000" w:themeColor="text1"/>
          <w:sz w:val="24"/>
          <w:szCs w:val="24"/>
        </w:rPr>
        <w:t>; …</w:t>
      </w:r>
      <w:proofErr w:type="gramEnd"/>
      <w:r w:rsidR="004B5797" w:rsidRPr="005B15C6">
        <w:rPr>
          <w:rStyle w:val="Ttulo2Car"/>
          <w:rFonts w:ascii="Palatino Linotype" w:hAnsi="Palatino Linotype"/>
          <w:i/>
          <w:color w:val="000000" w:themeColor="text1"/>
          <w:sz w:val="24"/>
          <w:szCs w:val="24"/>
        </w:rPr>
        <w:t xml:space="preserve"> VII. La falta de respuesta a una solicitud de acceso a la información; VIII. La notificación, entrega o puesta a disposición de información en una modalidad o formato distinto al solicitado; IX. La entrega o puesta a disposición de información en un formato incomprensible y/o no accesible para el solicitante; Esto es así, al haberse actualizado la figura legal, se tiene que la autoridad a través de la respuesta emitida el día seis de diciembre del dos mil diecinueve, NO entrego la información solicitada, por lo que resulta patente que no CUMPLE con la </w:t>
      </w:r>
      <w:r w:rsidR="004B5797" w:rsidRPr="005B15C6">
        <w:rPr>
          <w:rStyle w:val="Ttulo2Car"/>
          <w:rFonts w:ascii="Palatino Linotype" w:hAnsi="Palatino Linotype"/>
          <w:i/>
          <w:color w:val="000000" w:themeColor="text1"/>
          <w:sz w:val="24"/>
          <w:szCs w:val="24"/>
        </w:rPr>
        <w:lastRenderedPageBreak/>
        <w:t xml:space="preserve">información solicitada, violentando el derecho humano de acceso a la información y al principio de máxima publicidad. Por otra parte, por lo que hace a los requisitos que debe contener el escrito de revisión, el artículo 180, de la citada ley, establece: Artículo 180. El recurso de revisión contendrá: I. El sujeto obligado ante la cual se presentó la solicitud; II. El nombre del solicitante que recurre o de su representante y, en su caso, del tercero interesado, así como la dirección o medio que señale para recibir notificaciones; III. El número de folio de respuesta de la solicitud de acceso; IV. La fecha en que fue notificada la respuesta al solicitante o tuvo conocimiento del acto reclamado, o de presentación de la solicitud, en caso de falta de respuesta; V. El acto que se recurre; VI. Las razones o motivos de inconformidad; VII. La copia de la respuesta que se impugna y, en su caso, de la notificación correspondiente, en el caso de respuesta de la solicitud; y VIII. Firma del recurrente, en su caso, cuando se presente por escrito, requisito sin el cual se dará trámite al recurso. A N T E C E D E N T E S A) Con fecha tres de noviembre de dos mil diecinueve, la suscrita presentó ante esté Instituto de Transparencia, Acceso a la Información Pública y Protección de Datos Personales del Estado de México y Municipios, vía SAIMEX la solicitud de información registrada con el folio 00242/OASNAUCAL/IP/2019. B) El once de noviembre de dos mil diecinueve la Lic. En Derecho Marlene </w:t>
      </w:r>
      <w:proofErr w:type="spellStart"/>
      <w:r w:rsidR="004B5797" w:rsidRPr="005B15C6">
        <w:rPr>
          <w:rStyle w:val="Ttulo2Car"/>
          <w:rFonts w:ascii="Palatino Linotype" w:hAnsi="Palatino Linotype"/>
          <w:i/>
          <w:color w:val="000000" w:themeColor="text1"/>
          <w:sz w:val="24"/>
          <w:szCs w:val="24"/>
        </w:rPr>
        <w:t>Monsserrat</w:t>
      </w:r>
      <w:proofErr w:type="spellEnd"/>
      <w:r w:rsidR="004B5797" w:rsidRPr="005B15C6">
        <w:rPr>
          <w:rStyle w:val="Ttulo2Car"/>
          <w:rFonts w:ascii="Palatino Linotype" w:hAnsi="Palatino Linotype"/>
          <w:i/>
          <w:color w:val="000000" w:themeColor="text1"/>
          <w:sz w:val="24"/>
          <w:szCs w:val="24"/>
        </w:rPr>
        <w:t xml:space="preserve"> Martin Castañeda, solicitó “requerimiento de aclaración” a la solicitud planteada. C) El dieciséis de noviembre de dos mil diecinueve, se atendió la “Respuesta de </w:t>
      </w:r>
      <w:r w:rsidR="004B5797" w:rsidRPr="005B15C6">
        <w:rPr>
          <w:rStyle w:val="Ttulo2Car"/>
          <w:rFonts w:ascii="Palatino Linotype" w:hAnsi="Palatino Linotype"/>
          <w:i/>
          <w:color w:val="000000" w:themeColor="text1"/>
          <w:sz w:val="24"/>
          <w:szCs w:val="24"/>
        </w:rPr>
        <w:lastRenderedPageBreak/>
        <w:t xml:space="preserve">Requerimiento de Aclaración” a través del sistema SAIMEX, registrados con los números de Aclaración 00242/OASNAUCAL/IP/2019/AC y Clave De Entrega De La Aclaración 002422019290235358017015. D) El seis de noviembre de dos mil diecinueve la Responsable de la Unidad de Información del Ayuntamiento del Organismo Público Descentralizado para la Prestación de Los Servicios de Agua Potable Alcantarillado y Saneamiento del Municipio de Naucalpan de Juárez, emitió la respuesta a través del sistema SAIMEX refiriéndose: “Por lo que, los Servidores Públicos realizaron una búsqueda exhaustiva y minuciosa de la información solicitada, de la que se desprende que la cantidad de fojas que contienen la información solicitada asciende a más de 77, 000. Motivo por el cual, se convocó al Comité de Transparencia para la propuesta de confirmación, modificación o revocación del cambio de modalidad de entrega, de conformidad con el artículo 158 de la Ley de Transparencia y Acceso a la Información Pública del Estado de México y Municipios, por lo que, mediante la Octava Sesión Extraordinaria de fecha veintidós de noviembre del año dos mil diecinueve, se emitió el acuerdo numero: OAPAS-CT-8EXT-02-2019, confirmando el cambio de modalidad de entrega de información, a Consulta Directa (IN SITU), La Consulta Directa de la información se llevará a cabo en las Oficinas de la Unidad de Transparencia, ubicadas en el segundo piso, de la Avenida San Luis </w:t>
      </w:r>
      <w:proofErr w:type="spellStart"/>
      <w:r w:rsidR="004B5797" w:rsidRPr="005B15C6">
        <w:rPr>
          <w:rStyle w:val="Ttulo2Car"/>
          <w:rFonts w:ascii="Palatino Linotype" w:hAnsi="Palatino Linotype"/>
          <w:i/>
          <w:color w:val="000000" w:themeColor="text1"/>
          <w:sz w:val="24"/>
          <w:szCs w:val="24"/>
        </w:rPr>
        <w:t>Tlatilco</w:t>
      </w:r>
      <w:proofErr w:type="spellEnd"/>
      <w:r w:rsidR="004B5797" w:rsidRPr="005B15C6">
        <w:rPr>
          <w:rStyle w:val="Ttulo2Car"/>
          <w:rFonts w:ascii="Palatino Linotype" w:hAnsi="Palatino Linotype"/>
          <w:i/>
          <w:color w:val="000000" w:themeColor="text1"/>
          <w:sz w:val="24"/>
          <w:szCs w:val="24"/>
        </w:rPr>
        <w:t xml:space="preserve"> número 19, Fraccionamiento Parque Industrial Naucalpan, C.P. 53489, del Municipio de Naucalpan de Juárez. Deberá </w:t>
      </w:r>
      <w:r w:rsidR="004B5797" w:rsidRPr="005B15C6">
        <w:rPr>
          <w:rStyle w:val="Ttulo2Car"/>
          <w:rFonts w:ascii="Palatino Linotype" w:hAnsi="Palatino Linotype"/>
          <w:i/>
          <w:color w:val="000000" w:themeColor="text1"/>
          <w:sz w:val="24"/>
          <w:szCs w:val="24"/>
        </w:rPr>
        <w:lastRenderedPageBreak/>
        <w:t xml:space="preserve">presentarse en la dirección antes mencionada los días 9 y 10 de diciembre del año en curso, en punto de las 12:00 horas. La Unidad de Transparencia le informa que, para ingresar al edificio de este Organismo, se presente con una identificación oficial vigente, con el propósito de realizar su registro en Recepción, donde le proporcionarán un gafete de visitante, que deberá portar para acceder a nuestras oficinas. Al momento en que realice la consulta de la información requerida, será asistida por la Lic. Marlene </w:t>
      </w:r>
      <w:proofErr w:type="spellStart"/>
      <w:r w:rsidR="004B5797" w:rsidRPr="005B15C6">
        <w:rPr>
          <w:rStyle w:val="Ttulo2Car"/>
          <w:rFonts w:ascii="Palatino Linotype" w:hAnsi="Palatino Linotype"/>
          <w:i/>
          <w:color w:val="000000" w:themeColor="text1"/>
          <w:sz w:val="24"/>
          <w:szCs w:val="24"/>
        </w:rPr>
        <w:t>Monsserrat</w:t>
      </w:r>
      <w:proofErr w:type="spellEnd"/>
      <w:r w:rsidR="004B5797" w:rsidRPr="005B15C6">
        <w:rPr>
          <w:rStyle w:val="Ttulo2Car"/>
          <w:rFonts w:ascii="Palatino Linotype" w:hAnsi="Palatino Linotype"/>
          <w:i/>
          <w:color w:val="000000" w:themeColor="text1"/>
          <w:sz w:val="24"/>
          <w:szCs w:val="24"/>
        </w:rPr>
        <w:t xml:space="preserve"> Martín Castañeda, Jefa de la Unidad de Transparencia de este Organismo. Por otro lado, se le informa que existen diversas medidas técnicas, físicas y administrativas, las cuales resultan necesarias para garantizar la integridad de la información a consultar, de conformidad con las características específicas del documento solicitado; dichas medidas consisten en las siguientes: a) Equipo y personal de vigilancia; b) Extintores de fuego de gas inocuo; c) Registro e identificación del personal autorizado para el tratamiento de los documentos o expedientes a revisar; d) Registro e identificación de los particulares autorizados para llevar a cabo la consulta directa. De igual manera, se le hace de conocimiento que no debe introducir ningún objeto al área dispuesta para la consulta de la información, que pueda poner en riesgo la integridad de la misma, tales como alimentos, líquidos u otros similares, así como, sustancias o dispositivos inflamables. Resulta indispensable puntualizarle que el área de consulta contará con material de papelería, es decir, bolígrafos, lápices y papel, en caso de que el Solicitante lo requiera. </w:t>
      </w:r>
      <w:r w:rsidR="004B5797" w:rsidRPr="005B15C6">
        <w:rPr>
          <w:rStyle w:val="Ttulo2Car"/>
          <w:rFonts w:ascii="Palatino Linotype" w:hAnsi="Palatino Linotype"/>
          <w:i/>
          <w:color w:val="000000" w:themeColor="text1"/>
          <w:sz w:val="24"/>
          <w:szCs w:val="24"/>
        </w:rPr>
        <w:lastRenderedPageBreak/>
        <w:t xml:space="preserve">Para el caso de que documentos contengan partes o secciones clasificadas como reservadas o confidenciales, el personal adscrito a la Unidad de Transparencia lo hará de su conocimiento, previo al acceso a la información; en consecuencia, se le mostrará la resolución, debidamente fundada y motivada, emitida por este Comité de Transparencia, en la que se clasificaron las partes o secciones que no podrán dejarse a la vista. En caso de que requiera la reproducción de la información, el personal adscrito a la Unidad de Transparencia deberá indicarle el monto, es decir, los derechos que tendrá que pagar, por la digitalización de documentos, atendiendo al artículo 148, fracción V del Código Financiero del Estado de México y Municipios; así como el procedimiento para realizar el pago respectivo. Una vez efectuado el pago de los costos de reproducción de la información, la Unidad de Transparencia le hará entrega de la misma, de conformidad con el artículo Septuagésimo Tercero de los Lineamentos Generales en Materia de Clasificación y Desclasificación de la Información, así como para la Elaboración de Versiones Públicas. Transcurrida la fecha para realizar la consulta directa, si usted no acude a recibir la información requerida, este sujeto obligado dará por concluida la entrega de la información solicitada y procederá, de ser el caso, a la destrucción del material en el que se reprodujo la información. Una vez entregada la información mediante consulta directa, usted acusará recibo por escrito, dándose por terminado el trámite de acceso a la información.” Sin otro particular le reitero mi más atenta y distinguida consideración, quedando a sus </w:t>
      </w:r>
      <w:r w:rsidR="004B5797" w:rsidRPr="005B15C6">
        <w:rPr>
          <w:rStyle w:val="Ttulo2Car"/>
          <w:rFonts w:ascii="Palatino Linotype" w:hAnsi="Palatino Linotype"/>
          <w:i/>
          <w:color w:val="000000" w:themeColor="text1"/>
          <w:sz w:val="24"/>
          <w:szCs w:val="24"/>
        </w:rPr>
        <w:lastRenderedPageBreak/>
        <w:t xml:space="preserve">órdenes para cualquier duda o aclaración en las oficinas centrales de este Organismo ubicadas en Avenida San Luis </w:t>
      </w:r>
      <w:proofErr w:type="spellStart"/>
      <w:r w:rsidR="004B5797" w:rsidRPr="005B15C6">
        <w:rPr>
          <w:rStyle w:val="Ttulo2Car"/>
          <w:rFonts w:ascii="Palatino Linotype" w:hAnsi="Palatino Linotype"/>
          <w:i/>
          <w:color w:val="000000" w:themeColor="text1"/>
          <w:sz w:val="24"/>
          <w:szCs w:val="24"/>
        </w:rPr>
        <w:t>Tlatilco</w:t>
      </w:r>
      <w:proofErr w:type="spellEnd"/>
      <w:r w:rsidR="004B5797" w:rsidRPr="005B15C6">
        <w:rPr>
          <w:rStyle w:val="Ttulo2Car"/>
          <w:rFonts w:ascii="Palatino Linotype" w:hAnsi="Palatino Linotype"/>
          <w:i/>
          <w:color w:val="000000" w:themeColor="text1"/>
          <w:sz w:val="24"/>
          <w:szCs w:val="24"/>
        </w:rPr>
        <w:t xml:space="preserve"> número 19, Fraccionamiento Parque Industrial Naucalpan, Naucalpan de Juárez, Estado de México, C.P. 53489. </w:t>
      </w:r>
      <w:proofErr w:type="spellStart"/>
      <w:r w:rsidR="004B5797" w:rsidRPr="005B15C6">
        <w:rPr>
          <w:rStyle w:val="Ttulo2Car"/>
          <w:rFonts w:ascii="Palatino Linotype" w:hAnsi="Palatino Linotype"/>
          <w:i/>
          <w:color w:val="000000" w:themeColor="text1"/>
          <w:sz w:val="24"/>
          <w:szCs w:val="24"/>
        </w:rPr>
        <w:t>tel</w:t>
      </w:r>
      <w:proofErr w:type="spellEnd"/>
      <w:r w:rsidR="004B5797" w:rsidRPr="005B15C6">
        <w:rPr>
          <w:rStyle w:val="Ttulo2Car"/>
          <w:rFonts w:ascii="Palatino Linotype" w:hAnsi="Palatino Linotype"/>
          <w:i/>
          <w:color w:val="000000" w:themeColor="text1"/>
          <w:sz w:val="24"/>
          <w:szCs w:val="24"/>
        </w:rPr>
        <w:t xml:space="preserve">: 53711900 ext. 3016” El derecho de acceso a la información pública se encuentra establecido como una garantía individual en el Artículo 6° de la Constitución Política de los Estados Unidos Mexicanos, el derecho de acceso a la información pública garantiza toda persona conocer la información pública sin justificar su utilización. Es un derecho universal que se puede ejercer sin distinción de edad, sexo, creencia, religión, raza o nacionalidad. Como derecho fundamental está enmarcado en la Declaración Universal de los Derechos Humanos adoptada por la Asamblea General de la Organización de las Naciones Unidas (ONU) en su artículo 19: "Todo individuo tiene derecho a la libertad de opinión y de expresión; este derecho incluye el de no ser molestado a causa de sus opiniones, el de investigar y recibir informaciones y opiniones, y el de difundirlas, sin limitación de fronteras, por cualquier medio de expresión", ante ello en México, la Suprema Corte de Justicia de la Nación ha debido recorrer un largo camino para dotar de sentido el derecho a la información, aun con ciertas imprecisiones, se puede señalar que la Corte ha asimilado el derecho a la información con el derecho de acceso a la información pública, de ahí la importancia de distinguir oportunamente “derecho a la información” lato sensu y “derecho a la información” stricto sensu, existen </w:t>
      </w:r>
      <w:r w:rsidR="004B5797" w:rsidRPr="005B15C6">
        <w:rPr>
          <w:rStyle w:val="Ttulo2Car"/>
          <w:rFonts w:ascii="Palatino Linotype" w:hAnsi="Palatino Linotype"/>
          <w:i/>
          <w:color w:val="000000" w:themeColor="text1"/>
          <w:sz w:val="24"/>
          <w:szCs w:val="24"/>
        </w:rPr>
        <w:lastRenderedPageBreak/>
        <w:t xml:space="preserve">Jurisprudencia de la Suprema Corte de Justicia de la Nación en donde se expone: Tesis: I.8o.A.131 A Semanario Judicial de la Federación y su Gaceta Novena Época 170998 1 de 1 Tribunales Colegiados de Circuito Tomo XXVI, Octubre de 2007 </w:t>
      </w:r>
      <w:proofErr w:type="spellStart"/>
      <w:r w:rsidR="004B5797" w:rsidRPr="005B15C6">
        <w:rPr>
          <w:rStyle w:val="Ttulo2Car"/>
          <w:rFonts w:ascii="Palatino Linotype" w:hAnsi="Palatino Linotype"/>
          <w:i/>
          <w:color w:val="000000" w:themeColor="text1"/>
          <w:sz w:val="24"/>
          <w:szCs w:val="24"/>
        </w:rPr>
        <w:t>Pag</w:t>
      </w:r>
      <w:proofErr w:type="spellEnd"/>
      <w:r w:rsidR="004B5797" w:rsidRPr="005B15C6">
        <w:rPr>
          <w:rStyle w:val="Ttulo2Car"/>
          <w:rFonts w:ascii="Palatino Linotype" w:hAnsi="Palatino Linotype"/>
          <w:i/>
          <w:color w:val="000000" w:themeColor="text1"/>
          <w:sz w:val="24"/>
          <w:szCs w:val="24"/>
        </w:rPr>
        <w:t xml:space="preserve">. 3345 Tesis </w:t>
      </w:r>
      <w:proofErr w:type="gramStart"/>
      <w:r w:rsidR="004B5797" w:rsidRPr="005B15C6">
        <w:rPr>
          <w:rStyle w:val="Ttulo2Car"/>
          <w:rFonts w:ascii="Palatino Linotype" w:hAnsi="Palatino Linotype"/>
          <w:i/>
          <w:color w:val="000000" w:themeColor="text1"/>
          <w:sz w:val="24"/>
          <w:szCs w:val="24"/>
        </w:rPr>
        <w:t>Aislada(</w:t>
      </w:r>
      <w:proofErr w:type="gramEnd"/>
      <w:r w:rsidR="004B5797" w:rsidRPr="005B15C6">
        <w:rPr>
          <w:rStyle w:val="Ttulo2Car"/>
          <w:rFonts w:ascii="Palatino Linotype" w:hAnsi="Palatino Linotype"/>
          <w:i/>
          <w:color w:val="000000" w:themeColor="text1"/>
          <w:sz w:val="24"/>
          <w:szCs w:val="24"/>
        </w:rPr>
        <w:t xml:space="preserve">Administrativa) TRANSPARENCIA Y ACCESO A LA INFORMACIÓN PÚBLICA GUBERNAMENTAL. PRINCIPIOS FUNDAMENTALES QUE RIGEN ESE DERECHO. De la declaración conjunta adoptada el 6 de diciembre de 2004 por el relator especial de las Naciones Unidas para la libertad de opinión y expresión, el representante de la Organización para la Seguridad y Cooperación en Europa para la Libertad de los Medios de Comunicación y el relator especial de la Organización de los Estados Americanos para la libertad de expresión, aplicable a la materia en virtud de lo dispuesto en el artículo 6 de la Ley Federal de Transparencia y Acceso a la Información Pública Gubernamental, se advierten como principios básicos que rigen el acceso a la información los siguientes: 1. El derecho de acceso a ésta es un derecho humano fundamental; 2. El proceso para acceder a la información pública deberá ser simple, rápido y gratuito o de bajo costo; y, 3. Deberá estar sujeto a un sistema restringido de excepciones, las que sólo se aplicarán cuando exista el riesgo de daño sustancial a los intereses protegidos y cuando ese daño sea mayor que el interés público en general de tener acceso a la información; mientras que del análisis sistemático de los artículos 2, 6, 7, 13, 14 y 18 de la Ley Federal de Transparencia y Acceso a la Información Pública </w:t>
      </w:r>
      <w:r w:rsidR="004B5797" w:rsidRPr="005B15C6">
        <w:rPr>
          <w:rStyle w:val="Ttulo2Car"/>
          <w:rFonts w:ascii="Palatino Linotype" w:hAnsi="Palatino Linotype"/>
          <w:i/>
          <w:color w:val="000000" w:themeColor="text1"/>
          <w:sz w:val="24"/>
          <w:szCs w:val="24"/>
        </w:rPr>
        <w:lastRenderedPageBreak/>
        <w:t>Gubernamental, se desprenden los siguientes: 1. La información de los Poderes de la Unión, órganos constitucionales autónomos, tribunales administrativos federales y cualquier otro órgano federal es pública y debe ser accesible para la sociedad, salvo que en los términos de la propia ley se demuestre en forma clara y debidamente sustentada que amerita clasificarse como reservada o confidencial y 2. Que el derecho de acceso a la información es universal. OCTAVO TRIBUNAL COLEGIADO EN MATERIA ADMINISTRATIVA DEL PRIMER CIRCUITO. Amparo en revisión 133/2007. Aeropuerto de Guadalajara, S.A. de C.V. 31 de mayo de 2007. Unanimidad de votos. Ponente: Adriana Leticia Campuzano Gallegos. Secretaria: Miriam Corte Gómez. Número de registro: 169574 Tesis: Jurisprudencia P</w:t>
      </w:r>
      <w:proofErr w:type="gramStart"/>
      <w:r w:rsidR="004B5797" w:rsidRPr="005B15C6">
        <w:rPr>
          <w:rStyle w:val="Ttulo2Car"/>
          <w:rFonts w:ascii="Palatino Linotype" w:hAnsi="Palatino Linotype"/>
          <w:i/>
          <w:color w:val="000000" w:themeColor="text1"/>
          <w:sz w:val="24"/>
          <w:szCs w:val="24"/>
        </w:rPr>
        <w:t>./</w:t>
      </w:r>
      <w:proofErr w:type="gramEnd"/>
      <w:r w:rsidR="004B5797" w:rsidRPr="005B15C6">
        <w:rPr>
          <w:rStyle w:val="Ttulo2Car"/>
          <w:rFonts w:ascii="Palatino Linotype" w:hAnsi="Palatino Linotype"/>
          <w:i/>
          <w:color w:val="000000" w:themeColor="text1"/>
          <w:sz w:val="24"/>
          <w:szCs w:val="24"/>
        </w:rPr>
        <w:t xml:space="preserve">J. 54/2008 Localización: [J]; 9a. Época; Pleno; S.J.F. y su Gaceta; XXVII, Junio de 2008; Pág. 743 Rubro: ACCESO A LA INFORMACIÓN. SU NATURALEZA COMO GARANTÍAS INDIVIDUAL Y SOCIAL. Texto: El acceso a la información se distingue de otros derechos intangibles por su 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Así, </w:t>
      </w:r>
      <w:r w:rsidR="004B5797" w:rsidRPr="005B15C6">
        <w:rPr>
          <w:rStyle w:val="Ttulo2Car"/>
          <w:rFonts w:ascii="Palatino Linotype" w:hAnsi="Palatino Linotype"/>
          <w:i/>
          <w:color w:val="000000" w:themeColor="text1"/>
          <w:sz w:val="24"/>
          <w:szCs w:val="24"/>
        </w:rPr>
        <w:lastRenderedPageBreak/>
        <w:t xml:space="preserve">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Precedentes: Controversia constitucional 61/2005. Municipio de Torreón, Estado de Coahuila. 24 de enero de 2008. Unanimidad de diez votos. Ausente: José Ramón Cossío Díaz. Ponente: José de Jesús Gudiño Pelayo. Secretaria: Carmina Cortés Rodríguez. El Tribunal Pleno, el doce de mayo en curso, aprobó, con el número 54/2008, la tesis jurisprudencial que antecede. </w:t>
      </w:r>
      <w:r w:rsidR="004B5797" w:rsidRPr="005B15C6">
        <w:rPr>
          <w:rStyle w:val="Ttulo2Car"/>
          <w:rFonts w:ascii="Palatino Linotype" w:hAnsi="Palatino Linotype"/>
          <w:i/>
          <w:color w:val="000000" w:themeColor="text1"/>
          <w:sz w:val="24"/>
          <w:szCs w:val="24"/>
        </w:rPr>
        <w:lastRenderedPageBreak/>
        <w:t xml:space="preserve">México, Distrito Federal, a doce de mayo de dos mil ocho. De conformidad con el texto vigente del artículo 1° constitucional, modificado por el decreto de reforma constitucional publicado en el Diario Oficial de la Federación, el diez de junio de dos mil once, en materia de derechos fundamentales nuestro orden jurídico tiene dos fuentes primigenias: (i) los derechos fundamentales reconocidos en la Constitución; y (ii) todos aquellos derechos humanos establecidos en tratados internacionales de los que el Estado mexicano sea parte. Las normas provenientes de ambas fuentes gozan de rango constitucional y, por tanto, son normas supremas del ordenamiento jurídico mexicano. Esto implica que los valores, principios y derechos que ellas materializan deben permear en todo el orden jurídico, obligando a todas las autoridades a su aplicación y, en aquellos casos en que sea procedente, a su interpretación. El derecho de acceso a la información está regulado en el segundo párrafo del artículo 6° de la Constitución Política de los Estados Unidos Mexicanos; 13 de la Convención Americana sobre Derechos Humanos y 19 del Pacto Internacional de Derechos Civiles y Políticos.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Asimismo, la fracción tercera de dicho artículo, complementa el mandato constitucional al señalar que toda persona, sin acreditar interés alguno o justificar su utilización, tendrá acceso gratuito a la </w:t>
      </w:r>
      <w:r w:rsidR="004B5797" w:rsidRPr="005B15C6">
        <w:rPr>
          <w:rStyle w:val="Ttulo2Car"/>
          <w:rFonts w:ascii="Palatino Linotype" w:hAnsi="Palatino Linotype"/>
          <w:i/>
          <w:color w:val="000000" w:themeColor="text1"/>
          <w:sz w:val="24"/>
          <w:szCs w:val="24"/>
        </w:rPr>
        <w:lastRenderedPageBreak/>
        <w:t xml:space="preserve">información pública, a sus datos personales o a la rectificación de éstos. Para la efectiva tutela de este derecho, la fracción IV precisa que se establecerán mecanismos de acceso a la información y procedimientos de revisión expeditos, los cuales se sustanciarán ante órganos u organismos especializados e imparciales y con autonomía operativa, de gestión y de decisión. En diciembre de 2009, mediante la aplicación de doctrina internacional derivada de una resolución emitida por la Corte Interamericana de Derechos Humanos, el máximo tribunal de justicia de nuestro país estableció que cuando se trata de casos en los que se analiza tanto la libertad de expresión como el derecho a la información, además de atender los intereses de las partes en litigio debe analizarse el grado en el que en un país quedará asegurada la libre circulación de noticias, ideas y opiniones, así como el más amplio acceso a la información por parte de la sociedad en su conjunto: Tesis 1a. CCXV/2009, Semanario Judicial de la Federación y su Gaceta, Novena Época, t. XXX, diciembre de 2009, rubro: LIBERTAD DE EXPRESIÓN Y DERECHO A LA INFORMACIÓN. SU IMPORTANCIA EN UNA DEMOCRACIA CONSTITUCIONAL. La libertad de expresión y el derecho a la información […] Como señaló la Corte Interamericana en el caso Herrera Ulloa, se trata de libertades que tienen tanto una dimensión individual como una dimensión social, y exigen no sólo que los individuos no vean impedida la posibilidad de manifestarse libremente, sino también que se respete su derecho como miembros de un colectivo a recibir </w:t>
      </w:r>
      <w:r w:rsidR="004B5797" w:rsidRPr="005B15C6">
        <w:rPr>
          <w:rStyle w:val="Ttulo2Car"/>
          <w:rFonts w:ascii="Palatino Linotype" w:hAnsi="Palatino Linotype"/>
          <w:i/>
          <w:color w:val="000000" w:themeColor="text1"/>
          <w:sz w:val="24"/>
          <w:szCs w:val="24"/>
        </w:rPr>
        <w:lastRenderedPageBreak/>
        <w:t xml:space="preserve">información y a conocer la expresión del pensamiento ajeno. Así, tener plena libertad para expresar, recolectar, difundir y publicar informaciones e ideas es imprescindible no solamente como instancia esencial de autoexpresión y desarrollo individual, sino como condición para ejercer plenamente otros derechos fundamentales —el de asociarse y reunirse pacíficamente con cualquier objeto lícito, el derecho de petición o el derecho a votar y ser votado— y como elemento determinante de la calidad de la vida democrática […] En agosto de 2010, en la tesis 2a., LXXXVIII/2010, Semanario Judicial de la Federación y su Gaceta, Novena Época, t. XXXII, se define el concepto de información pública como: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Por lo anteriormente expuesto, en términos del expediente electrónico formado en el SAIMEX por motivo de la solicitud de información y del recurso a que da origen, que hace prueba plena en términos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w:t>
      </w:r>
      <w:r w:rsidR="004B5797" w:rsidRPr="005B15C6">
        <w:rPr>
          <w:rStyle w:val="Ttulo2Car"/>
          <w:rFonts w:ascii="Palatino Linotype" w:hAnsi="Palatino Linotype"/>
          <w:i/>
          <w:color w:val="000000" w:themeColor="text1"/>
          <w:sz w:val="24"/>
          <w:szCs w:val="24"/>
        </w:rPr>
        <w:lastRenderedPageBreak/>
        <w:t xml:space="preserve">se observa que el SUJETO OBLIGADO NO dio respuesta a la solicitud de información de la presente Suscrita, motivo suficiente para que éste Órgano Colegiado determine de acuerdo a sus facultades, atribuciones y competencias, que el agravio en el cual incurre del Sujeto Obligado es fundado, dado que el mismo consiste en la omisión del SUJETO OBLIGADO a dar respuesta a nuestra solicitud planteada. Motivo suficiente para que el Pleno del Instituto de Transparencia y Acceso a la Información Pública del Estado de México y Municipios, ordene al SUJETO OBLIGADO atender la solicitud sin demora y hacer entrega de la información solicitada, de conformidad con el marco jurídico que fundamenta y se expone en el presente Recurso. Es de suma relevancia recordar el carácter social del derecho a la información en sentido amplio y como garantía individual, que comprende tres aspectos básicos a saber. 1. El derecho a atraerse de información. 2. El derecho a informar, y 3. El derecho a ser informado En esta última se ubica el acto de autoridad que origina que una persona reciba información objetiva y oportuna, la cual debe ser completa, y con carácter universal, sin exclusión alguna, salvo que así esté dispuesto en la propia ley. El derecho a la información constituye un derecho subjetivo público cuyo titular es la persona y el sujeto pasivo o el sujeto obligado es el Estado, y se trata de un concepto muy amplio que abarca tanto los procedimientos (acopiar, almacenar, tratar, difundir, recibir), los tipos (hechos, noticias, datos, ideas), así como las funciones (recibir datos, información y contexto para entender </w:t>
      </w:r>
      <w:r w:rsidR="004B5797" w:rsidRPr="005B15C6">
        <w:rPr>
          <w:rStyle w:val="Ttulo2Car"/>
          <w:rFonts w:ascii="Palatino Linotype" w:hAnsi="Palatino Linotype"/>
          <w:i/>
          <w:color w:val="000000" w:themeColor="text1"/>
          <w:sz w:val="24"/>
          <w:szCs w:val="24"/>
        </w:rPr>
        <w:lastRenderedPageBreak/>
        <w:t xml:space="preserve">las instituciones y poder actuar). Se trata pues, de que la información pública que los sujetos obligados generen, administren o posean debe ser accesible de manera permanente a cualquier persona. Queda de manifiesto entonces que se considera información pública al conjunto de datos de autoridades o particulares que posee cualquier autoridad, obtenidos en virtud del ejercicio de sus funciones de derecho público; criterio este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 “…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operan cuando la revelación de datos pueda afectar la intimidad, la privacidad y la seguridad de las personas. En ese tenor, información pública es el conjunto de datos </w:t>
      </w:r>
      <w:r w:rsidR="004B5797" w:rsidRPr="005B15C6">
        <w:rPr>
          <w:rStyle w:val="Ttulo2Car"/>
          <w:rFonts w:ascii="Palatino Linotype" w:hAnsi="Palatino Linotype"/>
          <w:i/>
          <w:color w:val="000000" w:themeColor="text1"/>
          <w:sz w:val="24"/>
          <w:szCs w:val="24"/>
        </w:rPr>
        <w:lastRenderedPageBreak/>
        <w:t xml:space="preserve">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Ante ello importante traer a contexto el contenido de los artículos 8, 9 y 11 de la Ley de Transparencia y Acceso a la Información Pública del Estado de México y Municipios, que son del tenor siguiente: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004B5797" w:rsidRPr="005B15C6">
        <w:rPr>
          <w:rStyle w:val="Ttulo2Car"/>
          <w:rFonts w:ascii="Palatino Linotype" w:hAnsi="Palatino Linotype"/>
          <w:i/>
          <w:color w:val="000000" w:themeColor="text1"/>
          <w:sz w:val="24"/>
          <w:szCs w:val="24"/>
        </w:rPr>
        <w:t>pro</w:t>
      </w:r>
      <w:proofErr w:type="spellEnd"/>
      <w:r w:rsidR="004B5797" w:rsidRPr="005B15C6">
        <w:rPr>
          <w:rStyle w:val="Ttulo2Car"/>
          <w:rFonts w:ascii="Palatino Linotype" w:hAnsi="Palatino Linotype"/>
          <w:i/>
          <w:color w:val="000000" w:themeColor="text1"/>
          <w:sz w:val="24"/>
          <w:szCs w:val="24"/>
        </w:rPr>
        <w:t xml:space="preserve"> persona</w:t>
      </w:r>
      <w:proofErr w:type="gramStart"/>
      <w:r w:rsidR="004B5797" w:rsidRPr="005B15C6">
        <w:rPr>
          <w:rStyle w:val="Ttulo2Car"/>
          <w:rFonts w:ascii="Palatino Linotype" w:hAnsi="Palatino Linotype"/>
          <w:i/>
          <w:color w:val="000000" w:themeColor="text1"/>
          <w:sz w:val="24"/>
          <w:szCs w:val="24"/>
        </w:rPr>
        <w:t>..</w:t>
      </w:r>
      <w:proofErr w:type="gramEnd"/>
      <w:r w:rsidR="004B5797" w:rsidRPr="005B15C6">
        <w:rPr>
          <w:rStyle w:val="Ttulo2Car"/>
          <w:rFonts w:ascii="Palatino Linotype" w:hAnsi="Palatino Linotype"/>
          <w:i/>
          <w:color w:val="000000" w:themeColor="text1"/>
          <w:sz w:val="24"/>
          <w:szCs w:val="24"/>
        </w:rPr>
        <w:t xml:space="preserve"> Artículo 9. El Instituto deberá regir su funcionamiento de acuerdo a los siguientes </w:t>
      </w:r>
      <w:r w:rsidR="004B5797" w:rsidRPr="005B15C6">
        <w:rPr>
          <w:rStyle w:val="Ttulo2Car"/>
          <w:rFonts w:ascii="Palatino Linotype" w:hAnsi="Palatino Linotype"/>
          <w:i/>
          <w:color w:val="000000" w:themeColor="text1"/>
          <w:sz w:val="24"/>
          <w:szCs w:val="24"/>
        </w:rPr>
        <w:lastRenderedPageBreak/>
        <w:t xml:space="preserve">principios: I. Certeza: Principio que otorga seguridad y certidumbre jurídica a los particulares, en virtud de que permite conocer si las acciones del Instituto son apegadas a derecho y garantiza que los procedimientos sean completamente verificables, fidedignos y confiables; II. Eficacia: Obligación del Instituto para tutelar, de manera efectiva, el derecho de acceso a la información; 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IV. Imparcialidad: Cualidad que debe tener el Instituto respecto de sus actuaciones de ser ajenos o extraños a los intereses de las partes en controversia y resolver sin favorecer indebidamente a ninguna de ellas; V. Independencia: Cualidad que debe tener el Instituto para actuar sin supeditarse a interés, autoridad o persona alguna; VI. Legalidad: Obligación del Instituto de ajustar su actuación, que funde y motive sus resoluciones y actos en las normas aplicables;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VIII. Objetividad: Obligación del Instituto de ajustar su actuación a los presupuestos de ley que deben ser aplicados al analizar el caso en concreto y resolver todos los hechos, prescindiendo de las consideraciones y criterios personales; IX. </w:t>
      </w:r>
      <w:r w:rsidR="004B5797" w:rsidRPr="005B15C6">
        <w:rPr>
          <w:rStyle w:val="Ttulo2Car"/>
          <w:rFonts w:ascii="Palatino Linotype" w:hAnsi="Palatino Linotype"/>
          <w:i/>
          <w:color w:val="000000" w:themeColor="text1"/>
          <w:sz w:val="24"/>
          <w:szCs w:val="24"/>
        </w:rPr>
        <w:lastRenderedPageBreak/>
        <w:t xml:space="preserve">Profesionalismo: Los servidores públicos que laboren en el Instituto deberán sujetar su actuación a conocimientos técnicos, teóricos y metodológicos que garanticen un desempeño eficiente y eficaz en el ejercicio de la función pública que tienen encomendada; y X. Transparencia: Obligación del Instituto de dar publicidad a las deliberaciones y actos relacionados con sus atribuciones así como dar acceso a la información que generen.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Aunado a lo anterior, la ley privilegia el principio orientador de la máxima publicidad y señala de manera expresa los criterios que deben observar los sujetos obligados para cumplir puntualmente con esta obligación constitucional de transparentar la información pública y hacer efectivo el derecho ciudadano de acceso a la información: publicidad, veracidad, oportunidad, precisión y suficiencia en beneficio de los solicitantes. De ese modo la ley dispone que los sujetos obligados pongan a disposición de los particulares información pública de fácil acceso y comprensión y les impone también la obligación de asegurar la calidad, oportunidad y confiablidad de los documentos en la forma en la que éstos se encuentren (medios escritos, impresos, sonoros, visuales, electrónicos, </w:t>
      </w:r>
      <w:r w:rsidR="004B5797" w:rsidRPr="005B15C6">
        <w:rPr>
          <w:rStyle w:val="Ttulo2Car"/>
          <w:rFonts w:ascii="Palatino Linotype" w:hAnsi="Palatino Linotype"/>
          <w:i/>
          <w:color w:val="000000" w:themeColor="text1"/>
          <w:sz w:val="24"/>
          <w:szCs w:val="24"/>
        </w:rPr>
        <w:lastRenderedPageBreak/>
        <w:t xml:space="preserve">informáticos u holográficos). Si esto no fuera así, se estaría actuando en perjuicio de la sociedad, se estaría violentando uno de los requisitos esenciales de los sistemas democráticos, el de la rendición de cuentas, esa que nos permite conocer el desempeño de las instituciones públicas, vincular la participación ciudadana y reorientar políticas públicas o favorecer el consentimiento y aval en las decisiones y acciones de gobierno. Por ello la información de acceso público debe ser confiable, completa y cierta en su contenido, pues la opacidad o el ocultamiento de las acciones de gobierno genera desconfianza entre los gobernados, aun cuando estas acciones sean legales o sirvan a un buen propósito. Transparencia clara e información pública accesible y oportuna deben servir eficientemente al ciudadano para que éste conozca el funcionamiento y procedimientos internos de las autoridades, sirviendo para tales fines saber cómo se administran los recursos humanos, materiales y financieros, los servicios que ofrece, el perfil y desempeño de cualquier servidor público, entre otros y muy importante, las razones en las tomas de decisiones. En suma, la transparencia no es un medio en sí mismo, pero es un instrumento que el legislador previó para servir al ejercicio de otros derechos, como el de exigir que los funcionarios actúen sólo dentro del marco legal y limitar las arbitrariedades. Si bien es cierto que el Sujeto Obligado emite una contestación, el órgano garante deberá valorar las 33 preguntas hechas a través de la solicitud de información, donde se solicita información de años anteriores, además cómo se menciona en la solicitud, se tendrá que anexar la </w:t>
      </w:r>
      <w:r w:rsidR="004B5797" w:rsidRPr="005B15C6">
        <w:rPr>
          <w:rStyle w:val="Ttulo2Car"/>
          <w:rFonts w:ascii="Palatino Linotype" w:hAnsi="Palatino Linotype"/>
          <w:i/>
          <w:color w:val="000000" w:themeColor="text1"/>
          <w:sz w:val="24"/>
          <w:szCs w:val="24"/>
        </w:rPr>
        <w:lastRenderedPageBreak/>
        <w:t xml:space="preserve">documentación correspondiente, cómo se expone a continuación. Derivado de lo anteriormente expuesto y visto la respuesta emitida a través del sistema SAIMEX, se desprende que el Sujeto Obligado omite cumplir con la totalidad de la información Pública de Oficio que señala el Título Quinto, De las Obligaciones de Transparencia; Capítulo I, De los Postulados para la Publicación de la Información, artículo 75, 76, 77, 78, 79, 80 y 92 de la Ley de Transparencia y Acceso a la Información Pública del Estado de México y Municipios, emitiendo una respuesta que NO da cumplimiento a lo solicitado, así como incompleta y ambigua ya que la solicitud refiere claramente preguntas que refiere a actividades del Sujeto Obligado. Por último es de vital importancia destacar lo señalado en la Ley de Transparencia y Acceso a la Información Pública del Estado de México y Municipios, solicitado a este Instituto subsanar las deficiencias del presente recurso. Robustece lo anterior la jurisprudencia de la Segunda Sala de la Suprema Corte de Justicia de la Nación, visible en la página 242 del Tomo XXVII, de la Novena Época del Semanario Judicial de la Federación y su Gaceta, correspondiente a Marzo de dos mil ocho, de rubro y texto siguientes: SUPLENCIA DE LA QUEJA DEFICIENTE. CONSISTE EN EXAMINAR CUESTIONES NO PROPUESTAS, INDEPENDIENTEMENTE DE QUE RESULTEN FAVORABLES A QUIEN SE SUPLE. La figura de la suplencia de la queja prevista en el artículo 76 Bis de la Ley de Amparo, tanto en relación con el juicio de garantías como con los recursos en ella establecidos consiste, en esencia, en </w:t>
      </w:r>
      <w:r w:rsidR="004B5797" w:rsidRPr="005B15C6">
        <w:rPr>
          <w:rStyle w:val="Ttulo2Car"/>
          <w:rFonts w:ascii="Palatino Linotype" w:hAnsi="Palatino Linotype"/>
          <w:i/>
          <w:color w:val="000000" w:themeColor="text1"/>
          <w:sz w:val="24"/>
          <w:szCs w:val="24"/>
        </w:rPr>
        <w:lastRenderedPageBreak/>
        <w:t xml:space="preserve">examinar cuestiones no propuestas por el quejoso o recurrente, en sus conceptos de violación o en sus agravios, respectivamente, que podrían resultar favorables, independientemente de que finalmente lo sean. Así, es incorrecto entender que sólo debe suplirse cuando ello favorezca a quien se le suple, pues para determinar si procede dicha figura tendría que examinarse previamente la cuestión relativa, lo que implicaría necesariamente haber realizado la suplencia. Por consiguiente, es suficiente que el análisis de un problema no propuesto pudiera resultar benéfico para que se deba suplir, realizando el estudio correspondiente. Por todo lo antes expuesto y fundado se solicita a éste H. Instituto de Transparencia: a) Tenerme por presentado en tiempo y forma del presente recurso. b) Imponer las sanciones administrativas que se mencionan en la Ley de Transparencia y Acceso a la Información Pública del Estado de México y Municipios y en la Ley de Responsabilidades Administrativas del Estado de México y Municipios. c) Dar vista a las autoridades correspondientes para aplicar las sanciones que resulten de la omisión del acto. d) En su caso obligar de acuerdo a sus facultades a la entrega de la información que se solicita y que se señala con total claridad en mi solicitud de derecho a la información. e) Imponer, sancionar y dar parte a las autoridades correspondientes de acuerdo a la Ley de Responsabilidades Administrativas del Estado de México y Municipios f) En caso de que se configure algún tipo de delito, señalado en el Código Penal Federal o Código </w:t>
      </w:r>
      <w:r w:rsidR="004B5797" w:rsidRPr="005B15C6">
        <w:rPr>
          <w:rStyle w:val="Ttulo2Car"/>
          <w:rFonts w:ascii="Palatino Linotype" w:hAnsi="Palatino Linotype"/>
          <w:i/>
          <w:color w:val="000000" w:themeColor="text1"/>
          <w:sz w:val="24"/>
          <w:szCs w:val="24"/>
        </w:rPr>
        <w:lastRenderedPageBreak/>
        <w:t>Penal del Estado de México, sancionar de acuerdo a las facultades y atribuciones de éste Órgano Garante. g) Las demás que la propia autoridad demande.</w:t>
      </w:r>
      <w:r w:rsidRPr="005B15C6">
        <w:rPr>
          <w:rFonts w:ascii="Palatino Linotype" w:hAnsi="Palatino Linotype"/>
          <w:i/>
          <w:color w:val="000000" w:themeColor="text1"/>
        </w:rPr>
        <w:t>”</w:t>
      </w:r>
      <w:bookmarkStart w:id="58" w:name="_Toc466982515"/>
      <w:bookmarkStart w:id="59" w:name="_Toc27589209"/>
      <w:bookmarkStart w:id="60" w:name="_Toc29395023"/>
      <w:bookmarkStart w:id="61" w:name="_Toc29481468"/>
      <w:bookmarkStart w:id="62" w:name="_Toc33113912"/>
      <w:bookmarkStart w:id="63" w:name="_Toc33643060"/>
      <w:bookmarkStart w:id="64" w:name="_Toc33724992"/>
      <w:bookmarkStart w:id="65" w:name="_Toc33726435"/>
      <w:bookmarkStart w:id="66" w:name="_Toc34246175"/>
      <w:bookmarkStart w:id="67" w:name="_Toc471908127"/>
      <w:bookmarkStart w:id="68" w:name="_Toc491791301"/>
      <w:bookmarkStart w:id="69" w:name="_Toc496726171"/>
      <w:bookmarkStart w:id="70" w:name="_Toc497242135"/>
      <w:bookmarkStart w:id="71" w:name="_Toc497292518"/>
      <w:bookmarkStart w:id="72" w:name="_Toc498503717"/>
      <w:bookmarkStart w:id="73" w:name="_Toc499568661"/>
      <w:bookmarkStart w:id="74" w:name="_Toc499568694"/>
      <w:bookmarkStart w:id="75" w:name="_Toc499665453"/>
      <w:bookmarkStart w:id="76" w:name="_Toc499729820"/>
      <w:bookmarkStart w:id="77" w:name="_Toc499835025"/>
      <w:bookmarkStart w:id="78" w:name="_Toc499835836"/>
      <w:bookmarkStart w:id="79" w:name="_Toc499835859"/>
      <w:bookmarkStart w:id="80" w:name="_Toc500264538"/>
      <w:bookmarkStart w:id="81" w:name="_Toc503290276"/>
      <w:bookmarkStart w:id="82" w:name="_Toc524009638"/>
      <w:bookmarkStart w:id="83" w:name="_Toc524009673"/>
      <w:bookmarkStart w:id="84" w:name="_Toc524602721"/>
      <w:bookmarkStart w:id="85" w:name="_Toc526365280"/>
      <w:bookmarkStart w:id="86" w:name="_Toc526365338"/>
      <w:bookmarkStart w:id="87" w:name="_Toc530067665"/>
      <w:bookmarkStart w:id="88" w:name="_Toc530067693"/>
      <w:bookmarkStart w:id="89" w:name="_Toc530067940"/>
      <w:bookmarkStart w:id="90" w:name="_Toc530590421"/>
      <w:bookmarkStart w:id="91" w:name="_Toc530593952"/>
      <w:bookmarkStart w:id="92" w:name="_Toc531190249"/>
      <w:bookmarkStart w:id="93" w:name="_Toc531190296"/>
      <w:bookmarkStart w:id="94" w:name="_Toc534908209"/>
      <w:bookmarkStart w:id="95" w:name="_Toc534909345"/>
      <w:bookmarkStart w:id="96" w:name="_Toc535353306"/>
      <w:bookmarkStart w:id="97" w:name="_Toc535353792"/>
      <w:bookmarkStart w:id="98" w:name="_Toc18436352"/>
      <w:bookmarkStart w:id="99" w:name="_Toc18436386"/>
      <w:bookmarkStart w:id="100" w:name="_Toc18513478"/>
      <w:bookmarkStart w:id="101" w:name="_Toc18513504"/>
      <w:bookmarkStart w:id="102" w:name="_Toc18606802"/>
      <w:bookmarkStart w:id="103" w:name="_Toc19723537"/>
      <w:bookmarkStart w:id="104" w:name="_Toc20322796"/>
      <w:bookmarkStart w:id="105" w:name="_Toc20323053"/>
      <w:bookmarkStart w:id="106" w:name="_Toc20323182"/>
      <w:bookmarkStart w:id="107" w:name="_Toc20420592"/>
      <w:bookmarkStart w:id="108" w:name="_Toc20421580"/>
      <w:bookmarkStart w:id="109" w:name="_Toc21027317"/>
      <w:bookmarkStart w:id="110" w:name="_Toc22660653"/>
      <w:bookmarkStart w:id="111" w:name="_Toc22811624"/>
      <w:bookmarkStart w:id="112" w:name="_Toc2643601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805029A" w14:textId="77777777" w:rsidR="000E5D5D" w:rsidRPr="005B15C6" w:rsidRDefault="000E5D5D" w:rsidP="000E5D5D">
      <w:pPr>
        <w:pStyle w:val="Prrafodelista"/>
        <w:tabs>
          <w:tab w:val="left" w:pos="0"/>
        </w:tabs>
        <w:spacing w:line="360" w:lineRule="auto"/>
        <w:ind w:right="49"/>
        <w:jc w:val="both"/>
        <w:rPr>
          <w:rStyle w:val="Ttulo2Car"/>
          <w:rFonts w:ascii="Palatino Linotype" w:eastAsiaTheme="minorEastAsia" w:hAnsi="Palatino Linotype" w:cstheme="minorBidi"/>
          <w:i/>
          <w:color w:val="000000" w:themeColor="text1"/>
          <w:sz w:val="24"/>
          <w:szCs w:val="24"/>
          <w:lang w:val="es-ES_tradnl" w:eastAsia="es-ES"/>
        </w:rPr>
      </w:pPr>
    </w:p>
    <w:p w14:paraId="16C1CD16" w14:textId="2109C7A1" w:rsidR="00585F00" w:rsidRPr="005B15C6" w:rsidRDefault="00585F00" w:rsidP="000E5D5D">
      <w:pPr>
        <w:pStyle w:val="Prrafodelista"/>
        <w:numPr>
          <w:ilvl w:val="0"/>
          <w:numId w:val="3"/>
        </w:numPr>
        <w:tabs>
          <w:tab w:val="left" w:pos="0"/>
        </w:tabs>
        <w:spacing w:line="360" w:lineRule="auto"/>
        <w:ind w:right="49"/>
        <w:jc w:val="both"/>
        <w:rPr>
          <w:rFonts w:ascii="Palatino Linotype" w:hAnsi="Palatino Linotype"/>
          <w:i/>
          <w:color w:val="000000" w:themeColor="text1"/>
        </w:rPr>
      </w:pPr>
      <w:r w:rsidRPr="005B15C6">
        <w:rPr>
          <w:rStyle w:val="Ttulo2Car"/>
          <w:rFonts w:ascii="Palatino Linotype" w:hAnsi="Palatino Linotype"/>
          <w:b/>
          <w:color w:val="000000" w:themeColor="text1"/>
          <w:sz w:val="24"/>
          <w:szCs w:val="24"/>
        </w:rPr>
        <w:t>Razones o Motivos de inconformidad:</w:t>
      </w:r>
      <w:bookmarkEnd w:id="58"/>
      <w:r w:rsidRPr="005B15C6">
        <w:rPr>
          <w:rFonts w:ascii="Palatino Linotype" w:hAnsi="Palatino Linotype"/>
          <w:b/>
          <w:color w:val="000000" w:themeColor="text1"/>
        </w:rPr>
        <w:t xml:space="preserve"> </w:t>
      </w:r>
      <w:r w:rsidRPr="005B15C6">
        <w:rPr>
          <w:rFonts w:ascii="Palatino Linotype" w:hAnsi="Palatino Linotype"/>
          <w:i/>
          <w:color w:val="000000" w:themeColor="text1"/>
        </w:rPr>
        <w:t>“</w:t>
      </w:r>
      <w:r w:rsidR="004B5797" w:rsidRPr="005B15C6">
        <w:rPr>
          <w:rFonts w:ascii="Palatino Linotype" w:hAnsi="Palatino Linotype"/>
          <w:i/>
          <w:color w:val="000000" w:themeColor="text1"/>
        </w:rPr>
        <w:t>RECURSO DE REVISION FOLIO DE LA SOLICITUD:</w:t>
      </w:r>
      <w:r w:rsidR="008214BE">
        <w:rPr>
          <w:rFonts w:ascii="Palatino Linotype" w:hAnsi="Palatino Linotype"/>
          <w:i/>
          <w:color w:val="000000" w:themeColor="text1"/>
        </w:rPr>
        <w:t xml:space="preserve">    </w:t>
      </w:r>
      <w:r w:rsidR="004B5797" w:rsidRPr="005B15C6">
        <w:rPr>
          <w:rFonts w:ascii="Palatino Linotype" w:hAnsi="Palatino Linotype"/>
          <w:i/>
          <w:color w:val="000000" w:themeColor="text1"/>
        </w:rPr>
        <w:t xml:space="preserve">00242/OASNAUCAL/IP/2019 </w:t>
      </w:r>
      <w:r w:rsidR="008214BE">
        <w:rPr>
          <w:rFonts w:ascii="Palatino Linotype" w:hAnsi="Palatino Linotype"/>
          <w:i/>
          <w:color w:val="000000" w:themeColor="text1"/>
        </w:rPr>
        <w:t xml:space="preserve">        </w:t>
      </w:r>
      <w:r w:rsidR="004B5797" w:rsidRPr="005B15C6">
        <w:rPr>
          <w:rFonts w:ascii="Palatino Linotype" w:hAnsi="Palatino Linotype"/>
          <w:i/>
          <w:color w:val="000000" w:themeColor="text1"/>
        </w:rPr>
        <w:t>PROMOVENTE:</w:t>
      </w:r>
      <w:r w:rsidR="008214BE">
        <w:rPr>
          <w:rFonts w:ascii="Palatino Linotype" w:hAnsi="Palatino Linotype"/>
          <w:i/>
          <w:color w:val="000000" w:themeColor="text1"/>
        </w:rPr>
        <w:t xml:space="preserve">            </w:t>
      </w:r>
      <w:r w:rsidR="004B5797" w:rsidRPr="005B15C6">
        <w:rPr>
          <w:rFonts w:ascii="Palatino Linotype" w:hAnsi="Palatino Linotype"/>
          <w:i/>
          <w:color w:val="000000" w:themeColor="text1"/>
        </w:rPr>
        <w:t xml:space="preserve"> </w:t>
      </w:r>
      <w:r w:rsidR="008214BE" w:rsidRPr="008214BE">
        <w:rPr>
          <w:rFonts w:ascii="Palatino Linotype" w:hAnsi="Palatino Linotype"/>
          <w:i/>
          <w:color w:val="000000" w:themeColor="text1"/>
          <w:highlight w:val="black"/>
        </w:rPr>
        <w:t>----------------------------</w:t>
      </w:r>
      <w:r w:rsidR="004B5797" w:rsidRPr="005B15C6">
        <w:rPr>
          <w:rFonts w:ascii="Palatino Linotype" w:hAnsi="Palatino Linotype"/>
          <w:i/>
          <w:color w:val="000000" w:themeColor="text1"/>
        </w:rPr>
        <w:t xml:space="preserve">. VS SUJETO OBLIGADO: ORGANISMO PÚBLICO DESENTRALIZADO PARA LA PRESTACIÓN DE SERVICIO DE AGUA POTABLE, ALCANTARILLADO Y SANEAMIENTO DE NAUCALPAN INSTITUTO DE TRANSPARENCIA, ACCESO A LA INFORMACIÓN PÚBLICA Y PROTECCIÓN DE DATOS PERSONALES DEL ESTADO DE MÉXICO Y MUNICIPIOS </w:t>
      </w:r>
      <w:r w:rsidR="00B952FE" w:rsidRPr="00B952FE">
        <w:rPr>
          <w:rFonts w:ascii="Palatino Linotype" w:hAnsi="Palatino Linotype"/>
          <w:i/>
          <w:color w:val="000000" w:themeColor="text1"/>
          <w:highlight w:val="black"/>
        </w:rPr>
        <w:t>----------------------------------</w:t>
      </w:r>
      <w:r w:rsidR="004B5797" w:rsidRPr="005B15C6">
        <w:rPr>
          <w:rFonts w:ascii="Palatino Linotype" w:hAnsi="Palatino Linotype"/>
          <w:i/>
          <w:color w:val="000000" w:themeColor="text1"/>
        </w:rPr>
        <w:t xml:space="preserve">, señalando para oír y recibir notificaciones así como modalidad de entrega de la información, el correo electrónico </w:t>
      </w:r>
      <w:r w:rsidR="008214BE" w:rsidRPr="008214BE">
        <w:rPr>
          <w:rFonts w:ascii="Palatino Linotype" w:hAnsi="Palatino Linotype"/>
          <w:i/>
          <w:color w:val="000000" w:themeColor="text1"/>
          <w:highlight w:val="black"/>
        </w:rPr>
        <w:t>-------------------------------</w:t>
      </w:r>
      <w:r w:rsidR="004B5797" w:rsidRPr="005B15C6">
        <w:rPr>
          <w:rFonts w:ascii="Palatino Linotype" w:hAnsi="Palatino Linotype"/>
          <w:i/>
          <w:color w:val="000000" w:themeColor="text1"/>
        </w:rPr>
        <w:t xml:space="preserve"> y el sistema SAIMEX, indistintamente, ante Ustedes, respetuosamente comparezco y expongo: Con fundamento en lo dispuesto por los artículos: 1º.6,8, 14, 17 Y 133 de la Constitución Política de los Estados Unidos Mexicanos; 2, 13, 33, de la Convención Americana sobre Derechos Humanos En primer lugar, se privilegia el principio de máxima publicidad. A G R A V I O S Que por medio del presente ocurso, vengo a interponer el Recurso de Revisión en contra de la omisión expresa del ORGANISMO PÚBLICO DESENTRALIZADO PARA LA PRESTACIÓN DE SERVICIO DE AGUA POTABLE, </w:t>
      </w:r>
      <w:r w:rsidR="004B5797" w:rsidRPr="005B15C6">
        <w:rPr>
          <w:rFonts w:ascii="Palatino Linotype" w:hAnsi="Palatino Linotype"/>
          <w:i/>
          <w:color w:val="000000" w:themeColor="text1"/>
        </w:rPr>
        <w:lastRenderedPageBreak/>
        <w:t>ALCANTARILLADO Y SANEAMIENTO DE NAUCALPAN de NO dar contestación y NO da cumplimiento a las preguntas planteadas en la solicitud de información pública presentada el tres de noviembre de dos mil diecinueve, a través del sistema electrónico SAIMEX, registrada bajo el número de folio 00242/OASNAUCAL/IP/2019. Al respecto, y de conformidad con lo establecido en los artículos 176, 178 y 179 de la Ley de la materia, el recurso de revisión de que se trata es procedente, por actualizarse la hipótesis prevista en el artículo 179. Artículo 179. El recurso de revisión es un medio de protección que la Ley otorga a los particulares, para hacer valer su derecho de acceso a la información pública, y procederá en contra de las siguientes causas: I. La negativa a la información solicitada</w:t>
      </w:r>
      <w:proofErr w:type="gramStart"/>
      <w:r w:rsidR="004B5797" w:rsidRPr="005B15C6">
        <w:rPr>
          <w:rFonts w:ascii="Palatino Linotype" w:hAnsi="Palatino Linotype"/>
          <w:i/>
          <w:color w:val="000000" w:themeColor="text1"/>
        </w:rPr>
        <w:t>; …</w:t>
      </w:r>
      <w:proofErr w:type="gramEnd"/>
      <w:r w:rsidR="004B5797" w:rsidRPr="005B15C6">
        <w:rPr>
          <w:rFonts w:ascii="Palatino Linotype" w:hAnsi="Palatino Linotype"/>
          <w:i/>
          <w:color w:val="000000" w:themeColor="text1"/>
        </w:rPr>
        <w:t xml:space="preserve"> VII. La falta de respuesta a una solicitud de acceso a la información; VIII. La notificación, entrega o puesta a disposición de información en una modalidad o formato distinto al solicitado; IX. La entrega o puesta a disposición de información en un formato incomprensible y/o no accesible para el solicitante; Esto es así, al haberse actualizado la figura legal, se tiene que la autoridad a través de la respuesta emitida el día seis de diciembre del dos mil diecinueve, NO entrego la información solicitada, por lo que resulta patente que no CUMPLE con la información solicitada, violentando el derecho humano de acceso a la información y al principio de máxima publicidad. Por otra parte, por lo que hace a los requisitos que debe contener el escrito de revisión, el artículo 180, de la citada ley, establece: Artículo 180. El recurso de </w:t>
      </w:r>
      <w:r w:rsidR="004B5797" w:rsidRPr="005B15C6">
        <w:rPr>
          <w:rFonts w:ascii="Palatino Linotype" w:hAnsi="Palatino Linotype"/>
          <w:i/>
          <w:color w:val="000000" w:themeColor="text1"/>
        </w:rPr>
        <w:lastRenderedPageBreak/>
        <w:t xml:space="preserve">revisión contendrá: I. El sujeto obligado ante la cual se presentó la solicitud; II. El nombre del solicitante que recurre o de su representante y, en su caso, del tercero interesado, así como la dirección o medio que señale para recibir notificaciones; III. El número de folio de respuesta de la solicitud de acceso; IV. La fecha en que fue notificada la respuesta al solicitante o tuvo conocimiento del acto reclamado, o de presentación de la solicitud, en caso de falta de respuesta; V. El acto que se recurre; VI. Las razones o motivos de inconformidad; VII. La copia de la respuesta que se impugna y, en su caso, de la notificación correspondiente, en el caso de respuesta de la solicitud; y VIII. Firma del recurrente, en su caso, cuando se presente por escrito, requisito sin el cual se dará trámite al recurso. A N T E C E D E N T E S A) Con fecha tres de noviembre de dos mil diecinueve, la suscrita presentó ante esté Instituto de Transparencia, Acceso a la Información Pública y Protección de Datos Personales del Estado de México y Municipios, vía SAIMEX la solicitud de información registrada con el folio 00242/OASNAUCAL/IP/2019. B) El once de noviembre de dos mil diecinueve la Lic. En Derecho Marlene </w:t>
      </w:r>
      <w:proofErr w:type="spellStart"/>
      <w:r w:rsidR="004B5797" w:rsidRPr="005B15C6">
        <w:rPr>
          <w:rFonts w:ascii="Palatino Linotype" w:hAnsi="Palatino Linotype"/>
          <w:i/>
          <w:color w:val="000000" w:themeColor="text1"/>
        </w:rPr>
        <w:t>Monsserrat</w:t>
      </w:r>
      <w:proofErr w:type="spellEnd"/>
      <w:r w:rsidR="004B5797" w:rsidRPr="005B15C6">
        <w:rPr>
          <w:rFonts w:ascii="Palatino Linotype" w:hAnsi="Palatino Linotype"/>
          <w:i/>
          <w:color w:val="000000" w:themeColor="text1"/>
        </w:rPr>
        <w:t xml:space="preserve"> Martin Castañeda, solicitó “requerimiento de aclaración” a la solicitud planteada. C) El dieciséis de noviembre de dos mil diecinueve, se atendió la “Respuesta de Requerimiento de Aclaración” a través del sistema SAIMEX, registrados con los números de Aclaración 00242/OASNAUCAL/IP/2019/AC y Clave De Entrega De La Aclaración </w:t>
      </w:r>
      <w:r w:rsidR="00940D00" w:rsidRPr="00940D00">
        <w:rPr>
          <w:rFonts w:ascii="Palatino Linotype" w:hAnsi="Palatino Linotype"/>
          <w:i/>
          <w:color w:val="000000" w:themeColor="text1"/>
          <w:highlight w:val="black"/>
        </w:rPr>
        <w:t>--------------------</w:t>
      </w:r>
      <w:bookmarkStart w:id="113" w:name="_GoBack"/>
      <w:r w:rsidR="00940D00" w:rsidRPr="00940D00">
        <w:rPr>
          <w:rFonts w:ascii="Palatino Linotype" w:hAnsi="Palatino Linotype"/>
          <w:i/>
          <w:color w:val="000000" w:themeColor="text1"/>
          <w:highlight w:val="black"/>
        </w:rPr>
        <w:t>-</w:t>
      </w:r>
      <w:bookmarkEnd w:id="113"/>
      <w:r w:rsidR="00940D00" w:rsidRPr="00940D00">
        <w:rPr>
          <w:rFonts w:ascii="Palatino Linotype" w:hAnsi="Palatino Linotype"/>
          <w:i/>
          <w:color w:val="000000" w:themeColor="text1"/>
          <w:highlight w:val="black"/>
        </w:rPr>
        <w:t>----------------------</w:t>
      </w:r>
      <w:r w:rsidR="004B5797" w:rsidRPr="005B15C6">
        <w:rPr>
          <w:rFonts w:ascii="Palatino Linotype" w:hAnsi="Palatino Linotype"/>
          <w:i/>
          <w:color w:val="000000" w:themeColor="text1"/>
        </w:rPr>
        <w:t xml:space="preserve">. D) El seis de noviembre de dos mil </w:t>
      </w:r>
      <w:r w:rsidR="004B5797" w:rsidRPr="005B15C6">
        <w:rPr>
          <w:rFonts w:ascii="Palatino Linotype" w:hAnsi="Palatino Linotype"/>
          <w:i/>
          <w:color w:val="000000" w:themeColor="text1"/>
        </w:rPr>
        <w:lastRenderedPageBreak/>
        <w:t xml:space="preserve">diecinueve la Responsable de la Unidad de Información del Ayuntamiento del Organismo Público Descentralizado para la Prestación de Los Servicios de Agua Potable Alcantarillado y Saneamiento del Municipio de Naucalpan de Juárez, emitió la respuesta a través del sistema SAIMEX refiriéndose: “Por lo que, los Servidores Públicos realizaron una búsqueda exhaustiva y minuciosa de la información solicitada, de la que se desprende que la cantidad de fojas que contienen la información solicitada asciende a más de 77, 000. Motivo por el cual, se convocó al Comité de Transparencia para la propuesta de confirmación, modificación o revocación del cambio de modalidad de entrega, de conformidad con el artículo 158 de la Ley de Transparencia y Acceso a la Información Pública del Estado de México y Municipios, por lo que, mediante la Octava Sesión Extraordinaria de fecha veintidós de noviembre del año dos mil diecinueve, se emitió el acuerdo numero: OAPAS-CT-8EXT-02-2019, confirmando el cambio de modalidad de entrega de información, a Consulta Directa (IN SITU), La Consulta Directa de la información se llevará a cabo en las Oficinas de la Unidad de Transparencia, ubicadas en el segundo piso, de la Avenida San Luis </w:t>
      </w:r>
      <w:proofErr w:type="spellStart"/>
      <w:r w:rsidR="004B5797" w:rsidRPr="005B15C6">
        <w:rPr>
          <w:rFonts w:ascii="Palatino Linotype" w:hAnsi="Palatino Linotype"/>
          <w:i/>
          <w:color w:val="000000" w:themeColor="text1"/>
        </w:rPr>
        <w:t>Tlatilco</w:t>
      </w:r>
      <w:proofErr w:type="spellEnd"/>
      <w:r w:rsidR="004B5797" w:rsidRPr="005B15C6">
        <w:rPr>
          <w:rFonts w:ascii="Palatino Linotype" w:hAnsi="Palatino Linotype"/>
          <w:i/>
          <w:color w:val="000000" w:themeColor="text1"/>
        </w:rPr>
        <w:t xml:space="preserve"> número 19, Fraccionamiento Parque Industrial Naucalpan, C.P. 53489, del Municipio de Naucalpan de Juárez. Deberá presentarse en la dirección antes mencionada los días 9 y 10 de diciembre del año en curso, en punto de las 12:00 horas. La Unidad de Transparencia le informa que, para ingresar al edificio de este Organismo, se presente con una identificación oficial </w:t>
      </w:r>
      <w:r w:rsidR="004B5797" w:rsidRPr="005B15C6">
        <w:rPr>
          <w:rFonts w:ascii="Palatino Linotype" w:hAnsi="Palatino Linotype"/>
          <w:i/>
          <w:color w:val="000000" w:themeColor="text1"/>
        </w:rPr>
        <w:lastRenderedPageBreak/>
        <w:t xml:space="preserve">vigente, con el propósito de realizar su registro en Recepción, donde le proporcionarán un gafete de visitante, que deberá portar para acceder a nuestras oficinas. Al momento en que realice la consulta de la información requerida, será asistida por la Lic. Marlene </w:t>
      </w:r>
      <w:proofErr w:type="spellStart"/>
      <w:r w:rsidR="004B5797" w:rsidRPr="005B15C6">
        <w:rPr>
          <w:rFonts w:ascii="Palatino Linotype" w:hAnsi="Palatino Linotype"/>
          <w:i/>
          <w:color w:val="000000" w:themeColor="text1"/>
        </w:rPr>
        <w:t>Monsserrat</w:t>
      </w:r>
      <w:proofErr w:type="spellEnd"/>
      <w:r w:rsidR="004B5797" w:rsidRPr="005B15C6">
        <w:rPr>
          <w:rFonts w:ascii="Palatino Linotype" w:hAnsi="Palatino Linotype"/>
          <w:i/>
          <w:color w:val="000000" w:themeColor="text1"/>
        </w:rPr>
        <w:t xml:space="preserve"> Martín Castañeda, Jefa de la Unidad de Transparencia de este Organismo. Por otro lado, se le informa que existen diversas medidas técnicas, físicas y administrativas, las cuales resultan necesarias para garantizar la integridad de la información a consultar, de conformidad con las características específicas del documento solicitado; dichas medidas consisten en las siguientes: a) Equipo y personal de vigilancia; b) Extintores de fuego de gas inocuo; c) Registro e identificación del personal autorizado para el tratamiento de los documentos o expedientes a revisar; d) Registro e identificación de los particulares autorizados para llevar a cabo la consulta directa. De igual manera, se le hace de conocimiento que no debe introducir ningún objeto al área dispuesta para la consulta de la información, que pueda poner en riesgo la integridad de la misma, tales como alimentos, líquidos u otros similares, así como, sustancias o dispositivos inflamables. Resulta indispensable puntualizarle que el área de consulta contará con material de papelería, es decir, bolígrafos, lápices y papel, en caso de que el Solicitante lo requiera. Para el caso de que documentos contengan partes o secciones clasificadas como reservadas o confidenciales, el personal adscrito a la Unidad de Transparencia lo hará de su conocimiento, previo al acceso a la información; en consecuencia, se le mostrará </w:t>
      </w:r>
      <w:r w:rsidR="004B5797" w:rsidRPr="005B15C6">
        <w:rPr>
          <w:rFonts w:ascii="Palatino Linotype" w:hAnsi="Palatino Linotype"/>
          <w:i/>
          <w:color w:val="000000" w:themeColor="text1"/>
        </w:rPr>
        <w:lastRenderedPageBreak/>
        <w:t xml:space="preserve">la resolución, debidamente fundada y motivada, emitida por este Comité de Transparencia, en la que se clasificaron las partes o secciones que no podrán dejarse a la vista. En caso de que requiera la reproducción de la información, el personal adscrito a la Unidad de Transparencia deberá indicarle el monto, es decir, los derechos que tendrá que pagar, por la digitalización de documentos, atendiendo al artículo 148, fracción V del Código Financiero del Estado de México y Municipios; así como el procedimiento para realizar el pago respectivo. Una vez efectuado el pago de los costos de reproducción de la información, la Unidad de Transparencia le hará entrega de la misma, de conformidad con el artículo Septuagésimo Tercero de los Lineamentos Generales en Materia de Clasificación y Desclasificación de la Información, así como para la Elaboración de Versiones Públicas. Transcurrida la fecha para realizar la consulta directa, si usted no acude a recibir la información requerida, este sujeto obligado dará por concluida la entrega de la información solicitada y procederá, de ser el caso, a la destrucción del material en el que se reprodujo la información. Una vez entregada la información mediante consulta directa, usted acusará recibo por escrito, dándose por terminado el trámite de acceso a la información.” Sin otro particular le reitero mi más atenta y distinguida consideración, quedando a sus órdenes para cualquier duda o aclaración en las oficinas centrales de este Organismo ubicadas en Avenida San Luis </w:t>
      </w:r>
      <w:proofErr w:type="spellStart"/>
      <w:r w:rsidR="004B5797" w:rsidRPr="005B15C6">
        <w:rPr>
          <w:rFonts w:ascii="Palatino Linotype" w:hAnsi="Palatino Linotype"/>
          <w:i/>
          <w:color w:val="000000" w:themeColor="text1"/>
        </w:rPr>
        <w:t>Tlatilco</w:t>
      </w:r>
      <w:proofErr w:type="spellEnd"/>
      <w:r w:rsidR="004B5797" w:rsidRPr="005B15C6">
        <w:rPr>
          <w:rFonts w:ascii="Palatino Linotype" w:hAnsi="Palatino Linotype"/>
          <w:i/>
          <w:color w:val="000000" w:themeColor="text1"/>
        </w:rPr>
        <w:t xml:space="preserve"> número 19, Fraccionamiento Parque Industrial Naucalpan, Naucalpan de Juárez, Estado de México, C.P. 53489. </w:t>
      </w:r>
      <w:proofErr w:type="spellStart"/>
      <w:r w:rsidR="004B5797" w:rsidRPr="005B15C6">
        <w:rPr>
          <w:rFonts w:ascii="Palatino Linotype" w:hAnsi="Palatino Linotype"/>
          <w:i/>
          <w:color w:val="000000" w:themeColor="text1"/>
        </w:rPr>
        <w:t>tel</w:t>
      </w:r>
      <w:proofErr w:type="spellEnd"/>
      <w:r w:rsidR="004B5797" w:rsidRPr="005B15C6">
        <w:rPr>
          <w:rFonts w:ascii="Palatino Linotype" w:hAnsi="Palatino Linotype"/>
          <w:i/>
          <w:color w:val="000000" w:themeColor="text1"/>
        </w:rPr>
        <w:t xml:space="preserve">: </w:t>
      </w:r>
      <w:r w:rsidR="004B5797" w:rsidRPr="005B15C6">
        <w:rPr>
          <w:rFonts w:ascii="Palatino Linotype" w:hAnsi="Palatino Linotype"/>
          <w:i/>
          <w:color w:val="000000" w:themeColor="text1"/>
        </w:rPr>
        <w:lastRenderedPageBreak/>
        <w:t xml:space="preserve">53711900 ext. 3016” El derecho de acceso a la información pública se encuentra establecido como una garantía individual en el Artículo 6° de la Constitución Política de los Estados Unidos Mexicanos, el derecho de acceso a la información pública garantiza toda persona conocer la información pública sin justificar su utilización. Es un derecho universal que se puede ejercer sin distinción de edad, sexo, creencia, religión, raza o nacionalidad. Como derecho fundamental está enmarcado en la Declaración Universal de los Derechos Humanos adoptada por la Asamblea General de la Organización de las Naciones Unidas (ONU) en su artículo 19: "Todo individuo tiene derecho a la libertad de opinión y de expresión; este derecho incluye el de no ser molestado a causa de sus opiniones, el de investigar y recibir informaciones y opiniones, y el de difundirlas, sin limitación de fronteras, por cualquier medio de expresión", ante ello en México, la Suprema Corte de Justicia de la Nación ha debido recorrer un largo camino para dotar de sentido el derecho a la información, aun con ciertas imprecisiones, se puede señalar que la Corte ha asimilado el derecho a la información con el derecho de acceso a la información pública, de ahí la importancia de distinguir oportunamente “derecho a la información” lato sensu y “derecho a la información” stricto sensu, existen Jurisprudencia de la Suprema Corte de Justicia de la Nación en donde se expone: Tesis: I.8o.A.131 A Semanario Judicial de la Federación y su Gaceta Novena Época 170998 1 de 1 Tribunales Colegiados de Circuito Tomo XXVI, Octubre de 2007 </w:t>
      </w:r>
      <w:proofErr w:type="spellStart"/>
      <w:r w:rsidR="004B5797" w:rsidRPr="005B15C6">
        <w:rPr>
          <w:rFonts w:ascii="Palatino Linotype" w:hAnsi="Palatino Linotype"/>
          <w:i/>
          <w:color w:val="000000" w:themeColor="text1"/>
        </w:rPr>
        <w:t>Pag</w:t>
      </w:r>
      <w:proofErr w:type="spellEnd"/>
      <w:r w:rsidR="004B5797" w:rsidRPr="005B15C6">
        <w:rPr>
          <w:rFonts w:ascii="Palatino Linotype" w:hAnsi="Palatino Linotype"/>
          <w:i/>
          <w:color w:val="000000" w:themeColor="text1"/>
        </w:rPr>
        <w:t xml:space="preserve">. </w:t>
      </w:r>
      <w:r w:rsidR="004B5797" w:rsidRPr="005B15C6">
        <w:rPr>
          <w:rFonts w:ascii="Palatino Linotype" w:hAnsi="Palatino Linotype"/>
          <w:i/>
          <w:color w:val="000000" w:themeColor="text1"/>
        </w:rPr>
        <w:lastRenderedPageBreak/>
        <w:t xml:space="preserve">3345 Tesis </w:t>
      </w:r>
      <w:proofErr w:type="gramStart"/>
      <w:r w:rsidR="004B5797" w:rsidRPr="005B15C6">
        <w:rPr>
          <w:rFonts w:ascii="Palatino Linotype" w:hAnsi="Palatino Linotype"/>
          <w:i/>
          <w:color w:val="000000" w:themeColor="text1"/>
        </w:rPr>
        <w:t>Aislada(</w:t>
      </w:r>
      <w:proofErr w:type="gramEnd"/>
      <w:r w:rsidR="004B5797" w:rsidRPr="005B15C6">
        <w:rPr>
          <w:rFonts w:ascii="Palatino Linotype" w:hAnsi="Palatino Linotype"/>
          <w:i/>
          <w:color w:val="000000" w:themeColor="text1"/>
        </w:rPr>
        <w:t xml:space="preserve">Administrativa) TRANSPARENCIA Y ACCESO A LA INFORMACIÓN PÚBLICA GUBERNAMENTAL. PRINCIPIOS FUNDAMENTALES QUE RIGEN ESE DERECHO. De la declaración conjunta adoptada el 6 de diciembre de 2004 por el relator especial de las Naciones Unidas para la libertad de opinión y expresión, el representante de la Organización para la Seguridad y Cooperación en Europa para la Libertad de los Medios de Comunicación y el relator especial de la Organización de los Estados Americanos para la libertad de expresión, aplicable a la materia en virtud de lo dispuesto en el artículo 6 de la Ley Federal de Transparencia y Acceso a la Información Pública Gubernamental, se advierten como principios básicos que rigen el acceso a la información los siguientes: 1. El derecho de acceso a ésta es un derecho humano fundamental; 2. El proceso para acceder a la información pública deberá ser simple, rápido y gratuito o de bajo costo; y, 3. Deberá estar sujeto a un sistema restringido de excepciones, las que sólo se aplicarán cuando exista el riesgo de daño sustancial a los intereses protegidos y cuando ese daño sea mayor que el interés público en general de tener acceso a la información; mientras que del análisis sistemático de los artículos 2, 6, 7, 13, 14 y 18 de la Ley Federal de Transparencia y Acceso a la Información Pública Gubernamental, se desprenden los siguientes: 1. La información de los Poderes de la Unión, órganos constitucionales autónomos, tribunales administrativos federales y cualquier otro órgano federal es pública y debe ser accesible para la sociedad, salvo </w:t>
      </w:r>
      <w:r w:rsidR="004B5797" w:rsidRPr="005B15C6">
        <w:rPr>
          <w:rFonts w:ascii="Palatino Linotype" w:hAnsi="Palatino Linotype"/>
          <w:i/>
          <w:color w:val="000000" w:themeColor="text1"/>
        </w:rPr>
        <w:lastRenderedPageBreak/>
        <w:t>que en los términos de la propia ley se demuestre en forma clara y debidamente sustentada que amerita clasificarse como reservada o confidencial y 2. Que el derecho de acceso a la información es universal. OCTAVO TRIBUNAL COLEGIADO EN MATERIA ADMINISTRATIVA DEL PRIMER CIRCUITO. Amparo en revisión 133/2007. Aeropuerto de Guadalajara, S.A. de C.V. 31 de mayo de 2007. Unanimidad de votos. Ponente: Adriana Leticia Campuzano Gallegos. Secretaria: Miriam Corte Gómez. Número de registro: 169574 Tesis: Jurisprudencia P</w:t>
      </w:r>
      <w:proofErr w:type="gramStart"/>
      <w:r w:rsidR="004B5797" w:rsidRPr="005B15C6">
        <w:rPr>
          <w:rFonts w:ascii="Palatino Linotype" w:hAnsi="Palatino Linotype"/>
          <w:i/>
          <w:color w:val="000000" w:themeColor="text1"/>
        </w:rPr>
        <w:t>./</w:t>
      </w:r>
      <w:proofErr w:type="gramEnd"/>
      <w:r w:rsidR="004B5797" w:rsidRPr="005B15C6">
        <w:rPr>
          <w:rFonts w:ascii="Palatino Linotype" w:hAnsi="Palatino Linotype"/>
          <w:i/>
          <w:color w:val="000000" w:themeColor="text1"/>
        </w:rPr>
        <w:t xml:space="preserve">J. 54/2008 Localización: [J]; 9a. Época; Pleno; S.J.F. y su Gaceta; XXVII, Junio de 2008; Pág. 743 Rubro: ACCESO A LA INFORMACIÓN. SU NATURALEZA COMO GARANTÍAS INDIVIDUAL Y SOCIAL. Texto: El acceso a la información se distingue de otros derechos intangibles por su 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Así, el acceso a la información como garantía individual tiene por objeto maximizar el campo de la autonomía personal, posibilitando el ejercicio de la libertad de expresión en un contexto de mayor diversidad de datos, voces y opiniones; incluso algunos </w:t>
      </w:r>
      <w:r w:rsidR="004B5797" w:rsidRPr="005B15C6">
        <w:rPr>
          <w:rFonts w:ascii="Palatino Linotype" w:hAnsi="Palatino Linotype"/>
          <w:i/>
          <w:color w:val="000000" w:themeColor="text1"/>
        </w:rPr>
        <w:lastRenderedPageBreak/>
        <w:t xml:space="preserve">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Precedentes: Controversia constitucional 61/2005. Municipio de Torreón, Estado de Coahuila. 24 de enero de 2008. Unanimidad de diez votos. Ausente: José Ramón Cossío Díaz. Ponente: José de Jesús Gudiño Pelayo. Secretaria: Carmina Cortés Rodríguez. El Tribunal Pleno, el doce de mayo en curso, aprobó, con el número 54/2008, la tesis jurisprudencial que antecede. México, Distrito Federal, a doce de mayo de dos mil ocho. De conformidad con el texto vigente del artículo 1° constitucional, modificado por el decreto de reforma constitucional publicado en el Diario Oficial de la Federación, el diez de junio de dos </w:t>
      </w:r>
      <w:r w:rsidR="004B5797" w:rsidRPr="005B15C6">
        <w:rPr>
          <w:rFonts w:ascii="Palatino Linotype" w:hAnsi="Palatino Linotype"/>
          <w:i/>
          <w:color w:val="000000" w:themeColor="text1"/>
        </w:rPr>
        <w:lastRenderedPageBreak/>
        <w:t xml:space="preserve">mil once, en materia de derechos fundamentales nuestro orden jurídico tiene dos fuentes primigenias: (i) los derechos fundamentales reconocidos en la Constitución; y (ii) todos aquellos derechos humanos establecidos en tratados internacionales de los que el Estado mexicano sea parte. Las normas provenientes de ambas fuentes gozan de rango constitucional y, por tanto, son normas supremas del ordenamiento jurídico mexicano. Esto implica que los valores, principios y derechos que ellas materializan deben permear en todo el orden jurídico, obligando a todas las autoridades a su aplicación y, en aquellos casos en que sea procedente, a su interpretación. El derecho de acceso a la información está regulado en el segundo párrafo del artículo 6° de la Constitución Política de los Estados Unidos Mexicanos; 13 de la Convención Americana sobre Derechos Humanos y 19 del Pacto Internacional de Derechos Civiles y Políticos.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Asimismo, la fracción tercera de dicho artículo, complementa el mandato constitucional al señalar que toda persona, sin acreditar interés alguno o justificar su utilización, tendrá acceso gratuito a la información pública, a sus datos personales o a la rectificación de éstos. Para la efectiva tutela de este derecho, la fracción IV precisa que se establecerán mecanismos de acceso a la información y procedimientos de revisión expeditos, los cuales se </w:t>
      </w:r>
      <w:r w:rsidR="004B5797" w:rsidRPr="005B15C6">
        <w:rPr>
          <w:rFonts w:ascii="Palatino Linotype" w:hAnsi="Palatino Linotype"/>
          <w:i/>
          <w:color w:val="000000" w:themeColor="text1"/>
        </w:rPr>
        <w:lastRenderedPageBreak/>
        <w:t xml:space="preserve">sustanciarán ante órganos u organismos especializados e imparciales y con autonomía operativa, de gestión y de decisión. En diciembre de 2009, mediante la aplicación de doctrina internacional derivada de una resolución emitida por la Corte Interamericana de Derechos Humanos, el máximo tribunal de justicia de nuestro país estableció que cuando se trata de casos en los que se analiza tanto la libertad de expresión como el derecho a la información, además de atender los intereses de las partes en litigio debe analizarse el grado en el que en un país quedará asegurada la libre circulación de noticias, ideas y opiniones, así como el más amplio acceso a la información por parte de la sociedad en su conjunto: Tesis 1a. CCXV/2009, Semanario Judicial de la Federación y su Gaceta, Novena Época, t. XXX, diciembre de 2009, rubro: LIBERTAD DE EXPRESIÓN Y DERECHO A LA INFORMACIÓN. SU IMPORTANCIA EN UNA DEMOCRACIA CONSTITUCIONAL. La libertad de expresión y el derecho a la información […] Como señaló la Corte Interamericana en el caso Herrera Ulloa, se trata de libertades que tienen tanto una dimensión individual como una dimensión social, y exigen no sólo que los individuos no vean impedida la posibilidad de manifestarse libremente, sino también que se respete su derecho como miembros de un colectivo a recibir información y a conocer la expresión del pensamiento ajeno. Así, tener plena libertad para expresar, recolectar, difundir y publicar informaciones e ideas es imprescindible no solamente como instancia esencial de autoexpresión y desarrollo individual, sino </w:t>
      </w:r>
      <w:r w:rsidR="004B5797" w:rsidRPr="005B15C6">
        <w:rPr>
          <w:rFonts w:ascii="Palatino Linotype" w:hAnsi="Palatino Linotype"/>
          <w:i/>
          <w:color w:val="000000" w:themeColor="text1"/>
        </w:rPr>
        <w:lastRenderedPageBreak/>
        <w:t xml:space="preserve">como condición para ejercer plenamente otros derechos fundamentales —el de asociarse y reunirse pacíficamente con cualquier objeto lícito, el derecho de petición o el derecho a votar y ser votado— y como elemento determinante de la calidad de la vida democrática […] En agosto de 2010, en la tesis 2a., LXXXVIII/2010, Semanario Judicial de la Federación y su Gaceta, Novena Época, t. XXXII, se define el concepto de información pública como: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Por lo anteriormente expuesto, en términos del expediente electrónico formado en el SAIMEX por motivo de la solicitud de información y del recurso a que da origen, que hace prueba plena en términos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se observa que el SUJETO OBLIGADO NO dio respuesta a la solicitud de información de la presente Suscrita, motivo suficiente para que éste Órgano Colegiado determine de acuerdo a sus facultades, atribuciones y competencias, que el </w:t>
      </w:r>
      <w:r w:rsidR="004B5797" w:rsidRPr="005B15C6">
        <w:rPr>
          <w:rFonts w:ascii="Palatino Linotype" w:hAnsi="Palatino Linotype"/>
          <w:i/>
          <w:color w:val="000000" w:themeColor="text1"/>
        </w:rPr>
        <w:lastRenderedPageBreak/>
        <w:t xml:space="preserve">agravio en el cual incurre del Sujeto Obligado es fundado, dado que el mismo consiste en la omisión del SUJETO OBLIGADO a dar respuesta a nuestra solicitud planteada. Motivo suficiente para que el Pleno del Instituto de Transparencia y Acceso a la Información Pública del Estado de México y Municipios, ordene al SUJETO OBLIGADO atender la solicitud sin demora y hacer entrega de la información solicitada, de conformidad con el marco jurídico que fundamenta y se expone en el presente Recurso. Es de suma relevancia recordar el carácter social del derecho a la información en sentido amplio y como garantía individual, que comprende tres aspectos básicos a saber. 1. El derecho a atraerse de información. 2. El derecho a informar, y 3. El derecho a ser informado En esta última se ubica el acto de autoridad que origina que una persona reciba información objetiva y oportuna, la cual debe ser completa, y con carácter universal, sin exclusión alguna, salvo que así esté dispuesto en la propia ley. El derecho a la información constituye un derecho subjetivo público cuyo titular es la persona y el sujeto pasivo o el sujeto obligado es el Estado, y se trata de un concepto muy amplio que abarca tanto los procedimientos (acopiar, almacenar, tratar, difundir, recibir), los tipos (hechos, noticias, datos, ideas), así como las funciones (recibir datos, información y contexto para entender las instituciones y poder actuar). Se trata pues, de que la información pública que los sujetos obligados generen, administren o posean debe ser accesible de manera permanente a cualquier persona. Queda de manifiesto entonces que se considera </w:t>
      </w:r>
      <w:r w:rsidR="004B5797" w:rsidRPr="005B15C6">
        <w:rPr>
          <w:rFonts w:ascii="Palatino Linotype" w:hAnsi="Palatino Linotype"/>
          <w:i/>
          <w:color w:val="000000" w:themeColor="text1"/>
        </w:rPr>
        <w:lastRenderedPageBreak/>
        <w:t xml:space="preserve">información pública al conjunto de datos de autoridades o particulares que posee cualquier autoridad, obtenidos en virtud del ejercicio de sus funciones de derecho público; criterio este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 “…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w:t>
      </w:r>
      <w:r w:rsidR="004B5797" w:rsidRPr="005B15C6">
        <w:rPr>
          <w:rFonts w:ascii="Palatino Linotype" w:hAnsi="Palatino Linotype"/>
          <w:i/>
          <w:color w:val="000000" w:themeColor="text1"/>
        </w:rPr>
        <w:lastRenderedPageBreak/>
        <w:t xml:space="preserve">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Ante ello importante traer a contexto el contenido de los artículos 8, 9 y 11 de la Ley de Transparencia y Acceso a la Información Pública del Estado de México y Municipios, que son del tenor siguiente: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004B5797" w:rsidRPr="005B15C6">
        <w:rPr>
          <w:rFonts w:ascii="Palatino Linotype" w:hAnsi="Palatino Linotype"/>
          <w:i/>
          <w:color w:val="000000" w:themeColor="text1"/>
        </w:rPr>
        <w:t>pro</w:t>
      </w:r>
      <w:proofErr w:type="spellEnd"/>
      <w:r w:rsidR="004B5797" w:rsidRPr="005B15C6">
        <w:rPr>
          <w:rFonts w:ascii="Palatino Linotype" w:hAnsi="Palatino Linotype"/>
          <w:i/>
          <w:color w:val="000000" w:themeColor="text1"/>
        </w:rPr>
        <w:t xml:space="preserve"> persona</w:t>
      </w:r>
      <w:proofErr w:type="gramStart"/>
      <w:r w:rsidR="004B5797" w:rsidRPr="005B15C6">
        <w:rPr>
          <w:rFonts w:ascii="Palatino Linotype" w:hAnsi="Palatino Linotype"/>
          <w:i/>
          <w:color w:val="000000" w:themeColor="text1"/>
        </w:rPr>
        <w:t>..</w:t>
      </w:r>
      <w:proofErr w:type="gramEnd"/>
      <w:r w:rsidR="004B5797" w:rsidRPr="005B15C6">
        <w:rPr>
          <w:rFonts w:ascii="Palatino Linotype" w:hAnsi="Palatino Linotype"/>
          <w:i/>
          <w:color w:val="000000" w:themeColor="text1"/>
        </w:rPr>
        <w:t xml:space="preserve"> Artículo 9.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w:t>
      </w:r>
      <w:r w:rsidR="004B5797" w:rsidRPr="005B15C6">
        <w:rPr>
          <w:rFonts w:ascii="Palatino Linotype" w:hAnsi="Palatino Linotype"/>
          <w:i/>
          <w:color w:val="000000" w:themeColor="text1"/>
        </w:rPr>
        <w:lastRenderedPageBreak/>
        <w:t xml:space="preserve">verificables, fidedignos y confiables; II. Eficacia: Obligación del Instituto para tutelar, de manera efectiva, el derecho de acceso a la información; 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IV. Imparcialidad: Cualidad que debe tener el Instituto respecto de sus actuaciones de ser ajenos o extraños a los intereses de las partes en controversia y resolver sin favorecer indebidamente a ninguna de ellas; V. Independencia: Cualidad que debe tener el Instituto para actuar sin supeditarse a interés, autoridad o persona alguna; VI. Legalidad: Obligación del Instituto de ajustar su actuación, que funde y motive sus resoluciones y actos en las normas aplicables;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VIII. Objetividad: Obligación del Instituto de ajustar su actuación a los presupuestos de ley que deben ser aplicados al analizar el caso en concreto y resolver todos los hechos, prescindiendo de las consideraciones y criterios personales; IX. Profesionalismo: Los servidores públicos que laboren en el Instituto deberán sujetar su actuación a conocimientos técnicos, teóricos y metodológicos que garanticen un desempeño eficiente y eficaz en el ejercicio de la función pública que tienen </w:t>
      </w:r>
      <w:r w:rsidR="004B5797" w:rsidRPr="005B15C6">
        <w:rPr>
          <w:rFonts w:ascii="Palatino Linotype" w:hAnsi="Palatino Linotype"/>
          <w:i/>
          <w:color w:val="000000" w:themeColor="text1"/>
        </w:rPr>
        <w:lastRenderedPageBreak/>
        <w:t xml:space="preserve">encomendada; y X. Transparencia: Obligación del Instituto de dar publicidad a las deliberaciones y actos relacionados con sus atribuciones así como dar acceso a la información que generen.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Aunado a lo anterior, la ley privilegia el principio orientador de la máxima publicidad y señala de manera expresa los criterios que deben observar los sujetos obligados para cumplir puntualmente con esta obligación constitucional de transparentar la información pública y hacer efectivo el derecho ciudadano de acceso a la información: publicidad, veracidad, oportunidad, precisión y suficiencia en beneficio de los solicitantes. De ese modo la ley dispone que los sujetos obligados pongan a disposición de los particulares información pública de fácil acceso y comprensión y les impone también la obligación de asegurar la calidad, oportunidad y confiablidad de los documentos en la forma en la que éstos se encuentren (medios escritos, impresos, sonoros, visuales, electrónicos, informáticos u holográficos). Si esto no fuera así, se estaría actuando en perjuicio de la sociedad, se estaría violentando uno de los requisitos esenciales de los sistemas democráticos, el de la rendición de cuentas, esa que nos permite conocer el desempeño </w:t>
      </w:r>
      <w:r w:rsidR="004B5797" w:rsidRPr="005B15C6">
        <w:rPr>
          <w:rFonts w:ascii="Palatino Linotype" w:hAnsi="Palatino Linotype"/>
          <w:i/>
          <w:color w:val="000000" w:themeColor="text1"/>
        </w:rPr>
        <w:lastRenderedPageBreak/>
        <w:t xml:space="preserve">de las instituciones públicas, vincular la participación ciudadana y reorientar políticas públicas o favorecer el consentimiento y aval en las decisiones y acciones de gobierno. Por ello la información de acceso público debe ser confiable, completa y cierta en su contenido, pues la opacidad o el ocultamiento de las acciones de gobierno genera desconfianza entre los gobernados, aun cuando estas acciones sean legales o sirvan a un buen propósito. Transparencia clara e información pública accesible y oportuna deben servir eficientemente al ciudadano para que éste conozca el funcionamiento y procedimientos internos de las autoridades, sirviendo para tales fines saber cómo se administran los recursos humanos, materiales y financieros, los servicios que ofrece, el perfil y desempeño de cualquier servidor público, entre otros y muy importante, las razones en las tomas de decisiones. En suma, la transparencia no es un medio en sí mismo, pero es un instrumento que el legislador previó para servir al ejercicio de otros derechos, como el de exigir que los funcionarios actúen sólo dentro del marco legal y limitar las arbitrariedades. Si bien es cierto que el Sujeto Obligado emite una contestación, el órgano garante deberá valorar las 33 preguntas hechas a través de la solicitud de información, donde se solicita información de años anteriores, además cómo se menciona en la solicitud, se tendrá que anexar la documentación correspondiente, cómo se expone a continuación. Derivado de lo anteriormente expuesto y visto la respuesta emitida a través del sistema SAIMEX, se desprende que el Sujeto Obligado omite cumplir con la totalidad de la información </w:t>
      </w:r>
      <w:r w:rsidR="004B5797" w:rsidRPr="005B15C6">
        <w:rPr>
          <w:rFonts w:ascii="Palatino Linotype" w:hAnsi="Palatino Linotype"/>
          <w:i/>
          <w:color w:val="000000" w:themeColor="text1"/>
        </w:rPr>
        <w:lastRenderedPageBreak/>
        <w:t xml:space="preserve">Pública de Oficio que señala el Título Quinto, De las Obligaciones de Transparencia; Capítulo I, De los Postulados para la Publicación de la Información, artículo 75, 76, 77, 78, 79, 80 y 92 de la Ley de Transparencia y Acceso a la Información Pública del Estado de México y Municipios, emitiendo una respuesta que NO da cumplimiento a lo solicitado, así como incompleta y ambigua ya que la solicitud refiere claramente preguntas que refiere a actividades del Sujeto Obligado. Por último es de vital importancia destacar lo señalado en la Ley de Transparencia y Acceso a la Información Pública del Estado de México y Municipios, solicitado a este Instituto subsanar las deficiencias del presente recurso. Robustece lo anterior la jurisprudencia de la Segunda Sala de la Suprema Corte de Justicia de la Nación, visible en la página 242 del Tomo XXVII, de la Novena Época del Semanario Judicial de la Federación y su Gaceta, correspondiente a Marzo de dos mil ocho, de rubro y texto siguientes: SUPLENCIA DE LA QUEJA DEFICIENTE. CONSISTE EN EXAMINAR CUESTIONES NO PROPUESTAS, INDEPENDIENTEMENTE DE QUE RESULTEN FAVORABLES A QUIEN SE SUPLE. La figura de la suplencia de la queja prevista en el artículo 76 Bis de la Ley de Amparo, tanto en relación con el juicio de garantías como con los recursos en ella establecidos consiste, en esencia, en examinar cuestiones no propuestas por el quejoso o recurrente, en sus conceptos de violación o en sus agravios, respectivamente, que podrían resultar favorables, independientemente de que finalmente lo sean. Así, es incorrecto entender que sólo </w:t>
      </w:r>
      <w:r w:rsidR="004B5797" w:rsidRPr="005B15C6">
        <w:rPr>
          <w:rFonts w:ascii="Palatino Linotype" w:hAnsi="Palatino Linotype"/>
          <w:i/>
          <w:color w:val="000000" w:themeColor="text1"/>
        </w:rPr>
        <w:lastRenderedPageBreak/>
        <w:t>debe suplirse cuando ello favorezca a quien se le suple, pues para determinar si procede dicha figura tendría que examinarse previamente la cuestión relativa, lo que implicaría necesariamente haber realizado la suplencia. Por consiguiente, es suficiente que el análisis de un problema no propuesto pudiera resultar benéfico para que se deba suplir, realizando el estudio correspondiente. Por todo lo antes expuesto y fundado se solicita a éste H. Instituto de Transparencia: a) Tenerme por presentado en tiempo y forma del presente recurso. b) Imponer las sanciones administrativas que se mencionan en la Ley de Transparencia y Acceso a la Información Pública del Estado de México y Municipios y en la Ley de Responsabilidades Administrativas del Estado de México y Municipios. c) Dar vista a las autoridades correspondientes para aplicar las sanciones que resulten de la omisión del acto. d) En su caso obligar de acuerdo a sus facultades a la entrega de la información que se solicita y que se señala con total claridad en mi solicitud de derecho a la información. e) Imponer, sancionar y dar parte a las autoridades correspondientes de acuerdo a la Ley de Responsabilidades Administrativas del Estado de México y Municipios f) En caso de que se configure algún tipo de delito, señalado en el Código Penal Federal o Código Penal del Estado de México, sancionar de acuerdo a las facultades y atribuciones de éste Órgano Garante. g) Las demás que la propia autoridad demande.</w:t>
      </w:r>
      <w:r w:rsidRPr="005B15C6">
        <w:rPr>
          <w:rFonts w:ascii="Palatino Linotype" w:hAnsi="Palatino Linotype"/>
          <w:i/>
          <w:color w:val="000000" w:themeColor="text1"/>
        </w:rPr>
        <w:t>”</w:t>
      </w:r>
      <w:bookmarkEnd w:id="59"/>
      <w:bookmarkEnd w:id="60"/>
      <w:bookmarkEnd w:id="61"/>
      <w:bookmarkEnd w:id="62"/>
      <w:bookmarkEnd w:id="63"/>
      <w:bookmarkEnd w:id="64"/>
      <w:bookmarkEnd w:id="65"/>
      <w:bookmarkEnd w:id="66"/>
      <w:r w:rsidRPr="005B15C6">
        <w:rPr>
          <w:rFonts w:ascii="Palatino Linotype" w:hAnsi="Palatino Linotype"/>
          <w:i/>
          <w:color w:val="000000" w:themeColor="text1"/>
        </w:rPr>
        <w:t xml:space="preserve"> </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96CE205" w14:textId="77777777" w:rsidR="00EB781A" w:rsidRPr="005B15C6" w:rsidRDefault="00EB781A" w:rsidP="00EB781A">
      <w:pPr>
        <w:rPr>
          <w:lang w:val="es-MX" w:eastAsia="en-US"/>
        </w:rPr>
      </w:pPr>
    </w:p>
    <w:p w14:paraId="2A36D9BD" w14:textId="312F1D02" w:rsidR="00034A1F" w:rsidRPr="005B15C6"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5B15C6">
        <w:rPr>
          <w:rFonts w:ascii="Palatino Linotype" w:eastAsia="Calibri" w:hAnsi="Palatino Linotype" w:cs="Arial"/>
          <w:lang w:val="es-ES"/>
        </w:rPr>
        <w:lastRenderedPageBreak/>
        <w:t>El Comisionado Ponente con fundamento en lo dispuesto por el artículo 185 fracción II de la</w:t>
      </w:r>
      <w:r w:rsidR="003364ED" w:rsidRPr="005B15C6">
        <w:rPr>
          <w:rFonts w:ascii="Palatino Linotype" w:eastAsia="Calibri" w:hAnsi="Palatino Linotype" w:cs="Arial"/>
          <w:lang w:val="es-ES"/>
        </w:rPr>
        <w:t xml:space="preserve"> ley de la materia, a través de</w:t>
      </w:r>
      <w:r w:rsidRPr="005B15C6">
        <w:rPr>
          <w:rFonts w:ascii="Palatino Linotype" w:eastAsia="Calibri" w:hAnsi="Palatino Linotype" w:cs="Arial"/>
          <w:lang w:val="es-ES"/>
        </w:rPr>
        <w:t xml:space="preserve">l acuerdo de admisión de fecha </w:t>
      </w:r>
      <w:r w:rsidR="004B5797" w:rsidRPr="005B15C6">
        <w:rPr>
          <w:rFonts w:ascii="Palatino Linotype" w:eastAsia="Calibri" w:hAnsi="Palatino Linotype" w:cs="Arial"/>
          <w:lang w:val="es-ES"/>
        </w:rPr>
        <w:t>cator</w:t>
      </w:r>
      <w:r w:rsidR="001F7F4D" w:rsidRPr="005B15C6">
        <w:rPr>
          <w:rFonts w:ascii="Palatino Linotype" w:eastAsia="Calibri" w:hAnsi="Palatino Linotype" w:cs="Arial"/>
          <w:lang w:val="es-ES"/>
        </w:rPr>
        <w:t>ce</w:t>
      </w:r>
      <w:r w:rsidR="001863AF" w:rsidRPr="005B15C6">
        <w:rPr>
          <w:rFonts w:ascii="Palatino Linotype" w:eastAsia="Calibri" w:hAnsi="Palatino Linotype" w:cs="Arial"/>
          <w:lang w:val="es-ES"/>
        </w:rPr>
        <w:t xml:space="preserve"> </w:t>
      </w:r>
      <w:r w:rsidR="007B002D" w:rsidRPr="005B15C6">
        <w:rPr>
          <w:rFonts w:ascii="Palatino Linotype" w:eastAsia="Calibri" w:hAnsi="Palatino Linotype" w:cs="Arial"/>
          <w:lang w:val="es-ES"/>
        </w:rPr>
        <w:t>(</w:t>
      </w:r>
      <w:r w:rsidR="009714B2" w:rsidRPr="005B15C6">
        <w:rPr>
          <w:rFonts w:ascii="Palatino Linotype" w:eastAsia="Calibri" w:hAnsi="Palatino Linotype" w:cs="Arial"/>
          <w:lang w:val="es-ES"/>
        </w:rPr>
        <w:t>1</w:t>
      </w:r>
      <w:r w:rsidR="004B5797" w:rsidRPr="005B15C6">
        <w:rPr>
          <w:rFonts w:ascii="Palatino Linotype" w:eastAsia="Calibri" w:hAnsi="Palatino Linotype" w:cs="Arial"/>
          <w:lang w:val="es-ES"/>
        </w:rPr>
        <w:t>4</w:t>
      </w:r>
      <w:r w:rsidR="007B002D" w:rsidRPr="005B15C6">
        <w:rPr>
          <w:rFonts w:ascii="Palatino Linotype" w:eastAsia="Calibri" w:hAnsi="Palatino Linotype" w:cs="Arial"/>
          <w:lang w:val="es-ES"/>
        </w:rPr>
        <w:t>)</w:t>
      </w:r>
      <w:r w:rsidR="00290721" w:rsidRPr="005B15C6">
        <w:rPr>
          <w:rFonts w:ascii="Palatino Linotype" w:eastAsia="Calibri" w:hAnsi="Palatino Linotype" w:cs="Arial"/>
          <w:lang w:val="es-ES"/>
        </w:rPr>
        <w:t xml:space="preserve"> </w:t>
      </w:r>
      <w:r w:rsidRPr="005B15C6">
        <w:rPr>
          <w:rFonts w:ascii="Palatino Linotype" w:eastAsia="Calibri" w:hAnsi="Palatino Linotype" w:cs="Arial"/>
          <w:lang w:val="es-ES"/>
        </w:rPr>
        <w:t xml:space="preserve">de </w:t>
      </w:r>
      <w:r w:rsidR="00765A4A" w:rsidRPr="005B15C6">
        <w:rPr>
          <w:rFonts w:ascii="Palatino Linotype" w:eastAsia="Calibri" w:hAnsi="Palatino Linotype" w:cs="Arial"/>
          <w:lang w:val="es-ES"/>
        </w:rPr>
        <w:t>e</w:t>
      </w:r>
      <w:r w:rsidR="00C93405" w:rsidRPr="005B15C6">
        <w:rPr>
          <w:rFonts w:ascii="Palatino Linotype" w:eastAsia="Calibri" w:hAnsi="Palatino Linotype" w:cs="Arial"/>
          <w:lang w:val="es-ES"/>
        </w:rPr>
        <w:t>nero</w:t>
      </w:r>
      <w:r w:rsidRPr="005B15C6">
        <w:rPr>
          <w:rFonts w:ascii="Palatino Linotype" w:eastAsia="Calibri" w:hAnsi="Palatino Linotype" w:cs="Arial"/>
          <w:lang w:val="es-ES"/>
        </w:rPr>
        <w:t xml:space="preserve"> del año en curso, puso a disposición de las partes </w:t>
      </w:r>
      <w:r w:rsidR="00C93405" w:rsidRPr="005B15C6">
        <w:rPr>
          <w:rFonts w:ascii="Palatino Linotype" w:eastAsia="Calibri" w:hAnsi="Palatino Linotype" w:cs="Arial"/>
          <w:lang w:val="es-ES"/>
        </w:rPr>
        <w:t>e</w:t>
      </w:r>
      <w:r w:rsidRPr="005B15C6">
        <w:rPr>
          <w:rFonts w:ascii="Palatino Linotype" w:eastAsia="Calibri" w:hAnsi="Palatino Linotype" w:cs="Arial"/>
          <w:lang w:val="es-ES"/>
        </w:rPr>
        <w:t xml:space="preserve">l expediente electrónico </w:t>
      </w:r>
      <w:r w:rsidRPr="005B15C6">
        <w:rPr>
          <w:rFonts w:ascii="Palatino Linotype" w:eastAsia="Calibri" w:hAnsi="Palatino Linotype" w:cs="Arial"/>
        </w:rPr>
        <w:t xml:space="preserve">vía </w:t>
      </w:r>
      <w:r w:rsidRPr="005B15C6">
        <w:rPr>
          <w:rFonts w:ascii="Palatino Linotype" w:eastAsia="Calibri" w:hAnsi="Palatino Linotype" w:cs="Arial"/>
          <w:lang w:val="es-ES"/>
        </w:rPr>
        <w:t xml:space="preserve">Sistema de Acceso a la Información Mexiquense </w:t>
      </w:r>
      <w:r w:rsidR="001475E7" w:rsidRPr="005B15C6">
        <w:rPr>
          <w:rFonts w:ascii="Palatino Linotype" w:eastAsia="Calibri" w:hAnsi="Palatino Linotype" w:cs="Arial"/>
          <w:lang w:val="es-ES"/>
        </w:rPr>
        <w:t>(</w:t>
      </w:r>
      <w:r w:rsidRPr="005B15C6">
        <w:rPr>
          <w:rFonts w:ascii="Palatino Linotype" w:eastAsia="Calibri" w:hAnsi="Palatino Linotype" w:cs="Arial"/>
          <w:b/>
          <w:lang w:val="es-ES"/>
        </w:rPr>
        <w:t>SAIMEX</w:t>
      </w:r>
      <w:r w:rsidR="001475E7" w:rsidRPr="005B15C6">
        <w:rPr>
          <w:rFonts w:ascii="Palatino Linotype" w:eastAsia="Calibri" w:hAnsi="Palatino Linotype" w:cs="Arial"/>
          <w:b/>
          <w:lang w:val="es-ES"/>
        </w:rPr>
        <w:t>)</w:t>
      </w:r>
      <w:r w:rsidRPr="005B15C6">
        <w:rPr>
          <w:rFonts w:ascii="Palatino Linotype" w:eastAsia="Calibri" w:hAnsi="Palatino Linotype" w:cs="Arial"/>
          <w:b/>
          <w:lang w:val="es-ES"/>
        </w:rPr>
        <w:t xml:space="preserve"> </w:t>
      </w:r>
      <w:r w:rsidRPr="005B15C6">
        <w:rPr>
          <w:rFonts w:ascii="Palatino Linotype" w:eastAsia="Calibri" w:hAnsi="Palatino Linotype" w:cs="Arial"/>
          <w:lang w:val="es-ES"/>
        </w:rPr>
        <w:t>a efecto de que en un plazo máximo de siete días manifestaran</w:t>
      </w:r>
      <w:r w:rsidR="005E77E6" w:rsidRPr="005B15C6">
        <w:rPr>
          <w:rFonts w:ascii="Palatino Linotype" w:eastAsia="Calibri" w:hAnsi="Palatino Linotype" w:cs="Arial"/>
          <w:lang w:val="es-ES"/>
        </w:rPr>
        <w:t xml:space="preserve"> lo que a su derecho conviniera</w:t>
      </w:r>
      <w:r w:rsidRPr="005B15C6">
        <w:rPr>
          <w:rFonts w:ascii="Palatino Linotype" w:eastAsia="Calibri" w:hAnsi="Palatino Linotype" w:cs="Arial"/>
          <w:lang w:val="es-ES"/>
        </w:rPr>
        <w:t xml:space="preserve">, ofrecieran pruebas y alegatos según corresponda a los casos concretos, de esta forma para que el </w:t>
      </w:r>
      <w:r w:rsidRPr="005B15C6">
        <w:rPr>
          <w:rFonts w:ascii="Palatino Linotype" w:eastAsia="Calibri" w:hAnsi="Palatino Linotype" w:cs="Arial"/>
          <w:b/>
          <w:lang w:val="es-ES"/>
        </w:rPr>
        <w:t>SUJETO OBLIGADO</w:t>
      </w:r>
      <w:r w:rsidRPr="005B15C6">
        <w:rPr>
          <w:rFonts w:ascii="Palatino Linotype" w:eastAsia="Calibri" w:hAnsi="Palatino Linotype" w:cs="Arial"/>
          <w:lang w:val="es-ES"/>
        </w:rPr>
        <w:t xml:space="preserve"> presentará el Informe Justificado procedente.</w:t>
      </w:r>
    </w:p>
    <w:p w14:paraId="221FC3ED" w14:textId="77777777" w:rsidR="009B03ED" w:rsidRPr="005B15C6" w:rsidRDefault="009B03ED" w:rsidP="009B03ED">
      <w:pPr>
        <w:pStyle w:val="Prrafodelista"/>
        <w:spacing w:before="240" w:after="240" w:line="360" w:lineRule="auto"/>
        <w:ind w:left="0"/>
        <w:jc w:val="both"/>
        <w:rPr>
          <w:rFonts w:ascii="Palatino Linotype" w:hAnsi="Palatino Linotype"/>
          <w:i/>
          <w:sz w:val="22"/>
          <w:szCs w:val="22"/>
        </w:rPr>
      </w:pPr>
    </w:p>
    <w:p w14:paraId="54C63665" w14:textId="55C8452E" w:rsidR="003A0AA2" w:rsidRPr="005B15C6" w:rsidRDefault="00A82510" w:rsidP="003A0AA2">
      <w:pPr>
        <w:pStyle w:val="Prrafodelista"/>
        <w:numPr>
          <w:ilvl w:val="0"/>
          <w:numId w:val="2"/>
        </w:numPr>
        <w:spacing w:before="240" w:after="240" w:line="360" w:lineRule="auto"/>
        <w:ind w:left="0" w:firstLine="0"/>
        <w:jc w:val="both"/>
        <w:rPr>
          <w:rFonts w:ascii="Palatino Linotype" w:hAnsi="Palatino Linotype"/>
        </w:rPr>
      </w:pPr>
      <w:r w:rsidRPr="005B15C6">
        <w:rPr>
          <w:rFonts w:ascii="Palatino Linotype" w:hAnsi="Palatino Linotype"/>
          <w:color w:val="000000"/>
          <w:szCs w:val="22"/>
        </w:rPr>
        <w:t>E</w:t>
      </w:r>
      <w:r w:rsidR="001863AF" w:rsidRPr="005B15C6">
        <w:rPr>
          <w:rFonts w:ascii="Palatino Linotype" w:hAnsi="Palatino Linotype"/>
          <w:color w:val="000000"/>
          <w:szCs w:val="22"/>
        </w:rPr>
        <w:t xml:space="preserve">l </w:t>
      </w:r>
      <w:r w:rsidR="001863AF" w:rsidRPr="005B15C6">
        <w:rPr>
          <w:rFonts w:ascii="Palatino Linotype" w:hAnsi="Palatino Linotype"/>
          <w:b/>
          <w:color w:val="000000"/>
          <w:szCs w:val="22"/>
        </w:rPr>
        <w:t>SUJETO OBLIGADO</w:t>
      </w:r>
      <w:r w:rsidR="001863AF" w:rsidRPr="005B15C6">
        <w:rPr>
          <w:rFonts w:ascii="Palatino Linotype" w:hAnsi="Palatino Linotype"/>
          <w:color w:val="000000"/>
          <w:szCs w:val="22"/>
        </w:rPr>
        <w:t xml:space="preserve">, </w:t>
      </w:r>
      <w:r w:rsidR="0043158F" w:rsidRPr="005B15C6">
        <w:rPr>
          <w:rFonts w:ascii="Palatino Linotype" w:hAnsi="Palatino Linotype"/>
          <w:color w:val="000000"/>
          <w:szCs w:val="22"/>
        </w:rPr>
        <w:t>fue omiso en rendir el informe justificado respecto. Asimismo el hoy recurrente dejó de manifestar lo que a su derecho conviniera y asistiera como se observa:</w:t>
      </w:r>
    </w:p>
    <w:p w14:paraId="1268C69A" w14:textId="77777777" w:rsidR="0043158F" w:rsidRPr="005B15C6" w:rsidRDefault="0043158F" w:rsidP="0043158F">
      <w:pPr>
        <w:pStyle w:val="Prrafodelista"/>
        <w:rPr>
          <w:rFonts w:ascii="Palatino Linotype" w:hAnsi="Palatino Linotype"/>
        </w:rPr>
      </w:pPr>
    </w:p>
    <w:p w14:paraId="7F12E1AE" w14:textId="35E02977" w:rsidR="0043158F" w:rsidRPr="005B15C6" w:rsidRDefault="004B5797" w:rsidP="0043158F">
      <w:pPr>
        <w:pStyle w:val="Prrafodelista"/>
        <w:spacing w:before="240" w:after="240" w:line="360" w:lineRule="auto"/>
        <w:ind w:left="0"/>
        <w:jc w:val="center"/>
        <w:rPr>
          <w:rFonts w:ascii="Palatino Linotype" w:hAnsi="Palatino Linotype"/>
        </w:rPr>
      </w:pPr>
      <w:r w:rsidRPr="005B15C6">
        <w:rPr>
          <w:rFonts w:ascii="Palatino Linotype" w:hAnsi="Palatino Linotype"/>
          <w:noProof/>
          <w:lang w:val="es-MX" w:eastAsia="es-MX"/>
        </w:rPr>
        <w:drawing>
          <wp:inline distT="0" distB="0" distL="0" distR="0" wp14:anchorId="2763CC32" wp14:editId="6BAD7078">
            <wp:extent cx="5530850" cy="1275867"/>
            <wp:effectExtent l="19050" t="19050" r="12700" b="196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2168" cy="1276171"/>
                    </a:xfrm>
                    <a:prstGeom prst="rect">
                      <a:avLst/>
                    </a:prstGeom>
                    <a:noFill/>
                    <a:ln>
                      <a:solidFill>
                        <a:schemeClr val="tx1"/>
                      </a:solidFill>
                    </a:ln>
                  </pic:spPr>
                </pic:pic>
              </a:graphicData>
            </a:graphic>
          </wp:inline>
        </w:drawing>
      </w:r>
    </w:p>
    <w:p w14:paraId="4D4BACE5" w14:textId="77777777" w:rsidR="003A0AA2" w:rsidRPr="005B15C6" w:rsidRDefault="003A0AA2" w:rsidP="003A0AA2">
      <w:pPr>
        <w:pStyle w:val="Prrafodelista"/>
        <w:rPr>
          <w:rFonts w:ascii="Palatino Linotype" w:hAnsi="Palatino Linotype"/>
        </w:rPr>
      </w:pPr>
    </w:p>
    <w:p w14:paraId="66F0290E" w14:textId="160371DA" w:rsidR="00643903" w:rsidRPr="005B15C6"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5B15C6">
        <w:rPr>
          <w:rFonts w:ascii="Palatino Linotype" w:hAnsi="Palatino Linotype"/>
        </w:rPr>
        <w:t xml:space="preserve">El Comisionado Ponente </w:t>
      </w:r>
      <w:r w:rsidR="00CE2991" w:rsidRPr="005B15C6">
        <w:rPr>
          <w:rFonts w:ascii="Palatino Linotype" w:hAnsi="Palatino Linotype"/>
        </w:rPr>
        <w:t xml:space="preserve">decreto el cierre de instrucción mediante acuerdo de fecha </w:t>
      </w:r>
      <w:r w:rsidR="00692BEF" w:rsidRPr="005B15C6">
        <w:rPr>
          <w:rFonts w:ascii="Palatino Linotype" w:hAnsi="Palatino Linotype"/>
        </w:rPr>
        <w:t>diecinueve</w:t>
      </w:r>
      <w:r w:rsidR="003A0AA2" w:rsidRPr="005B15C6">
        <w:rPr>
          <w:rFonts w:ascii="Palatino Linotype" w:hAnsi="Palatino Linotype"/>
        </w:rPr>
        <w:t xml:space="preserve"> </w:t>
      </w:r>
      <w:r w:rsidR="00CE2991" w:rsidRPr="005B15C6">
        <w:rPr>
          <w:rFonts w:ascii="Palatino Linotype" w:hAnsi="Palatino Linotype"/>
        </w:rPr>
        <w:t>(</w:t>
      </w:r>
      <w:r w:rsidR="008075DA" w:rsidRPr="005B15C6">
        <w:rPr>
          <w:rFonts w:ascii="Palatino Linotype" w:hAnsi="Palatino Linotype"/>
        </w:rPr>
        <w:t>1</w:t>
      </w:r>
      <w:r w:rsidR="00692BEF" w:rsidRPr="005B15C6">
        <w:rPr>
          <w:rFonts w:ascii="Palatino Linotype" w:hAnsi="Palatino Linotype"/>
        </w:rPr>
        <w:t>9</w:t>
      </w:r>
      <w:r w:rsidR="00CE2991" w:rsidRPr="005B15C6">
        <w:rPr>
          <w:rFonts w:ascii="Palatino Linotype" w:hAnsi="Palatino Linotype"/>
        </w:rPr>
        <w:t xml:space="preserve">) de </w:t>
      </w:r>
      <w:r w:rsidR="00CA5253" w:rsidRPr="005B15C6">
        <w:rPr>
          <w:rFonts w:ascii="Palatino Linotype" w:hAnsi="Palatino Linotype"/>
        </w:rPr>
        <w:t>marz</w:t>
      </w:r>
      <w:r w:rsidR="00E71A61" w:rsidRPr="005B15C6">
        <w:rPr>
          <w:rFonts w:ascii="Palatino Linotype" w:hAnsi="Palatino Linotype"/>
        </w:rPr>
        <w:t>o</w:t>
      </w:r>
      <w:r w:rsidR="00CE2991" w:rsidRPr="005B15C6">
        <w:rPr>
          <w:rFonts w:ascii="Palatino Linotype" w:hAnsi="Palatino Linotype"/>
        </w:rPr>
        <w:t xml:space="preserve"> de dos mil </w:t>
      </w:r>
      <w:r w:rsidR="00772B6F" w:rsidRPr="005B15C6">
        <w:rPr>
          <w:rFonts w:ascii="Palatino Linotype" w:hAnsi="Palatino Linotype"/>
        </w:rPr>
        <w:t>veinte</w:t>
      </w:r>
      <w:r w:rsidR="00CE2991" w:rsidRPr="005B15C6">
        <w:rPr>
          <w:rFonts w:ascii="Palatino Linotype" w:hAnsi="Palatino Linotype"/>
        </w:rPr>
        <w:t>; posteriormente mediante</w:t>
      </w:r>
      <w:r w:rsidR="00C8486C" w:rsidRPr="005B15C6">
        <w:rPr>
          <w:rFonts w:ascii="Palatino Linotype" w:hAnsi="Palatino Linotype"/>
        </w:rPr>
        <w:t xml:space="preserve"> acuerdo</w:t>
      </w:r>
      <w:r w:rsidR="004C33A5" w:rsidRPr="005B15C6">
        <w:rPr>
          <w:rFonts w:ascii="Palatino Linotype" w:hAnsi="Palatino Linotype"/>
        </w:rPr>
        <w:t xml:space="preserve"> </w:t>
      </w:r>
      <w:r w:rsidR="004C33A5" w:rsidRPr="005B15C6">
        <w:rPr>
          <w:rFonts w:ascii="Palatino Linotype" w:hAnsi="Palatino Linotype"/>
        </w:rPr>
        <w:lastRenderedPageBreak/>
        <w:t>de</w:t>
      </w:r>
      <w:r w:rsidR="009714B2" w:rsidRPr="005B15C6">
        <w:rPr>
          <w:rFonts w:ascii="Palatino Linotype" w:hAnsi="Palatino Linotype"/>
        </w:rPr>
        <w:t xml:space="preserve"> </w:t>
      </w:r>
      <w:r w:rsidR="00CA5253" w:rsidRPr="005B15C6">
        <w:rPr>
          <w:rFonts w:ascii="Palatino Linotype" w:hAnsi="Palatino Linotype"/>
        </w:rPr>
        <w:t>misma fecha</w:t>
      </w:r>
      <w:r w:rsidR="00CE2991" w:rsidRPr="005B15C6">
        <w:rPr>
          <w:rFonts w:ascii="Palatino Linotype" w:hAnsi="Palatino Linotype"/>
        </w:rPr>
        <w:t>,</w:t>
      </w:r>
      <w:r w:rsidR="00C8486C" w:rsidRPr="005B15C6">
        <w:rPr>
          <w:rFonts w:ascii="Palatino Linotype" w:hAnsi="Palatino Linotype"/>
        </w:rPr>
        <w:t xml:space="preserve"> para </w:t>
      </w:r>
      <w:r w:rsidR="00CE2991" w:rsidRPr="005B15C6">
        <w:rPr>
          <w:rFonts w:ascii="Palatino Linotype" w:hAnsi="Palatino Linotype"/>
        </w:rPr>
        <w:t xml:space="preserve">un </w:t>
      </w:r>
      <w:r w:rsidR="00C8486C" w:rsidRPr="005B15C6">
        <w:rPr>
          <w:rFonts w:ascii="Palatino Linotype" w:hAnsi="Palatino Linotype"/>
        </w:rPr>
        <w:t xml:space="preserve">mejor proveer </w:t>
      </w:r>
      <w:r w:rsidR="005C7AB3" w:rsidRPr="005B15C6">
        <w:rPr>
          <w:rFonts w:ascii="Palatino Linotype" w:hAnsi="Palatino Linotype"/>
        </w:rPr>
        <w:t xml:space="preserve">en su estudio y resolución </w:t>
      </w:r>
      <w:r w:rsidR="00CE2991" w:rsidRPr="005B15C6">
        <w:rPr>
          <w:rFonts w:ascii="Palatino Linotype" w:hAnsi="Palatino Linotype"/>
        </w:rPr>
        <w:t>se acordó la ampliación del termino para resolver</w:t>
      </w:r>
      <w:r w:rsidR="00C8486C" w:rsidRPr="005B15C6">
        <w:rPr>
          <w:rFonts w:ascii="Palatino Linotype" w:hAnsi="Palatino Linotype"/>
        </w:rPr>
        <w:t xml:space="preserve">, </w:t>
      </w:r>
      <w:r w:rsidR="006A3E8C" w:rsidRPr="005B15C6">
        <w:rPr>
          <w:rFonts w:ascii="Palatino Linotype" w:hAnsi="Palatino Linotype"/>
        </w:rPr>
        <w:t>por lo que</w:t>
      </w:r>
      <w:r w:rsidR="00CF3F0A" w:rsidRPr="005B15C6">
        <w:rPr>
          <w:rFonts w:ascii="Palatino Linotype" w:hAnsi="Palatino Linotype"/>
        </w:rPr>
        <w:t xml:space="preserve"> </w:t>
      </w:r>
      <w:r w:rsidRPr="005B15C6">
        <w:rPr>
          <w:rFonts w:ascii="Palatino Linotype" w:hAnsi="Palatino Linotype"/>
        </w:rPr>
        <w:t>se</w:t>
      </w:r>
      <w:r w:rsidR="00585F00" w:rsidRPr="005B15C6">
        <w:rPr>
          <w:rFonts w:ascii="Palatino Linotype" w:hAnsi="Palatino Linotype" w:cs="Arial"/>
        </w:rPr>
        <w:t xml:space="preserve"> ordenó tur</w:t>
      </w:r>
      <w:r w:rsidR="00434B23" w:rsidRPr="005B15C6">
        <w:rPr>
          <w:rFonts w:ascii="Palatino Linotype" w:hAnsi="Palatino Linotype" w:cs="Arial"/>
        </w:rPr>
        <w:t xml:space="preserve">nar el expediente a resolución, </w:t>
      </w:r>
      <w:r w:rsidR="00274F7F" w:rsidRPr="005B15C6">
        <w:rPr>
          <w:rFonts w:ascii="Palatino Linotype" w:hAnsi="Palatino Linotype" w:cs="Arial"/>
        </w:rPr>
        <w:t xml:space="preserve">por lo que no habiendo más que hacer constar, </w:t>
      </w:r>
      <w:r w:rsidR="001F5AF8" w:rsidRPr="005B15C6">
        <w:rPr>
          <w:rFonts w:ascii="Palatino Linotype" w:hAnsi="Palatino Linotype" w:cs="Arial"/>
        </w:rPr>
        <w:t xml:space="preserve">y - </w:t>
      </w:r>
      <w:r w:rsidR="00AD747C" w:rsidRPr="005B15C6">
        <w:rPr>
          <w:rFonts w:ascii="Palatino Linotype" w:hAnsi="Palatino Linotype" w:cs="Arial"/>
        </w:rPr>
        <w:t xml:space="preserve">- - - - - - - </w:t>
      </w:r>
      <w:r w:rsidR="00CA5253" w:rsidRPr="005B15C6">
        <w:rPr>
          <w:rFonts w:ascii="Palatino Linotype" w:hAnsi="Palatino Linotype" w:cs="Arial"/>
        </w:rPr>
        <w:t>- - - - - - - - - -</w:t>
      </w:r>
    </w:p>
    <w:p w14:paraId="309F3B99" w14:textId="77777777" w:rsidR="00CA5253" w:rsidRPr="005B15C6" w:rsidRDefault="00CA5253" w:rsidP="00CA5253">
      <w:pPr>
        <w:pStyle w:val="Prrafodelista"/>
        <w:spacing w:before="240" w:after="240" w:line="360" w:lineRule="auto"/>
        <w:ind w:left="0"/>
        <w:jc w:val="both"/>
        <w:rPr>
          <w:rFonts w:ascii="Palatino Linotype" w:hAnsi="Palatino Linotype"/>
          <w:b/>
        </w:rPr>
      </w:pPr>
    </w:p>
    <w:p w14:paraId="51E91971" w14:textId="4A8939B2" w:rsidR="00585F00" w:rsidRPr="005B15C6" w:rsidRDefault="00585F00" w:rsidP="00585F00">
      <w:pPr>
        <w:pStyle w:val="Ttulo1"/>
        <w:jc w:val="center"/>
        <w:rPr>
          <w:b/>
        </w:rPr>
      </w:pPr>
      <w:bookmarkStart w:id="114" w:name="_Toc491791302"/>
      <w:bookmarkStart w:id="115" w:name="_Toc34246176"/>
      <w:r w:rsidRPr="005B15C6">
        <w:rPr>
          <w:b/>
        </w:rPr>
        <w:t>CONSIDERANDO</w:t>
      </w:r>
      <w:bookmarkEnd w:id="114"/>
      <w:bookmarkEnd w:id="115"/>
    </w:p>
    <w:p w14:paraId="7681ED66" w14:textId="77777777" w:rsidR="00585F00" w:rsidRPr="005B15C6" w:rsidRDefault="00585F00" w:rsidP="00585F00">
      <w:pPr>
        <w:rPr>
          <w:rFonts w:ascii="Palatino Linotype" w:hAnsi="Palatino Linotype"/>
          <w:lang w:val="es-MX" w:eastAsia="en-US"/>
        </w:rPr>
      </w:pPr>
    </w:p>
    <w:p w14:paraId="717D4ABA" w14:textId="77777777" w:rsidR="00585F00" w:rsidRPr="005B15C6" w:rsidRDefault="00585F00" w:rsidP="00585F00">
      <w:pPr>
        <w:pStyle w:val="Ttulo2"/>
        <w:rPr>
          <w:rFonts w:ascii="Palatino Linotype" w:hAnsi="Palatino Linotype"/>
          <w:b/>
          <w:color w:val="auto"/>
          <w:sz w:val="24"/>
        </w:rPr>
      </w:pPr>
      <w:bookmarkStart w:id="116" w:name="_Toc491791303"/>
      <w:bookmarkStart w:id="117" w:name="_Toc34246177"/>
      <w:r w:rsidRPr="005B15C6">
        <w:rPr>
          <w:rFonts w:ascii="Palatino Linotype" w:hAnsi="Palatino Linotype"/>
          <w:b/>
          <w:color w:val="auto"/>
          <w:sz w:val="24"/>
        </w:rPr>
        <w:t>PRIMERO. De la competencia</w:t>
      </w:r>
      <w:bookmarkEnd w:id="116"/>
      <w:bookmarkEnd w:id="117"/>
    </w:p>
    <w:p w14:paraId="6EA8B854" w14:textId="77777777" w:rsidR="00585F00" w:rsidRPr="005B15C6" w:rsidRDefault="00585F00" w:rsidP="00585F00">
      <w:pPr>
        <w:rPr>
          <w:lang w:val="es-MX" w:eastAsia="en-US"/>
        </w:rPr>
      </w:pPr>
    </w:p>
    <w:p w14:paraId="59B46AF8" w14:textId="77777777" w:rsidR="00585F00" w:rsidRPr="005B15C6"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5B15C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B15C6">
        <w:rPr>
          <w:rFonts w:ascii="Palatino Linotype" w:eastAsia="Calibri" w:hAnsi="Palatino Linotype" w:cs="Times New Roman"/>
          <w:b/>
          <w:lang w:val="es-ES"/>
        </w:rPr>
        <w:t>Constitución Política de los Estados Unidos Mexicanos</w:t>
      </w:r>
      <w:r w:rsidRPr="005B15C6">
        <w:rPr>
          <w:rFonts w:ascii="Palatino Linotype" w:eastAsia="Calibri" w:hAnsi="Palatino Linotype" w:cs="Times New Roman"/>
          <w:lang w:val="es-ES"/>
        </w:rPr>
        <w:t xml:space="preserve">; 5, párrafos vigésimo, vigésimo primero y vigésimo segundo fracciones IV y V de la </w:t>
      </w:r>
      <w:r w:rsidRPr="005B15C6">
        <w:rPr>
          <w:rFonts w:ascii="Palatino Linotype" w:eastAsia="Calibri" w:hAnsi="Palatino Linotype" w:cs="Times New Roman"/>
          <w:b/>
          <w:lang w:val="es-ES"/>
        </w:rPr>
        <w:t>Constitución Política del Estado Libre y Soberano de México</w:t>
      </w:r>
      <w:r w:rsidRPr="005B15C6">
        <w:rPr>
          <w:rFonts w:ascii="Palatino Linotype" w:eastAsia="Calibri" w:hAnsi="Palatino Linotype" w:cs="Times New Roman"/>
          <w:lang w:val="es-ES"/>
        </w:rPr>
        <w:t xml:space="preserve">; artículos 1, 2 fracción II, 13, 29, 36 fracciones I y II, 176, 178, 179, 181 párrafo tercero y 185 </w:t>
      </w:r>
      <w:r w:rsidRPr="005B15C6">
        <w:rPr>
          <w:rFonts w:ascii="Palatino Linotype" w:eastAsia="Calibri" w:hAnsi="Palatino Linotype" w:cs="Arial"/>
          <w:lang w:val="es-ES"/>
        </w:rPr>
        <w:t xml:space="preserve">de la </w:t>
      </w:r>
      <w:r w:rsidRPr="005B15C6">
        <w:rPr>
          <w:rFonts w:ascii="Palatino Linotype" w:eastAsia="Calibri" w:hAnsi="Palatino Linotype" w:cs="Arial"/>
          <w:b/>
          <w:lang w:val="es-ES"/>
        </w:rPr>
        <w:t>Ley de Transparencia y Acceso a la Información Pública del Estado de México y Municipios</w:t>
      </w:r>
      <w:r w:rsidRPr="005B15C6">
        <w:rPr>
          <w:rFonts w:ascii="Palatino Linotype" w:eastAsia="Calibri" w:hAnsi="Palatino Linotype" w:cs="Arial"/>
          <w:lang w:val="es-ES"/>
        </w:rPr>
        <w:t xml:space="preserve">; ; y 10, 7, 9 fracciones I y XXIV, y 11 del </w:t>
      </w:r>
      <w:r w:rsidRPr="005B15C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5B15C6"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5B15C6" w:rsidRDefault="00585F00" w:rsidP="00585F00">
      <w:pPr>
        <w:pStyle w:val="Ttulo2"/>
        <w:rPr>
          <w:rFonts w:ascii="Palatino Linotype" w:hAnsi="Palatino Linotype"/>
          <w:b/>
          <w:color w:val="auto"/>
          <w:sz w:val="24"/>
        </w:rPr>
      </w:pPr>
      <w:bookmarkStart w:id="118" w:name="_Toc491791304"/>
      <w:bookmarkStart w:id="119" w:name="_Toc34246178"/>
      <w:r w:rsidRPr="005B15C6">
        <w:rPr>
          <w:rFonts w:ascii="Palatino Linotype" w:hAnsi="Palatino Linotype"/>
          <w:b/>
          <w:color w:val="auto"/>
          <w:sz w:val="24"/>
        </w:rPr>
        <w:lastRenderedPageBreak/>
        <w:t>SEGUNDO. De la oportunidad y procedencia.</w:t>
      </w:r>
      <w:bookmarkEnd w:id="118"/>
      <w:bookmarkEnd w:id="119"/>
    </w:p>
    <w:p w14:paraId="7CBA5E3B" w14:textId="77777777" w:rsidR="00CE2991" w:rsidRPr="005B15C6" w:rsidRDefault="00CE2991" w:rsidP="00CE2991">
      <w:pPr>
        <w:rPr>
          <w:lang w:val="es-MX" w:eastAsia="en-US"/>
        </w:rPr>
      </w:pPr>
    </w:p>
    <w:p w14:paraId="29A5650A" w14:textId="6DE96799" w:rsidR="00C93405" w:rsidRPr="005B15C6" w:rsidRDefault="00C93405" w:rsidP="00C93405">
      <w:pPr>
        <w:pStyle w:val="Prrafodelista"/>
        <w:numPr>
          <w:ilvl w:val="0"/>
          <w:numId w:val="2"/>
        </w:numPr>
        <w:spacing w:line="360" w:lineRule="auto"/>
        <w:ind w:left="0" w:firstLine="0"/>
        <w:jc w:val="both"/>
        <w:rPr>
          <w:rFonts w:ascii="Palatino Linotype" w:hAnsi="Palatino Linotype"/>
        </w:rPr>
      </w:pPr>
      <w:bookmarkStart w:id="120" w:name="_Toc521431830"/>
      <w:bookmarkStart w:id="121" w:name="_Toc27653760"/>
      <w:r w:rsidRPr="005B15C6">
        <w:rPr>
          <w:rFonts w:ascii="Palatino Linotype" w:eastAsia="Calibri" w:hAnsi="Palatino Linotype" w:cs="Arial"/>
        </w:rPr>
        <w:t xml:space="preserve">El medio de impugnación fue presentado a través del </w:t>
      </w:r>
      <w:r w:rsidRPr="005B15C6">
        <w:rPr>
          <w:rFonts w:ascii="Palatino Linotype" w:eastAsia="Calibri" w:hAnsi="Palatino Linotype" w:cs="Arial"/>
          <w:b/>
        </w:rPr>
        <w:t>SAIMEX,</w:t>
      </w:r>
      <w:r w:rsidRPr="005B15C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B15C6">
        <w:rPr>
          <w:rFonts w:ascii="Palatino Linotype" w:eastAsia="Calibri" w:hAnsi="Palatino Linotype" w:cs="Arial"/>
          <w:b/>
        </w:rPr>
        <w:t>SUJETO OBLIGADO</w:t>
      </w:r>
      <w:r w:rsidRPr="005B15C6">
        <w:rPr>
          <w:rFonts w:ascii="Palatino Linotype" w:eastAsia="Calibri" w:hAnsi="Palatino Linotype" w:cs="Arial"/>
        </w:rPr>
        <w:t xml:space="preserve"> e</w:t>
      </w:r>
      <w:r w:rsidR="00CA5253" w:rsidRPr="005B15C6">
        <w:rPr>
          <w:rFonts w:ascii="Palatino Linotype" w:eastAsia="Calibri" w:hAnsi="Palatino Linotype" w:cs="Arial"/>
        </w:rPr>
        <w:t xml:space="preserve">ntrego su respuesta el día </w:t>
      </w:r>
      <w:r w:rsidR="008075DA" w:rsidRPr="005B15C6">
        <w:rPr>
          <w:rFonts w:ascii="Palatino Linotype" w:eastAsia="Calibri" w:hAnsi="Palatino Linotype" w:cs="Arial"/>
        </w:rPr>
        <w:t>veinte</w:t>
      </w:r>
      <w:r w:rsidR="009714B2" w:rsidRPr="005B15C6">
        <w:rPr>
          <w:rFonts w:ascii="Palatino Linotype" w:eastAsia="Calibri" w:hAnsi="Palatino Linotype" w:cs="Arial"/>
        </w:rPr>
        <w:t xml:space="preserve"> </w:t>
      </w:r>
      <w:r w:rsidRPr="005B15C6">
        <w:rPr>
          <w:rFonts w:ascii="Palatino Linotype" w:eastAsia="Calibri" w:hAnsi="Palatino Linotype" w:cs="Arial"/>
        </w:rPr>
        <w:t>(</w:t>
      </w:r>
      <w:r w:rsidR="00CA5253" w:rsidRPr="005B15C6">
        <w:rPr>
          <w:rFonts w:ascii="Palatino Linotype" w:eastAsia="Calibri" w:hAnsi="Palatino Linotype" w:cs="Arial"/>
        </w:rPr>
        <w:t>2</w:t>
      </w:r>
      <w:r w:rsidR="008075DA" w:rsidRPr="005B15C6">
        <w:rPr>
          <w:rFonts w:ascii="Palatino Linotype" w:eastAsia="Calibri" w:hAnsi="Palatino Linotype" w:cs="Arial"/>
        </w:rPr>
        <w:t>0</w:t>
      </w:r>
      <w:r w:rsidRPr="005B15C6">
        <w:rPr>
          <w:rFonts w:ascii="Palatino Linotype" w:eastAsia="Calibri" w:hAnsi="Palatino Linotype" w:cs="Arial"/>
        </w:rPr>
        <w:t xml:space="preserve">) de diciembre de dos mil diecinueve, </w:t>
      </w:r>
      <w:r w:rsidRPr="005B15C6">
        <w:rPr>
          <w:rFonts w:ascii="Palatino Linotype" w:hAnsi="Palatino Linotype" w:cs="Arial"/>
        </w:rPr>
        <w:t xml:space="preserve">de tal forma que el plazo para interponer el </w:t>
      </w:r>
      <w:r w:rsidR="00150BDE" w:rsidRPr="005B15C6">
        <w:rPr>
          <w:rFonts w:ascii="Palatino Linotype" w:hAnsi="Palatino Linotype" w:cs="Arial"/>
        </w:rPr>
        <w:t xml:space="preserve">recurso transcurrió del día </w:t>
      </w:r>
      <w:r w:rsidR="008075DA" w:rsidRPr="005B15C6">
        <w:rPr>
          <w:rFonts w:ascii="Palatino Linotype" w:hAnsi="Palatino Linotype" w:cs="Arial"/>
        </w:rPr>
        <w:t>ocho</w:t>
      </w:r>
      <w:r w:rsidRPr="005B15C6">
        <w:rPr>
          <w:rFonts w:ascii="Palatino Linotype" w:hAnsi="Palatino Linotype" w:cs="Arial"/>
        </w:rPr>
        <w:t xml:space="preserve"> (</w:t>
      </w:r>
      <w:r w:rsidR="008075DA" w:rsidRPr="005B15C6">
        <w:rPr>
          <w:rFonts w:ascii="Palatino Linotype" w:hAnsi="Palatino Linotype" w:cs="Arial"/>
        </w:rPr>
        <w:t>08</w:t>
      </w:r>
      <w:r w:rsidRPr="005B15C6">
        <w:rPr>
          <w:rFonts w:ascii="Palatino Linotype" w:hAnsi="Palatino Linotype" w:cs="Arial"/>
        </w:rPr>
        <w:t xml:space="preserve">) al </w:t>
      </w:r>
      <w:r w:rsidR="00CA5253" w:rsidRPr="005B15C6">
        <w:rPr>
          <w:rFonts w:ascii="Palatino Linotype" w:hAnsi="Palatino Linotype" w:cs="Arial"/>
        </w:rPr>
        <w:t>veint</w:t>
      </w:r>
      <w:r w:rsidR="008075DA" w:rsidRPr="005B15C6">
        <w:rPr>
          <w:rFonts w:ascii="Palatino Linotype" w:hAnsi="Palatino Linotype" w:cs="Arial"/>
        </w:rPr>
        <w:t>iocho</w:t>
      </w:r>
      <w:r w:rsidRPr="005B15C6">
        <w:rPr>
          <w:rFonts w:ascii="Palatino Linotype" w:hAnsi="Palatino Linotype" w:cs="Arial"/>
        </w:rPr>
        <w:t xml:space="preserve"> (</w:t>
      </w:r>
      <w:r w:rsidR="00CA5253" w:rsidRPr="005B15C6">
        <w:rPr>
          <w:rFonts w:ascii="Palatino Linotype" w:hAnsi="Palatino Linotype" w:cs="Arial"/>
        </w:rPr>
        <w:t>2</w:t>
      </w:r>
      <w:r w:rsidR="008075DA" w:rsidRPr="005B15C6">
        <w:rPr>
          <w:rFonts w:ascii="Palatino Linotype" w:hAnsi="Palatino Linotype" w:cs="Arial"/>
        </w:rPr>
        <w:t>8</w:t>
      </w:r>
      <w:r w:rsidRPr="005B15C6">
        <w:rPr>
          <w:rFonts w:ascii="Palatino Linotype" w:hAnsi="Palatino Linotype" w:cs="Arial"/>
        </w:rPr>
        <w:t>) de enero de dos mil ve</w:t>
      </w:r>
      <w:r w:rsidR="00CA5253" w:rsidRPr="005B15C6">
        <w:rPr>
          <w:rFonts w:ascii="Palatino Linotype" w:hAnsi="Palatino Linotype" w:cs="Arial"/>
        </w:rPr>
        <w:t>inte</w:t>
      </w:r>
      <w:r w:rsidRPr="005B15C6">
        <w:rPr>
          <w:rFonts w:ascii="Palatino Linotype" w:hAnsi="Palatino Linotype" w:cs="Arial"/>
        </w:rPr>
        <w:t>; en consecuencia, el ahora recurrente presen</w:t>
      </w:r>
      <w:r w:rsidR="00C96A36" w:rsidRPr="005B15C6">
        <w:rPr>
          <w:rFonts w:ascii="Palatino Linotype" w:hAnsi="Palatino Linotype" w:cs="Arial"/>
        </w:rPr>
        <w:t xml:space="preserve">tó su inconformidad el día </w:t>
      </w:r>
      <w:r w:rsidR="008075DA" w:rsidRPr="005B15C6">
        <w:rPr>
          <w:rFonts w:ascii="Palatino Linotype" w:hAnsi="Palatino Linotype" w:cs="Arial"/>
        </w:rPr>
        <w:t>ocho</w:t>
      </w:r>
      <w:r w:rsidRPr="005B15C6">
        <w:rPr>
          <w:rFonts w:ascii="Palatino Linotype" w:hAnsi="Palatino Linotype" w:cs="Arial"/>
        </w:rPr>
        <w:t xml:space="preserve"> (</w:t>
      </w:r>
      <w:r w:rsidR="00C96A36" w:rsidRPr="005B15C6">
        <w:rPr>
          <w:rFonts w:ascii="Palatino Linotype" w:hAnsi="Palatino Linotype" w:cs="Arial"/>
        </w:rPr>
        <w:t>0</w:t>
      </w:r>
      <w:r w:rsidR="008075DA" w:rsidRPr="005B15C6">
        <w:rPr>
          <w:rFonts w:ascii="Palatino Linotype" w:hAnsi="Palatino Linotype" w:cs="Arial"/>
        </w:rPr>
        <w:t>8</w:t>
      </w:r>
      <w:r w:rsidRPr="005B15C6">
        <w:rPr>
          <w:rFonts w:ascii="Palatino Linotype" w:hAnsi="Palatino Linotype" w:cs="Arial"/>
        </w:rPr>
        <w:t xml:space="preserve">) de </w:t>
      </w:r>
      <w:r w:rsidR="008075DA" w:rsidRPr="005B15C6">
        <w:rPr>
          <w:rFonts w:ascii="Palatino Linotype" w:hAnsi="Palatino Linotype" w:cs="Arial"/>
        </w:rPr>
        <w:t>enero</w:t>
      </w:r>
      <w:r w:rsidRPr="005B15C6">
        <w:rPr>
          <w:rFonts w:ascii="Palatino Linotype" w:hAnsi="Palatino Linotype" w:cs="Arial"/>
        </w:rPr>
        <w:t xml:space="preserve"> de dos mil ve</w:t>
      </w:r>
      <w:r w:rsidR="008075DA" w:rsidRPr="005B15C6">
        <w:rPr>
          <w:rFonts w:ascii="Palatino Linotype" w:hAnsi="Palatino Linotype" w:cs="Arial"/>
        </w:rPr>
        <w:t>inte</w:t>
      </w:r>
      <w:r w:rsidRPr="005B15C6">
        <w:rPr>
          <w:rFonts w:ascii="Palatino Linotype" w:hAnsi="Palatino Linotype" w:cs="Arial"/>
        </w:rPr>
        <w:t xml:space="preserve">; por lo que el medio de impugnación se encuentra dentro del lapso legalmente establecido para tal efecto. </w:t>
      </w:r>
    </w:p>
    <w:p w14:paraId="5EDB2581" w14:textId="77777777" w:rsidR="00CA5253" w:rsidRPr="005B15C6" w:rsidRDefault="00CA5253" w:rsidP="00CA5253">
      <w:pPr>
        <w:pStyle w:val="Prrafodelista"/>
        <w:spacing w:line="360" w:lineRule="auto"/>
        <w:ind w:left="0"/>
        <w:jc w:val="both"/>
        <w:rPr>
          <w:rFonts w:ascii="Palatino Linotype" w:hAnsi="Palatino Linotype"/>
        </w:rPr>
      </w:pPr>
    </w:p>
    <w:p w14:paraId="37DF0DD0" w14:textId="77777777" w:rsidR="00C93405" w:rsidRPr="005B15C6" w:rsidRDefault="00C93405" w:rsidP="00C93405">
      <w:pPr>
        <w:pStyle w:val="Prrafodelista"/>
        <w:numPr>
          <w:ilvl w:val="0"/>
          <w:numId w:val="2"/>
        </w:numPr>
        <w:spacing w:line="360" w:lineRule="auto"/>
        <w:ind w:left="0" w:firstLine="0"/>
        <w:jc w:val="both"/>
        <w:rPr>
          <w:rFonts w:ascii="Palatino Linotype" w:hAnsi="Palatino Linotype"/>
        </w:rPr>
      </w:pPr>
      <w:r w:rsidRPr="005B15C6">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291A8F" w14:textId="77777777" w:rsidR="008075DA" w:rsidRPr="005B15C6" w:rsidRDefault="008075DA" w:rsidP="008075DA">
      <w:pPr>
        <w:pStyle w:val="Prrafodelista"/>
        <w:rPr>
          <w:rFonts w:ascii="Palatino Linotype" w:hAnsi="Palatino Linotype"/>
        </w:rPr>
      </w:pPr>
    </w:p>
    <w:p w14:paraId="57FD16B7" w14:textId="77777777" w:rsidR="00C93405" w:rsidRPr="005B15C6" w:rsidRDefault="00C93405" w:rsidP="00C93405">
      <w:pPr>
        <w:pStyle w:val="Prrafodelista"/>
        <w:rPr>
          <w:rFonts w:ascii="Palatino Linotype" w:hAnsi="Palatino Linotype" w:cs="Arial"/>
          <w:szCs w:val="23"/>
        </w:rPr>
      </w:pPr>
    </w:p>
    <w:p w14:paraId="44010200" w14:textId="77777777" w:rsidR="00254FE5" w:rsidRPr="005B15C6" w:rsidRDefault="00254FE5" w:rsidP="00254FE5">
      <w:pPr>
        <w:pStyle w:val="Ttulo1"/>
        <w:spacing w:line="360" w:lineRule="auto"/>
        <w:rPr>
          <w:b/>
          <w:color w:val="000000" w:themeColor="text1"/>
          <w:szCs w:val="24"/>
        </w:rPr>
      </w:pPr>
      <w:bookmarkStart w:id="122" w:name="_Toc34246179"/>
      <w:r w:rsidRPr="005B15C6">
        <w:rPr>
          <w:b/>
          <w:color w:val="000000" w:themeColor="text1"/>
          <w:szCs w:val="24"/>
        </w:rPr>
        <w:t xml:space="preserve">TERCERO. </w:t>
      </w:r>
      <w:bookmarkStart w:id="123" w:name="_Toc501021589"/>
      <w:bookmarkEnd w:id="120"/>
      <w:r w:rsidRPr="005B15C6">
        <w:rPr>
          <w:b/>
          <w:color w:val="000000" w:themeColor="text1"/>
          <w:szCs w:val="24"/>
        </w:rPr>
        <w:t xml:space="preserve">Del planteamiento de la </w:t>
      </w:r>
      <w:r w:rsidRPr="005B15C6">
        <w:rPr>
          <w:b/>
          <w:i/>
          <w:color w:val="000000" w:themeColor="text1"/>
          <w:szCs w:val="24"/>
        </w:rPr>
        <w:t>Litis</w:t>
      </w:r>
      <w:r w:rsidRPr="005B15C6">
        <w:rPr>
          <w:b/>
          <w:color w:val="000000" w:themeColor="text1"/>
          <w:szCs w:val="24"/>
        </w:rPr>
        <w:t>.</w:t>
      </w:r>
      <w:bookmarkEnd w:id="121"/>
      <w:bookmarkEnd w:id="122"/>
      <w:bookmarkEnd w:id="123"/>
    </w:p>
    <w:p w14:paraId="7EE0CA7F" w14:textId="77777777" w:rsidR="00692BEF" w:rsidRPr="005B15C6" w:rsidRDefault="00692BEF" w:rsidP="00692BEF">
      <w:pPr>
        <w:rPr>
          <w:lang w:val="es-MX" w:eastAsia="en-US"/>
        </w:rPr>
      </w:pPr>
    </w:p>
    <w:p w14:paraId="788ECE0F" w14:textId="395E8073" w:rsidR="00254FE5" w:rsidRPr="005B15C6" w:rsidRDefault="00254FE5" w:rsidP="008075DA">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5B15C6">
        <w:rPr>
          <w:rFonts w:ascii="Palatino Linotype" w:eastAsia="Calibri" w:hAnsi="Palatino Linotype" w:cs="Arial"/>
        </w:rPr>
        <w:lastRenderedPageBreak/>
        <w:t>Seguidamente</w:t>
      </w:r>
      <w:r w:rsidRPr="005B15C6">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5B15C6">
        <w:rPr>
          <w:rFonts w:ascii="Palatino Linotype" w:hAnsi="Palatino Linotype" w:cs="Arial"/>
          <w:color w:val="000000" w:themeColor="text1"/>
        </w:rPr>
        <w:t>l ahora recurrente, solicitó la información transcrita en el anterior párrafo uno (01)</w:t>
      </w:r>
      <w:r w:rsidRPr="005B15C6">
        <w:rPr>
          <w:rFonts w:ascii="Palatino Linotype" w:hAnsi="Palatino Linotype"/>
          <w:i/>
          <w:color w:val="000000"/>
        </w:rPr>
        <w:t>,</w:t>
      </w:r>
      <w:r w:rsidRPr="005B15C6">
        <w:rPr>
          <w:rFonts w:ascii="Palatino Linotype" w:hAnsi="Palatino Linotype"/>
          <w:color w:val="000000"/>
        </w:rPr>
        <w:t xml:space="preserve"> consecutivamente con motivo de la respuesta emitida por el </w:t>
      </w:r>
      <w:r w:rsidRPr="005B15C6">
        <w:rPr>
          <w:rFonts w:ascii="Palatino Linotype" w:hAnsi="Palatino Linotype"/>
          <w:b/>
          <w:color w:val="000000"/>
        </w:rPr>
        <w:t>SUJETO OBLIGADO</w:t>
      </w:r>
      <w:r w:rsidRPr="005B15C6">
        <w:rPr>
          <w:rFonts w:ascii="Palatino Linotype" w:hAnsi="Palatino Linotype"/>
          <w:color w:val="000000"/>
        </w:rPr>
        <w:t xml:space="preserve"> se pronunció</w:t>
      </w:r>
      <w:r w:rsidRPr="005B15C6">
        <w:rPr>
          <w:rFonts w:ascii="Palatino Linotype" w:hAnsi="Palatino Linotype" w:cs="Arial"/>
          <w:color w:val="000000" w:themeColor="text1"/>
        </w:rPr>
        <w:t xml:space="preserve"> a grosso modo en los términos siguientes: </w:t>
      </w:r>
      <w:r w:rsidR="008075DA" w:rsidRPr="005B15C6">
        <w:rPr>
          <w:rFonts w:ascii="Palatino Linotype" w:hAnsi="Palatino Linotype" w:cs="Arial"/>
          <w:color w:val="000000" w:themeColor="text1"/>
        </w:rPr>
        <w:t>“…</w:t>
      </w:r>
      <w:r w:rsidR="008075DA" w:rsidRPr="005B15C6">
        <w:rPr>
          <w:rFonts w:ascii="Palatino Linotype" w:hAnsi="Palatino Linotype" w:cs="Arial"/>
          <w:i/>
          <w:color w:val="000000" w:themeColor="text1"/>
        </w:rPr>
        <w:t>NO da cumplimiento a las preguntas planteadas</w:t>
      </w:r>
      <w:r w:rsidR="00C96A36" w:rsidRPr="005B15C6">
        <w:rPr>
          <w:rFonts w:ascii="Palatino Linotype" w:hAnsi="Palatino Linotype" w:cs="Arial"/>
          <w:i/>
          <w:color w:val="000000" w:themeColor="text1"/>
        </w:rPr>
        <w:t>..."</w:t>
      </w:r>
      <w:r w:rsidRPr="005B15C6">
        <w:rPr>
          <w:rFonts w:ascii="Palatino Linotype" w:hAnsi="Palatino Linotype" w:cs="Arial"/>
          <w:i/>
          <w:color w:val="000000" w:themeColor="text1"/>
        </w:rPr>
        <w:t>.</w:t>
      </w:r>
      <w:r w:rsidRPr="005B15C6">
        <w:rPr>
          <w:rFonts w:ascii="Palatino Linotype" w:hAnsi="Palatino Linotype" w:cs="Arial"/>
          <w:color w:val="000000" w:themeColor="text1"/>
        </w:rPr>
        <w:t xml:space="preserve"> Atento a lo anterior se advierte</w:t>
      </w:r>
      <w:r w:rsidRPr="005B15C6">
        <w:rPr>
          <w:rFonts w:ascii="Palatino Linotype" w:eastAsia="Times New Roman" w:hAnsi="Palatino Linotype"/>
          <w:color w:val="000000" w:themeColor="text1"/>
        </w:rPr>
        <w:t xml:space="preserve"> el particular pretende actualizar la causa de procedencia</w:t>
      </w:r>
      <w:r w:rsidRPr="005B15C6">
        <w:rPr>
          <w:rFonts w:ascii="Palatino Linotype" w:eastAsia="Times New Roman" w:hAnsi="Palatino Linotype"/>
          <w:b/>
          <w:color w:val="000000" w:themeColor="text1"/>
        </w:rPr>
        <w:t xml:space="preserve"> </w:t>
      </w:r>
      <w:r w:rsidRPr="005B15C6">
        <w:rPr>
          <w:rFonts w:ascii="Palatino Linotype" w:eastAsia="Times New Roman" w:hAnsi="Palatino Linotype" w:cs="Arial"/>
          <w:color w:val="000000" w:themeColor="text1"/>
          <w:lang w:eastAsia="es-MX"/>
        </w:rPr>
        <w:t xml:space="preserve">contenida en </w:t>
      </w:r>
      <w:r w:rsidRPr="005B15C6">
        <w:rPr>
          <w:rFonts w:ascii="Palatino Linotype" w:eastAsia="Times New Roman" w:hAnsi="Palatino Linotype" w:cs="Arial"/>
          <w:color w:val="000000" w:themeColor="text1"/>
          <w:lang w:val="es-ES" w:eastAsia="es-MX"/>
        </w:rPr>
        <w:t>el artículo</w:t>
      </w:r>
      <w:r w:rsidRPr="005B15C6">
        <w:rPr>
          <w:rFonts w:ascii="Palatino Linotype" w:eastAsia="Times New Roman" w:hAnsi="Palatino Linotype" w:cs="Arial"/>
          <w:b/>
          <w:color w:val="000000" w:themeColor="text1"/>
          <w:lang w:val="es-ES" w:eastAsia="es-MX"/>
        </w:rPr>
        <w:t xml:space="preserve"> 179</w:t>
      </w:r>
      <w:r w:rsidR="00061742" w:rsidRPr="005B15C6">
        <w:rPr>
          <w:rFonts w:ascii="Palatino Linotype" w:eastAsia="Times New Roman" w:hAnsi="Palatino Linotype" w:cs="Arial"/>
          <w:color w:val="000000" w:themeColor="text1"/>
          <w:lang w:val="es-ES" w:eastAsia="es-MX"/>
        </w:rPr>
        <w:t xml:space="preserve"> fracción </w:t>
      </w:r>
      <w:r w:rsidR="00171E0A" w:rsidRPr="005B15C6">
        <w:rPr>
          <w:rFonts w:ascii="Palatino Linotype" w:eastAsia="Times New Roman" w:hAnsi="Palatino Linotype" w:cs="Arial"/>
          <w:b/>
          <w:color w:val="000000" w:themeColor="text1"/>
          <w:lang w:val="es-ES" w:eastAsia="es-MX"/>
        </w:rPr>
        <w:t>V</w:t>
      </w:r>
      <w:r w:rsidRPr="005B15C6">
        <w:rPr>
          <w:rFonts w:ascii="Palatino Linotype" w:eastAsia="Times New Roman" w:hAnsi="Palatino Linotype" w:cs="Arial"/>
          <w:color w:val="000000" w:themeColor="text1"/>
          <w:lang w:val="es-ES" w:eastAsia="es-MX"/>
        </w:rPr>
        <w:t xml:space="preserve"> de la </w:t>
      </w:r>
      <w:r w:rsidRPr="005B15C6">
        <w:rPr>
          <w:rFonts w:ascii="Palatino Linotype" w:eastAsia="Calibri" w:hAnsi="Palatino Linotype" w:cs="Arial"/>
          <w:b/>
          <w:color w:val="000000" w:themeColor="text1"/>
          <w:lang w:val="es-ES"/>
        </w:rPr>
        <w:t>Ley de Transparencia y Acceso a la Información Pública del Estado de México y Municipios</w:t>
      </w:r>
      <w:r w:rsidRPr="005B15C6">
        <w:rPr>
          <w:rFonts w:ascii="Palatino Linotype" w:eastAsia="Times New Roman" w:hAnsi="Palatino Linotype" w:cs="Arial"/>
          <w:color w:val="000000" w:themeColor="text1"/>
          <w:lang w:val="es-ES" w:eastAsia="es-MX"/>
        </w:rPr>
        <w:t xml:space="preserve">, en virtud que la fracción de referencia determina el supuesto de </w:t>
      </w:r>
      <w:r w:rsidR="00171E0A" w:rsidRPr="005B15C6">
        <w:rPr>
          <w:rFonts w:ascii="Palatino Linotype" w:eastAsia="Times New Roman" w:hAnsi="Palatino Linotype" w:cs="Arial"/>
          <w:color w:val="000000" w:themeColor="text1"/>
          <w:lang w:val="es-ES" w:eastAsia="es-MX"/>
        </w:rPr>
        <w:t xml:space="preserve">la </w:t>
      </w:r>
      <w:r w:rsidR="00FC6D86" w:rsidRPr="005B15C6">
        <w:rPr>
          <w:rFonts w:ascii="Palatino Linotype" w:eastAsia="Times New Roman" w:hAnsi="Palatino Linotype" w:cs="Arial"/>
          <w:color w:val="000000" w:themeColor="text1"/>
          <w:lang w:val="es-ES" w:eastAsia="es-MX"/>
        </w:rPr>
        <w:t>entrega de información incompleta</w:t>
      </w:r>
      <w:r w:rsidR="00207915" w:rsidRPr="005B15C6">
        <w:rPr>
          <w:rFonts w:ascii="Palatino Linotype" w:eastAsia="Times New Roman" w:hAnsi="Palatino Linotype" w:cs="Arial"/>
          <w:color w:val="000000" w:themeColor="text1"/>
          <w:lang w:val="es-ES" w:eastAsia="es-MX"/>
        </w:rPr>
        <w:t>;</w:t>
      </w:r>
      <w:r w:rsidRPr="005B15C6">
        <w:rPr>
          <w:rFonts w:ascii="Palatino Linotype" w:eastAsia="Times New Roman" w:hAnsi="Palatino Linotype" w:cs="Arial"/>
          <w:color w:val="000000" w:themeColor="text1"/>
          <w:lang w:val="es-ES" w:eastAsia="es-MX"/>
        </w:rPr>
        <w:t xml:space="preserve"> supuesto del que </w:t>
      </w:r>
      <w:r w:rsidR="0005437C" w:rsidRPr="005B15C6">
        <w:rPr>
          <w:rFonts w:ascii="Palatino Linotype" w:eastAsia="Times New Roman" w:hAnsi="Palatino Linotype" w:cs="Arial"/>
          <w:color w:val="000000" w:themeColor="text1"/>
          <w:lang w:val="es-ES" w:eastAsia="es-MX"/>
        </w:rPr>
        <w:t>e</w:t>
      </w:r>
      <w:r w:rsidRPr="005B15C6">
        <w:rPr>
          <w:rFonts w:ascii="Palatino Linotype" w:eastAsia="Times New Roman" w:hAnsi="Palatino Linotype" w:cs="Arial"/>
          <w:color w:val="000000" w:themeColor="text1"/>
          <w:lang w:val="es-ES" w:eastAsia="es-MX"/>
        </w:rPr>
        <w:t xml:space="preserve">l ahora recurrente se duele, de modo tal </w:t>
      </w:r>
      <w:r w:rsidRPr="005B15C6">
        <w:rPr>
          <w:rFonts w:ascii="Palatino Linotype" w:hAnsi="Palatino Linotype" w:cs="Arial"/>
          <w:color w:val="000000" w:themeColor="text1"/>
          <w:szCs w:val="23"/>
        </w:rPr>
        <w:t xml:space="preserve">que el presente recurso de revisión se circunscribirá en determinar si el </w:t>
      </w:r>
      <w:r w:rsidRPr="005B15C6">
        <w:rPr>
          <w:rFonts w:ascii="Palatino Linotype" w:hAnsi="Palatino Linotype" w:cs="Arial"/>
          <w:b/>
          <w:color w:val="000000" w:themeColor="text1"/>
          <w:szCs w:val="23"/>
        </w:rPr>
        <w:t>SUJETO</w:t>
      </w:r>
      <w:r w:rsidRPr="005B15C6">
        <w:rPr>
          <w:rFonts w:ascii="Palatino Linotype" w:hAnsi="Palatino Linotype" w:cs="Arial"/>
          <w:color w:val="000000" w:themeColor="text1"/>
          <w:szCs w:val="23"/>
        </w:rPr>
        <w:t xml:space="preserve"> </w:t>
      </w:r>
      <w:r w:rsidRPr="005B15C6">
        <w:rPr>
          <w:rFonts w:ascii="Palatino Linotype" w:hAnsi="Palatino Linotype" w:cs="Arial"/>
          <w:b/>
          <w:color w:val="000000" w:themeColor="text1"/>
          <w:szCs w:val="23"/>
        </w:rPr>
        <w:t>OBLIGADO</w:t>
      </w:r>
      <w:r w:rsidRPr="005B15C6">
        <w:rPr>
          <w:rFonts w:ascii="Palatino Linotype" w:hAnsi="Palatino Linotype" w:cs="Arial"/>
          <w:color w:val="000000" w:themeColor="text1"/>
          <w:szCs w:val="23"/>
        </w:rPr>
        <w:t xml:space="preserve"> con su respuesta ciertamente </w:t>
      </w:r>
      <w:r w:rsidRPr="005B15C6">
        <w:rPr>
          <w:rFonts w:ascii="Palatino Linotype" w:eastAsia="Times New Roman" w:hAnsi="Palatino Linotype"/>
          <w:color w:val="000000" w:themeColor="text1"/>
        </w:rPr>
        <w:t>actualiza la causa de procedencia</w:t>
      </w:r>
      <w:r w:rsidRPr="005B15C6">
        <w:rPr>
          <w:rFonts w:ascii="Palatino Linotype" w:eastAsia="Times New Roman" w:hAnsi="Palatino Linotype"/>
          <w:b/>
          <w:color w:val="000000" w:themeColor="text1"/>
        </w:rPr>
        <w:t xml:space="preserve"> </w:t>
      </w:r>
      <w:r w:rsidRPr="005B15C6">
        <w:rPr>
          <w:rFonts w:ascii="Palatino Linotype" w:eastAsia="Times New Roman" w:hAnsi="Palatino Linotype" w:cs="Arial"/>
          <w:color w:val="000000" w:themeColor="text1"/>
          <w:lang w:eastAsia="es-MX"/>
        </w:rPr>
        <w:t>del dispositivo jurídico en comento.</w:t>
      </w:r>
    </w:p>
    <w:p w14:paraId="2BCB211E" w14:textId="77777777" w:rsidR="00306493" w:rsidRPr="005B15C6" w:rsidRDefault="00306493" w:rsidP="00306493">
      <w:pPr>
        <w:pStyle w:val="Prrafodelista"/>
        <w:rPr>
          <w:rFonts w:ascii="Palatino Linotype" w:hAnsi="Palatino Linotype"/>
        </w:rPr>
      </w:pPr>
    </w:p>
    <w:p w14:paraId="71411D5B" w14:textId="77777777" w:rsidR="00F4414A" w:rsidRPr="005B15C6" w:rsidRDefault="00F4414A" w:rsidP="00F4414A">
      <w:pPr>
        <w:pStyle w:val="Ttulo1"/>
        <w:spacing w:line="360" w:lineRule="auto"/>
        <w:rPr>
          <w:b/>
          <w:color w:val="000000" w:themeColor="text1"/>
          <w:szCs w:val="24"/>
        </w:rPr>
      </w:pPr>
      <w:bookmarkStart w:id="124" w:name="_Toc501021590"/>
      <w:bookmarkStart w:id="125" w:name="_Toc27653761"/>
      <w:bookmarkStart w:id="126" w:name="_Toc34246180"/>
      <w:r w:rsidRPr="005B15C6">
        <w:rPr>
          <w:b/>
          <w:color w:val="000000" w:themeColor="text1"/>
          <w:szCs w:val="24"/>
        </w:rPr>
        <w:t>CUARTO. Del estudio y resolución del asunto.</w:t>
      </w:r>
      <w:bookmarkEnd w:id="124"/>
      <w:bookmarkEnd w:id="125"/>
      <w:bookmarkEnd w:id="126"/>
    </w:p>
    <w:p w14:paraId="087372FD" w14:textId="77777777" w:rsidR="00FC6D86" w:rsidRPr="005B15C6" w:rsidRDefault="00FC6D86" w:rsidP="00FC6D86">
      <w:pPr>
        <w:rPr>
          <w:lang w:val="es-MX" w:eastAsia="en-US"/>
        </w:rPr>
      </w:pPr>
    </w:p>
    <w:p w14:paraId="192535B5" w14:textId="77777777" w:rsidR="00FC6D86" w:rsidRPr="005B15C6" w:rsidRDefault="00FC6D86" w:rsidP="00FC6D86">
      <w:pPr>
        <w:pStyle w:val="Prrafodelista"/>
        <w:numPr>
          <w:ilvl w:val="0"/>
          <w:numId w:val="2"/>
        </w:numPr>
        <w:spacing w:line="360" w:lineRule="auto"/>
        <w:ind w:left="0" w:firstLine="0"/>
        <w:jc w:val="both"/>
        <w:rPr>
          <w:rFonts w:ascii="Palatino Linotype" w:hAnsi="Palatino Linotype" w:cs="Arial"/>
          <w:i/>
          <w:lang w:val="es-MX"/>
        </w:rPr>
      </w:pPr>
      <w:r w:rsidRPr="005B15C6">
        <w:rPr>
          <w:rFonts w:ascii="Palatino Linotype" w:eastAsia="Calibri" w:hAnsi="Palatino Linotype" w:cs="Arial"/>
        </w:rPr>
        <w:t>Derivado</w:t>
      </w:r>
      <w:r w:rsidRPr="005B15C6">
        <w:rPr>
          <w:rFonts w:ascii="Palatino Linotype" w:hAnsi="Palatino Linotype" w:cs="Arial"/>
          <w:szCs w:val="23"/>
        </w:rPr>
        <w:t xml:space="preserve"> del planteamiento de la </w:t>
      </w:r>
      <w:r w:rsidRPr="005B15C6">
        <w:rPr>
          <w:rFonts w:ascii="Palatino Linotype" w:hAnsi="Palatino Linotype" w:cs="Arial"/>
          <w:i/>
          <w:szCs w:val="23"/>
        </w:rPr>
        <w:t>Litis</w:t>
      </w:r>
      <w:r w:rsidRPr="005B15C6">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5B15C6">
        <w:rPr>
          <w:rFonts w:ascii="Palatino Linotype" w:eastAsia="Calibri" w:hAnsi="Palatino Linotype" w:cs="Arial"/>
          <w:b/>
          <w:lang w:val="es-ES"/>
        </w:rPr>
        <w:t xml:space="preserve">Ley de </w:t>
      </w:r>
      <w:r w:rsidRPr="005B15C6">
        <w:rPr>
          <w:rFonts w:ascii="Palatino Linotype" w:eastAsia="Calibri" w:hAnsi="Palatino Linotype" w:cs="Arial"/>
          <w:b/>
          <w:lang w:val="es-ES"/>
        </w:rPr>
        <w:lastRenderedPageBreak/>
        <w:t>Transparencia y Acceso a la Información Pública del Estado de México y Municipios</w:t>
      </w:r>
      <w:r w:rsidRPr="005B15C6">
        <w:rPr>
          <w:rFonts w:ascii="Palatino Linotype" w:eastAsia="Times New Roman" w:hAnsi="Palatino Linotype" w:cs="Arial"/>
          <w:lang w:val="es-ES" w:eastAsia="es-MX"/>
        </w:rPr>
        <w:t>.</w:t>
      </w:r>
    </w:p>
    <w:p w14:paraId="438A2AEF" w14:textId="77777777" w:rsidR="00FC6D86" w:rsidRPr="005B15C6" w:rsidRDefault="00FC6D86" w:rsidP="00FC6D86">
      <w:pPr>
        <w:pStyle w:val="Prrafodelista"/>
        <w:spacing w:before="240" w:after="240" w:line="360" w:lineRule="auto"/>
        <w:ind w:left="426"/>
        <w:jc w:val="both"/>
        <w:rPr>
          <w:rFonts w:ascii="Palatino Linotype" w:hAnsi="Palatino Linotype" w:cs="Arial"/>
          <w:i/>
          <w:lang w:val="es-MX"/>
        </w:rPr>
      </w:pPr>
    </w:p>
    <w:p w14:paraId="269DE5EC" w14:textId="77777777" w:rsidR="00FC6D86" w:rsidRPr="005B15C6"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5B15C6">
        <w:rPr>
          <w:rFonts w:ascii="Palatino Linotype" w:eastAsia="Calibri" w:hAnsi="Palatino Linotype" w:cs="Arial"/>
        </w:rPr>
        <w:t>Es</w:t>
      </w:r>
      <w:r w:rsidRPr="005B15C6">
        <w:rPr>
          <w:rFonts w:ascii="Palatino Linotype" w:hAnsi="Palatino Linotype"/>
        </w:rPr>
        <w:t xml:space="preserve"> menester precisar que este </w:t>
      </w:r>
      <w:r w:rsidRPr="005B15C6">
        <w:rPr>
          <w:rFonts w:ascii="Palatino Linotype" w:eastAsia="MS Mincho" w:hAnsi="Palatino Linotype" w:cs="Times New Roman"/>
          <w:color w:val="000000"/>
        </w:rPr>
        <w:t xml:space="preserve">Órgano Garante parte de que </w:t>
      </w:r>
      <w:r w:rsidRPr="005B15C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B15C6">
        <w:rPr>
          <w:rFonts w:ascii="Palatino Linotype" w:eastAsia="Times New Roman" w:hAnsi="Palatino Linotype" w:cs="Arial"/>
          <w:color w:val="000000"/>
        </w:rPr>
        <w:t xml:space="preserve"> </w:t>
      </w:r>
      <w:r w:rsidRPr="005B15C6">
        <w:rPr>
          <w:rFonts w:ascii="Palatino Linotype" w:eastAsia="Times New Roman" w:hAnsi="Palatino Linotype" w:cs="Arial"/>
          <w:b/>
          <w:color w:val="000000"/>
        </w:rPr>
        <w:t>SUJETO OBLIGADO</w:t>
      </w:r>
      <w:r w:rsidRPr="005B15C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B15C6">
        <w:rPr>
          <w:rFonts w:ascii="Palatino Linotype" w:eastAsia="Times New Roman" w:hAnsi="Palatino Linotype" w:cs="Arial"/>
          <w:b/>
          <w:color w:val="000000"/>
        </w:rPr>
        <w:t xml:space="preserve">Constitución Política de los Estados Unidos Mexicanos </w:t>
      </w:r>
      <w:r w:rsidRPr="005B15C6">
        <w:rPr>
          <w:rFonts w:ascii="Palatino Linotype" w:eastAsia="Times New Roman" w:hAnsi="Palatino Linotype" w:cs="Arial"/>
          <w:color w:val="000000"/>
        </w:rPr>
        <w:t xml:space="preserve">al señalar la obligación de “promover, </w:t>
      </w:r>
      <w:r w:rsidRPr="005B15C6">
        <w:rPr>
          <w:rFonts w:ascii="Palatino Linotype" w:eastAsia="Times New Roman" w:hAnsi="Palatino Linotype" w:cs="Arial"/>
          <w:b/>
          <w:color w:val="000000"/>
        </w:rPr>
        <w:t>respetar</w:t>
      </w:r>
      <w:r w:rsidRPr="005B15C6">
        <w:rPr>
          <w:rFonts w:ascii="Palatino Linotype" w:eastAsia="Times New Roman" w:hAnsi="Palatino Linotype" w:cs="Arial"/>
          <w:color w:val="000000"/>
        </w:rPr>
        <w:t xml:space="preserve">, proteger y </w:t>
      </w:r>
      <w:r w:rsidRPr="005B15C6">
        <w:rPr>
          <w:rFonts w:ascii="Palatino Linotype" w:eastAsia="Times New Roman" w:hAnsi="Palatino Linotype" w:cs="Arial"/>
          <w:b/>
          <w:color w:val="000000"/>
        </w:rPr>
        <w:t>garantizar</w:t>
      </w:r>
      <w:r w:rsidRPr="005B15C6">
        <w:rPr>
          <w:rFonts w:ascii="Palatino Linotype" w:eastAsia="Times New Roman" w:hAnsi="Palatino Linotype" w:cs="Arial"/>
          <w:color w:val="000000"/>
        </w:rPr>
        <w:t xml:space="preserve"> los derechos humanos”, entre los cuales se encuentra dicho derecho. </w:t>
      </w:r>
    </w:p>
    <w:p w14:paraId="128A5312" w14:textId="77777777" w:rsidR="00FC6D86" w:rsidRPr="005B15C6" w:rsidRDefault="00FC6D86" w:rsidP="00FC6D8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FA1A630" w14:textId="77777777" w:rsidR="00FC6D86" w:rsidRPr="005B15C6" w:rsidRDefault="00FC6D86" w:rsidP="00BB32F4">
      <w:pPr>
        <w:pStyle w:val="Prrafodelista"/>
        <w:numPr>
          <w:ilvl w:val="0"/>
          <w:numId w:val="2"/>
        </w:numPr>
        <w:spacing w:line="360" w:lineRule="auto"/>
        <w:ind w:left="0" w:firstLine="0"/>
        <w:jc w:val="both"/>
        <w:rPr>
          <w:rFonts w:ascii="Palatino Linotype" w:eastAsia="Times New Roman" w:hAnsi="Palatino Linotype"/>
        </w:rPr>
      </w:pPr>
      <w:r w:rsidRPr="005B15C6">
        <w:rPr>
          <w:rFonts w:ascii="Palatino Linotype" w:eastAsia="Calibri" w:hAnsi="Palatino Linotype" w:cs="Arial"/>
        </w:rPr>
        <w:t>Por</w:t>
      </w:r>
      <w:r w:rsidRPr="005B15C6">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72F3447" w14:textId="77777777" w:rsidR="00FC6D86" w:rsidRPr="005B15C6"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5B15C6">
        <w:rPr>
          <w:rFonts w:ascii="Palatino Linotype" w:eastAsia="Calibri" w:hAnsi="Palatino Linotype" w:cs="Arial"/>
        </w:rPr>
        <w:lastRenderedPageBreak/>
        <w:t>Además</w:t>
      </w:r>
      <w:r w:rsidRPr="005B15C6">
        <w:rPr>
          <w:rFonts w:ascii="Palatino Linotype" w:eastAsia="MS Mincho" w:hAnsi="Palatino Linotype" w:cs="Times New Roman"/>
          <w:color w:val="000000"/>
        </w:rPr>
        <w:t xml:space="preserve"> de la obligación de promover, </w:t>
      </w:r>
      <w:r w:rsidRPr="005B15C6">
        <w:rPr>
          <w:rFonts w:ascii="Palatino Linotype" w:eastAsia="MS Mincho" w:hAnsi="Palatino Linotype" w:cs="Times New Roman"/>
          <w:b/>
          <w:color w:val="000000"/>
          <w:u w:val="single"/>
        </w:rPr>
        <w:t>respetar, proteger</w:t>
      </w:r>
      <w:r w:rsidRPr="005B15C6">
        <w:rPr>
          <w:rFonts w:ascii="Palatino Linotype" w:eastAsia="MS Mincho" w:hAnsi="Palatino Linotype" w:cs="Times New Roman"/>
          <w:color w:val="000000"/>
        </w:rPr>
        <w:t xml:space="preserve"> y garantizar el derecho de acceso a la información, la </w:t>
      </w:r>
      <w:r w:rsidRPr="005B15C6">
        <w:rPr>
          <w:rFonts w:ascii="Palatino Linotype" w:eastAsia="MS Mincho" w:hAnsi="Palatino Linotype" w:cs="Times New Roman"/>
          <w:b/>
          <w:color w:val="000000"/>
        </w:rPr>
        <w:t xml:space="preserve">Ley General de Trasparencia y Acceso a la Información Pública del Estado de México y Municipios </w:t>
      </w:r>
      <w:r w:rsidRPr="005B15C6">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B15C6">
        <w:rPr>
          <w:rFonts w:ascii="Palatino Linotype" w:eastAsia="MS Mincho" w:hAnsi="Palatino Linotype" w:cs="Times New Roman"/>
          <w:b/>
          <w:color w:val="000000"/>
        </w:rPr>
        <w:t>simplicidad y rapidez</w:t>
      </w:r>
      <w:r w:rsidRPr="005B15C6">
        <w:rPr>
          <w:rFonts w:ascii="Palatino Linotype" w:eastAsia="MS Mincho" w:hAnsi="Palatino Linotype" w:cs="Times New Roman"/>
          <w:color w:val="000000"/>
        </w:rPr>
        <w:t xml:space="preserve">. </w:t>
      </w:r>
    </w:p>
    <w:p w14:paraId="28F560CF" w14:textId="77777777" w:rsidR="00FC6D86" w:rsidRPr="005B15C6" w:rsidRDefault="00FC6D86" w:rsidP="00FC6D86">
      <w:pPr>
        <w:pStyle w:val="Prrafodelista"/>
        <w:rPr>
          <w:rFonts w:ascii="Palatino Linotype" w:eastAsia="MS Mincho" w:hAnsi="Palatino Linotype" w:cs="Times New Roman"/>
          <w:color w:val="000000"/>
        </w:rPr>
      </w:pPr>
    </w:p>
    <w:p w14:paraId="688FB6F2" w14:textId="77777777" w:rsidR="00FC6D86" w:rsidRPr="005B15C6" w:rsidRDefault="00FC6D86" w:rsidP="00BB32F4">
      <w:pPr>
        <w:pStyle w:val="Prrafodelista"/>
        <w:numPr>
          <w:ilvl w:val="0"/>
          <w:numId w:val="2"/>
        </w:numPr>
        <w:spacing w:line="360" w:lineRule="auto"/>
        <w:ind w:left="0" w:firstLine="0"/>
        <w:jc w:val="both"/>
        <w:rPr>
          <w:rFonts w:ascii="Palatino Linotype" w:hAnsi="Palatino Linotype" w:cs="Arial"/>
          <w:i/>
          <w:lang w:val="es-MX"/>
        </w:rPr>
      </w:pPr>
      <w:r w:rsidRPr="005B15C6">
        <w:rPr>
          <w:rFonts w:ascii="Palatino Linotype" w:eastAsia="Calibri" w:hAnsi="Palatino Linotype" w:cs="Arial"/>
        </w:rPr>
        <w:t>Ahora</w:t>
      </w:r>
      <w:r w:rsidRPr="005B15C6">
        <w:rPr>
          <w:rFonts w:ascii="Palatino Linotype" w:eastAsia="Times New Roman" w:hAnsi="Palatino Linotype" w:cs="Arial"/>
          <w:lang w:val="es-ES"/>
        </w:rPr>
        <w:t xml:space="preserve"> bien, la solicitud de información verso </w:t>
      </w:r>
      <w:r w:rsidRPr="005B15C6">
        <w:rPr>
          <w:rFonts w:ascii="Palatino Linotype" w:eastAsia="Times New Roman" w:hAnsi="Palatino Linotype" w:cs="Arial"/>
          <w:i/>
          <w:lang w:val="es-ES"/>
        </w:rPr>
        <w:t xml:space="preserve">a groso modo </w:t>
      </w:r>
      <w:r w:rsidRPr="005B15C6">
        <w:rPr>
          <w:rFonts w:ascii="Palatino Linotype" w:eastAsia="Times New Roman" w:hAnsi="Palatino Linotype" w:cs="Arial"/>
          <w:lang w:val="es-ES"/>
        </w:rPr>
        <w:t>en obtener la información siguiente:</w:t>
      </w:r>
    </w:p>
    <w:p w14:paraId="3747F0F9" w14:textId="77777777" w:rsidR="00FC6D86" w:rsidRPr="005B15C6" w:rsidRDefault="00FC6D86" w:rsidP="00FC6D86">
      <w:pPr>
        <w:pStyle w:val="Prrafodelista"/>
        <w:rPr>
          <w:rFonts w:ascii="Palatino Linotype" w:eastAsia="Times New Roman" w:hAnsi="Palatino Linotype" w:cs="Arial"/>
          <w:lang w:val="es-ES"/>
        </w:rPr>
      </w:pPr>
    </w:p>
    <w:p w14:paraId="358C3379" w14:textId="77777777" w:rsidR="001B530B" w:rsidRPr="005B15C6" w:rsidRDefault="001B530B" w:rsidP="001B530B">
      <w:pPr>
        <w:pStyle w:val="Prrafodelista"/>
        <w:numPr>
          <w:ilvl w:val="0"/>
          <w:numId w:val="35"/>
        </w:numPr>
        <w:spacing w:after="160" w:line="259" w:lineRule="auto"/>
        <w:jc w:val="both"/>
        <w:rPr>
          <w:rFonts w:ascii="Palatino Linotype" w:hAnsi="Palatino Linotype"/>
          <w:color w:val="000000"/>
          <w:szCs w:val="14"/>
        </w:rPr>
      </w:pPr>
      <w:r w:rsidRPr="005B15C6">
        <w:rPr>
          <w:rFonts w:ascii="Palatino Linotype" w:hAnsi="Palatino Linotype"/>
          <w:color w:val="000000"/>
          <w:szCs w:val="14"/>
        </w:rPr>
        <w:t>Normatividad que regula la política de la cual es aplicable al consumo de agua, su cobro, sus facultades y atribuciones;</w:t>
      </w:r>
    </w:p>
    <w:p w14:paraId="5E9F8A36" w14:textId="77777777" w:rsidR="001B530B" w:rsidRPr="005B15C6" w:rsidRDefault="001B530B" w:rsidP="001B530B">
      <w:pPr>
        <w:jc w:val="both"/>
        <w:rPr>
          <w:rFonts w:ascii="Palatino Linotype" w:hAnsi="Palatino Linotype"/>
          <w:color w:val="000000"/>
          <w:szCs w:val="14"/>
        </w:rPr>
      </w:pPr>
    </w:p>
    <w:p w14:paraId="298630FB" w14:textId="1D5F1685" w:rsidR="001B530B" w:rsidRPr="005B15C6" w:rsidRDefault="001B530B" w:rsidP="001B530B">
      <w:pPr>
        <w:pStyle w:val="Prrafodelista"/>
        <w:numPr>
          <w:ilvl w:val="0"/>
          <w:numId w:val="35"/>
        </w:numPr>
        <w:spacing w:after="160" w:line="259" w:lineRule="auto"/>
        <w:jc w:val="both"/>
        <w:rPr>
          <w:rFonts w:ascii="Palatino Linotype" w:hAnsi="Palatino Linotype"/>
          <w:color w:val="000000"/>
          <w:szCs w:val="14"/>
        </w:rPr>
      </w:pPr>
      <w:r w:rsidRPr="005B15C6">
        <w:rPr>
          <w:rFonts w:ascii="Palatino Linotype" w:hAnsi="Palatino Linotype"/>
          <w:color w:val="000000"/>
          <w:szCs w:val="14"/>
        </w:rPr>
        <w:t>Obligaciones, estructura</w:t>
      </w:r>
      <w:r w:rsidR="00636FA2" w:rsidRPr="005B15C6">
        <w:rPr>
          <w:rFonts w:ascii="Palatino Linotype" w:hAnsi="Palatino Linotype"/>
          <w:color w:val="000000"/>
          <w:szCs w:val="14"/>
        </w:rPr>
        <w:t xml:space="preserve"> </w:t>
      </w:r>
      <w:r w:rsidR="00B86661" w:rsidRPr="005B15C6">
        <w:rPr>
          <w:rFonts w:ascii="Palatino Linotype" w:hAnsi="Palatino Linotype"/>
          <w:color w:val="000000"/>
          <w:szCs w:val="14"/>
        </w:rPr>
        <w:t>orgánica</w:t>
      </w:r>
      <w:r w:rsidRPr="005B15C6">
        <w:rPr>
          <w:rFonts w:ascii="Palatino Linotype" w:hAnsi="Palatino Linotype"/>
          <w:color w:val="000000"/>
          <w:szCs w:val="14"/>
        </w:rPr>
        <w:t xml:space="preserve"> y normatividad interna;</w:t>
      </w:r>
    </w:p>
    <w:p w14:paraId="1C11CE39" w14:textId="77777777" w:rsidR="001B530B" w:rsidRPr="005B15C6" w:rsidRDefault="001B530B" w:rsidP="001B530B">
      <w:pPr>
        <w:jc w:val="both"/>
        <w:rPr>
          <w:rFonts w:ascii="Palatino Linotype" w:hAnsi="Palatino Linotype"/>
          <w:color w:val="000000"/>
          <w:szCs w:val="14"/>
        </w:rPr>
      </w:pPr>
    </w:p>
    <w:p w14:paraId="72212DA8" w14:textId="77777777" w:rsidR="001B530B" w:rsidRPr="005B15C6" w:rsidRDefault="001B530B" w:rsidP="001B530B">
      <w:pPr>
        <w:pStyle w:val="Prrafodelista"/>
        <w:numPr>
          <w:ilvl w:val="0"/>
          <w:numId w:val="35"/>
        </w:numPr>
        <w:spacing w:after="160" w:line="259" w:lineRule="auto"/>
        <w:jc w:val="both"/>
        <w:rPr>
          <w:rFonts w:ascii="Palatino Linotype" w:hAnsi="Palatino Linotype"/>
          <w:color w:val="000000"/>
          <w:szCs w:val="14"/>
        </w:rPr>
      </w:pPr>
      <w:r w:rsidRPr="005B15C6">
        <w:rPr>
          <w:rFonts w:ascii="Palatino Linotype" w:hAnsi="Palatino Linotype"/>
          <w:color w:val="000000"/>
          <w:szCs w:val="14"/>
        </w:rPr>
        <w:t xml:space="preserve">Reglamentos municipales y leyes estatales aplicables por el Sujeto Obligado en cualquier supuesto llamase jurídico, administrativo, judicial, leyes federales aplicables en cualquier supuesto llamase jurídico, administrativo, judicial; </w:t>
      </w:r>
    </w:p>
    <w:p w14:paraId="7DE174C6" w14:textId="77777777" w:rsidR="001B530B" w:rsidRPr="005B15C6" w:rsidRDefault="001B530B" w:rsidP="001B530B">
      <w:pPr>
        <w:jc w:val="both"/>
        <w:rPr>
          <w:rFonts w:ascii="Palatino Linotype" w:hAnsi="Palatino Linotype"/>
          <w:color w:val="000000"/>
          <w:szCs w:val="14"/>
        </w:rPr>
      </w:pPr>
    </w:p>
    <w:p w14:paraId="4C026F2E" w14:textId="77777777" w:rsidR="001B530B" w:rsidRPr="005B15C6" w:rsidRDefault="001B530B" w:rsidP="001B530B">
      <w:pPr>
        <w:pStyle w:val="Prrafodelista"/>
        <w:numPr>
          <w:ilvl w:val="0"/>
          <w:numId w:val="35"/>
        </w:numPr>
        <w:spacing w:after="160" w:line="259" w:lineRule="auto"/>
        <w:jc w:val="both"/>
        <w:rPr>
          <w:rFonts w:ascii="Palatino Linotype" w:hAnsi="Palatino Linotype"/>
          <w:color w:val="000000"/>
          <w:szCs w:val="14"/>
        </w:rPr>
      </w:pPr>
      <w:r w:rsidRPr="005B15C6">
        <w:rPr>
          <w:rFonts w:ascii="Palatino Linotype" w:hAnsi="Palatino Linotype"/>
          <w:color w:val="000000"/>
          <w:szCs w:val="14"/>
        </w:rPr>
        <w:t>Portales de difusión internos y externos, con sus SERVIDORES PUBLICOS y la ciudadanía;</w:t>
      </w:r>
    </w:p>
    <w:p w14:paraId="14700F01" w14:textId="77777777" w:rsidR="001B530B" w:rsidRPr="005B15C6" w:rsidRDefault="001B530B" w:rsidP="001B530B">
      <w:pPr>
        <w:jc w:val="both"/>
        <w:rPr>
          <w:rFonts w:ascii="Palatino Linotype" w:hAnsi="Palatino Linotype"/>
          <w:color w:val="000000"/>
          <w:szCs w:val="14"/>
        </w:rPr>
      </w:pPr>
    </w:p>
    <w:p w14:paraId="29FC644B" w14:textId="77777777" w:rsidR="001B530B" w:rsidRPr="005B15C6" w:rsidRDefault="001B530B" w:rsidP="001B530B">
      <w:pPr>
        <w:pStyle w:val="Prrafodelista"/>
        <w:numPr>
          <w:ilvl w:val="0"/>
          <w:numId w:val="35"/>
        </w:numPr>
        <w:spacing w:after="160" w:line="259" w:lineRule="auto"/>
        <w:jc w:val="both"/>
        <w:rPr>
          <w:rFonts w:ascii="Palatino Linotype" w:hAnsi="Palatino Linotype"/>
          <w:color w:val="000000"/>
          <w:szCs w:val="14"/>
        </w:rPr>
      </w:pPr>
      <w:r w:rsidRPr="005B15C6">
        <w:rPr>
          <w:rFonts w:ascii="Palatino Linotype" w:hAnsi="Palatino Linotype"/>
          <w:color w:val="000000"/>
          <w:szCs w:val="14"/>
        </w:rPr>
        <w:lastRenderedPageBreak/>
        <w:t>Responsables de área como sujetos obligados;</w:t>
      </w:r>
    </w:p>
    <w:p w14:paraId="52A05D4C" w14:textId="77777777" w:rsidR="001B530B" w:rsidRPr="005B15C6" w:rsidRDefault="001B530B" w:rsidP="001B530B">
      <w:pPr>
        <w:jc w:val="both"/>
        <w:rPr>
          <w:rFonts w:ascii="Palatino Linotype" w:hAnsi="Palatino Linotype"/>
          <w:color w:val="000000"/>
          <w:szCs w:val="14"/>
        </w:rPr>
      </w:pPr>
    </w:p>
    <w:p w14:paraId="6D281475" w14:textId="77777777" w:rsidR="001B530B" w:rsidRPr="005B15C6" w:rsidRDefault="001B530B" w:rsidP="001B530B">
      <w:pPr>
        <w:pStyle w:val="Prrafodelista"/>
        <w:numPr>
          <w:ilvl w:val="0"/>
          <w:numId w:val="35"/>
        </w:numPr>
        <w:spacing w:after="160" w:line="259" w:lineRule="auto"/>
        <w:jc w:val="both"/>
        <w:rPr>
          <w:rFonts w:ascii="Palatino Linotype" w:hAnsi="Palatino Linotype"/>
          <w:color w:val="000000"/>
          <w:szCs w:val="14"/>
        </w:rPr>
      </w:pPr>
      <w:r w:rsidRPr="005B15C6">
        <w:rPr>
          <w:rFonts w:ascii="Palatino Linotype" w:hAnsi="Palatino Linotype"/>
          <w:color w:val="000000"/>
          <w:szCs w:val="14"/>
        </w:rPr>
        <w:t>Lista de índice de expedientes clasificados como reservados;</w:t>
      </w:r>
    </w:p>
    <w:p w14:paraId="35A5C344" w14:textId="77777777" w:rsidR="001B530B" w:rsidRPr="005B15C6" w:rsidRDefault="001B530B" w:rsidP="001B530B">
      <w:pPr>
        <w:jc w:val="both"/>
        <w:rPr>
          <w:rFonts w:ascii="Palatino Linotype" w:hAnsi="Palatino Linotype"/>
          <w:color w:val="000000"/>
          <w:szCs w:val="14"/>
        </w:rPr>
      </w:pPr>
    </w:p>
    <w:p w14:paraId="3340DDCC" w14:textId="77777777" w:rsidR="001B530B" w:rsidRPr="005B15C6" w:rsidRDefault="001B530B" w:rsidP="001B530B">
      <w:pPr>
        <w:pStyle w:val="Prrafodelista"/>
        <w:numPr>
          <w:ilvl w:val="0"/>
          <w:numId w:val="35"/>
        </w:numPr>
        <w:spacing w:after="160" w:line="259" w:lineRule="auto"/>
        <w:jc w:val="both"/>
        <w:rPr>
          <w:rFonts w:ascii="Palatino Linotype" w:hAnsi="Palatino Linotype"/>
          <w:color w:val="000000"/>
          <w:szCs w:val="14"/>
        </w:rPr>
      </w:pPr>
      <w:r w:rsidRPr="005B15C6">
        <w:rPr>
          <w:rFonts w:ascii="Palatino Linotype" w:hAnsi="Palatino Linotype"/>
          <w:color w:val="000000"/>
          <w:szCs w:val="14"/>
        </w:rPr>
        <w:t xml:space="preserve">Perfil de todos los puestos de los servidores públicos; </w:t>
      </w:r>
    </w:p>
    <w:p w14:paraId="5A89A9A2" w14:textId="77777777" w:rsidR="001B530B" w:rsidRPr="005B15C6" w:rsidRDefault="001B530B" w:rsidP="001B530B">
      <w:pPr>
        <w:jc w:val="both"/>
        <w:rPr>
          <w:rFonts w:ascii="Palatino Linotype" w:hAnsi="Palatino Linotype"/>
          <w:color w:val="000000"/>
          <w:szCs w:val="14"/>
        </w:rPr>
      </w:pPr>
    </w:p>
    <w:p w14:paraId="6E3D937A" w14:textId="77777777" w:rsidR="001B530B" w:rsidRPr="005B15C6" w:rsidRDefault="001B530B" w:rsidP="001B530B">
      <w:pPr>
        <w:pStyle w:val="Prrafodelista"/>
        <w:numPr>
          <w:ilvl w:val="0"/>
          <w:numId w:val="35"/>
        </w:numPr>
        <w:spacing w:after="160" w:line="259" w:lineRule="auto"/>
        <w:jc w:val="both"/>
        <w:rPr>
          <w:rFonts w:ascii="Palatino Linotype" w:hAnsi="Palatino Linotype"/>
          <w:color w:val="000000"/>
          <w:szCs w:val="14"/>
        </w:rPr>
      </w:pPr>
      <w:r w:rsidRPr="005B15C6">
        <w:rPr>
          <w:rFonts w:ascii="Palatino Linotype" w:hAnsi="Palatino Linotype"/>
          <w:color w:val="000000"/>
          <w:szCs w:val="14"/>
        </w:rPr>
        <w:t>Calendarización de las reuniones públicas de los diversos consejos, órganos colegiados, gabinetes, sesiones plenarias o sesiones de trabajo;</w:t>
      </w:r>
    </w:p>
    <w:p w14:paraId="4B4F912D" w14:textId="77777777" w:rsidR="001B530B" w:rsidRPr="005B15C6" w:rsidRDefault="001B530B" w:rsidP="001B530B">
      <w:pPr>
        <w:jc w:val="both"/>
        <w:rPr>
          <w:rFonts w:ascii="Palatino Linotype" w:hAnsi="Palatino Linotype"/>
          <w:color w:val="000000"/>
          <w:szCs w:val="14"/>
        </w:rPr>
      </w:pPr>
    </w:p>
    <w:p w14:paraId="46814DE1" w14:textId="77777777" w:rsidR="001B530B" w:rsidRPr="005B15C6" w:rsidRDefault="001B530B" w:rsidP="001B530B">
      <w:pPr>
        <w:pStyle w:val="Prrafodelista"/>
        <w:numPr>
          <w:ilvl w:val="0"/>
          <w:numId w:val="35"/>
        </w:numPr>
        <w:spacing w:after="160" w:line="259" w:lineRule="auto"/>
        <w:jc w:val="both"/>
        <w:rPr>
          <w:rFonts w:ascii="Palatino Linotype" w:hAnsi="Palatino Linotype"/>
          <w:color w:val="000000"/>
          <w:szCs w:val="14"/>
        </w:rPr>
      </w:pPr>
      <w:r w:rsidRPr="005B15C6">
        <w:rPr>
          <w:rFonts w:ascii="Palatino Linotype" w:hAnsi="Palatino Linotype"/>
          <w:color w:val="000000"/>
          <w:szCs w:val="14"/>
        </w:rPr>
        <w:t>Fecha de última actualización en la página de Internet;</w:t>
      </w:r>
    </w:p>
    <w:p w14:paraId="6995851B" w14:textId="77777777" w:rsidR="001B530B" w:rsidRPr="005B15C6" w:rsidRDefault="001B530B" w:rsidP="001B530B">
      <w:pPr>
        <w:jc w:val="both"/>
        <w:rPr>
          <w:rFonts w:ascii="Palatino Linotype" w:hAnsi="Palatino Linotype"/>
          <w:color w:val="000000"/>
          <w:szCs w:val="14"/>
        </w:rPr>
      </w:pPr>
    </w:p>
    <w:p w14:paraId="28204AE1" w14:textId="77777777" w:rsidR="001B530B" w:rsidRPr="005B15C6" w:rsidRDefault="001B530B" w:rsidP="001B530B">
      <w:pPr>
        <w:pStyle w:val="Prrafodelista"/>
        <w:numPr>
          <w:ilvl w:val="0"/>
          <w:numId w:val="35"/>
        </w:numPr>
        <w:spacing w:after="160" w:line="259" w:lineRule="auto"/>
        <w:jc w:val="both"/>
        <w:rPr>
          <w:rFonts w:ascii="Palatino Linotype" w:hAnsi="Palatino Linotype"/>
          <w:color w:val="000000"/>
          <w:szCs w:val="14"/>
        </w:rPr>
      </w:pPr>
      <w:r w:rsidRPr="005B15C6">
        <w:rPr>
          <w:rFonts w:ascii="Palatino Linotype" w:hAnsi="Palatino Linotype"/>
          <w:color w:val="000000"/>
          <w:szCs w:val="14"/>
        </w:rPr>
        <w:t xml:space="preserve">Perfil de las personas encargadas del sistema de gestión de archivos; y </w:t>
      </w:r>
    </w:p>
    <w:p w14:paraId="79E56D0E" w14:textId="77777777" w:rsidR="001B530B" w:rsidRPr="005B15C6" w:rsidRDefault="001B530B" w:rsidP="001B530B">
      <w:pPr>
        <w:jc w:val="both"/>
        <w:rPr>
          <w:rFonts w:ascii="Palatino Linotype" w:hAnsi="Palatino Linotype"/>
          <w:color w:val="000000"/>
          <w:szCs w:val="14"/>
        </w:rPr>
      </w:pPr>
    </w:p>
    <w:p w14:paraId="7195B1B0" w14:textId="77777777" w:rsidR="001B530B" w:rsidRPr="005B15C6" w:rsidRDefault="001B530B" w:rsidP="001B530B">
      <w:pPr>
        <w:pStyle w:val="Prrafodelista"/>
        <w:numPr>
          <w:ilvl w:val="0"/>
          <w:numId w:val="35"/>
        </w:numPr>
        <w:spacing w:after="160" w:line="259" w:lineRule="auto"/>
        <w:jc w:val="both"/>
        <w:rPr>
          <w:rFonts w:ascii="Palatino Linotype" w:hAnsi="Palatino Linotype"/>
          <w:color w:val="000000"/>
          <w:szCs w:val="14"/>
        </w:rPr>
      </w:pPr>
      <w:r w:rsidRPr="005B15C6">
        <w:rPr>
          <w:rFonts w:ascii="Palatino Linotype" w:hAnsi="Palatino Linotype"/>
          <w:color w:val="000000"/>
          <w:szCs w:val="14"/>
        </w:rPr>
        <w:t>Procedimiento para el caso del silencio de la autoridad, ya sea positiva ficta.</w:t>
      </w:r>
    </w:p>
    <w:p w14:paraId="2BB76436" w14:textId="77777777" w:rsidR="001B530B" w:rsidRPr="005B15C6" w:rsidRDefault="001B530B" w:rsidP="00FC6D86">
      <w:pPr>
        <w:pStyle w:val="Prrafodelista"/>
        <w:rPr>
          <w:rFonts w:ascii="Palatino Linotype" w:eastAsia="Times New Roman" w:hAnsi="Palatino Linotype" w:cs="Arial"/>
          <w:lang w:val="es-ES"/>
        </w:rPr>
      </w:pPr>
    </w:p>
    <w:p w14:paraId="18B325A2" w14:textId="77777777" w:rsidR="001B530B" w:rsidRPr="005B15C6" w:rsidRDefault="001B530B" w:rsidP="00FC6D86">
      <w:pPr>
        <w:pStyle w:val="Prrafodelista"/>
        <w:rPr>
          <w:rFonts w:ascii="Palatino Linotype" w:eastAsia="Times New Roman" w:hAnsi="Palatino Linotype" w:cs="Arial"/>
          <w:lang w:val="es-ES"/>
        </w:rPr>
      </w:pPr>
    </w:p>
    <w:p w14:paraId="56691763" w14:textId="77777777" w:rsidR="001B530B" w:rsidRPr="005B15C6" w:rsidRDefault="001B530B" w:rsidP="00FC6D86">
      <w:pPr>
        <w:pStyle w:val="Prrafodelista"/>
        <w:rPr>
          <w:rFonts w:ascii="Palatino Linotype" w:eastAsia="Times New Roman" w:hAnsi="Palatino Linotype" w:cs="Arial"/>
          <w:lang w:val="es-ES"/>
        </w:rPr>
      </w:pPr>
    </w:p>
    <w:p w14:paraId="761EAF9B" w14:textId="26014E3B" w:rsidR="00692BEF" w:rsidRPr="005B15C6" w:rsidRDefault="00FC6D86" w:rsidP="009C54BE">
      <w:pPr>
        <w:pStyle w:val="Prrafodelista"/>
        <w:numPr>
          <w:ilvl w:val="0"/>
          <w:numId w:val="2"/>
        </w:numPr>
        <w:spacing w:line="360" w:lineRule="auto"/>
        <w:ind w:left="0" w:firstLine="0"/>
        <w:jc w:val="both"/>
        <w:rPr>
          <w:rFonts w:ascii="Palatino Linotype" w:hAnsi="Palatino Linotype"/>
          <w:i/>
        </w:rPr>
      </w:pPr>
      <w:r w:rsidRPr="005B15C6">
        <w:rPr>
          <w:rFonts w:ascii="Palatino Linotype" w:eastAsia="Calibri" w:hAnsi="Palatino Linotype" w:cs="Arial"/>
        </w:rPr>
        <w:t>En</w:t>
      </w:r>
      <w:r w:rsidRPr="005B15C6">
        <w:rPr>
          <w:rFonts w:ascii="Palatino Linotype" w:hAnsi="Palatino Linotype" w:cs="Arial"/>
        </w:rPr>
        <w:t xml:space="preserve"> ese sentido como ya se hiciera mención, el </w:t>
      </w:r>
      <w:r w:rsidRPr="005B15C6">
        <w:rPr>
          <w:rFonts w:ascii="Palatino Linotype" w:hAnsi="Palatino Linotype" w:cs="Arial"/>
          <w:b/>
        </w:rPr>
        <w:t xml:space="preserve">SUJETO OBLIGADO </w:t>
      </w:r>
      <w:r w:rsidRPr="005B15C6">
        <w:rPr>
          <w:rFonts w:ascii="Palatino Linotype" w:hAnsi="Palatino Linotype" w:cs="Arial"/>
        </w:rPr>
        <w:t>prim</w:t>
      </w:r>
      <w:r w:rsidR="009C54BE" w:rsidRPr="005B15C6">
        <w:rPr>
          <w:rFonts w:ascii="Palatino Linotype" w:hAnsi="Palatino Linotype" w:cs="Arial"/>
        </w:rPr>
        <w:t xml:space="preserve">eramente dio una contestación, </w:t>
      </w:r>
      <w:r w:rsidR="00F049BF" w:rsidRPr="005B15C6">
        <w:rPr>
          <w:rFonts w:ascii="Palatino Linotype" w:hAnsi="Palatino Linotype" w:cs="Arial"/>
        </w:rPr>
        <w:t xml:space="preserve">mediante cinco archivos electrónicos, motivo por el cual se procederá a la elaboración de un cuadro comparativo con la finalidad de determinar </w:t>
      </w:r>
      <w:r w:rsidR="001F7C14" w:rsidRPr="005B15C6">
        <w:rPr>
          <w:rFonts w:ascii="Palatino Linotype" w:hAnsi="Palatino Linotype" w:cs="Arial"/>
        </w:rPr>
        <w:t>si colma o no los puntos de la solicitud de información:</w:t>
      </w:r>
    </w:p>
    <w:p w14:paraId="0289C5BD" w14:textId="77777777" w:rsidR="001F7C14" w:rsidRPr="005B15C6" w:rsidRDefault="001F7C14" w:rsidP="001F7C14">
      <w:pPr>
        <w:spacing w:line="360" w:lineRule="auto"/>
        <w:jc w:val="both"/>
        <w:rPr>
          <w:rFonts w:ascii="Palatino Linotype" w:hAnsi="Palatino Linotype"/>
          <w:i/>
        </w:rPr>
      </w:pPr>
    </w:p>
    <w:p w14:paraId="7B53560B" w14:textId="77777777" w:rsidR="001F7C14" w:rsidRPr="005B15C6" w:rsidRDefault="001F7C14" w:rsidP="001F7C14">
      <w:pPr>
        <w:spacing w:line="360" w:lineRule="auto"/>
        <w:jc w:val="both"/>
        <w:rPr>
          <w:rFonts w:ascii="Palatino Linotype" w:hAnsi="Palatino Linotype"/>
          <w:i/>
        </w:rPr>
        <w:sectPr w:rsidR="001F7C14" w:rsidRPr="005B15C6" w:rsidSect="00943B9C">
          <w:headerReference w:type="even" r:id="rId9"/>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pPr>
    </w:p>
    <w:tbl>
      <w:tblPr>
        <w:tblStyle w:val="Tablaconcuadrcula"/>
        <w:tblW w:w="12895" w:type="dxa"/>
        <w:tblLayout w:type="fixed"/>
        <w:tblLook w:val="04A0" w:firstRow="1" w:lastRow="0" w:firstColumn="1" w:lastColumn="0" w:noHBand="0" w:noVBand="1"/>
      </w:tblPr>
      <w:tblGrid>
        <w:gridCol w:w="3256"/>
        <w:gridCol w:w="7390"/>
        <w:gridCol w:w="2249"/>
      </w:tblGrid>
      <w:tr w:rsidR="001F7C14" w:rsidRPr="005B15C6" w14:paraId="211CB32A" w14:textId="77777777" w:rsidTr="00C56007">
        <w:tc>
          <w:tcPr>
            <w:tcW w:w="3256" w:type="dxa"/>
          </w:tcPr>
          <w:p w14:paraId="1522EA12" w14:textId="1CCA3177" w:rsidR="001F7C14" w:rsidRPr="005B15C6" w:rsidRDefault="001F7C14" w:rsidP="00C56007">
            <w:pPr>
              <w:jc w:val="center"/>
              <w:rPr>
                <w:rFonts w:ascii="Palatino Linotype" w:hAnsi="Palatino Linotype"/>
                <w:b/>
              </w:rPr>
            </w:pPr>
            <w:r w:rsidRPr="005B15C6">
              <w:rPr>
                <w:rFonts w:ascii="Palatino Linotype" w:hAnsi="Palatino Linotype"/>
                <w:b/>
              </w:rPr>
              <w:lastRenderedPageBreak/>
              <w:t>SOLITUD DE INFORMACIÓN</w:t>
            </w:r>
          </w:p>
        </w:tc>
        <w:tc>
          <w:tcPr>
            <w:tcW w:w="7390" w:type="dxa"/>
          </w:tcPr>
          <w:p w14:paraId="777A6337" w14:textId="13D86B83" w:rsidR="001F7C14" w:rsidRPr="005B15C6" w:rsidRDefault="001F7C14" w:rsidP="00465476">
            <w:pPr>
              <w:spacing w:line="360" w:lineRule="auto"/>
              <w:jc w:val="center"/>
              <w:rPr>
                <w:rFonts w:ascii="Palatino Linotype" w:hAnsi="Palatino Linotype"/>
                <w:b/>
              </w:rPr>
            </w:pPr>
            <w:r w:rsidRPr="005B15C6">
              <w:rPr>
                <w:rFonts w:ascii="Palatino Linotype" w:hAnsi="Palatino Linotype"/>
                <w:b/>
              </w:rPr>
              <w:t>RESPUESTA</w:t>
            </w:r>
          </w:p>
        </w:tc>
        <w:tc>
          <w:tcPr>
            <w:tcW w:w="2249" w:type="dxa"/>
          </w:tcPr>
          <w:p w14:paraId="2D3D3B67" w14:textId="6EAAE54A" w:rsidR="001F7C14" w:rsidRPr="005B15C6" w:rsidRDefault="00465476" w:rsidP="00465476">
            <w:pPr>
              <w:spacing w:line="360" w:lineRule="auto"/>
              <w:jc w:val="center"/>
              <w:rPr>
                <w:rFonts w:ascii="Palatino Linotype" w:hAnsi="Palatino Linotype"/>
                <w:b/>
              </w:rPr>
            </w:pPr>
            <w:r w:rsidRPr="005B15C6">
              <w:rPr>
                <w:rFonts w:ascii="Palatino Linotype" w:hAnsi="Palatino Linotype"/>
                <w:b/>
              </w:rPr>
              <w:t>CUMPLIMIENTO</w:t>
            </w:r>
          </w:p>
        </w:tc>
      </w:tr>
      <w:tr w:rsidR="001F7C14" w:rsidRPr="005B15C6" w14:paraId="4D70157E" w14:textId="77777777" w:rsidTr="00C56007">
        <w:tc>
          <w:tcPr>
            <w:tcW w:w="3256" w:type="dxa"/>
          </w:tcPr>
          <w:p w14:paraId="65121671" w14:textId="71114DC7" w:rsidR="001F7C14" w:rsidRPr="005B15C6" w:rsidRDefault="00465476" w:rsidP="00C56007">
            <w:pPr>
              <w:jc w:val="both"/>
              <w:rPr>
                <w:rFonts w:ascii="Palatino Linotype" w:hAnsi="Palatino Linotype"/>
              </w:rPr>
            </w:pPr>
            <w:r w:rsidRPr="005B15C6">
              <w:rPr>
                <w:rFonts w:ascii="Palatino Linotype" w:hAnsi="Palatino Linotype"/>
              </w:rPr>
              <w:t>a) Normatividad que regula la política de la cual es aplicable al consumo de agua, su cobro, sus facultades y atribuciones;</w:t>
            </w:r>
          </w:p>
        </w:tc>
        <w:tc>
          <w:tcPr>
            <w:tcW w:w="7390" w:type="dxa"/>
          </w:tcPr>
          <w:p w14:paraId="01F3D222" w14:textId="1EEE9F81" w:rsidR="001F7C14" w:rsidRPr="005B15C6" w:rsidRDefault="007D3FE0" w:rsidP="00C56007">
            <w:pPr>
              <w:jc w:val="both"/>
              <w:rPr>
                <w:rFonts w:ascii="Palatino Linotype" w:hAnsi="Palatino Linotype"/>
                <w:i/>
              </w:rPr>
            </w:pPr>
            <w:r w:rsidRPr="005B15C6">
              <w:rPr>
                <w:rFonts w:ascii="Palatino Linotype" w:hAnsi="Palatino Linotype"/>
                <w:i/>
                <w:sz w:val="22"/>
              </w:rPr>
              <w:t>“</w:t>
            </w:r>
            <w:r w:rsidR="00C56007" w:rsidRPr="005B15C6">
              <w:rPr>
                <w:rFonts w:ascii="Palatino Linotype" w:hAnsi="Palatino Linotype"/>
                <w:i/>
                <w:sz w:val="22"/>
              </w:rPr>
              <w:t>Toda la normatividad leyes y ordenamientos que regulan la política de la cual es aplicable al consumo de agua, su cobro, sus facultades y atribuciones, sus obligaciones y estructura, normatividad interna, reglamentos municipales que se le aplican, leyes estatales aplicables en cualquier supuesto llamase jurídico, administrativo, judicial, leyes federales aplicables en cualquier supuesto llamase jurídico, administrativo, judicial.” En esta liga podrá consultar lo solicitado https://www.ipomex.org.mx/ipo3/lgt/indice/OASNAUCALPAN/art_92_i.web</w:t>
            </w:r>
            <w:r w:rsidRPr="005B15C6">
              <w:rPr>
                <w:rFonts w:ascii="Palatino Linotype" w:hAnsi="Palatino Linotype"/>
                <w:i/>
                <w:sz w:val="22"/>
              </w:rPr>
              <w:t>”</w:t>
            </w:r>
          </w:p>
        </w:tc>
        <w:tc>
          <w:tcPr>
            <w:tcW w:w="2249" w:type="dxa"/>
          </w:tcPr>
          <w:p w14:paraId="01D1171B" w14:textId="7B3B8D27" w:rsidR="001F7C14" w:rsidRPr="005B15C6" w:rsidRDefault="00C56007" w:rsidP="00C56007">
            <w:pPr>
              <w:tabs>
                <w:tab w:val="left" w:pos="806"/>
                <w:tab w:val="center" w:pos="1016"/>
              </w:tabs>
              <w:spacing w:line="360" w:lineRule="auto"/>
              <w:rPr>
                <w:rFonts w:ascii="Palatino Linotype" w:hAnsi="Palatino Linotype"/>
                <w:i/>
              </w:rPr>
            </w:pPr>
            <w:r w:rsidRPr="005B15C6">
              <w:rPr>
                <w:rFonts w:ascii="Segoe UI Symbol" w:hAnsi="Segoe UI Symbol" w:cs="Segoe UI Symbol"/>
                <w:sz w:val="48"/>
              </w:rPr>
              <w:tab/>
            </w:r>
            <w:r w:rsidRPr="005B15C6">
              <w:rPr>
                <w:rFonts w:ascii="Segoe UI Symbol" w:hAnsi="Segoe UI Symbol" w:cs="Segoe UI Symbol"/>
                <w:sz w:val="48"/>
              </w:rPr>
              <w:tab/>
              <w:t>✔</w:t>
            </w:r>
          </w:p>
        </w:tc>
      </w:tr>
      <w:tr w:rsidR="001F7C14" w:rsidRPr="005B15C6" w14:paraId="08798111" w14:textId="77777777" w:rsidTr="00C56007">
        <w:tc>
          <w:tcPr>
            <w:tcW w:w="3256" w:type="dxa"/>
          </w:tcPr>
          <w:p w14:paraId="5FF55377" w14:textId="7C7B6D46" w:rsidR="001F7C14" w:rsidRPr="005B15C6" w:rsidRDefault="00465476" w:rsidP="00C56007">
            <w:pPr>
              <w:jc w:val="both"/>
              <w:rPr>
                <w:rFonts w:ascii="Palatino Linotype" w:hAnsi="Palatino Linotype"/>
              </w:rPr>
            </w:pPr>
            <w:r w:rsidRPr="005B15C6">
              <w:rPr>
                <w:rFonts w:ascii="Palatino Linotype" w:hAnsi="Palatino Linotype"/>
              </w:rPr>
              <w:t xml:space="preserve">b) Obligaciones, estructura </w:t>
            </w:r>
            <w:r w:rsidR="00B86661" w:rsidRPr="005B15C6">
              <w:rPr>
                <w:rFonts w:ascii="Palatino Linotype" w:hAnsi="Palatino Linotype"/>
              </w:rPr>
              <w:t>orgánica</w:t>
            </w:r>
            <w:r w:rsidRPr="005B15C6">
              <w:rPr>
                <w:rFonts w:ascii="Palatino Linotype" w:hAnsi="Palatino Linotype"/>
              </w:rPr>
              <w:t xml:space="preserve"> y normatividad interna;</w:t>
            </w:r>
          </w:p>
        </w:tc>
        <w:tc>
          <w:tcPr>
            <w:tcW w:w="7390" w:type="dxa"/>
          </w:tcPr>
          <w:p w14:paraId="618FE67A" w14:textId="428AF2B1" w:rsidR="001F7C14" w:rsidRPr="005B15C6" w:rsidRDefault="007D3FE0" w:rsidP="00C56007">
            <w:pPr>
              <w:jc w:val="both"/>
              <w:rPr>
                <w:rFonts w:ascii="Palatino Linotype" w:hAnsi="Palatino Linotype"/>
                <w:i/>
              </w:rPr>
            </w:pPr>
            <w:r w:rsidRPr="005B15C6">
              <w:rPr>
                <w:rFonts w:ascii="Palatino Linotype" w:hAnsi="Palatino Linotype"/>
                <w:i/>
                <w:sz w:val="22"/>
              </w:rPr>
              <w:t>“</w:t>
            </w:r>
            <w:r w:rsidR="00C56007" w:rsidRPr="005B15C6">
              <w:rPr>
                <w:rFonts w:ascii="Palatino Linotype" w:hAnsi="Palatino Linotype"/>
                <w:i/>
                <w:sz w:val="22"/>
              </w:rPr>
              <w:t xml:space="preserve">Su estructura orgánica aprobada por el Comité o similar, así como su estructura </w:t>
            </w:r>
            <w:proofErr w:type="spellStart"/>
            <w:r w:rsidR="00C56007" w:rsidRPr="005B15C6">
              <w:rPr>
                <w:rFonts w:ascii="Palatino Linotype" w:hAnsi="Palatino Linotype"/>
                <w:i/>
                <w:sz w:val="22"/>
              </w:rPr>
              <w:t>organica</w:t>
            </w:r>
            <w:proofErr w:type="spellEnd"/>
            <w:r w:rsidR="00C56007" w:rsidRPr="005B15C6">
              <w:rPr>
                <w:rFonts w:ascii="Palatino Linotype" w:hAnsi="Palatino Linotype"/>
                <w:i/>
                <w:sz w:val="22"/>
              </w:rPr>
              <w:t xml:space="preserve"> aprobada por el Cabildo.” Dicha estructura la podrá consultar en este link https://www.ipomex.org.mx/ipo3/lgt/indice/OASNAUCALPAN/art_92_ii_b.web</w:t>
            </w:r>
            <w:r w:rsidRPr="005B15C6">
              <w:rPr>
                <w:rFonts w:ascii="Palatino Linotype" w:hAnsi="Palatino Linotype"/>
                <w:i/>
                <w:sz w:val="22"/>
              </w:rPr>
              <w:t>”</w:t>
            </w:r>
          </w:p>
        </w:tc>
        <w:tc>
          <w:tcPr>
            <w:tcW w:w="2249" w:type="dxa"/>
          </w:tcPr>
          <w:p w14:paraId="6889C5E3" w14:textId="74B8314B" w:rsidR="001F7C14" w:rsidRPr="005B15C6" w:rsidRDefault="00C56007" w:rsidP="00C56007">
            <w:pPr>
              <w:spacing w:line="360" w:lineRule="auto"/>
              <w:jc w:val="center"/>
              <w:rPr>
                <w:rFonts w:ascii="Palatino Linotype" w:hAnsi="Palatino Linotype"/>
                <w:i/>
              </w:rPr>
            </w:pPr>
            <w:r w:rsidRPr="005B15C6">
              <w:rPr>
                <w:rFonts w:ascii="Segoe UI Symbol" w:hAnsi="Segoe UI Symbol" w:cs="Segoe UI Symbol"/>
                <w:sz w:val="48"/>
              </w:rPr>
              <w:t>✔</w:t>
            </w:r>
          </w:p>
        </w:tc>
      </w:tr>
      <w:tr w:rsidR="00465476" w:rsidRPr="005B15C6" w14:paraId="60E19E28" w14:textId="77777777" w:rsidTr="00C56007">
        <w:tc>
          <w:tcPr>
            <w:tcW w:w="3256" w:type="dxa"/>
          </w:tcPr>
          <w:p w14:paraId="0480CCDD" w14:textId="54303DB9" w:rsidR="00465476" w:rsidRPr="005B15C6" w:rsidRDefault="00465476" w:rsidP="00C56007">
            <w:pPr>
              <w:jc w:val="both"/>
              <w:rPr>
                <w:rFonts w:ascii="Palatino Linotype" w:hAnsi="Palatino Linotype"/>
              </w:rPr>
            </w:pPr>
            <w:r w:rsidRPr="005B15C6">
              <w:rPr>
                <w:rFonts w:ascii="Palatino Linotype" w:hAnsi="Palatino Linotype"/>
              </w:rPr>
              <w:t xml:space="preserve">c) Reglamentos municipales y leyes estatales aplicables por el Sujeto Obligado en cualquier supuesto llamase jurídico, administrativo, judicial, leyes federales aplicables en cualquier </w:t>
            </w:r>
            <w:r w:rsidRPr="005B15C6">
              <w:rPr>
                <w:rFonts w:ascii="Palatino Linotype" w:hAnsi="Palatino Linotype"/>
              </w:rPr>
              <w:lastRenderedPageBreak/>
              <w:t>supuesto llamase jurídico, administrativo, judicial;</w:t>
            </w:r>
          </w:p>
        </w:tc>
        <w:tc>
          <w:tcPr>
            <w:tcW w:w="7390" w:type="dxa"/>
          </w:tcPr>
          <w:p w14:paraId="5C3FF9F9" w14:textId="2A91740E" w:rsidR="00465476" w:rsidRPr="005B15C6" w:rsidRDefault="007D3FE0" w:rsidP="00C56007">
            <w:pPr>
              <w:jc w:val="both"/>
              <w:rPr>
                <w:rFonts w:ascii="Palatino Linotype" w:hAnsi="Palatino Linotype"/>
                <w:i/>
              </w:rPr>
            </w:pPr>
            <w:r w:rsidRPr="005B15C6">
              <w:rPr>
                <w:rFonts w:ascii="Palatino Linotype" w:hAnsi="Palatino Linotype"/>
                <w:i/>
                <w:sz w:val="22"/>
              </w:rPr>
              <w:lastRenderedPageBreak/>
              <w:t>“Toda la normatividad leyes y ordenamientos que regulan la política de la cual es aplicable al consumo de agua, su cobro, sus facultades y atribuciones, sus obligaciones y estructura, normatividad interna, reglamentos municipales que se le aplican, leyes estatales aplicables en cualquier supuesto llamase jurídico, administrativo, judicial, leyes federales aplicables en cualquier supuesto llamase jurídico, administrativo, judicial.” En esta liga podrá consultar lo solicitado https://www.ipomex.org.mx/ipo3/lgt/indice/OASNAUCALPAN/art_92_i.web”</w:t>
            </w:r>
          </w:p>
        </w:tc>
        <w:tc>
          <w:tcPr>
            <w:tcW w:w="2249" w:type="dxa"/>
          </w:tcPr>
          <w:p w14:paraId="1D65AE6F" w14:textId="2AE6114B" w:rsidR="00465476" w:rsidRPr="005B15C6" w:rsidRDefault="00C56007" w:rsidP="00C56007">
            <w:pPr>
              <w:spacing w:line="360" w:lineRule="auto"/>
              <w:jc w:val="center"/>
              <w:rPr>
                <w:rFonts w:ascii="Palatino Linotype" w:hAnsi="Palatino Linotype"/>
                <w:i/>
              </w:rPr>
            </w:pPr>
            <w:r w:rsidRPr="005B15C6">
              <w:rPr>
                <w:rFonts w:ascii="Segoe UI Symbol" w:hAnsi="Segoe UI Symbol" w:cs="Segoe UI Symbol"/>
                <w:sz w:val="48"/>
              </w:rPr>
              <w:t>✔</w:t>
            </w:r>
          </w:p>
        </w:tc>
      </w:tr>
      <w:tr w:rsidR="007D3FE0" w:rsidRPr="005B15C6" w14:paraId="0125BBE6" w14:textId="77777777" w:rsidTr="00C56007">
        <w:tc>
          <w:tcPr>
            <w:tcW w:w="3256" w:type="dxa"/>
          </w:tcPr>
          <w:p w14:paraId="0D558126" w14:textId="1F2150A7" w:rsidR="007D3FE0" w:rsidRPr="005B15C6" w:rsidRDefault="007D3FE0" w:rsidP="007D3FE0">
            <w:pPr>
              <w:jc w:val="both"/>
              <w:rPr>
                <w:rFonts w:ascii="Palatino Linotype" w:hAnsi="Palatino Linotype"/>
              </w:rPr>
            </w:pPr>
            <w:r w:rsidRPr="005B15C6">
              <w:rPr>
                <w:rFonts w:ascii="Palatino Linotype" w:hAnsi="Palatino Linotype"/>
              </w:rPr>
              <w:t xml:space="preserve">d) Portales de difusión internos y externos, con sus servidores </w:t>
            </w:r>
            <w:r w:rsidR="00B86661" w:rsidRPr="005B15C6">
              <w:rPr>
                <w:rFonts w:ascii="Palatino Linotype" w:hAnsi="Palatino Linotype"/>
              </w:rPr>
              <w:t>públicos</w:t>
            </w:r>
            <w:r w:rsidRPr="005B15C6">
              <w:rPr>
                <w:rFonts w:ascii="Palatino Linotype" w:hAnsi="Palatino Linotype"/>
              </w:rPr>
              <w:t xml:space="preserve"> y la ciudadanía;</w:t>
            </w:r>
          </w:p>
        </w:tc>
        <w:tc>
          <w:tcPr>
            <w:tcW w:w="7390" w:type="dxa"/>
          </w:tcPr>
          <w:p w14:paraId="081CF52A" w14:textId="0F0BCB84" w:rsidR="007D3FE0" w:rsidRPr="005B15C6" w:rsidRDefault="007D3FE0" w:rsidP="007D3FE0">
            <w:pPr>
              <w:jc w:val="both"/>
              <w:rPr>
                <w:rFonts w:ascii="Palatino Linotype" w:hAnsi="Palatino Linotype"/>
                <w:i/>
              </w:rPr>
            </w:pPr>
            <w:r w:rsidRPr="005B15C6">
              <w:rPr>
                <w:rFonts w:ascii="Palatino Linotype" w:hAnsi="Palatino Linotype"/>
                <w:i/>
              </w:rPr>
              <w:t xml:space="preserve">“Portales de difusión internos y externos, con sus funcionarios, y todo el personal y la ciudadanía.” Estos son los portales de difusión externos http://www.oapas-naucalpan.gob.mx/ y </w:t>
            </w:r>
            <w:hyperlink r:id="rId14" w:history="1">
              <w:r w:rsidRPr="005B15C6">
                <w:rPr>
                  <w:rStyle w:val="Hipervnculo"/>
                  <w:rFonts w:ascii="Palatino Linotype" w:hAnsi="Palatino Linotype"/>
                  <w:i/>
                </w:rPr>
                <w:t>https://www.ipomex.org.mx/ipo3/lgt/indice/OASNAUCALPAN.web</w:t>
              </w:r>
            </w:hyperlink>
            <w:r w:rsidRPr="005B15C6">
              <w:rPr>
                <w:rFonts w:ascii="Palatino Linotype" w:hAnsi="Palatino Linotype"/>
                <w:i/>
              </w:rPr>
              <w:t>”</w:t>
            </w:r>
          </w:p>
          <w:p w14:paraId="28A68E4B" w14:textId="77777777" w:rsidR="007D3FE0" w:rsidRPr="005B15C6" w:rsidRDefault="007D3FE0" w:rsidP="007D3FE0">
            <w:pPr>
              <w:jc w:val="both"/>
              <w:rPr>
                <w:rFonts w:ascii="Palatino Linotype" w:hAnsi="Palatino Linotype"/>
                <w:i/>
              </w:rPr>
            </w:pPr>
          </w:p>
          <w:p w14:paraId="244848CD" w14:textId="21509991" w:rsidR="007D3FE0" w:rsidRPr="005B15C6" w:rsidRDefault="007D3FE0" w:rsidP="007D3FE0">
            <w:pPr>
              <w:jc w:val="both"/>
              <w:rPr>
                <w:rFonts w:ascii="Palatino Linotype" w:hAnsi="Palatino Linotype"/>
                <w:i/>
              </w:rPr>
            </w:pPr>
            <w:r w:rsidRPr="005B15C6">
              <w:rPr>
                <w:rFonts w:ascii="Palatino Linotype" w:hAnsi="Palatino Linotype"/>
                <w:i/>
              </w:rPr>
              <w:t>“...asimismo, le informo que no contamos con portales internos...”</w:t>
            </w:r>
          </w:p>
        </w:tc>
        <w:tc>
          <w:tcPr>
            <w:tcW w:w="2249" w:type="dxa"/>
          </w:tcPr>
          <w:p w14:paraId="041DAA95" w14:textId="356119A8" w:rsidR="007D3FE0" w:rsidRPr="005B15C6" w:rsidRDefault="007D3FE0" w:rsidP="007D3FE0">
            <w:pPr>
              <w:spacing w:line="360" w:lineRule="auto"/>
              <w:jc w:val="center"/>
              <w:rPr>
                <w:rFonts w:ascii="Palatino Linotype" w:hAnsi="Palatino Linotype"/>
                <w:i/>
              </w:rPr>
            </w:pPr>
            <w:r w:rsidRPr="005B15C6">
              <w:rPr>
                <w:rFonts w:ascii="Segoe UI Symbol" w:hAnsi="Segoe UI Symbol" w:cs="Segoe UI Symbol"/>
                <w:sz w:val="48"/>
              </w:rPr>
              <w:t>✔</w:t>
            </w:r>
          </w:p>
        </w:tc>
      </w:tr>
      <w:tr w:rsidR="007D3FE0" w:rsidRPr="005B15C6" w14:paraId="47E335D3" w14:textId="77777777" w:rsidTr="00C56007">
        <w:tc>
          <w:tcPr>
            <w:tcW w:w="3256" w:type="dxa"/>
          </w:tcPr>
          <w:p w14:paraId="435BD19D" w14:textId="05339843" w:rsidR="007D3FE0" w:rsidRPr="005B15C6" w:rsidRDefault="007D3FE0" w:rsidP="007D3FE0">
            <w:pPr>
              <w:jc w:val="both"/>
              <w:rPr>
                <w:rFonts w:ascii="Palatino Linotype" w:hAnsi="Palatino Linotype"/>
              </w:rPr>
            </w:pPr>
            <w:r w:rsidRPr="005B15C6">
              <w:rPr>
                <w:rFonts w:ascii="Palatino Linotype" w:hAnsi="Palatino Linotype"/>
              </w:rPr>
              <w:t>e) Responsables de área como sujetos obligados;</w:t>
            </w:r>
          </w:p>
        </w:tc>
        <w:tc>
          <w:tcPr>
            <w:tcW w:w="7390" w:type="dxa"/>
          </w:tcPr>
          <w:p w14:paraId="34854C74" w14:textId="21769021" w:rsidR="007D3FE0" w:rsidRPr="005B15C6" w:rsidRDefault="007D3FE0" w:rsidP="007D3FE0">
            <w:pPr>
              <w:jc w:val="both"/>
              <w:rPr>
                <w:rFonts w:ascii="Palatino Linotype" w:hAnsi="Palatino Linotype"/>
                <w:i/>
              </w:rPr>
            </w:pPr>
            <w:r w:rsidRPr="005B15C6">
              <w:rPr>
                <w:rFonts w:ascii="Palatino Linotype" w:hAnsi="Palatino Linotype"/>
                <w:i/>
              </w:rPr>
              <w:t xml:space="preserve">“Responsables de área como sujetos obligados” el Sujeto Obligado es el Organismo Público Descentralizado para la Prestación de los Servicios de Agua Potable, Alcantarillado y Saneamiento del Municipio de Naucalpan, mismo que está a cargo del Lic. Ricardo Gudiño Morales y la responsable de la Unidad de Transparencia es la Lic. Marlene </w:t>
            </w:r>
            <w:proofErr w:type="spellStart"/>
            <w:r w:rsidRPr="005B15C6">
              <w:rPr>
                <w:rFonts w:ascii="Palatino Linotype" w:hAnsi="Palatino Linotype"/>
                <w:i/>
              </w:rPr>
              <w:t>Monsserrat</w:t>
            </w:r>
            <w:proofErr w:type="spellEnd"/>
            <w:r w:rsidRPr="005B15C6">
              <w:rPr>
                <w:rFonts w:ascii="Palatino Linotype" w:hAnsi="Palatino Linotype"/>
                <w:i/>
              </w:rPr>
              <w:t xml:space="preserve"> Martín Castañeda”</w:t>
            </w:r>
          </w:p>
        </w:tc>
        <w:tc>
          <w:tcPr>
            <w:tcW w:w="2249" w:type="dxa"/>
          </w:tcPr>
          <w:p w14:paraId="78D2BE80" w14:textId="69221ECA" w:rsidR="007D3FE0" w:rsidRPr="005B15C6" w:rsidRDefault="007D3FE0" w:rsidP="007D3FE0">
            <w:pPr>
              <w:spacing w:line="360" w:lineRule="auto"/>
              <w:jc w:val="center"/>
              <w:rPr>
                <w:rFonts w:ascii="Palatino Linotype" w:hAnsi="Palatino Linotype"/>
                <w:i/>
              </w:rPr>
            </w:pPr>
            <w:r w:rsidRPr="005B15C6">
              <w:rPr>
                <w:rFonts w:ascii="Segoe UI Symbol" w:hAnsi="Segoe UI Symbol" w:cs="Segoe UI Symbol"/>
                <w:sz w:val="48"/>
              </w:rPr>
              <w:t>✔</w:t>
            </w:r>
          </w:p>
        </w:tc>
      </w:tr>
      <w:tr w:rsidR="007D3FE0" w:rsidRPr="005B15C6" w14:paraId="62EE2C1C" w14:textId="77777777" w:rsidTr="00C56007">
        <w:tc>
          <w:tcPr>
            <w:tcW w:w="3256" w:type="dxa"/>
          </w:tcPr>
          <w:p w14:paraId="68709779" w14:textId="6B73B499" w:rsidR="007D3FE0" w:rsidRPr="005B15C6" w:rsidRDefault="007D3FE0" w:rsidP="007D3FE0">
            <w:pPr>
              <w:jc w:val="both"/>
              <w:rPr>
                <w:rFonts w:ascii="Palatino Linotype" w:hAnsi="Palatino Linotype"/>
              </w:rPr>
            </w:pPr>
            <w:r w:rsidRPr="005B15C6">
              <w:rPr>
                <w:rFonts w:ascii="Palatino Linotype" w:hAnsi="Palatino Linotype"/>
              </w:rPr>
              <w:t>f) Lista de índice de expedientes clasificados como reservados;</w:t>
            </w:r>
          </w:p>
        </w:tc>
        <w:tc>
          <w:tcPr>
            <w:tcW w:w="7390" w:type="dxa"/>
          </w:tcPr>
          <w:p w14:paraId="426FDE4A" w14:textId="09E71D43" w:rsidR="007D3FE0" w:rsidRPr="005B15C6" w:rsidRDefault="007D3FE0" w:rsidP="007D3FE0">
            <w:pPr>
              <w:jc w:val="both"/>
              <w:rPr>
                <w:rFonts w:ascii="Palatino Linotype" w:hAnsi="Palatino Linotype"/>
                <w:i/>
              </w:rPr>
            </w:pPr>
            <w:r w:rsidRPr="005B15C6">
              <w:rPr>
                <w:rFonts w:ascii="Palatino Linotype" w:hAnsi="Palatino Linotype"/>
                <w:i/>
              </w:rPr>
              <w:t>Lista de índice de expedientes clasificados como reservados” la lista de expedientes reservados la puede consultar en el siguiente link https://www.ipomex.org.mx/ipo3/lgt/indice/OASNAUCALPAN/art_92_xix.web</w:t>
            </w:r>
          </w:p>
        </w:tc>
        <w:tc>
          <w:tcPr>
            <w:tcW w:w="2249" w:type="dxa"/>
          </w:tcPr>
          <w:p w14:paraId="58AF94D9" w14:textId="5D0426A3" w:rsidR="007D3FE0" w:rsidRPr="005B15C6" w:rsidRDefault="007D3FE0" w:rsidP="007D3FE0">
            <w:pPr>
              <w:spacing w:line="360" w:lineRule="auto"/>
              <w:jc w:val="center"/>
              <w:rPr>
                <w:rFonts w:ascii="Palatino Linotype" w:hAnsi="Palatino Linotype"/>
                <w:b/>
                <w:i/>
              </w:rPr>
            </w:pPr>
            <w:r w:rsidRPr="005B15C6">
              <w:rPr>
                <w:rFonts w:ascii="Segoe UI Symbol" w:hAnsi="Segoe UI Symbol" w:cs="Segoe UI Symbol"/>
                <w:b/>
                <w:sz w:val="48"/>
              </w:rPr>
              <w:t>✔</w:t>
            </w:r>
          </w:p>
        </w:tc>
      </w:tr>
      <w:tr w:rsidR="007D3FE0" w:rsidRPr="005B15C6" w14:paraId="2A811A6D" w14:textId="77777777" w:rsidTr="00C56007">
        <w:tc>
          <w:tcPr>
            <w:tcW w:w="3256" w:type="dxa"/>
          </w:tcPr>
          <w:p w14:paraId="14C7020B" w14:textId="5D10E33C" w:rsidR="007D3FE0" w:rsidRPr="005B15C6" w:rsidRDefault="007D3FE0" w:rsidP="007D3FE0">
            <w:pPr>
              <w:jc w:val="both"/>
              <w:rPr>
                <w:rFonts w:ascii="Palatino Linotype" w:hAnsi="Palatino Linotype"/>
              </w:rPr>
            </w:pPr>
            <w:r w:rsidRPr="005B15C6">
              <w:rPr>
                <w:rFonts w:ascii="Palatino Linotype" w:hAnsi="Palatino Linotype"/>
              </w:rPr>
              <w:t>g) Perfil de todos los puestos de los servidores públicos;</w:t>
            </w:r>
          </w:p>
        </w:tc>
        <w:tc>
          <w:tcPr>
            <w:tcW w:w="7390" w:type="dxa"/>
          </w:tcPr>
          <w:p w14:paraId="31A61319" w14:textId="4011ACDE" w:rsidR="007D3FE0" w:rsidRPr="005B15C6" w:rsidRDefault="007D3FE0" w:rsidP="007D3FE0">
            <w:pPr>
              <w:rPr>
                <w:rFonts w:ascii="Palatino Linotype" w:hAnsi="Palatino Linotype"/>
                <w:i/>
              </w:rPr>
            </w:pPr>
            <w:r w:rsidRPr="005B15C6">
              <w:rPr>
                <w:rFonts w:ascii="Palatino Linotype" w:hAnsi="Palatino Linotype"/>
                <w:i/>
              </w:rPr>
              <w:t xml:space="preserve">“Perfil de todos los puestos de los servidores públicos” • lo podrá consultar en el siguiente link </w:t>
            </w:r>
            <w:r w:rsidRPr="005B15C6">
              <w:rPr>
                <w:rFonts w:ascii="Palatino Linotype" w:hAnsi="Palatino Linotype"/>
                <w:i/>
              </w:rPr>
              <w:lastRenderedPageBreak/>
              <w:t>https://www.ipomex.org.mx/ipo3/lgt/indice/OASNAUCALPAN/art_92_xii.web”</w:t>
            </w:r>
          </w:p>
        </w:tc>
        <w:tc>
          <w:tcPr>
            <w:tcW w:w="2249" w:type="dxa"/>
          </w:tcPr>
          <w:p w14:paraId="4B377B46" w14:textId="77777777" w:rsidR="007D3FE0" w:rsidRPr="005B15C6" w:rsidRDefault="007D3FE0" w:rsidP="007D3FE0">
            <w:pPr>
              <w:spacing w:line="360" w:lineRule="auto"/>
              <w:jc w:val="both"/>
              <w:rPr>
                <w:rFonts w:ascii="Palatino Linotype" w:hAnsi="Palatino Linotype"/>
                <w:i/>
              </w:rPr>
            </w:pPr>
          </w:p>
        </w:tc>
      </w:tr>
      <w:tr w:rsidR="007D3FE0" w:rsidRPr="005B15C6" w14:paraId="3ED29EA0" w14:textId="77777777" w:rsidTr="00C56007">
        <w:tc>
          <w:tcPr>
            <w:tcW w:w="3256" w:type="dxa"/>
          </w:tcPr>
          <w:p w14:paraId="05C9D45C" w14:textId="470AB6FD" w:rsidR="007D3FE0" w:rsidRPr="005B15C6" w:rsidRDefault="007D3FE0" w:rsidP="007D3FE0">
            <w:pPr>
              <w:jc w:val="both"/>
              <w:rPr>
                <w:rFonts w:ascii="Palatino Linotype" w:hAnsi="Palatino Linotype"/>
              </w:rPr>
            </w:pPr>
            <w:r w:rsidRPr="005B15C6">
              <w:rPr>
                <w:rFonts w:ascii="Palatino Linotype" w:hAnsi="Palatino Linotype"/>
              </w:rPr>
              <w:t>h) Calendarización de las reuniones públicas de los diversos consejos, órganos colegiados, gabinetes, sesiones plenarias o sesiones de trabajo;</w:t>
            </w:r>
          </w:p>
        </w:tc>
        <w:tc>
          <w:tcPr>
            <w:tcW w:w="7390" w:type="dxa"/>
          </w:tcPr>
          <w:p w14:paraId="2AE47523" w14:textId="1DEC1ACF" w:rsidR="007D3FE0" w:rsidRPr="005B15C6" w:rsidRDefault="007D3FE0" w:rsidP="007D3FE0">
            <w:pPr>
              <w:spacing w:line="360" w:lineRule="auto"/>
              <w:jc w:val="both"/>
              <w:rPr>
                <w:rFonts w:ascii="Palatino Linotype" w:hAnsi="Palatino Linotype"/>
              </w:rPr>
            </w:pPr>
            <w:r w:rsidRPr="005B15C6">
              <w:rPr>
                <w:rFonts w:ascii="Palatino Linotype" w:hAnsi="Palatino Linotype"/>
              </w:rPr>
              <w:t>Se remite el calendario de sesiones ordinarias ejercicio fiscal 2019</w:t>
            </w:r>
          </w:p>
        </w:tc>
        <w:tc>
          <w:tcPr>
            <w:tcW w:w="2249" w:type="dxa"/>
          </w:tcPr>
          <w:p w14:paraId="196E7D89" w14:textId="7090270F" w:rsidR="007D3FE0" w:rsidRPr="005B15C6" w:rsidRDefault="007D3FE0" w:rsidP="007D3FE0">
            <w:pPr>
              <w:spacing w:line="360" w:lineRule="auto"/>
              <w:jc w:val="center"/>
              <w:rPr>
                <w:rFonts w:ascii="Palatino Linotype" w:hAnsi="Palatino Linotype"/>
              </w:rPr>
            </w:pPr>
            <w:r w:rsidRPr="005B15C6">
              <w:rPr>
                <w:rFonts w:ascii="Segoe UI Symbol" w:hAnsi="Segoe UI Symbol" w:cs="Segoe UI Symbol"/>
                <w:sz w:val="48"/>
              </w:rPr>
              <w:t>✔</w:t>
            </w:r>
          </w:p>
        </w:tc>
      </w:tr>
      <w:tr w:rsidR="007D3FE0" w:rsidRPr="005B15C6" w14:paraId="31CEEB99" w14:textId="77777777" w:rsidTr="00C56007">
        <w:tc>
          <w:tcPr>
            <w:tcW w:w="3256" w:type="dxa"/>
          </w:tcPr>
          <w:p w14:paraId="2EE74007" w14:textId="03C6E63D" w:rsidR="007D3FE0" w:rsidRPr="005B15C6" w:rsidRDefault="007D3FE0" w:rsidP="007D3FE0">
            <w:pPr>
              <w:jc w:val="both"/>
              <w:rPr>
                <w:rFonts w:ascii="Palatino Linotype" w:hAnsi="Palatino Linotype"/>
              </w:rPr>
            </w:pPr>
            <w:r w:rsidRPr="005B15C6">
              <w:rPr>
                <w:rFonts w:ascii="Palatino Linotype" w:hAnsi="Palatino Linotype"/>
              </w:rPr>
              <w:t>i)</w:t>
            </w:r>
            <w:r w:rsidRPr="005B15C6">
              <w:rPr>
                <w:rFonts w:ascii="Palatino Linotype" w:hAnsi="Palatino Linotype"/>
              </w:rPr>
              <w:tab/>
              <w:t>Fecha de última actualización en la página de Internet;</w:t>
            </w:r>
          </w:p>
        </w:tc>
        <w:tc>
          <w:tcPr>
            <w:tcW w:w="7390" w:type="dxa"/>
          </w:tcPr>
          <w:p w14:paraId="78901CF0" w14:textId="4B74B4D5" w:rsidR="007D3FE0" w:rsidRPr="005B15C6" w:rsidRDefault="007D3FE0" w:rsidP="007D3FE0">
            <w:pPr>
              <w:spacing w:line="360" w:lineRule="auto"/>
              <w:jc w:val="both"/>
              <w:rPr>
                <w:rFonts w:ascii="Palatino Linotype" w:hAnsi="Palatino Linotype"/>
                <w:i/>
              </w:rPr>
            </w:pPr>
            <w:r w:rsidRPr="005B15C6">
              <w:object w:dxaOrig="16905" w:dyaOrig="4140" w14:anchorId="2B7A0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4pt;height:69.65pt" o:ole="">
                  <v:imagedata r:id="rId15" o:title=""/>
                </v:shape>
                <o:OLEObject Type="Embed" ProgID="PBrush" ShapeID="_x0000_i1025" DrawAspect="Content" ObjectID="_1659178801" r:id="rId16"/>
              </w:object>
            </w:r>
          </w:p>
        </w:tc>
        <w:tc>
          <w:tcPr>
            <w:tcW w:w="2249" w:type="dxa"/>
          </w:tcPr>
          <w:p w14:paraId="4BB31F91" w14:textId="070EFE58" w:rsidR="007D3FE0" w:rsidRPr="005B15C6" w:rsidRDefault="007D3FE0" w:rsidP="007D3FE0">
            <w:pPr>
              <w:spacing w:line="360" w:lineRule="auto"/>
              <w:jc w:val="center"/>
              <w:rPr>
                <w:rFonts w:ascii="Palatino Linotype" w:hAnsi="Palatino Linotype"/>
                <w:i/>
              </w:rPr>
            </w:pPr>
            <w:r w:rsidRPr="005B15C6">
              <w:rPr>
                <w:rFonts w:ascii="Segoe UI Symbol" w:hAnsi="Segoe UI Symbol" w:cs="Segoe UI Symbol"/>
                <w:sz w:val="48"/>
              </w:rPr>
              <w:t>✔</w:t>
            </w:r>
          </w:p>
        </w:tc>
      </w:tr>
      <w:tr w:rsidR="007D3FE0" w:rsidRPr="005B15C6" w14:paraId="05952547" w14:textId="77777777" w:rsidTr="00C56007">
        <w:tc>
          <w:tcPr>
            <w:tcW w:w="3256" w:type="dxa"/>
          </w:tcPr>
          <w:p w14:paraId="3E962DFE" w14:textId="2E4472A2" w:rsidR="007D3FE0" w:rsidRPr="005B15C6" w:rsidRDefault="007D3FE0" w:rsidP="007D3FE0">
            <w:pPr>
              <w:tabs>
                <w:tab w:val="left" w:pos="3568"/>
              </w:tabs>
              <w:jc w:val="both"/>
              <w:rPr>
                <w:rFonts w:ascii="Palatino Linotype" w:hAnsi="Palatino Linotype"/>
              </w:rPr>
            </w:pPr>
            <w:r w:rsidRPr="005B15C6">
              <w:rPr>
                <w:rFonts w:ascii="Palatino Linotype" w:hAnsi="Palatino Linotype"/>
              </w:rPr>
              <w:t>j) Perfil de las personas encargadas del sistema de gestión de archivos; y</w:t>
            </w:r>
          </w:p>
        </w:tc>
        <w:tc>
          <w:tcPr>
            <w:tcW w:w="7390" w:type="dxa"/>
          </w:tcPr>
          <w:p w14:paraId="226F4FB4" w14:textId="5318BE0C" w:rsidR="007D3FE0" w:rsidRPr="005B15C6" w:rsidRDefault="007D3FE0" w:rsidP="007D3FE0">
            <w:pPr>
              <w:spacing w:line="360" w:lineRule="auto"/>
              <w:jc w:val="both"/>
              <w:rPr>
                <w:rFonts w:ascii="Palatino Linotype" w:hAnsi="Palatino Linotype"/>
              </w:rPr>
            </w:pPr>
            <w:r w:rsidRPr="005B15C6">
              <w:rPr>
                <w:rFonts w:ascii="Palatino Linotype" w:hAnsi="Palatino Linotype"/>
              </w:rPr>
              <w:t xml:space="preserve">Se entrega el </w:t>
            </w:r>
            <w:r w:rsidR="00B86661" w:rsidRPr="005B15C6">
              <w:rPr>
                <w:rFonts w:ascii="Palatino Linotype" w:hAnsi="Palatino Linotype"/>
              </w:rPr>
              <w:t>currículo</w:t>
            </w:r>
            <w:r w:rsidRPr="005B15C6">
              <w:rPr>
                <w:rFonts w:ascii="Palatino Linotype" w:hAnsi="Palatino Linotype"/>
              </w:rPr>
              <w:t xml:space="preserve"> vitae del Jefe del </w:t>
            </w:r>
            <w:r w:rsidR="00B86661" w:rsidRPr="005B15C6">
              <w:rPr>
                <w:rFonts w:ascii="Palatino Linotype" w:hAnsi="Palatino Linotype"/>
              </w:rPr>
              <w:t>Área</w:t>
            </w:r>
            <w:r w:rsidRPr="005B15C6">
              <w:rPr>
                <w:rFonts w:ascii="Palatino Linotype" w:hAnsi="Palatino Linotype"/>
              </w:rPr>
              <w:t xml:space="preserve"> de Archivo</w:t>
            </w:r>
          </w:p>
        </w:tc>
        <w:tc>
          <w:tcPr>
            <w:tcW w:w="2249" w:type="dxa"/>
          </w:tcPr>
          <w:p w14:paraId="23516B7B" w14:textId="2DEC23D8" w:rsidR="007D3FE0" w:rsidRPr="005B15C6" w:rsidRDefault="007D3FE0" w:rsidP="007D3FE0">
            <w:pPr>
              <w:spacing w:line="360" w:lineRule="auto"/>
              <w:jc w:val="center"/>
              <w:rPr>
                <w:rFonts w:ascii="Palatino Linotype" w:hAnsi="Palatino Linotype"/>
                <w:i/>
              </w:rPr>
            </w:pPr>
            <w:r w:rsidRPr="005B15C6">
              <w:rPr>
                <w:rFonts w:ascii="Segoe UI Symbol" w:hAnsi="Segoe UI Symbol" w:cs="Segoe UI Symbol"/>
                <w:sz w:val="48"/>
              </w:rPr>
              <w:t>✔</w:t>
            </w:r>
          </w:p>
        </w:tc>
      </w:tr>
      <w:tr w:rsidR="007D3FE0" w:rsidRPr="005B15C6" w14:paraId="709DCF2F" w14:textId="77777777" w:rsidTr="00C56007">
        <w:tc>
          <w:tcPr>
            <w:tcW w:w="3256" w:type="dxa"/>
          </w:tcPr>
          <w:p w14:paraId="06587F00" w14:textId="7A303C9A" w:rsidR="007D3FE0" w:rsidRPr="005B15C6" w:rsidRDefault="007D3FE0" w:rsidP="007D3FE0">
            <w:pPr>
              <w:jc w:val="both"/>
              <w:rPr>
                <w:rFonts w:ascii="Palatino Linotype" w:hAnsi="Palatino Linotype"/>
              </w:rPr>
            </w:pPr>
            <w:r w:rsidRPr="005B15C6">
              <w:rPr>
                <w:rFonts w:ascii="Palatino Linotype" w:hAnsi="Palatino Linotype"/>
              </w:rPr>
              <w:t>k) Procedimiento para el caso del silencio de la autoridad, ya sea positiva ficta.</w:t>
            </w:r>
          </w:p>
        </w:tc>
        <w:tc>
          <w:tcPr>
            <w:tcW w:w="7390" w:type="dxa"/>
          </w:tcPr>
          <w:p w14:paraId="0C0CC70B" w14:textId="31B57D6B" w:rsidR="007D3FE0" w:rsidRPr="005B15C6" w:rsidRDefault="007D3FE0" w:rsidP="007D3FE0">
            <w:pPr>
              <w:jc w:val="both"/>
              <w:rPr>
                <w:rFonts w:ascii="Palatino Linotype" w:hAnsi="Palatino Linotype"/>
                <w:i/>
              </w:rPr>
            </w:pPr>
            <w:r w:rsidRPr="005B15C6">
              <w:rPr>
                <w:rFonts w:ascii="Palatino Linotype" w:hAnsi="Palatino Linotype"/>
                <w:i/>
              </w:rPr>
              <w:t>“Procedimiento para el caso del silencio de la autoridad, ya sea a) positiva ficta” si bien es cierto, no se tiene por parte del Organismo un procedimiento propio para el caso concreto, lo aplicable es lo establecido en el artículo 135 del Código de Procedimientos Administrativos para el Estado de México, que es la legislación aplicable en la materia.”</w:t>
            </w:r>
          </w:p>
        </w:tc>
        <w:tc>
          <w:tcPr>
            <w:tcW w:w="2249" w:type="dxa"/>
          </w:tcPr>
          <w:p w14:paraId="613CB2A2" w14:textId="57095E1F" w:rsidR="007D3FE0" w:rsidRPr="005B15C6" w:rsidRDefault="00CA4506" w:rsidP="00CA4506">
            <w:pPr>
              <w:spacing w:line="360" w:lineRule="auto"/>
              <w:jc w:val="center"/>
              <w:rPr>
                <w:rFonts w:ascii="Palatino Linotype" w:hAnsi="Palatino Linotype"/>
                <w:i/>
              </w:rPr>
            </w:pPr>
            <w:r w:rsidRPr="005B15C6">
              <w:rPr>
                <w:rFonts w:ascii="Segoe UI Symbol" w:hAnsi="Segoe UI Symbol" w:cs="Segoe UI Symbol"/>
                <w:sz w:val="48"/>
              </w:rPr>
              <w:t>✔</w:t>
            </w:r>
          </w:p>
        </w:tc>
      </w:tr>
    </w:tbl>
    <w:p w14:paraId="0702CAE5" w14:textId="77777777" w:rsidR="007D3FE0" w:rsidRPr="005B15C6" w:rsidRDefault="007D3FE0" w:rsidP="001F7C14">
      <w:pPr>
        <w:spacing w:line="360" w:lineRule="auto"/>
        <w:jc w:val="both"/>
        <w:rPr>
          <w:rFonts w:ascii="Palatino Linotype" w:hAnsi="Palatino Linotype"/>
          <w:i/>
        </w:rPr>
        <w:sectPr w:rsidR="007D3FE0" w:rsidRPr="005B15C6" w:rsidSect="001F7C14">
          <w:pgSz w:w="15840" w:h="12240" w:orient="landscape"/>
          <w:pgMar w:top="1701" w:right="1381" w:bottom="1701" w:left="1560" w:header="709" w:footer="709" w:gutter="0"/>
          <w:cols w:space="708"/>
          <w:titlePg/>
          <w:docGrid w:linePitch="360"/>
        </w:sectPr>
      </w:pPr>
    </w:p>
    <w:p w14:paraId="4CAEBDAA" w14:textId="40E0A801" w:rsidR="00692BEF" w:rsidRPr="005B15C6" w:rsidRDefault="00CA4506" w:rsidP="009C54BE">
      <w:pPr>
        <w:pStyle w:val="Prrafodelista"/>
        <w:numPr>
          <w:ilvl w:val="0"/>
          <w:numId w:val="2"/>
        </w:numPr>
        <w:spacing w:line="360" w:lineRule="auto"/>
        <w:ind w:left="0" w:firstLine="0"/>
        <w:jc w:val="both"/>
        <w:rPr>
          <w:rFonts w:ascii="Palatino Linotype" w:hAnsi="Palatino Linotype"/>
          <w:i/>
        </w:rPr>
      </w:pPr>
      <w:r w:rsidRPr="005B15C6">
        <w:rPr>
          <w:rFonts w:ascii="Palatino Linotype" w:hAnsi="Palatino Linotype"/>
        </w:rPr>
        <w:lastRenderedPageBreak/>
        <w:t xml:space="preserve">Como se aprecia del cuadro anterior, el </w:t>
      </w:r>
      <w:r w:rsidRPr="005B15C6">
        <w:rPr>
          <w:rFonts w:ascii="Palatino Linotype" w:hAnsi="Palatino Linotype"/>
          <w:b/>
        </w:rPr>
        <w:t xml:space="preserve">SUJETO OBLIGADO </w:t>
      </w:r>
      <w:r w:rsidRPr="005B15C6">
        <w:rPr>
          <w:rFonts w:ascii="Palatino Linotype" w:hAnsi="Palatino Linotype"/>
        </w:rPr>
        <w:t xml:space="preserve">dio atención puntual a cada una de las </w:t>
      </w:r>
      <w:r w:rsidR="00B86661" w:rsidRPr="005B15C6">
        <w:rPr>
          <w:rFonts w:ascii="Palatino Linotype" w:hAnsi="Palatino Linotype"/>
        </w:rPr>
        <w:t>pretensiones</w:t>
      </w:r>
      <w:r w:rsidRPr="005B15C6">
        <w:rPr>
          <w:rFonts w:ascii="Palatino Linotype" w:hAnsi="Palatino Linotype"/>
        </w:rPr>
        <w:t xml:space="preserve"> del hoy recurrente, además de que con dichos pronunciamientos quedan colmadas cada una de las solicitudes</w:t>
      </w:r>
      <w:r w:rsidR="00816513" w:rsidRPr="005B15C6">
        <w:rPr>
          <w:rFonts w:ascii="Palatino Linotype" w:hAnsi="Palatino Linotype"/>
        </w:rPr>
        <w:t xml:space="preserve"> de información por las siguientes consideraciones.</w:t>
      </w:r>
    </w:p>
    <w:p w14:paraId="6025E072" w14:textId="77777777" w:rsidR="00816513" w:rsidRPr="005B15C6" w:rsidRDefault="00816513" w:rsidP="00816513">
      <w:pPr>
        <w:pStyle w:val="Prrafodelista"/>
        <w:spacing w:line="360" w:lineRule="auto"/>
        <w:ind w:left="0"/>
        <w:jc w:val="both"/>
        <w:rPr>
          <w:rFonts w:ascii="Palatino Linotype" w:hAnsi="Palatino Linotype"/>
          <w:i/>
        </w:rPr>
      </w:pPr>
    </w:p>
    <w:p w14:paraId="73F4B0AA" w14:textId="50CA120B" w:rsidR="00816513" w:rsidRPr="005B15C6" w:rsidRDefault="00816513" w:rsidP="00816513">
      <w:pPr>
        <w:pStyle w:val="Prrafodelista"/>
        <w:numPr>
          <w:ilvl w:val="0"/>
          <w:numId w:val="2"/>
        </w:numPr>
        <w:spacing w:line="360" w:lineRule="auto"/>
        <w:ind w:left="0" w:firstLine="0"/>
        <w:jc w:val="both"/>
        <w:rPr>
          <w:rFonts w:ascii="Palatino Linotype" w:eastAsia="Calibri" w:hAnsi="Palatino Linotype"/>
          <w:szCs w:val="22"/>
          <w:lang w:val="es-MX"/>
        </w:rPr>
      </w:pPr>
      <w:r w:rsidRPr="005B15C6">
        <w:rPr>
          <w:rFonts w:ascii="Palatino Linotype" w:hAnsi="Palatino Linotype"/>
        </w:rPr>
        <w:t xml:space="preserve">Primeramente mencionar que varias de las contestaciones constan en un escrito dentro del propio sistema SAIMEX; es decir un documento </w:t>
      </w:r>
      <w:r w:rsidRPr="005B15C6">
        <w:rPr>
          <w:rFonts w:ascii="Palatino Linotype" w:hAnsi="Palatino Linotype"/>
          <w:i/>
        </w:rPr>
        <w:t xml:space="preserve">Ad hoc </w:t>
      </w:r>
      <w:r w:rsidRPr="005B15C6">
        <w:rPr>
          <w:rFonts w:ascii="Palatino Linotype" w:hAnsi="Palatino Linotype" w:cs="Arial"/>
        </w:rPr>
        <w:t xml:space="preserve">generado con la finalidad de dar contestación a las pretensiones especificas del particular. Al respecto </w:t>
      </w:r>
      <w:r w:rsidRPr="005B15C6">
        <w:rPr>
          <w:rFonts w:ascii="Palatino Linotype" w:eastAsia="Calibri" w:hAnsi="Palatino Linotype"/>
          <w:szCs w:val="22"/>
          <w:lang w:val="es-MX"/>
        </w:rPr>
        <w:t xml:space="preserve">el derecho de acceso a la información pública, es un derecho que versa sobre acceso a documentos en los que conste u obre la información, por lo que los sujetos obligados deben entregarla en el estado en que se encuentra sin la necesidad de procesarla o entregarla conforme a los intereses de los particulares, por lo que del presente asunto se advierte que el derecho del particular, podría colmarse con la entrega de un documento </w:t>
      </w:r>
      <w:r w:rsidRPr="005B15C6">
        <w:rPr>
          <w:rFonts w:ascii="Palatino Linotype" w:eastAsia="Calibri" w:hAnsi="Palatino Linotype"/>
          <w:i/>
          <w:szCs w:val="22"/>
          <w:lang w:val="es-MX"/>
        </w:rPr>
        <w:t>Ad hoc</w:t>
      </w:r>
      <w:r w:rsidRPr="005B15C6">
        <w:rPr>
          <w:rFonts w:ascii="Palatino Linotype" w:eastAsia="Calibri" w:hAnsi="Palatino Linotype"/>
          <w:szCs w:val="22"/>
          <w:lang w:val="es-MX"/>
        </w:rPr>
        <w:t>.</w:t>
      </w:r>
    </w:p>
    <w:p w14:paraId="0D2A6E4F" w14:textId="77777777" w:rsidR="00816513" w:rsidRPr="005B15C6" w:rsidRDefault="00816513" w:rsidP="00816513">
      <w:pPr>
        <w:pStyle w:val="Prrafodelista"/>
        <w:autoSpaceDE w:val="0"/>
        <w:autoSpaceDN w:val="0"/>
        <w:adjustRightInd w:val="0"/>
        <w:spacing w:before="240" w:after="240" w:line="360" w:lineRule="auto"/>
        <w:ind w:left="0" w:right="-91"/>
        <w:jc w:val="both"/>
        <w:rPr>
          <w:rFonts w:ascii="Palatino Linotype" w:eastAsia="Calibri" w:hAnsi="Palatino Linotype"/>
          <w:szCs w:val="22"/>
          <w:lang w:val="es-MX"/>
        </w:rPr>
      </w:pPr>
    </w:p>
    <w:p w14:paraId="2FD68C9D" w14:textId="240353FC" w:rsidR="00816513" w:rsidRPr="005B15C6" w:rsidRDefault="00816513" w:rsidP="00816513">
      <w:pPr>
        <w:pStyle w:val="Prrafodelista"/>
        <w:numPr>
          <w:ilvl w:val="0"/>
          <w:numId w:val="2"/>
        </w:numPr>
        <w:spacing w:line="360" w:lineRule="auto"/>
        <w:ind w:left="0" w:firstLine="0"/>
        <w:jc w:val="both"/>
        <w:rPr>
          <w:rFonts w:ascii="Palatino Linotype" w:hAnsi="Palatino Linotype"/>
          <w:color w:val="000000"/>
        </w:rPr>
      </w:pPr>
      <w:r w:rsidRPr="005B15C6">
        <w:rPr>
          <w:rFonts w:ascii="Palatino Linotype" w:hAnsi="Palatino Linotype" w:cs="Arial"/>
          <w:color w:val="000000" w:themeColor="text1"/>
        </w:rPr>
        <w:t>E</w:t>
      </w:r>
      <w:r w:rsidRPr="005B15C6">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Pr="005B15C6">
        <w:rPr>
          <w:rFonts w:ascii="Palatino Linotype" w:eastAsia="MS Mincho" w:hAnsi="Palatino Linotype" w:cs="Arial"/>
          <w:i/>
        </w:rPr>
        <w:t>Ad hoc</w:t>
      </w:r>
      <w:r w:rsidRPr="005B15C6">
        <w:rPr>
          <w:rFonts w:ascii="Palatino Linotype" w:eastAsia="MS Mincho" w:hAnsi="Palatino Linotype" w:cs="Arial"/>
        </w:rPr>
        <w:t xml:space="preserve">,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w:t>
      </w:r>
      <w:r w:rsidRPr="005B15C6">
        <w:rPr>
          <w:rFonts w:ascii="Palatino Linotype" w:eastAsia="MS Mincho" w:hAnsi="Palatino Linotype" w:cs="Arial"/>
        </w:rPr>
        <w:lastRenderedPageBreak/>
        <w:t>diversos documentos para simplificar su contenido, efectuar cálculos o realizar una investigación para generar un nuevo documento.</w:t>
      </w:r>
      <w:r w:rsidRPr="005B15C6">
        <w:rPr>
          <w:rStyle w:val="Refdenotaalpie"/>
          <w:rFonts w:ascii="Palatino Linotype" w:eastAsia="MS Mincho" w:hAnsi="Palatino Linotype" w:cs="Arial"/>
        </w:rPr>
        <w:footnoteReference w:id="1"/>
      </w:r>
      <w:r w:rsidRPr="005B15C6">
        <w:rPr>
          <w:rFonts w:ascii="Palatino Linotype" w:eastAsia="MS Mincho" w:hAnsi="Palatino Linotype" w:cs="Arial"/>
        </w:rPr>
        <w:t xml:space="preserve"> </w:t>
      </w:r>
    </w:p>
    <w:p w14:paraId="637D33AF" w14:textId="77777777" w:rsidR="009742E9" w:rsidRPr="005B15C6" w:rsidRDefault="009742E9" w:rsidP="009742E9">
      <w:pPr>
        <w:pStyle w:val="Prrafodelista"/>
        <w:rPr>
          <w:rFonts w:ascii="Palatino Linotype" w:hAnsi="Palatino Linotype"/>
          <w:color w:val="000000"/>
        </w:rPr>
      </w:pPr>
    </w:p>
    <w:p w14:paraId="54DD3A8D" w14:textId="77777777" w:rsidR="00816513" w:rsidRPr="005B15C6" w:rsidRDefault="00816513" w:rsidP="00816513">
      <w:pPr>
        <w:pStyle w:val="Prrafodelista"/>
        <w:numPr>
          <w:ilvl w:val="0"/>
          <w:numId w:val="2"/>
        </w:numPr>
        <w:spacing w:line="360" w:lineRule="auto"/>
        <w:ind w:left="0" w:firstLine="0"/>
        <w:jc w:val="both"/>
        <w:rPr>
          <w:rFonts w:ascii="Palatino Linotype" w:hAnsi="Palatino Linotype"/>
          <w:color w:val="000000"/>
        </w:rPr>
      </w:pPr>
      <w:r w:rsidRPr="005B15C6">
        <w:rPr>
          <w:rFonts w:ascii="Palatino Linotype" w:hAnsi="Palatino Linotype" w:cs="Arial"/>
          <w:color w:val="000000" w:themeColor="text1"/>
        </w:rPr>
        <w:t>Sistemáticamente</w:t>
      </w:r>
      <w:r w:rsidRPr="005B15C6">
        <w:rPr>
          <w:rFonts w:ascii="Palatino Linotype" w:eastAsia="MS Mincho" w:hAnsi="Palatino Linotype" w:cs="Arial"/>
        </w:rPr>
        <w:t xml:space="preserve"> hemos señalado, y así lo entienden tanto otros Órganos Garantes</w:t>
      </w:r>
      <w:r w:rsidRPr="005B15C6">
        <w:rPr>
          <w:rStyle w:val="Refdenotaalpie"/>
          <w:rFonts w:ascii="Palatino Linotype" w:eastAsia="MS Mincho" w:hAnsi="Palatino Linotype" w:cs="Arial"/>
        </w:rPr>
        <w:footnoteReference w:id="2"/>
      </w:r>
      <w:r w:rsidRPr="005B15C6">
        <w:rPr>
          <w:rFonts w:ascii="Palatino Linotype" w:eastAsia="MS Mincho" w:hAnsi="Palatino Linotype" w:cs="Arial"/>
        </w:rPr>
        <w:t>Como Órganos Internacionales Especializados,</w:t>
      </w:r>
      <w:r w:rsidRPr="005B15C6">
        <w:rPr>
          <w:rStyle w:val="Refdenotaalpie"/>
          <w:rFonts w:ascii="Palatino Linotype" w:eastAsia="MS Mincho" w:hAnsi="Palatino Linotype" w:cs="Arial"/>
        </w:rPr>
        <w:footnoteReference w:id="3"/>
      </w:r>
      <w:r w:rsidRPr="005B15C6">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461C130E" w14:textId="77777777" w:rsidR="00816513" w:rsidRPr="005B15C6" w:rsidRDefault="00816513" w:rsidP="00816513">
      <w:pPr>
        <w:pStyle w:val="Prrafodelista"/>
        <w:rPr>
          <w:rFonts w:ascii="Palatino Linotype" w:hAnsi="Palatino Linotype"/>
          <w:color w:val="000000"/>
        </w:rPr>
      </w:pPr>
    </w:p>
    <w:p w14:paraId="3E13E624" w14:textId="77777777" w:rsidR="00816513" w:rsidRPr="005B15C6" w:rsidRDefault="00816513" w:rsidP="00816513">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5B15C6">
        <w:rPr>
          <w:rFonts w:ascii="Palatino Linotype" w:eastAsia="Times New Roman" w:hAnsi="Palatino Linotype" w:cs="Arial"/>
        </w:rPr>
        <w:lastRenderedPageBreak/>
        <w:t xml:space="preserve">Es decir, el Derecho de Acceso a la Información Pública se satisface en aquellos casos en que </w:t>
      </w:r>
      <w:r w:rsidRPr="005B15C6">
        <w:rPr>
          <w:rFonts w:ascii="Palatino Linotype" w:eastAsia="Times New Roman" w:hAnsi="Palatino Linotype" w:cs="Arial"/>
          <w:b/>
          <w:u w:val="single"/>
        </w:rPr>
        <w:t>se entregue el soporte documental en que conste la información pública</w:t>
      </w:r>
      <w:r w:rsidRPr="005B15C6">
        <w:rPr>
          <w:rFonts w:ascii="Palatino Linotype" w:eastAsia="Times New Roman" w:hAnsi="Palatino Linotype" w:cs="Arial"/>
        </w:rPr>
        <w:t xml:space="preserve">, toda vez que no se tiene el deber de generar un documento </w:t>
      </w:r>
      <w:r w:rsidRPr="005B15C6">
        <w:rPr>
          <w:rFonts w:ascii="Palatino Linotype" w:eastAsia="Times New Roman" w:hAnsi="Palatino Linotype" w:cs="Arial"/>
          <w:i/>
        </w:rPr>
        <w:t>ad hoc</w:t>
      </w:r>
      <w:r w:rsidRPr="005B15C6">
        <w:rPr>
          <w:rFonts w:ascii="Palatino Linotype" w:eastAsia="Times New Roman" w:hAnsi="Palatino Linotype" w:cs="Arial"/>
        </w:rPr>
        <w:t>, para satisfacer la solicitud.</w:t>
      </w:r>
    </w:p>
    <w:p w14:paraId="1C70B5B1" w14:textId="77777777" w:rsidR="00816513" w:rsidRPr="005B15C6" w:rsidRDefault="00816513" w:rsidP="00816513">
      <w:pPr>
        <w:pStyle w:val="Prrafodelista"/>
        <w:spacing w:before="240" w:after="240" w:line="360" w:lineRule="auto"/>
        <w:ind w:left="0"/>
        <w:jc w:val="both"/>
        <w:rPr>
          <w:rFonts w:ascii="Palatino Linotype" w:eastAsia="Times New Roman" w:hAnsi="Palatino Linotype" w:cs="Arial"/>
          <w:lang w:eastAsia="es-MX"/>
        </w:rPr>
      </w:pPr>
    </w:p>
    <w:p w14:paraId="2AF70D23" w14:textId="77777777" w:rsidR="00816513" w:rsidRPr="005B15C6" w:rsidRDefault="00816513" w:rsidP="00816513">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5B15C6">
        <w:rPr>
          <w:rFonts w:ascii="Palatino Linotype" w:eastAsia="Times New Roman" w:hAnsi="Palatino Linotype" w:cs="Arial"/>
        </w:rPr>
        <w:t xml:space="preserve">Como apoyo a lo anterior, es aplicable por analogía el Criterio 03-17, emitido por el Pleno del entonces </w:t>
      </w:r>
      <w:r w:rsidRPr="005B15C6">
        <w:rPr>
          <w:rFonts w:ascii="Palatino Linotype" w:eastAsia="Times New Roman" w:hAnsi="Palatino Linotype" w:cs="Arial"/>
          <w:bCs/>
        </w:rPr>
        <w:t>Instituto Federal de Acceso a la Información y Protección de Datos, que a la letra dice:</w:t>
      </w:r>
    </w:p>
    <w:p w14:paraId="62BFB647" w14:textId="77777777" w:rsidR="00816513" w:rsidRPr="005B15C6" w:rsidRDefault="00816513" w:rsidP="00816513">
      <w:pPr>
        <w:pStyle w:val="Prrafodelista"/>
        <w:rPr>
          <w:rFonts w:ascii="Palatino Linotype" w:eastAsia="Times New Roman" w:hAnsi="Palatino Linotype" w:cs="Arial"/>
          <w:i/>
          <w:sz w:val="22"/>
          <w:szCs w:val="22"/>
          <w:lang w:eastAsia="es-MX"/>
        </w:rPr>
      </w:pPr>
    </w:p>
    <w:p w14:paraId="6FC0B554" w14:textId="77777777" w:rsidR="00816513" w:rsidRPr="005B15C6" w:rsidRDefault="00816513" w:rsidP="00816513">
      <w:pPr>
        <w:spacing w:line="360" w:lineRule="auto"/>
        <w:ind w:left="851" w:right="902"/>
        <w:jc w:val="both"/>
        <w:rPr>
          <w:rFonts w:ascii="Palatino Linotype" w:hAnsi="Palatino Linotype"/>
          <w:i/>
          <w:iCs/>
          <w:color w:val="212121"/>
          <w:szCs w:val="21"/>
          <w:bdr w:val="none" w:sz="0" w:space="0" w:color="auto" w:frame="1"/>
          <w:lang w:val="es-ES" w:eastAsia="es-MX"/>
        </w:rPr>
      </w:pPr>
      <w:r w:rsidRPr="005B15C6">
        <w:rPr>
          <w:rFonts w:ascii="Palatino Linotype" w:hAnsi="Palatino Linotype"/>
          <w:b/>
          <w:bCs/>
          <w:i/>
          <w:iCs/>
          <w:color w:val="212121"/>
          <w:szCs w:val="21"/>
          <w:bdr w:val="none" w:sz="0" w:space="0" w:color="auto" w:frame="1"/>
          <w:lang w:val="es-ES" w:eastAsia="es-MX"/>
        </w:rPr>
        <w:t>“No existe obligación de elaborar documentos ad hoc para atender las solicitudes de acceso a la información.</w:t>
      </w:r>
      <w:r w:rsidRPr="005B15C6">
        <w:rPr>
          <w:rFonts w:ascii="Palatino Linotype" w:hAnsi="Palatino Linotype"/>
          <w:bCs/>
          <w:i/>
          <w:iCs/>
          <w:color w:val="212121"/>
          <w:szCs w:val="21"/>
          <w:bdr w:val="none" w:sz="0" w:space="0" w:color="auto" w:frame="1"/>
          <w:lang w:val="es-ES"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5B15C6">
        <w:rPr>
          <w:rFonts w:ascii="Palatino Linotype" w:hAnsi="Palatino Linotype"/>
          <w:i/>
          <w:iCs/>
          <w:color w:val="212121"/>
          <w:szCs w:val="21"/>
          <w:bdr w:val="none" w:sz="0" w:space="0" w:color="auto" w:frame="1"/>
          <w:lang w:val="es-ES" w:eastAsia="es-MX"/>
        </w:rPr>
        <w:t xml:space="preserve"> </w:t>
      </w:r>
    </w:p>
    <w:p w14:paraId="4EF95B2A" w14:textId="77777777" w:rsidR="00816513" w:rsidRPr="005B15C6" w:rsidRDefault="00816513" w:rsidP="00816513">
      <w:pPr>
        <w:spacing w:line="360" w:lineRule="auto"/>
        <w:ind w:left="851" w:right="902"/>
        <w:jc w:val="both"/>
        <w:rPr>
          <w:rFonts w:ascii="Palatino Linotype" w:hAnsi="Palatino Linotype" w:cs="Arial"/>
          <w:i/>
          <w:color w:val="000000"/>
          <w:szCs w:val="21"/>
        </w:rPr>
      </w:pPr>
    </w:p>
    <w:p w14:paraId="4F2B39A4" w14:textId="77777777" w:rsidR="00816513" w:rsidRPr="005B15C6" w:rsidRDefault="00816513" w:rsidP="00816513">
      <w:pPr>
        <w:spacing w:line="360" w:lineRule="auto"/>
        <w:ind w:left="851" w:right="902"/>
        <w:jc w:val="both"/>
        <w:rPr>
          <w:rFonts w:ascii="Palatino Linotype" w:hAnsi="Palatino Linotype" w:cs="Arial"/>
          <w:i/>
          <w:color w:val="000000"/>
          <w:szCs w:val="21"/>
        </w:rPr>
      </w:pPr>
      <w:r w:rsidRPr="005B15C6">
        <w:rPr>
          <w:rFonts w:ascii="Palatino Linotype" w:hAnsi="Palatino Linotype" w:cs="Arial"/>
          <w:i/>
          <w:color w:val="000000"/>
          <w:szCs w:val="21"/>
        </w:rPr>
        <w:t xml:space="preserve">Resoluciones: </w:t>
      </w:r>
    </w:p>
    <w:p w14:paraId="484F2B2F" w14:textId="77777777" w:rsidR="00816513" w:rsidRPr="005B15C6" w:rsidRDefault="00816513" w:rsidP="00816513">
      <w:pPr>
        <w:pStyle w:val="Prrafodelista"/>
        <w:tabs>
          <w:tab w:val="left" w:pos="0"/>
        </w:tabs>
        <w:spacing w:line="360" w:lineRule="auto"/>
        <w:ind w:left="851" w:right="900"/>
        <w:jc w:val="both"/>
        <w:rPr>
          <w:rFonts w:ascii="Palatino Linotype" w:hAnsi="Palatino Linotype" w:cs="Arial"/>
          <w:i/>
          <w:color w:val="000000"/>
          <w:sz w:val="20"/>
          <w:szCs w:val="21"/>
        </w:rPr>
      </w:pPr>
      <w:r w:rsidRPr="005B15C6">
        <w:rPr>
          <w:rFonts w:ascii="Palatino Linotype" w:hAnsi="Palatino Linotype" w:cs="Arial"/>
          <w:i/>
          <w:color w:val="000000"/>
          <w:sz w:val="20"/>
          <w:szCs w:val="21"/>
        </w:rPr>
        <w:t>• RRA 0050/16. Instituto Nacional para la Evaluación de la Educación. 13 julio de 2016. Por unanimidad. Comisionado Ponente: Francisco Javier Acuña Llamas.</w:t>
      </w:r>
    </w:p>
    <w:p w14:paraId="2038856A" w14:textId="77777777" w:rsidR="00816513" w:rsidRPr="005B15C6" w:rsidRDefault="00816513" w:rsidP="00816513">
      <w:pPr>
        <w:pStyle w:val="Prrafodelista"/>
        <w:tabs>
          <w:tab w:val="left" w:pos="0"/>
        </w:tabs>
        <w:spacing w:line="360" w:lineRule="auto"/>
        <w:ind w:left="851" w:right="900"/>
        <w:jc w:val="both"/>
        <w:rPr>
          <w:rFonts w:ascii="Palatino Linotype" w:hAnsi="Palatino Linotype" w:cs="Arial"/>
          <w:i/>
          <w:color w:val="000000"/>
          <w:sz w:val="20"/>
          <w:szCs w:val="21"/>
        </w:rPr>
      </w:pPr>
      <w:r w:rsidRPr="005B15C6">
        <w:rPr>
          <w:rFonts w:ascii="Palatino Linotype" w:hAnsi="Palatino Linotype" w:cs="Arial"/>
          <w:i/>
          <w:color w:val="000000"/>
          <w:sz w:val="20"/>
          <w:szCs w:val="21"/>
        </w:rPr>
        <w:t>• RRA 0310/16. Instituto Nacional de Transparencia, Acceso a la Información y Protección de Datos Personales. 10 de agosto de 2016. Por unanimidad. Comisionada Ponente. Areli Cano Guadiana.</w:t>
      </w:r>
    </w:p>
    <w:p w14:paraId="3362F718" w14:textId="77777777" w:rsidR="00816513" w:rsidRPr="005B15C6" w:rsidRDefault="00816513" w:rsidP="00816513">
      <w:pPr>
        <w:pStyle w:val="Prrafodelista"/>
        <w:tabs>
          <w:tab w:val="left" w:pos="0"/>
        </w:tabs>
        <w:spacing w:line="360" w:lineRule="auto"/>
        <w:ind w:left="851" w:right="900"/>
        <w:jc w:val="both"/>
        <w:rPr>
          <w:rFonts w:ascii="Palatino Linotype" w:hAnsi="Palatino Linotype" w:cs="Arial"/>
          <w:i/>
          <w:color w:val="000000"/>
          <w:sz w:val="20"/>
          <w:szCs w:val="21"/>
        </w:rPr>
      </w:pPr>
      <w:r w:rsidRPr="005B15C6">
        <w:rPr>
          <w:rFonts w:ascii="Palatino Linotype" w:hAnsi="Palatino Linotype" w:cs="Arial"/>
          <w:i/>
          <w:color w:val="000000"/>
          <w:sz w:val="20"/>
          <w:szCs w:val="21"/>
        </w:rPr>
        <w:t>• RRA 1889/16. Secretaría de Hacienda y Crédito Público. 05 de octubre de 2016. Por unanimidad. Comisionada Ponente. Ximena Puente de la Mora.</w:t>
      </w:r>
    </w:p>
    <w:p w14:paraId="76AE2769" w14:textId="77777777" w:rsidR="00816513" w:rsidRPr="005B15C6" w:rsidRDefault="00816513" w:rsidP="00816513">
      <w:pPr>
        <w:pStyle w:val="Prrafodelista"/>
        <w:tabs>
          <w:tab w:val="left" w:pos="0"/>
        </w:tabs>
        <w:spacing w:line="360" w:lineRule="auto"/>
        <w:ind w:left="284" w:right="49"/>
        <w:jc w:val="both"/>
        <w:rPr>
          <w:rFonts w:ascii="Palatino Linotype" w:eastAsia="MS Mincho" w:hAnsi="Palatino Linotype" w:cs="Times New Roman"/>
          <w:color w:val="000000"/>
        </w:rPr>
      </w:pPr>
    </w:p>
    <w:p w14:paraId="66AF1240" w14:textId="78C1C491" w:rsidR="00692BEF" w:rsidRPr="005B15C6" w:rsidRDefault="00816513" w:rsidP="00816513">
      <w:pPr>
        <w:pStyle w:val="Prrafodelista"/>
        <w:numPr>
          <w:ilvl w:val="0"/>
          <w:numId w:val="2"/>
        </w:numPr>
        <w:spacing w:line="360" w:lineRule="auto"/>
        <w:ind w:left="0" w:firstLine="0"/>
        <w:jc w:val="both"/>
        <w:rPr>
          <w:rFonts w:ascii="Palatino Linotype" w:hAnsi="Palatino Linotype"/>
          <w:i/>
        </w:rPr>
      </w:pPr>
      <w:r w:rsidRPr="005B15C6">
        <w:rPr>
          <w:rFonts w:ascii="Palatino Linotype" w:eastAsia="Times New Roman" w:hAnsi="Palatino Linotype" w:cs="Arial"/>
        </w:rPr>
        <w:t>No</w:t>
      </w:r>
      <w:r w:rsidRPr="005B15C6">
        <w:rPr>
          <w:rFonts w:ascii="Palatino Linotype" w:eastAsia="MS Mincho" w:hAnsi="Palatino Linotype" w:cs="Times New Roman"/>
          <w:color w:val="000000"/>
        </w:rPr>
        <w:t xml:space="preserve"> obstante lo anterior, cierto es también que </w:t>
      </w:r>
      <w:r w:rsidRPr="005B15C6">
        <w:rPr>
          <w:rFonts w:ascii="Palatino Linotype" w:eastAsia="MS Mincho" w:hAnsi="Palatino Linotype" w:cs="Times New Roman"/>
          <w:b/>
          <w:color w:val="000000"/>
        </w:rPr>
        <w:t>no existe precepto legal que lo impida</w:t>
      </w:r>
      <w:r w:rsidRPr="005B15C6">
        <w:rPr>
          <w:rFonts w:ascii="Palatino Linotype" w:eastAsia="MS Mincho" w:hAnsi="Palatino Linotype" w:cs="Times New Roman"/>
          <w:color w:val="000000"/>
        </w:rPr>
        <w:t xml:space="preserve">. </w:t>
      </w:r>
      <w:r w:rsidRPr="005B15C6">
        <w:rPr>
          <w:rFonts w:ascii="Palatino Linotype" w:hAnsi="Palatino Linotype" w:cs="Arial"/>
        </w:rPr>
        <w:t xml:space="preserve">Por otro lado, varias contestaciones remiten a hipervínculos, al respecto esta Ponencia </w:t>
      </w:r>
      <w:proofErr w:type="spellStart"/>
      <w:r w:rsidRPr="005B15C6">
        <w:rPr>
          <w:rFonts w:ascii="Palatino Linotype" w:hAnsi="Palatino Linotype" w:cs="Arial"/>
        </w:rPr>
        <w:t>Resolutora</w:t>
      </w:r>
      <w:proofErr w:type="spellEnd"/>
      <w:r w:rsidRPr="005B15C6">
        <w:rPr>
          <w:rFonts w:ascii="Palatino Linotype" w:hAnsi="Palatino Linotype" w:cs="Arial"/>
        </w:rPr>
        <w:t xml:space="preserve">, constató que obrara la información que </w:t>
      </w:r>
      <w:r w:rsidR="00B86661" w:rsidRPr="005B15C6">
        <w:rPr>
          <w:rFonts w:ascii="Palatino Linotype" w:hAnsi="Palatino Linotype" w:cs="Arial"/>
        </w:rPr>
        <w:t>refirió</w:t>
      </w:r>
      <w:r w:rsidRPr="005B15C6">
        <w:rPr>
          <w:rFonts w:ascii="Palatino Linotype" w:hAnsi="Palatino Linotype" w:cs="Arial"/>
        </w:rPr>
        <w:t xml:space="preserve"> el </w:t>
      </w:r>
      <w:r w:rsidRPr="005B15C6">
        <w:rPr>
          <w:rFonts w:ascii="Palatino Linotype" w:hAnsi="Palatino Linotype" w:cs="Arial"/>
          <w:b/>
        </w:rPr>
        <w:t>SUJETO OOBLIGADO</w:t>
      </w:r>
      <w:r w:rsidRPr="005B15C6">
        <w:rPr>
          <w:rFonts w:ascii="Palatino Linotype" w:hAnsi="Palatino Linotype" w:cs="Arial"/>
        </w:rPr>
        <w:t xml:space="preserve"> a cada hipervínculo.</w:t>
      </w:r>
    </w:p>
    <w:p w14:paraId="1170A8D1" w14:textId="77777777" w:rsidR="00816513" w:rsidRPr="005B15C6" w:rsidRDefault="00816513" w:rsidP="00816513">
      <w:pPr>
        <w:pStyle w:val="Prrafodelista"/>
        <w:spacing w:line="360" w:lineRule="auto"/>
        <w:ind w:left="0"/>
        <w:jc w:val="both"/>
        <w:rPr>
          <w:rFonts w:ascii="Palatino Linotype" w:hAnsi="Palatino Linotype"/>
          <w:i/>
        </w:rPr>
      </w:pPr>
    </w:p>
    <w:p w14:paraId="22DC2D69" w14:textId="2457F4DE" w:rsidR="00816513" w:rsidRPr="005B15C6" w:rsidRDefault="00816513" w:rsidP="00816513">
      <w:pPr>
        <w:pStyle w:val="Prrafodelista"/>
        <w:numPr>
          <w:ilvl w:val="0"/>
          <w:numId w:val="2"/>
        </w:numPr>
        <w:spacing w:line="360" w:lineRule="auto"/>
        <w:ind w:left="0" w:firstLine="0"/>
        <w:jc w:val="both"/>
        <w:rPr>
          <w:rFonts w:ascii="Palatino Linotype" w:eastAsia="MS Mincho" w:hAnsi="Palatino Linotype" w:cs="Tahoma"/>
        </w:rPr>
      </w:pPr>
      <w:r w:rsidRPr="005B15C6">
        <w:rPr>
          <w:rFonts w:ascii="Palatino Linotype" w:eastAsia="Times New Roman" w:hAnsi="Palatino Linotype" w:cs="Arial"/>
        </w:rPr>
        <w:t>Sumado</w:t>
      </w:r>
      <w:r w:rsidRPr="005B15C6">
        <w:rPr>
          <w:rFonts w:ascii="Palatino Linotype" w:eastAsia="MS Mincho" w:hAnsi="Palatino Linotype" w:cs="Tahoma"/>
        </w:rPr>
        <w:t xml:space="preserve"> a lo anterior, la remisión a los hipervínculos cumple con lo establecido en la Ley de Transparencia y Acceso a la Información Pública del Estado de México y Municipios en su artículo 161 a saber:</w:t>
      </w:r>
    </w:p>
    <w:p w14:paraId="73C6CA6A" w14:textId="77777777" w:rsidR="00816513" w:rsidRPr="005B15C6" w:rsidRDefault="00816513" w:rsidP="00816513">
      <w:pPr>
        <w:pStyle w:val="Prrafodelista"/>
        <w:widowControl w:val="0"/>
        <w:autoSpaceDE w:val="0"/>
        <w:autoSpaceDN w:val="0"/>
        <w:adjustRightInd w:val="0"/>
        <w:spacing w:before="240" w:after="240" w:line="360" w:lineRule="auto"/>
        <w:ind w:left="851" w:right="474"/>
        <w:contextualSpacing w:val="0"/>
        <w:jc w:val="both"/>
        <w:rPr>
          <w:rFonts w:ascii="Palatino Linotype" w:eastAsia="MS Mincho" w:hAnsi="Palatino Linotype" w:cs="Tahoma"/>
          <w:i/>
          <w:sz w:val="22"/>
        </w:rPr>
      </w:pPr>
      <w:r w:rsidRPr="005B15C6">
        <w:rPr>
          <w:rFonts w:ascii="Palatino Linotype" w:eastAsia="MS Mincho" w:hAnsi="Palatino Linotype" w:cs="Tahoma"/>
          <w:i/>
          <w:sz w:val="22"/>
        </w:rPr>
        <w:t>“</w:t>
      </w:r>
      <w:r w:rsidRPr="005B15C6">
        <w:rPr>
          <w:rFonts w:ascii="Palatino Linotype" w:eastAsia="MS Mincho" w:hAnsi="Palatino Linotype" w:cs="Tahoma"/>
          <w:b/>
          <w:i/>
          <w:sz w:val="22"/>
        </w:rPr>
        <w:t>Artículo 161.</w:t>
      </w:r>
      <w:r w:rsidRPr="005B15C6">
        <w:rPr>
          <w:rFonts w:ascii="Palatino Linotype" w:eastAsia="MS Mincho" w:hAnsi="Palatino Linotype" w:cs="Tahoma"/>
          <w:i/>
          <w:sz w:val="22"/>
        </w:rPr>
        <w:t xml:space="preserve"> </w:t>
      </w:r>
      <w:r w:rsidRPr="005B15C6">
        <w:rPr>
          <w:rFonts w:ascii="Palatino Linotype" w:eastAsia="MS Mincho" w:hAnsi="Palatino Linotype" w:cs="Tahoma"/>
          <w:b/>
          <w:i/>
          <w:sz w:val="22"/>
        </w:rPr>
        <w:t>Cuando la información requerida por el solicitante ya esté disponible al público en medios</w:t>
      </w:r>
      <w:r w:rsidRPr="005B15C6">
        <w:rPr>
          <w:rFonts w:ascii="Palatino Linotype" w:eastAsia="MS Mincho" w:hAnsi="Palatino Linotype" w:cs="Tahoma"/>
          <w:i/>
          <w:sz w:val="22"/>
        </w:rPr>
        <w:t xml:space="preserve"> </w:t>
      </w:r>
      <w:r w:rsidRPr="005B15C6">
        <w:rPr>
          <w:rFonts w:ascii="Palatino Linotype" w:eastAsia="MS Mincho" w:hAnsi="Palatino Linotype" w:cs="Tahoma"/>
          <w:b/>
          <w:i/>
          <w:sz w:val="22"/>
        </w:rPr>
        <w:t>impresos, tales como</w:t>
      </w:r>
      <w:r w:rsidRPr="005B15C6">
        <w:rPr>
          <w:rFonts w:ascii="Palatino Linotype" w:eastAsia="MS Mincho" w:hAnsi="Palatino Linotype" w:cs="Tahoma"/>
          <w:i/>
          <w:sz w:val="22"/>
        </w:rPr>
        <w:t xml:space="preserve"> </w:t>
      </w:r>
      <w:r w:rsidRPr="005B15C6">
        <w:rPr>
          <w:rFonts w:ascii="Palatino Linotype" w:eastAsia="MS Mincho" w:hAnsi="Palatino Linotype" w:cs="Tahoma"/>
          <w:b/>
          <w:i/>
          <w:sz w:val="22"/>
        </w:rPr>
        <w:t>libros, compendios</w:t>
      </w:r>
      <w:r w:rsidRPr="005B15C6">
        <w:rPr>
          <w:rFonts w:ascii="Palatino Linotype" w:eastAsia="MS Mincho" w:hAnsi="Palatino Linotype" w:cs="Tahoma"/>
          <w:i/>
          <w:sz w:val="22"/>
        </w:rPr>
        <w:t xml:space="preserve">, trípticos, registros públicos, </w:t>
      </w:r>
      <w:r w:rsidRPr="005B15C6">
        <w:rPr>
          <w:rFonts w:ascii="Palatino Linotype" w:eastAsia="MS Mincho" w:hAnsi="Palatino Linotype" w:cs="Tahoma"/>
          <w:b/>
          <w:i/>
          <w:sz w:val="22"/>
        </w:rPr>
        <w:t>en formatos electrónicos disponibles en Internet</w:t>
      </w:r>
      <w:r w:rsidRPr="005B15C6">
        <w:rPr>
          <w:rFonts w:ascii="Palatino Linotype" w:eastAsia="MS Mincho" w:hAnsi="Palatino Linotype" w:cs="Tahoma"/>
          <w:i/>
          <w:sz w:val="22"/>
        </w:rPr>
        <w:t xml:space="preserve"> o en cualquier otro medio, </w:t>
      </w:r>
      <w:r w:rsidRPr="005B15C6">
        <w:rPr>
          <w:rFonts w:ascii="Palatino Linotype" w:eastAsia="MS Mincho" w:hAnsi="Palatino Linotype" w:cs="Tahoma"/>
          <w:b/>
          <w:i/>
          <w:sz w:val="22"/>
        </w:rPr>
        <w:t xml:space="preserve">se le hará saber por el medio requerido por el solicitante la fuente, el lugar y la forma en que puede consultar, reproducir o adquirir </w:t>
      </w:r>
      <w:r w:rsidRPr="005B15C6">
        <w:rPr>
          <w:rFonts w:ascii="Palatino Linotype" w:eastAsia="MS Mincho" w:hAnsi="Palatino Linotype" w:cs="Tahoma"/>
          <w:b/>
          <w:i/>
          <w:sz w:val="22"/>
        </w:rPr>
        <w:lastRenderedPageBreak/>
        <w:t xml:space="preserve">dicha información </w:t>
      </w:r>
      <w:r w:rsidRPr="005B15C6">
        <w:rPr>
          <w:rFonts w:ascii="Palatino Linotype" w:eastAsia="MS Mincho" w:hAnsi="Palatino Linotype" w:cs="Tahoma"/>
          <w:i/>
          <w:sz w:val="22"/>
        </w:rPr>
        <w:t xml:space="preserve">en un plazo no mayor a cinco días hábiles. </w:t>
      </w:r>
      <w:r w:rsidRPr="005B15C6">
        <w:rPr>
          <w:rFonts w:ascii="Palatino Linotype" w:eastAsia="MS Mincho" w:hAnsi="Palatino Linotype" w:cs="Tahoma"/>
          <w:b/>
          <w:i/>
          <w:sz w:val="22"/>
        </w:rPr>
        <w:t xml:space="preserve">La fuente deberá ser precisa y concreta </w:t>
      </w:r>
      <w:r w:rsidRPr="005B15C6">
        <w:rPr>
          <w:rFonts w:ascii="Palatino Linotype" w:eastAsia="MS Mincho" w:hAnsi="Palatino Linotype" w:cs="Tahoma"/>
          <w:i/>
          <w:sz w:val="22"/>
        </w:rPr>
        <w:t xml:space="preserve">y no debe implicar que el solicitante realice una búsqueda en toda la información que se encuentre disponible.” </w:t>
      </w:r>
      <w:r w:rsidRPr="005B15C6">
        <w:rPr>
          <w:rFonts w:ascii="Palatino Linotype" w:eastAsia="MS Mincho" w:hAnsi="Palatino Linotype" w:cs="Tahoma"/>
          <w:sz w:val="22"/>
        </w:rPr>
        <w:t>(Énfasis añadido)</w:t>
      </w:r>
    </w:p>
    <w:p w14:paraId="2C504A55" w14:textId="410905C0" w:rsidR="00816513" w:rsidRPr="005B15C6" w:rsidRDefault="00816513" w:rsidP="00816513">
      <w:pPr>
        <w:pStyle w:val="Prrafodelista"/>
        <w:numPr>
          <w:ilvl w:val="0"/>
          <w:numId w:val="2"/>
        </w:numPr>
        <w:spacing w:line="360" w:lineRule="auto"/>
        <w:ind w:left="0" w:firstLine="0"/>
        <w:jc w:val="both"/>
        <w:rPr>
          <w:rFonts w:ascii="Palatino Linotype" w:hAnsi="Palatino Linotype" w:cs="Arial"/>
          <w:noProof/>
          <w:lang w:eastAsia="es-MX"/>
        </w:rPr>
      </w:pPr>
      <w:r w:rsidRPr="005B15C6">
        <w:rPr>
          <w:rFonts w:ascii="Palatino Linotype" w:hAnsi="Palatino Linotype" w:cs="Arial"/>
          <w:szCs w:val="20"/>
        </w:rPr>
        <w:t>En esa virtud,</w:t>
      </w:r>
      <w:r w:rsidRPr="005B15C6">
        <w:rPr>
          <w:rFonts w:ascii="Palatino Linotype" w:hAnsi="Palatino Linotype"/>
          <w:color w:val="000000"/>
        </w:rPr>
        <w:t xml:space="preserve"> si de dicho dispositivo legal es que se puede obtener lo </w:t>
      </w:r>
      <w:r w:rsidRPr="005B15C6">
        <w:rPr>
          <w:rFonts w:ascii="Palatino Linotype" w:eastAsia="Times New Roman" w:hAnsi="Palatino Linotype" w:cs="Arial"/>
        </w:rPr>
        <w:t>peticionado</w:t>
      </w:r>
      <w:r w:rsidRPr="005B15C6">
        <w:rPr>
          <w:rFonts w:ascii="Palatino Linotype" w:hAnsi="Palatino Linotype"/>
          <w:color w:val="000000"/>
        </w:rPr>
        <w:t xml:space="preserve">, debiendo ser el hipervínculo especifico </w:t>
      </w:r>
      <w:r w:rsidR="00B86661" w:rsidRPr="005B15C6">
        <w:rPr>
          <w:rFonts w:ascii="Palatino Linotype" w:hAnsi="Palatino Linotype"/>
          <w:color w:val="000000"/>
        </w:rPr>
        <w:t>dirigiendo</w:t>
      </w:r>
      <w:r w:rsidRPr="005B15C6">
        <w:rPr>
          <w:rFonts w:ascii="Palatino Linotype" w:hAnsi="Palatino Linotype"/>
          <w:color w:val="000000"/>
        </w:rPr>
        <w:t xml:space="preserve"> a la información sin que implique que el particular haga una </w:t>
      </w:r>
      <w:r w:rsidR="00B86661" w:rsidRPr="005B15C6">
        <w:rPr>
          <w:rFonts w:ascii="Palatino Linotype" w:hAnsi="Palatino Linotype"/>
          <w:color w:val="000000"/>
        </w:rPr>
        <w:t>búsqueda</w:t>
      </w:r>
      <w:r w:rsidRPr="005B15C6">
        <w:rPr>
          <w:rFonts w:ascii="Palatino Linotype" w:hAnsi="Palatino Linotype"/>
          <w:color w:val="000000"/>
        </w:rPr>
        <w:t xml:space="preserve"> en el universo de información  que pudiera obrar en el hipervínculo entregado, entonces se deberá tener por colmado; asimismo</w:t>
      </w:r>
      <w:r w:rsidRPr="005B15C6">
        <w:rPr>
          <w:rFonts w:ascii="Palatino Linotype" w:hAnsi="Palatino Linotype" w:cs="Arial"/>
          <w:noProof/>
          <w:lang w:eastAsia="es-MX"/>
        </w:rPr>
        <w:t xml:space="preserve"> </w:t>
      </w:r>
      <w:r w:rsidRPr="005B15C6">
        <w:rPr>
          <w:rFonts w:ascii="Palatino Linotype" w:hAnsi="Palatino Linotype"/>
        </w:rPr>
        <w:t xml:space="preserve">indicar </w:t>
      </w:r>
      <w:r w:rsidRPr="005B15C6">
        <w:rPr>
          <w:rFonts w:ascii="Palatino Linotype" w:hAnsi="Palatino Linotype" w:cs="Arial"/>
          <w:szCs w:val="20"/>
        </w:rPr>
        <w:t xml:space="preserve">que </w:t>
      </w:r>
      <w:r w:rsidRPr="005B15C6">
        <w:rPr>
          <w:rFonts w:ascii="Palatino Linotype" w:hAnsi="Palatino Linotype" w:cs="Arial"/>
          <w:b/>
          <w:szCs w:val="20"/>
        </w:rPr>
        <w:t xml:space="preserve"> </w:t>
      </w:r>
      <w:r w:rsidRPr="005B15C6">
        <w:rPr>
          <w:rFonts w:ascii="Palatino Linotype" w:hAnsi="Palatino Linotype"/>
          <w:color w:val="000000" w:themeColor="text1"/>
        </w:rPr>
        <w:t xml:space="preserve">los sujeto obligados no se encuentran compelidos para efectuar cálculos, investigaciones, resúmenes o generar la información a efecto de entregarla conforme a los intereses de los solicitantes, </w:t>
      </w:r>
      <w:r w:rsidRPr="005B15C6">
        <w:rPr>
          <w:rFonts w:ascii="Palatino Linotype" w:hAnsi="Palatino Linotype" w:cs="Arial"/>
        </w:rPr>
        <w:t xml:space="preserve">toda vez que </w:t>
      </w:r>
      <w:r w:rsidRPr="005B15C6">
        <w:rPr>
          <w:rFonts w:ascii="Palatino Linotype" w:hAnsi="Palatino Linotype"/>
          <w:color w:val="000000"/>
        </w:rPr>
        <w:t xml:space="preserve">hay información que no puede generarse al grado de detalle requerido; </w:t>
      </w:r>
      <w:r w:rsidRPr="005B15C6">
        <w:rPr>
          <w:rFonts w:ascii="Palatino Linotype" w:hAnsi="Palatino Linotype" w:cs="Arial"/>
          <w:noProof/>
          <w:lang w:eastAsia="es-MX"/>
        </w:rPr>
        <w:t>tal y como lo refiere el artículo 12 párrafo segundo de la ley de la materia aplicable, en concordancia con el criterio número 09/10 emitido por el ahora Instituto Nacional de Transparencia, Acceso a la Información Pública y Protección de Datos Personales que a la letra señalan:</w:t>
      </w:r>
    </w:p>
    <w:p w14:paraId="23838628" w14:textId="77777777" w:rsidR="00816513" w:rsidRPr="005B15C6" w:rsidRDefault="00816513" w:rsidP="00816513">
      <w:pPr>
        <w:pStyle w:val="Prrafodelista"/>
        <w:spacing w:line="360" w:lineRule="auto"/>
        <w:ind w:left="0"/>
        <w:jc w:val="both"/>
        <w:rPr>
          <w:rFonts w:ascii="Palatino Linotype" w:hAnsi="Palatino Linotype" w:cs="Arial"/>
          <w:noProof/>
          <w:lang w:eastAsia="es-MX"/>
        </w:rPr>
      </w:pPr>
    </w:p>
    <w:p w14:paraId="1F40623E" w14:textId="77777777" w:rsidR="00816513" w:rsidRPr="005B15C6" w:rsidRDefault="00816513" w:rsidP="00816513">
      <w:pPr>
        <w:tabs>
          <w:tab w:val="left" w:pos="709"/>
        </w:tabs>
        <w:spacing w:line="360" w:lineRule="auto"/>
        <w:ind w:left="851" w:right="850"/>
        <w:jc w:val="both"/>
        <w:rPr>
          <w:rFonts w:ascii="Palatino Linotype" w:hAnsi="Palatino Linotype" w:cs="Arial"/>
          <w:i/>
          <w:noProof/>
          <w:lang w:eastAsia="es-MX"/>
        </w:rPr>
      </w:pPr>
      <w:r w:rsidRPr="005B15C6">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0405A351" w14:textId="77777777" w:rsidR="00816513" w:rsidRPr="005B15C6" w:rsidRDefault="00816513" w:rsidP="00816513">
      <w:pPr>
        <w:tabs>
          <w:tab w:val="left" w:pos="709"/>
        </w:tabs>
        <w:spacing w:line="360" w:lineRule="auto"/>
        <w:ind w:left="851" w:right="850"/>
        <w:jc w:val="both"/>
        <w:rPr>
          <w:rFonts w:ascii="Palatino Linotype" w:hAnsi="Palatino Linotype"/>
          <w:b/>
          <w:i/>
          <w:u w:val="single"/>
        </w:rPr>
      </w:pPr>
      <w:r w:rsidRPr="005B15C6">
        <w:rPr>
          <w:rFonts w:ascii="Palatino Linotype" w:hAnsi="Palatino Linotype"/>
          <w:b/>
          <w:i/>
          <w:u w:val="single"/>
        </w:rPr>
        <w:t xml:space="preserve">Los sujetos obligados sólo proporcionarán la información pública que se les requiera y que obre en sus archivos y en el estado en que </w:t>
      </w:r>
      <w:r w:rsidRPr="005B15C6">
        <w:rPr>
          <w:rFonts w:ascii="Palatino Linotype" w:hAnsi="Palatino Linotype"/>
          <w:b/>
          <w:i/>
          <w:u w:val="single"/>
        </w:rPr>
        <w:lastRenderedPageBreak/>
        <w:t>ésta se encuentre. La obligación de proporcionar información no comprende el procesamiento de la misma, ni el presentarla conforme al interés del solicitante; no estarán obligados a generarla, resumirla, efectuar cálculos o practicar investigaciones.</w:t>
      </w:r>
    </w:p>
    <w:p w14:paraId="67571624" w14:textId="77777777" w:rsidR="00816513" w:rsidRPr="005B15C6" w:rsidRDefault="00816513" w:rsidP="00816513">
      <w:pPr>
        <w:tabs>
          <w:tab w:val="left" w:pos="709"/>
        </w:tabs>
        <w:spacing w:line="360" w:lineRule="auto"/>
        <w:ind w:left="851" w:right="850"/>
        <w:jc w:val="both"/>
        <w:rPr>
          <w:rFonts w:ascii="Palatino Linotype" w:hAnsi="Palatino Linotype" w:cs="Arial"/>
          <w:b/>
          <w:i/>
          <w:noProof/>
          <w:u w:val="single"/>
          <w:lang w:eastAsia="es-MX"/>
        </w:rPr>
      </w:pPr>
    </w:p>
    <w:p w14:paraId="12F95A5E" w14:textId="77777777" w:rsidR="00816513" w:rsidRPr="005B15C6" w:rsidRDefault="00816513" w:rsidP="00816513">
      <w:pPr>
        <w:tabs>
          <w:tab w:val="left" w:pos="709"/>
        </w:tabs>
        <w:spacing w:line="360" w:lineRule="auto"/>
        <w:ind w:left="851" w:right="850"/>
        <w:jc w:val="both"/>
        <w:rPr>
          <w:rFonts w:ascii="Palatino Linotype" w:hAnsi="Palatino Linotype"/>
          <w:sz w:val="22"/>
        </w:rPr>
      </w:pPr>
      <w:r w:rsidRPr="005B15C6">
        <w:rPr>
          <w:rFonts w:ascii="Palatino Linotype" w:hAnsi="Palatino Linotype"/>
          <w:b/>
        </w:rPr>
        <w:t>Las dependencias y entidades no están obligadas a generar documentos ad hoc para responder una solicitud de acceso a la información</w:t>
      </w:r>
      <w:r w:rsidRPr="005B15C6">
        <w:rPr>
          <w:rFonts w:ascii="Palatino Linotype" w:hAnsi="Palatino Linotype"/>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F4D2B94" w14:textId="77777777" w:rsidR="00816513" w:rsidRPr="005B15C6" w:rsidRDefault="00816513" w:rsidP="00816513">
      <w:pPr>
        <w:spacing w:line="360" w:lineRule="auto"/>
        <w:jc w:val="both"/>
        <w:rPr>
          <w:rFonts w:ascii="Palatino Linotype" w:hAnsi="Palatino Linotype"/>
          <w:i/>
        </w:rPr>
      </w:pPr>
    </w:p>
    <w:p w14:paraId="65E937D4" w14:textId="626C3321" w:rsidR="00816513" w:rsidRPr="005B15C6" w:rsidRDefault="00816513" w:rsidP="00816513">
      <w:pPr>
        <w:pStyle w:val="Prrafodelista"/>
        <w:numPr>
          <w:ilvl w:val="0"/>
          <w:numId w:val="2"/>
        </w:numPr>
        <w:spacing w:line="360" w:lineRule="auto"/>
        <w:ind w:left="0" w:firstLine="0"/>
        <w:jc w:val="both"/>
        <w:rPr>
          <w:rFonts w:ascii="Palatino Linotype" w:hAnsi="Palatino Linotype"/>
        </w:rPr>
      </w:pPr>
      <w:r w:rsidRPr="005B15C6">
        <w:rPr>
          <w:rFonts w:ascii="Palatino Linotype" w:hAnsi="Palatino Linotype"/>
        </w:rPr>
        <w:t xml:space="preserve">Asimismo, subrayar </w:t>
      </w:r>
      <w:r w:rsidR="00B86661" w:rsidRPr="005B15C6">
        <w:rPr>
          <w:rFonts w:ascii="Palatino Linotype" w:hAnsi="Palatino Linotype"/>
        </w:rPr>
        <w:t>que con relación a las respuestas esgrimidas</w:t>
      </w:r>
      <w:r w:rsidRPr="005B15C6">
        <w:rPr>
          <w:rFonts w:ascii="Palatino Linotype" w:hAnsi="Palatino Linotype" w:cs="Bookman Old Style"/>
          <w:szCs w:val="20"/>
          <w:lang w:val="es-ES"/>
        </w:rPr>
        <w:t xml:space="preserve"> este Órgano Garante no se encuentra facultado para dudar de la veracidad</w:t>
      </w:r>
      <w:r w:rsidRPr="005B15C6">
        <w:t xml:space="preserve"> </w:t>
      </w:r>
      <w:r w:rsidRPr="005B15C6">
        <w:rPr>
          <w:rFonts w:ascii="Palatino Linotype" w:hAnsi="Palatino Linotype" w:cs="Bookman Old Style"/>
          <w:szCs w:val="20"/>
          <w:lang w:val="es-ES"/>
        </w:rPr>
        <w:t>de las respuestas esgrimidas por los sujetos obligados</w:t>
      </w:r>
      <w:r w:rsidRPr="005B15C6">
        <w:rPr>
          <w:rFonts w:ascii="Palatino Linotype" w:hAnsi="Palatino Linotype" w:cs="Arial"/>
        </w:rPr>
        <w:t xml:space="preserve"> ni de la que ponen a disposición de los solicitantes; situación que se aleja de las atribuciones de este Instituto </w:t>
      </w:r>
      <w:r w:rsidRPr="005B15C6">
        <w:rPr>
          <w:rFonts w:ascii="Palatino Linotype" w:hAnsi="Palatino Linotype"/>
          <w:color w:val="000000"/>
        </w:rPr>
        <w:t xml:space="preserve">máxime que </w:t>
      </w:r>
      <w:r w:rsidRPr="005B15C6">
        <w:rPr>
          <w:rFonts w:ascii="Palatino Linotype" w:hAnsi="Palatino Linotype"/>
          <w:color w:val="000000"/>
        </w:rPr>
        <w:lastRenderedPageBreak/>
        <w:t>al momento que ponen a disposición ésta, la misma tiene el carácter oficial y se presume veraz, tan es así que la misma queda registrada en el Sistema de Acceso a la Información Mexiquense (SAIMEX).</w:t>
      </w:r>
    </w:p>
    <w:p w14:paraId="3F0FA445" w14:textId="77777777" w:rsidR="00816513" w:rsidRPr="005B15C6" w:rsidRDefault="00816513" w:rsidP="00816513">
      <w:pPr>
        <w:pStyle w:val="Prrafodelista"/>
        <w:rPr>
          <w:rFonts w:ascii="Palatino Linotype" w:hAnsi="Palatino Linotype"/>
        </w:rPr>
      </w:pPr>
    </w:p>
    <w:p w14:paraId="561DC641" w14:textId="77777777" w:rsidR="00816513" w:rsidRPr="005B15C6" w:rsidRDefault="00816513" w:rsidP="00B86661">
      <w:pPr>
        <w:pStyle w:val="Prrafodelista"/>
        <w:numPr>
          <w:ilvl w:val="0"/>
          <w:numId w:val="2"/>
        </w:numPr>
        <w:spacing w:line="360" w:lineRule="auto"/>
        <w:ind w:left="0" w:firstLine="0"/>
        <w:jc w:val="both"/>
        <w:rPr>
          <w:rFonts w:ascii="Palatino Linotype" w:hAnsi="Palatino Linotype"/>
        </w:rPr>
      </w:pPr>
      <w:r w:rsidRPr="005B15C6">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4F4B87A0" w14:textId="77777777" w:rsidR="00816513" w:rsidRPr="005B15C6" w:rsidRDefault="00816513" w:rsidP="00816513">
      <w:pPr>
        <w:pStyle w:val="Default"/>
        <w:spacing w:before="240" w:after="360" w:line="360" w:lineRule="auto"/>
        <w:ind w:left="851" w:right="850"/>
        <w:jc w:val="both"/>
        <w:rPr>
          <w:rFonts w:ascii="Palatino Linotype" w:hAnsi="Palatino Linotype"/>
          <w:i/>
          <w:sz w:val="22"/>
          <w:szCs w:val="20"/>
        </w:rPr>
      </w:pPr>
      <w:r w:rsidRPr="005B15C6">
        <w:rPr>
          <w:rFonts w:ascii="Palatino Linotype" w:hAnsi="Palatino Linotype"/>
          <w:i/>
          <w:sz w:val="22"/>
          <w:szCs w:val="20"/>
        </w:rPr>
        <w:t xml:space="preserve">El Instituto Federal de Acceso a la Información y Protección de Datos </w:t>
      </w:r>
      <w:r w:rsidRPr="005B15C6">
        <w:rPr>
          <w:rFonts w:ascii="Palatino Linotype" w:hAnsi="Palatino Linotype"/>
          <w:b/>
          <w:i/>
          <w:sz w:val="22"/>
          <w:szCs w:val="20"/>
        </w:rPr>
        <w:t>no cuenta con facultades para pronunciarse respecto de la veracidad de los documentos proporcionados por los sujetos obligados.</w:t>
      </w:r>
      <w:r w:rsidRPr="005B15C6">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9EE110" w14:textId="77777777" w:rsidR="00816513" w:rsidRPr="005B15C6" w:rsidRDefault="00816513" w:rsidP="00B86661">
      <w:pPr>
        <w:pStyle w:val="Prrafodelista"/>
        <w:numPr>
          <w:ilvl w:val="0"/>
          <w:numId w:val="2"/>
        </w:numPr>
        <w:spacing w:line="360" w:lineRule="auto"/>
        <w:ind w:left="0" w:firstLine="0"/>
        <w:jc w:val="both"/>
        <w:rPr>
          <w:rFonts w:ascii="Palatino Linotype" w:hAnsi="Palatino Linotype"/>
          <w:i/>
          <w:sz w:val="22"/>
          <w:szCs w:val="20"/>
        </w:rPr>
      </w:pPr>
      <w:r w:rsidRPr="005B15C6">
        <w:rPr>
          <w:rFonts w:ascii="Palatino Linotype" w:hAnsi="Palatino Linotype"/>
        </w:rPr>
        <w:lastRenderedPageBreak/>
        <w:t xml:space="preserve">Asimismo, la </w:t>
      </w:r>
      <w:r w:rsidRPr="005B15C6">
        <w:rPr>
          <w:rFonts w:ascii="Palatino Linotype" w:hAnsi="Palatino Linotype"/>
          <w:b/>
        </w:rPr>
        <w:t>Ley de Transparencia y Acceso a la Información Pública del Estado de México y Municipios</w:t>
      </w:r>
      <w:r w:rsidRPr="005B15C6">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109EDA5" w14:textId="77777777" w:rsidR="00B86661" w:rsidRPr="005B15C6" w:rsidRDefault="00B86661" w:rsidP="00B86661">
      <w:pPr>
        <w:pStyle w:val="Prrafodelista"/>
        <w:spacing w:line="360" w:lineRule="auto"/>
        <w:ind w:left="0"/>
        <w:jc w:val="both"/>
        <w:rPr>
          <w:rFonts w:ascii="Palatino Linotype" w:hAnsi="Palatino Linotype"/>
          <w:i/>
          <w:sz w:val="22"/>
          <w:szCs w:val="20"/>
        </w:rPr>
      </w:pPr>
    </w:p>
    <w:p w14:paraId="2D2CF7C8" w14:textId="77777777" w:rsidR="00816513" w:rsidRPr="005B15C6" w:rsidRDefault="00816513" w:rsidP="00816513">
      <w:pPr>
        <w:pStyle w:val="Prrafodelista"/>
        <w:spacing w:line="360" w:lineRule="auto"/>
        <w:ind w:left="851" w:right="902"/>
        <w:jc w:val="both"/>
        <w:rPr>
          <w:rFonts w:ascii="Palatino Linotype" w:hAnsi="Palatino Linotype" w:cs="Arial"/>
          <w:b/>
          <w:i/>
        </w:rPr>
      </w:pPr>
      <w:r w:rsidRPr="005B15C6">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B15C6">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312A8CBF" w14:textId="77777777" w:rsidR="00816513" w:rsidRPr="005B15C6" w:rsidRDefault="00816513" w:rsidP="00816513">
      <w:pPr>
        <w:spacing w:line="360" w:lineRule="auto"/>
        <w:ind w:right="902"/>
        <w:jc w:val="both"/>
        <w:rPr>
          <w:rFonts w:ascii="Palatino Linotype" w:hAnsi="Palatino Linotype" w:cs="Arial"/>
          <w:b/>
          <w:i/>
        </w:rPr>
      </w:pPr>
    </w:p>
    <w:p w14:paraId="4866541A" w14:textId="77777777" w:rsidR="00816513" w:rsidRPr="005B15C6" w:rsidRDefault="00816513" w:rsidP="00B86661">
      <w:pPr>
        <w:pStyle w:val="Prrafodelista"/>
        <w:numPr>
          <w:ilvl w:val="0"/>
          <w:numId w:val="2"/>
        </w:numPr>
        <w:spacing w:line="360" w:lineRule="auto"/>
        <w:ind w:left="0" w:firstLine="0"/>
        <w:jc w:val="both"/>
        <w:rPr>
          <w:rFonts w:ascii="Palatino Linotype" w:hAnsi="Palatino Linotype" w:cs="Arial"/>
        </w:rPr>
      </w:pPr>
      <w:r w:rsidRPr="005B15C6">
        <w:rPr>
          <w:rFonts w:ascii="Palatino Linotype" w:hAnsi="Palatino Linotype"/>
        </w:rPr>
        <w:t>Numerales</w:t>
      </w:r>
      <w:r w:rsidRPr="005B15C6">
        <w:rPr>
          <w:rFonts w:ascii="Palatino Linotype" w:hAnsi="Palatino Linotype" w:cs="Arial"/>
          <w:noProof/>
          <w:lang w:eastAsia="es-MX"/>
        </w:rPr>
        <w:t xml:space="preserve"> que compelen al </w:t>
      </w:r>
      <w:r w:rsidRPr="005B15C6">
        <w:rPr>
          <w:rFonts w:ascii="Palatino Linotype" w:hAnsi="Palatino Linotype" w:cs="Arial"/>
          <w:b/>
          <w:noProof/>
          <w:lang w:eastAsia="es-MX"/>
        </w:rPr>
        <w:t>SUJETO OBLIGADO</w:t>
      </w:r>
      <w:r w:rsidRPr="005B15C6">
        <w:rPr>
          <w:rFonts w:ascii="Palatino Linotype" w:hAnsi="Palatino Linotype" w:cs="Arial"/>
          <w:noProof/>
          <w:lang w:eastAsia="es-MX"/>
        </w:rPr>
        <w:t xml:space="preserve"> apegarse en todo momento a los criterios ya expuestos, imipidiendo a este Órgano Colegiado cuestionar la veracidad de la información.</w:t>
      </w:r>
    </w:p>
    <w:p w14:paraId="6AC200CF" w14:textId="77777777" w:rsidR="00B86661" w:rsidRPr="005B15C6" w:rsidRDefault="00B86661" w:rsidP="00B86661">
      <w:pPr>
        <w:pStyle w:val="Prrafodelista"/>
        <w:spacing w:line="360" w:lineRule="auto"/>
        <w:ind w:left="0"/>
        <w:jc w:val="both"/>
        <w:rPr>
          <w:rFonts w:ascii="Palatino Linotype" w:hAnsi="Palatino Linotype" w:cs="Arial"/>
        </w:rPr>
      </w:pPr>
    </w:p>
    <w:p w14:paraId="4E8DBBA9" w14:textId="7A425F43" w:rsidR="00816513" w:rsidRPr="005B15C6" w:rsidRDefault="00B86661" w:rsidP="009C54BE">
      <w:pPr>
        <w:pStyle w:val="Prrafodelista"/>
        <w:numPr>
          <w:ilvl w:val="0"/>
          <w:numId w:val="2"/>
        </w:numPr>
        <w:spacing w:line="360" w:lineRule="auto"/>
        <w:ind w:left="0" w:firstLine="0"/>
        <w:jc w:val="both"/>
        <w:rPr>
          <w:rFonts w:ascii="Palatino Linotype" w:hAnsi="Palatino Linotype"/>
          <w:i/>
        </w:rPr>
      </w:pPr>
      <w:r w:rsidRPr="005B15C6">
        <w:rPr>
          <w:rFonts w:ascii="Palatino Linotype" w:hAnsi="Palatino Linotype"/>
        </w:rPr>
        <w:t xml:space="preserve">Por otro lado señalar que los motivos de inconformidad no atañen a la solicitud de información inicial, en virtud que los motivos de inconformidad versan </w:t>
      </w:r>
      <w:r w:rsidRPr="005B15C6">
        <w:rPr>
          <w:rFonts w:ascii="Palatino Linotype" w:hAnsi="Palatino Linotype"/>
        </w:rPr>
        <w:lastRenderedPageBreak/>
        <w:t xml:space="preserve">sobre un incumplimiento del </w:t>
      </w:r>
      <w:r w:rsidRPr="005B15C6">
        <w:rPr>
          <w:rFonts w:ascii="Palatino Linotype" w:hAnsi="Palatino Linotype"/>
          <w:b/>
        </w:rPr>
        <w:t>SUJETO OBLIGADO</w:t>
      </w:r>
      <w:r w:rsidRPr="005B15C6">
        <w:rPr>
          <w:rFonts w:ascii="Palatino Linotype" w:hAnsi="Palatino Linotype"/>
        </w:rPr>
        <w:t xml:space="preserve"> y el cambio de modalidad de entrega de la información a </w:t>
      </w:r>
      <w:r w:rsidRPr="005B15C6">
        <w:rPr>
          <w:rFonts w:ascii="Palatino Linotype" w:hAnsi="Palatino Linotype"/>
          <w:i/>
        </w:rPr>
        <w:t>In situ</w:t>
      </w:r>
      <w:r w:rsidRPr="005B15C6">
        <w:rPr>
          <w:rFonts w:ascii="Palatino Linotype" w:hAnsi="Palatino Linotype"/>
        </w:rPr>
        <w:t xml:space="preserve"> por el volumen de hojas que implica dar contestación a la solicitud de información a través del SAIMEX.</w:t>
      </w:r>
    </w:p>
    <w:p w14:paraId="7F6814A9" w14:textId="77777777" w:rsidR="00B86661" w:rsidRPr="005B15C6" w:rsidRDefault="00B86661" w:rsidP="00B86661">
      <w:pPr>
        <w:pStyle w:val="Prrafodelista"/>
        <w:rPr>
          <w:rFonts w:ascii="Palatino Linotype" w:hAnsi="Palatino Linotype"/>
          <w:i/>
        </w:rPr>
      </w:pPr>
    </w:p>
    <w:p w14:paraId="0A184C74" w14:textId="3E8F0FFC" w:rsidR="00B86661" w:rsidRPr="005B15C6" w:rsidRDefault="00B86661" w:rsidP="009C54BE">
      <w:pPr>
        <w:pStyle w:val="Prrafodelista"/>
        <w:numPr>
          <w:ilvl w:val="0"/>
          <w:numId w:val="2"/>
        </w:numPr>
        <w:spacing w:line="360" w:lineRule="auto"/>
        <w:ind w:left="0" w:firstLine="0"/>
        <w:jc w:val="both"/>
        <w:rPr>
          <w:rFonts w:ascii="Palatino Linotype" w:hAnsi="Palatino Linotype"/>
          <w:i/>
        </w:rPr>
      </w:pPr>
      <w:r w:rsidRPr="005B15C6">
        <w:rPr>
          <w:rFonts w:ascii="Palatino Linotype" w:hAnsi="Palatino Linotype"/>
        </w:rPr>
        <w:t>De lo anterior se concluye que la hoy recurrente por un probable error involuntario se inconformo de una solicitud de información diversa, dentro del expediente electrónico en que se actúa.</w:t>
      </w:r>
    </w:p>
    <w:p w14:paraId="2BA22A93" w14:textId="77777777" w:rsidR="00B86661" w:rsidRPr="005B15C6" w:rsidRDefault="00B86661" w:rsidP="00B86661">
      <w:pPr>
        <w:pStyle w:val="Sinespaciado"/>
      </w:pPr>
    </w:p>
    <w:p w14:paraId="15232378" w14:textId="4D3D8700" w:rsidR="00624A08" w:rsidRPr="005B15C6" w:rsidRDefault="00B86661" w:rsidP="00624A08">
      <w:pPr>
        <w:numPr>
          <w:ilvl w:val="0"/>
          <w:numId w:val="2"/>
        </w:numPr>
        <w:spacing w:before="240" w:after="240" w:line="360" w:lineRule="auto"/>
        <w:ind w:left="0" w:firstLine="0"/>
        <w:contextualSpacing/>
        <w:jc w:val="both"/>
        <w:rPr>
          <w:rFonts w:ascii="Palatino Linotype" w:eastAsia="Times New Roman" w:hAnsi="Palatino Linotype"/>
        </w:rPr>
      </w:pPr>
      <w:r w:rsidRPr="005B15C6">
        <w:rPr>
          <w:rFonts w:ascii="Palatino Linotype" w:eastAsia="Times New Roman" w:hAnsi="Palatino Linotype"/>
        </w:rPr>
        <w:t xml:space="preserve">Por ultimo no sobra hacer mención que </w:t>
      </w:r>
      <w:r w:rsidR="00624A08" w:rsidRPr="005B15C6">
        <w:rPr>
          <w:rFonts w:ascii="Palatino Linotype" w:eastAsia="Times New Roman" w:hAnsi="Palatino Linotype"/>
        </w:rPr>
        <w:t xml:space="preserve">el Derecho de Acceso a la Información Pública se define como: </w:t>
      </w:r>
      <w:r w:rsidR="00624A08" w:rsidRPr="005B15C6">
        <w:rPr>
          <w:rFonts w:ascii="Palatino Linotype" w:hAnsi="Palatino Linotype"/>
          <w:i/>
          <w:color w:val="000000"/>
        </w:rPr>
        <w:t>La igualdad de oportunidades para recibir, buscar e impartir información</w:t>
      </w:r>
      <w:r w:rsidR="00624A08" w:rsidRPr="005B15C6">
        <w:rPr>
          <w:rFonts w:ascii="Palatino Linotype" w:hAnsi="Palatino Linotype"/>
          <w:i/>
          <w:color w:val="000000"/>
          <w:vertAlign w:val="superscript"/>
        </w:rPr>
        <w:footnoteReference w:id="4"/>
      </w:r>
      <w:r w:rsidR="00624A08" w:rsidRPr="005B15C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624A08" w:rsidRPr="005B15C6">
        <w:rPr>
          <w:rFonts w:ascii="Palatino Linotype" w:hAnsi="Palatino Linotype"/>
          <w:i/>
          <w:color w:val="000000"/>
          <w:vertAlign w:val="superscript"/>
        </w:rPr>
        <w:footnoteReference w:id="5"/>
      </w:r>
      <w:r w:rsidR="00624A08" w:rsidRPr="005B15C6">
        <w:rPr>
          <w:rFonts w:ascii="Palatino Linotype" w:hAnsi="Palatino Linotype"/>
          <w:color w:val="000000"/>
        </w:rPr>
        <w:t>que se constituye como una herramienta fundamental para ejercer</w:t>
      </w:r>
      <w:r w:rsidR="00624A08" w:rsidRPr="005B15C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624A08" w:rsidRPr="005B15C6">
        <w:rPr>
          <w:rFonts w:ascii="Palatino Linotype" w:hAnsi="Palatino Linotype"/>
          <w:i/>
          <w:color w:val="000000"/>
          <w:vertAlign w:val="superscript"/>
        </w:rPr>
        <w:footnoteReference w:id="6"/>
      </w:r>
      <w:r w:rsidR="00624A08" w:rsidRPr="005B15C6">
        <w:rPr>
          <w:rFonts w:ascii="Palatino Linotype" w:hAnsi="Palatino Linotype"/>
          <w:color w:val="000000"/>
        </w:rPr>
        <w:t>fomentando</w:t>
      </w:r>
      <w:r w:rsidR="00624A08" w:rsidRPr="005B15C6">
        <w:rPr>
          <w:rFonts w:ascii="Palatino Linotype" w:hAnsi="Palatino Linotype"/>
          <w:i/>
          <w:color w:val="000000"/>
        </w:rPr>
        <w:t xml:space="preserve"> la transparencia de las actividades estatales y </w:t>
      </w:r>
      <w:r w:rsidR="00624A08" w:rsidRPr="005B15C6">
        <w:rPr>
          <w:rFonts w:ascii="Palatino Linotype" w:hAnsi="Palatino Linotype"/>
          <w:color w:val="000000"/>
        </w:rPr>
        <w:t>promoviendo</w:t>
      </w:r>
      <w:r w:rsidR="00624A08" w:rsidRPr="005B15C6">
        <w:rPr>
          <w:rFonts w:ascii="Palatino Linotype" w:hAnsi="Palatino Linotype"/>
          <w:i/>
          <w:color w:val="000000"/>
        </w:rPr>
        <w:t xml:space="preserve"> la responsabilidad de los funcionarios sobre su </w:t>
      </w:r>
      <w:r w:rsidR="00624A08" w:rsidRPr="005B15C6">
        <w:rPr>
          <w:rFonts w:ascii="Palatino Linotype" w:hAnsi="Palatino Linotype"/>
          <w:i/>
          <w:color w:val="000000"/>
        </w:rPr>
        <w:lastRenderedPageBreak/>
        <w:t>gestión pública,</w:t>
      </w:r>
      <w:r w:rsidR="00624A08" w:rsidRPr="005B15C6">
        <w:rPr>
          <w:rFonts w:ascii="Palatino Linotype" w:hAnsi="Palatino Linotype"/>
          <w:i/>
          <w:color w:val="000000"/>
          <w:vertAlign w:val="superscript"/>
        </w:rPr>
        <w:footnoteReference w:id="7"/>
      </w:r>
      <w:r w:rsidR="00624A08" w:rsidRPr="005B15C6">
        <w:rPr>
          <w:rFonts w:ascii="Palatino Linotype" w:hAnsi="Palatino Linotype"/>
          <w:color w:val="000000"/>
        </w:rPr>
        <w:t>que permite</w:t>
      </w:r>
      <w:r w:rsidR="00624A08" w:rsidRPr="005B15C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A5D298C" w14:textId="77777777" w:rsidR="00624A08" w:rsidRPr="005B15C6" w:rsidRDefault="00624A08" w:rsidP="00624A08">
      <w:pPr>
        <w:pStyle w:val="Prrafodelista"/>
        <w:numPr>
          <w:ilvl w:val="0"/>
          <w:numId w:val="2"/>
        </w:numPr>
        <w:spacing w:line="360" w:lineRule="auto"/>
        <w:ind w:left="0" w:firstLine="0"/>
        <w:jc w:val="both"/>
        <w:rPr>
          <w:rFonts w:ascii="Palatino Linotype" w:hAnsi="Palatino Linotype" w:cs="Arial"/>
          <w:i/>
          <w:color w:val="000000" w:themeColor="text1"/>
        </w:rPr>
      </w:pPr>
      <w:r w:rsidRPr="005B15C6">
        <w:rPr>
          <w:rFonts w:ascii="Palatino Linotype" w:hAnsi="Palatino Linotype" w:cs="Arial"/>
        </w:rPr>
        <w:t xml:space="preserve">Para entender los alcances de la información pública se considera importante citar el criterio </w:t>
      </w:r>
      <w:r w:rsidRPr="005B15C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B15C6">
        <w:rPr>
          <w:rFonts w:ascii="Palatino Linotype" w:hAnsi="Palatino Linotype" w:cs="Arial"/>
        </w:rPr>
        <w:t>cuyo rubro y texto dispone:</w:t>
      </w:r>
    </w:p>
    <w:p w14:paraId="530FB1AE" w14:textId="77777777" w:rsidR="00624A08" w:rsidRPr="005B15C6" w:rsidRDefault="00624A08" w:rsidP="00624A08">
      <w:pPr>
        <w:pStyle w:val="Prrafodelista"/>
        <w:autoSpaceDE w:val="0"/>
        <w:autoSpaceDN w:val="0"/>
        <w:adjustRightInd w:val="0"/>
        <w:spacing w:line="360" w:lineRule="auto"/>
        <w:ind w:left="0"/>
        <w:jc w:val="both"/>
        <w:rPr>
          <w:rFonts w:ascii="Palatino Linotype" w:hAnsi="Palatino Linotype" w:cs="Arial"/>
          <w:lang w:val="es-MX"/>
        </w:rPr>
      </w:pPr>
    </w:p>
    <w:p w14:paraId="1C20552D"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Arial"/>
          <w:b/>
          <w:i/>
          <w:lang w:val="es-MX" w:eastAsia="es-MX"/>
        </w:rPr>
      </w:pPr>
      <w:r w:rsidRPr="005B15C6">
        <w:rPr>
          <w:rFonts w:ascii="Palatino Linotype" w:hAnsi="Palatino Linotype" w:cs="Arial"/>
          <w:b/>
          <w:i/>
          <w:lang w:val="es-MX" w:eastAsia="es-MX"/>
        </w:rPr>
        <w:t>“CRITERIO 0002-11</w:t>
      </w:r>
    </w:p>
    <w:p w14:paraId="1F706795"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Arial"/>
          <w:i/>
          <w:lang w:val="es-MX" w:eastAsia="es-MX"/>
        </w:rPr>
      </w:pPr>
      <w:r w:rsidRPr="005B15C6">
        <w:rPr>
          <w:rFonts w:ascii="Palatino Linotype" w:hAnsi="Palatino Linotype" w:cs="Arial"/>
          <w:b/>
          <w:i/>
          <w:lang w:val="es-MX" w:eastAsia="es-MX"/>
        </w:rPr>
        <w:t xml:space="preserve">INFORMACIÓN PÚBLICA, CONCEPTO DE, EN MATERIA DE TRANSPARENCIA. INTERPRETACIÓN TEMÁTICA DE LOS ARTÍCULOS 2, FRACCIÓN </w:t>
      </w:r>
      <w:r w:rsidRPr="005B15C6">
        <w:rPr>
          <w:rFonts w:ascii="Palatino Linotype" w:hAnsi="Palatino Linotype" w:cs="Arial"/>
          <w:b/>
          <w:bCs/>
          <w:i/>
          <w:lang w:val="es-MX" w:eastAsia="es-MX"/>
        </w:rPr>
        <w:t xml:space="preserve">V, XV, Y XVI, </w:t>
      </w:r>
      <w:r w:rsidRPr="005B15C6">
        <w:rPr>
          <w:rFonts w:ascii="Palatino Linotype" w:hAnsi="Palatino Linotype" w:cs="Arial"/>
          <w:b/>
          <w:i/>
          <w:lang w:val="es-MX" w:eastAsia="es-MX"/>
        </w:rPr>
        <w:t>3, 4,11 Y 41.</w:t>
      </w:r>
      <w:r w:rsidRPr="005B15C6">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427680"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Arial"/>
          <w:i/>
          <w:lang w:val="es-MX" w:eastAsia="es-MX"/>
        </w:rPr>
      </w:pPr>
      <w:r w:rsidRPr="005B15C6">
        <w:rPr>
          <w:rFonts w:ascii="Palatino Linotype" w:hAnsi="Palatino Linotype" w:cs="Arial"/>
          <w:i/>
          <w:lang w:val="es-MX" w:eastAsia="es-MX"/>
        </w:rPr>
        <w:t>En consecuencia el acceso a la información se refiere a que se cumplan cualquiera de los siguientes tres supuestos:</w:t>
      </w:r>
    </w:p>
    <w:p w14:paraId="2EC8EF42"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B15C6">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generada por los Sujetos Obligados;</w:t>
      </w:r>
    </w:p>
    <w:p w14:paraId="6D8F79E3"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B15C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443DB2C" w14:textId="77777777" w:rsidR="00624A08" w:rsidRPr="005B15C6" w:rsidRDefault="00624A08" w:rsidP="00624A08">
      <w:pPr>
        <w:spacing w:line="360" w:lineRule="auto"/>
        <w:ind w:left="567" w:right="567"/>
        <w:jc w:val="both"/>
        <w:rPr>
          <w:rFonts w:ascii="Palatino Linotype" w:hAnsi="Palatino Linotype" w:cs="Arial"/>
          <w:i/>
          <w:color w:val="000000" w:themeColor="text1"/>
          <w:sz w:val="22"/>
          <w:szCs w:val="22"/>
        </w:rPr>
      </w:pPr>
      <w:r w:rsidRPr="005B15C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2A3BFB6E" w14:textId="77777777" w:rsidR="00624A08" w:rsidRPr="005B15C6" w:rsidRDefault="00624A08" w:rsidP="00624A08">
      <w:pPr>
        <w:pStyle w:val="Prrafodelista"/>
        <w:tabs>
          <w:tab w:val="left" w:pos="851"/>
        </w:tabs>
        <w:spacing w:line="360" w:lineRule="auto"/>
        <w:ind w:left="0" w:right="49"/>
        <w:jc w:val="both"/>
        <w:rPr>
          <w:rFonts w:ascii="Palatino Linotype" w:hAnsi="Palatino Linotype"/>
          <w:lang w:val="es-ES"/>
        </w:rPr>
      </w:pPr>
    </w:p>
    <w:p w14:paraId="5A2979A2" w14:textId="77777777" w:rsidR="00624A08" w:rsidRPr="005B15C6" w:rsidRDefault="00624A08" w:rsidP="00624A08">
      <w:pPr>
        <w:pStyle w:val="Prrafodelista"/>
        <w:numPr>
          <w:ilvl w:val="0"/>
          <w:numId w:val="2"/>
        </w:numPr>
        <w:spacing w:line="360" w:lineRule="auto"/>
        <w:ind w:left="0" w:firstLine="0"/>
        <w:jc w:val="both"/>
        <w:rPr>
          <w:rFonts w:ascii="Palatino Linotype" w:hAnsi="Palatino Linotype" w:cs="Arial"/>
          <w:sz w:val="28"/>
          <w:lang w:val="es-ES"/>
        </w:rPr>
      </w:pPr>
      <w:r w:rsidRPr="005B15C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42C316B" w14:textId="77777777" w:rsidR="00624A08" w:rsidRPr="005B15C6" w:rsidRDefault="00624A08" w:rsidP="00624A08">
      <w:pPr>
        <w:pStyle w:val="Prrafodelista"/>
        <w:spacing w:line="360" w:lineRule="auto"/>
        <w:ind w:left="0"/>
        <w:jc w:val="both"/>
        <w:rPr>
          <w:rFonts w:ascii="Palatino Linotype" w:hAnsi="Palatino Linotype" w:cs="Arial"/>
          <w:sz w:val="28"/>
          <w:lang w:val="es-ES"/>
        </w:rPr>
      </w:pPr>
    </w:p>
    <w:p w14:paraId="2E708920"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i/>
          <w:sz w:val="28"/>
          <w:lang w:val="es-ES"/>
        </w:rPr>
      </w:pPr>
      <w:r w:rsidRPr="005B15C6">
        <w:rPr>
          <w:rFonts w:ascii="Palatino Linotype" w:eastAsiaTheme="minorHAnsi" w:hAnsi="Palatino Linotype" w:cs="Bookman Old Style,Bold"/>
          <w:b/>
          <w:bCs/>
          <w:i/>
          <w:sz w:val="22"/>
          <w:szCs w:val="20"/>
          <w:lang w:val="es-MX" w:eastAsia="en-US"/>
        </w:rPr>
        <w:t xml:space="preserve">XI. Documento: </w:t>
      </w:r>
      <w:r w:rsidRPr="005B15C6">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5B15C6">
        <w:rPr>
          <w:rFonts w:ascii="Palatino Linotype" w:eastAsiaTheme="minorHAnsi" w:hAnsi="Palatino Linotype" w:cs="Bookman Old Style"/>
          <w:b/>
          <w:i/>
          <w:sz w:val="22"/>
          <w:szCs w:val="20"/>
          <w:lang w:val="es-MX" w:eastAsia="en-US"/>
        </w:rPr>
        <w:t>cualquier otro registro</w:t>
      </w:r>
      <w:r w:rsidRPr="005B15C6">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E494D65" w14:textId="77777777" w:rsidR="00624A08" w:rsidRPr="005B15C6" w:rsidRDefault="00624A08" w:rsidP="00624A08">
      <w:pPr>
        <w:pStyle w:val="Prrafodelista"/>
        <w:tabs>
          <w:tab w:val="left" w:pos="851"/>
        </w:tabs>
        <w:spacing w:line="360" w:lineRule="auto"/>
        <w:ind w:left="0" w:right="49"/>
        <w:jc w:val="both"/>
        <w:rPr>
          <w:rFonts w:ascii="Palatino Linotype" w:hAnsi="Palatino Linotype"/>
          <w:lang w:val="es-ES"/>
        </w:rPr>
      </w:pPr>
    </w:p>
    <w:p w14:paraId="4D2ADB15" w14:textId="77777777" w:rsidR="00624A08" w:rsidRPr="005B15C6" w:rsidRDefault="00624A08" w:rsidP="00624A08">
      <w:pPr>
        <w:pStyle w:val="Prrafodelista"/>
        <w:numPr>
          <w:ilvl w:val="0"/>
          <w:numId w:val="2"/>
        </w:numPr>
        <w:spacing w:line="360" w:lineRule="auto"/>
        <w:ind w:left="0" w:firstLine="0"/>
        <w:jc w:val="both"/>
        <w:rPr>
          <w:rFonts w:ascii="Palatino Linotype" w:hAnsi="Palatino Linotype"/>
          <w:lang w:val="es-ES"/>
        </w:rPr>
      </w:pPr>
      <w:r w:rsidRPr="005B15C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D34B940" w14:textId="77777777" w:rsidR="00624A08" w:rsidRPr="005B15C6" w:rsidRDefault="00624A08" w:rsidP="00624A08">
      <w:pPr>
        <w:pStyle w:val="Prrafodelista"/>
        <w:numPr>
          <w:ilvl w:val="0"/>
          <w:numId w:val="2"/>
        </w:numPr>
        <w:spacing w:line="360" w:lineRule="auto"/>
        <w:ind w:left="0" w:firstLine="0"/>
        <w:jc w:val="both"/>
        <w:rPr>
          <w:rFonts w:ascii="Palatino Linotype" w:eastAsia="Calibri" w:hAnsi="Palatino Linotype" w:cs="Arial"/>
        </w:rPr>
      </w:pPr>
      <w:r w:rsidRPr="005B15C6">
        <w:rPr>
          <w:rFonts w:ascii="Palatino Linotype" w:eastAsia="Calibri" w:hAnsi="Palatino Linotype" w:cs="Arial"/>
        </w:rPr>
        <w:lastRenderedPageBreak/>
        <w:t>Luego entonces, e</w:t>
      </w:r>
      <w:r w:rsidRPr="005B15C6">
        <w:rPr>
          <w:rFonts w:ascii="Palatino Linotype" w:eastAsia="MS Mincho" w:hAnsi="Palatino Linotype"/>
        </w:rPr>
        <w:t xml:space="preserve">l acceso a la información es un derecho humano constitucional y convencionalmente reconocido y para tal efecto </w:t>
      </w:r>
      <w:r w:rsidRPr="005B15C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5B15C6">
        <w:rPr>
          <w:rFonts w:ascii="Palatino Linotype" w:eastAsia="Calibri" w:hAnsi="Palatino Linotype"/>
          <w:i/>
          <w:lang w:val="es-ES"/>
        </w:rPr>
        <w:t xml:space="preserve">en el ámbito de sus atribuciones, de promover, respetar, proteger y </w:t>
      </w:r>
      <w:r w:rsidRPr="005B15C6">
        <w:rPr>
          <w:rFonts w:ascii="Palatino Linotype" w:eastAsia="Calibri" w:hAnsi="Palatino Linotype"/>
          <w:b/>
          <w:i/>
          <w:lang w:val="es-ES"/>
        </w:rPr>
        <w:t>garantizar</w:t>
      </w:r>
      <w:r w:rsidRPr="005B15C6">
        <w:rPr>
          <w:rFonts w:ascii="Palatino Linotype" w:eastAsia="Calibri" w:hAnsi="Palatino Linotype"/>
          <w:i/>
          <w:lang w:val="es-ES"/>
        </w:rPr>
        <w:t xml:space="preserve"> los derechos humanos. </w:t>
      </w:r>
      <w:r w:rsidRPr="005B15C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B15C6">
        <w:rPr>
          <w:rFonts w:ascii="Palatino Linotype" w:eastAsia="Calibri" w:hAnsi="Palatino Linotype"/>
          <w:b/>
          <w:i/>
          <w:lang w:val="es-ES"/>
        </w:rPr>
        <w:t xml:space="preserve"> e</w:t>
      </w:r>
      <w:r w:rsidRPr="005B15C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B15C6">
        <w:rPr>
          <w:rStyle w:val="Refdenotaalpie"/>
          <w:rFonts w:ascii="Palatino Linotype" w:hAnsi="Palatino Linotype"/>
          <w:i/>
        </w:rPr>
        <w:footnoteReference w:id="8"/>
      </w:r>
      <w:r w:rsidRPr="005B15C6">
        <w:rPr>
          <w:rFonts w:ascii="Palatino Linotype" w:hAnsi="Palatino Linotype"/>
          <w:i/>
        </w:rPr>
        <w:t xml:space="preserve">, </w:t>
      </w:r>
      <w:r w:rsidRPr="005B15C6">
        <w:rPr>
          <w:rFonts w:ascii="Palatino Linotype" w:hAnsi="Palatino Linotype"/>
        </w:rPr>
        <w:t>asimismo establece</w:t>
      </w:r>
      <w:r w:rsidRPr="005B15C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AB3AFAF" w14:textId="77777777" w:rsidR="00624A08" w:rsidRPr="005B15C6" w:rsidRDefault="00624A08" w:rsidP="00624A08">
      <w:pPr>
        <w:pStyle w:val="Prrafodelista"/>
        <w:rPr>
          <w:rFonts w:ascii="Palatino Linotype" w:eastAsia="Calibri" w:hAnsi="Palatino Linotype" w:cs="Arial"/>
        </w:rPr>
      </w:pPr>
    </w:p>
    <w:p w14:paraId="7A678FEE" w14:textId="77777777" w:rsidR="00624A08" w:rsidRPr="005B15C6" w:rsidRDefault="00624A08" w:rsidP="00624A08">
      <w:pPr>
        <w:pStyle w:val="Prrafodelista"/>
        <w:numPr>
          <w:ilvl w:val="0"/>
          <w:numId w:val="2"/>
        </w:numPr>
        <w:spacing w:line="360" w:lineRule="auto"/>
        <w:ind w:left="0" w:firstLine="0"/>
        <w:jc w:val="both"/>
        <w:rPr>
          <w:rFonts w:ascii="Palatino Linotype" w:eastAsia="Calibri" w:hAnsi="Palatino Linotype" w:cs="Arial"/>
        </w:rPr>
      </w:pPr>
      <w:r w:rsidRPr="005B15C6">
        <w:rPr>
          <w:rFonts w:ascii="Palatino Linotype" w:hAnsi="Palatino Linotype"/>
          <w:color w:val="000000" w:themeColor="text1"/>
        </w:rPr>
        <w:t xml:space="preserve">Resulta necesario referir que, el </w:t>
      </w:r>
      <w:r w:rsidRPr="005B15C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B15C6">
        <w:rPr>
          <w:rFonts w:ascii="Palatino Linotype" w:eastAsia="Calibri" w:hAnsi="Palatino Linotype" w:cs="Arial"/>
          <w:b/>
        </w:rPr>
        <w:t xml:space="preserve">los Sujetos Obligados deberán documentar todo acto que </w:t>
      </w:r>
      <w:r w:rsidRPr="005B15C6">
        <w:rPr>
          <w:rFonts w:ascii="Palatino Linotype" w:eastAsia="Calibri" w:hAnsi="Palatino Linotype" w:cs="Arial"/>
          <w:b/>
        </w:rPr>
        <w:lastRenderedPageBreak/>
        <w:t>se derive del ejercicio de sus facultades, competencias o funciones,</w:t>
      </w:r>
      <w:r w:rsidRPr="005B15C6">
        <w:rPr>
          <w:rFonts w:ascii="Palatino Linotype" w:eastAsia="Calibri" w:hAnsi="Palatino Linotype" w:cs="Arial"/>
        </w:rPr>
        <w:t xml:space="preserve"> considerando desde su origen la eventual publicidad y reutilización de la información que generen, posean o administren.</w:t>
      </w:r>
    </w:p>
    <w:p w14:paraId="0A9A9B40" w14:textId="77777777" w:rsidR="00726E1B" w:rsidRPr="005B15C6" w:rsidRDefault="00726E1B" w:rsidP="00726E1B">
      <w:pPr>
        <w:pStyle w:val="Prrafodelista"/>
        <w:rPr>
          <w:rFonts w:ascii="Palatino Linotype" w:eastAsia="Calibri" w:hAnsi="Palatino Linotype" w:cs="Arial"/>
        </w:rPr>
      </w:pPr>
    </w:p>
    <w:p w14:paraId="7209A8FA" w14:textId="77777777" w:rsidR="00624A08" w:rsidRPr="005B15C6" w:rsidRDefault="00624A08" w:rsidP="00624A08">
      <w:pPr>
        <w:pStyle w:val="Prrafodelista"/>
        <w:rPr>
          <w:rFonts w:ascii="Palatino Linotype" w:eastAsia="Calibri" w:hAnsi="Palatino Linotype" w:cs="Arial"/>
        </w:rPr>
      </w:pPr>
    </w:p>
    <w:p w14:paraId="77A4610C" w14:textId="77777777" w:rsidR="00624A08" w:rsidRPr="005B15C6" w:rsidRDefault="00624A08" w:rsidP="00624A08">
      <w:pPr>
        <w:pStyle w:val="Prrafodelista"/>
        <w:numPr>
          <w:ilvl w:val="0"/>
          <w:numId w:val="2"/>
        </w:numPr>
        <w:spacing w:line="360" w:lineRule="auto"/>
        <w:ind w:left="0" w:firstLine="0"/>
        <w:jc w:val="both"/>
        <w:rPr>
          <w:rFonts w:ascii="Palatino Linotype" w:eastAsia="Calibri" w:hAnsi="Palatino Linotype" w:cs="Arial"/>
        </w:rPr>
      </w:pPr>
      <w:r w:rsidRPr="005B15C6">
        <w:rPr>
          <w:rFonts w:ascii="Palatino Linotype" w:eastAsia="Times New Roman" w:hAnsi="Palatino Linotype" w:cs="Arial"/>
          <w:color w:val="000000"/>
        </w:rPr>
        <w:t xml:space="preserve">Además, debemos tomar en cuenta los artículos 4 y 12, de la Ley de </w:t>
      </w:r>
      <w:r w:rsidRPr="005B15C6">
        <w:rPr>
          <w:rFonts w:ascii="Palatino Linotype" w:hAnsi="Palatino Linotype"/>
          <w:color w:val="000000" w:themeColor="text1"/>
        </w:rPr>
        <w:t>Transparencia</w:t>
      </w:r>
      <w:r w:rsidRPr="005B15C6">
        <w:rPr>
          <w:rFonts w:ascii="Palatino Linotype" w:eastAsia="Times New Roman" w:hAnsi="Palatino Linotype" w:cs="Arial"/>
          <w:color w:val="000000"/>
        </w:rPr>
        <w:t xml:space="preserve"> y Acceso a la Información Pública del Estado de México y Municipios, los cuales establecen lo siguiente:</w:t>
      </w:r>
    </w:p>
    <w:p w14:paraId="782C0EA7" w14:textId="77777777" w:rsidR="00624A08" w:rsidRPr="005B15C6" w:rsidRDefault="00624A08" w:rsidP="00624A08">
      <w:pPr>
        <w:pStyle w:val="Prrafodelista"/>
        <w:spacing w:line="360" w:lineRule="auto"/>
        <w:rPr>
          <w:rFonts w:ascii="Palatino Linotype" w:eastAsia="Times New Roman" w:hAnsi="Palatino Linotype" w:cs="Arial"/>
          <w:color w:val="000000"/>
        </w:rPr>
      </w:pPr>
    </w:p>
    <w:p w14:paraId="4D3B2244"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B15C6">
        <w:rPr>
          <w:rFonts w:ascii="Palatino Linotype" w:hAnsi="Palatino Linotype" w:cs="Bookman Old Style,Bold"/>
          <w:b/>
          <w:bCs/>
          <w:i/>
          <w:sz w:val="22"/>
          <w:szCs w:val="20"/>
          <w:lang w:val="es-MX"/>
        </w:rPr>
        <w:t xml:space="preserve">Artículo 4. </w:t>
      </w:r>
      <w:r w:rsidRPr="005B15C6">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709E5F72"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6C082F7"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B15C6">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6CFC99"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A233C45"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B15C6">
        <w:rPr>
          <w:rFonts w:ascii="Palatino Linotype" w:hAnsi="Palatino Linotype" w:cs="Bookman Old Style"/>
          <w:i/>
          <w:sz w:val="22"/>
          <w:szCs w:val="20"/>
          <w:lang w:val="es-MX"/>
        </w:rPr>
        <w:lastRenderedPageBreak/>
        <w:t>Los sujetos obligados deben poner en práctica, políticas y programas de acceso a la información que se apeguen a criterios de publicidad, veracidad, oportunidad, precisión y suficiencia en beneficio de los solicitantes.</w:t>
      </w:r>
    </w:p>
    <w:p w14:paraId="4C70F147" w14:textId="77777777" w:rsidR="00B86661" w:rsidRPr="005B15C6" w:rsidRDefault="00B86661"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EBDF874"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B15C6">
        <w:rPr>
          <w:rFonts w:ascii="Palatino Linotype" w:hAnsi="Palatino Linotype" w:cs="Bookman Old Style,Bold"/>
          <w:b/>
          <w:bCs/>
          <w:i/>
          <w:sz w:val="22"/>
          <w:szCs w:val="20"/>
          <w:lang w:val="es-MX"/>
        </w:rPr>
        <w:t xml:space="preserve">Artículo 12. </w:t>
      </w:r>
      <w:r w:rsidRPr="005B15C6">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38F16E0E"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117E8DA" w14:textId="77777777" w:rsidR="00624A08" w:rsidRPr="005B15C6"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B15C6">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5B15C6">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2D4CBDE6" w14:textId="77777777" w:rsidR="00624A08" w:rsidRPr="005B15C6" w:rsidRDefault="00624A08" w:rsidP="00624A08">
      <w:pPr>
        <w:autoSpaceDE w:val="0"/>
        <w:autoSpaceDN w:val="0"/>
        <w:adjustRightInd w:val="0"/>
        <w:spacing w:line="360" w:lineRule="auto"/>
        <w:ind w:left="567" w:right="567"/>
        <w:jc w:val="both"/>
        <w:rPr>
          <w:rFonts w:ascii="Palatino Linotype" w:eastAsia="Times New Roman" w:hAnsi="Palatino Linotype" w:cs="Arial"/>
          <w:i/>
          <w:color w:val="000000"/>
        </w:rPr>
      </w:pPr>
    </w:p>
    <w:p w14:paraId="49D2E095" w14:textId="77777777" w:rsidR="00726E1B" w:rsidRPr="005B15C6" w:rsidRDefault="00726E1B" w:rsidP="00624A08">
      <w:pPr>
        <w:autoSpaceDE w:val="0"/>
        <w:autoSpaceDN w:val="0"/>
        <w:adjustRightInd w:val="0"/>
        <w:spacing w:line="360" w:lineRule="auto"/>
        <w:ind w:left="567" w:right="567"/>
        <w:jc w:val="both"/>
        <w:rPr>
          <w:rFonts w:ascii="Palatino Linotype" w:eastAsia="Times New Roman" w:hAnsi="Palatino Linotype" w:cs="Arial"/>
          <w:i/>
          <w:color w:val="000000"/>
        </w:rPr>
      </w:pPr>
    </w:p>
    <w:p w14:paraId="741DFE10" w14:textId="77777777" w:rsidR="00624A08" w:rsidRPr="005B15C6" w:rsidRDefault="00624A08" w:rsidP="00624A08">
      <w:pPr>
        <w:pStyle w:val="Prrafodelista"/>
        <w:numPr>
          <w:ilvl w:val="0"/>
          <w:numId w:val="2"/>
        </w:numPr>
        <w:spacing w:line="360" w:lineRule="auto"/>
        <w:ind w:left="0" w:firstLine="0"/>
        <w:jc w:val="both"/>
        <w:rPr>
          <w:rFonts w:ascii="Palatino Linotype" w:hAnsi="Palatino Linotype"/>
          <w:lang w:val="es-ES"/>
        </w:rPr>
      </w:pPr>
      <w:r w:rsidRPr="005B15C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B15C6">
        <w:rPr>
          <w:rStyle w:val="Refdenotaalpie"/>
          <w:rFonts w:ascii="Palatino Linotype" w:hAnsi="Palatino Linotype"/>
          <w:lang w:val="es-ES"/>
        </w:rPr>
        <w:footnoteReference w:id="9"/>
      </w:r>
      <w:r w:rsidRPr="005B15C6">
        <w:rPr>
          <w:rFonts w:ascii="Palatino Linotype" w:hAnsi="Palatino Linotype"/>
          <w:lang w:val="es-ES"/>
        </w:rPr>
        <w:t xml:space="preserve"> y máxima publicidad, sobre éste último se debe poner mayor </w:t>
      </w:r>
      <w:r w:rsidRPr="005B15C6">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3DA8A007" w14:textId="77777777" w:rsidR="00624A08" w:rsidRPr="005B15C6" w:rsidRDefault="00624A08" w:rsidP="00624A08">
      <w:pPr>
        <w:pStyle w:val="Prrafodelista"/>
        <w:tabs>
          <w:tab w:val="left" w:pos="851"/>
        </w:tabs>
        <w:spacing w:line="360" w:lineRule="auto"/>
        <w:ind w:left="0" w:right="49"/>
        <w:jc w:val="both"/>
        <w:rPr>
          <w:rFonts w:ascii="Palatino Linotype" w:hAnsi="Palatino Linotype"/>
          <w:lang w:val="es-ES"/>
        </w:rPr>
      </w:pPr>
    </w:p>
    <w:p w14:paraId="090FFBE5" w14:textId="77777777" w:rsidR="00624A08" w:rsidRPr="005B15C6" w:rsidRDefault="00624A08" w:rsidP="00624A08">
      <w:pPr>
        <w:pStyle w:val="Prrafodelista"/>
        <w:numPr>
          <w:ilvl w:val="0"/>
          <w:numId w:val="2"/>
        </w:numPr>
        <w:spacing w:line="360" w:lineRule="auto"/>
        <w:ind w:left="0" w:firstLine="0"/>
        <w:jc w:val="both"/>
        <w:rPr>
          <w:rFonts w:ascii="Palatino Linotype" w:hAnsi="Palatino Linotype"/>
          <w:lang w:val="es-ES"/>
        </w:rPr>
      </w:pPr>
      <w:r w:rsidRPr="005B15C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53F4161" w14:textId="77777777" w:rsidR="00624A08" w:rsidRPr="005B15C6" w:rsidRDefault="00624A08" w:rsidP="00624A08">
      <w:pPr>
        <w:pStyle w:val="Prrafodelista"/>
        <w:spacing w:line="360" w:lineRule="auto"/>
        <w:rPr>
          <w:rFonts w:ascii="Palatino Linotype" w:hAnsi="Palatino Linotype"/>
          <w:lang w:val="es-ES"/>
        </w:rPr>
      </w:pPr>
    </w:p>
    <w:p w14:paraId="26BC0121" w14:textId="77777777" w:rsidR="00624A08" w:rsidRPr="005B15C6" w:rsidRDefault="00624A08" w:rsidP="00624A08">
      <w:pPr>
        <w:pStyle w:val="Prrafodelista"/>
        <w:tabs>
          <w:tab w:val="left" w:pos="851"/>
        </w:tabs>
        <w:spacing w:line="360" w:lineRule="auto"/>
        <w:ind w:left="567" w:right="567"/>
        <w:jc w:val="both"/>
        <w:rPr>
          <w:rFonts w:ascii="Palatino Linotype" w:hAnsi="Palatino Linotype"/>
          <w:i/>
          <w:sz w:val="22"/>
        </w:rPr>
      </w:pPr>
      <w:r w:rsidRPr="005B15C6">
        <w:rPr>
          <w:rFonts w:ascii="Palatino Linotype" w:hAnsi="Palatino Linotype"/>
          <w:b/>
          <w:i/>
          <w:sz w:val="22"/>
        </w:rPr>
        <w:t>ACCESO A LA INFORMACIÓN. IMPLICACIÓN DEL PRINCIPIO DE MÁXIMA PUBLICIDAD EN EL DERECHO FUNDAMENTAL RELATIVO.</w:t>
      </w:r>
      <w:r w:rsidRPr="005B15C6">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w:t>
      </w:r>
      <w:r w:rsidRPr="005B15C6">
        <w:rPr>
          <w:rFonts w:ascii="Palatino Linotype" w:hAnsi="Palatino Linotype"/>
          <w:i/>
          <w:sz w:val="22"/>
        </w:rPr>
        <w:lastRenderedPageBreak/>
        <w:t xml:space="preserve">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5840F21" w14:textId="77777777" w:rsidR="00624A08" w:rsidRPr="005B15C6" w:rsidRDefault="00624A08" w:rsidP="00624A08">
      <w:pPr>
        <w:pStyle w:val="Prrafodelista"/>
        <w:tabs>
          <w:tab w:val="left" w:pos="851"/>
        </w:tabs>
        <w:spacing w:line="360" w:lineRule="auto"/>
        <w:ind w:left="567" w:right="567"/>
        <w:jc w:val="both"/>
        <w:rPr>
          <w:rFonts w:ascii="Palatino Linotype" w:hAnsi="Palatino Linotype"/>
          <w:i/>
          <w:sz w:val="22"/>
        </w:rPr>
      </w:pPr>
    </w:p>
    <w:p w14:paraId="06452B0D" w14:textId="77777777" w:rsidR="00624A08" w:rsidRPr="005B15C6" w:rsidRDefault="00624A08" w:rsidP="00624A08">
      <w:pPr>
        <w:pStyle w:val="Prrafodelista"/>
        <w:tabs>
          <w:tab w:val="left" w:pos="851"/>
        </w:tabs>
        <w:spacing w:line="360" w:lineRule="auto"/>
        <w:ind w:left="567" w:right="567"/>
        <w:jc w:val="both"/>
        <w:rPr>
          <w:rFonts w:ascii="Palatino Linotype" w:hAnsi="Palatino Linotype"/>
          <w:i/>
          <w:sz w:val="22"/>
        </w:rPr>
      </w:pPr>
      <w:r w:rsidRPr="005B15C6">
        <w:rPr>
          <w:rFonts w:ascii="Palatino Linotype" w:hAnsi="Palatino Linotype"/>
          <w:i/>
          <w:sz w:val="22"/>
        </w:rPr>
        <w:t xml:space="preserve">CUARTO TRIBUNAL COLEGIADO EN MATERIA ADMINISTRATIVA DEL PRIMER CIRCUITO. </w:t>
      </w:r>
    </w:p>
    <w:p w14:paraId="26913ED5" w14:textId="77777777" w:rsidR="00624A08" w:rsidRPr="005B15C6" w:rsidRDefault="00624A08" w:rsidP="00624A08">
      <w:pPr>
        <w:pStyle w:val="Prrafodelista"/>
        <w:tabs>
          <w:tab w:val="left" w:pos="851"/>
        </w:tabs>
        <w:spacing w:line="360" w:lineRule="auto"/>
        <w:ind w:left="567" w:right="567"/>
        <w:jc w:val="both"/>
        <w:rPr>
          <w:rFonts w:ascii="Palatino Linotype" w:hAnsi="Palatino Linotype"/>
          <w:i/>
          <w:sz w:val="22"/>
        </w:rPr>
      </w:pPr>
    </w:p>
    <w:p w14:paraId="2D243231" w14:textId="77777777" w:rsidR="00624A08" w:rsidRPr="005B15C6" w:rsidRDefault="00624A08" w:rsidP="00624A08">
      <w:pPr>
        <w:pStyle w:val="Prrafodelista"/>
        <w:tabs>
          <w:tab w:val="left" w:pos="851"/>
        </w:tabs>
        <w:spacing w:line="360" w:lineRule="auto"/>
        <w:ind w:left="567" w:right="567"/>
        <w:jc w:val="both"/>
        <w:rPr>
          <w:rFonts w:ascii="Palatino Linotype" w:hAnsi="Palatino Linotype"/>
          <w:i/>
          <w:sz w:val="22"/>
        </w:rPr>
      </w:pPr>
      <w:r w:rsidRPr="005B15C6">
        <w:rPr>
          <w:rFonts w:ascii="Palatino Linotype" w:hAnsi="Palatino Linotype"/>
          <w:i/>
          <w:sz w:val="22"/>
        </w:rPr>
        <w:t xml:space="preserve">Amparo en revisión 257/2012. Ruth Corona Muñoz. 6 de diciembre de 2012. Unanimidad de votos. Ponente: Jean Claude </w:t>
      </w:r>
      <w:proofErr w:type="spellStart"/>
      <w:r w:rsidRPr="005B15C6">
        <w:rPr>
          <w:rFonts w:ascii="Palatino Linotype" w:hAnsi="Palatino Linotype"/>
          <w:i/>
          <w:sz w:val="22"/>
        </w:rPr>
        <w:t>Tron</w:t>
      </w:r>
      <w:proofErr w:type="spellEnd"/>
      <w:r w:rsidRPr="005B15C6">
        <w:rPr>
          <w:rFonts w:ascii="Palatino Linotype" w:hAnsi="Palatino Linotype"/>
          <w:i/>
          <w:sz w:val="22"/>
        </w:rPr>
        <w:t xml:space="preserve"> </w:t>
      </w:r>
      <w:proofErr w:type="spellStart"/>
      <w:r w:rsidRPr="005B15C6">
        <w:rPr>
          <w:rFonts w:ascii="Palatino Linotype" w:hAnsi="Palatino Linotype"/>
          <w:i/>
          <w:sz w:val="22"/>
        </w:rPr>
        <w:t>Petit</w:t>
      </w:r>
      <w:proofErr w:type="spellEnd"/>
      <w:r w:rsidRPr="005B15C6">
        <w:rPr>
          <w:rFonts w:ascii="Palatino Linotype" w:hAnsi="Palatino Linotype"/>
          <w:i/>
          <w:sz w:val="22"/>
        </w:rPr>
        <w:t>. Secretaria: Mayra Susana Martínez López.</w:t>
      </w:r>
    </w:p>
    <w:p w14:paraId="60A66035" w14:textId="77777777" w:rsidR="00624A08" w:rsidRPr="005B15C6" w:rsidRDefault="00624A08" w:rsidP="00624A08">
      <w:pPr>
        <w:pStyle w:val="Prrafodelista"/>
        <w:tabs>
          <w:tab w:val="left" w:pos="851"/>
        </w:tabs>
        <w:spacing w:line="360" w:lineRule="auto"/>
        <w:ind w:left="567" w:right="567"/>
        <w:jc w:val="both"/>
        <w:rPr>
          <w:rFonts w:ascii="Palatino Linotype" w:hAnsi="Palatino Linotype"/>
          <w:i/>
          <w:sz w:val="22"/>
          <w:lang w:val="es-ES"/>
        </w:rPr>
      </w:pPr>
    </w:p>
    <w:p w14:paraId="4A254ECE" w14:textId="77777777" w:rsidR="00726E1B" w:rsidRPr="005B15C6" w:rsidRDefault="00726E1B" w:rsidP="00624A08">
      <w:pPr>
        <w:pStyle w:val="Prrafodelista"/>
        <w:tabs>
          <w:tab w:val="left" w:pos="851"/>
        </w:tabs>
        <w:spacing w:line="360" w:lineRule="auto"/>
        <w:ind w:left="567" w:right="567"/>
        <w:jc w:val="both"/>
        <w:rPr>
          <w:rFonts w:ascii="Palatino Linotype" w:hAnsi="Palatino Linotype"/>
          <w:i/>
          <w:sz w:val="22"/>
          <w:lang w:val="es-ES"/>
        </w:rPr>
      </w:pPr>
    </w:p>
    <w:p w14:paraId="40BCAAFC" w14:textId="03998E79" w:rsidR="00726E1B" w:rsidRDefault="00624A08" w:rsidP="00726E1B">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5B15C6">
        <w:rPr>
          <w:rFonts w:ascii="Palatino Linotype" w:eastAsia="MS Mincho" w:hAnsi="Palatino Linotype" w:cs="Times New Roman"/>
          <w:color w:val="000000"/>
        </w:rPr>
        <w:t xml:space="preserve">Luego entonces, se advierte que el </w:t>
      </w:r>
      <w:r w:rsidRPr="005B15C6">
        <w:rPr>
          <w:rFonts w:ascii="Palatino Linotype" w:eastAsia="MS Mincho" w:hAnsi="Palatino Linotype" w:cs="Times New Roman"/>
          <w:b/>
          <w:color w:val="000000"/>
        </w:rPr>
        <w:t>SUJETO OBLIGADO</w:t>
      </w:r>
      <w:r w:rsidRPr="005B15C6">
        <w:rPr>
          <w:rFonts w:ascii="Palatino Linotype" w:eastAsia="MS Mincho" w:hAnsi="Palatino Linotype" w:cs="Times New Roman"/>
          <w:color w:val="000000"/>
        </w:rPr>
        <w:t xml:space="preserve"> si colmó los extremos de la solicitud de información planteada por el hoy recurrente desde la primigenia respuesta, por lo que en relatadas circunstancias, este Pleno determina </w:t>
      </w:r>
      <w:r w:rsidRPr="005B15C6">
        <w:rPr>
          <w:rFonts w:ascii="Palatino Linotype" w:eastAsia="MS Mincho" w:hAnsi="Palatino Linotype" w:cs="Times New Roman"/>
          <w:color w:val="000000"/>
        </w:rPr>
        <w:lastRenderedPageBreak/>
        <w:t xml:space="preserve">la </w:t>
      </w:r>
      <w:r w:rsidRPr="005B15C6">
        <w:rPr>
          <w:rFonts w:ascii="Palatino Linotype" w:eastAsia="MS Mincho" w:hAnsi="Palatino Linotype" w:cs="Times New Roman"/>
          <w:b/>
          <w:color w:val="000000"/>
        </w:rPr>
        <w:t xml:space="preserve">CONFIRMACIÓN </w:t>
      </w:r>
      <w:r w:rsidRPr="005B15C6">
        <w:rPr>
          <w:rFonts w:ascii="Palatino Linotype" w:eastAsia="MS Mincho" w:hAnsi="Palatino Linotype" w:cs="Times New Roman"/>
          <w:color w:val="000000"/>
        </w:rPr>
        <w:t>de la respuesta otorgada a la solicitud de información</w:t>
      </w:r>
      <w:r w:rsidRPr="005B15C6">
        <w:rPr>
          <w:rFonts w:ascii="Palatino Linotype" w:eastAsia="MS Mincho" w:hAnsi="Palatino Linotype" w:cs="Times New Roman"/>
          <w:b/>
          <w:color w:val="000000"/>
        </w:rPr>
        <w:t xml:space="preserve"> </w:t>
      </w:r>
      <w:r w:rsidR="004B5797" w:rsidRPr="005B15C6">
        <w:rPr>
          <w:rFonts w:ascii="Palatino Linotype" w:eastAsia="MS Mincho" w:hAnsi="Palatino Linotype" w:cs="Times New Roman"/>
          <w:b/>
          <w:color w:val="000000"/>
        </w:rPr>
        <w:t>00267/OASNAUCAL/IP/2019</w:t>
      </w:r>
      <w:r w:rsidRPr="005B15C6">
        <w:rPr>
          <w:rFonts w:ascii="Palatino Linotype" w:eastAsia="MS Mincho" w:hAnsi="Palatino Linotype" w:cs="Times New Roman"/>
          <w:color w:val="000000"/>
        </w:rPr>
        <w:t xml:space="preserve">, </w:t>
      </w:r>
      <w:r w:rsidRPr="005B15C6">
        <w:rPr>
          <w:rFonts w:ascii="Palatino Linotype" w:hAnsi="Palatino Linotype"/>
        </w:rPr>
        <w:t>actualizándose la causal prevista en la fracción II del artículo 186 de la Ley de la Materia vigente en la Entidad;</w:t>
      </w:r>
      <w:r w:rsidRPr="005B15C6">
        <w:rPr>
          <w:rFonts w:ascii="Palatino Linotype" w:eastAsia="MS Mincho" w:hAnsi="Palatino Linotype" w:cs="Times New Roman"/>
          <w:color w:val="000000"/>
        </w:rPr>
        <w:t xml:space="preserve"> por lo que este Órgano Garante precede a dictar los siguientes:</w:t>
      </w:r>
    </w:p>
    <w:p w14:paraId="34FB6DAE" w14:textId="77777777" w:rsidR="005B15C6" w:rsidRDefault="005B15C6" w:rsidP="005B15C6">
      <w:pPr>
        <w:pStyle w:val="Prrafodelista"/>
        <w:spacing w:before="240" w:after="240" w:line="360" w:lineRule="auto"/>
        <w:ind w:left="0" w:right="49"/>
        <w:jc w:val="both"/>
        <w:rPr>
          <w:rFonts w:ascii="Palatino Linotype" w:eastAsia="MS Mincho" w:hAnsi="Palatino Linotype" w:cs="Times New Roman"/>
          <w:color w:val="000000"/>
        </w:rPr>
      </w:pPr>
    </w:p>
    <w:p w14:paraId="6E7372D9" w14:textId="77777777" w:rsidR="005B15C6" w:rsidRPr="005B15C6" w:rsidRDefault="005B15C6" w:rsidP="005B15C6">
      <w:pPr>
        <w:pStyle w:val="Prrafodelista"/>
        <w:spacing w:before="240" w:after="240" w:line="360" w:lineRule="auto"/>
        <w:ind w:left="0" w:right="49"/>
        <w:jc w:val="both"/>
        <w:rPr>
          <w:rFonts w:ascii="Palatino Linotype" w:eastAsia="MS Mincho" w:hAnsi="Palatino Linotype" w:cs="Times New Roman"/>
          <w:color w:val="000000"/>
        </w:rPr>
      </w:pPr>
    </w:p>
    <w:p w14:paraId="4CACADBA" w14:textId="5A2E0833" w:rsidR="008A59AC" w:rsidRPr="005B15C6" w:rsidRDefault="008A59AC" w:rsidP="008A59AC">
      <w:pPr>
        <w:pStyle w:val="Ttulo1"/>
        <w:spacing w:line="360" w:lineRule="auto"/>
        <w:jc w:val="center"/>
        <w:rPr>
          <w:b/>
          <w:color w:val="000000" w:themeColor="text1"/>
          <w:szCs w:val="24"/>
        </w:rPr>
      </w:pPr>
      <w:bookmarkStart w:id="127" w:name="_Toc466371865"/>
      <w:bookmarkStart w:id="128" w:name="_Toc466377653"/>
      <w:bookmarkStart w:id="129" w:name="_Toc495427547"/>
      <w:bookmarkStart w:id="130" w:name="_Toc34246181"/>
      <w:r w:rsidRPr="005B15C6">
        <w:rPr>
          <w:b/>
          <w:color w:val="000000" w:themeColor="text1"/>
          <w:szCs w:val="24"/>
        </w:rPr>
        <w:t>R E S O L U T I V O S</w:t>
      </w:r>
      <w:bookmarkEnd w:id="127"/>
      <w:bookmarkEnd w:id="128"/>
      <w:bookmarkEnd w:id="129"/>
      <w:bookmarkEnd w:id="130"/>
    </w:p>
    <w:p w14:paraId="3CCA8A7A" w14:textId="53FC5089" w:rsidR="00403E3F" w:rsidRPr="005B15C6" w:rsidRDefault="00403E3F" w:rsidP="00403E3F">
      <w:pPr>
        <w:spacing w:line="360" w:lineRule="auto"/>
        <w:jc w:val="both"/>
        <w:rPr>
          <w:rFonts w:ascii="Palatino Linotype" w:hAnsi="Palatino Linotype" w:cs="Arial"/>
          <w:bCs/>
        </w:rPr>
      </w:pPr>
      <w:r w:rsidRPr="005B15C6">
        <w:rPr>
          <w:rFonts w:ascii="Palatino Linotype" w:eastAsia="Times New Roman" w:hAnsi="Palatino Linotype" w:cs="Arial"/>
          <w:b/>
        </w:rPr>
        <w:t xml:space="preserve">PRIMERO. </w:t>
      </w:r>
      <w:r w:rsidRPr="005B15C6">
        <w:rPr>
          <w:rFonts w:ascii="Palatino Linotype" w:eastAsia="Times New Roman" w:hAnsi="Palatino Linotype" w:cs="Arial"/>
        </w:rPr>
        <w:t>Resultan infundadas las</w:t>
      </w:r>
      <w:r w:rsidRPr="005B15C6">
        <w:rPr>
          <w:rFonts w:ascii="Palatino Linotype" w:eastAsia="Times New Roman" w:hAnsi="Palatino Linotype" w:cs="Arial"/>
          <w:b/>
        </w:rPr>
        <w:t xml:space="preserve"> </w:t>
      </w:r>
      <w:r w:rsidRPr="005B15C6">
        <w:rPr>
          <w:rFonts w:ascii="Palatino Linotype" w:eastAsia="Times New Roman" w:hAnsi="Palatino Linotype" w:cs="Arial"/>
          <w:lang w:val="es-ES"/>
        </w:rPr>
        <w:t xml:space="preserve">razones o motivos de inconformidad hechos valer </w:t>
      </w:r>
      <w:r w:rsidRPr="005B15C6">
        <w:rPr>
          <w:rFonts w:ascii="Palatino Linotype" w:eastAsia="Calibri" w:hAnsi="Palatino Linotype" w:cs="Arial"/>
          <w:lang w:val="es-ES"/>
        </w:rPr>
        <w:t xml:space="preserve">en el recurso de revisión </w:t>
      </w:r>
      <w:r w:rsidR="004B5797" w:rsidRPr="005B15C6">
        <w:rPr>
          <w:rFonts w:ascii="Palatino Linotype" w:hAnsi="Palatino Linotype" w:cs="Arial"/>
          <w:b/>
          <w:bCs/>
        </w:rPr>
        <w:t>00233/INFOEM/IP/RR/2020</w:t>
      </w:r>
      <w:r w:rsidRPr="005B15C6">
        <w:rPr>
          <w:rFonts w:ascii="Palatino Linotype" w:hAnsi="Palatino Linotype" w:cs="Arial"/>
          <w:b/>
          <w:bCs/>
        </w:rPr>
        <w:t xml:space="preserve">, </w:t>
      </w:r>
      <w:r w:rsidRPr="005B15C6">
        <w:rPr>
          <w:rFonts w:ascii="Palatino Linotype" w:hAnsi="Palatino Linotype" w:cs="Arial"/>
          <w:bCs/>
        </w:rPr>
        <w:t xml:space="preserve">en términos del </w:t>
      </w:r>
      <w:r w:rsidRPr="005B15C6">
        <w:rPr>
          <w:rFonts w:ascii="Palatino Linotype" w:hAnsi="Palatino Linotype" w:cs="Arial"/>
          <w:b/>
          <w:bCs/>
        </w:rPr>
        <w:t>Considerando</w:t>
      </w:r>
      <w:r w:rsidRPr="005B15C6">
        <w:rPr>
          <w:rFonts w:ascii="Palatino Linotype" w:hAnsi="Palatino Linotype" w:cs="Arial"/>
          <w:bCs/>
        </w:rPr>
        <w:t xml:space="preserve"> </w:t>
      </w:r>
      <w:r w:rsidRPr="005B15C6">
        <w:rPr>
          <w:rFonts w:ascii="Palatino Linotype" w:hAnsi="Palatino Linotype" w:cs="Arial"/>
          <w:b/>
          <w:bCs/>
        </w:rPr>
        <w:t>CUARTO</w:t>
      </w:r>
      <w:r w:rsidRPr="005B15C6">
        <w:rPr>
          <w:rFonts w:ascii="Palatino Linotype" w:hAnsi="Palatino Linotype" w:cs="Arial"/>
          <w:bCs/>
        </w:rPr>
        <w:t xml:space="preserve"> de la presente resolución.</w:t>
      </w:r>
    </w:p>
    <w:p w14:paraId="412F340D" w14:textId="77777777" w:rsidR="00403E3F" w:rsidRPr="005B15C6" w:rsidRDefault="00403E3F" w:rsidP="00403E3F">
      <w:pPr>
        <w:pStyle w:val="Sinespaciado"/>
      </w:pPr>
    </w:p>
    <w:p w14:paraId="4AECA65F" w14:textId="7535CC0D" w:rsidR="00403E3F" w:rsidRPr="005B15C6" w:rsidRDefault="00403E3F" w:rsidP="00403E3F">
      <w:pPr>
        <w:spacing w:before="240" w:after="240" w:line="360" w:lineRule="auto"/>
        <w:jc w:val="both"/>
        <w:rPr>
          <w:rFonts w:ascii="Palatino Linotype" w:eastAsia="Calibri" w:hAnsi="Palatino Linotype" w:cs="Arial"/>
          <w:lang w:val="es-ES"/>
        </w:rPr>
      </w:pPr>
      <w:r w:rsidRPr="005B15C6">
        <w:rPr>
          <w:rFonts w:ascii="Palatino Linotype" w:hAnsi="Palatino Linotype"/>
          <w:b/>
        </w:rPr>
        <w:t>SEGUNDO.</w:t>
      </w:r>
      <w:r w:rsidRPr="005B15C6">
        <w:rPr>
          <w:rStyle w:val="Ttulo2Car"/>
          <w:rFonts w:ascii="Palatino Linotype" w:hAnsi="Palatino Linotype"/>
          <w:b/>
        </w:rPr>
        <w:t xml:space="preserve"> </w:t>
      </w:r>
      <w:r w:rsidRPr="005B15C6">
        <w:rPr>
          <w:rFonts w:ascii="Palatino Linotype" w:eastAsia="Calibri" w:hAnsi="Palatino Linotype" w:cs="Arial"/>
          <w:lang w:val="es-ES"/>
        </w:rPr>
        <w:t>Se</w:t>
      </w:r>
      <w:r w:rsidRPr="005B15C6">
        <w:rPr>
          <w:rFonts w:ascii="Palatino Linotype" w:eastAsia="Calibri" w:hAnsi="Palatino Linotype" w:cs="Arial"/>
          <w:b/>
          <w:lang w:val="es-ES"/>
        </w:rPr>
        <w:t xml:space="preserve"> CONFIRMA </w:t>
      </w:r>
      <w:r w:rsidRPr="005B15C6">
        <w:rPr>
          <w:rFonts w:ascii="Palatino Linotype" w:eastAsia="Calibri" w:hAnsi="Palatino Linotype" w:cs="Arial"/>
          <w:lang w:val="es-ES"/>
        </w:rPr>
        <w:t xml:space="preserve">la respuesta emitida por el </w:t>
      </w:r>
      <w:r w:rsidR="004B5797" w:rsidRPr="005B15C6">
        <w:rPr>
          <w:rFonts w:ascii="Palatino Linotype" w:hAnsi="Palatino Linotype" w:cs="Arial"/>
          <w:b/>
        </w:rPr>
        <w:t>Organismo Público Descentralizado para la Prestación de Los Servicios de Agua Potable Alcantarillado y Saneamiento del Municipio de Naucalpan de Juárez</w:t>
      </w:r>
      <w:r w:rsidRPr="005B15C6">
        <w:rPr>
          <w:rFonts w:ascii="Palatino Linotype" w:eastAsia="Calibri" w:hAnsi="Palatino Linotype" w:cs="Arial"/>
          <w:lang w:val="es-ES"/>
        </w:rPr>
        <w:t xml:space="preserve"> a la solicitud</w:t>
      </w:r>
      <w:r w:rsidR="00952CEF" w:rsidRPr="005B15C6">
        <w:rPr>
          <w:rFonts w:ascii="Palatino Linotype" w:eastAsia="Calibri" w:hAnsi="Palatino Linotype" w:cs="Arial"/>
          <w:lang w:val="es-ES"/>
        </w:rPr>
        <w:t xml:space="preserve"> de información</w:t>
      </w:r>
      <w:r w:rsidRPr="005B15C6">
        <w:rPr>
          <w:rFonts w:ascii="Palatino Linotype" w:eastAsia="Calibri" w:hAnsi="Palatino Linotype" w:cs="Arial"/>
          <w:lang w:val="es-ES"/>
        </w:rPr>
        <w:t xml:space="preserve"> </w:t>
      </w:r>
      <w:r w:rsidR="004B5797" w:rsidRPr="005B15C6">
        <w:rPr>
          <w:rFonts w:ascii="Palatino Linotype" w:eastAsia="Calibri" w:hAnsi="Palatino Linotype" w:cs="Arial"/>
          <w:b/>
          <w:lang w:val="es-ES"/>
        </w:rPr>
        <w:t>00267/OASNAUCAL/IP/2019</w:t>
      </w:r>
      <w:r w:rsidRPr="005B15C6">
        <w:rPr>
          <w:rFonts w:ascii="Palatino Linotype" w:eastAsia="Calibri" w:hAnsi="Palatino Linotype" w:cs="Arial"/>
          <w:b/>
          <w:lang w:val="es-ES"/>
        </w:rPr>
        <w:t>.</w:t>
      </w:r>
      <w:r w:rsidRPr="005B15C6">
        <w:rPr>
          <w:rFonts w:ascii="Palatino Linotype" w:eastAsia="Calibri" w:hAnsi="Palatino Linotype" w:cs="Arial"/>
          <w:lang w:val="es-ES"/>
        </w:rPr>
        <w:t xml:space="preserve"> </w:t>
      </w:r>
    </w:p>
    <w:p w14:paraId="73B76792" w14:textId="77777777" w:rsidR="00403E3F" w:rsidRPr="005B15C6" w:rsidRDefault="00403E3F" w:rsidP="00403E3F">
      <w:pPr>
        <w:tabs>
          <w:tab w:val="left" w:pos="8080"/>
        </w:tabs>
        <w:spacing w:line="360" w:lineRule="auto"/>
        <w:ind w:right="49"/>
        <w:contextualSpacing/>
        <w:jc w:val="both"/>
        <w:rPr>
          <w:rFonts w:ascii="Palatino Linotype" w:eastAsia="Palatino Linotype" w:hAnsi="Palatino Linotype" w:cs="Palatino Linotype"/>
          <w:b/>
        </w:rPr>
      </w:pPr>
      <w:r w:rsidRPr="005B15C6">
        <w:rPr>
          <w:rFonts w:ascii="Palatino Linotype" w:eastAsia="Palatino Linotype" w:hAnsi="Palatino Linotype" w:cs="Palatino Linotype"/>
          <w:b/>
        </w:rPr>
        <w:t xml:space="preserve">TERCERO. REMÍTASE, </w:t>
      </w:r>
      <w:r w:rsidRPr="005B15C6">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5B15C6">
        <w:rPr>
          <w:rFonts w:ascii="Palatino Linotype" w:eastAsia="Palatino Linotype" w:hAnsi="Palatino Linotype" w:cs="Palatino Linotype"/>
          <w:b/>
        </w:rPr>
        <w:t>SUJETO OBLIGADO.</w:t>
      </w:r>
    </w:p>
    <w:p w14:paraId="5E0D3CCE" w14:textId="77777777" w:rsidR="00403E3F" w:rsidRPr="005B15C6" w:rsidRDefault="00403E3F" w:rsidP="00403E3F">
      <w:pPr>
        <w:tabs>
          <w:tab w:val="left" w:pos="8080"/>
        </w:tabs>
        <w:spacing w:line="360" w:lineRule="auto"/>
        <w:ind w:right="49"/>
        <w:contextualSpacing/>
        <w:jc w:val="both"/>
        <w:rPr>
          <w:rFonts w:ascii="Palatino Linotype" w:eastAsia="Palatino Linotype" w:hAnsi="Palatino Linotype" w:cs="Palatino Linotype"/>
          <w:b/>
        </w:rPr>
      </w:pPr>
    </w:p>
    <w:p w14:paraId="3CE292E9" w14:textId="07E556CB" w:rsidR="00403E3F" w:rsidRPr="005B15C6" w:rsidRDefault="00403E3F" w:rsidP="00403E3F">
      <w:pPr>
        <w:shd w:val="clear" w:color="auto" w:fill="FFFFFF"/>
        <w:spacing w:line="360" w:lineRule="auto"/>
        <w:jc w:val="both"/>
        <w:rPr>
          <w:rFonts w:ascii="Palatino Linotype" w:hAnsi="Palatino Linotype"/>
        </w:rPr>
      </w:pPr>
      <w:r w:rsidRPr="005B15C6">
        <w:rPr>
          <w:rFonts w:ascii="Palatino Linotype" w:eastAsia="Times New Roman" w:hAnsi="Palatino Linotype" w:cs="Arial"/>
          <w:b/>
        </w:rPr>
        <w:t xml:space="preserve">CUARTO. </w:t>
      </w:r>
      <w:r w:rsidRPr="005B15C6">
        <w:rPr>
          <w:rFonts w:ascii="Palatino Linotype" w:eastAsia="Times New Roman" w:hAnsi="Palatino Linotype" w:cs="Times New Roman"/>
          <w:b/>
          <w:bCs/>
          <w:color w:val="222222"/>
          <w:lang w:val="es-ES"/>
        </w:rPr>
        <w:t xml:space="preserve">Notifíquese </w:t>
      </w:r>
      <w:r w:rsidRPr="005B15C6">
        <w:rPr>
          <w:rFonts w:ascii="Palatino Linotype" w:eastAsia="Times New Roman" w:hAnsi="Palatino Linotype" w:cs="Times New Roman"/>
          <w:bCs/>
          <w:color w:val="222222"/>
          <w:lang w:val="es-ES"/>
        </w:rPr>
        <w:t>a</w:t>
      </w:r>
      <w:r w:rsidR="00C02471" w:rsidRPr="005B15C6">
        <w:rPr>
          <w:rFonts w:ascii="Palatino Linotype" w:eastAsia="Times New Roman" w:hAnsi="Palatino Linotype" w:cs="Times New Roman"/>
          <w:bCs/>
          <w:color w:val="222222"/>
          <w:lang w:val="es-ES"/>
        </w:rPr>
        <w:t xml:space="preserve"> </w:t>
      </w:r>
      <w:r w:rsidR="00C13437" w:rsidRPr="00C13437">
        <w:rPr>
          <w:rFonts w:ascii="Palatino Linotype" w:hAnsi="Palatino Linotype"/>
          <w:b/>
          <w:highlight w:val="black"/>
        </w:rPr>
        <w:t>---------------------------</w:t>
      </w:r>
      <w:r w:rsidRPr="005B15C6">
        <w:rPr>
          <w:rFonts w:ascii="Palatino Linotype" w:hAnsi="Palatino Linotype"/>
          <w:b/>
          <w:szCs w:val="22"/>
        </w:rPr>
        <w:t xml:space="preserve"> </w:t>
      </w:r>
      <w:r w:rsidRPr="005B15C6">
        <w:rPr>
          <w:rFonts w:ascii="Palatino Linotype" w:hAnsi="Palatino Linotype"/>
        </w:rPr>
        <w:t>la presente resolución.</w:t>
      </w:r>
    </w:p>
    <w:p w14:paraId="1739EEE9" w14:textId="77777777" w:rsidR="005B15C6" w:rsidRDefault="005B15C6" w:rsidP="00403E3F">
      <w:pPr>
        <w:spacing w:line="360" w:lineRule="auto"/>
        <w:jc w:val="both"/>
        <w:rPr>
          <w:rFonts w:ascii="Palatino Linotype" w:eastAsia="MS Mincho" w:hAnsi="Palatino Linotype" w:cs="Times New Roman"/>
          <w:b/>
          <w:lang w:val="es-MX"/>
        </w:rPr>
      </w:pPr>
    </w:p>
    <w:p w14:paraId="15F808EF" w14:textId="78B3E073" w:rsidR="00403E3F" w:rsidRPr="005B15C6" w:rsidRDefault="00403E3F" w:rsidP="00403E3F">
      <w:pPr>
        <w:spacing w:line="360" w:lineRule="auto"/>
        <w:jc w:val="both"/>
        <w:rPr>
          <w:rFonts w:ascii="Palatino Linotype" w:eastAsia="MS Mincho" w:hAnsi="Palatino Linotype" w:cs="Times New Roman"/>
          <w:lang w:val="es-ES"/>
        </w:rPr>
      </w:pPr>
      <w:r w:rsidRPr="005B15C6">
        <w:rPr>
          <w:rFonts w:ascii="Palatino Linotype" w:eastAsia="MS Mincho" w:hAnsi="Palatino Linotype" w:cs="Times New Roman"/>
          <w:b/>
          <w:lang w:val="es-MX"/>
        </w:rPr>
        <w:lastRenderedPageBreak/>
        <w:t>QUINTO.</w:t>
      </w:r>
      <w:r w:rsidRPr="005B15C6">
        <w:rPr>
          <w:rFonts w:ascii="Palatino Linotype" w:eastAsia="MS Mincho" w:hAnsi="Palatino Linotype" w:cs="Times New Roman"/>
          <w:lang w:val="es-MX"/>
        </w:rPr>
        <w:t xml:space="preserve"> </w:t>
      </w:r>
      <w:r w:rsidRPr="005B15C6">
        <w:rPr>
          <w:rFonts w:ascii="Palatino Linotype" w:eastAsia="MS Mincho" w:hAnsi="Palatino Linotype" w:cs="Times New Roman"/>
          <w:lang w:val="es-ES"/>
        </w:rPr>
        <w:t xml:space="preserve">Se hace del conocimiento de </w:t>
      </w:r>
      <w:r w:rsidR="00C13437" w:rsidRPr="00C13437">
        <w:rPr>
          <w:rFonts w:ascii="Palatino Linotype" w:hAnsi="Palatino Linotype"/>
          <w:b/>
          <w:highlight w:val="black"/>
        </w:rPr>
        <w:t>----------------------------</w:t>
      </w:r>
      <w:r w:rsidRPr="005B15C6">
        <w:rPr>
          <w:rFonts w:ascii="Palatino Linotype" w:hAnsi="Palatino Linotype"/>
          <w:b/>
          <w:szCs w:val="22"/>
        </w:rPr>
        <w:t xml:space="preserve"> </w:t>
      </w:r>
      <w:r w:rsidRPr="005B15C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B15C6">
        <w:rPr>
          <w:rFonts w:ascii="Palatino Linotype" w:eastAsia="MS Mincho" w:hAnsi="Palatino Linotype" w:cs="Times New Roman"/>
          <w:bCs/>
          <w:lang w:val="es-ES"/>
        </w:rPr>
        <w:t>vía juicio de amparo</w:t>
      </w:r>
      <w:r w:rsidRPr="005B15C6">
        <w:rPr>
          <w:rFonts w:ascii="Palatino Linotype" w:eastAsia="MS Mincho" w:hAnsi="Palatino Linotype" w:cs="Times New Roman"/>
          <w:lang w:val="es-ES"/>
        </w:rPr>
        <w:t> en los términos de las leyes aplicables.</w:t>
      </w:r>
    </w:p>
    <w:p w14:paraId="46947960" w14:textId="77777777" w:rsidR="00647721" w:rsidRDefault="00647721" w:rsidP="008E4CDB">
      <w:pPr>
        <w:shd w:val="clear" w:color="auto" w:fill="FFFFFF"/>
        <w:spacing w:line="360" w:lineRule="auto"/>
        <w:jc w:val="both"/>
        <w:rPr>
          <w:rFonts w:ascii="Palatino Linotype" w:eastAsia="MS Mincho" w:hAnsi="Palatino Linotype" w:cs="Times New Roman"/>
          <w:lang w:val="es-ES"/>
        </w:rPr>
      </w:pPr>
    </w:p>
    <w:p w14:paraId="006768BC" w14:textId="680C8BAC" w:rsidR="005B15C6" w:rsidRDefault="005B15C6" w:rsidP="005B15C6">
      <w:pPr>
        <w:pStyle w:val="Prrafodelista"/>
        <w:spacing w:line="360" w:lineRule="auto"/>
        <w:ind w:left="0"/>
        <w:jc w:val="both"/>
        <w:rPr>
          <w:rFonts w:ascii="Palatino Linotype" w:hAnsi="Palatino Linotype" w:cs="Arial"/>
          <w:color w:val="000000" w:themeColor="text1"/>
        </w:rPr>
      </w:pPr>
      <w:r w:rsidRPr="005B15C6">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DECIMA SESIÓN ORDINARIA CELEBRADA EL  DIECINUEVE (19) DE MARZO DOS MIL VEINTE, ANTE </w:t>
      </w:r>
      <w:r w:rsidR="00CA2800">
        <w:rPr>
          <w:rFonts w:ascii="Palatino Linotype" w:hAnsi="Palatino Linotype"/>
          <w:color w:val="000000" w:themeColor="text1"/>
        </w:rPr>
        <w:t>EL</w:t>
      </w:r>
      <w:r w:rsidRPr="005B15C6">
        <w:rPr>
          <w:rFonts w:ascii="Palatino Linotype" w:hAnsi="Palatino Linotype"/>
          <w:color w:val="000000" w:themeColor="text1"/>
        </w:rPr>
        <w:t xml:space="preserve"> SECRETARIO TÉCNICO DEL PLENO ALEXIS TAPIA RAMÍREZ.</w:t>
      </w:r>
      <w:r w:rsidRPr="005B15C6">
        <w:rPr>
          <w:rFonts w:ascii="Palatino Linotype" w:hAnsi="Palatino Linotype" w:cs="Arial"/>
          <w:color w:val="000000" w:themeColor="text1"/>
        </w:rPr>
        <w:t xml:space="preserve"> </w:t>
      </w:r>
    </w:p>
    <w:p w14:paraId="420F74F5" w14:textId="520C5F4B" w:rsidR="005B15C6" w:rsidRDefault="007478F2" w:rsidP="005B15C6">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3FB0A4CD" wp14:editId="3F19426D">
                <wp:simplePos x="0" y="0"/>
                <wp:positionH relativeFrom="column">
                  <wp:posOffset>91439</wp:posOffset>
                </wp:positionH>
                <wp:positionV relativeFrom="paragraph">
                  <wp:posOffset>196849</wp:posOffset>
                </wp:positionV>
                <wp:extent cx="5495925" cy="200977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495925" cy="2009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60616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5.5pt" to="439.95pt,1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" strokecolor="#4f81bd [3204]" strokeweight="2pt">
                <v:shadow on="t" color="black" opacity="24903f" origin=",.5" offset="0,.55556mm"/>
              </v:line>
            </w:pict>
          </mc:Fallback>
        </mc:AlternateContent>
      </w:r>
    </w:p>
    <w:p w14:paraId="6606AB40" w14:textId="77777777" w:rsidR="005B15C6" w:rsidRDefault="005B15C6" w:rsidP="005B15C6">
      <w:pPr>
        <w:pStyle w:val="Prrafodelista"/>
        <w:spacing w:line="360" w:lineRule="auto"/>
        <w:ind w:left="0"/>
        <w:jc w:val="both"/>
        <w:rPr>
          <w:rFonts w:ascii="Palatino Linotype" w:hAnsi="Palatino Linotype" w:cs="Arial"/>
          <w:color w:val="000000" w:themeColor="text1"/>
        </w:rPr>
      </w:pPr>
    </w:p>
    <w:p w14:paraId="28E4A4B2" w14:textId="77777777" w:rsidR="005B15C6" w:rsidRDefault="005B15C6" w:rsidP="005B15C6">
      <w:pPr>
        <w:pStyle w:val="Prrafodelista"/>
        <w:spacing w:line="360" w:lineRule="auto"/>
        <w:ind w:left="0"/>
        <w:jc w:val="both"/>
        <w:rPr>
          <w:rFonts w:ascii="Palatino Linotype" w:hAnsi="Palatino Linotype" w:cs="Arial"/>
          <w:color w:val="000000" w:themeColor="text1"/>
        </w:rPr>
      </w:pPr>
    </w:p>
    <w:p w14:paraId="668F1076" w14:textId="77777777" w:rsidR="005B15C6" w:rsidRDefault="005B15C6" w:rsidP="005B15C6">
      <w:pPr>
        <w:pStyle w:val="Prrafodelista"/>
        <w:spacing w:line="360" w:lineRule="auto"/>
        <w:ind w:left="0"/>
        <w:jc w:val="both"/>
        <w:rPr>
          <w:rFonts w:ascii="Palatino Linotype" w:hAnsi="Palatino Linotype" w:cs="Arial"/>
          <w:color w:val="000000" w:themeColor="text1"/>
        </w:rPr>
      </w:pPr>
    </w:p>
    <w:p w14:paraId="1A29AC59" w14:textId="77777777" w:rsidR="005B15C6" w:rsidRDefault="005B15C6" w:rsidP="005B15C6">
      <w:pPr>
        <w:pStyle w:val="Prrafodelista"/>
        <w:spacing w:line="360" w:lineRule="auto"/>
        <w:ind w:left="0"/>
        <w:jc w:val="both"/>
        <w:rPr>
          <w:rFonts w:ascii="Palatino Linotype" w:hAnsi="Palatino Linotype" w:cs="Arial"/>
          <w:color w:val="000000" w:themeColor="text1"/>
        </w:rPr>
      </w:pPr>
    </w:p>
    <w:tbl>
      <w:tblPr>
        <w:tblStyle w:val="Tablaconcuadrcula1"/>
        <w:tblW w:w="916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4868"/>
      </w:tblGrid>
      <w:tr w:rsidR="00B75473" w:rsidRPr="005B15C6" w14:paraId="150CDD5E" w14:textId="77777777" w:rsidTr="005B15C6">
        <w:trPr>
          <w:trHeight w:val="2182"/>
        </w:trPr>
        <w:tc>
          <w:tcPr>
            <w:tcW w:w="9163" w:type="dxa"/>
            <w:gridSpan w:val="2"/>
            <w:vAlign w:val="center"/>
          </w:tcPr>
          <w:p w14:paraId="2750C9A0" w14:textId="77777777" w:rsidR="005B15C6" w:rsidRDefault="005B15C6" w:rsidP="005B15C6">
            <w:pPr>
              <w:jc w:val="center"/>
              <w:rPr>
                <w:rFonts w:ascii="Palatino Linotype" w:hAnsi="Palatino Linotype" w:cs="Times New Roman"/>
                <w:b/>
                <w:color w:val="000000" w:themeColor="text1"/>
              </w:rPr>
            </w:pPr>
          </w:p>
          <w:p w14:paraId="6153BBD1" w14:textId="77777777" w:rsidR="005B15C6" w:rsidRDefault="005B15C6" w:rsidP="005B15C6">
            <w:pPr>
              <w:jc w:val="center"/>
              <w:rPr>
                <w:rFonts w:ascii="Palatino Linotype" w:hAnsi="Palatino Linotype" w:cs="Times New Roman"/>
                <w:b/>
                <w:color w:val="000000" w:themeColor="text1"/>
              </w:rPr>
            </w:pPr>
          </w:p>
          <w:p w14:paraId="7298AD18" w14:textId="77777777" w:rsidR="00B75473" w:rsidRPr="005B15C6" w:rsidRDefault="00B75473" w:rsidP="005B15C6">
            <w:pPr>
              <w:jc w:val="center"/>
              <w:rPr>
                <w:rFonts w:ascii="Palatino Linotype" w:hAnsi="Palatino Linotype" w:cs="Times New Roman"/>
                <w:b/>
                <w:color w:val="000000" w:themeColor="text1"/>
              </w:rPr>
            </w:pPr>
            <w:r w:rsidRPr="005B15C6">
              <w:rPr>
                <w:rFonts w:ascii="Palatino Linotype" w:hAnsi="Palatino Linotype" w:cs="Times New Roman"/>
                <w:b/>
                <w:color w:val="000000" w:themeColor="text1"/>
              </w:rPr>
              <w:t>Zulema Martínez Sánchez</w:t>
            </w:r>
          </w:p>
          <w:p w14:paraId="66356B2D" w14:textId="77777777" w:rsidR="00B75473" w:rsidRPr="005B15C6" w:rsidRDefault="00B75473" w:rsidP="005B15C6">
            <w:pPr>
              <w:jc w:val="center"/>
              <w:rPr>
                <w:rFonts w:ascii="Palatino Linotype" w:hAnsi="Palatino Linotype"/>
                <w:color w:val="000000" w:themeColor="text1"/>
              </w:rPr>
            </w:pPr>
            <w:r w:rsidRPr="005B15C6">
              <w:rPr>
                <w:rFonts w:ascii="Palatino Linotype" w:hAnsi="Palatino Linotype"/>
                <w:color w:val="000000" w:themeColor="text1"/>
              </w:rPr>
              <w:t>Comisionada Presidenta</w:t>
            </w:r>
          </w:p>
          <w:p w14:paraId="512F0CDA" w14:textId="5F097605" w:rsidR="00B75473" w:rsidRPr="005B15C6" w:rsidRDefault="00B75473" w:rsidP="005B15C6">
            <w:pPr>
              <w:jc w:val="center"/>
              <w:rPr>
                <w:rFonts w:ascii="Palatino Linotype" w:hAnsi="Palatino Linotype"/>
                <w:color w:val="000000" w:themeColor="text1"/>
              </w:rPr>
            </w:pPr>
            <w:r w:rsidRPr="005B15C6">
              <w:rPr>
                <w:rFonts w:ascii="Palatino Linotype" w:hAnsi="Palatino Linotype" w:cs="Times New Roman"/>
                <w:color w:val="000000" w:themeColor="text1"/>
              </w:rPr>
              <w:t>(Rúbrica)</w:t>
            </w:r>
          </w:p>
        </w:tc>
      </w:tr>
      <w:tr w:rsidR="00B75473" w:rsidRPr="005B15C6" w14:paraId="78D3A41A" w14:textId="77777777" w:rsidTr="005B15C6">
        <w:trPr>
          <w:trHeight w:val="2604"/>
        </w:trPr>
        <w:tc>
          <w:tcPr>
            <w:tcW w:w="4295" w:type="dxa"/>
            <w:vAlign w:val="center"/>
          </w:tcPr>
          <w:p w14:paraId="56519D4C" w14:textId="77777777" w:rsidR="00B75473" w:rsidRDefault="00B75473" w:rsidP="005B15C6">
            <w:pPr>
              <w:jc w:val="center"/>
              <w:rPr>
                <w:rFonts w:ascii="Palatino Linotype" w:hAnsi="Palatino Linotype" w:cs="Times New Roman"/>
                <w:b/>
                <w:color w:val="000000" w:themeColor="text1"/>
              </w:rPr>
            </w:pPr>
          </w:p>
          <w:p w14:paraId="29ED7A00" w14:textId="77777777" w:rsidR="00F6299D" w:rsidRPr="005B15C6" w:rsidRDefault="00F6299D" w:rsidP="005B15C6">
            <w:pPr>
              <w:jc w:val="center"/>
              <w:rPr>
                <w:rFonts w:ascii="Palatino Linotype" w:hAnsi="Palatino Linotype" w:cs="Times New Roman"/>
                <w:b/>
                <w:color w:val="000000" w:themeColor="text1"/>
              </w:rPr>
            </w:pPr>
          </w:p>
          <w:p w14:paraId="140C4ED8" w14:textId="77777777" w:rsidR="00B75473" w:rsidRPr="005B15C6" w:rsidRDefault="00B75473" w:rsidP="005B15C6">
            <w:pPr>
              <w:jc w:val="center"/>
              <w:rPr>
                <w:rFonts w:ascii="Palatino Linotype" w:hAnsi="Palatino Linotype" w:cs="Times New Roman"/>
                <w:b/>
                <w:color w:val="000000" w:themeColor="text1"/>
              </w:rPr>
            </w:pPr>
            <w:r w:rsidRPr="005B15C6">
              <w:rPr>
                <w:rFonts w:ascii="Palatino Linotype" w:hAnsi="Palatino Linotype" w:cs="Times New Roman"/>
                <w:b/>
                <w:color w:val="000000" w:themeColor="text1"/>
              </w:rPr>
              <w:t xml:space="preserve">Eva </w:t>
            </w:r>
            <w:proofErr w:type="spellStart"/>
            <w:r w:rsidRPr="005B15C6">
              <w:rPr>
                <w:rFonts w:ascii="Palatino Linotype" w:hAnsi="Palatino Linotype" w:cs="Times New Roman"/>
                <w:b/>
                <w:color w:val="000000" w:themeColor="text1"/>
              </w:rPr>
              <w:t>Abaid</w:t>
            </w:r>
            <w:proofErr w:type="spellEnd"/>
            <w:r w:rsidRPr="005B15C6">
              <w:rPr>
                <w:rFonts w:ascii="Palatino Linotype" w:hAnsi="Palatino Linotype" w:cs="Times New Roman"/>
                <w:b/>
                <w:color w:val="000000" w:themeColor="text1"/>
              </w:rPr>
              <w:t xml:space="preserve"> </w:t>
            </w:r>
            <w:proofErr w:type="spellStart"/>
            <w:r w:rsidRPr="005B15C6">
              <w:rPr>
                <w:rFonts w:ascii="Palatino Linotype" w:hAnsi="Palatino Linotype" w:cs="Times New Roman"/>
                <w:b/>
                <w:color w:val="000000" w:themeColor="text1"/>
              </w:rPr>
              <w:t>Yapur</w:t>
            </w:r>
            <w:proofErr w:type="spellEnd"/>
          </w:p>
          <w:p w14:paraId="37396CF7" w14:textId="77777777" w:rsidR="00B75473" w:rsidRPr="005B15C6" w:rsidRDefault="00B75473" w:rsidP="005B15C6">
            <w:pPr>
              <w:jc w:val="center"/>
              <w:rPr>
                <w:rFonts w:ascii="Palatino Linotype" w:hAnsi="Palatino Linotype" w:cs="Times New Roman"/>
                <w:color w:val="000000" w:themeColor="text1"/>
              </w:rPr>
            </w:pPr>
            <w:r w:rsidRPr="005B15C6">
              <w:rPr>
                <w:rFonts w:ascii="Palatino Linotype" w:hAnsi="Palatino Linotype" w:cs="Times New Roman"/>
                <w:color w:val="000000" w:themeColor="text1"/>
              </w:rPr>
              <w:t>Comisionada</w:t>
            </w:r>
          </w:p>
          <w:p w14:paraId="311617EC" w14:textId="77777777" w:rsidR="00B75473" w:rsidRPr="005B15C6" w:rsidRDefault="00B75473" w:rsidP="005B15C6">
            <w:pPr>
              <w:jc w:val="center"/>
              <w:rPr>
                <w:rFonts w:ascii="Palatino Linotype" w:hAnsi="Palatino Linotype" w:cs="Times New Roman"/>
                <w:color w:val="000000" w:themeColor="text1"/>
              </w:rPr>
            </w:pPr>
            <w:r w:rsidRPr="005B15C6">
              <w:rPr>
                <w:rFonts w:ascii="Palatino Linotype" w:hAnsi="Palatino Linotype" w:cs="Times New Roman"/>
                <w:color w:val="000000" w:themeColor="text1"/>
              </w:rPr>
              <w:t>(Rúbrica)</w:t>
            </w:r>
          </w:p>
        </w:tc>
        <w:tc>
          <w:tcPr>
            <w:tcW w:w="4867" w:type="dxa"/>
            <w:vAlign w:val="center"/>
          </w:tcPr>
          <w:p w14:paraId="24F050EA" w14:textId="77777777" w:rsidR="00B75473" w:rsidRPr="005B15C6" w:rsidRDefault="00B75473" w:rsidP="005B15C6">
            <w:pPr>
              <w:jc w:val="center"/>
              <w:rPr>
                <w:rFonts w:ascii="Palatino Linotype" w:hAnsi="Palatino Linotype" w:cs="Times New Roman"/>
                <w:b/>
                <w:color w:val="000000" w:themeColor="text1"/>
              </w:rPr>
            </w:pPr>
          </w:p>
          <w:p w14:paraId="166E2360" w14:textId="77777777" w:rsidR="00F6299D" w:rsidRPr="005B15C6" w:rsidRDefault="00F6299D" w:rsidP="005B15C6">
            <w:pPr>
              <w:jc w:val="center"/>
              <w:rPr>
                <w:rFonts w:ascii="Palatino Linotype" w:hAnsi="Palatino Linotype" w:cs="Times New Roman"/>
                <w:b/>
                <w:color w:val="000000" w:themeColor="text1"/>
              </w:rPr>
            </w:pPr>
          </w:p>
          <w:p w14:paraId="325CE6FE" w14:textId="77777777" w:rsidR="00B75473" w:rsidRPr="005B15C6" w:rsidRDefault="00B75473" w:rsidP="005B15C6">
            <w:pPr>
              <w:jc w:val="center"/>
              <w:rPr>
                <w:rFonts w:ascii="Palatino Linotype" w:hAnsi="Palatino Linotype" w:cs="Times New Roman"/>
                <w:b/>
                <w:color w:val="000000" w:themeColor="text1"/>
              </w:rPr>
            </w:pPr>
            <w:r w:rsidRPr="005B15C6">
              <w:rPr>
                <w:rFonts w:ascii="Palatino Linotype" w:hAnsi="Palatino Linotype" w:cs="Times New Roman"/>
                <w:b/>
                <w:color w:val="000000" w:themeColor="text1"/>
              </w:rPr>
              <w:t>José Guadalupe Luna Hernández</w:t>
            </w:r>
          </w:p>
          <w:p w14:paraId="31166AC7" w14:textId="77777777" w:rsidR="00B75473" w:rsidRPr="005B15C6" w:rsidRDefault="00B75473" w:rsidP="005B15C6">
            <w:pPr>
              <w:jc w:val="center"/>
              <w:rPr>
                <w:rFonts w:ascii="Palatino Linotype" w:hAnsi="Palatino Linotype" w:cs="Times New Roman"/>
                <w:color w:val="000000" w:themeColor="text1"/>
              </w:rPr>
            </w:pPr>
            <w:r w:rsidRPr="005B15C6">
              <w:rPr>
                <w:rFonts w:ascii="Palatino Linotype" w:hAnsi="Palatino Linotype" w:cs="Times New Roman"/>
                <w:color w:val="000000" w:themeColor="text1"/>
              </w:rPr>
              <w:t>Comisionado</w:t>
            </w:r>
          </w:p>
          <w:p w14:paraId="440B193A" w14:textId="77777777" w:rsidR="00B75473" w:rsidRPr="005B15C6" w:rsidRDefault="00B75473" w:rsidP="005B15C6">
            <w:pPr>
              <w:jc w:val="center"/>
              <w:rPr>
                <w:rFonts w:ascii="Palatino Linotype" w:hAnsi="Palatino Linotype" w:cs="Times New Roman"/>
                <w:color w:val="000000" w:themeColor="text1"/>
              </w:rPr>
            </w:pPr>
            <w:r w:rsidRPr="005B15C6">
              <w:rPr>
                <w:rFonts w:ascii="Palatino Linotype" w:hAnsi="Palatino Linotype" w:cs="Times New Roman"/>
                <w:color w:val="000000" w:themeColor="text1"/>
              </w:rPr>
              <w:t>(Rúbrica)</w:t>
            </w:r>
          </w:p>
        </w:tc>
      </w:tr>
      <w:tr w:rsidR="00B75473" w:rsidRPr="005B15C6" w14:paraId="2D064136" w14:textId="77777777" w:rsidTr="005B15C6">
        <w:trPr>
          <w:trHeight w:val="2711"/>
        </w:trPr>
        <w:tc>
          <w:tcPr>
            <w:tcW w:w="4295" w:type="dxa"/>
            <w:vAlign w:val="center"/>
          </w:tcPr>
          <w:p w14:paraId="6A4B7812" w14:textId="77777777" w:rsidR="00B75473" w:rsidRPr="005B15C6" w:rsidRDefault="00B75473" w:rsidP="005B15C6">
            <w:pPr>
              <w:jc w:val="center"/>
              <w:rPr>
                <w:rFonts w:ascii="Palatino Linotype" w:hAnsi="Palatino Linotype" w:cs="Times New Roman"/>
                <w:b/>
                <w:color w:val="000000" w:themeColor="text1"/>
              </w:rPr>
            </w:pPr>
          </w:p>
          <w:p w14:paraId="6C4A49D7" w14:textId="77777777" w:rsidR="00B75473" w:rsidRPr="005B15C6" w:rsidRDefault="00B75473" w:rsidP="005B15C6">
            <w:pPr>
              <w:jc w:val="center"/>
              <w:rPr>
                <w:rFonts w:ascii="Palatino Linotype" w:hAnsi="Palatino Linotype" w:cs="Times New Roman"/>
                <w:b/>
                <w:color w:val="000000" w:themeColor="text1"/>
              </w:rPr>
            </w:pPr>
          </w:p>
          <w:p w14:paraId="03CC8B85" w14:textId="77777777" w:rsidR="00B75473" w:rsidRPr="005B15C6" w:rsidRDefault="00B75473" w:rsidP="005B15C6">
            <w:pPr>
              <w:jc w:val="center"/>
              <w:rPr>
                <w:rFonts w:ascii="Palatino Linotype" w:hAnsi="Palatino Linotype" w:cs="Times New Roman"/>
                <w:b/>
                <w:color w:val="000000" w:themeColor="text1"/>
              </w:rPr>
            </w:pPr>
            <w:r w:rsidRPr="005B15C6">
              <w:rPr>
                <w:rFonts w:ascii="Palatino Linotype" w:hAnsi="Palatino Linotype" w:cs="Times New Roman"/>
                <w:b/>
                <w:color w:val="000000" w:themeColor="text1"/>
              </w:rPr>
              <w:t>Javier Martínez Cruz</w:t>
            </w:r>
          </w:p>
          <w:p w14:paraId="59111EB1" w14:textId="77777777" w:rsidR="00B75473" w:rsidRPr="005B15C6" w:rsidRDefault="00B75473" w:rsidP="005B15C6">
            <w:pPr>
              <w:jc w:val="center"/>
              <w:rPr>
                <w:rFonts w:ascii="Palatino Linotype" w:hAnsi="Palatino Linotype" w:cs="Times New Roman"/>
                <w:color w:val="000000" w:themeColor="text1"/>
              </w:rPr>
            </w:pPr>
            <w:r w:rsidRPr="005B15C6">
              <w:rPr>
                <w:rFonts w:ascii="Palatino Linotype" w:hAnsi="Palatino Linotype" w:cs="Times New Roman"/>
                <w:color w:val="000000" w:themeColor="text1"/>
              </w:rPr>
              <w:t>Comisionado</w:t>
            </w:r>
          </w:p>
          <w:p w14:paraId="00D3610B" w14:textId="77777777" w:rsidR="00B75473" w:rsidRPr="005B15C6" w:rsidRDefault="00B75473" w:rsidP="005B15C6">
            <w:pPr>
              <w:jc w:val="center"/>
              <w:rPr>
                <w:rFonts w:ascii="Palatino Linotype" w:hAnsi="Palatino Linotype" w:cs="Times New Roman"/>
                <w:color w:val="000000" w:themeColor="text1"/>
              </w:rPr>
            </w:pPr>
            <w:r w:rsidRPr="005B15C6">
              <w:rPr>
                <w:rFonts w:ascii="Palatino Linotype" w:hAnsi="Palatino Linotype" w:cs="Times New Roman"/>
                <w:color w:val="000000" w:themeColor="text1"/>
              </w:rPr>
              <w:t>(Rúbrica)</w:t>
            </w:r>
          </w:p>
        </w:tc>
        <w:tc>
          <w:tcPr>
            <w:tcW w:w="4867" w:type="dxa"/>
            <w:vAlign w:val="center"/>
          </w:tcPr>
          <w:p w14:paraId="483E9652" w14:textId="77777777" w:rsidR="00B75473" w:rsidRPr="005B15C6" w:rsidRDefault="00B75473" w:rsidP="005B15C6">
            <w:pPr>
              <w:jc w:val="center"/>
              <w:rPr>
                <w:rFonts w:ascii="Palatino Linotype" w:hAnsi="Palatino Linotype" w:cs="Times New Roman"/>
                <w:b/>
                <w:color w:val="000000" w:themeColor="text1"/>
              </w:rPr>
            </w:pPr>
          </w:p>
          <w:p w14:paraId="08CA3E90" w14:textId="77777777" w:rsidR="00B75473" w:rsidRPr="005B15C6" w:rsidRDefault="00B75473" w:rsidP="005B15C6">
            <w:pPr>
              <w:jc w:val="center"/>
              <w:rPr>
                <w:rFonts w:ascii="Palatino Linotype" w:hAnsi="Palatino Linotype" w:cs="Times New Roman"/>
                <w:b/>
                <w:color w:val="000000" w:themeColor="text1"/>
              </w:rPr>
            </w:pPr>
          </w:p>
          <w:p w14:paraId="51CEDFC5" w14:textId="6AFEA801" w:rsidR="00B75473" w:rsidRPr="005B15C6" w:rsidRDefault="008478E8" w:rsidP="005B15C6">
            <w:pPr>
              <w:jc w:val="center"/>
              <w:rPr>
                <w:rFonts w:ascii="Palatino Linotype" w:hAnsi="Palatino Linotype"/>
                <w:b/>
                <w:color w:val="000000" w:themeColor="text1"/>
              </w:rPr>
            </w:pPr>
            <w:r w:rsidRPr="005B15C6">
              <w:rPr>
                <w:rFonts w:ascii="Palatino Linotype" w:hAnsi="Palatino Linotype"/>
                <w:b/>
                <w:color w:val="000000" w:themeColor="text1"/>
              </w:rPr>
              <w:t>Luis Gustavo Parra Noriega</w:t>
            </w:r>
          </w:p>
          <w:p w14:paraId="086B7105" w14:textId="3CE3954E" w:rsidR="00B75473" w:rsidRPr="005B15C6" w:rsidRDefault="008478E8" w:rsidP="005B15C6">
            <w:pPr>
              <w:jc w:val="center"/>
              <w:rPr>
                <w:rFonts w:ascii="Palatino Linotype" w:hAnsi="Palatino Linotype" w:cs="Times New Roman"/>
                <w:color w:val="000000" w:themeColor="text1"/>
              </w:rPr>
            </w:pPr>
            <w:r w:rsidRPr="005B15C6">
              <w:rPr>
                <w:rFonts w:ascii="Palatino Linotype" w:hAnsi="Palatino Linotype" w:cs="Times New Roman"/>
                <w:color w:val="000000" w:themeColor="text1"/>
              </w:rPr>
              <w:t>Comisionado</w:t>
            </w:r>
          </w:p>
          <w:p w14:paraId="1CDB883D" w14:textId="77777777" w:rsidR="00B75473" w:rsidRPr="005B15C6" w:rsidRDefault="00B75473" w:rsidP="005B15C6">
            <w:pPr>
              <w:jc w:val="center"/>
              <w:rPr>
                <w:rFonts w:ascii="Palatino Linotype" w:hAnsi="Palatino Linotype" w:cs="Times New Roman"/>
                <w:color w:val="000000" w:themeColor="text1"/>
              </w:rPr>
            </w:pPr>
            <w:r w:rsidRPr="005B15C6">
              <w:rPr>
                <w:rFonts w:ascii="Palatino Linotype" w:hAnsi="Palatino Linotype" w:cs="Times New Roman"/>
                <w:color w:val="000000" w:themeColor="text1"/>
              </w:rPr>
              <w:t>(Rúbrica)</w:t>
            </w:r>
          </w:p>
        </w:tc>
      </w:tr>
      <w:tr w:rsidR="00B75473" w:rsidRPr="002D6F4B" w14:paraId="0F0C631B" w14:textId="77777777" w:rsidTr="005B15C6">
        <w:trPr>
          <w:trHeight w:val="2359"/>
        </w:trPr>
        <w:tc>
          <w:tcPr>
            <w:tcW w:w="9163" w:type="dxa"/>
            <w:gridSpan w:val="2"/>
            <w:vAlign w:val="center"/>
          </w:tcPr>
          <w:p w14:paraId="021B8A90" w14:textId="77777777" w:rsidR="00B75473" w:rsidRPr="005B15C6" w:rsidRDefault="00B75473" w:rsidP="005B15C6">
            <w:pPr>
              <w:pStyle w:val="Prrafodelista"/>
              <w:ind w:left="0"/>
              <w:jc w:val="both"/>
              <w:rPr>
                <w:rFonts w:ascii="Palatino Linotype" w:hAnsi="Palatino Linotype"/>
                <w:color w:val="000000" w:themeColor="text1"/>
              </w:rPr>
            </w:pPr>
          </w:p>
          <w:p w14:paraId="759F660A" w14:textId="77777777" w:rsidR="00B75473" w:rsidRPr="005B15C6" w:rsidRDefault="00B75473" w:rsidP="005B15C6">
            <w:pPr>
              <w:pStyle w:val="Prrafodelista"/>
              <w:ind w:left="0"/>
              <w:jc w:val="both"/>
              <w:rPr>
                <w:rFonts w:ascii="Palatino Linotype" w:hAnsi="Palatino Linotype"/>
                <w:color w:val="000000" w:themeColor="text1"/>
              </w:rPr>
            </w:pPr>
          </w:p>
          <w:p w14:paraId="7F1A8285" w14:textId="4DCD2CD0" w:rsidR="00B75473" w:rsidRPr="005B15C6" w:rsidRDefault="008478E8" w:rsidP="005B15C6">
            <w:pPr>
              <w:jc w:val="center"/>
              <w:rPr>
                <w:rFonts w:ascii="Palatino Linotype" w:hAnsi="Palatino Linotype" w:cs="Times New Roman"/>
                <w:b/>
                <w:color w:val="000000" w:themeColor="text1"/>
              </w:rPr>
            </w:pPr>
            <w:r w:rsidRPr="005B15C6">
              <w:rPr>
                <w:rFonts w:ascii="Palatino Linotype" w:hAnsi="Palatino Linotype" w:cs="Times New Roman"/>
                <w:b/>
                <w:color w:val="000000" w:themeColor="text1"/>
              </w:rPr>
              <w:t xml:space="preserve">Alexis Tapia </w:t>
            </w:r>
            <w:r w:rsidR="002F42ED" w:rsidRPr="005B15C6">
              <w:rPr>
                <w:rFonts w:ascii="Palatino Linotype" w:hAnsi="Palatino Linotype" w:cs="Times New Roman"/>
                <w:b/>
                <w:color w:val="000000" w:themeColor="text1"/>
              </w:rPr>
              <w:t>Ramírez</w:t>
            </w:r>
          </w:p>
          <w:p w14:paraId="370E2705" w14:textId="554E5D00" w:rsidR="00B75473" w:rsidRPr="005B15C6" w:rsidRDefault="005B15C6" w:rsidP="005B15C6">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5B15C6">
              <w:rPr>
                <w:rFonts w:ascii="Palatino Linotype" w:hAnsi="Palatino Linotype" w:cs="Times New Roman"/>
                <w:color w:val="000000" w:themeColor="text1"/>
              </w:rPr>
              <w:t xml:space="preserve"> del Pleno</w:t>
            </w:r>
          </w:p>
          <w:p w14:paraId="34FBCAA7" w14:textId="77777777" w:rsidR="00B75473" w:rsidRPr="005B15C6" w:rsidRDefault="00B75473" w:rsidP="005B15C6">
            <w:pPr>
              <w:jc w:val="center"/>
              <w:rPr>
                <w:rFonts w:ascii="Palatino Linotype" w:hAnsi="Palatino Linotype" w:cs="Times New Roman"/>
                <w:color w:val="000000" w:themeColor="text1"/>
              </w:rPr>
            </w:pPr>
            <w:r w:rsidRPr="005B15C6">
              <w:rPr>
                <w:rFonts w:ascii="Palatino Linotype" w:hAnsi="Palatino Linotype" w:cs="Times New Roman"/>
                <w:color w:val="000000" w:themeColor="text1"/>
              </w:rPr>
              <w:t>(Rúbrica)</w:t>
            </w:r>
          </w:p>
          <w:p w14:paraId="470B1408" w14:textId="22802270" w:rsidR="00B75473" w:rsidRPr="00C02471" w:rsidRDefault="00B75473" w:rsidP="005B15C6">
            <w:pPr>
              <w:pStyle w:val="Prrafodelista"/>
              <w:ind w:left="0"/>
              <w:jc w:val="both"/>
              <w:rPr>
                <w:rFonts w:ascii="Palatino Linotype" w:hAnsi="Palatino Linotype" w:cs="Arial"/>
                <w:color w:val="000000" w:themeColor="text1"/>
              </w:rPr>
            </w:pPr>
            <w:r w:rsidRPr="005B15C6">
              <w:rPr>
                <w:rFonts w:ascii="Palatino Linotype" w:hAnsi="Palatino Linotype" w:cs="Arial"/>
                <w:color w:val="000000" w:themeColor="text1"/>
              </w:rPr>
              <w:t xml:space="preserve">Esta hoja corresponde a la resolución del </w:t>
            </w:r>
            <w:r w:rsidR="00C02471" w:rsidRPr="005B15C6">
              <w:rPr>
                <w:rFonts w:ascii="Palatino Linotype" w:hAnsi="Palatino Linotype" w:cs="Arial"/>
                <w:color w:val="000000" w:themeColor="text1"/>
              </w:rPr>
              <w:t>diecinueve (19) de marzo</w:t>
            </w:r>
            <w:r w:rsidR="008478E8" w:rsidRPr="005B15C6">
              <w:rPr>
                <w:rFonts w:ascii="Palatino Linotype" w:hAnsi="Palatino Linotype" w:cs="Arial"/>
                <w:color w:val="000000" w:themeColor="text1"/>
              </w:rPr>
              <w:t xml:space="preserve"> de dos mil </w:t>
            </w:r>
            <w:r w:rsidR="00C02471" w:rsidRPr="005B15C6">
              <w:rPr>
                <w:rFonts w:ascii="Palatino Linotype" w:hAnsi="Palatino Linotype" w:cs="Arial"/>
                <w:color w:val="000000" w:themeColor="text1"/>
              </w:rPr>
              <w:t>veinte</w:t>
            </w:r>
            <w:r w:rsidRPr="005B15C6">
              <w:rPr>
                <w:rFonts w:ascii="Palatino Linotype" w:hAnsi="Palatino Linotype" w:cs="Arial"/>
                <w:color w:val="000000" w:themeColor="text1"/>
              </w:rPr>
              <w:t xml:space="preserve"> emitida en el recurso de revisión </w:t>
            </w:r>
            <w:r w:rsidR="004B5797" w:rsidRPr="005B15C6">
              <w:rPr>
                <w:rFonts w:ascii="Palatino Linotype" w:hAnsi="Palatino Linotype" w:cs="Arial"/>
                <w:b/>
                <w:bCs/>
                <w:color w:val="000000" w:themeColor="text1"/>
                <w:lang w:eastAsia="es-MX"/>
              </w:rPr>
              <w:t>00233/INFOEM/IP/RR/2020</w:t>
            </w:r>
            <w:r w:rsidRPr="005B15C6">
              <w:rPr>
                <w:rFonts w:ascii="Palatino Linotype" w:hAnsi="Palatino Linotype" w:cs="Arial"/>
                <w:color w:val="000000" w:themeColor="text1"/>
              </w:rPr>
              <w:t>.</w:t>
            </w:r>
          </w:p>
        </w:tc>
      </w:tr>
    </w:tbl>
    <w:p w14:paraId="09D5B693" w14:textId="39FC8F97" w:rsidR="00BB5CA9" w:rsidRPr="00EE0ACB" w:rsidRDefault="00BB5CA9" w:rsidP="00614DFF">
      <w:pPr>
        <w:pStyle w:val="Ttulo1"/>
        <w:spacing w:line="360" w:lineRule="auto"/>
      </w:pPr>
    </w:p>
    <w:sectPr w:rsidR="00BB5CA9" w:rsidRPr="00EE0ACB" w:rsidSect="007D3FE0">
      <w:pgSz w:w="12240" w:h="15840"/>
      <w:pgMar w:top="1383" w:right="1701" w:bottom="155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CCD14" w14:textId="77777777" w:rsidR="00B45C97" w:rsidRDefault="00B45C97" w:rsidP="00587366">
      <w:r>
        <w:separator/>
      </w:r>
    </w:p>
  </w:endnote>
  <w:endnote w:type="continuationSeparator" w:id="0">
    <w:p w14:paraId="338342F5" w14:textId="77777777" w:rsidR="00B45C97" w:rsidRDefault="00B45C9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206F7" w:rsidRPr="00883450" w:rsidRDefault="00A206F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238AE">
              <w:rPr>
                <w:rFonts w:ascii="Palatino Linotype" w:hAnsi="Palatino Linotype"/>
                <w:b/>
                <w:bCs/>
                <w:noProof/>
                <w:sz w:val="22"/>
                <w:szCs w:val="20"/>
              </w:rPr>
              <w:t>78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238AE">
              <w:rPr>
                <w:rFonts w:ascii="Palatino Linotype" w:hAnsi="Palatino Linotype"/>
                <w:b/>
                <w:bCs/>
                <w:noProof/>
                <w:sz w:val="22"/>
                <w:szCs w:val="20"/>
              </w:rPr>
              <w:t>78</w:t>
            </w:r>
            <w:r w:rsidRPr="00883450">
              <w:rPr>
                <w:rFonts w:ascii="Palatino Linotype" w:hAnsi="Palatino Linotype"/>
                <w:b/>
                <w:bCs/>
                <w:sz w:val="22"/>
                <w:szCs w:val="20"/>
              </w:rPr>
              <w:fldChar w:fldCharType="end"/>
            </w:r>
          </w:p>
        </w:sdtContent>
      </w:sdt>
    </w:sdtContent>
  </w:sdt>
  <w:p w14:paraId="6243EC1B" w14:textId="77777777" w:rsidR="00A206F7" w:rsidRDefault="00A206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206F7" w:rsidRPr="00883450" w:rsidRDefault="00A206F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238AE">
      <w:rPr>
        <w:rFonts w:ascii="Palatino Linotype" w:hAnsi="Palatino Linotype"/>
        <w:noProof/>
        <w:sz w:val="22"/>
        <w:szCs w:val="22"/>
      </w:rPr>
      <w:t>57</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238AE" w:rsidRPr="002238AE">
      <w:rPr>
        <w:rFonts w:ascii="Palatino Linotype" w:hAnsi="Palatino Linotype"/>
        <w:noProof/>
        <w:sz w:val="22"/>
        <w:szCs w:val="22"/>
        <w:lang w:val="es-ES"/>
      </w:rPr>
      <w:t>78</w:t>
    </w:r>
    <w:r w:rsidRPr="00883450">
      <w:rPr>
        <w:rFonts w:ascii="Palatino Linotype" w:hAnsi="Palatino Linotype"/>
        <w:sz w:val="22"/>
        <w:szCs w:val="22"/>
      </w:rPr>
      <w:fldChar w:fldCharType="end"/>
    </w:r>
  </w:p>
  <w:p w14:paraId="5F5C4865" w14:textId="77777777" w:rsidR="00A206F7" w:rsidRPr="00883450" w:rsidRDefault="00A206F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F4E73" w14:textId="77777777" w:rsidR="00B45C97" w:rsidRDefault="00B45C97" w:rsidP="00587366">
      <w:r>
        <w:separator/>
      </w:r>
    </w:p>
  </w:footnote>
  <w:footnote w:type="continuationSeparator" w:id="0">
    <w:p w14:paraId="24A14655" w14:textId="77777777" w:rsidR="00B45C97" w:rsidRDefault="00B45C97" w:rsidP="00587366">
      <w:r>
        <w:continuationSeparator/>
      </w:r>
    </w:p>
  </w:footnote>
  <w:footnote w:id="1">
    <w:p w14:paraId="125BFA1F" w14:textId="77777777" w:rsidR="00816513" w:rsidRPr="00EF4872" w:rsidRDefault="00816513" w:rsidP="00816513">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2">
    <w:p w14:paraId="6D9726C4" w14:textId="77777777" w:rsidR="00816513" w:rsidRPr="00EF4872" w:rsidRDefault="00816513" w:rsidP="00816513">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5AB70D2F" w14:textId="77777777" w:rsidR="00816513" w:rsidRPr="00EF4872" w:rsidRDefault="00816513" w:rsidP="00816513">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3">
    <w:p w14:paraId="3B81B824" w14:textId="77777777" w:rsidR="00816513" w:rsidRPr="00735C44" w:rsidRDefault="00816513" w:rsidP="00816513">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4">
    <w:p w14:paraId="643DCFF8" w14:textId="77777777" w:rsidR="00624A08" w:rsidRDefault="00624A08" w:rsidP="00624A08">
      <w:pPr>
        <w:pStyle w:val="Textonotapie"/>
      </w:pPr>
      <w:r>
        <w:rPr>
          <w:rStyle w:val="Refdenotaalpie"/>
        </w:rPr>
        <w:footnoteRef/>
      </w:r>
      <w:r>
        <w:t xml:space="preserve"> Convención Americana sobre Derechos Humanos. Artículo 13.</w:t>
      </w:r>
    </w:p>
  </w:footnote>
  <w:footnote w:id="5">
    <w:p w14:paraId="3260422C" w14:textId="77777777" w:rsidR="00624A08" w:rsidRDefault="00624A08" w:rsidP="00624A08">
      <w:pPr>
        <w:pStyle w:val="Textonotapie"/>
      </w:pPr>
      <w:r>
        <w:rPr>
          <w:rStyle w:val="Refdenotaalpie"/>
        </w:rPr>
        <w:footnoteRef/>
      </w:r>
      <w:r>
        <w:t xml:space="preserve"> Constitución Política de los Estados Unidos Mexicanos. Artículo sexto, sección A, fracción I.</w:t>
      </w:r>
    </w:p>
  </w:footnote>
  <w:footnote w:id="6">
    <w:p w14:paraId="31D76D19" w14:textId="77777777" w:rsidR="00624A08" w:rsidRDefault="00624A08" w:rsidP="00624A0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30812D20" w14:textId="77777777" w:rsidR="00624A08" w:rsidRDefault="00624A08" w:rsidP="00624A08">
      <w:pPr>
        <w:pStyle w:val="Textonotapie"/>
      </w:pPr>
      <w:r>
        <w:rPr>
          <w:rStyle w:val="Refdenotaalpie"/>
        </w:rPr>
        <w:footnoteRef/>
      </w:r>
      <w:r>
        <w:t xml:space="preserve"> Ibídem. </w:t>
      </w:r>
      <w:proofErr w:type="spellStart"/>
      <w:r>
        <w:t>Parr</w:t>
      </w:r>
      <w:proofErr w:type="spellEnd"/>
      <w:r>
        <w:t>. 87.</w:t>
      </w:r>
    </w:p>
  </w:footnote>
  <w:footnote w:id="8">
    <w:p w14:paraId="66AD04AE" w14:textId="77777777" w:rsidR="00624A08" w:rsidRDefault="00624A08" w:rsidP="00624A08">
      <w:pPr>
        <w:pStyle w:val="Textonotapie"/>
      </w:pPr>
      <w:r>
        <w:rPr>
          <w:rStyle w:val="Refdenotaalpie"/>
        </w:rPr>
        <w:footnoteRef/>
      </w:r>
      <w:r>
        <w:t xml:space="preserve"> Artículo 150. Ley de Transparencia y Acceso a la Información Pública del Estado de México y Municipios.</w:t>
      </w:r>
    </w:p>
    <w:p w14:paraId="1699822C" w14:textId="77777777" w:rsidR="00624A08" w:rsidRDefault="00624A08" w:rsidP="00624A08">
      <w:pPr>
        <w:pStyle w:val="Textonotapie"/>
      </w:pPr>
      <w:r>
        <w:t>Artículo 151. Ibídem.</w:t>
      </w:r>
    </w:p>
  </w:footnote>
  <w:footnote w:id="9">
    <w:p w14:paraId="1A23883C" w14:textId="77777777" w:rsidR="00624A08" w:rsidRDefault="00624A08" w:rsidP="00624A08">
      <w:pPr>
        <w:pStyle w:val="Textonotapie"/>
      </w:pPr>
      <w:r>
        <w:rPr>
          <w:rStyle w:val="Refdenotaalpie"/>
        </w:rPr>
        <w:footnoteRef/>
      </w:r>
      <w:r>
        <w:t xml:space="preserve"> Ley de Transparencia y Acceso a la Información Pública del Estado de México y Municipios. Artículo 9. …</w:t>
      </w:r>
    </w:p>
    <w:p w14:paraId="602E2CC1" w14:textId="77777777" w:rsidR="00624A08" w:rsidRDefault="00624A08" w:rsidP="00624A08">
      <w:pPr>
        <w:pStyle w:val="Textonotapie"/>
      </w:pPr>
      <w:r>
        <w:t>II. Eficacia: Obligación del Instituto para tutelar, de manera efectiva, el derecho de acceso a la información;</w:t>
      </w:r>
    </w:p>
    <w:p w14:paraId="6677C27A" w14:textId="77777777" w:rsidR="00624A08" w:rsidRDefault="00624A08" w:rsidP="00624A0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F5312" w14:textId="790BFE26" w:rsidR="000E13AA" w:rsidRDefault="002238AE">
    <w:pPr>
      <w:pStyle w:val="Encabezado"/>
    </w:pPr>
    <w:r>
      <w:rPr>
        <w:noProof/>
        <w:lang w:val="es-MX" w:eastAsia="es-MX"/>
      </w:rPr>
      <w:pict w14:anchorId="5C21F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6007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E4575B3" w:rsidR="00A206F7" w:rsidRDefault="002238AE" w:rsidP="001C6012">
    <w:pPr>
      <w:pStyle w:val="Encabezado"/>
      <w:tabs>
        <w:tab w:val="clear" w:pos="4252"/>
        <w:tab w:val="clear" w:pos="8504"/>
        <w:tab w:val="left" w:pos="8460"/>
      </w:tabs>
    </w:pPr>
    <w:r>
      <w:rPr>
        <w:noProof/>
        <w:lang w:val="es-MX" w:eastAsia="es-MX"/>
      </w:rPr>
      <w:pict w14:anchorId="69C11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60073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r w:rsidR="00A206F7">
      <w:tab/>
    </w:r>
  </w:p>
  <w:p w14:paraId="64F5F23E" w14:textId="390690E5" w:rsidR="00A206F7" w:rsidRDefault="00A206F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206F7" w:rsidRPr="00674A46" w14:paraId="07F2896E" w14:textId="77777777" w:rsidTr="0081485A">
      <w:trPr>
        <w:trHeight w:val="138"/>
        <w:jc w:val="right"/>
      </w:trPr>
      <w:tc>
        <w:tcPr>
          <w:tcW w:w="4253" w:type="dxa"/>
          <w:vAlign w:val="center"/>
        </w:tcPr>
        <w:p w14:paraId="4A5B1974" w14:textId="3B2AB4E0"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C93681A" w:rsidR="00A206F7" w:rsidRPr="00674A46" w:rsidRDefault="004B5797" w:rsidP="00C02471">
          <w:pPr>
            <w:pStyle w:val="Encabezado"/>
            <w:rPr>
              <w:rFonts w:ascii="Palatino Linotype" w:hAnsi="Palatino Linotype"/>
              <w:b/>
              <w:sz w:val="22"/>
              <w:szCs w:val="22"/>
            </w:rPr>
          </w:pPr>
          <w:r>
            <w:rPr>
              <w:rFonts w:ascii="Palatino Linotype" w:hAnsi="Palatino Linotype" w:cs="Arial"/>
              <w:b/>
              <w:bCs/>
              <w:sz w:val="22"/>
              <w:szCs w:val="22"/>
              <w:lang w:eastAsia="es-MX"/>
            </w:rPr>
            <w:t>00233</w:t>
          </w:r>
          <w:r w:rsidR="00C02471">
            <w:rPr>
              <w:rFonts w:ascii="Palatino Linotype" w:hAnsi="Palatino Linotype" w:cs="Arial"/>
              <w:b/>
              <w:bCs/>
              <w:sz w:val="22"/>
              <w:szCs w:val="22"/>
              <w:lang w:eastAsia="es-MX"/>
            </w:rPr>
            <w:t>/INFOEM/IP/RR/2020</w:t>
          </w:r>
        </w:p>
      </w:tc>
    </w:tr>
    <w:tr w:rsidR="00A206F7" w:rsidRPr="00674A46" w14:paraId="1B5D8690" w14:textId="77777777" w:rsidTr="0081485A">
      <w:trPr>
        <w:trHeight w:val="233"/>
        <w:jc w:val="right"/>
      </w:trPr>
      <w:tc>
        <w:tcPr>
          <w:tcW w:w="4253" w:type="dxa"/>
          <w:vAlign w:val="center"/>
        </w:tcPr>
        <w:p w14:paraId="3903F2C6" w14:textId="22D569F8"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863DBCF" w:rsidR="00A206F7" w:rsidRPr="00B75F20" w:rsidRDefault="004B5797" w:rsidP="00926F75">
          <w:pPr>
            <w:pStyle w:val="Encabezado"/>
            <w:jc w:val="both"/>
            <w:rPr>
              <w:rFonts w:ascii="Palatino Linotype" w:hAnsi="Palatino Linotype"/>
              <w:b/>
              <w:sz w:val="22"/>
              <w:szCs w:val="22"/>
            </w:rPr>
          </w:pPr>
          <w:r w:rsidRPr="004B5797">
            <w:rPr>
              <w:rFonts w:ascii="Palatino Linotype" w:hAnsi="Palatino Linotype"/>
              <w:b/>
              <w:bCs/>
              <w:color w:val="000000"/>
              <w:sz w:val="22"/>
              <w:szCs w:val="22"/>
            </w:rPr>
            <w:t>Organismo Público Descentralizado para la Prestación de Los Servicios de Agua Potable Alcantarillado y Saneamiento del Municipio de Naucalpan de Juárez</w:t>
          </w:r>
        </w:p>
      </w:tc>
    </w:tr>
    <w:tr w:rsidR="00A206F7" w:rsidRPr="00674A46" w14:paraId="095EB01B" w14:textId="77777777" w:rsidTr="0081485A">
      <w:trPr>
        <w:trHeight w:val="321"/>
        <w:jc w:val="right"/>
      </w:trPr>
      <w:tc>
        <w:tcPr>
          <w:tcW w:w="4253" w:type="dxa"/>
          <w:vAlign w:val="center"/>
        </w:tcPr>
        <w:p w14:paraId="6E000A51" w14:textId="25DCC1C7"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206F7" w:rsidRDefault="00A206F7"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A73F5EB" w:rsidR="00A206F7" w:rsidRDefault="002238AE" w:rsidP="00472C41">
    <w:pPr>
      <w:pStyle w:val="Encabezado"/>
      <w:tabs>
        <w:tab w:val="clear" w:pos="4252"/>
        <w:tab w:val="clear" w:pos="8504"/>
        <w:tab w:val="left" w:pos="3103"/>
      </w:tabs>
    </w:pPr>
    <w:r>
      <w:rPr>
        <w:noProof/>
        <w:lang w:val="es-MX" w:eastAsia="es-MX"/>
      </w:rPr>
      <w:pict w14:anchorId="5DAE0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6007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A206F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206F7" w:rsidRPr="00674A46" w14:paraId="0A3256F2" w14:textId="77777777" w:rsidTr="006E6B65">
      <w:trPr>
        <w:trHeight w:val="138"/>
        <w:jc w:val="right"/>
      </w:trPr>
      <w:tc>
        <w:tcPr>
          <w:tcW w:w="3261" w:type="dxa"/>
          <w:vAlign w:val="center"/>
        </w:tcPr>
        <w:p w14:paraId="3D80769D" w14:textId="316F11F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D386112" w:rsidR="00A206F7" w:rsidRPr="00674A46" w:rsidRDefault="004B5797" w:rsidP="004B5797">
          <w:pPr>
            <w:pStyle w:val="Encabezado"/>
            <w:rPr>
              <w:rFonts w:ascii="Palatino Linotype" w:hAnsi="Palatino Linotype"/>
              <w:b/>
              <w:sz w:val="22"/>
              <w:szCs w:val="22"/>
            </w:rPr>
          </w:pPr>
          <w:r>
            <w:rPr>
              <w:rFonts w:ascii="Palatino Linotype" w:hAnsi="Palatino Linotype" w:cs="Arial"/>
              <w:b/>
              <w:bCs/>
              <w:sz w:val="22"/>
              <w:szCs w:val="22"/>
              <w:lang w:eastAsia="es-MX"/>
            </w:rPr>
            <w:t>00</w:t>
          </w:r>
          <w:r w:rsidR="00937B4F">
            <w:rPr>
              <w:rFonts w:ascii="Palatino Linotype" w:hAnsi="Palatino Linotype" w:cs="Arial"/>
              <w:b/>
              <w:bCs/>
              <w:sz w:val="22"/>
              <w:szCs w:val="22"/>
              <w:lang w:eastAsia="es-MX"/>
            </w:rPr>
            <w:t>2</w:t>
          </w:r>
          <w:r>
            <w:rPr>
              <w:rFonts w:ascii="Palatino Linotype" w:hAnsi="Palatino Linotype" w:cs="Arial"/>
              <w:b/>
              <w:bCs/>
              <w:sz w:val="22"/>
              <w:szCs w:val="22"/>
              <w:lang w:eastAsia="es-MX"/>
            </w:rPr>
            <w:t>3</w:t>
          </w:r>
          <w:r w:rsidR="00937B4F">
            <w:rPr>
              <w:rFonts w:ascii="Palatino Linotype" w:hAnsi="Palatino Linotype" w:cs="Arial"/>
              <w:b/>
              <w:bCs/>
              <w:sz w:val="22"/>
              <w:szCs w:val="22"/>
              <w:lang w:eastAsia="es-MX"/>
            </w:rPr>
            <w:t>3</w:t>
          </w:r>
          <w:r w:rsidR="00A206F7">
            <w:rPr>
              <w:rFonts w:ascii="Palatino Linotype" w:hAnsi="Palatino Linotype" w:cs="Arial"/>
              <w:b/>
              <w:bCs/>
              <w:sz w:val="22"/>
              <w:szCs w:val="22"/>
              <w:lang w:eastAsia="es-MX"/>
            </w:rPr>
            <w:t>/</w:t>
          </w:r>
          <w:r w:rsidR="00A206F7" w:rsidRPr="00373EFE">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A206F7" w:rsidRPr="00B75F20" w14:paraId="128C8B3C" w14:textId="77777777" w:rsidTr="006E6B65">
      <w:trPr>
        <w:trHeight w:val="233"/>
        <w:jc w:val="right"/>
      </w:trPr>
      <w:tc>
        <w:tcPr>
          <w:tcW w:w="3261" w:type="dxa"/>
          <w:vAlign w:val="center"/>
        </w:tcPr>
        <w:p w14:paraId="483E3371" w14:textId="66B1BC74"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9C2CE55" w:rsidR="00A206F7" w:rsidRPr="00B75F20" w:rsidRDefault="00003745" w:rsidP="00926F75">
          <w:pPr>
            <w:pStyle w:val="Encabezado"/>
            <w:rPr>
              <w:rFonts w:ascii="Palatino Linotype" w:hAnsi="Palatino Linotype"/>
              <w:b/>
              <w:sz w:val="22"/>
              <w:szCs w:val="22"/>
            </w:rPr>
          </w:pPr>
          <w:r w:rsidRPr="00003745">
            <w:rPr>
              <w:rFonts w:ascii="Palatino Linotype" w:hAnsi="Palatino Linotype"/>
              <w:b/>
              <w:sz w:val="22"/>
              <w:szCs w:val="22"/>
              <w:highlight w:val="black"/>
            </w:rPr>
            <w:t>------------------------------</w:t>
          </w:r>
        </w:p>
      </w:tc>
    </w:tr>
    <w:tr w:rsidR="00A206F7" w:rsidRPr="00674A46" w14:paraId="41BE0704" w14:textId="77777777" w:rsidTr="006E6B65">
      <w:trPr>
        <w:trHeight w:val="321"/>
        <w:jc w:val="right"/>
      </w:trPr>
      <w:tc>
        <w:tcPr>
          <w:tcW w:w="3261" w:type="dxa"/>
          <w:vAlign w:val="center"/>
        </w:tcPr>
        <w:p w14:paraId="34C64148" w14:textId="10C6C8A9"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16A4D0E" w:rsidR="00A206F7" w:rsidRPr="00674A46" w:rsidRDefault="004B5797" w:rsidP="005C3414">
          <w:pPr>
            <w:pStyle w:val="Encabezado"/>
            <w:jc w:val="both"/>
            <w:rPr>
              <w:rFonts w:ascii="Palatino Linotype" w:hAnsi="Palatino Linotype"/>
              <w:b/>
              <w:sz w:val="22"/>
              <w:szCs w:val="22"/>
            </w:rPr>
          </w:pPr>
          <w:r w:rsidRPr="004B5797">
            <w:rPr>
              <w:rFonts w:ascii="Palatino Linotype" w:hAnsi="Palatino Linotype"/>
              <w:b/>
              <w:bCs/>
              <w:color w:val="000000"/>
              <w:sz w:val="22"/>
              <w:szCs w:val="22"/>
            </w:rPr>
            <w:t>Organismo Público Descentralizado para la Prestación de Los Servicios de Agua Potable Alcantarillado y Saneamiento del Municipio de Naucalpan de Juárez</w:t>
          </w:r>
        </w:p>
      </w:tc>
    </w:tr>
    <w:tr w:rsidR="00A206F7" w:rsidRPr="00674A46" w14:paraId="0C8B6193" w14:textId="77777777" w:rsidTr="006E6B65">
      <w:trPr>
        <w:trHeight w:val="321"/>
        <w:jc w:val="right"/>
      </w:trPr>
      <w:tc>
        <w:tcPr>
          <w:tcW w:w="3261" w:type="dxa"/>
          <w:vAlign w:val="center"/>
        </w:tcPr>
        <w:p w14:paraId="321FFAFF" w14:textId="40E5A67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206F7" w:rsidRDefault="00A206F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2C1456F"/>
    <w:multiLevelType w:val="hybridMultilevel"/>
    <w:tmpl w:val="6C268298"/>
    <w:lvl w:ilvl="0" w:tplc="60EA696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7BAF3DB4"/>
    <w:multiLevelType w:val="hybridMultilevel"/>
    <w:tmpl w:val="3CFA984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5"/>
  </w:num>
  <w:num w:numId="2">
    <w:abstractNumId w:val="14"/>
  </w:num>
  <w:num w:numId="3">
    <w:abstractNumId w:val="26"/>
  </w:num>
  <w:num w:numId="4">
    <w:abstractNumId w:val="32"/>
  </w:num>
  <w:num w:numId="5">
    <w:abstractNumId w:val="16"/>
  </w:num>
  <w:num w:numId="6">
    <w:abstractNumId w:val="27"/>
  </w:num>
  <w:num w:numId="7">
    <w:abstractNumId w:val="3"/>
  </w:num>
  <w:num w:numId="8">
    <w:abstractNumId w:val="12"/>
  </w:num>
  <w:num w:numId="9">
    <w:abstractNumId w:val="9"/>
  </w:num>
  <w:num w:numId="10">
    <w:abstractNumId w:val="8"/>
  </w:num>
  <w:num w:numId="11">
    <w:abstractNumId w:val="18"/>
  </w:num>
  <w:num w:numId="12">
    <w:abstractNumId w:val="22"/>
  </w:num>
  <w:num w:numId="13">
    <w:abstractNumId w:val="2"/>
  </w:num>
  <w:num w:numId="14">
    <w:abstractNumId w:val="1"/>
  </w:num>
  <w:num w:numId="15">
    <w:abstractNumId w:val="10"/>
  </w:num>
  <w:num w:numId="16">
    <w:abstractNumId w:val="31"/>
  </w:num>
  <w:num w:numId="17">
    <w:abstractNumId w:val="28"/>
  </w:num>
  <w:num w:numId="18">
    <w:abstractNumId w:val="21"/>
  </w:num>
  <w:num w:numId="19">
    <w:abstractNumId w:val="25"/>
  </w:num>
  <w:num w:numId="20">
    <w:abstractNumId w:val="17"/>
  </w:num>
  <w:num w:numId="21">
    <w:abstractNumId w:val="29"/>
  </w:num>
  <w:num w:numId="22">
    <w:abstractNumId w:val="33"/>
  </w:num>
  <w:num w:numId="23">
    <w:abstractNumId w:val="19"/>
  </w:num>
  <w:num w:numId="24">
    <w:abstractNumId w:val="6"/>
  </w:num>
  <w:num w:numId="25">
    <w:abstractNumId w:val="11"/>
  </w:num>
  <w:num w:numId="26">
    <w:abstractNumId w:val="30"/>
  </w:num>
  <w:num w:numId="27">
    <w:abstractNumId w:val="23"/>
  </w:num>
  <w:num w:numId="28">
    <w:abstractNumId w:val="5"/>
  </w:num>
  <w:num w:numId="29">
    <w:abstractNumId w:val="7"/>
  </w:num>
  <w:num w:numId="30">
    <w:abstractNumId w:val="20"/>
  </w:num>
  <w:num w:numId="31">
    <w:abstractNumId w:val="13"/>
  </w:num>
  <w:num w:numId="32">
    <w:abstractNumId w:val="3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4"/>
  </w:num>
  <w:num w:numId="3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745"/>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13AA"/>
    <w:rsid w:val="000E2665"/>
    <w:rsid w:val="000E35BE"/>
    <w:rsid w:val="000E46E5"/>
    <w:rsid w:val="000E5D5D"/>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0B"/>
    <w:rsid w:val="001B53A0"/>
    <w:rsid w:val="001B5F70"/>
    <w:rsid w:val="001B6845"/>
    <w:rsid w:val="001B71D2"/>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C14"/>
    <w:rsid w:val="001F7DE2"/>
    <w:rsid w:val="001F7F4D"/>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8AE"/>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669"/>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3E3F"/>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58F"/>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47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998"/>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797"/>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AF7"/>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7B4"/>
    <w:rsid w:val="00503F93"/>
    <w:rsid w:val="005041C2"/>
    <w:rsid w:val="00504CDE"/>
    <w:rsid w:val="00504CEC"/>
    <w:rsid w:val="00504E8F"/>
    <w:rsid w:val="00505CA0"/>
    <w:rsid w:val="00506DDD"/>
    <w:rsid w:val="00507C08"/>
    <w:rsid w:val="00507D18"/>
    <w:rsid w:val="0051016E"/>
    <w:rsid w:val="00511536"/>
    <w:rsid w:val="00511612"/>
    <w:rsid w:val="0051167D"/>
    <w:rsid w:val="00511A30"/>
    <w:rsid w:val="005126AD"/>
    <w:rsid w:val="00512F22"/>
    <w:rsid w:val="00516603"/>
    <w:rsid w:val="005167B1"/>
    <w:rsid w:val="00517A46"/>
    <w:rsid w:val="00517D20"/>
    <w:rsid w:val="005215EE"/>
    <w:rsid w:val="00521C67"/>
    <w:rsid w:val="00521F15"/>
    <w:rsid w:val="00522599"/>
    <w:rsid w:val="00522F5F"/>
    <w:rsid w:val="00523546"/>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5C6"/>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4A08"/>
    <w:rsid w:val="00625797"/>
    <w:rsid w:val="00627163"/>
    <w:rsid w:val="0062768A"/>
    <w:rsid w:val="0063147E"/>
    <w:rsid w:val="0063265C"/>
    <w:rsid w:val="0063278F"/>
    <w:rsid w:val="00632DE4"/>
    <w:rsid w:val="00634476"/>
    <w:rsid w:val="006349FE"/>
    <w:rsid w:val="0063650E"/>
    <w:rsid w:val="00636FA2"/>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2BEF"/>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690"/>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B93"/>
    <w:rsid w:val="00726E1B"/>
    <w:rsid w:val="00731F1F"/>
    <w:rsid w:val="00735234"/>
    <w:rsid w:val="007365AD"/>
    <w:rsid w:val="00740705"/>
    <w:rsid w:val="00741DC7"/>
    <w:rsid w:val="00742486"/>
    <w:rsid w:val="0074433B"/>
    <w:rsid w:val="0074628D"/>
    <w:rsid w:val="007473D2"/>
    <w:rsid w:val="007478F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3FE0"/>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075DA"/>
    <w:rsid w:val="0081048F"/>
    <w:rsid w:val="00810F94"/>
    <w:rsid w:val="00813166"/>
    <w:rsid w:val="0081425E"/>
    <w:rsid w:val="0081485A"/>
    <w:rsid w:val="00816513"/>
    <w:rsid w:val="008167F5"/>
    <w:rsid w:val="00817541"/>
    <w:rsid w:val="0081794B"/>
    <w:rsid w:val="00817D8E"/>
    <w:rsid w:val="008200A3"/>
    <w:rsid w:val="00820BF2"/>
    <w:rsid w:val="008214BE"/>
    <w:rsid w:val="00821AED"/>
    <w:rsid w:val="00822286"/>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37B4F"/>
    <w:rsid w:val="00940D00"/>
    <w:rsid w:val="009412A0"/>
    <w:rsid w:val="009417AD"/>
    <w:rsid w:val="00941D44"/>
    <w:rsid w:val="00943531"/>
    <w:rsid w:val="00943B9C"/>
    <w:rsid w:val="00943EB4"/>
    <w:rsid w:val="009459D5"/>
    <w:rsid w:val="00945A61"/>
    <w:rsid w:val="00950154"/>
    <w:rsid w:val="00950C7B"/>
    <w:rsid w:val="00952CEF"/>
    <w:rsid w:val="00953054"/>
    <w:rsid w:val="00953338"/>
    <w:rsid w:val="009548C1"/>
    <w:rsid w:val="009549D7"/>
    <w:rsid w:val="009563A5"/>
    <w:rsid w:val="00956868"/>
    <w:rsid w:val="00956B3E"/>
    <w:rsid w:val="0095765F"/>
    <w:rsid w:val="009606E6"/>
    <w:rsid w:val="00961B83"/>
    <w:rsid w:val="00962F40"/>
    <w:rsid w:val="00963968"/>
    <w:rsid w:val="00965141"/>
    <w:rsid w:val="0096737B"/>
    <w:rsid w:val="00967690"/>
    <w:rsid w:val="00967C66"/>
    <w:rsid w:val="00970DBE"/>
    <w:rsid w:val="00970F70"/>
    <w:rsid w:val="00971056"/>
    <w:rsid w:val="009714B2"/>
    <w:rsid w:val="0097252B"/>
    <w:rsid w:val="00972668"/>
    <w:rsid w:val="009727B4"/>
    <w:rsid w:val="00972C36"/>
    <w:rsid w:val="009742E9"/>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168"/>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54BE"/>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37C3"/>
    <w:rsid w:val="00AC535B"/>
    <w:rsid w:val="00AC5D1D"/>
    <w:rsid w:val="00AC5EC6"/>
    <w:rsid w:val="00AC5F6A"/>
    <w:rsid w:val="00AC63A6"/>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5C97"/>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61"/>
    <w:rsid w:val="00B86EAB"/>
    <w:rsid w:val="00B902E7"/>
    <w:rsid w:val="00B922D9"/>
    <w:rsid w:val="00B926D6"/>
    <w:rsid w:val="00B94C17"/>
    <w:rsid w:val="00B952FE"/>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2F4"/>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352E"/>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471"/>
    <w:rsid w:val="00C02535"/>
    <w:rsid w:val="00C02903"/>
    <w:rsid w:val="00C03581"/>
    <w:rsid w:val="00C04666"/>
    <w:rsid w:val="00C04D22"/>
    <w:rsid w:val="00C05995"/>
    <w:rsid w:val="00C07A48"/>
    <w:rsid w:val="00C11482"/>
    <w:rsid w:val="00C13437"/>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E8"/>
    <w:rsid w:val="00C56007"/>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D07"/>
    <w:rsid w:val="00C85EC8"/>
    <w:rsid w:val="00C862C4"/>
    <w:rsid w:val="00C869B2"/>
    <w:rsid w:val="00C86B34"/>
    <w:rsid w:val="00C90AAF"/>
    <w:rsid w:val="00C90FB4"/>
    <w:rsid w:val="00C90FC9"/>
    <w:rsid w:val="00C92394"/>
    <w:rsid w:val="00C93405"/>
    <w:rsid w:val="00C94989"/>
    <w:rsid w:val="00C94C06"/>
    <w:rsid w:val="00C952CF"/>
    <w:rsid w:val="00C95593"/>
    <w:rsid w:val="00C965D0"/>
    <w:rsid w:val="00C96A36"/>
    <w:rsid w:val="00C96A63"/>
    <w:rsid w:val="00C97602"/>
    <w:rsid w:val="00CA1F79"/>
    <w:rsid w:val="00CA2022"/>
    <w:rsid w:val="00CA2800"/>
    <w:rsid w:val="00CA2A4E"/>
    <w:rsid w:val="00CA4422"/>
    <w:rsid w:val="00CA4506"/>
    <w:rsid w:val="00CA5253"/>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9DE"/>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8EE"/>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7A6"/>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04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49BF"/>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0EB"/>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95720129">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pomex.org.mx/ipo3/lgt/indice/OASNAUCALPAN.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3C922-839A-47D4-9968-8AC9D7BC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78</Pages>
  <Words>17247</Words>
  <Characters>94860</Characters>
  <Application>Microsoft Office Word</Application>
  <DocSecurity>0</DocSecurity>
  <Lines>790</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INVITADO ESPECIAL</cp:lastModifiedBy>
  <cp:revision>11</cp:revision>
  <cp:lastPrinted>2020-03-12T22:30:00Z</cp:lastPrinted>
  <dcterms:created xsi:type="dcterms:W3CDTF">2020-03-12T23:10:00Z</dcterms:created>
  <dcterms:modified xsi:type="dcterms:W3CDTF">2020-08-17T19:14:00Z</dcterms:modified>
</cp:coreProperties>
</file>