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00" w:rsidRDefault="00AE606D">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892C00" w:rsidRDefault="00AE606D">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00847/INFOEM/IP/RR/2020</w:t>
      </w:r>
      <w:r>
        <w:rPr>
          <w:rFonts w:ascii="Palatino Linotype" w:hAnsi="Palatino Linotype"/>
        </w:rPr>
        <w:t xml:space="preserve">, promovido por el C. </w:t>
      </w:r>
      <w:r w:rsidR="00FA67E5">
        <w:rPr>
          <w:rFonts w:ascii="Palatino Linotype" w:hAnsi="Palatino Linotype"/>
          <w:b/>
        </w:rPr>
        <w:t>XXXXXXX XXXXXXXX XXXXXXX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b/>
        </w:rPr>
        <w:t>Ayuntamiento de Texcoco,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892C00" w:rsidRDefault="00AE606D">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892C00" w:rsidRDefault="00AE606D">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trece de enero de dos mil veinte, </w:t>
      </w:r>
      <w:r>
        <w:rPr>
          <w:rFonts w:ascii="Palatino Linotype" w:hAnsi="Palatino Linotype" w:cs="Arial"/>
          <w:b/>
        </w:rPr>
        <w:t>EL RECURRENTE</w:t>
      </w:r>
      <w:r>
        <w:rPr>
          <w:rFonts w:ascii="Palatino Linotype" w:hAnsi="Palatino Linotype"/>
        </w:rPr>
        <w:t xml:space="preserve"> presentó </w:t>
      </w:r>
      <w:r>
        <w:rPr>
          <w:rFonts w:ascii="Palatino Linotype" w:hAnsi="Palatino Linotype" w:cs="Arial"/>
        </w:rPr>
        <w:t xml:space="preserve">a través del Sistema de Acceso a la Información Mexiquense, en lo subsecuente </w:t>
      </w:r>
      <w:r>
        <w:rPr>
          <w:rFonts w:ascii="Palatino Linotype" w:hAnsi="Palatino Linotype" w:cs="Arial"/>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00006/TEXCOCO/IP/2020</w:t>
      </w:r>
      <w:r>
        <w:rPr>
          <w:rFonts w:ascii="Palatino Linotype" w:hAnsi="Palatino Linotype"/>
        </w:rPr>
        <w:t>, mediante la cual requirió por dicha vía, lo siguiente:</w:t>
      </w:r>
    </w:p>
    <w:p w:rsidR="00892C00" w:rsidRDefault="00AE606D">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“expediente tecnico de la obra realizada en la calle el bordo en santa cruz de arriba, en texcoco estado de mexico.” </w:t>
      </w:r>
      <w:r>
        <w:rPr>
          <w:rFonts w:ascii="Palatino Linotype" w:hAnsi="Palatino Linotype"/>
          <w:sz w:val="22"/>
          <w:szCs w:val="22"/>
        </w:rPr>
        <w:t>(Sic)</w:t>
      </w:r>
      <w:bookmarkStart w:id="0" w:name="_Ref531692384"/>
      <w:bookmarkStart w:id="1" w:name="_Ref516764469"/>
    </w:p>
    <w:p w:rsidR="00892C00" w:rsidRDefault="00AE606D">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advirtió que, en fecha catorce de enero de dos mil veinte, el Titular de la Unidad de Transparencia del </w:t>
      </w:r>
      <w:r>
        <w:rPr>
          <w:rFonts w:ascii="Palatino Linotype" w:hAnsi="Palatino Linotype" w:cs="Arial"/>
          <w:b/>
        </w:rPr>
        <w:t>SUJETO OBLIGADO</w:t>
      </w:r>
      <w:r>
        <w:rPr>
          <w:rFonts w:ascii="Palatino Linotype" w:hAnsi="Palatino Linotype" w:cs="Arial"/>
        </w:rPr>
        <w:t xml:space="preserve">, mediante el folio número </w:t>
      </w:r>
      <w:r>
        <w:rPr>
          <w:rFonts w:ascii="Palatino Linotype" w:hAnsi="Palatino Linotype"/>
          <w:b/>
          <w:bCs/>
        </w:rPr>
        <w:t xml:space="preserve">00006/TEXCOCO/IP/2020/TSP/0001, </w:t>
      </w:r>
      <w:r>
        <w:rPr>
          <w:rFonts w:ascii="Palatino Linotype" w:hAnsi="Palatino Linotype"/>
          <w:bCs/>
        </w:rPr>
        <w:t xml:space="preserve">turnó el requerimiento de información al </w:t>
      </w:r>
      <w:r>
        <w:rPr>
          <w:rFonts w:ascii="Palatino Linotype" w:hAnsi="Palatino Linotype"/>
          <w:bCs/>
        </w:rPr>
        <w:lastRenderedPageBreak/>
        <w:t>Servidor Público Habilitado que estimó competente</w:t>
      </w:r>
      <w:r>
        <w:rPr>
          <w:rStyle w:val="FootnoteAnchor"/>
          <w:rFonts w:ascii="Palatino Linotype" w:hAnsi="Palatino Linotype"/>
          <w:bCs/>
        </w:rPr>
        <w:footnoteReference w:id="1"/>
      </w:r>
      <w:r>
        <w:rPr>
          <w:rFonts w:ascii="Palatino Linotype" w:hAnsi="Palatino Linotype"/>
          <w:bCs/>
        </w:rPr>
        <w:t>, a fin de colmar la solicitud de acceso a la información; tal y como, se aprecia en la imagen siguiente:</w:t>
      </w:r>
    </w:p>
    <w:p w:rsidR="00892C00" w:rsidRDefault="00AE606D">
      <w:pPr>
        <w:pStyle w:val="Prrafodelista"/>
        <w:tabs>
          <w:tab w:val="left" w:pos="709"/>
        </w:tabs>
        <w:spacing w:beforeAutospacing="1" w:afterAutospacing="1" w:line="360" w:lineRule="auto"/>
        <w:ind w:left="0"/>
        <w:jc w:val="both"/>
        <w:rPr>
          <w:rFonts w:ascii="Palatino Linotype" w:hAnsi="Palatino Linotype" w:cs="Arial"/>
        </w:rPr>
      </w:pPr>
      <w:r>
        <w:rPr>
          <w:noProof/>
          <w:lang w:eastAsia="es-MX"/>
        </w:rPr>
        <w:drawing>
          <wp:inline distT="0" distB="0" distL="0" distR="0">
            <wp:extent cx="5791200" cy="88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13156" t="31599" r="13007" b="56422"/>
                    <a:stretch>
                      <a:fillRect/>
                    </a:stretch>
                  </pic:blipFill>
                  <pic:spPr bwMode="auto">
                    <a:xfrm>
                      <a:off x="0" y="0"/>
                      <a:ext cx="5791200" cy="885825"/>
                    </a:xfrm>
                    <a:prstGeom prst="rect">
                      <a:avLst/>
                    </a:prstGeom>
                  </pic:spPr>
                </pic:pic>
              </a:graphicData>
            </a:graphic>
          </wp:inline>
        </w:drawing>
      </w:r>
    </w:p>
    <w:p w:rsidR="00892C00" w:rsidRDefault="00AE606D">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cs="Arial"/>
        </w:rPr>
        <w:t xml:space="preserve">Posteriormente, el día veintiocho de enero de dos mil veinte, </w:t>
      </w:r>
      <w:r>
        <w:rPr>
          <w:rFonts w:ascii="Palatino Linotype" w:hAnsi="Palatino Linotype" w:cs="Arial"/>
          <w:b/>
        </w:rPr>
        <w:t>EL SUJETO OBLIGADO</w:t>
      </w:r>
      <w:r>
        <w:rPr>
          <w:rFonts w:ascii="Palatino Linotype" w:hAnsi="Palatino Linotype" w:cs="Arial"/>
        </w:rPr>
        <w:t xml:space="preserve"> dio respuesta a la </w:t>
      </w:r>
      <w:r>
        <w:rPr>
          <w:rFonts w:ascii="Palatino Linotype" w:hAnsi="Palatino Linotype"/>
        </w:rPr>
        <w:t>solicitud</w:t>
      </w:r>
      <w:r>
        <w:rPr>
          <w:rFonts w:ascii="Palatino Linotype" w:hAnsi="Palatino Linotype" w:cs="Arial"/>
        </w:rPr>
        <w:t xml:space="preserve"> de </w:t>
      </w:r>
      <w:r>
        <w:rPr>
          <w:rFonts w:ascii="Palatino Linotype" w:hAnsi="Palatino Linotype"/>
        </w:rPr>
        <w:t>acceso</w:t>
      </w:r>
      <w:r>
        <w:rPr>
          <w:rFonts w:ascii="Palatino Linotype" w:hAnsi="Palatino Linotype" w:cs="Arial"/>
        </w:rPr>
        <w:t xml:space="preserve"> a la información pública requerida por </w:t>
      </w:r>
      <w:r>
        <w:rPr>
          <w:rFonts w:ascii="Palatino Linotype" w:hAnsi="Palatino Linotype" w:cs="Arial"/>
          <w:b/>
        </w:rPr>
        <w:t>EL RECURRENTE</w:t>
      </w:r>
      <w:r>
        <w:rPr>
          <w:rFonts w:ascii="Palatino Linotype" w:hAnsi="Palatino Linotype" w:cs="Arial"/>
        </w:rPr>
        <w:t>, en los siguientes términos:</w:t>
      </w:r>
      <w:bookmarkEnd w:id="0"/>
      <w:bookmarkEnd w:id="1"/>
    </w:p>
    <w:p w:rsidR="00892C00" w:rsidRDefault="00AE606D">
      <w:pPr>
        <w:ind w:left="709" w:right="709"/>
        <w:jc w:val="both"/>
        <w:rPr>
          <w:rFonts w:ascii="Palatino Linotype" w:hAnsi="Palatino Linotype" w:cs="Arial"/>
          <w:i/>
          <w:sz w:val="22"/>
        </w:rPr>
      </w:pPr>
      <w:r>
        <w:rPr>
          <w:rFonts w:ascii="Palatino Linotype" w:hAnsi="Palatino Linotype" w:cs="Arial"/>
          <w:i/>
          <w:sz w:val="22"/>
        </w:rPr>
        <w:t xml:space="preserve">“Una vez analizada su solicitud d de información fue turnada al área competente para su atención, en este caso fue la la Dirección de Obras Publicas, quienes nos remiten la información solicitada; copia simple del expediente tecnifico de la obra pública denominada " Pavimentación hidráulica, banquetas e iluminación de calle DEL BORDO. mismo expediente que se anexa a la presente en archivo electrónico PDF_____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Como Sujetos Obligados este H. Ayuntamiento buscara en todo momento que la información generada sea regida por los principios de Máxima Publicidad, Certeza, Legalidad, Transparencia e Imparcialidad, se otorgaran las medidas pertinentes para asegurar el acceso a la información pública a todas las personas con la normatividad aplicable para sus excepciones. En ningún momento el derecho de acceso a la información </w:t>
      </w:r>
      <w:r>
        <w:rPr>
          <w:rFonts w:ascii="Palatino Linotype" w:hAnsi="Palatino Linotype" w:cs="Arial"/>
          <w:i/>
          <w:sz w:val="22"/>
        </w:rPr>
        <w:lastRenderedPageBreak/>
        <w:t>pública estará sujeto o condicionado a que el solicitante acredite, manifieste algún interés y/o justifique su utilización.”</w:t>
      </w:r>
    </w:p>
    <w:p w:rsidR="00892C00" w:rsidRDefault="00AE606D">
      <w:pPr>
        <w:pStyle w:val="Prrafodelista"/>
        <w:widowControl w:val="0"/>
        <w:tabs>
          <w:tab w:val="left" w:pos="0"/>
        </w:tabs>
        <w:spacing w:beforeAutospacing="1" w:afterAutospacing="1" w:line="360" w:lineRule="auto"/>
        <w:ind w:left="0"/>
        <w:jc w:val="both"/>
        <w:rPr>
          <w:rFonts w:ascii="Palatino Linotype" w:hAnsi="Palatino Linotype" w:cs="Arial"/>
        </w:rPr>
      </w:pPr>
      <w:bookmarkStart w:id="2" w:name="_Ref507070922"/>
      <w:r>
        <w:rPr>
          <w:rFonts w:ascii="Palatino Linotype" w:hAnsi="Palatino Linotype" w:cs="Arial"/>
        </w:rPr>
        <w:t xml:space="preserve">Asimismo, </w:t>
      </w:r>
      <w:r>
        <w:rPr>
          <w:rFonts w:ascii="Palatino Linotype" w:hAnsi="Palatino Linotype" w:cs="Arial"/>
          <w:b/>
        </w:rPr>
        <w:t>EL SUJETO OBLIGADO</w:t>
      </w:r>
      <w:r>
        <w:rPr>
          <w:rFonts w:ascii="Palatino Linotype" w:hAnsi="Palatino Linotype" w:cs="Arial"/>
        </w:rPr>
        <w:t xml:space="preserve"> adjuntó a su respuesta el archivo electrónico denominado </w:t>
      </w:r>
      <w:r>
        <w:rPr>
          <w:rFonts w:ascii="Palatino Linotype" w:hAnsi="Palatino Linotype" w:cs="Arial"/>
          <w:i/>
        </w:rPr>
        <w:t xml:space="preserve">Expediente calle bordo de Santa Cruz0001.pdf, </w:t>
      </w:r>
      <w:r>
        <w:rPr>
          <w:rFonts w:ascii="Palatino Linotype" w:hAnsi="Palatino Linotype" w:cs="Arial"/>
        </w:rPr>
        <w:t xml:space="preserve">el cual consiste en el Expediente Técnico de la Obra </w:t>
      </w:r>
      <w:r>
        <w:rPr>
          <w:rFonts w:ascii="Palatino Linotype" w:hAnsi="Palatino Linotype" w:cs="Arial"/>
          <w:i/>
        </w:rPr>
        <w:t xml:space="preserve">“Pavimentación Hidráulica, Guarniciones, Banquetas e Iluminación de Calle del Bordo, del tanque de agua al km. 0+250. Ubicada en la comunidad de Santra Cruz de Arriba, Texcoco, Estado de México” </w:t>
      </w:r>
      <w:r>
        <w:rPr>
          <w:rFonts w:ascii="Palatino Linotype" w:hAnsi="Palatino Linotype" w:cs="Arial"/>
        </w:rPr>
        <w:t>(Sic), constante de 7 fojas útiles. Documento que no se plasma en obvio de representaciones innecesarias, máxime que es del conocimiento de las partes.</w:t>
      </w:r>
    </w:p>
    <w:p w:rsidR="00892C00" w:rsidRDefault="00AE606D">
      <w:pPr>
        <w:pStyle w:val="Prrafodelista"/>
        <w:widowControl w:val="0"/>
        <w:numPr>
          <w:ilvl w:val="0"/>
          <w:numId w:val="6"/>
        </w:numPr>
        <w:tabs>
          <w:tab w:val="left" w:pos="0"/>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en fecha cuatro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2"/>
    </w:p>
    <w:p w:rsidR="00892C00" w:rsidRDefault="00AE606D">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EXPEDIENTE TECNICO DE LA OBRA DE PAVIMWENTACION HIDRAULICA, GUARNICIONES BANQUETAS E ILUMINACION DE LA CALLE EL BORDO EN SANTA CRUZ DE ARRIBA, TEXCOCO.</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892C00" w:rsidRDefault="00AE606D">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892C00" w:rsidRDefault="00AE606D">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“CARECE DE NUMERO DE CONTRATO, CARECE DEL NOMBRE DEL CONTRATISTA, CARECEN DE ALGUNAS FIRMAS, ADEMAS NO ME INDICA EL EXPEDIENTE TECNICO EL ANCHO DE BANQUETAS Y ARROYO VEHICULAR.” </w:t>
      </w:r>
      <w:r>
        <w:rPr>
          <w:rFonts w:ascii="Palatino Linotype" w:hAnsi="Palatino Linotype" w:cs="Arial"/>
          <w:sz w:val="22"/>
          <w:szCs w:val="22"/>
          <w:lang w:eastAsia="es-MX"/>
        </w:rPr>
        <w:t>(Sic)</w:t>
      </w:r>
    </w:p>
    <w:p w:rsidR="00892C00" w:rsidRDefault="00AE606D">
      <w:pPr>
        <w:pStyle w:val="Prrafodelista"/>
        <w:spacing w:before="240" w:after="240" w:line="360" w:lineRule="auto"/>
        <w:ind w:left="0"/>
        <w:jc w:val="both"/>
        <w:rPr>
          <w:rFonts w:ascii="Palatino Linotype" w:hAnsi="Palatino Linotype"/>
        </w:rPr>
      </w:pPr>
      <w:r>
        <w:rPr>
          <w:rFonts w:ascii="Palatino Linotype" w:hAnsi="Palatino Linotype"/>
        </w:rPr>
        <w:t xml:space="preserve">De igual forma, adjuntó a su recurso de revisión el archivo remitido en la respuesta del </w:t>
      </w:r>
      <w:r>
        <w:rPr>
          <w:rFonts w:ascii="Palatino Linotype" w:hAnsi="Palatino Linotype"/>
          <w:b/>
        </w:rPr>
        <w:t>SUJETO OBLIGADO</w:t>
      </w:r>
      <w:r>
        <w:rPr>
          <w:rFonts w:ascii="Palatino Linotype" w:hAnsi="Palatino Linotype"/>
        </w:rPr>
        <w:t>. Documento que no se plasma en obvio de representaciones innecesarias, máxime que es del conocimiento de las partes.</w:t>
      </w:r>
    </w:p>
    <w:p w:rsidR="00892C00" w:rsidRDefault="00AE606D">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lastRenderedPageBreak/>
        <w:t xml:space="preserve">En fecha </w:t>
      </w:r>
      <w:r>
        <w:rPr>
          <w:rFonts w:ascii="Palatino Linotype" w:hAnsi="Palatino Linotype"/>
        </w:rPr>
        <w:t>cuatro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892C00" w:rsidRDefault="00AE606D">
      <w:pPr>
        <w:pStyle w:val="Prrafodelista"/>
        <w:widowControl w:val="0"/>
        <w:numPr>
          <w:ilvl w:val="0"/>
          <w:numId w:val="6"/>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diez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892C00" w:rsidRDefault="00F02919">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noProof/>
          <w:lang w:eastAsia="es-MX"/>
        </w:rPr>
        <mc:AlternateContent>
          <mc:Choice Requires="wps">
            <w:drawing>
              <wp:anchor distT="0" distB="0" distL="0" distR="0" simplePos="0" relativeHeight="22" behindDoc="0" locked="0" layoutInCell="1" allowOverlap="1">
                <wp:simplePos x="0" y="0"/>
                <wp:positionH relativeFrom="margin">
                  <wp:posOffset>-19050</wp:posOffset>
                </wp:positionH>
                <wp:positionV relativeFrom="paragraph">
                  <wp:posOffset>979170</wp:posOffset>
                </wp:positionV>
                <wp:extent cx="5763260" cy="1372235"/>
                <wp:effectExtent l="38100" t="38100" r="47625" b="95250"/>
                <wp:wrapNone/>
                <wp:docPr id="2" name="Conector recto 7"/>
                <wp:cNvGraphicFramePr/>
                <a:graphic xmlns:a="http://schemas.openxmlformats.org/drawingml/2006/main">
                  <a:graphicData uri="http://schemas.microsoft.com/office/word/2010/wordprocessingShape">
                    <wps:wsp>
                      <wps:cNvCnPr/>
                      <wps:spPr>
                        <a:xfrm>
                          <a:off x="0" y="0"/>
                          <a:ext cx="5763260" cy="1372235"/>
                        </a:xfrm>
                        <a:prstGeom prst="line">
                          <a:avLst/>
                        </a:prstGeom>
                        <a:ln>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0602E945" id="Conector recto 7" o:spid="_x0000_s1026" style="position:absolute;z-index:22;visibility:visible;mso-wrap-style:square;mso-wrap-distance-left:0;mso-wrap-distance-top:0;mso-wrap-distance-right:0;mso-wrap-distance-bottom:0;mso-position-horizontal:absolute;mso-position-horizontal-relative:margin;mso-position-vertical:absolute;mso-position-vertical-relative:text" from="-1.5pt,77.1pt" to="452.3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" strokecolor="#4f81bd [3204]" strokeweight="2pt">
                <v:shadow on="t" color="black" opacity="24903f" origin=",.5" offset="0,.55556mm"/>
                <w10:wrap anchorx="margin"/>
              </v:line>
            </w:pict>
          </mc:Fallback>
        </mc:AlternateContent>
      </w:r>
      <w:r w:rsidR="00AE606D">
        <w:rPr>
          <w:rFonts w:ascii="Palatino Linotype" w:hAnsi="Palatino Linotype" w:cs="Arial"/>
        </w:rPr>
        <w:t xml:space="preserve">De las constancias que obran en el </w:t>
      </w:r>
      <w:r w:rsidR="00AE606D">
        <w:rPr>
          <w:rFonts w:ascii="Palatino Linotype" w:hAnsi="Palatino Linotype" w:cs="Arial"/>
          <w:b/>
        </w:rPr>
        <w:t>SAIMEX</w:t>
      </w:r>
      <w:r w:rsidR="00AE606D">
        <w:rPr>
          <w:rFonts w:ascii="Palatino Linotype" w:hAnsi="Palatino Linotype" w:cs="Arial"/>
        </w:rPr>
        <w:t xml:space="preserve">, se desprende que, en fecha diecisiete de febrero de dos mil veinte, </w:t>
      </w:r>
      <w:r w:rsidR="00AE606D">
        <w:rPr>
          <w:rFonts w:ascii="Palatino Linotype" w:hAnsi="Palatino Linotype" w:cs="Arial"/>
          <w:b/>
        </w:rPr>
        <w:t xml:space="preserve">EL SUJETO OBLIGADO </w:t>
      </w:r>
      <w:r w:rsidR="00AE606D">
        <w:rPr>
          <w:rFonts w:ascii="Palatino Linotype" w:hAnsi="Palatino Linotype" w:cs="Arial"/>
        </w:rPr>
        <w:t>rindió su Informe Justificado, en los términos siguientes:</w:t>
      </w:r>
    </w:p>
    <w:p w:rsidR="00892C00" w:rsidRDefault="00892C00">
      <w:pPr>
        <w:pStyle w:val="Prrafodelista"/>
        <w:spacing w:before="240" w:after="240" w:line="360" w:lineRule="auto"/>
        <w:ind w:left="0"/>
        <w:jc w:val="both"/>
        <w:rPr>
          <w:rFonts w:ascii="Palatino Linotype" w:hAnsi="Palatino Linotype" w:cs="Arial"/>
        </w:rPr>
      </w:pPr>
    </w:p>
    <w:p w:rsidR="00892C00" w:rsidRDefault="00FA67E5">
      <w:pPr>
        <w:pStyle w:val="Prrafodelista"/>
        <w:spacing w:before="240" w:after="240" w:line="360" w:lineRule="auto"/>
        <w:ind w:left="0"/>
        <w:jc w:val="both"/>
        <w:rPr>
          <w:rFonts w:ascii="Palatino Linotype" w:hAnsi="Palatino Linotype" w:cs="Arial"/>
        </w:rPr>
      </w:pPr>
      <w:r>
        <w:rPr>
          <w:noProof/>
          <w:lang w:eastAsia="es-MX"/>
        </w:rPr>
        <w:lastRenderedPageBreak/>
        <w:drawing>
          <wp:inline distT="0" distB="0" distL="0" distR="0" wp14:anchorId="3AC64F34" wp14:editId="2558F588">
            <wp:extent cx="5781675" cy="72771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265" t="21341" r="26817" b="7328"/>
                    <a:stretch/>
                  </pic:blipFill>
                  <pic:spPr bwMode="auto">
                    <a:xfrm>
                      <a:off x="0" y="0"/>
                      <a:ext cx="5781675" cy="7277100"/>
                    </a:xfrm>
                    <a:prstGeom prst="rect">
                      <a:avLst/>
                    </a:prstGeom>
                    <a:ln>
                      <a:noFill/>
                    </a:ln>
                    <a:extLst>
                      <a:ext uri="{53640926-AAD7-44D8-BBD7-CCE9431645EC}">
                        <a14:shadowObscured xmlns:a14="http://schemas.microsoft.com/office/drawing/2010/main"/>
                      </a:ext>
                    </a:extLst>
                  </pic:spPr>
                </pic:pic>
              </a:graphicData>
            </a:graphic>
          </wp:inline>
        </w:drawing>
      </w:r>
    </w:p>
    <w:p w:rsidR="00892C00" w:rsidRDefault="00AE606D">
      <w:pPr>
        <w:pStyle w:val="Prrafodelista"/>
        <w:numPr>
          <w:ilvl w:val="0"/>
          <w:numId w:val="6"/>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Por su parte, ,</w:t>
      </w:r>
      <w:bookmarkStart w:id="3" w:name="_GoBack"/>
      <w:bookmarkEnd w:id="3"/>
      <w:r>
        <w:rPr>
          <w:rFonts w:ascii="Palatino Linotype" w:hAnsi="Palatino Linotype" w:cs="Arial"/>
        </w:rPr>
        <w:t xml:space="preserve"> en fecha diecisiete de febrero de dos mil veinte, </w:t>
      </w:r>
      <w:r>
        <w:rPr>
          <w:rFonts w:ascii="Palatino Linotype" w:hAnsi="Palatino Linotype" w:cs="Arial"/>
          <w:b/>
        </w:rPr>
        <w:t>EL RECURRENTE</w:t>
      </w:r>
      <w:r>
        <w:rPr>
          <w:rFonts w:ascii="Palatino Linotype" w:hAnsi="Palatino Linotype" w:cs="Arial"/>
        </w:rPr>
        <w:t xml:space="preserve"> presentó las siguientes manifestaciones:</w:t>
      </w:r>
    </w:p>
    <w:p w:rsidR="00892C00" w:rsidRDefault="00AE606D">
      <w:pPr>
        <w:pStyle w:val="Prrafodelista"/>
        <w:ind w:left="851" w:right="899"/>
        <w:jc w:val="both"/>
        <w:rPr>
          <w:rFonts w:ascii="Palatino Linotype" w:hAnsi="Palatino Linotype" w:cs="Arial"/>
          <w:i/>
          <w:sz w:val="22"/>
        </w:rPr>
      </w:pPr>
      <w:r>
        <w:rPr>
          <w:rFonts w:ascii="Palatino Linotype" w:hAnsi="Palatino Linotype" w:cs="Arial"/>
          <w:i/>
          <w:sz w:val="22"/>
        </w:rPr>
        <w:t>“EL DIA 28 DE ENERO DEL 2020 RECIBI RESPUESTA DEL H. AYUNTAMIENTO DE TEXCOCO A TRAVEZ DE ESTE PORTAL A LA SOLICITUD DEL "EXPEDIENTE TECNICO DE LA OBRA DE PAVIMENTACION HIDRAULICA, GUARNICIONES BANQUETAS E ILUMINACION DE LA CALLE EL BORDO EN SANTA CRUZ DE ARRIBA, TEXCOCO. DICHO DOCUMENTO ESTA INCOMPLETO DEBIDO A QUE CARECE DE INFORMACION COMO ES: EL NUMERO DE CONTRATO DE LA OBRA, NOMBRE DEL CONTRATISTA, CARECEN DE ALGUNAS FIRMAS DE AUTORIZACION, ADEMAS NO ME INDICA EL ANCHO DE BANQUETAS ASI COMO EL ANCHO DEL ARROYO VEHICULAR.” (Sic)</w:t>
      </w:r>
    </w:p>
    <w:p w:rsidR="00892C00" w:rsidRDefault="00AE606D">
      <w:pPr>
        <w:pStyle w:val="Prrafodelista"/>
        <w:spacing w:before="240" w:after="240" w:line="360" w:lineRule="auto"/>
        <w:ind w:left="0"/>
        <w:jc w:val="both"/>
        <w:rPr>
          <w:rFonts w:ascii="Palatino Linotype" w:hAnsi="Palatino Linotype"/>
        </w:rPr>
      </w:pPr>
      <w:r>
        <w:rPr>
          <w:rFonts w:ascii="Palatino Linotype" w:hAnsi="Palatino Linotype"/>
        </w:rPr>
        <w:t xml:space="preserve">Asimismo, adjuntó a sus manifestaciones el archivo remitido en la respuesta del </w:t>
      </w:r>
      <w:r>
        <w:rPr>
          <w:rFonts w:ascii="Palatino Linotype" w:hAnsi="Palatino Linotype"/>
          <w:b/>
        </w:rPr>
        <w:t>SUJETO OBLIGADO</w:t>
      </w:r>
      <w:r>
        <w:rPr>
          <w:rFonts w:ascii="Palatino Linotype" w:hAnsi="Palatino Linotype"/>
        </w:rPr>
        <w:t>. Documento que no se plasma en obvio de representaciones innecesarias, máxime que es del conocimiento de las partes.</w:t>
      </w:r>
    </w:p>
    <w:p w:rsidR="00892C00" w:rsidRDefault="00AE606D">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veintiuno de febrero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92C00" w:rsidRDefault="00AE606D">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892C00" w:rsidRDefault="00AE606D">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Pr>
          <w:rFonts w:ascii="Palatino Linotype" w:hAnsi="Palatino Linotype"/>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892C00" w:rsidRDefault="00AE606D">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00006/TEXCOCO/IP/2020</w:t>
      </w:r>
      <w:r>
        <w:rPr>
          <w:rFonts w:ascii="Palatino Linotype" w:hAnsi="Palatino Linotype" w:cs="Arial"/>
          <w:lang w:val="es-ES_tradnl"/>
        </w:rPr>
        <w:t>.</w:t>
      </w:r>
    </w:p>
    <w:p w:rsidR="00892C00" w:rsidRDefault="00AE606D">
      <w:pPr>
        <w:pStyle w:val="Prrafodelista"/>
        <w:widowControl w:val="0"/>
        <w:numPr>
          <w:ilvl w:val="0"/>
          <w:numId w:val="1"/>
        </w:numPr>
        <w:tabs>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892C00" w:rsidRDefault="00AE606D">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92C00" w:rsidRDefault="00AE606D">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92C00" w:rsidRDefault="00AE606D">
      <w:pPr>
        <w:spacing w:before="240" w:afterAutospacing="1"/>
        <w:ind w:left="720" w:right="70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892C00" w:rsidRDefault="00AE606D">
      <w:pPr>
        <w:spacing w:before="240" w:afterAutospacing="1" w:line="360" w:lineRule="auto"/>
        <w:jc w:val="both"/>
        <w:rPr>
          <w:rFonts w:ascii="Palatino Linotype" w:hAnsi="Palatino Linotype" w:cs="Arial"/>
        </w:rPr>
      </w:pPr>
      <w:r>
        <w:rPr>
          <w:rFonts w:ascii="Palatino Linotype" w:hAnsi="Palatino Linotype" w:cs="Arial"/>
        </w:rPr>
        <w:lastRenderedPageBreak/>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acceso a la información pública el día</w:t>
      </w:r>
      <w:r>
        <w:rPr>
          <w:rFonts w:ascii="Palatino Linotype" w:hAnsi="Palatino Linotype" w:cs="Arial"/>
          <w:b/>
        </w:rPr>
        <w:t xml:space="preserve"> veintiocho de enero de dos mil veinte</w:t>
      </w:r>
      <w:r>
        <w:rPr>
          <w:rFonts w:ascii="Palatino Linotype" w:hAnsi="Palatino Linotype" w:cs="Arial"/>
        </w:rPr>
        <w:t xml:space="preserve">; así,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respectivo recurso de revisión, transcurrió del </w:t>
      </w:r>
      <w:r>
        <w:rPr>
          <w:rFonts w:ascii="Palatino Linotype" w:hAnsi="Palatino Linotype" w:cs="Arial"/>
          <w:b/>
        </w:rPr>
        <w:t>veintinueve de enero al diecinueve de febrero de dos mil veinte</w:t>
      </w:r>
      <w:r>
        <w:rPr>
          <w:rFonts w:ascii="Palatino Linotype" w:hAnsi="Palatino Linotype" w:cs="Arial"/>
        </w:rPr>
        <w:t xml:space="preserve">, sin contemplar en el cómputo los días uno, dos, ocho, nueve, quince y dieciséis de febrero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 así como el día tres de febrero de dos mil veinte, por tratarse de suspensión de labores, de conformidad con el Calendario Oficial en Materia de Transparencia, Acceso a la Información Pública y Protección de Datos Personales, para el año dos mil veinte y enero dos mil veintiuno, aprobado por el Pleno de este Instituto, el diecinueve de diciembre de dos mil diecinueve.</w:t>
      </w:r>
    </w:p>
    <w:p w:rsidR="00892C00" w:rsidRDefault="00AE606D">
      <w:pPr>
        <w:spacing w:before="240" w:afterAutospacing="1"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Pr>
          <w:rFonts w:ascii="Palatino Linotype" w:hAnsi="Palatino Linotype" w:cs="Arial"/>
          <w:b/>
          <w:u w:val="single"/>
        </w:rPr>
        <w:t>cuatro de febrero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892C00" w:rsidRDefault="00AE606D">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lang w:val="es-ES"/>
        </w:rPr>
        <w:t xml:space="preserve">Procedibilidad.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892C00" w:rsidRDefault="00AE606D">
      <w:pPr>
        <w:pStyle w:val="Prrafodelista"/>
        <w:widowControl w:val="0"/>
        <w:numPr>
          <w:ilvl w:val="0"/>
          <w:numId w:val="1"/>
        </w:numPr>
        <w:tabs>
          <w:tab w:val="left" w:pos="1701"/>
          <w:tab w:val="left" w:pos="1843"/>
        </w:tabs>
        <w:spacing w:before="360" w:after="240" w:line="360" w:lineRule="auto"/>
        <w:ind w:left="0" w:firstLine="0"/>
        <w:jc w:val="both"/>
        <w:rPr>
          <w:rFonts w:ascii="Palatino Linotype" w:hAnsi="Palatino Linotype" w:cs="Arial"/>
        </w:rPr>
      </w:pPr>
      <w:r>
        <w:rPr>
          <w:rFonts w:ascii="Palatino Linotype" w:hAnsi="Palatino Linotype" w:cs="Arial"/>
          <w:b/>
        </w:rPr>
        <w:lastRenderedPageBreak/>
        <w:t>Estudio y resolución del asunto</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Tal y como fue referido en los Resultandos de la presente resolución, el particular requirió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el expediente técnico de una obra en específico realizada en el Municipio de Texcoco, Estado de México.</w:t>
      </w:r>
    </w:p>
    <w:p w:rsidR="00892C00" w:rsidRDefault="00AE606D">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Al respecto, </w:t>
      </w:r>
      <w:r>
        <w:rPr>
          <w:rFonts w:ascii="Palatino Linotype" w:hAnsi="Palatino Linotype" w:cs="Arial"/>
          <w:b/>
        </w:rPr>
        <w:t>EL SUJETO OBLIGADO</w:t>
      </w:r>
      <w:r>
        <w:rPr>
          <w:rFonts w:ascii="Palatino Linotype" w:hAnsi="Palatino Linotype" w:cs="Arial"/>
        </w:rPr>
        <w:t xml:space="preserve"> remitió al particular el Expediente Técnico de la Obra </w:t>
      </w:r>
      <w:r>
        <w:rPr>
          <w:rFonts w:ascii="Palatino Linotype" w:hAnsi="Palatino Linotype" w:cs="Arial"/>
          <w:i/>
        </w:rPr>
        <w:t xml:space="preserve">“Pavimentación Hidráulica, Guarniciones, Banquetas e Iluminación de Calle del Bordo, del tanque de agua al km. 0+250. Ubicada en la comunidad de Santra Cruz de Arriba, Texcoco, Estado de México” </w:t>
      </w:r>
      <w:r>
        <w:rPr>
          <w:rFonts w:ascii="Palatino Linotype" w:hAnsi="Palatino Linotype" w:cs="Arial"/>
        </w:rPr>
        <w:t>(Sic), constante de 7 fojas útiles.</w:t>
      </w:r>
    </w:p>
    <w:p w:rsidR="00892C00" w:rsidRDefault="00AE606D">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Inconforme con dicha respuesta, el hoy </w:t>
      </w:r>
      <w:r>
        <w:rPr>
          <w:rFonts w:ascii="Palatino Linotype" w:hAnsi="Palatino Linotype" w:cs="Arial"/>
          <w:b/>
        </w:rPr>
        <w:t>RECURRENTE</w:t>
      </w:r>
      <w:r>
        <w:rPr>
          <w:rFonts w:ascii="Palatino Linotype" w:hAnsi="Palatino Linotype" w:cs="Arial"/>
        </w:rPr>
        <w:t xml:space="preserve"> interpuso el medio de defensa de mérito, en el cual, argumentó que la información es incompleta, puesto que en el expediente remitido no se aprecia el número de contrato, el nombre del contratista, el ancho de las banquetas, el arroyo vehicular y carece de algunas firmas.</w:t>
      </w:r>
    </w:p>
    <w:p w:rsidR="00892C00" w:rsidRDefault="00AE606D">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Posteriormente, </w:t>
      </w:r>
      <w:r>
        <w:rPr>
          <w:rFonts w:ascii="Palatino Linotype" w:hAnsi="Palatino Linotype" w:cs="Arial"/>
          <w:b/>
        </w:rPr>
        <w:t>EL SUJETO OBLIGADO</w:t>
      </w:r>
      <w:r>
        <w:rPr>
          <w:rFonts w:ascii="Palatino Linotype" w:hAnsi="Palatino Linotype" w:cs="Arial"/>
        </w:rPr>
        <w:t xml:space="preserve"> rindió su Informe Justificado en el cual reiteró su respuesta y, además, manifestó que no remitió el expediente completo de la obra aducida, puesto que el particular sólo solicitó el expediente técnico.</w:t>
      </w:r>
    </w:p>
    <w:p w:rsidR="00892C00" w:rsidRDefault="00AE606D">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EL RECURRENTE</w:t>
      </w:r>
      <w:r>
        <w:rPr>
          <w:rFonts w:ascii="Palatino Linotype" w:hAnsi="Palatino Linotype" w:cs="Arial"/>
        </w:rPr>
        <w:t xml:space="preserve"> presentó manifestaciones, tendentes a robustecer sus razones o motivos de inconformidad.</w:t>
      </w:r>
    </w:p>
    <w:p w:rsidR="00892C00" w:rsidRDefault="00AE606D">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hAnsi="Palatino Linotype" w:cs="Arial"/>
          <w:shd w:val="clear" w:color="auto" w:fill="FFFFFF"/>
        </w:rPr>
        <w:t xml:space="preserve">Bajo ese contexto, este Instituto analizó la totalidad de constancias que integran el expediente electrónico del </w:t>
      </w:r>
      <w:r>
        <w:rPr>
          <w:rFonts w:ascii="Palatino Linotype" w:hAnsi="Palatino Linotype" w:cs="Arial"/>
          <w:b/>
          <w:shd w:val="clear" w:color="auto" w:fill="FFFFFF"/>
        </w:rPr>
        <w:t>SAIMEX</w:t>
      </w:r>
      <w:r>
        <w:rPr>
          <w:rFonts w:ascii="Palatino Linotype" w:hAnsi="Palatino Linotype" w:cs="Arial"/>
          <w:shd w:val="clear" w:color="auto" w:fill="FFFFFF"/>
        </w:rPr>
        <w:t xml:space="preserve"> y advirtió que las razones o motivos de inconformidad hechos valer por </w:t>
      </w:r>
      <w:r>
        <w:rPr>
          <w:rFonts w:ascii="Palatino Linotype" w:hAnsi="Palatino Linotype" w:cs="Arial"/>
          <w:b/>
          <w:shd w:val="clear" w:color="auto" w:fill="FFFFFF"/>
        </w:rPr>
        <w:t>EL RECURRENTE</w:t>
      </w:r>
      <w:r>
        <w:rPr>
          <w:rFonts w:ascii="Palatino Linotype" w:hAnsi="Palatino Linotype" w:cs="Arial"/>
          <w:shd w:val="clear" w:color="auto" w:fill="FFFFFF"/>
        </w:rPr>
        <w:t xml:space="preserve"> devienen </w:t>
      </w:r>
      <w:r>
        <w:rPr>
          <w:rFonts w:ascii="Palatino Linotype" w:hAnsi="Palatino Linotype" w:cs="Arial"/>
          <w:b/>
          <w:shd w:val="clear" w:color="auto" w:fill="FFFFFF"/>
        </w:rPr>
        <w:t>infundados</w:t>
      </w:r>
      <w:r>
        <w:rPr>
          <w:rFonts w:ascii="Palatino Linotype" w:hAnsi="Palatino Linotype" w:cs="Arial"/>
          <w:shd w:val="clear" w:color="auto" w:fill="FFFFFF"/>
        </w:rPr>
        <w:t xml:space="preserve">; por lo que, </w:t>
      </w:r>
      <w:r>
        <w:rPr>
          <w:rFonts w:ascii="Palatino Linotype" w:hAnsi="Palatino Linotype" w:cs="Arial"/>
          <w:shd w:val="clear" w:color="auto" w:fill="FFFFFF"/>
        </w:rPr>
        <w:lastRenderedPageBreak/>
        <w:t xml:space="preserve">lo procedente es </w:t>
      </w:r>
      <w:r>
        <w:rPr>
          <w:rFonts w:ascii="Palatino Linotype" w:hAnsi="Palatino Linotype" w:cs="Arial"/>
          <w:b/>
          <w:shd w:val="clear" w:color="auto" w:fill="FFFFFF"/>
        </w:rPr>
        <w:t>CONFIRMAR</w:t>
      </w:r>
      <w:r>
        <w:rPr>
          <w:rFonts w:ascii="Palatino Linotype" w:hAnsi="Palatino Linotype" w:cs="Arial"/>
          <w:shd w:val="clear" w:color="auto" w:fill="FFFFFF"/>
        </w:rPr>
        <w:t xml:space="preserve"> la</w:t>
      </w:r>
      <w:r>
        <w:rPr>
          <w:rFonts w:ascii="Palatino Linotype" w:hAnsi="Palatino Linotype" w:cs="Arial"/>
        </w:rPr>
        <w:t xml:space="preserve"> respuesta del </w:t>
      </w:r>
      <w:r>
        <w:rPr>
          <w:rFonts w:ascii="Palatino Linotype" w:hAnsi="Palatino Linotype" w:cs="Arial"/>
          <w:b/>
        </w:rPr>
        <w:t>SUJETO OBLIGADO</w:t>
      </w:r>
      <w:r>
        <w:rPr>
          <w:rFonts w:ascii="Palatino Linotype" w:hAnsi="Palatino Linotype" w:cs="Arial"/>
        </w:rPr>
        <w:t>, en atención a las Consideraciones de hecho y de derecho siguientes:</w:t>
      </w:r>
    </w:p>
    <w:p w:rsidR="00892C00" w:rsidRDefault="00AE606D">
      <w:pPr>
        <w:pStyle w:val="Prrafodelista"/>
        <w:widowControl w:val="0"/>
        <w:tabs>
          <w:tab w:val="left" w:pos="1701"/>
          <w:tab w:val="left" w:pos="1843"/>
        </w:tabs>
        <w:spacing w:before="360" w:after="240" w:line="360" w:lineRule="auto"/>
        <w:ind w:left="0"/>
        <w:jc w:val="both"/>
        <w:rPr>
          <w:rFonts w:ascii="Palatino Linotype" w:hAnsi="Palatino Linotype" w:cs="Arial"/>
          <w:color w:val="000000" w:themeColor="text1"/>
        </w:rPr>
      </w:pPr>
      <w:r>
        <w:rPr>
          <w:rFonts w:ascii="Palatino Linotype" w:hAnsi="Palatino Linotype" w:cs="Arial"/>
        </w:rPr>
        <w:t xml:space="preserve">Es de recordarse que el particular hizo consistir su requerimiento en el </w:t>
      </w:r>
      <w:r>
        <w:rPr>
          <w:rFonts w:ascii="Palatino Linotype" w:hAnsi="Palatino Linotype" w:cs="Arial"/>
          <w:color w:val="000000" w:themeColor="text1"/>
        </w:rPr>
        <w:t>expediente técnico de una obra en específico realizada en el Municipio de Texcoco, Estado de México.</w:t>
      </w:r>
    </w:p>
    <w:p w:rsidR="00892C00" w:rsidRDefault="00AE606D">
      <w:pPr>
        <w:pStyle w:val="Prrafodelista"/>
        <w:widowControl w:val="0"/>
        <w:tabs>
          <w:tab w:val="left" w:pos="1701"/>
          <w:tab w:val="left" w:pos="1843"/>
        </w:tabs>
        <w:spacing w:before="360" w:after="240" w:line="360" w:lineRule="auto"/>
        <w:ind w:left="0"/>
        <w:jc w:val="both"/>
        <w:rPr>
          <w:rFonts w:ascii="Palatino Linotype" w:hAnsi="Palatino Linotype" w:cs="Arial"/>
        </w:rPr>
      </w:pPr>
      <w:r>
        <w:rPr>
          <w:rFonts w:ascii="Palatino Linotype" w:eastAsia="Calibri" w:hAnsi="Palatino Linotype" w:cs="Arial"/>
        </w:rPr>
        <w:t xml:space="preserve">Pese a lo anterior, el particular se duele respecto de que el documento remitido por </w:t>
      </w:r>
      <w:r>
        <w:rPr>
          <w:rFonts w:ascii="Palatino Linotype" w:eastAsia="Calibri" w:hAnsi="Palatino Linotype" w:cs="Arial"/>
          <w:b/>
        </w:rPr>
        <w:t>EL SUJETO OBLIGADO</w:t>
      </w:r>
      <w:r>
        <w:rPr>
          <w:rFonts w:ascii="Palatino Linotype" w:eastAsia="Calibri" w:hAnsi="Palatino Linotype" w:cs="Arial"/>
        </w:rPr>
        <w:t xml:space="preserve"> no contiene </w:t>
      </w:r>
      <w:r>
        <w:rPr>
          <w:rFonts w:ascii="Palatino Linotype" w:hAnsi="Palatino Linotype" w:cs="Arial"/>
        </w:rPr>
        <w:t xml:space="preserve">el número de contrato, el nombre del contratista, el ancho de las banquetas, el arroyo vehicular y carece de algunas firmas. Por ello, este Instituto estima importante resaltar que </w:t>
      </w:r>
      <w:r>
        <w:rPr>
          <w:rFonts w:ascii="Palatino Linotype" w:hAnsi="Palatino Linotype"/>
          <w:color w:val="212121"/>
        </w:rPr>
        <w:t>los Sujetos Obligados deben garantizar el derecho de acceso a la información de los particulares, proporcionando la información con la que cuentan, en el formato en que la misma obre en sus archivos; sin necesidad de elaborar documentos </w:t>
      </w:r>
      <w:r>
        <w:rPr>
          <w:rFonts w:ascii="Palatino Linotype" w:hAnsi="Palatino Linotype"/>
          <w:i/>
          <w:iCs/>
          <w:color w:val="212121"/>
        </w:rPr>
        <w:t>ad hoc </w:t>
      </w:r>
      <w:r>
        <w:rPr>
          <w:rFonts w:ascii="Palatino Linotype" w:hAnsi="Palatino Linotype"/>
          <w:color w:val="21212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892C00" w:rsidRDefault="00AE606D">
      <w:pPr>
        <w:ind w:left="851" w:right="902"/>
        <w:jc w:val="both"/>
        <w:rPr>
          <w:rFonts w:ascii="Palatino Linotype" w:hAnsi="Palatino Linotype"/>
          <w:i/>
          <w:iCs/>
          <w:color w:val="212121"/>
          <w:sz w:val="21"/>
          <w:szCs w:val="21"/>
          <w:lang w:val="es-ES" w:eastAsia="es-MX"/>
        </w:rPr>
      </w:pPr>
      <w:r>
        <w:rPr>
          <w:rFonts w:ascii="Palatino Linotype" w:hAnsi="Palatino Linotype"/>
          <w:b/>
          <w:bCs/>
          <w:i/>
          <w:iCs/>
          <w:color w:val="212121"/>
          <w:sz w:val="21"/>
          <w:szCs w:val="21"/>
          <w:lang w:val="es-ES" w:eastAsia="es-MX"/>
        </w:rPr>
        <w:t>“No existe obligación de elaborar </w:t>
      </w:r>
      <w:r>
        <w:rPr>
          <w:rFonts w:ascii="Palatino Linotype" w:hAnsi="Palatino Linotype"/>
          <w:b/>
          <w:bCs/>
          <w:i/>
          <w:iCs/>
          <w:color w:val="212121"/>
          <w:spacing w:val="-3"/>
          <w:sz w:val="21"/>
          <w:szCs w:val="21"/>
          <w:lang w:val="es-ES" w:eastAsia="es-MX"/>
        </w:rPr>
        <w:t>d</w:t>
      </w:r>
      <w:r>
        <w:rPr>
          <w:rFonts w:ascii="Palatino Linotype" w:hAnsi="Palatino Linotype"/>
          <w:b/>
          <w:bCs/>
          <w:i/>
          <w:iCs/>
          <w:color w:val="212121"/>
          <w:sz w:val="21"/>
          <w:szCs w:val="21"/>
          <w:lang w:val="es-ES" w:eastAsia="es-MX"/>
        </w:rPr>
        <w:t>ocum</w:t>
      </w:r>
      <w:r>
        <w:rPr>
          <w:rFonts w:ascii="Palatino Linotype" w:hAnsi="Palatino Linotype"/>
          <w:b/>
          <w:bCs/>
          <w:i/>
          <w:iCs/>
          <w:color w:val="212121"/>
          <w:spacing w:val="1"/>
          <w:sz w:val="21"/>
          <w:szCs w:val="21"/>
          <w:lang w:val="es-ES" w:eastAsia="es-MX"/>
        </w:rPr>
        <w:t>e</w:t>
      </w:r>
      <w:r>
        <w:rPr>
          <w:rFonts w:ascii="Palatino Linotype" w:hAnsi="Palatino Linotype"/>
          <w:b/>
          <w:bCs/>
          <w:i/>
          <w:iCs/>
          <w:color w:val="212121"/>
          <w:sz w:val="21"/>
          <w:szCs w:val="21"/>
          <w:lang w:val="es-ES" w:eastAsia="es-MX"/>
        </w:rPr>
        <w:t>n</w:t>
      </w:r>
      <w:r>
        <w:rPr>
          <w:rFonts w:ascii="Palatino Linotype" w:hAnsi="Palatino Linotype"/>
          <w:b/>
          <w:bCs/>
          <w:i/>
          <w:iCs/>
          <w:color w:val="212121"/>
          <w:spacing w:val="-1"/>
          <w:sz w:val="21"/>
          <w:szCs w:val="21"/>
          <w:lang w:val="es-ES" w:eastAsia="es-MX"/>
        </w:rPr>
        <w:t>t</w:t>
      </w:r>
      <w:r>
        <w:rPr>
          <w:rFonts w:ascii="Palatino Linotype" w:hAnsi="Palatino Linotype"/>
          <w:b/>
          <w:bCs/>
          <w:i/>
          <w:iCs/>
          <w:color w:val="212121"/>
          <w:sz w:val="21"/>
          <w:szCs w:val="21"/>
          <w:lang w:val="es-ES" w:eastAsia="es-MX"/>
        </w:rPr>
        <w:t>os</w:t>
      </w:r>
      <w:r>
        <w:rPr>
          <w:rFonts w:ascii="Palatino Linotype" w:hAnsi="Palatino Linotype"/>
          <w:b/>
          <w:bCs/>
          <w:i/>
          <w:iCs/>
          <w:color w:val="212121"/>
          <w:spacing w:val="14"/>
          <w:sz w:val="21"/>
          <w:szCs w:val="21"/>
          <w:lang w:val="es-ES" w:eastAsia="es-MX"/>
        </w:rPr>
        <w:t> </w:t>
      </w:r>
      <w:r>
        <w:rPr>
          <w:rFonts w:ascii="Palatino Linotype" w:hAnsi="Palatino Linotype"/>
          <w:b/>
          <w:bCs/>
          <w:i/>
          <w:iCs/>
          <w:color w:val="212121"/>
          <w:spacing w:val="-1"/>
          <w:sz w:val="21"/>
          <w:szCs w:val="21"/>
          <w:lang w:val="es-ES" w:eastAsia="es-MX"/>
        </w:rPr>
        <w:t>ad </w:t>
      </w:r>
      <w:r>
        <w:rPr>
          <w:rFonts w:ascii="Palatino Linotype" w:hAnsi="Palatino Linotype"/>
          <w:b/>
          <w:bCs/>
          <w:i/>
          <w:iCs/>
          <w:color w:val="212121"/>
          <w:sz w:val="21"/>
          <w:szCs w:val="21"/>
          <w:lang w:val="es-ES" w:eastAsia="es-MX"/>
        </w:rPr>
        <w:t>hoc</w:t>
      </w:r>
      <w:r>
        <w:rPr>
          <w:rFonts w:ascii="Palatino Linotype" w:hAnsi="Palatino Linotype"/>
          <w:b/>
          <w:bCs/>
          <w:i/>
          <w:iCs/>
          <w:color w:val="212121"/>
          <w:spacing w:val="11"/>
          <w:sz w:val="21"/>
          <w:szCs w:val="21"/>
          <w:lang w:val="es-ES" w:eastAsia="es-MX"/>
        </w:rPr>
        <w:t> </w:t>
      </w:r>
      <w:r>
        <w:rPr>
          <w:rFonts w:ascii="Palatino Linotype" w:hAnsi="Palatino Linotype"/>
          <w:b/>
          <w:bCs/>
          <w:i/>
          <w:iCs/>
          <w:color w:val="212121"/>
          <w:sz w:val="21"/>
          <w:szCs w:val="21"/>
          <w:lang w:val="es-ES" w:eastAsia="es-MX"/>
        </w:rPr>
        <w:t>para</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atender las sol</w:t>
      </w:r>
      <w:r>
        <w:rPr>
          <w:rFonts w:ascii="Palatino Linotype" w:hAnsi="Palatino Linotype"/>
          <w:b/>
          <w:bCs/>
          <w:i/>
          <w:iCs/>
          <w:color w:val="212121"/>
          <w:spacing w:val="-2"/>
          <w:sz w:val="21"/>
          <w:szCs w:val="21"/>
          <w:lang w:val="es-ES" w:eastAsia="es-MX"/>
        </w:rPr>
        <w:t>i</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z w:val="21"/>
          <w:szCs w:val="21"/>
          <w:lang w:val="es-ES" w:eastAsia="es-MX"/>
        </w:rPr>
        <w:t>itudes</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de</w:t>
      </w:r>
      <w:r>
        <w:rPr>
          <w:rFonts w:ascii="Palatino Linotype" w:hAnsi="Palatino Linotype"/>
          <w:b/>
          <w:bCs/>
          <w:i/>
          <w:iCs/>
          <w:color w:val="212121"/>
          <w:spacing w:val="9"/>
          <w:sz w:val="21"/>
          <w:szCs w:val="21"/>
          <w:lang w:val="es-ES" w:eastAsia="es-MX"/>
        </w:rPr>
        <w:t> </w:t>
      </w:r>
      <w:r>
        <w:rPr>
          <w:rFonts w:ascii="Palatino Linotype" w:hAnsi="Palatino Linotype"/>
          <w:b/>
          <w:bCs/>
          <w:i/>
          <w:iCs/>
          <w:color w:val="212121"/>
          <w:spacing w:val="1"/>
          <w:sz w:val="21"/>
          <w:szCs w:val="21"/>
          <w:lang w:val="es-ES" w:eastAsia="es-MX"/>
        </w:rPr>
        <w:t>ac</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pacing w:val="1"/>
          <w:sz w:val="21"/>
          <w:szCs w:val="21"/>
          <w:lang w:val="es-ES" w:eastAsia="es-MX"/>
        </w:rPr>
        <w:t>es</w:t>
      </w:r>
      <w:r>
        <w:rPr>
          <w:rFonts w:ascii="Palatino Linotype" w:hAnsi="Palatino Linotype"/>
          <w:b/>
          <w:bCs/>
          <w:i/>
          <w:iCs/>
          <w:color w:val="212121"/>
          <w:sz w:val="21"/>
          <w:szCs w:val="21"/>
          <w:lang w:val="es-ES" w:eastAsia="es-MX"/>
        </w:rPr>
        <w:t>o</w:t>
      </w:r>
      <w:r>
        <w:rPr>
          <w:rFonts w:ascii="Palatino Linotype" w:hAnsi="Palatino Linotype"/>
          <w:b/>
          <w:bCs/>
          <w:i/>
          <w:iCs/>
          <w:color w:val="212121"/>
          <w:spacing w:val="11"/>
          <w:sz w:val="21"/>
          <w:szCs w:val="21"/>
          <w:lang w:val="es-ES" w:eastAsia="es-MX"/>
        </w:rPr>
        <w:t> </w:t>
      </w:r>
      <w:r>
        <w:rPr>
          <w:rFonts w:ascii="Palatino Linotype" w:hAnsi="Palatino Linotype"/>
          <w:b/>
          <w:bCs/>
          <w:i/>
          <w:iCs/>
          <w:color w:val="212121"/>
          <w:sz w:val="21"/>
          <w:szCs w:val="21"/>
          <w:lang w:val="es-ES" w:eastAsia="es-MX"/>
        </w:rPr>
        <w:t>a</w:t>
      </w:r>
      <w:r>
        <w:rPr>
          <w:rFonts w:ascii="Palatino Linotype" w:hAnsi="Palatino Linotype"/>
          <w:b/>
          <w:bCs/>
          <w:i/>
          <w:iCs/>
          <w:color w:val="212121"/>
          <w:spacing w:val="9"/>
          <w:sz w:val="21"/>
          <w:szCs w:val="21"/>
          <w:lang w:val="es-ES" w:eastAsia="es-MX"/>
        </w:rPr>
        <w:t> </w:t>
      </w:r>
      <w:r>
        <w:rPr>
          <w:rFonts w:ascii="Palatino Linotype" w:hAnsi="Palatino Linotype"/>
          <w:b/>
          <w:bCs/>
          <w:i/>
          <w:iCs/>
          <w:color w:val="212121"/>
          <w:sz w:val="21"/>
          <w:szCs w:val="21"/>
          <w:lang w:val="es-ES" w:eastAsia="es-MX"/>
        </w:rPr>
        <w:t>la</w:t>
      </w:r>
      <w:r>
        <w:rPr>
          <w:rFonts w:ascii="Palatino Linotype" w:hAnsi="Palatino Linotype"/>
          <w:b/>
          <w:bCs/>
          <w:i/>
          <w:iCs/>
          <w:color w:val="212121"/>
          <w:spacing w:val="10"/>
          <w:sz w:val="21"/>
          <w:szCs w:val="21"/>
          <w:lang w:val="es-ES" w:eastAsia="es-MX"/>
        </w:rPr>
        <w:t> </w:t>
      </w:r>
      <w:r>
        <w:rPr>
          <w:rFonts w:ascii="Palatino Linotype" w:hAnsi="Palatino Linotype"/>
          <w:b/>
          <w:bCs/>
          <w:i/>
          <w:iCs/>
          <w:color w:val="212121"/>
          <w:sz w:val="21"/>
          <w:szCs w:val="21"/>
          <w:lang w:val="es-ES" w:eastAsia="es-MX"/>
        </w:rPr>
        <w:t>informa</w:t>
      </w:r>
      <w:r>
        <w:rPr>
          <w:rFonts w:ascii="Palatino Linotype" w:hAnsi="Palatino Linotype"/>
          <w:b/>
          <w:bCs/>
          <w:i/>
          <w:iCs/>
          <w:color w:val="212121"/>
          <w:spacing w:val="1"/>
          <w:sz w:val="21"/>
          <w:szCs w:val="21"/>
          <w:lang w:val="es-ES" w:eastAsia="es-MX"/>
        </w:rPr>
        <w:t>c</w:t>
      </w:r>
      <w:r>
        <w:rPr>
          <w:rFonts w:ascii="Palatino Linotype" w:hAnsi="Palatino Linotype"/>
          <w:b/>
          <w:bCs/>
          <w:i/>
          <w:iCs/>
          <w:color w:val="212121"/>
          <w:sz w:val="21"/>
          <w:szCs w:val="21"/>
          <w:lang w:val="es-ES" w:eastAsia="es-MX"/>
        </w:rPr>
        <w:t>ió</w:t>
      </w:r>
      <w:r>
        <w:rPr>
          <w:rFonts w:ascii="Palatino Linotype" w:hAnsi="Palatino Linotype"/>
          <w:b/>
          <w:bCs/>
          <w:i/>
          <w:iCs/>
          <w:color w:val="212121"/>
          <w:spacing w:val="-2"/>
          <w:sz w:val="21"/>
          <w:szCs w:val="21"/>
          <w:lang w:val="es-ES" w:eastAsia="es-MX"/>
        </w:rPr>
        <w:t>n</w:t>
      </w:r>
      <w:r>
        <w:rPr>
          <w:rFonts w:ascii="Palatino Linotype" w:hAnsi="Palatino Linotype"/>
          <w:b/>
          <w:bCs/>
          <w:i/>
          <w:iCs/>
          <w:color w:val="212121"/>
          <w:sz w:val="21"/>
          <w:szCs w:val="21"/>
          <w:lang w:val="es-ES" w:eastAsia="es-MX"/>
        </w:rPr>
        <w:t>.</w:t>
      </w:r>
      <w:r>
        <w:rPr>
          <w:rFonts w:ascii="Palatino Linotype" w:hAnsi="Palatino Linotype"/>
          <w:b/>
          <w:bCs/>
          <w:i/>
          <w:iCs/>
          <w:color w:val="212121"/>
          <w:spacing w:val="18"/>
          <w:sz w:val="21"/>
          <w:szCs w:val="21"/>
          <w:lang w:val="es-ES" w:eastAsia="es-MX"/>
        </w:rPr>
        <w:t> </w:t>
      </w:r>
      <w:r>
        <w:rPr>
          <w:rFonts w:ascii="Palatino Linotype" w:hAnsi="Palatino Linotype"/>
          <w:i/>
          <w:iCs/>
          <w:color w:val="212121"/>
          <w:spacing w:val="18"/>
          <w:sz w:val="21"/>
          <w:szCs w:val="21"/>
          <w:lang w:val="es-ES" w:eastAsia="es-MX"/>
        </w:rPr>
        <w:t>L</w:t>
      </w:r>
      <w:r>
        <w:rPr>
          <w:rFonts w:ascii="Palatino Linotype" w:hAnsi="Palatino Linotype"/>
          <w:i/>
          <w:iCs/>
          <w:color w:val="212121"/>
          <w:spacing w:val="-1"/>
          <w:sz w:val="21"/>
          <w:szCs w:val="21"/>
          <w:lang w:val="es-ES" w:eastAsia="es-MX"/>
        </w:rPr>
        <w:t>os </w:t>
      </w:r>
      <w:r>
        <w:rPr>
          <w:rFonts w:ascii="Palatino Linotype" w:hAnsi="Palatino Linotype"/>
          <w:i/>
          <w:iCs/>
          <w:color w:val="212121"/>
          <w:spacing w:val="1"/>
          <w:sz w:val="21"/>
          <w:szCs w:val="21"/>
          <w:lang w:val="es-ES" w:eastAsia="es-MX"/>
        </w:rPr>
        <w:t>a</w:t>
      </w:r>
      <w:r>
        <w:rPr>
          <w:rFonts w:ascii="Palatino Linotype" w:hAnsi="Palatino Linotype"/>
          <w:i/>
          <w:iCs/>
          <w:color w:val="212121"/>
          <w:sz w:val="21"/>
          <w:szCs w:val="21"/>
          <w:lang w:val="es-ES" w:eastAsia="es-MX"/>
        </w:rPr>
        <w:t>rt</w:t>
      </w:r>
      <w:r>
        <w:rPr>
          <w:rFonts w:ascii="Palatino Linotype" w:hAnsi="Palatino Linotype"/>
          <w:i/>
          <w:iCs/>
          <w:color w:val="212121"/>
          <w:spacing w:val="-2"/>
          <w:sz w:val="21"/>
          <w:szCs w:val="21"/>
          <w:lang w:val="es-ES" w:eastAsia="es-MX"/>
        </w:rPr>
        <w:t>í</w:t>
      </w:r>
      <w:r>
        <w:rPr>
          <w:rFonts w:ascii="Palatino Linotype" w:hAnsi="Palatino Linotype"/>
          <w:i/>
          <w:iCs/>
          <w:color w:val="212121"/>
          <w:sz w:val="21"/>
          <w:szCs w:val="21"/>
          <w:lang w:val="es-ES" w:eastAsia="es-MX"/>
        </w:rPr>
        <w:t>c</w:t>
      </w:r>
      <w:r>
        <w:rPr>
          <w:rFonts w:ascii="Palatino Linotype" w:hAnsi="Palatino Linotype"/>
          <w:i/>
          <w:iCs/>
          <w:color w:val="212121"/>
          <w:spacing w:val="1"/>
          <w:sz w:val="21"/>
          <w:szCs w:val="21"/>
          <w:lang w:val="es-ES" w:eastAsia="es-MX"/>
        </w:rPr>
        <w:t>u</w:t>
      </w:r>
      <w:r>
        <w:rPr>
          <w:rFonts w:ascii="Palatino Linotype" w:hAnsi="Palatino Linotype"/>
          <w:i/>
          <w:iCs/>
          <w:color w:val="212121"/>
          <w:sz w:val="21"/>
          <w:szCs w:val="21"/>
          <w:lang w:val="es-ES" w:eastAsia="es-MX"/>
        </w:rPr>
        <w:t>los</w:t>
      </w:r>
      <w:r>
        <w:rPr>
          <w:rFonts w:ascii="Palatino Linotype" w:hAnsi="Palatino Linotype"/>
          <w:i/>
          <w:iCs/>
          <w:color w:val="212121"/>
          <w:spacing w:val="8"/>
          <w:sz w:val="21"/>
          <w:szCs w:val="21"/>
          <w:lang w:val="es-ES" w:eastAsia="es-MX"/>
        </w:rPr>
        <w:t> 129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z w:val="21"/>
          <w:szCs w:val="21"/>
          <w:lang w:val="es-ES" w:eastAsia="es-MX"/>
        </w:rPr>
        <w:t>la</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L</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y</w:t>
      </w:r>
      <w:r>
        <w:rPr>
          <w:rFonts w:ascii="Palatino Linotype" w:hAnsi="Palatino Linotype"/>
          <w:i/>
          <w:iCs/>
          <w:color w:val="212121"/>
          <w:spacing w:val="8"/>
          <w:sz w:val="21"/>
          <w:szCs w:val="21"/>
          <w:lang w:val="es-ES" w:eastAsia="es-MX"/>
        </w:rPr>
        <w:t> </w:t>
      </w:r>
      <w:r>
        <w:rPr>
          <w:rFonts w:ascii="Palatino Linotype" w:hAnsi="Palatino Linotype"/>
          <w:i/>
          <w:iCs/>
          <w:color w:val="212121"/>
          <w:sz w:val="21"/>
          <w:szCs w:val="21"/>
          <w:lang w:val="es-ES" w:eastAsia="es-MX"/>
        </w:rPr>
        <w:t>General</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pacing w:val="2"/>
          <w:sz w:val="21"/>
          <w:szCs w:val="21"/>
          <w:lang w:val="es-ES" w:eastAsia="es-MX"/>
        </w:rPr>
        <w:t>T</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a</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s</w:t>
      </w:r>
      <w:r>
        <w:rPr>
          <w:rFonts w:ascii="Palatino Linotype" w:hAnsi="Palatino Linotype"/>
          <w:i/>
          <w:iCs/>
          <w:color w:val="212121"/>
          <w:spacing w:val="1"/>
          <w:sz w:val="21"/>
          <w:szCs w:val="21"/>
          <w:lang w:val="es-ES" w:eastAsia="es-MX"/>
        </w:rPr>
        <w:t>pa</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e</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cia y Acc</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so</w:t>
      </w:r>
      <w:r>
        <w:rPr>
          <w:rFonts w:ascii="Palatino Linotype" w:hAnsi="Palatino Linotype"/>
          <w:i/>
          <w:iCs/>
          <w:color w:val="212121"/>
          <w:spacing w:val="3"/>
          <w:sz w:val="21"/>
          <w:szCs w:val="21"/>
          <w:lang w:val="es-ES" w:eastAsia="es-MX"/>
        </w:rPr>
        <w:t> </w:t>
      </w:r>
      <w:r>
        <w:rPr>
          <w:rFonts w:ascii="Palatino Linotype" w:hAnsi="Palatino Linotype"/>
          <w:i/>
          <w:iCs/>
          <w:color w:val="212121"/>
          <w:sz w:val="21"/>
          <w:szCs w:val="21"/>
          <w:lang w:val="es-ES" w:eastAsia="es-MX"/>
        </w:rPr>
        <w:t>a</w:t>
      </w:r>
      <w:r>
        <w:rPr>
          <w:rFonts w:ascii="Palatino Linotype" w:hAnsi="Palatino Linotype"/>
          <w:i/>
          <w:iCs/>
          <w:color w:val="212121"/>
          <w:spacing w:val="1"/>
          <w:sz w:val="21"/>
          <w:szCs w:val="21"/>
          <w:lang w:val="es-ES" w:eastAsia="es-MX"/>
        </w:rPr>
        <w:t> </w:t>
      </w:r>
      <w:r>
        <w:rPr>
          <w:rFonts w:ascii="Palatino Linotype" w:hAnsi="Palatino Linotype"/>
          <w:i/>
          <w:iCs/>
          <w:color w:val="212121"/>
          <w:sz w:val="21"/>
          <w:szCs w:val="21"/>
          <w:lang w:val="es-ES" w:eastAsia="es-MX"/>
        </w:rPr>
        <w:t>la I</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f</w:t>
      </w:r>
      <w:r>
        <w:rPr>
          <w:rFonts w:ascii="Palatino Linotype" w:hAnsi="Palatino Linotype"/>
          <w:i/>
          <w:iCs/>
          <w:color w:val="212121"/>
          <w:spacing w:val="1"/>
          <w:sz w:val="21"/>
          <w:szCs w:val="21"/>
          <w:lang w:val="es-ES" w:eastAsia="es-MX"/>
        </w:rPr>
        <w:t>o</w:t>
      </w:r>
      <w:r>
        <w:rPr>
          <w:rFonts w:ascii="Palatino Linotype" w:hAnsi="Palatino Linotype"/>
          <w:i/>
          <w:iCs/>
          <w:color w:val="212121"/>
          <w:spacing w:val="-3"/>
          <w:sz w:val="21"/>
          <w:szCs w:val="21"/>
          <w:lang w:val="es-ES" w:eastAsia="es-MX"/>
        </w:rPr>
        <w:t>r</w:t>
      </w:r>
      <w:r>
        <w:rPr>
          <w:rFonts w:ascii="Palatino Linotype" w:hAnsi="Palatino Linotype"/>
          <w:i/>
          <w:iCs/>
          <w:color w:val="212121"/>
          <w:spacing w:val="1"/>
          <w:sz w:val="21"/>
          <w:szCs w:val="21"/>
          <w:lang w:val="es-ES" w:eastAsia="es-MX"/>
        </w:rPr>
        <w:t>ma</w:t>
      </w:r>
      <w:r>
        <w:rPr>
          <w:rFonts w:ascii="Palatino Linotype" w:hAnsi="Palatino Linotype"/>
          <w:i/>
          <w:iCs/>
          <w:color w:val="212121"/>
          <w:sz w:val="21"/>
          <w:szCs w:val="21"/>
          <w:lang w:val="es-ES" w:eastAsia="es-MX"/>
        </w:rPr>
        <w:t>ci</w:t>
      </w:r>
      <w:r>
        <w:rPr>
          <w:rFonts w:ascii="Palatino Linotype" w:hAnsi="Palatino Linotype"/>
          <w:i/>
          <w:iCs/>
          <w:color w:val="212121"/>
          <w:spacing w:val="-2"/>
          <w:sz w:val="21"/>
          <w:szCs w:val="21"/>
          <w:lang w:val="es-ES" w:eastAsia="es-MX"/>
        </w:rPr>
        <w:t>ó</w:t>
      </w:r>
      <w:r>
        <w:rPr>
          <w:rFonts w:ascii="Palatino Linotype" w:hAnsi="Palatino Linotype"/>
          <w:i/>
          <w:iCs/>
          <w:color w:val="212121"/>
          <w:sz w:val="21"/>
          <w:szCs w:val="21"/>
          <w:lang w:val="es-ES" w:eastAsia="es-MX"/>
        </w:rPr>
        <w:t>n</w:t>
      </w:r>
      <w:r>
        <w:rPr>
          <w:rFonts w:ascii="Palatino Linotype" w:hAnsi="Palatino Linotype"/>
          <w:i/>
          <w:iCs/>
          <w:color w:val="212121"/>
          <w:spacing w:val="6"/>
          <w:sz w:val="21"/>
          <w:szCs w:val="21"/>
          <w:lang w:val="es-ES" w:eastAsia="es-MX"/>
        </w:rPr>
        <w:t> </w:t>
      </w:r>
      <w:r>
        <w:rPr>
          <w:rFonts w:ascii="Palatino Linotype" w:hAnsi="Palatino Linotype"/>
          <w:i/>
          <w:iCs/>
          <w:color w:val="212121"/>
          <w:spacing w:val="-2"/>
          <w:sz w:val="21"/>
          <w:szCs w:val="21"/>
          <w:lang w:val="es-ES" w:eastAsia="es-MX"/>
        </w:rPr>
        <w:t>P</w:t>
      </w:r>
      <w:r>
        <w:rPr>
          <w:rFonts w:ascii="Palatino Linotype" w:hAnsi="Palatino Linotype"/>
          <w:i/>
          <w:iCs/>
          <w:color w:val="212121"/>
          <w:spacing w:val="1"/>
          <w:sz w:val="21"/>
          <w:szCs w:val="21"/>
          <w:lang w:val="es-ES" w:eastAsia="es-MX"/>
        </w:rPr>
        <w:t>úb</w:t>
      </w:r>
      <w:r>
        <w:rPr>
          <w:rFonts w:ascii="Palatino Linotype" w:hAnsi="Palatino Linotype"/>
          <w:i/>
          <w:iCs/>
          <w:color w:val="212121"/>
          <w:sz w:val="21"/>
          <w:szCs w:val="21"/>
          <w:lang w:val="es-ES" w:eastAsia="es-MX"/>
        </w:rPr>
        <w:t>l</w:t>
      </w:r>
      <w:r>
        <w:rPr>
          <w:rFonts w:ascii="Palatino Linotype" w:hAnsi="Palatino Linotype"/>
          <w:i/>
          <w:iCs/>
          <w:color w:val="212121"/>
          <w:spacing w:val="-1"/>
          <w:sz w:val="21"/>
          <w:szCs w:val="21"/>
          <w:lang w:val="es-ES" w:eastAsia="es-MX"/>
        </w:rPr>
        <w:t>i</w:t>
      </w:r>
      <w:r>
        <w:rPr>
          <w:rFonts w:ascii="Palatino Linotype" w:hAnsi="Palatino Linotype"/>
          <w:i/>
          <w:iCs/>
          <w:color w:val="212121"/>
          <w:sz w:val="21"/>
          <w:szCs w:val="21"/>
          <w:lang w:val="es-ES" w:eastAsia="es-MX"/>
        </w:rPr>
        <w:t>ca y </w:t>
      </w:r>
      <w:r>
        <w:rPr>
          <w:rFonts w:ascii="Palatino Linotype" w:hAnsi="Palatino Linotype"/>
          <w:i/>
          <w:iCs/>
          <w:color w:val="212121"/>
          <w:spacing w:val="8"/>
          <w:sz w:val="21"/>
          <w:szCs w:val="21"/>
          <w:lang w:val="es-ES" w:eastAsia="es-MX"/>
        </w:rPr>
        <w:t>130, párrafo cuarto,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z w:val="21"/>
          <w:szCs w:val="21"/>
          <w:lang w:val="es-ES" w:eastAsia="es-MX"/>
        </w:rPr>
        <w:t>la</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L</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y</w:t>
      </w:r>
      <w:r>
        <w:rPr>
          <w:rFonts w:ascii="Palatino Linotype" w:hAnsi="Palatino Linotype"/>
          <w:i/>
          <w:iCs/>
          <w:color w:val="212121"/>
          <w:spacing w:val="8"/>
          <w:sz w:val="21"/>
          <w:szCs w:val="21"/>
          <w:lang w:val="es-ES" w:eastAsia="es-MX"/>
        </w:rPr>
        <w:t> </w:t>
      </w:r>
      <w:r>
        <w:rPr>
          <w:rFonts w:ascii="Palatino Linotype" w:hAnsi="Palatino Linotype"/>
          <w:i/>
          <w:iCs/>
          <w:color w:val="212121"/>
          <w:sz w:val="21"/>
          <w:szCs w:val="21"/>
          <w:lang w:val="es-ES" w:eastAsia="es-MX"/>
        </w:rPr>
        <w:t>Fe</w:t>
      </w:r>
      <w:r>
        <w:rPr>
          <w:rFonts w:ascii="Palatino Linotype" w:hAnsi="Palatino Linotype"/>
          <w:i/>
          <w:iCs/>
          <w:color w:val="212121"/>
          <w:spacing w:val="1"/>
          <w:sz w:val="21"/>
          <w:szCs w:val="21"/>
          <w:lang w:val="es-ES" w:eastAsia="es-MX"/>
        </w:rPr>
        <w:t>de</w:t>
      </w:r>
      <w:r>
        <w:rPr>
          <w:rFonts w:ascii="Palatino Linotype" w:hAnsi="Palatino Linotype"/>
          <w:i/>
          <w:iCs/>
          <w:color w:val="212121"/>
          <w:sz w:val="21"/>
          <w:szCs w:val="21"/>
          <w:lang w:val="es-ES" w:eastAsia="es-MX"/>
        </w:rPr>
        <w:t>ral</w:t>
      </w:r>
      <w:r>
        <w:rPr>
          <w:rFonts w:ascii="Palatino Linotype" w:hAnsi="Palatino Linotype"/>
          <w:i/>
          <w:iCs/>
          <w:color w:val="212121"/>
          <w:spacing w:val="10"/>
          <w:sz w:val="21"/>
          <w:szCs w:val="21"/>
          <w:lang w:val="es-ES" w:eastAsia="es-MX"/>
        </w:rPr>
        <w:t> </w:t>
      </w:r>
      <w:r>
        <w:rPr>
          <w:rFonts w:ascii="Palatino Linotype" w:hAnsi="Palatino Linotype"/>
          <w:i/>
          <w:iCs/>
          <w:color w:val="212121"/>
          <w:spacing w:val="-1"/>
          <w:sz w:val="21"/>
          <w:szCs w:val="21"/>
          <w:lang w:val="es-ES" w:eastAsia="es-MX"/>
        </w:rPr>
        <w:t>d</w:t>
      </w:r>
      <w:r>
        <w:rPr>
          <w:rFonts w:ascii="Palatino Linotype" w:hAnsi="Palatino Linotype"/>
          <w:i/>
          <w:iCs/>
          <w:color w:val="212121"/>
          <w:sz w:val="21"/>
          <w:szCs w:val="21"/>
          <w:lang w:val="es-ES" w:eastAsia="es-MX"/>
        </w:rPr>
        <w:t>e</w:t>
      </w:r>
      <w:r>
        <w:rPr>
          <w:rFonts w:ascii="Palatino Linotype" w:hAnsi="Palatino Linotype"/>
          <w:i/>
          <w:iCs/>
          <w:color w:val="212121"/>
          <w:spacing w:val="9"/>
          <w:sz w:val="21"/>
          <w:szCs w:val="21"/>
          <w:lang w:val="es-ES" w:eastAsia="es-MX"/>
        </w:rPr>
        <w:t> </w:t>
      </w:r>
      <w:r>
        <w:rPr>
          <w:rFonts w:ascii="Palatino Linotype" w:hAnsi="Palatino Linotype"/>
          <w:i/>
          <w:iCs/>
          <w:color w:val="212121"/>
          <w:spacing w:val="2"/>
          <w:sz w:val="21"/>
          <w:szCs w:val="21"/>
          <w:lang w:val="es-ES" w:eastAsia="es-MX"/>
        </w:rPr>
        <w:t>T</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a</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s</w:t>
      </w:r>
      <w:r>
        <w:rPr>
          <w:rFonts w:ascii="Palatino Linotype" w:hAnsi="Palatino Linotype"/>
          <w:i/>
          <w:iCs/>
          <w:color w:val="212121"/>
          <w:spacing w:val="1"/>
          <w:sz w:val="21"/>
          <w:szCs w:val="21"/>
          <w:lang w:val="es-ES" w:eastAsia="es-MX"/>
        </w:rPr>
        <w:t>pa</w:t>
      </w:r>
      <w:r>
        <w:rPr>
          <w:rFonts w:ascii="Palatino Linotype" w:hAnsi="Palatino Linotype"/>
          <w:i/>
          <w:iCs/>
          <w:color w:val="212121"/>
          <w:sz w:val="21"/>
          <w:szCs w:val="21"/>
          <w:lang w:val="es-ES" w:eastAsia="es-MX"/>
        </w:rPr>
        <w:t>r</w:t>
      </w:r>
      <w:r>
        <w:rPr>
          <w:rFonts w:ascii="Palatino Linotype" w:hAnsi="Palatino Linotype"/>
          <w:i/>
          <w:iCs/>
          <w:color w:val="212121"/>
          <w:spacing w:val="-2"/>
          <w:sz w:val="21"/>
          <w:szCs w:val="21"/>
          <w:lang w:val="es-ES" w:eastAsia="es-MX"/>
        </w:rPr>
        <w:t>e</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cia y Acc</w:t>
      </w:r>
      <w:r>
        <w:rPr>
          <w:rFonts w:ascii="Palatino Linotype" w:hAnsi="Palatino Linotype"/>
          <w:i/>
          <w:iCs/>
          <w:color w:val="212121"/>
          <w:spacing w:val="1"/>
          <w:sz w:val="21"/>
          <w:szCs w:val="21"/>
          <w:lang w:val="es-ES" w:eastAsia="es-MX"/>
        </w:rPr>
        <w:t>e</w:t>
      </w:r>
      <w:r>
        <w:rPr>
          <w:rFonts w:ascii="Palatino Linotype" w:hAnsi="Palatino Linotype"/>
          <w:i/>
          <w:iCs/>
          <w:color w:val="212121"/>
          <w:sz w:val="21"/>
          <w:szCs w:val="21"/>
          <w:lang w:val="es-ES" w:eastAsia="es-MX"/>
        </w:rPr>
        <w:t>so</w:t>
      </w:r>
      <w:r>
        <w:rPr>
          <w:rFonts w:ascii="Palatino Linotype" w:hAnsi="Palatino Linotype"/>
          <w:i/>
          <w:iCs/>
          <w:color w:val="212121"/>
          <w:spacing w:val="3"/>
          <w:sz w:val="21"/>
          <w:szCs w:val="21"/>
          <w:lang w:val="es-ES" w:eastAsia="es-MX"/>
        </w:rPr>
        <w:t> </w:t>
      </w:r>
      <w:r>
        <w:rPr>
          <w:rFonts w:ascii="Palatino Linotype" w:hAnsi="Palatino Linotype"/>
          <w:i/>
          <w:iCs/>
          <w:color w:val="212121"/>
          <w:sz w:val="21"/>
          <w:szCs w:val="21"/>
          <w:lang w:val="es-ES" w:eastAsia="es-MX"/>
        </w:rPr>
        <w:t>a</w:t>
      </w:r>
      <w:r>
        <w:rPr>
          <w:rFonts w:ascii="Palatino Linotype" w:hAnsi="Palatino Linotype"/>
          <w:i/>
          <w:iCs/>
          <w:color w:val="212121"/>
          <w:spacing w:val="1"/>
          <w:sz w:val="21"/>
          <w:szCs w:val="21"/>
          <w:lang w:val="es-ES" w:eastAsia="es-MX"/>
        </w:rPr>
        <w:t> </w:t>
      </w:r>
      <w:r>
        <w:rPr>
          <w:rFonts w:ascii="Palatino Linotype" w:hAnsi="Palatino Linotype"/>
          <w:i/>
          <w:iCs/>
          <w:color w:val="212121"/>
          <w:sz w:val="21"/>
          <w:szCs w:val="21"/>
          <w:lang w:val="es-ES" w:eastAsia="es-MX"/>
        </w:rPr>
        <w:t>la I</w:t>
      </w:r>
      <w:r>
        <w:rPr>
          <w:rFonts w:ascii="Palatino Linotype" w:hAnsi="Palatino Linotype"/>
          <w:i/>
          <w:iCs/>
          <w:color w:val="212121"/>
          <w:spacing w:val="-1"/>
          <w:sz w:val="21"/>
          <w:szCs w:val="21"/>
          <w:lang w:val="es-ES" w:eastAsia="es-MX"/>
        </w:rPr>
        <w:t>n</w:t>
      </w:r>
      <w:r>
        <w:rPr>
          <w:rFonts w:ascii="Palatino Linotype" w:hAnsi="Palatino Linotype"/>
          <w:i/>
          <w:iCs/>
          <w:color w:val="212121"/>
          <w:sz w:val="21"/>
          <w:szCs w:val="21"/>
          <w:lang w:val="es-ES" w:eastAsia="es-MX"/>
        </w:rPr>
        <w:t>f</w:t>
      </w:r>
      <w:r>
        <w:rPr>
          <w:rFonts w:ascii="Palatino Linotype" w:hAnsi="Palatino Linotype"/>
          <w:i/>
          <w:iCs/>
          <w:color w:val="212121"/>
          <w:spacing w:val="1"/>
          <w:sz w:val="21"/>
          <w:szCs w:val="21"/>
          <w:lang w:val="es-ES" w:eastAsia="es-MX"/>
        </w:rPr>
        <w:t>o</w:t>
      </w:r>
      <w:r>
        <w:rPr>
          <w:rFonts w:ascii="Palatino Linotype" w:hAnsi="Palatino Linotype"/>
          <w:i/>
          <w:iCs/>
          <w:color w:val="212121"/>
          <w:spacing w:val="-3"/>
          <w:sz w:val="21"/>
          <w:szCs w:val="21"/>
          <w:lang w:val="es-ES" w:eastAsia="es-MX"/>
        </w:rPr>
        <w:t>r</w:t>
      </w:r>
      <w:r>
        <w:rPr>
          <w:rFonts w:ascii="Palatino Linotype" w:hAnsi="Palatino Linotype"/>
          <w:i/>
          <w:iCs/>
          <w:color w:val="212121"/>
          <w:spacing w:val="1"/>
          <w:sz w:val="21"/>
          <w:szCs w:val="21"/>
          <w:lang w:val="es-ES" w:eastAsia="es-MX"/>
        </w:rPr>
        <w:t>ma</w:t>
      </w:r>
      <w:r>
        <w:rPr>
          <w:rFonts w:ascii="Palatino Linotype" w:hAnsi="Palatino Linotype"/>
          <w:i/>
          <w:iCs/>
          <w:color w:val="212121"/>
          <w:sz w:val="21"/>
          <w:szCs w:val="21"/>
          <w:lang w:val="es-ES" w:eastAsia="es-MX"/>
        </w:rPr>
        <w:t>ci</w:t>
      </w:r>
      <w:r>
        <w:rPr>
          <w:rFonts w:ascii="Palatino Linotype" w:hAnsi="Palatino Linotype"/>
          <w:i/>
          <w:iCs/>
          <w:color w:val="212121"/>
          <w:spacing w:val="-2"/>
          <w:sz w:val="21"/>
          <w:szCs w:val="21"/>
          <w:lang w:val="es-ES" w:eastAsia="es-MX"/>
        </w:rPr>
        <w:t>ó</w:t>
      </w:r>
      <w:r>
        <w:rPr>
          <w:rFonts w:ascii="Palatino Linotype" w:hAnsi="Palatino Linotype"/>
          <w:i/>
          <w:iCs/>
          <w:color w:val="212121"/>
          <w:sz w:val="21"/>
          <w:szCs w:val="21"/>
          <w:lang w:val="es-ES" w:eastAsia="es-MX"/>
        </w:rPr>
        <w:t>n</w:t>
      </w:r>
      <w:r>
        <w:rPr>
          <w:rFonts w:ascii="Palatino Linotype" w:hAnsi="Palatino Linotype"/>
          <w:i/>
          <w:iCs/>
          <w:color w:val="212121"/>
          <w:spacing w:val="6"/>
          <w:sz w:val="21"/>
          <w:szCs w:val="21"/>
          <w:lang w:val="es-ES" w:eastAsia="es-MX"/>
        </w:rPr>
        <w:t> </w:t>
      </w:r>
      <w:r>
        <w:rPr>
          <w:rFonts w:ascii="Palatino Linotype" w:hAnsi="Palatino Linotype"/>
          <w:i/>
          <w:iCs/>
          <w:color w:val="212121"/>
          <w:spacing w:val="-2"/>
          <w:sz w:val="21"/>
          <w:szCs w:val="21"/>
          <w:lang w:val="es-ES" w:eastAsia="es-MX"/>
        </w:rPr>
        <w:t>P</w:t>
      </w:r>
      <w:r>
        <w:rPr>
          <w:rFonts w:ascii="Palatino Linotype" w:hAnsi="Palatino Linotype"/>
          <w:i/>
          <w:iCs/>
          <w:color w:val="212121"/>
          <w:spacing w:val="1"/>
          <w:sz w:val="21"/>
          <w:szCs w:val="21"/>
          <w:lang w:val="es-ES" w:eastAsia="es-MX"/>
        </w:rPr>
        <w:t>úb</w:t>
      </w:r>
      <w:r>
        <w:rPr>
          <w:rFonts w:ascii="Palatino Linotype" w:hAnsi="Palatino Linotype"/>
          <w:i/>
          <w:iCs/>
          <w:color w:val="212121"/>
          <w:sz w:val="21"/>
          <w:szCs w:val="21"/>
          <w:lang w:val="es-ES" w:eastAsia="es-MX"/>
        </w:rPr>
        <w:t>l</w:t>
      </w:r>
      <w:r>
        <w:rPr>
          <w:rFonts w:ascii="Palatino Linotype" w:hAnsi="Palatino Linotype"/>
          <w:i/>
          <w:iCs/>
          <w:color w:val="212121"/>
          <w:spacing w:val="-1"/>
          <w:sz w:val="21"/>
          <w:szCs w:val="21"/>
          <w:lang w:val="es-ES" w:eastAsia="es-MX"/>
        </w:rPr>
        <w:t>i</w:t>
      </w:r>
      <w:r>
        <w:rPr>
          <w:rFonts w:ascii="Palatino Linotype" w:hAnsi="Palatino Linotype"/>
          <w:i/>
          <w:iCs/>
          <w:color w:val="212121"/>
          <w:sz w:val="21"/>
          <w:szCs w:val="21"/>
          <w:lang w:val="es-ES" w:eastAsia="es-MX"/>
        </w:rPr>
        <w:t>ca, </w:t>
      </w:r>
      <w:r>
        <w:rPr>
          <w:rFonts w:ascii="Palatino Linotype" w:hAnsi="Palatino Linotype"/>
          <w:i/>
          <w:iCs/>
          <w:color w:val="212121"/>
          <w:spacing w:val="-1"/>
          <w:sz w:val="21"/>
          <w:szCs w:val="21"/>
          <w:lang w:val="es-ES" w:eastAsia="es-MX"/>
        </w:rPr>
        <w:t>señalan</w:t>
      </w:r>
      <w:r>
        <w:rPr>
          <w:rFonts w:ascii="Palatino Linotype" w:hAnsi="Palatino Linotype"/>
          <w:i/>
          <w:iCs/>
          <w:color w:val="212121"/>
          <w:spacing w:val="1"/>
          <w:sz w:val="21"/>
          <w:szCs w:val="21"/>
          <w:lang w:val="es-ES" w:eastAsia="es-MX"/>
        </w:rPr>
        <w:t> </w:t>
      </w:r>
      <w:r>
        <w:rPr>
          <w:rFonts w:ascii="Palatino Linotype" w:hAnsi="Palatino Linotype"/>
          <w:i/>
          <w:iCs/>
          <w:color w:val="212121"/>
          <w:spacing w:val="-1"/>
          <w:sz w:val="21"/>
          <w:szCs w:val="21"/>
          <w:lang w:val="es-ES" w:eastAsia="es-MX"/>
        </w:rPr>
        <w:t>q</w:t>
      </w:r>
      <w:r>
        <w:rPr>
          <w:rFonts w:ascii="Palatino Linotype" w:hAnsi="Palatino Linotype"/>
          <w:i/>
          <w:iCs/>
          <w:color w:val="212121"/>
          <w:spacing w:val="1"/>
          <w:sz w:val="21"/>
          <w:szCs w:val="21"/>
          <w:lang w:val="es-ES" w:eastAsia="es-MX"/>
        </w:rPr>
        <w:t>u</w:t>
      </w:r>
      <w:r>
        <w:rPr>
          <w:rFonts w:ascii="Palatino Linotype" w:hAnsi="Palatino Linotype"/>
          <w:i/>
          <w:iCs/>
          <w:color w:val="212121"/>
          <w:sz w:val="21"/>
          <w:szCs w:val="2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Pr>
          <w:rFonts w:ascii="Palatino Linotype" w:hAnsi="Palatino Linotype"/>
          <w:i/>
          <w:iCs/>
          <w:color w:val="212121"/>
          <w:sz w:val="21"/>
          <w:szCs w:val="21"/>
          <w:lang w:val="es-ES" w:eastAsia="es-MX"/>
        </w:rPr>
        <w:lastRenderedPageBreak/>
        <w:t xml:space="preserve">sus archivos; sin necesidad de elaborar documentos ad hoc para atender las solicitudes de información. </w:t>
      </w:r>
    </w:p>
    <w:p w:rsidR="00892C00" w:rsidRDefault="00AE606D">
      <w:pPr>
        <w:ind w:left="851" w:right="902"/>
        <w:jc w:val="both"/>
        <w:rPr>
          <w:rFonts w:ascii="Palatino Linotype" w:hAnsi="Palatino Linotype" w:cs="Arial"/>
          <w:i/>
          <w:color w:val="000000"/>
          <w:sz w:val="21"/>
          <w:szCs w:val="21"/>
        </w:rPr>
      </w:pPr>
      <w:r>
        <w:rPr>
          <w:rFonts w:ascii="Palatino Linotype" w:hAnsi="Palatino Linotype" w:cs="Arial"/>
          <w:i/>
          <w:color w:val="000000"/>
          <w:sz w:val="21"/>
          <w:szCs w:val="21"/>
        </w:rPr>
        <w:t xml:space="preserve">Resoluciones: </w:t>
      </w:r>
    </w:p>
    <w:p w:rsidR="00892C00" w:rsidRDefault="00AE606D">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892C00" w:rsidRDefault="00AE606D">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892C00" w:rsidRDefault="00AE606D">
      <w:pPr>
        <w:ind w:left="851" w:right="902"/>
        <w:jc w:val="both"/>
        <w:rPr>
          <w:rFonts w:ascii="Palatino Linotype" w:hAnsi="Palatino Linotype" w:cs="Arial"/>
          <w:i/>
          <w:color w:val="000000"/>
          <w:sz w:val="21"/>
          <w:szCs w:val="21"/>
        </w:rPr>
      </w:pPr>
      <w:r>
        <w:rPr>
          <w:rFonts w:ascii="Symbol" w:eastAsia="Symbol" w:hAnsi="Symbol" w:cs="Symbol"/>
          <w:i/>
          <w:color w:val="000000"/>
          <w:sz w:val="21"/>
          <w:szCs w:val="21"/>
        </w:rPr>
        <w:t></w:t>
      </w:r>
      <w:r>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892C00" w:rsidRDefault="00AE606D">
      <w:pPr>
        <w:ind w:left="851" w:right="902"/>
        <w:jc w:val="both"/>
        <w:rPr>
          <w:rFonts w:ascii="Palatino Linotype" w:hAnsi="Palatino Linotype" w:cs="Arial"/>
          <w:i/>
          <w:color w:val="000000"/>
          <w:sz w:val="21"/>
          <w:szCs w:val="21"/>
        </w:rPr>
      </w:pPr>
      <w:r>
        <w:rPr>
          <w:rFonts w:ascii="Palatino Linotype" w:hAnsi="Palatino Linotype" w:cs="Arial"/>
          <w:i/>
          <w:color w:val="000000"/>
          <w:sz w:val="21"/>
          <w:szCs w:val="21"/>
        </w:rPr>
        <w:t>(Sic)</w:t>
      </w:r>
    </w:p>
    <w:p w:rsidR="00892C00" w:rsidRDefault="00AE606D">
      <w:pPr>
        <w:spacing w:beforeAutospacing="1" w:afterAutospacing="1" w:line="360" w:lineRule="auto"/>
        <w:jc w:val="both"/>
        <w:rPr>
          <w:rFonts w:ascii="Palatino Linotype" w:hAnsi="Palatino Linotype"/>
        </w:rPr>
      </w:pPr>
      <w:r>
        <w:rPr>
          <w:rFonts w:ascii="Palatino Linotype" w:hAnsi="Palatino Linotype"/>
        </w:rPr>
        <w:t xml:space="preserve">Así, este Órgano Garante determina que </w:t>
      </w:r>
      <w:r>
        <w:rPr>
          <w:rFonts w:ascii="Palatino Linotype" w:hAnsi="Palatino Linotype"/>
          <w:b/>
        </w:rPr>
        <w:t>EL SUJETO OBLIGADO</w:t>
      </w:r>
      <w:r>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892C00" w:rsidRDefault="00AE606D">
      <w:pPr>
        <w:widowControl w:val="0"/>
        <w:tabs>
          <w:tab w:val="left" w:pos="1701"/>
          <w:tab w:val="left" w:pos="1843"/>
        </w:tabs>
        <w:spacing w:before="360" w:after="240" w:line="360" w:lineRule="auto"/>
        <w:jc w:val="both"/>
        <w:rPr>
          <w:rFonts w:ascii="Palatino Linotype" w:eastAsia="Calibri" w:hAnsi="Palatino Linotype" w:cs="Arial"/>
        </w:rPr>
      </w:pPr>
      <w:r>
        <w:rPr>
          <w:rFonts w:ascii="Palatino Linotype" w:eastAsia="Calibri" w:hAnsi="Palatino Linotype" w:cs="Arial"/>
        </w:rPr>
        <w:t xml:space="preserve">Bajo esa óptica, esta Autoridad analizó el documento remitido por </w:t>
      </w:r>
      <w:r>
        <w:rPr>
          <w:rFonts w:ascii="Palatino Linotype" w:eastAsia="Calibri" w:hAnsi="Palatino Linotype" w:cs="Arial"/>
          <w:b/>
        </w:rPr>
        <w:t>EL SUJETO OBLIGADO</w:t>
      </w:r>
      <w:r>
        <w:rPr>
          <w:rFonts w:ascii="Palatino Linotype" w:eastAsia="Calibri" w:hAnsi="Palatino Linotype" w:cs="Arial"/>
        </w:rPr>
        <w:t xml:space="preserve"> y advirtió que este consiste en </w:t>
      </w:r>
      <w:r>
        <w:rPr>
          <w:rFonts w:ascii="Palatino Linotype" w:hAnsi="Palatino Linotype" w:cs="Arial"/>
        </w:rPr>
        <w:t xml:space="preserve">el Anexo1 Expediente Técnico de la Obra </w:t>
      </w:r>
      <w:r>
        <w:rPr>
          <w:rFonts w:ascii="Palatino Linotype" w:hAnsi="Palatino Linotype" w:cs="Arial"/>
          <w:i/>
        </w:rPr>
        <w:t xml:space="preserve">“Pavimentación Hidráulica, Guarniciones, Banquetas e Iluminación de Calle del Bordo, del tanque de agua al km. 0+250. Ubicada en la comunidad de Santra Cruz de Arriba, Texcoco, Estado de México” </w:t>
      </w:r>
      <w:r>
        <w:rPr>
          <w:rFonts w:ascii="Palatino Linotype" w:hAnsi="Palatino Linotype" w:cs="Arial"/>
        </w:rPr>
        <w:t>(Sic)</w:t>
      </w:r>
      <w:r>
        <w:rPr>
          <w:rFonts w:ascii="Palatino Linotype" w:eastAsia="Calibri" w:hAnsi="Palatino Linotype" w:cs="Arial"/>
        </w:rPr>
        <w:t xml:space="preserve">; por lo que, este Instituto estima que satisface el requerimiento de información de origen, ya que remitió el documento peticionado de origen. </w:t>
      </w:r>
    </w:p>
    <w:p w:rsidR="00892C00" w:rsidRDefault="00AE606D">
      <w:pPr>
        <w:widowControl w:val="0"/>
        <w:tabs>
          <w:tab w:val="left" w:pos="1701"/>
          <w:tab w:val="left" w:pos="1843"/>
        </w:tabs>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Lo anterior es así, debido a que, del análisis al documento en comento se advirtió que este atiende a una obra con cargo al Fondo Estatal de Fortalecimiento Municipal (FEFOM), así, de conformidad con lo dispuesto por el apartado IV. ASIGNACIÓN PRESUPUESTAL, numeral 21, inciso d) del Acuerdo mediante el cual el Secretario de Finanzas da a conocer los Lineamientos para la utilización del Fondo Estatal de </w:t>
      </w:r>
      <w:r>
        <w:rPr>
          <w:rFonts w:ascii="Palatino Linotype" w:eastAsia="Calibri" w:hAnsi="Palatino Linotype" w:cs="Arial"/>
        </w:rPr>
        <w:lastRenderedPageBreak/>
        <w:t>Fortalecimiento Municipal y sus Criterios de Aplicación, los municipios tienen la obligación de resguardar toda la documentación comprobatoria de los recursos que le sean autorizados a través del FEFOM, con la finalidad de que, en cualquier etapa de la ejecución de la obra o acción, o de las auditorías que se lleven a cabo, estén en la posibilidad de acreditar la correcta aplicación de los recursos; lo que eximirá de cualquier responsabilidad a la Secretaría de Finanzas. Asimismo, que será responsabilidad de cada municipio contar con el expediente técnico de cada proyecto, elaborado de acuerdo a las Reglas de Operación del Programa de Acciones para el Desarrollo (PAD).</w:t>
      </w:r>
    </w:p>
    <w:p w:rsidR="00892C00" w:rsidRDefault="00AE606D">
      <w:pPr>
        <w:widowControl w:val="0"/>
        <w:tabs>
          <w:tab w:val="left" w:pos="1701"/>
          <w:tab w:val="left" w:pos="1843"/>
        </w:tabs>
        <w:spacing w:beforeAutospacing="1" w:afterAutospacing="1" w:line="360" w:lineRule="auto"/>
        <w:jc w:val="both"/>
        <w:rPr>
          <w:rFonts w:ascii="Palatino Linotype" w:hAnsi="Palatino Linotype"/>
        </w:rPr>
      </w:pPr>
      <w:r>
        <w:rPr>
          <w:rFonts w:ascii="Palatino Linotype" w:eastAsia="Calibri" w:hAnsi="Palatino Linotype" w:cs="Arial"/>
        </w:rPr>
        <w:t xml:space="preserve">Por su parte, de conformidad con el </w:t>
      </w:r>
      <w:r>
        <w:rPr>
          <w:rFonts w:ascii="Palatino Linotype" w:hAnsi="Palatino Linotype"/>
        </w:rPr>
        <w:t>Acuerdo del Secretario de Infraestructura por el que se establece el Índice de Expediente Único de Obra Pública e Instructivos de llenado en las modalidades de adjudicación directa, invitación restringida y licitación pública, se establecieron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w:t>
      </w:r>
    </w:p>
    <w:p w:rsidR="00892C00" w:rsidRDefault="00AE606D">
      <w:pPr>
        <w:widowControl w:val="0"/>
        <w:tabs>
          <w:tab w:val="left" w:pos="1701"/>
          <w:tab w:val="left" w:pos="1843"/>
        </w:tabs>
        <w:spacing w:beforeAutospacing="1" w:afterAutospacing="1" w:line="360" w:lineRule="auto"/>
        <w:jc w:val="both"/>
        <w:rPr>
          <w:rFonts w:ascii="Palatino Linotype" w:hAnsi="Palatino Linotype"/>
        </w:rPr>
      </w:pPr>
      <w:r>
        <w:rPr>
          <w:rFonts w:ascii="Palatino Linotype" w:hAnsi="Palatino Linotype"/>
        </w:rPr>
        <w:t xml:space="preserve">En esa virtud, de conformidad con los instructivos de referencia, se advirtió que el Expediente Técnico el cual aplica para las obras o servicios que se ejecutan con cargo al Programa de Acciones para el Desarrollo (PAD) y que consiste en el documento que se integra con información financiera, metas, beneficiarios, descripción de la obra o servicio, croquis de localización, avances físicos y financieros programados; así como, otros documentaos tratándose de obra en materia federal, situación que en la especie </w:t>
      </w:r>
      <w:r>
        <w:rPr>
          <w:rFonts w:ascii="Palatino Linotype" w:hAnsi="Palatino Linotype"/>
        </w:rPr>
        <w:lastRenderedPageBreak/>
        <w:t>no acontece.</w:t>
      </w:r>
    </w:p>
    <w:p w:rsidR="00892C00" w:rsidRDefault="00AE606D">
      <w:pPr>
        <w:widowControl w:val="0"/>
        <w:tabs>
          <w:tab w:val="left" w:pos="1701"/>
          <w:tab w:val="left" w:pos="1843"/>
        </w:tabs>
        <w:spacing w:beforeAutospacing="1" w:afterAutospacing="1" w:line="360" w:lineRule="auto"/>
        <w:jc w:val="both"/>
        <w:rPr>
          <w:rFonts w:ascii="Palatino Linotype" w:eastAsia="Calibri" w:hAnsi="Palatino Linotype" w:cs="Arial"/>
        </w:rPr>
      </w:pPr>
      <w:r>
        <w:rPr>
          <w:rFonts w:ascii="Palatino Linotype" w:hAnsi="Palatino Linotype"/>
        </w:rPr>
        <w:t xml:space="preserve">En mérito de lo todo lo expuesto, se reitera que este Instituto analizó el documento remitido en la respuesta del </w:t>
      </w:r>
      <w:r>
        <w:rPr>
          <w:rFonts w:ascii="Palatino Linotype" w:hAnsi="Palatino Linotype"/>
          <w:b/>
        </w:rPr>
        <w:t>SUJETO OBLIGADO</w:t>
      </w:r>
      <w:r>
        <w:rPr>
          <w:rFonts w:ascii="Palatino Linotype" w:hAnsi="Palatino Linotype"/>
        </w:rPr>
        <w:t xml:space="preserve"> y advirtió que éste efectivamente versa en el expediente técnico de la obra referida en la solicitud de origen; por ello, se estima que quedó satisfecho el derecho de acceso a la información ejercitado por el particular.</w:t>
      </w:r>
    </w:p>
    <w:p w:rsidR="00892C00" w:rsidRDefault="00AE606D">
      <w:pPr>
        <w:spacing w:beforeAutospacing="1" w:afterAutospacing="1"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SUJETO OBLIGADO</w:t>
      </w:r>
      <w:r>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892C00" w:rsidRDefault="00AE606D">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892C00" w:rsidRDefault="00AE606D">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Pr>
          <w:rFonts w:ascii="Palatino Linotype" w:hAnsi="Palatino Linotype" w:cs="Arial"/>
          <w:i/>
          <w:sz w:val="22"/>
        </w:rPr>
        <w:lastRenderedPageBreak/>
        <w:t xml:space="preserve">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892C00" w:rsidRDefault="00AE606D">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892C00" w:rsidRDefault="00AE606D">
      <w:pPr>
        <w:widowControl w:val="0"/>
        <w:tabs>
          <w:tab w:val="left" w:pos="1701"/>
          <w:tab w:val="left" w:pos="1843"/>
        </w:tabs>
        <w:spacing w:before="360" w:after="240" w:line="360" w:lineRule="auto"/>
        <w:jc w:val="both"/>
        <w:rPr>
          <w:rFonts w:ascii="Palatino Linotype" w:hAnsi="Palatino Linotype" w:cs="Arial"/>
        </w:rPr>
      </w:pPr>
      <w:r>
        <w:rPr>
          <w:rFonts w:ascii="Palatino Linotype" w:eastAsia="Calibri" w:hAnsi="Palatino Linotype" w:cs="Arial"/>
        </w:rPr>
        <w:t xml:space="preserve">Finalmente, por cuanto hace a las razones o motivos de inconformidad hechos valer por </w:t>
      </w:r>
      <w:r>
        <w:rPr>
          <w:rFonts w:ascii="Palatino Linotype" w:eastAsia="Calibri" w:hAnsi="Palatino Linotype" w:cs="Arial"/>
          <w:b/>
        </w:rPr>
        <w:t>EL RECURRENTE</w:t>
      </w:r>
      <w:r>
        <w:rPr>
          <w:rFonts w:ascii="Palatino Linotype" w:eastAsia="Calibri" w:hAnsi="Palatino Linotype" w:cs="Arial"/>
        </w:rPr>
        <w:t xml:space="preserve"> respecto de que el documento de mérito carece en algunas partes de firmas, este Instituto precisa que </w:t>
      </w:r>
      <w:r>
        <w:rPr>
          <w:rFonts w:ascii="Palatino Linotype" w:hAnsi="Palatino Linotype" w:cs="Arial"/>
        </w:rPr>
        <w:t xml:space="preserve">éstos devienen </w:t>
      </w:r>
      <w:r>
        <w:rPr>
          <w:rFonts w:ascii="Palatino Linotype" w:hAnsi="Palatino Linotype" w:cs="Arial"/>
          <w:b/>
        </w:rPr>
        <w:t>infundados</w:t>
      </w:r>
      <w:r>
        <w:rPr>
          <w:rFonts w:ascii="Palatino Linotype" w:hAnsi="Palatino Linotype" w:cs="Arial"/>
        </w:rPr>
        <w:t>.</w:t>
      </w:r>
    </w:p>
    <w:p w:rsidR="00892C00" w:rsidRDefault="00AE606D">
      <w:pPr>
        <w:widowControl w:val="0"/>
        <w:spacing w:before="240" w:after="240" w:line="360" w:lineRule="auto"/>
        <w:jc w:val="both"/>
        <w:rPr>
          <w:rFonts w:ascii="Palatino Linotype" w:hAnsi="Palatino Linotype" w:cs="Arial"/>
        </w:rPr>
      </w:pPr>
      <w:r>
        <w:rPr>
          <w:rFonts w:ascii="Palatino Linotype" w:hAnsi="Palatino Linotype" w:cs="Arial"/>
        </w:rPr>
        <w:t xml:space="preserve">Lo anterior es así, puesto que la Ley de Transparencia y Acceso a la Información Pública del Estado de México y Municipios </w:t>
      </w:r>
      <w:r>
        <w:rPr>
          <w:rFonts w:ascii="Palatino Linotype" w:hAnsi="Palatino Linotype" w:cs="Arial"/>
          <w:lang w:val="en-US"/>
        </w:rPr>
        <w:t xml:space="preserve">no </w:t>
      </w:r>
      <w:r>
        <w:rPr>
          <w:rFonts w:ascii="Palatino Linotype" w:hAnsi="Palatino Linotype" w:cs="Arial"/>
        </w:rPr>
        <w:t xml:space="preserve">establece la obligación de que las dependencias y entidades, al dar respuesta a una solicitud de acceso a la información, deban emitirlas en papel membretado o firmado por servidor público alguno; toda vez, que dicha respuesta se entiende emitida y/o notificada por la Unidad de Transparencia del </w:t>
      </w:r>
      <w:r>
        <w:rPr>
          <w:rFonts w:ascii="Palatino Linotype" w:hAnsi="Palatino Linotype" w:cs="Arial"/>
          <w:b/>
        </w:rPr>
        <w:t>SUJETO OBLIGADO</w:t>
      </w:r>
      <w:r>
        <w:rPr>
          <w:rFonts w:ascii="Palatino Linotype" w:hAnsi="Palatino Linotype" w:cs="Arial"/>
        </w:rPr>
        <w:t xml:space="preserve"> al que el particular remitió su solicitud. Sirve de sustento a lo anterior, por analogía, el Criterio 7/09 emitido por el INAI, mismo que es del tenor siguiente:</w:t>
      </w:r>
    </w:p>
    <w:p w:rsidR="00892C00" w:rsidRDefault="00AE606D">
      <w:pPr>
        <w:widowControl w:val="0"/>
        <w:ind w:left="851" w:right="902"/>
        <w:jc w:val="both"/>
        <w:rPr>
          <w:rFonts w:ascii="Palatino Linotype" w:hAnsi="Palatino Linotype" w:cs="Arial"/>
          <w:i/>
          <w:sz w:val="22"/>
        </w:rPr>
      </w:pPr>
      <w:r>
        <w:rPr>
          <w:rFonts w:ascii="Palatino Linotype" w:hAnsi="Palatino Linotype" w:cs="Arial"/>
          <w:b/>
          <w:i/>
          <w:sz w:val="22"/>
          <w:lang w:val="en-US"/>
        </w:rPr>
        <w:t>“</w:t>
      </w:r>
      <w:r>
        <w:rPr>
          <w:rFonts w:ascii="Palatino Linotype" w:hAnsi="Palatino Linotype" w:cs="Arial"/>
          <w:b/>
          <w:i/>
          <w:sz w:val="22"/>
        </w:rPr>
        <w:t>Los documentos sin firma o membrete emitidos y/o notificados por las Unidades de Enlace de las dependencias o entidades son válidos en el ámbito de la Ley Federal de Transparencia y Acceso a la Información Pública Gubernamental cuando se proporcionan a través del sistema Infomex</w:t>
      </w:r>
      <w:r>
        <w:rPr>
          <w:rFonts w:ascii="Palatino Linotype" w:hAnsi="Palatino Linotype" w:cs="Arial"/>
          <w:i/>
          <w:sz w:val="22"/>
        </w:rPr>
        <w:t xml:space="preserve">. La validez de las respuestas de las dependencias y entidades es intrínseca al uso del sistema Infomex, ya que al presentar el particular su solicitud por este medio electrónico, acepta que se le hagan las notificaciones por el mismo sistema, lo que </w:t>
      </w:r>
      <w:r>
        <w:rPr>
          <w:rFonts w:ascii="Palatino Linotype" w:hAnsi="Palatino Linotype" w:cs="Arial"/>
          <w:i/>
          <w:sz w:val="22"/>
        </w:rPr>
        <w:lastRenderedPageBreak/>
        <w:t>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p>
    <w:p w:rsidR="00892C00" w:rsidRDefault="00AE606D">
      <w:pPr>
        <w:widowControl w:val="0"/>
        <w:ind w:left="851" w:right="902"/>
        <w:jc w:val="both"/>
        <w:rPr>
          <w:rFonts w:ascii="Palatino Linotype" w:hAnsi="Palatino Linotype" w:cs="Arial"/>
          <w:i/>
          <w:sz w:val="22"/>
        </w:rPr>
      </w:pPr>
      <w:r>
        <w:rPr>
          <w:rFonts w:ascii="Palatino Linotype" w:hAnsi="Palatino Linotype" w:cs="Arial"/>
          <w:b/>
          <w:i/>
          <w:sz w:val="22"/>
        </w:rPr>
        <w:t>Expedientes:</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0026/07 Instituto Nacional de Medicina Genómica – Alonso Gómez-Robledo V.</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0641/07 Secretaría de Seguridad Pública – María Marván Laborde</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2998/08 Comisión Federal de Electricidad – Alonso Lujambio Irazábal</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0308/09 Aeropuertos y Servicios Auxiliares – Alonso Lujambio Irazábal</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2614/09 Consejo Nacional para la Cultura y las Artes – Juan Pablo Guerrero</w:t>
      </w:r>
    </w:p>
    <w:p w:rsidR="00892C00" w:rsidRDefault="00AE606D">
      <w:pPr>
        <w:widowControl w:val="0"/>
        <w:ind w:left="851" w:right="902"/>
        <w:jc w:val="both"/>
        <w:rPr>
          <w:rFonts w:ascii="Palatino Linotype" w:hAnsi="Palatino Linotype" w:cs="Arial"/>
          <w:i/>
          <w:sz w:val="22"/>
        </w:rPr>
      </w:pPr>
      <w:r>
        <w:rPr>
          <w:rFonts w:ascii="Palatino Linotype" w:hAnsi="Palatino Linotype" w:cs="Arial"/>
          <w:i/>
          <w:sz w:val="22"/>
        </w:rPr>
        <w:t>Amparán.</w:t>
      </w:r>
    </w:p>
    <w:p w:rsidR="00892C00" w:rsidRDefault="00AE606D">
      <w:pPr>
        <w:widowControl w:val="0"/>
        <w:ind w:left="851" w:right="902"/>
        <w:jc w:val="both"/>
        <w:rPr>
          <w:rFonts w:ascii="Palatino Linotype" w:hAnsi="Palatino Linotype" w:cs="Arial"/>
          <w:sz w:val="22"/>
        </w:rPr>
      </w:pPr>
      <w:r>
        <w:rPr>
          <w:rFonts w:ascii="Palatino Linotype" w:hAnsi="Palatino Linotype" w:cs="Arial"/>
          <w:sz w:val="22"/>
        </w:rPr>
        <w:t>(Énfasis añadido)</w:t>
      </w:r>
    </w:p>
    <w:p w:rsidR="00892C00" w:rsidRDefault="00AE606D">
      <w:pPr>
        <w:widowControl w:val="0"/>
        <w:tabs>
          <w:tab w:val="left" w:pos="1701"/>
          <w:tab w:val="left" w:pos="1843"/>
        </w:tabs>
        <w:spacing w:before="360" w:after="240" w:line="360" w:lineRule="auto"/>
        <w:jc w:val="both"/>
        <w:rPr>
          <w:rFonts w:ascii="Palatino Linotype" w:eastAsia="Calibri" w:hAnsi="Palatino Linotype" w:cs="Arial"/>
        </w:rPr>
      </w:pPr>
      <w:r>
        <w:rPr>
          <w:rFonts w:ascii="Palatino Linotype" w:eastAsia="Calibri" w:hAnsi="Palatino Linotype" w:cs="Arial"/>
        </w:rPr>
        <w:t xml:space="preserve">Consecuentemente, las razones o motivos de inconformidad hechos valer por </w:t>
      </w:r>
      <w:r>
        <w:rPr>
          <w:rFonts w:ascii="Palatino Linotype" w:eastAsia="Calibri" w:hAnsi="Palatino Linotype" w:cs="Arial"/>
          <w:b/>
        </w:rPr>
        <w:t>EL RECURRENTE</w:t>
      </w:r>
      <w:r>
        <w:rPr>
          <w:rFonts w:ascii="Palatino Linotype" w:eastAsia="Calibri" w:hAnsi="Palatino Linotype" w:cs="Arial"/>
        </w:rPr>
        <w:t xml:space="preserve"> devienen </w:t>
      </w:r>
      <w:r>
        <w:rPr>
          <w:rFonts w:ascii="Palatino Linotype" w:eastAsia="Calibri" w:hAnsi="Palatino Linotype" w:cs="Arial"/>
          <w:b/>
        </w:rPr>
        <w:t>infundados</w:t>
      </w:r>
      <w:r>
        <w:rPr>
          <w:rFonts w:ascii="Palatino Linotype" w:eastAsia="Calibri" w:hAnsi="Palatino Linotype" w:cs="Arial"/>
        </w:rPr>
        <w:t xml:space="preserve"> y, por ende, debe </w:t>
      </w:r>
      <w:r>
        <w:rPr>
          <w:rFonts w:ascii="Palatino Linotype" w:eastAsia="Calibri" w:hAnsi="Palatino Linotype" w:cs="Arial"/>
          <w:b/>
        </w:rPr>
        <w:t>CONFIRMARSE</w:t>
      </w:r>
      <w:r>
        <w:rPr>
          <w:rFonts w:ascii="Palatino Linotype" w:eastAsia="Calibri" w:hAnsi="Palatino Linotype" w:cs="Arial"/>
        </w:rPr>
        <w:t xml:space="preserve"> la respuesta otorgada.</w:t>
      </w:r>
    </w:p>
    <w:p w:rsidR="00892C00" w:rsidRDefault="00AE606D">
      <w:pPr>
        <w:pStyle w:val="Prrafodelista"/>
        <w:widowControl w:val="0"/>
        <w:tabs>
          <w:tab w:val="left" w:pos="1276"/>
        </w:tabs>
        <w:spacing w:before="240" w:afterAutospacing="1" w:line="360" w:lineRule="auto"/>
        <w:ind w:left="0"/>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y vigésimo </w:t>
      </w:r>
      <w:r>
        <w:rPr>
          <w:rFonts w:ascii="Palatino Linotype" w:hAnsi="Palatino Linotype" w:cs="Arial"/>
        </w:rPr>
        <w:t>cuarto,</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y 192, fracción III</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892C00" w:rsidRDefault="00AE606D">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lastRenderedPageBreak/>
        <w:t>RESUELVE</w:t>
      </w:r>
    </w:p>
    <w:p w:rsidR="00892C00" w:rsidRDefault="00AE606D">
      <w:pPr>
        <w:pStyle w:val="Prrafodelista"/>
        <w:widowControl w:val="0"/>
        <w:numPr>
          <w:ilvl w:val="0"/>
          <w:numId w:val="3"/>
        </w:numPr>
        <w:tabs>
          <w:tab w:val="left" w:pos="1701"/>
        </w:tabs>
        <w:spacing w:before="240" w:afterAutospacing="1"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infundadas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hAnsi="Palatino Linotype"/>
          <w:b/>
        </w:rPr>
        <w:t>EL</w:t>
      </w:r>
      <w:r>
        <w:rPr>
          <w:rFonts w:ascii="Palatino Linotype" w:hAnsi="Palatino Linotype" w:cs="Arial"/>
          <w:b/>
        </w:rPr>
        <w:t xml:space="preserve"> RECURRENTE,</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892C00" w:rsidRDefault="00AE606D">
      <w:pPr>
        <w:widowControl w:val="0"/>
        <w:spacing w:beforeAutospacing="1" w:afterAutospacing="1" w:line="360" w:lineRule="auto"/>
        <w:jc w:val="both"/>
        <w:rPr>
          <w:rFonts w:ascii="Palatino Linotype" w:hAnsi="Palatino Linotype" w:cs="Arial"/>
          <w:b/>
          <w:sz w:val="28"/>
          <w:szCs w:val="28"/>
        </w:rPr>
      </w:pPr>
      <w:r>
        <w:rPr>
          <w:rFonts w:ascii="Palatino Linotype" w:hAnsi="Palatino Linotype" w:cs="Arial"/>
          <w:b/>
          <w:sz w:val="28"/>
          <w:szCs w:val="28"/>
        </w:rPr>
        <w:t>SEGUNDO</w:t>
      </w:r>
      <w:r>
        <w:rPr>
          <w:rFonts w:ascii="Palatino Linotype" w:hAnsi="Palatino Linotype" w:cs="Arial"/>
          <w:sz w:val="28"/>
          <w:szCs w:val="28"/>
        </w:rPr>
        <w:t>.</w:t>
      </w:r>
      <w:r>
        <w:rPr>
          <w:rFonts w:ascii="Palatino Linotype" w:hAnsi="Palatino Linotype" w:cs="Arial"/>
        </w:rPr>
        <w:t xml:space="preserve"> Se </w:t>
      </w:r>
      <w:r>
        <w:rPr>
          <w:rFonts w:ascii="Palatino Linotype" w:hAnsi="Palatino Linotype" w:cs="Arial"/>
          <w:b/>
        </w:rPr>
        <w:t>CONFIRMA</w:t>
      </w:r>
      <w:r>
        <w:rPr>
          <w:rFonts w:ascii="Palatino Linotype" w:hAnsi="Palatino Linotype" w:cs="Arial"/>
        </w:rPr>
        <w:t xml:space="preserve"> la respuesta otorgada por </w:t>
      </w:r>
      <w:r>
        <w:rPr>
          <w:rFonts w:ascii="Palatino Linotype" w:hAnsi="Palatino Linotype" w:cs="Arial"/>
          <w:b/>
        </w:rPr>
        <w:t xml:space="preserve">EL SUJETO OBLIGADO </w:t>
      </w:r>
      <w:r>
        <w:rPr>
          <w:rFonts w:ascii="Palatino Linotype" w:hAnsi="Palatino Linotype" w:cs="Arial"/>
        </w:rPr>
        <w:t>a la</w:t>
      </w:r>
      <w:r>
        <w:rPr>
          <w:rFonts w:ascii="Palatino Linotype" w:hAnsi="Palatino Linotype" w:cs="Arial"/>
          <w:b/>
        </w:rPr>
        <w:t xml:space="preserve"> </w:t>
      </w:r>
      <w:r>
        <w:rPr>
          <w:rFonts w:ascii="Palatino Linotype" w:hAnsi="Palatino Linotype" w:cs="Arial"/>
        </w:rPr>
        <w:t xml:space="preserve">solicitud de acceso a la información pública número </w:t>
      </w:r>
      <w:r>
        <w:rPr>
          <w:rFonts w:ascii="Palatino Linotype" w:hAnsi="Palatino Linotype"/>
          <w:b/>
          <w:bCs/>
        </w:rPr>
        <w:t>00006/TEXCOCO/IP/2020.</w:t>
      </w:r>
    </w:p>
    <w:p w:rsidR="00892C00" w:rsidRDefault="00AE606D">
      <w:pPr>
        <w:widowControl w:val="0"/>
        <w:spacing w:beforeAutospacing="1" w:afterAutospacing="1" w:line="360" w:lineRule="auto"/>
        <w:jc w:val="both"/>
        <w:rPr>
          <w:rFonts w:ascii="Palatino Linotype" w:hAnsi="Palatino Linotype" w:cs="Arial"/>
          <w:b/>
          <w:sz w:val="28"/>
          <w:szCs w:val="28"/>
        </w:rPr>
      </w:pPr>
      <w:r>
        <w:rPr>
          <w:rFonts w:ascii="Palatino Linotype" w:hAnsi="Palatino Linotype" w:cs="Arial"/>
          <w:b/>
          <w:sz w:val="28"/>
          <w:szCs w:val="28"/>
        </w:rPr>
        <w:t xml:space="preserve">TERCERO. </w:t>
      </w:r>
      <w:r>
        <w:rPr>
          <w:rFonts w:ascii="Palatino Linotype" w:hAnsi="Palatino Linotype" w:cs="Arial"/>
          <w:b/>
          <w:lang w:val="es-ES_tradnl"/>
        </w:rPr>
        <w:t>Notifíquese</w:t>
      </w:r>
      <w:r>
        <w:rPr>
          <w:rFonts w:ascii="Palatino Linotype" w:hAnsi="Palatino Linotype" w:cs="Arial"/>
          <w:lang w:val="es-ES_tradnl"/>
        </w:rPr>
        <w:t xml:space="preserve"> 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xml:space="preserve"> para su conocimiento.</w:t>
      </w:r>
    </w:p>
    <w:p w:rsidR="00892C00" w:rsidRDefault="00AE606D">
      <w:pPr>
        <w:spacing w:beforeAutospacing="1" w:afterAutospacing="1" w:line="360" w:lineRule="auto"/>
        <w:ind w:right="49"/>
        <w:jc w:val="both"/>
        <w:rPr>
          <w:rFonts w:ascii="Palatino Linotype" w:hAnsi="Palatino Linotype"/>
          <w:color w:val="222222"/>
          <w:lang w:eastAsia="es-MX"/>
        </w:rPr>
      </w:pPr>
      <w:r>
        <w:rPr>
          <w:rFonts w:ascii="Palatino Linotype" w:hAnsi="Palatino Linotype"/>
          <w:b/>
          <w:bCs/>
          <w:color w:val="222222"/>
          <w:sz w:val="28"/>
          <w:szCs w:val="28"/>
          <w:lang w:eastAsia="es-MX"/>
        </w:rPr>
        <w:t>CUARTO.</w:t>
      </w:r>
      <w:r>
        <w:rPr>
          <w:rFonts w:ascii="Palatino Linotype" w:hAnsi="Palatino Linotype"/>
          <w:b/>
          <w:bCs/>
          <w:color w:val="222222"/>
          <w:lang w:eastAsia="es-MX"/>
        </w:rPr>
        <w:t xml:space="preserve"> Notifíquese</w:t>
      </w:r>
      <w:r>
        <w:rPr>
          <w:rFonts w:ascii="Palatino Linotype" w:hAnsi="Palatino Linotype"/>
          <w:color w:val="222222"/>
          <w:lang w:eastAsia="es-MX"/>
        </w:rPr>
        <w:t xml:space="preserve"> al</w:t>
      </w:r>
      <w:r>
        <w:rPr>
          <w:rFonts w:ascii="Palatino Linotype" w:hAnsi="Palatino Linotype"/>
          <w:b/>
          <w:color w:val="222222"/>
          <w:lang w:eastAsia="es-MX"/>
        </w:rPr>
        <w:t xml:space="preserve"> RECURRENTE</w:t>
      </w:r>
      <w:r>
        <w:rPr>
          <w:rFonts w:ascii="Palatino Linotype" w:hAnsi="Palatino Linotype"/>
          <w:color w:val="222222"/>
          <w:lang w:eastAsia="es-MX"/>
        </w:rPr>
        <w:t xml:space="preserve"> la presente resolución.</w:t>
      </w:r>
    </w:p>
    <w:p w:rsidR="00892C00" w:rsidRDefault="00AE606D">
      <w:pPr>
        <w:spacing w:beforeAutospacing="1" w:afterAutospacing="1" w:line="360" w:lineRule="auto"/>
        <w:ind w:right="49"/>
        <w:jc w:val="both"/>
        <w:rPr>
          <w:rFonts w:ascii="Palatino Linotype" w:hAnsi="Palatino Linotype"/>
          <w:color w:val="222222"/>
          <w:lang w:eastAsia="es-MX"/>
        </w:rPr>
      </w:pPr>
      <w:r>
        <w:rPr>
          <w:rFonts w:ascii="Palatino Linotype" w:hAnsi="Palatino Linotype"/>
          <w:b/>
          <w:color w:val="222222"/>
          <w:sz w:val="28"/>
          <w:szCs w:val="28"/>
          <w:lang w:eastAsia="es-ES_tradnl"/>
        </w:rPr>
        <w:t>QUINTO.</w:t>
      </w:r>
      <w:r>
        <w:rPr>
          <w:rFonts w:ascii="Palatino Linotype" w:hAnsi="Palatino Linotype"/>
          <w:b/>
          <w:color w:val="222222"/>
          <w:szCs w:val="17"/>
          <w:lang w:eastAsia="es-ES_tradnl"/>
        </w:rPr>
        <w:t xml:space="preserve"> </w:t>
      </w:r>
      <w:r>
        <w:rPr>
          <w:rFonts w:ascii="Palatino Linotype" w:hAnsi="Palatino Linotype"/>
          <w:b/>
          <w:bCs/>
          <w:color w:val="222222"/>
          <w:lang w:eastAsia="es-MX"/>
        </w:rPr>
        <w:t>Hágase del conocimiento</w:t>
      </w:r>
      <w:r>
        <w:rPr>
          <w:rFonts w:ascii="Palatino Linotype" w:hAnsi="Palatino Linotype"/>
          <w:color w:val="222222"/>
          <w:lang w:eastAsia="es-MX"/>
        </w:rPr>
        <w:t xml:space="preserve"> del</w:t>
      </w:r>
      <w:r>
        <w:rPr>
          <w:rFonts w:ascii="Palatino Linotype" w:hAnsi="Palatino Linotype"/>
          <w:b/>
          <w:color w:val="222222"/>
          <w:lang w:eastAsia="es-MX"/>
        </w:rPr>
        <w:t xml:space="preserve"> RECURRENTE</w:t>
      </w:r>
      <w:r>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892C00" w:rsidRDefault="00AE606D">
      <w:pPr>
        <w:spacing w:beforeAutospacing="1" w:afterAutospacing="1" w:line="360" w:lineRule="auto"/>
        <w:jc w:val="both"/>
        <w:rPr>
          <w:rFonts w:ascii="Palatino Linotype"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w:t>
      </w:r>
      <w:r>
        <w:rPr>
          <w:rFonts w:ascii="Palatino Linotype" w:hAnsi="Palatino Linotype" w:cs="Arial"/>
          <w:shd w:val="clear" w:color="auto" w:fill="FFFFFF"/>
          <w:lang w:val="es-ES"/>
        </w:rPr>
        <w:lastRenderedPageBreak/>
        <w:t xml:space="preserve">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9214" w:type="dxa"/>
        <w:jc w:val="center"/>
        <w:tblLook w:val="04A0" w:firstRow="1" w:lastRow="0" w:firstColumn="1" w:lastColumn="0" w:noHBand="0" w:noVBand="1"/>
      </w:tblPr>
      <w:tblGrid>
        <w:gridCol w:w="4757"/>
        <w:gridCol w:w="4457"/>
      </w:tblGrid>
      <w:tr w:rsidR="00892C00">
        <w:trPr>
          <w:jc w:val="center"/>
        </w:trPr>
        <w:tc>
          <w:tcPr>
            <w:tcW w:w="9213" w:type="dxa"/>
            <w:gridSpan w:val="2"/>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Zulema Martínez Sánchez</w:t>
            </w:r>
          </w:p>
          <w:p w:rsidR="00892C00" w:rsidRDefault="00AE606D">
            <w:pPr>
              <w:jc w:val="center"/>
              <w:rPr>
                <w:rFonts w:ascii="Palatino Linotype" w:hAnsi="Palatino Linotype" w:cs="Arial"/>
                <w:b/>
                <w:lang w:val="es-ES_tradnl"/>
              </w:rPr>
            </w:pPr>
            <w:r>
              <w:rPr>
                <w:rFonts w:ascii="Palatino Linotype" w:hAnsi="Palatino Linotype" w:cs="Arial"/>
                <w:lang w:val="es-ES_tradnl"/>
              </w:rPr>
              <w:t>Comisionada Presidenta</w:t>
            </w:r>
          </w:p>
          <w:p w:rsidR="00892C00" w:rsidRDefault="00AE606D">
            <w:pPr>
              <w:jc w:val="center"/>
              <w:rPr>
                <w:rFonts w:ascii="Palatino Linotype" w:hAnsi="Palatino Linotype" w:cs="Arial"/>
                <w:b/>
                <w:lang w:val="es-ES_tradnl"/>
              </w:rPr>
            </w:pPr>
            <w:r>
              <w:rPr>
                <w:rFonts w:ascii="Palatino Linotype" w:hAnsi="Palatino Linotype" w:cs="Arial"/>
                <w:b/>
                <w:lang w:val="es-ES_tradnl"/>
              </w:rPr>
              <w:t>(RÚBRICA)</w:t>
            </w:r>
          </w:p>
        </w:tc>
      </w:tr>
      <w:tr w:rsidR="00892C00">
        <w:trPr>
          <w:jc w:val="center"/>
        </w:trPr>
        <w:tc>
          <w:tcPr>
            <w:tcW w:w="4756" w:type="dxa"/>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F02919" w:rsidRDefault="00F02919">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Eva Abaid Yapur</w:t>
            </w:r>
          </w:p>
          <w:p w:rsidR="00892C00" w:rsidRDefault="00AE606D">
            <w:pPr>
              <w:jc w:val="center"/>
              <w:rPr>
                <w:rFonts w:ascii="Palatino Linotype" w:hAnsi="Palatino Linotype" w:cs="Arial"/>
                <w:lang w:val="es-ES_tradnl"/>
              </w:rPr>
            </w:pPr>
            <w:r>
              <w:rPr>
                <w:rFonts w:ascii="Palatino Linotype" w:hAnsi="Palatino Linotype" w:cs="Arial"/>
                <w:lang w:val="es-ES_tradnl"/>
              </w:rPr>
              <w:t>Comisionada</w:t>
            </w:r>
          </w:p>
          <w:p w:rsidR="00892C00" w:rsidRDefault="00AE606D">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892C00" w:rsidRDefault="00AE606D">
            <w:pPr>
              <w:jc w:val="center"/>
              <w:rPr>
                <w:rFonts w:ascii="Palatino Linotype" w:hAnsi="Palatino Linotype" w:cs="Arial"/>
                <w:lang w:val="es-ES_tradnl"/>
              </w:rPr>
            </w:pPr>
            <w:r>
              <w:rPr>
                <w:rFonts w:ascii="Palatino Linotype" w:hAnsi="Palatino Linotype" w:cs="Arial"/>
                <w:lang w:val="es-ES_tradnl"/>
              </w:rPr>
              <w:t>Comisionado</w:t>
            </w:r>
          </w:p>
          <w:p w:rsidR="00892C00" w:rsidRDefault="00AE606D">
            <w:pPr>
              <w:jc w:val="center"/>
              <w:rPr>
                <w:rFonts w:ascii="Palatino Linotype" w:hAnsi="Palatino Linotype" w:cs="Arial"/>
                <w:b/>
                <w:lang w:val="es-ES_tradnl"/>
              </w:rPr>
            </w:pPr>
            <w:r>
              <w:rPr>
                <w:rFonts w:ascii="Palatino Linotype" w:hAnsi="Palatino Linotype" w:cs="Arial"/>
                <w:b/>
                <w:lang w:val="es-ES_tradnl"/>
              </w:rPr>
              <w:t>(RÚBRICA)</w:t>
            </w:r>
          </w:p>
        </w:tc>
      </w:tr>
      <w:tr w:rsidR="00892C00">
        <w:trPr>
          <w:jc w:val="center"/>
        </w:trPr>
        <w:tc>
          <w:tcPr>
            <w:tcW w:w="4756" w:type="dxa"/>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Javier Martínez Cruz</w:t>
            </w:r>
          </w:p>
          <w:p w:rsidR="00892C00" w:rsidRDefault="00AE606D">
            <w:pPr>
              <w:jc w:val="center"/>
              <w:rPr>
                <w:rFonts w:ascii="Palatino Linotype" w:hAnsi="Palatino Linotype" w:cs="Arial"/>
                <w:lang w:val="es-ES_tradnl"/>
              </w:rPr>
            </w:pPr>
            <w:r>
              <w:rPr>
                <w:rFonts w:ascii="Palatino Linotype" w:hAnsi="Palatino Linotype" w:cs="Arial"/>
                <w:lang w:val="es-ES_tradnl"/>
              </w:rPr>
              <w:t>Comisionado</w:t>
            </w:r>
          </w:p>
          <w:p w:rsidR="00892C00" w:rsidRDefault="00AE606D">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Luis Gustavo Parra Noriega</w:t>
            </w:r>
          </w:p>
          <w:p w:rsidR="00892C00" w:rsidRDefault="00AE606D">
            <w:pPr>
              <w:jc w:val="center"/>
              <w:rPr>
                <w:rFonts w:ascii="Palatino Linotype" w:hAnsi="Palatino Linotype" w:cs="Arial"/>
                <w:lang w:val="es-ES_tradnl"/>
              </w:rPr>
            </w:pPr>
            <w:r>
              <w:rPr>
                <w:rFonts w:ascii="Palatino Linotype" w:hAnsi="Palatino Linotype" w:cs="Arial"/>
                <w:lang w:val="es-ES_tradnl"/>
              </w:rPr>
              <w:t>Comisionado</w:t>
            </w:r>
          </w:p>
          <w:p w:rsidR="00892C00" w:rsidRDefault="00AE606D">
            <w:pPr>
              <w:jc w:val="center"/>
              <w:rPr>
                <w:rFonts w:ascii="Palatino Linotype" w:hAnsi="Palatino Linotype" w:cs="Arial"/>
                <w:b/>
                <w:lang w:val="es-ES_tradnl"/>
              </w:rPr>
            </w:pPr>
            <w:r>
              <w:rPr>
                <w:rFonts w:ascii="Palatino Linotype" w:hAnsi="Palatino Linotype" w:cs="Arial"/>
                <w:b/>
                <w:lang w:val="es-ES_tradnl"/>
              </w:rPr>
              <w:t>(RÚBRICA)</w:t>
            </w:r>
          </w:p>
        </w:tc>
      </w:tr>
      <w:tr w:rsidR="00892C00">
        <w:trPr>
          <w:jc w:val="center"/>
        </w:trPr>
        <w:tc>
          <w:tcPr>
            <w:tcW w:w="9213" w:type="dxa"/>
            <w:gridSpan w:val="2"/>
            <w:shd w:val="clear" w:color="auto" w:fill="auto"/>
          </w:tcPr>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892C00">
            <w:pPr>
              <w:jc w:val="center"/>
              <w:rPr>
                <w:rFonts w:ascii="Palatino Linotype" w:hAnsi="Palatino Linotype" w:cs="Arial"/>
                <w:b/>
                <w:lang w:val="es-ES_tradnl"/>
              </w:rPr>
            </w:pPr>
          </w:p>
          <w:p w:rsidR="00892C00" w:rsidRDefault="00AE606D">
            <w:pPr>
              <w:jc w:val="center"/>
              <w:rPr>
                <w:rFonts w:ascii="Palatino Linotype" w:hAnsi="Palatino Linotype" w:cs="Arial"/>
                <w:b/>
                <w:lang w:val="es-ES_tradnl"/>
              </w:rPr>
            </w:pPr>
            <w:r>
              <w:rPr>
                <w:rFonts w:ascii="Palatino Linotype" w:hAnsi="Palatino Linotype" w:cs="Arial"/>
                <w:b/>
                <w:lang w:val="es-ES_tradnl"/>
              </w:rPr>
              <w:t>Alexis Tapia Ramírez</w:t>
            </w:r>
          </w:p>
          <w:p w:rsidR="00892C00" w:rsidRDefault="00AE606D">
            <w:pPr>
              <w:jc w:val="center"/>
              <w:rPr>
                <w:rFonts w:ascii="Palatino Linotype" w:hAnsi="Palatino Linotype" w:cs="Arial"/>
                <w:lang w:val="es-ES_tradnl"/>
              </w:rPr>
            </w:pPr>
            <w:r>
              <w:rPr>
                <w:rFonts w:ascii="Palatino Linotype" w:hAnsi="Palatino Linotype" w:cs="Arial"/>
                <w:lang w:val="es-ES_tradnl"/>
              </w:rPr>
              <w:t>Secretario Técnico del Pleno</w:t>
            </w:r>
          </w:p>
          <w:p w:rsidR="00892C00" w:rsidRDefault="00AE606D">
            <w:pPr>
              <w:jc w:val="center"/>
              <w:rPr>
                <w:rFonts w:ascii="Palatino Linotype" w:hAnsi="Palatino Linotype" w:cs="Arial"/>
                <w:lang w:val="es-ES_tradnl"/>
              </w:rPr>
            </w:pPr>
            <w:r>
              <w:rPr>
                <w:rFonts w:ascii="Palatino Linotype" w:hAnsi="Palatino Linotype" w:cs="Arial"/>
                <w:b/>
                <w:lang w:val="es-ES_tradnl"/>
              </w:rPr>
              <w:t>(RÚBRICA)</w:t>
            </w:r>
          </w:p>
        </w:tc>
      </w:tr>
    </w:tbl>
    <w:p w:rsidR="00892C00" w:rsidRDefault="00AE606D">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00847/INFOEM/IP/RR/2020. </w:t>
      </w:r>
    </w:p>
    <w:p w:rsidR="00892C00" w:rsidRDefault="00AE606D">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892C00">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976" w:rsidRDefault="00B12976">
      <w:r>
        <w:separator/>
      </w:r>
    </w:p>
  </w:endnote>
  <w:endnote w:type="continuationSeparator" w:id="0">
    <w:p w:rsidR="00B12976" w:rsidRDefault="00B1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0" w:rsidRDefault="00AE606D">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A67E5">
      <w:rPr>
        <w:rFonts w:ascii="Palatino Linotype" w:hAnsi="Palatino Linotype" w:cs="Arial"/>
        <w:bCs/>
        <w:noProof/>
        <w:sz w:val="22"/>
        <w:szCs w:val="22"/>
      </w:rPr>
      <w:t>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A67E5">
      <w:rPr>
        <w:rFonts w:ascii="Palatino Linotype" w:hAnsi="Palatino Linotype" w:cs="Arial"/>
        <w:bCs/>
        <w:noProof/>
        <w:sz w:val="22"/>
        <w:szCs w:val="22"/>
      </w:rPr>
      <w:t>17</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0" w:rsidRDefault="00AE606D">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A67E5">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A67E5">
      <w:rPr>
        <w:rFonts w:ascii="Palatino Linotype" w:hAnsi="Palatino Linotype" w:cs="Arial"/>
        <w:bCs/>
        <w:noProof/>
        <w:sz w:val="22"/>
        <w:szCs w:val="22"/>
      </w:rPr>
      <w:t>17</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976" w:rsidRDefault="00B12976">
      <w:pPr>
        <w:rPr>
          <w:sz w:val="12"/>
        </w:rPr>
      </w:pPr>
      <w:r>
        <w:separator/>
      </w:r>
    </w:p>
  </w:footnote>
  <w:footnote w:type="continuationSeparator" w:id="0">
    <w:p w:rsidR="00B12976" w:rsidRDefault="00B12976">
      <w:pPr>
        <w:rPr>
          <w:sz w:val="12"/>
        </w:rPr>
      </w:pPr>
      <w:r>
        <w:continuationSeparator/>
      </w:r>
    </w:p>
  </w:footnote>
  <w:footnote w:id="1">
    <w:p w:rsidR="00892C00" w:rsidRDefault="00AE606D">
      <w:pPr>
        <w:pStyle w:val="Textonotapie"/>
        <w:jc w:val="both"/>
        <w:rPr>
          <w:rFonts w:ascii="Palatino Linotype" w:hAnsi="Palatino Linotype"/>
        </w:rPr>
      </w:pPr>
      <w:r>
        <w:rPr>
          <w:rStyle w:val="FootnoteCharacters"/>
        </w:rPr>
        <w:footnoteRef/>
      </w:r>
      <w:r>
        <w:t xml:space="preserve"> Cabe destacarse que no se pudo advertir el cargo del servidor público en la información </w:t>
      </w:r>
      <w:r>
        <w:rPr>
          <w:rFonts w:ascii="Palatino Linotype" w:hAnsi="Palatino Linotype"/>
        </w:rPr>
        <w:t xml:space="preserve">publicada en el Portal de Información Pública de Oficio Mexiquense (IPOMEX) del </w:t>
      </w:r>
      <w:r>
        <w:rPr>
          <w:rFonts w:ascii="Palatino Linotype" w:hAnsi="Palatino Linotype"/>
          <w:b/>
        </w:rPr>
        <w:t>SUJETO OBLIGADO</w:t>
      </w:r>
      <w:r>
        <w:rPr>
          <w:rFonts w:ascii="Palatino Linotype" w:hAnsi="Palatino Linotype"/>
        </w:rPr>
        <w:t>, ubicable en la siguiente liga electrónica:</w:t>
      </w:r>
    </w:p>
    <w:p w:rsidR="00892C00" w:rsidRDefault="00AE606D">
      <w:pPr>
        <w:pStyle w:val="Textonotapie"/>
        <w:jc w:val="both"/>
      </w:pPr>
      <w:r>
        <w:rPr>
          <w:rFonts w:ascii="Palatino Linotype" w:hAnsi="Palatino Linotype"/>
        </w:rPr>
        <w:t>https://www.ipomex.org.mx/ipo3/lgt/indice/TEXCOCO/art_92_vii.web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0" w:rsidRDefault="00AE606D">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mc:AlternateContent>
        <mc:Choice Requires="wps">
          <w:drawing>
            <wp:anchor distT="0" distB="0" distL="0" distR="0" simplePos="0" relativeHeight="19"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8"/>
              <wp:cNvGraphicFramePr/>
              <a:graphic xmlns:a="http://schemas.openxmlformats.org/drawingml/2006/main">
                <a:graphicData uri="http://schemas.openxmlformats.org/drawingml/2006/picture">
                  <pic:pic xmlns:pic="http://schemas.openxmlformats.org/drawingml/2006/picture">
                    <pic:nvPicPr>
                      <pic:cNvPr id="0" name="WordPictureWatermark2095932798"/>
                      <pic:cNvPicPr/>
                    </pic:nvPicPr>
                    <pic:blipFill>
                      <a:blip r:embed="rId1"/>
                      <a:stretch/>
                    </pic:blipFill>
                    <pic:spPr>
                      <a:xfrm>
                        <a:off x="0" y="0"/>
                        <a:ext cx="6858000" cy="914400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shape_0" stroked="f" style="position:absolute;margin-left:-42pt;margin-top:-69.1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9534" w:type="dxa"/>
      <w:tblInd w:w="-142" w:type="dxa"/>
      <w:tblLook w:val="04A0" w:firstRow="1" w:lastRow="0" w:firstColumn="1" w:lastColumn="0" w:noHBand="0" w:noVBand="1"/>
    </w:tblPr>
    <w:tblGrid>
      <w:gridCol w:w="3260"/>
      <w:gridCol w:w="2551"/>
      <w:gridCol w:w="3723"/>
    </w:tblGrid>
    <w:tr w:rsidR="00892C00">
      <w:tc>
        <w:tcPr>
          <w:tcW w:w="3260" w:type="dxa"/>
          <w:vMerge w:val="restart"/>
        </w:tcPr>
        <w:p w:rsidR="00892C00" w:rsidRDefault="00AE606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3" w:type="dxa"/>
          <w:shd w:val="clear" w:color="auto" w:fill="auto"/>
          <w:vAlign w:val="center"/>
        </w:tcPr>
        <w:p w:rsidR="00892C00" w:rsidRDefault="00AE606D">
          <w:pPr>
            <w:jc w:val="both"/>
            <w:rPr>
              <w:rFonts w:ascii="Palatino Linotype" w:hAnsi="Palatino Linotype"/>
              <w:b/>
              <w:sz w:val="22"/>
              <w:szCs w:val="22"/>
              <w:lang w:val="es-ES_tradnl"/>
            </w:rPr>
          </w:pPr>
          <w:r>
            <w:rPr>
              <w:rFonts w:ascii="Palatino Linotype" w:hAnsi="Palatino Linotype"/>
              <w:b/>
              <w:sz w:val="22"/>
              <w:szCs w:val="22"/>
              <w:lang w:val="es-ES_tradnl"/>
            </w:rPr>
            <w:t>00847/INFOEM/IP/RR/2020</w:t>
          </w:r>
        </w:p>
      </w:tc>
    </w:tr>
    <w:tr w:rsidR="00892C00">
      <w:tc>
        <w:tcPr>
          <w:tcW w:w="3260" w:type="dxa"/>
          <w:vMerge/>
        </w:tcPr>
        <w:p w:rsidR="00892C00" w:rsidRDefault="00892C00">
          <w:pPr>
            <w:rPr>
              <w:rFonts w:ascii="Palatino Linotype" w:hAnsi="Palatino Linotype"/>
              <w:b/>
              <w:sz w:val="22"/>
              <w:szCs w:val="22"/>
              <w:lang w:val="es-ES_tradnl"/>
            </w:rPr>
          </w:pPr>
        </w:p>
      </w:tc>
      <w:tc>
        <w:tcPr>
          <w:tcW w:w="2551"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3" w:type="dxa"/>
          <w:shd w:val="clear" w:color="auto" w:fill="auto"/>
          <w:vAlign w:val="center"/>
        </w:tcPr>
        <w:p w:rsidR="00892C00" w:rsidRDefault="00AE606D">
          <w:pPr>
            <w:jc w:val="both"/>
            <w:rPr>
              <w:rFonts w:ascii="Palatino Linotype" w:hAnsi="Palatino Linotype"/>
              <w:b/>
              <w:sz w:val="22"/>
              <w:szCs w:val="22"/>
            </w:rPr>
          </w:pPr>
          <w:r>
            <w:rPr>
              <w:rFonts w:ascii="Palatino Linotype" w:hAnsi="Palatino Linotype"/>
              <w:b/>
              <w:bCs/>
              <w:sz w:val="22"/>
              <w:szCs w:val="22"/>
            </w:rPr>
            <w:t>Ayuntamiento de Texcoco</w:t>
          </w:r>
        </w:p>
      </w:tc>
    </w:tr>
    <w:tr w:rsidR="00892C00">
      <w:trPr>
        <w:trHeight w:val="228"/>
      </w:trPr>
      <w:tc>
        <w:tcPr>
          <w:tcW w:w="3260" w:type="dxa"/>
          <w:vMerge/>
        </w:tcPr>
        <w:p w:rsidR="00892C00" w:rsidRDefault="00892C00">
          <w:pPr>
            <w:rPr>
              <w:rFonts w:ascii="Palatino Linotype" w:hAnsi="Palatino Linotype"/>
              <w:b/>
              <w:sz w:val="22"/>
              <w:szCs w:val="22"/>
              <w:lang w:val="es-ES_tradnl"/>
            </w:rPr>
          </w:pPr>
        </w:p>
      </w:tc>
      <w:tc>
        <w:tcPr>
          <w:tcW w:w="2551"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3" w:type="dxa"/>
          <w:shd w:val="clear" w:color="auto" w:fill="auto"/>
        </w:tcPr>
        <w:p w:rsidR="00892C00" w:rsidRDefault="00AE606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892C00" w:rsidRDefault="00892C0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C00" w:rsidRDefault="00AE606D">
    <w:pPr>
      <w:rPr>
        <w:rFonts w:ascii="Palatino Linotype" w:hAnsi="Palatino Linotype"/>
        <w:sz w:val="28"/>
        <w:szCs w:val="28"/>
      </w:rPr>
    </w:pPr>
    <w:r>
      <w:rPr>
        <w:rFonts w:ascii="Palatino Linotype" w:hAnsi="Palatino Linotype"/>
        <w:noProof/>
        <w:sz w:val="28"/>
        <w:szCs w:val="28"/>
        <w:lang w:eastAsia="es-MX"/>
      </w:rPr>
      <mc:AlternateContent>
        <mc:Choice Requires="wps">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6"/>
              <wp:cNvGraphicFramePr/>
              <a:graphic xmlns:a="http://schemas.openxmlformats.org/drawingml/2006/main">
                <a:graphicData uri="http://schemas.openxmlformats.org/drawingml/2006/picture">
                  <pic:pic xmlns:pic="http://schemas.openxmlformats.org/drawingml/2006/picture">
                    <pic:nvPicPr>
                      <pic:cNvPr id="1" name="WordPictureWatermark2095932796"/>
                      <pic:cNvPicPr/>
                    </pic:nvPicPr>
                    <pic:blipFill>
                      <a:blip r:embed="rId1"/>
                      <a:stretch/>
                    </pic:blipFill>
                    <pic:spPr>
                      <a:xfrm>
                        <a:off x="0" y="0"/>
                        <a:ext cx="6858000" cy="9144000"/>
                      </a:xfrm>
                      <a:prstGeom prst="rect">
                        <a:avLst/>
                      </a:prstGeom>
                      <a:ln>
                        <a:noFill/>
                      </a:ln>
                    </pic:spPr>
                  </pic:pic>
                </a:graphicData>
              </a:graphic>
            </wp:anchor>
          </w:drawing>
        </mc:Choice>
        <mc:Fallback>
          <w:pict>
            <v:shape id="WordPictureWatermark2095932796" o:spid="shape_0" stroked="f" style="position:absolute;margin-left:-42pt;margin-top:-69.3pt;width:539.95pt;height:719.95pt;mso-position-horizontal:center;mso-position-vertical:center;mso-position-vertical-relative:margin" type="shapetype_75">
              <v:imagedata r:id="rId2" o:detectmouseclick="t"/>
              <w10:wrap type="none"/>
              <v:stroke color="#3465a4" joinstyle="round" endcap="flat"/>
            </v:shape>
          </w:pict>
        </mc:Fallback>
      </mc:AlternateContent>
    </w:r>
  </w:p>
  <w:tbl>
    <w:tblPr>
      <w:tblW w:w="10490" w:type="dxa"/>
      <w:tblInd w:w="-1276" w:type="dxa"/>
      <w:tblLook w:val="04A0" w:firstRow="1" w:lastRow="0" w:firstColumn="1" w:lastColumn="0" w:noHBand="0" w:noVBand="1"/>
    </w:tblPr>
    <w:tblGrid>
      <w:gridCol w:w="4252"/>
      <w:gridCol w:w="2552"/>
      <w:gridCol w:w="3686"/>
    </w:tblGrid>
    <w:tr w:rsidR="00892C00">
      <w:tc>
        <w:tcPr>
          <w:tcW w:w="4252" w:type="dxa"/>
          <w:vMerge w:val="restart"/>
          <w:shd w:val="clear" w:color="auto" w:fill="auto"/>
        </w:tcPr>
        <w:p w:rsidR="00892C00" w:rsidRDefault="00AE606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3"/>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6" w:type="dxa"/>
          <w:shd w:val="clear" w:color="auto" w:fill="auto"/>
          <w:vAlign w:val="center"/>
        </w:tcPr>
        <w:p w:rsidR="00892C00" w:rsidRDefault="00AE606D">
          <w:pPr>
            <w:jc w:val="both"/>
            <w:rPr>
              <w:rFonts w:ascii="Palatino Linotype" w:hAnsi="Palatino Linotype"/>
              <w:b/>
              <w:sz w:val="22"/>
              <w:szCs w:val="22"/>
              <w:lang w:val="es-ES_tradnl"/>
            </w:rPr>
          </w:pPr>
          <w:r>
            <w:rPr>
              <w:rFonts w:ascii="Palatino Linotype" w:hAnsi="Palatino Linotype"/>
              <w:b/>
              <w:sz w:val="22"/>
              <w:szCs w:val="22"/>
              <w:lang w:val="es-ES_tradnl"/>
            </w:rPr>
            <w:t>00847/INFOEM/IP/RR/2020</w:t>
          </w:r>
        </w:p>
      </w:tc>
    </w:tr>
    <w:tr w:rsidR="00892C00">
      <w:tc>
        <w:tcPr>
          <w:tcW w:w="4252" w:type="dxa"/>
          <w:vMerge/>
          <w:shd w:val="clear" w:color="auto" w:fill="auto"/>
        </w:tcPr>
        <w:p w:rsidR="00892C00" w:rsidRDefault="00892C00">
          <w:pPr>
            <w:rPr>
              <w:rFonts w:ascii="Palatino Linotype" w:hAnsi="Palatino Linotype"/>
              <w:b/>
              <w:sz w:val="22"/>
              <w:szCs w:val="22"/>
              <w:lang w:val="es-ES_tradnl"/>
            </w:rPr>
          </w:pPr>
        </w:p>
      </w:tc>
      <w:tc>
        <w:tcPr>
          <w:tcW w:w="2552"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6" w:type="dxa"/>
          <w:shd w:val="clear" w:color="auto" w:fill="auto"/>
          <w:vAlign w:val="center"/>
        </w:tcPr>
        <w:p w:rsidR="00892C00" w:rsidRDefault="00FA67E5">
          <w:pPr>
            <w:jc w:val="both"/>
            <w:rPr>
              <w:rFonts w:ascii="Palatino Linotype" w:hAnsi="Palatino Linotype"/>
              <w:b/>
              <w:sz w:val="22"/>
              <w:szCs w:val="22"/>
              <w:lang w:val="es-ES_tradnl"/>
            </w:rPr>
          </w:pPr>
          <w:r w:rsidRPr="00FA67E5">
            <w:rPr>
              <w:rFonts w:ascii="Palatino Linotype" w:hAnsi="Palatino Linotype"/>
              <w:b/>
              <w:sz w:val="22"/>
              <w:szCs w:val="22"/>
              <w:lang w:val="es-ES_tradnl"/>
            </w:rPr>
            <w:t>XXXXXXX XXXXXXXX XXXXXXX</w:t>
          </w:r>
        </w:p>
      </w:tc>
    </w:tr>
    <w:tr w:rsidR="00892C00">
      <w:trPr>
        <w:trHeight w:val="228"/>
      </w:trPr>
      <w:tc>
        <w:tcPr>
          <w:tcW w:w="4252" w:type="dxa"/>
          <w:vMerge/>
          <w:shd w:val="clear" w:color="auto" w:fill="auto"/>
        </w:tcPr>
        <w:p w:rsidR="00892C00" w:rsidRDefault="00892C00">
          <w:pPr>
            <w:rPr>
              <w:rFonts w:ascii="Palatino Linotype" w:hAnsi="Palatino Linotype"/>
              <w:b/>
              <w:sz w:val="22"/>
              <w:szCs w:val="22"/>
              <w:lang w:val="es-ES_tradnl"/>
            </w:rPr>
          </w:pPr>
        </w:p>
      </w:tc>
      <w:tc>
        <w:tcPr>
          <w:tcW w:w="2552"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6" w:type="dxa"/>
          <w:shd w:val="clear" w:color="auto" w:fill="auto"/>
          <w:vAlign w:val="center"/>
        </w:tcPr>
        <w:p w:rsidR="00892C00" w:rsidRDefault="00AE606D">
          <w:pPr>
            <w:jc w:val="both"/>
            <w:rPr>
              <w:rFonts w:ascii="Palatino Linotype" w:hAnsi="Palatino Linotype"/>
              <w:b/>
              <w:sz w:val="22"/>
              <w:szCs w:val="22"/>
            </w:rPr>
          </w:pPr>
          <w:r>
            <w:rPr>
              <w:rFonts w:ascii="Palatino Linotype" w:hAnsi="Palatino Linotype"/>
              <w:b/>
              <w:bCs/>
              <w:sz w:val="22"/>
              <w:szCs w:val="22"/>
            </w:rPr>
            <w:t>Ayuntamiento de Texcoco</w:t>
          </w:r>
        </w:p>
      </w:tc>
    </w:tr>
    <w:tr w:rsidR="00892C00">
      <w:tc>
        <w:tcPr>
          <w:tcW w:w="4252" w:type="dxa"/>
          <w:vMerge/>
          <w:shd w:val="clear" w:color="auto" w:fill="auto"/>
        </w:tcPr>
        <w:p w:rsidR="00892C00" w:rsidRDefault="00892C00">
          <w:pPr>
            <w:rPr>
              <w:rFonts w:ascii="Palatino Linotype" w:hAnsi="Palatino Linotype"/>
              <w:b/>
              <w:sz w:val="22"/>
              <w:szCs w:val="22"/>
              <w:lang w:val="es-ES_tradnl"/>
            </w:rPr>
          </w:pPr>
        </w:p>
      </w:tc>
      <w:tc>
        <w:tcPr>
          <w:tcW w:w="2552" w:type="dxa"/>
          <w:shd w:val="clear" w:color="auto" w:fill="auto"/>
        </w:tcPr>
        <w:p w:rsidR="00892C00" w:rsidRDefault="00AE606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6" w:type="dxa"/>
          <w:shd w:val="clear" w:color="auto" w:fill="auto"/>
        </w:tcPr>
        <w:p w:rsidR="00892C00" w:rsidRDefault="00AE606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892C00" w:rsidRDefault="00892C00">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F75"/>
    <w:multiLevelType w:val="multilevel"/>
    <w:tmpl w:val="2062B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648A1"/>
    <w:multiLevelType w:val="multilevel"/>
    <w:tmpl w:val="46860684"/>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D31266"/>
    <w:multiLevelType w:val="multilevel"/>
    <w:tmpl w:val="FAE4B2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993311D"/>
    <w:multiLevelType w:val="multilevel"/>
    <w:tmpl w:val="D2A478B6"/>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F36AAD"/>
    <w:multiLevelType w:val="multilevel"/>
    <w:tmpl w:val="D7AC8A16"/>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num w:numId="1">
    <w:abstractNumId w:val="4"/>
  </w:num>
  <w:num w:numId="2">
    <w:abstractNumId w:val="3"/>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00"/>
    <w:rsid w:val="00892C00"/>
    <w:rsid w:val="00AE606D"/>
    <w:rsid w:val="00B12976"/>
    <w:rsid w:val="00F02919"/>
    <w:rsid w:val="00FA67E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B979C-2E58-4239-A6E1-80853747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rsid w:val="00FC157F"/>
    <w:pPr>
      <w:ind w:left="566" w:hanging="283"/>
      <w:contextualSpacing/>
    </w:pPr>
    <w:rPr>
      <w:lang w:val="es-ES"/>
    </w:rPr>
  </w:style>
  <w:style w:type="paragraph" w:styleId="Listaconvietas4">
    <w:name w:val="List Bullet 4"/>
    <w:basedOn w:val="Normal"/>
    <w:uiPriority w:val="99"/>
    <w:unhideWhenUsed/>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43262-05E9-4412-B16B-8B07D9CF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4019</Words>
  <Characters>22105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2</cp:revision>
  <cp:lastPrinted>2020-01-22T19:55:00Z</cp:lastPrinted>
  <dcterms:created xsi:type="dcterms:W3CDTF">2020-08-27T00:52:00Z</dcterms:created>
  <dcterms:modified xsi:type="dcterms:W3CDTF">2020-08-27T00:52:00Z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