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B42E6" w14:textId="77777777" w:rsidR="00324DEE" w:rsidRPr="00E91EAD" w:rsidRDefault="00324DEE" w:rsidP="00324DEE">
      <w:pPr>
        <w:spacing w:before="100" w:beforeAutospacing="1" w:after="100" w:afterAutospacing="1" w:line="360" w:lineRule="auto"/>
        <w:jc w:val="both"/>
        <w:rPr>
          <w:rFonts w:ascii="Palatino Linotype" w:hAnsi="Palatino Linotype"/>
        </w:rPr>
      </w:pPr>
      <w:r w:rsidRPr="00E91EAD">
        <w:rPr>
          <w:rFonts w:ascii="Palatino Linotype" w:hAnsi="Palatino Linotype"/>
        </w:rPr>
        <w:t>Resolución del Pleno del Instituto de Transparencia, Acceso a la Información Pública y Protección de Datos Personales del Estado de México y Municipios, con domicilio en Metepec, Estado de México, de fecha catorce de octubre de dos mil veinte.</w:t>
      </w:r>
    </w:p>
    <w:p w14:paraId="43E24B52" w14:textId="77777777" w:rsidR="00324DEE" w:rsidRPr="00E91EAD" w:rsidRDefault="00324DEE" w:rsidP="00324DEE">
      <w:pPr>
        <w:spacing w:before="100" w:beforeAutospacing="1" w:after="100" w:afterAutospacing="1" w:line="360" w:lineRule="auto"/>
        <w:jc w:val="both"/>
        <w:rPr>
          <w:rFonts w:ascii="Palatino Linotype" w:hAnsi="Palatino Linotype"/>
          <w:b/>
        </w:rPr>
      </w:pPr>
      <w:r w:rsidRPr="00E91EAD">
        <w:rPr>
          <w:rFonts w:ascii="Palatino Linotype" w:hAnsi="Palatino Linotype"/>
          <w:b/>
        </w:rPr>
        <w:t>VISTO</w:t>
      </w:r>
      <w:r w:rsidRPr="00E91EAD">
        <w:rPr>
          <w:rFonts w:ascii="Palatino Linotype" w:hAnsi="Palatino Linotype"/>
        </w:rPr>
        <w:t xml:space="preserve"> el expediente formado con motivo del recurso de revisión </w:t>
      </w:r>
      <w:r w:rsidRPr="00E91EAD">
        <w:rPr>
          <w:rFonts w:ascii="Palatino Linotype" w:hAnsi="Palatino Linotype"/>
          <w:b/>
        </w:rPr>
        <w:t>03347/INFOEM/IP/RR/2020</w:t>
      </w:r>
      <w:r w:rsidRPr="00E91EAD">
        <w:rPr>
          <w:rFonts w:ascii="Palatino Linotype" w:hAnsi="Palatino Linotype"/>
          <w:spacing w:val="-20"/>
        </w:rPr>
        <w:t xml:space="preserve">, </w:t>
      </w:r>
      <w:r w:rsidRPr="00E91EAD">
        <w:rPr>
          <w:rFonts w:ascii="Palatino Linotype" w:hAnsi="Palatino Linotype"/>
        </w:rPr>
        <w:t xml:space="preserve">promovido por una persona de manera anónima a quien en los sucesivo se le denominara </w:t>
      </w:r>
      <w:r w:rsidRPr="00E91EAD">
        <w:rPr>
          <w:rFonts w:ascii="Palatino Linotype" w:hAnsi="Palatino Linotype" w:cs="Arial"/>
          <w:b/>
        </w:rPr>
        <w:t>EL RECURRENTE,</w:t>
      </w:r>
      <w:r w:rsidRPr="00E91EAD">
        <w:rPr>
          <w:rFonts w:ascii="Palatino Linotype" w:hAnsi="Palatino Linotype"/>
        </w:rPr>
        <w:t xml:space="preserve"> en contra de la respuesta emitida por la </w:t>
      </w:r>
      <w:r w:rsidRPr="00E91EAD">
        <w:rPr>
          <w:rFonts w:ascii="Palatino Linotype" w:hAnsi="Palatino Linotype"/>
          <w:b/>
        </w:rPr>
        <w:t xml:space="preserve">Procuraduría de Protección al Ambiente del Estado de México, </w:t>
      </w:r>
      <w:r w:rsidRPr="00E91EAD">
        <w:rPr>
          <w:rFonts w:ascii="Palatino Linotype" w:hAnsi="Palatino Linotype"/>
        </w:rPr>
        <w:t xml:space="preserve">en lo sucesivo </w:t>
      </w:r>
      <w:r w:rsidRPr="00E91EAD">
        <w:rPr>
          <w:rFonts w:ascii="Palatino Linotype" w:hAnsi="Palatino Linotype"/>
          <w:b/>
        </w:rPr>
        <w:t>EL SUJETO OBLIGADO</w:t>
      </w:r>
      <w:r w:rsidRPr="00E91EAD">
        <w:rPr>
          <w:rFonts w:ascii="Palatino Linotype" w:hAnsi="Palatino Linotype"/>
        </w:rPr>
        <w:t xml:space="preserve">, se procede a dictar la presente resolución con base en lo siguiente: </w:t>
      </w:r>
    </w:p>
    <w:p w14:paraId="5B70537E" w14:textId="77777777" w:rsidR="00324DEE" w:rsidRPr="00E91EAD" w:rsidRDefault="00324DEE" w:rsidP="00324DEE">
      <w:pPr>
        <w:spacing w:before="100" w:beforeAutospacing="1" w:after="100" w:afterAutospacing="1"/>
        <w:jc w:val="center"/>
        <w:rPr>
          <w:rFonts w:ascii="Palatino Linotype" w:hAnsi="Palatino Linotype"/>
          <w:b/>
          <w:bCs/>
          <w:spacing w:val="40"/>
          <w:sz w:val="28"/>
        </w:rPr>
      </w:pPr>
      <w:r w:rsidRPr="00E91EAD">
        <w:rPr>
          <w:rFonts w:ascii="Palatino Linotype" w:hAnsi="Palatino Linotype"/>
          <w:b/>
          <w:bCs/>
          <w:spacing w:val="40"/>
          <w:sz w:val="28"/>
        </w:rPr>
        <w:t>RESULTANDO</w:t>
      </w:r>
    </w:p>
    <w:p w14:paraId="7F3FE648" w14:textId="77777777" w:rsidR="00324DEE" w:rsidRPr="00E91EAD" w:rsidRDefault="00324DEE" w:rsidP="00324DEE">
      <w:pPr>
        <w:spacing w:before="100" w:beforeAutospacing="1" w:after="100" w:afterAutospacing="1" w:line="360" w:lineRule="auto"/>
        <w:jc w:val="both"/>
        <w:rPr>
          <w:rFonts w:ascii="Palatino Linotype" w:hAnsi="Palatino Linotype" w:cs="Arial"/>
          <w:b/>
          <w:bCs/>
          <w:lang w:val="es-ES"/>
        </w:rPr>
      </w:pPr>
      <w:r w:rsidRPr="00E91EAD">
        <w:rPr>
          <w:rFonts w:ascii="Palatino Linotype" w:hAnsi="Palatino Linotype"/>
          <w:b/>
          <w:sz w:val="28"/>
          <w:szCs w:val="28"/>
        </w:rPr>
        <w:t xml:space="preserve">I. </w:t>
      </w:r>
      <w:r w:rsidRPr="00E91EAD">
        <w:rPr>
          <w:rFonts w:ascii="Palatino Linotype" w:hAnsi="Palatino Linotype" w:cs="Arial"/>
        </w:rPr>
        <w:t xml:space="preserve">En </w:t>
      </w:r>
      <w:r w:rsidRPr="00E91EAD">
        <w:rPr>
          <w:rFonts w:ascii="Palatino Linotype" w:hAnsi="Palatino Linotype" w:cs="Arial"/>
          <w:lang w:val="es-ES"/>
        </w:rPr>
        <w:t>fecha</w:t>
      </w:r>
      <w:r w:rsidRPr="00E91EAD">
        <w:rPr>
          <w:rFonts w:ascii="Palatino Linotype" w:hAnsi="Palatino Linotype"/>
          <w:lang w:val="es-ES"/>
        </w:rPr>
        <w:t xml:space="preserve"> tres de agosto de </w:t>
      </w:r>
      <w:r w:rsidRPr="00E91EAD">
        <w:rPr>
          <w:rFonts w:ascii="Palatino Linotype" w:hAnsi="Palatino Linotype" w:cs="Arial"/>
          <w:lang w:val="es-ES"/>
        </w:rPr>
        <w:t>dos mil veinte</w:t>
      </w:r>
      <w:r w:rsidRPr="00E91EAD">
        <w:rPr>
          <w:rFonts w:ascii="Palatino Linotype" w:hAnsi="Palatino Linotype"/>
          <w:lang w:val="es-ES"/>
        </w:rPr>
        <w:t xml:space="preserve">, </w:t>
      </w:r>
      <w:r w:rsidRPr="00E91EAD">
        <w:rPr>
          <w:rFonts w:ascii="Palatino Linotype" w:hAnsi="Palatino Linotype"/>
          <w:b/>
          <w:lang w:val="es-ES"/>
        </w:rPr>
        <w:t>EL RECURRENTE</w:t>
      </w:r>
      <w:r w:rsidRPr="00E91EAD">
        <w:rPr>
          <w:rFonts w:ascii="Palatino Linotype" w:hAnsi="Palatino Linotype" w:cs="Arial"/>
          <w:lang w:val="es-ES"/>
        </w:rPr>
        <w:t xml:space="preserve"> </w:t>
      </w:r>
      <w:r w:rsidRPr="00E91EAD">
        <w:rPr>
          <w:rFonts w:ascii="Palatino Linotype" w:hAnsi="Palatino Linotype" w:cs="Arial"/>
        </w:rPr>
        <w:t xml:space="preserve">presentó a través del Sistema de Acceso a la Información Mexiquense, en lo subsecuente </w:t>
      </w:r>
      <w:r w:rsidRPr="00E91EAD">
        <w:rPr>
          <w:rFonts w:ascii="Palatino Linotype" w:hAnsi="Palatino Linotype" w:cs="Arial"/>
          <w:b/>
        </w:rPr>
        <w:t>EL SAIMEX</w:t>
      </w:r>
      <w:r w:rsidRPr="00E91EAD">
        <w:rPr>
          <w:rFonts w:ascii="Palatino Linotype" w:hAnsi="Palatino Linotype" w:cs="Arial"/>
        </w:rPr>
        <w:t xml:space="preserve"> ante </w:t>
      </w:r>
      <w:r w:rsidRPr="00E91EAD">
        <w:rPr>
          <w:rFonts w:ascii="Palatino Linotype" w:hAnsi="Palatino Linotype" w:cs="Arial"/>
          <w:b/>
        </w:rPr>
        <w:t>EL SUJETO OBLIGADO</w:t>
      </w:r>
      <w:r w:rsidRPr="00E91EAD">
        <w:rPr>
          <w:rFonts w:ascii="Palatino Linotype" w:hAnsi="Palatino Linotype" w:cs="Arial"/>
          <w:lang w:val="es-ES"/>
        </w:rPr>
        <w:t xml:space="preserve">, la solicitud de acceso a la información pública, a la que se le asignó el número de expediente </w:t>
      </w:r>
      <w:r w:rsidRPr="00E91EAD">
        <w:rPr>
          <w:rFonts w:ascii="Palatino Linotype" w:hAnsi="Palatino Linotype" w:cs="Arial"/>
          <w:b/>
        </w:rPr>
        <w:t xml:space="preserve">00039/PROPAEM/IP/2020, </w:t>
      </w:r>
      <w:r w:rsidRPr="00E91EAD">
        <w:rPr>
          <w:rFonts w:ascii="Palatino Linotype" w:hAnsi="Palatino Linotype" w:cs="Arial"/>
          <w:lang w:val="es-ES"/>
        </w:rPr>
        <w:t>mediante la cual requirió:</w:t>
      </w:r>
    </w:p>
    <w:p w14:paraId="51724C5F" w14:textId="669B2B9C" w:rsidR="00324DEE" w:rsidRPr="00E91EAD" w:rsidRDefault="00324DEE" w:rsidP="00324DE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91EAD">
        <w:rPr>
          <w:rFonts w:ascii="Palatino Linotype" w:hAnsi="Palatino Linotype" w:cs="Arial"/>
          <w:i/>
          <w:sz w:val="22"/>
          <w:szCs w:val="22"/>
        </w:rPr>
        <w:t>“1.- QUE EL JEFE DE LA UNIDAD DE APOYO ADMINISTRATIVO DE LA PROCURADURÍA DE PROTECCIÓN AL AMBIENTE DEL ESTADO DE MÉXICO, PONGA A DISPOSICIÓN DEL SOLICITANTE (</w:t>
      </w:r>
      <w:r w:rsidR="00651B19">
        <w:rPr>
          <w:rFonts w:ascii="Palatino Linotype" w:hAnsi="Palatino Linotype" w:cs="Arial"/>
          <w:i/>
          <w:sz w:val="22"/>
          <w:szCs w:val="22"/>
        </w:rPr>
        <w:t>XXXXXXXXXXXXXX</w:t>
      </w:r>
      <w:r w:rsidRPr="00E91EAD">
        <w:rPr>
          <w:rFonts w:ascii="Palatino Linotype" w:hAnsi="Palatino Linotype" w:cs="Arial"/>
          <w:i/>
          <w:sz w:val="22"/>
          <w:szCs w:val="22"/>
        </w:rPr>
        <w:t xml:space="preserve">), SU COMPROBANTE DE PAGO DE NÓMINA CORRESPONDIENTE A LA SEGUNDA QUINCENA DEL MES DE FEBRERO DEL AÑO 2020. 2.- QUE EL JEFE DE LA UNIDAD DE APOYO ADMINISTRATIVO DE LA PROCURADURIA DE PROTECCIÓN AL AMBIENTE DEL ESTADO DE MÉXICO, MANIFIESTE LA FECHA EN LA QUE FUE DADO DE BAJA COMO SERVIDOR PÚBLICO EL C. </w:t>
      </w:r>
      <w:r w:rsidR="00651B19">
        <w:rPr>
          <w:rFonts w:ascii="Palatino Linotype" w:hAnsi="Palatino Linotype" w:cs="Arial"/>
          <w:i/>
          <w:sz w:val="22"/>
          <w:szCs w:val="22"/>
        </w:rPr>
        <w:t>XXXXXXXXXXXX</w:t>
      </w:r>
      <w:r w:rsidRPr="00E91EAD">
        <w:rPr>
          <w:rFonts w:ascii="Palatino Linotype" w:hAnsi="Palatino Linotype" w:cs="Arial"/>
          <w:i/>
          <w:sz w:val="22"/>
          <w:szCs w:val="22"/>
        </w:rPr>
        <w:t xml:space="preserve"> (SUSCRITO), COMO JEFE DE DEPARTAMENTO DEL </w:t>
      </w:r>
      <w:r w:rsidRPr="00E91EAD">
        <w:rPr>
          <w:rFonts w:ascii="Palatino Linotype" w:hAnsi="Palatino Linotype" w:cs="Arial"/>
          <w:i/>
          <w:sz w:val="22"/>
          <w:szCs w:val="22"/>
        </w:rPr>
        <w:lastRenderedPageBreak/>
        <w:t>DEPARTAMENTO DE PROCEDIMIENTOS LEGALES DE LA SUBPROCURADURIA DE PROTECCIÓN A LA FAUNA, 3.- QUE EL JEFE DE LA UNIDAD DE APOYO ADMINISTRATIVO DE LA PROCURADURÍA DE PROTECCIÓN AL AMBIENTE DEL ESTADO DE MÉXICO, PONGA A DISPOSICIÓN DEL SOLICITANTE LA BAJA COMO SERVIDOR PÚBLICO DE LA SUBPROCURADURÍA DE PROTECCIÓN A LA FAUNA, DEPENDIENTE DE LA PROPAEM; YA QUE EL SERVIDOR PÚBLICO SE HA NEGADO A ENTREGAR LA MISMA, LO ANTERIOR SIN FUNDAR Y MOTIVAR LA NEGATIVA, NEGANDOSE A RECIBIR AL SUSCRITO, TANTO DE MANERA PERSONAL ASÍ COMO TELEFÓNICA.” (Sic)</w:t>
      </w:r>
    </w:p>
    <w:p w14:paraId="28E8A7DD" w14:textId="77777777" w:rsidR="00324DEE" w:rsidRPr="00E91EAD" w:rsidRDefault="00324DEE" w:rsidP="00324DE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07C8A7A" w14:textId="77777777" w:rsidR="00324DEE" w:rsidRPr="00E91EAD" w:rsidRDefault="00324DEE" w:rsidP="00324DEE">
      <w:pPr>
        <w:spacing w:before="100" w:beforeAutospacing="1" w:after="100" w:afterAutospacing="1" w:line="360" w:lineRule="auto"/>
        <w:contextualSpacing/>
        <w:jc w:val="both"/>
        <w:rPr>
          <w:rFonts w:ascii="Palatino Linotype" w:hAnsi="Palatino Linotype" w:cs="Arial"/>
          <w:b/>
        </w:rPr>
      </w:pPr>
      <w:r w:rsidRPr="00E91EAD">
        <w:rPr>
          <w:rFonts w:ascii="Palatino Linotype" w:hAnsi="Palatino Linotype" w:cs="Arial"/>
          <w:b/>
        </w:rPr>
        <w:t>MODALIDAD DE ENTREGA:</w:t>
      </w:r>
      <w:r w:rsidRPr="00E91EAD">
        <w:rPr>
          <w:rFonts w:ascii="Palatino Linotype" w:hAnsi="Palatino Linotype" w:cs="Arial"/>
        </w:rPr>
        <w:t xml:space="preserve"> Vía </w:t>
      </w:r>
      <w:r w:rsidRPr="00E91EAD">
        <w:rPr>
          <w:rFonts w:ascii="Palatino Linotype" w:hAnsi="Palatino Linotype" w:cs="Arial"/>
          <w:b/>
        </w:rPr>
        <w:t>SAIMEX.</w:t>
      </w:r>
    </w:p>
    <w:p w14:paraId="44D91ED8" w14:textId="77777777" w:rsidR="00324DEE" w:rsidRPr="00E91EAD" w:rsidRDefault="00324DEE" w:rsidP="00324DEE">
      <w:pPr>
        <w:pStyle w:val="Prrafodelista"/>
        <w:tabs>
          <w:tab w:val="left" w:pos="0"/>
        </w:tabs>
        <w:spacing w:before="100" w:beforeAutospacing="1" w:after="100" w:afterAutospacing="1" w:line="360" w:lineRule="auto"/>
        <w:ind w:left="0"/>
        <w:jc w:val="both"/>
        <w:rPr>
          <w:rFonts w:ascii="Palatino Linotype" w:hAnsi="Palatino Linotype"/>
          <w:bCs/>
        </w:rPr>
      </w:pPr>
      <w:r w:rsidRPr="00E91EAD">
        <w:rPr>
          <w:rFonts w:ascii="Palatino Linotype" w:hAnsi="Palatino Linotype"/>
          <w:b/>
          <w:sz w:val="28"/>
          <w:szCs w:val="28"/>
        </w:rPr>
        <w:t xml:space="preserve">II. </w:t>
      </w:r>
      <w:r w:rsidRPr="00E91EAD">
        <w:rPr>
          <w:rFonts w:ascii="Palatino Linotype" w:hAnsi="Palatino Linotype" w:cs="Arial"/>
        </w:rPr>
        <w:t xml:space="preserve">En cumplimiento al artículo 162 de la Ley de Transparencia y Acceso a la Información Pública del Estado de México y Municipios, el tres de agosto de dos mil veinte, la Titular de la Unidad de Transparencia del </w:t>
      </w:r>
      <w:r w:rsidRPr="00E91EAD">
        <w:rPr>
          <w:rFonts w:ascii="Palatino Linotype" w:hAnsi="Palatino Linotype" w:cs="Arial"/>
          <w:b/>
        </w:rPr>
        <w:t>SUJETO OBLIGADO</w:t>
      </w:r>
      <w:r w:rsidRPr="00E91EAD">
        <w:rPr>
          <w:rFonts w:ascii="Palatino Linotype" w:hAnsi="Palatino Linotype" w:cs="Arial"/>
        </w:rPr>
        <w:t xml:space="preserve">, </w:t>
      </w:r>
      <w:r w:rsidRPr="00E91EAD">
        <w:rPr>
          <w:rFonts w:ascii="Palatino Linotype" w:hAnsi="Palatino Linotype"/>
          <w:bCs/>
        </w:rPr>
        <w:t>turnó la solicitud de información al Servidor Público Habilitado que estimó competente a fin de colmar la solicitud de acceso a la información; tal y como, se aprecia en la imagen siguiente:</w:t>
      </w:r>
    </w:p>
    <w:p w14:paraId="58812AF8" w14:textId="77777777" w:rsidR="00324DEE" w:rsidRPr="00E91EAD" w:rsidRDefault="00324DEE" w:rsidP="00324DEE">
      <w:pPr>
        <w:pStyle w:val="Prrafodelista"/>
        <w:tabs>
          <w:tab w:val="left" w:pos="0"/>
        </w:tabs>
        <w:spacing w:line="360" w:lineRule="auto"/>
        <w:ind w:left="0"/>
        <w:jc w:val="center"/>
        <w:rPr>
          <w:rFonts w:ascii="Palatino Linotype" w:hAnsi="Palatino Linotype" w:cs="Arial"/>
        </w:rPr>
      </w:pPr>
      <w:r w:rsidRPr="00E91EAD">
        <w:rPr>
          <w:noProof/>
          <w:lang w:eastAsia="es-MX"/>
        </w:rPr>
        <w:drawing>
          <wp:inline distT="0" distB="0" distL="0" distR="0" wp14:anchorId="316E9666" wp14:editId="7A8CA5FC">
            <wp:extent cx="5372100" cy="6985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4" t="39196" r="9331" b="48324"/>
                    <a:stretch/>
                  </pic:blipFill>
                  <pic:spPr bwMode="auto">
                    <a:xfrm>
                      <a:off x="0" y="0"/>
                      <a:ext cx="5372100" cy="698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5A63FA" w14:textId="77777777" w:rsidR="00324DEE" w:rsidRPr="00E91EAD" w:rsidRDefault="00324DEE" w:rsidP="00324DEE">
      <w:pPr>
        <w:spacing w:before="100" w:beforeAutospacing="1" w:after="100" w:afterAutospacing="1" w:line="360" w:lineRule="auto"/>
        <w:jc w:val="both"/>
        <w:rPr>
          <w:rFonts w:ascii="Palatino Linotype" w:hAnsi="Palatino Linotype"/>
          <w:lang w:val="es-ES_tradnl"/>
        </w:rPr>
      </w:pPr>
      <w:r w:rsidRPr="00E91EAD">
        <w:rPr>
          <w:rFonts w:ascii="Palatino Linotype" w:hAnsi="Palatino Linotype"/>
          <w:b/>
          <w:sz w:val="28"/>
          <w:szCs w:val="28"/>
        </w:rPr>
        <w:t>III</w:t>
      </w:r>
      <w:r w:rsidRPr="00E91EAD">
        <w:rPr>
          <w:rFonts w:ascii="Palatino Linotype" w:hAnsi="Palatino Linotype"/>
        </w:rPr>
        <w:t xml:space="preserve">. De las constancias que obran en </w:t>
      </w:r>
      <w:r w:rsidRPr="00E91EAD">
        <w:rPr>
          <w:rFonts w:ascii="Palatino Linotype" w:hAnsi="Palatino Linotype"/>
          <w:b/>
        </w:rPr>
        <w:t>EL SAIMEX,</w:t>
      </w:r>
      <w:r w:rsidRPr="00E91EAD">
        <w:rPr>
          <w:rFonts w:ascii="Palatino Linotype" w:hAnsi="Palatino Linotype"/>
        </w:rPr>
        <w:t xml:space="preserve"> se advierte que el veintiuno de agosto de dos mil veinte, </w:t>
      </w:r>
      <w:r w:rsidRPr="00E91EAD">
        <w:rPr>
          <w:rFonts w:ascii="Palatino Linotype" w:hAnsi="Palatino Linotype" w:cs="Arial"/>
          <w:lang w:val="es-ES_tradnl"/>
        </w:rPr>
        <w:t>la Responsable de la Unidad de Transparencia del</w:t>
      </w:r>
      <w:r w:rsidRPr="00E91EAD">
        <w:rPr>
          <w:rFonts w:ascii="Palatino Linotype" w:hAnsi="Palatino Linotype" w:cs="Arial"/>
          <w:b/>
          <w:lang w:val="es-ES_tradnl"/>
        </w:rPr>
        <w:t xml:space="preserve"> SUJETO OBLIGADO</w:t>
      </w:r>
      <w:r w:rsidRPr="00E91EAD">
        <w:rPr>
          <w:rFonts w:ascii="Palatino Linotype" w:hAnsi="Palatino Linotype" w:cs="Arial"/>
          <w:lang w:val="es-ES_tradnl"/>
        </w:rPr>
        <w:t xml:space="preserve"> dio respuesta a la solicitud de información, en los siguientes términos:</w:t>
      </w:r>
    </w:p>
    <w:p w14:paraId="1CBA5FA4" w14:textId="7A5E25EB" w:rsidR="00324DEE" w:rsidRPr="00E91EAD" w:rsidRDefault="00651B19" w:rsidP="00324DEE">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7175CA91" wp14:editId="08E19AB7">
            <wp:extent cx="5031142" cy="36662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54" t="29165" r="25226" b="9632"/>
                    <a:stretch/>
                  </pic:blipFill>
                  <pic:spPr bwMode="auto">
                    <a:xfrm>
                      <a:off x="0" y="0"/>
                      <a:ext cx="5038436" cy="3671543"/>
                    </a:xfrm>
                    <a:prstGeom prst="rect">
                      <a:avLst/>
                    </a:prstGeom>
                    <a:ln>
                      <a:noFill/>
                    </a:ln>
                    <a:extLst>
                      <a:ext uri="{53640926-AAD7-44D8-BBD7-CCE9431645EC}">
                        <a14:shadowObscured xmlns:a14="http://schemas.microsoft.com/office/drawing/2010/main"/>
                      </a:ext>
                    </a:extLst>
                  </pic:spPr>
                </pic:pic>
              </a:graphicData>
            </a:graphic>
          </wp:inline>
        </w:drawing>
      </w:r>
    </w:p>
    <w:p w14:paraId="34F3C6C2" w14:textId="77777777" w:rsidR="00324DEE" w:rsidRPr="00E91EAD" w:rsidRDefault="00324DEE" w:rsidP="00324DEE">
      <w:pPr>
        <w:spacing w:before="100" w:beforeAutospacing="1" w:after="100" w:afterAutospacing="1" w:line="360" w:lineRule="auto"/>
        <w:jc w:val="center"/>
        <w:rPr>
          <w:rFonts w:ascii="Palatino Linotype" w:hAnsi="Palatino Linotype"/>
        </w:rPr>
      </w:pPr>
      <w:r w:rsidRPr="00E91EAD">
        <w:rPr>
          <w:noProof/>
          <w:lang w:eastAsia="es-MX"/>
        </w:rPr>
        <w:drawing>
          <wp:inline distT="0" distB="0" distL="0" distR="0" wp14:anchorId="51A9559A" wp14:editId="6845E107">
            <wp:extent cx="4607626" cy="204370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4" t="31006" r="18211" b="15367"/>
                    <a:stretch/>
                  </pic:blipFill>
                  <pic:spPr bwMode="auto">
                    <a:xfrm>
                      <a:off x="0" y="0"/>
                      <a:ext cx="4613351" cy="20462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1CD274" w14:textId="77777777" w:rsidR="00324DEE" w:rsidRPr="00E91EAD" w:rsidRDefault="00324DEE" w:rsidP="00324DEE">
      <w:pPr>
        <w:spacing w:before="100" w:beforeAutospacing="1" w:after="100" w:afterAutospacing="1" w:line="360" w:lineRule="auto"/>
        <w:jc w:val="both"/>
        <w:rPr>
          <w:rFonts w:ascii="Palatino Linotype" w:hAnsi="Palatino Linotype" w:cs="Arial"/>
        </w:rPr>
      </w:pPr>
      <w:r w:rsidRPr="00E91EAD">
        <w:rPr>
          <w:rFonts w:ascii="Palatino Linotype" w:hAnsi="Palatino Linotype"/>
          <w:b/>
          <w:sz w:val="28"/>
          <w:szCs w:val="28"/>
        </w:rPr>
        <w:t xml:space="preserve">IV. </w:t>
      </w:r>
      <w:r w:rsidRPr="00E91EAD">
        <w:rPr>
          <w:rFonts w:ascii="Palatino Linotype" w:hAnsi="Palatino Linotype"/>
        </w:rPr>
        <w:t xml:space="preserve">Inconforme con la </w:t>
      </w:r>
      <w:r w:rsidRPr="00E91EAD">
        <w:rPr>
          <w:rFonts w:ascii="Palatino Linotype" w:hAnsi="Palatino Linotype" w:cs="Arial"/>
        </w:rPr>
        <w:t xml:space="preserve">respuesta, el veinticuatro de agosto de dos mil veinte, </w:t>
      </w:r>
      <w:r w:rsidRPr="00E91EAD">
        <w:rPr>
          <w:rFonts w:ascii="Palatino Linotype" w:hAnsi="Palatino Linotype"/>
          <w:b/>
        </w:rPr>
        <w:t>EL RECURRENTE</w:t>
      </w:r>
      <w:r w:rsidRPr="00E91EAD">
        <w:rPr>
          <w:rFonts w:ascii="Palatino Linotype" w:hAnsi="Palatino Linotype"/>
        </w:rPr>
        <w:t xml:space="preserve"> interpuso el recurso de revisión objeto del presente estudio, al que se </w:t>
      </w:r>
      <w:r w:rsidRPr="00E91EAD">
        <w:rPr>
          <w:rFonts w:ascii="Palatino Linotype" w:hAnsi="Palatino Linotype"/>
        </w:rPr>
        <w:lastRenderedPageBreak/>
        <w:t>le asignó el número al rubro citado</w:t>
      </w:r>
      <w:r w:rsidRPr="00E91EAD">
        <w:rPr>
          <w:rFonts w:ascii="Palatino Linotype" w:hAnsi="Palatino Linotype" w:cs="Arial"/>
        </w:rPr>
        <w:t xml:space="preserve">, en el que señaló como acto impugnado lo siguiente: </w:t>
      </w:r>
    </w:p>
    <w:p w14:paraId="77C254AC" w14:textId="77777777" w:rsidR="00324DEE" w:rsidRPr="00E91EAD" w:rsidRDefault="00324DEE" w:rsidP="00324DEE">
      <w:pPr>
        <w:spacing w:before="100" w:beforeAutospacing="1" w:after="100" w:afterAutospacing="1"/>
        <w:ind w:left="851" w:right="899"/>
        <w:jc w:val="both"/>
        <w:rPr>
          <w:rFonts w:ascii="Palatino Linotype" w:hAnsi="Palatino Linotype" w:cs="Arial"/>
          <w:i/>
          <w:sz w:val="22"/>
          <w:szCs w:val="22"/>
        </w:rPr>
      </w:pPr>
      <w:r w:rsidRPr="00E91EAD">
        <w:rPr>
          <w:rFonts w:ascii="Palatino Linotype" w:hAnsi="Palatino Linotype" w:cs="Arial"/>
          <w:i/>
          <w:sz w:val="22"/>
          <w:szCs w:val="22"/>
        </w:rPr>
        <w:t>“La negativa de otorgar la baja como servidor público de la función que desempeñaba como jefe del Departamento de Procedimientos Legales de la Subprocuraduría de Protección a la Fauna dependiente de la Procuraduría de Protección al Ambiente del Estado de México (PROPAEM), así como el comprobante de pago de la segunda quincena del mes de febrero de 2020,.” (Sic)</w:t>
      </w:r>
    </w:p>
    <w:p w14:paraId="753754F3" w14:textId="77777777" w:rsidR="00324DEE" w:rsidRPr="00E91EAD" w:rsidRDefault="00324DEE" w:rsidP="00324DEE">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Asimismo,</w:t>
      </w:r>
      <w:r w:rsidRPr="00E91EAD">
        <w:t xml:space="preserve"> </w:t>
      </w:r>
      <w:r w:rsidRPr="00E91EAD">
        <w:rPr>
          <w:rFonts w:ascii="Palatino Linotype" w:hAnsi="Palatino Linotype" w:cs="Arial"/>
        </w:rPr>
        <w:t xml:space="preserve">indicó como razones o motivos de inconformidad, lo siguiente: </w:t>
      </w:r>
    </w:p>
    <w:p w14:paraId="66C2E1E4" w14:textId="77777777" w:rsidR="00324DEE" w:rsidRPr="00E91EAD" w:rsidRDefault="00324DEE" w:rsidP="00324DEE">
      <w:pPr>
        <w:spacing w:before="100" w:beforeAutospacing="1" w:after="100" w:afterAutospacing="1"/>
        <w:ind w:left="851" w:right="899"/>
        <w:jc w:val="both"/>
        <w:rPr>
          <w:rFonts w:ascii="Palatino Linotype" w:hAnsi="Palatino Linotype" w:cs="Arial"/>
          <w:i/>
          <w:sz w:val="22"/>
          <w:szCs w:val="22"/>
        </w:rPr>
      </w:pPr>
      <w:r w:rsidRPr="00E91EAD">
        <w:rPr>
          <w:rFonts w:ascii="Palatino Linotype" w:hAnsi="Palatino Linotype" w:cs="Arial"/>
          <w:i/>
          <w:sz w:val="22"/>
          <w:szCs w:val="22"/>
        </w:rPr>
        <w:t xml:space="preserve">“SIENDO LAS CATORCE HORAS CON CUARENTA MINUTOS, del día 24 de agosto del presente año, ACUDÍ A LAS OFICINAS QUE OCUPAN LA PROCURADURIA DE PROTECCIÓN AL AMBIENTE DEL ESTADO DE MÉXICO (PROPAEM), precisamente en la oficina de la Unidad de Apoyo Administrativo, con la finalidad de solicitar la baja como servidor público de la función que desempeñaba como jefe del Departamento de Procedimientos Legales de la Subprocuraduría de Protección a la Fauna dependiente de la Procuraduría de Protección al Ambiente del Estado de México (PROPAEM), así como el comprobante de pago de la segunda quincena del mes de febrero de 2020; siendo que fui atendido por el sujeto obligado (RODOLFO MEDINA PERDOMO), haciéndome el comentario que no contaba con los documentos solicitados y que no tenía conocimiento de la fecha en la que me iba a hacer la entrega; por lo que le comenté que el oficio de contestación que fue firmado por el sujeto obligado, textualmente refería que la información documental iba a ser entregada en el periodo comprendido de lunes a viernes en un horario de 09:00 a 17:00 horas, situación que NO ACONTECIÓ, por lo cual se puede establecer y acreditar la negativa POR PARTE DEL SUJETO OBLIGADO para entregar la información solicitada..” (Sic) </w:t>
      </w:r>
    </w:p>
    <w:p w14:paraId="5D60CC28" w14:textId="77777777" w:rsidR="00324DEE" w:rsidRPr="00E91EAD" w:rsidRDefault="00324DEE" w:rsidP="00324DEE">
      <w:pPr>
        <w:spacing w:before="100" w:beforeAutospacing="1" w:after="100" w:afterAutospacing="1" w:line="360" w:lineRule="auto"/>
        <w:jc w:val="both"/>
        <w:rPr>
          <w:rFonts w:ascii="Palatino Linotype" w:hAnsi="Palatino Linotype" w:cs="Arial"/>
          <w:i/>
          <w:sz w:val="22"/>
          <w:szCs w:val="22"/>
        </w:rPr>
      </w:pPr>
      <w:r w:rsidRPr="00E91EAD">
        <w:rPr>
          <w:rFonts w:ascii="Palatino Linotype" w:hAnsi="Palatino Linotype"/>
          <w:b/>
          <w:sz w:val="28"/>
          <w:szCs w:val="28"/>
        </w:rPr>
        <w:t>V.</w:t>
      </w:r>
      <w:r w:rsidRPr="00E91EAD">
        <w:rPr>
          <w:rFonts w:ascii="Palatino Linotype" w:hAnsi="Palatino Linotype"/>
          <w:b/>
        </w:rPr>
        <w:t xml:space="preserve"> </w:t>
      </w:r>
      <w:r w:rsidRPr="00E91EAD">
        <w:rPr>
          <w:rFonts w:ascii="Palatino Linotype" w:hAnsi="Palatino Linotype" w:cs="Arial"/>
        </w:rPr>
        <w:t xml:space="preserve">En fecha veinticuatro de agosto </w:t>
      </w:r>
      <w:r w:rsidRPr="00E91EAD">
        <w:rPr>
          <w:rFonts w:ascii="Palatino Linotype" w:hAnsi="Palatino Linotype"/>
        </w:rPr>
        <w:t>de dos mil veinte</w:t>
      </w:r>
      <w:r w:rsidRPr="00E91EAD">
        <w:rPr>
          <w:rFonts w:ascii="Palatino Linotype" w:hAnsi="Palatino Linotype" w:cs="Arial"/>
        </w:rPr>
        <w:t>, el recurso de revisión que se trata se envió electrónicamente al Instituto de Transparencia, Acceso a la Información Pública</w:t>
      </w:r>
      <w:r w:rsidRPr="00E91EAD">
        <w:rPr>
          <w:rFonts w:ascii="Palatino Linotype" w:hAnsi="Palatino Linotype" w:cs="Arial"/>
          <w:lang w:val="es-ES_tradnl"/>
        </w:rPr>
        <w:t xml:space="preserve"> y </w:t>
      </w:r>
      <w:r w:rsidRPr="00E91EAD">
        <w:rPr>
          <w:rFonts w:ascii="Palatino Linotype" w:hAnsi="Palatino Linotype" w:cs="Arial"/>
        </w:rPr>
        <w:t>Protección</w:t>
      </w:r>
      <w:r w:rsidRPr="00E91EAD">
        <w:rPr>
          <w:rFonts w:ascii="Palatino Linotype" w:hAnsi="Palatino Linotype" w:cs="Arial"/>
          <w:lang w:val="es-ES_tradnl"/>
        </w:rPr>
        <w:t xml:space="preserve"> </w:t>
      </w:r>
      <w:r w:rsidRPr="00E91EAD">
        <w:rPr>
          <w:rFonts w:ascii="Palatino Linotype" w:hAnsi="Palatino Linotype" w:cs="Arial"/>
        </w:rPr>
        <w:t>de</w:t>
      </w:r>
      <w:r w:rsidRPr="00E91EAD">
        <w:rPr>
          <w:rFonts w:ascii="Palatino Linotype" w:hAnsi="Palatino Linotype" w:cs="Arial"/>
          <w:lang w:val="es-ES_tradnl"/>
        </w:rPr>
        <w:t xml:space="preserve"> </w:t>
      </w:r>
      <w:r w:rsidRPr="00E91EAD">
        <w:rPr>
          <w:rFonts w:ascii="Palatino Linotype" w:hAnsi="Palatino Linotype"/>
        </w:rPr>
        <w:t>Datos</w:t>
      </w:r>
      <w:r w:rsidRPr="00E91EAD">
        <w:rPr>
          <w:rFonts w:ascii="Palatino Linotype" w:hAnsi="Palatino Linotype" w:cs="Arial"/>
          <w:lang w:val="es-ES_tradnl"/>
        </w:rPr>
        <w:t xml:space="preserve"> </w:t>
      </w:r>
      <w:r w:rsidRPr="00E91EAD">
        <w:rPr>
          <w:rFonts w:ascii="Palatino Linotype" w:hAnsi="Palatino Linotype" w:cs="Arial"/>
        </w:rPr>
        <w:t>Personales</w:t>
      </w:r>
      <w:r w:rsidRPr="00E91EAD">
        <w:rPr>
          <w:rFonts w:ascii="Palatino Linotype" w:hAnsi="Palatino Linotype" w:cs="Arial"/>
          <w:lang w:val="es-ES_tradnl"/>
        </w:rPr>
        <w:t xml:space="preserve"> </w:t>
      </w:r>
      <w:r w:rsidRPr="00E91EAD">
        <w:rPr>
          <w:rFonts w:ascii="Palatino Linotype" w:hAnsi="Palatino Linotype" w:cs="Arial"/>
        </w:rPr>
        <w:t>del</w:t>
      </w:r>
      <w:r w:rsidRPr="00E91EAD">
        <w:rPr>
          <w:rFonts w:ascii="Palatino Linotype" w:hAnsi="Palatino Linotype" w:cs="Arial"/>
          <w:lang w:val="es-ES_tradnl"/>
        </w:rPr>
        <w:t xml:space="preserve"> </w:t>
      </w:r>
      <w:r w:rsidRPr="00E91EAD">
        <w:rPr>
          <w:rFonts w:ascii="Palatino Linotype" w:hAnsi="Palatino Linotype"/>
        </w:rPr>
        <w:t>Estado</w:t>
      </w:r>
      <w:r w:rsidRPr="00E91EAD">
        <w:rPr>
          <w:rFonts w:ascii="Palatino Linotype" w:hAnsi="Palatino Linotype" w:cs="Arial"/>
          <w:lang w:val="es-ES_tradnl"/>
        </w:rPr>
        <w:t xml:space="preserve"> de México y Municipios y con fundamento en el </w:t>
      </w:r>
      <w:r w:rsidRPr="00E91EAD">
        <w:rPr>
          <w:rFonts w:ascii="Palatino Linotype" w:hAnsi="Palatino Linotype" w:cs="Arial"/>
        </w:rPr>
        <w:t>artículo</w:t>
      </w:r>
      <w:r w:rsidRPr="00E91EAD">
        <w:rPr>
          <w:rFonts w:ascii="Palatino Linotype" w:hAnsi="Palatino Linotype" w:cs="Arial"/>
          <w:lang w:val="es-ES_tradnl"/>
        </w:rPr>
        <w:t xml:space="preserve"> 185, </w:t>
      </w:r>
      <w:r w:rsidRPr="00E91EAD">
        <w:rPr>
          <w:rFonts w:ascii="Palatino Linotype" w:hAnsi="Palatino Linotype" w:cs="Arial"/>
        </w:rPr>
        <w:t>fracción</w:t>
      </w:r>
      <w:r w:rsidRPr="00E91EAD">
        <w:rPr>
          <w:rFonts w:ascii="Palatino Linotype" w:hAnsi="Palatino Linotype" w:cs="Arial"/>
          <w:lang w:val="es-ES_tradnl"/>
        </w:rPr>
        <w:t xml:space="preserve"> I de la </w:t>
      </w:r>
      <w:r w:rsidRPr="00E91EAD">
        <w:rPr>
          <w:rFonts w:ascii="Palatino Linotype" w:hAnsi="Palatino Linotype"/>
        </w:rPr>
        <w:t xml:space="preserve">Ley de Transparencia y Acceso a la </w:t>
      </w:r>
      <w:r w:rsidRPr="00E91EAD">
        <w:rPr>
          <w:rFonts w:ascii="Palatino Linotype" w:hAnsi="Palatino Linotype"/>
        </w:rPr>
        <w:lastRenderedPageBreak/>
        <w:t>Información Pública del Estado de México y Municipios</w:t>
      </w:r>
      <w:r w:rsidRPr="00E91EAD">
        <w:rPr>
          <w:rFonts w:ascii="Palatino Linotype" w:hAnsi="Palatino Linotype" w:cs="Arial"/>
          <w:lang w:val="es-ES_tradnl"/>
        </w:rPr>
        <w:t xml:space="preserve">, el cual se turnó a través del </w:t>
      </w:r>
      <w:r w:rsidRPr="00E91EAD">
        <w:rPr>
          <w:rFonts w:ascii="Palatino Linotype" w:hAnsi="Palatino Linotype" w:cs="Arial"/>
          <w:b/>
          <w:lang w:val="es-ES_tradnl"/>
        </w:rPr>
        <w:t>SAIMEX</w:t>
      </w:r>
      <w:r w:rsidRPr="00E91EAD">
        <w:rPr>
          <w:rFonts w:ascii="Palatino Linotype" w:hAnsi="Palatino Linotype" w:cs="Arial"/>
          <w:lang w:val="es-ES_tradnl"/>
        </w:rPr>
        <w:t xml:space="preserve"> a la Comisionada Ponente a efecto de que decretara su admisión o desechamiento.</w:t>
      </w:r>
    </w:p>
    <w:p w14:paraId="6584FCAF" w14:textId="77777777" w:rsidR="00324DEE" w:rsidRPr="00E91EAD" w:rsidRDefault="00324DEE" w:rsidP="00324DE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91EAD">
        <w:rPr>
          <w:rFonts w:ascii="Palatino Linotype" w:hAnsi="Palatino Linotype"/>
          <w:b/>
          <w:sz w:val="28"/>
          <w:szCs w:val="28"/>
        </w:rPr>
        <w:t xml:space="preserve">VI. </w:t>
      </w:r>
      <w:r w:rsidRPr="00E91EAD">
        <w:rPr>
          <w:rFonts w:ascii="Palatino Linotype" w:hAnsi="Palatino Linotype"/>
        </w:rPr>
        <w:t xml:space="preserve">El veintiocho de agosto de dos mil veinte, </w:t>
      </w:r>
      <w:r w:rsidRPr="00E91EAD">
        <w:rPr>
          <w:rFonts w:ascii="Palatino Linotype" w:hAnsi="Palatino Linotype" w:cs="Arial"/>
        </w:rPr>
        <w:t xml:space="preserve">atento a lo dispuesto en el artículo 185, fracciones I, II y IV, de la </w:t>
      </w:r>
      <w:r w:rsidRPr="00E91EAD">
        <w:rPr>
          <w:rFonts w:ascii="Palatino Linotype" w:hAnsi="Palatino Linotype"/>
        </w:rPr>
        <w:t xml:space="preserve">Ley de Transparencia y Acceso a la Información Pública del </w:t>
      </w:r>
      <w:r w:rsidRPr="00E91EAD">
        <w:rPr>
          <w:rFonts w:ascii="Palatino Linotype" w:hAnsi="Palatino Linotype" w:cs="Arial"/>
        </w:rPr>
        <w:t>Estado</w:t>
      </w:r>
      <w:r w:rsidRPr="00E91EAD">
        <w:rPr>
          <w:rFonts w:ascii="Palatino Linotype" w:hAnsi="Palatino Linotype"/>
        </w:rPr>
        <w:t xml:space="preserve"> de México y </w:t>
      </w:r>
      <w:r w:rsidRPr="00E91EAD">
        <w:rPr>
          <w:rFonts w:ascii="Palatino Linotype" w:hAnsi="Palatino Linotype" w:cs="Arial"/>
          <w:lang w:val="es-ES_tradnl"/>
        </w:rPr>
        <w:t>Municipios</w:t>
      </w:r>
      <w:r w:rsidRPr="00E91EAD">
        <w:rPr>
          <w:rFonts w:ascii="Palatino Linotype" w:hAnsi="Palatino Linotype"/>
        </w:rPr>
        <w:t>, se a</w:t>
      </w:r>
      <w:r w:rsidRPr="00E91EAD">
        <w:rPr>
          <w:rFonts w:ascii="Palatino Linotype" w:hAnsi="Palatino Linotype" w:cs="Arial"/>
        </w:rPr>
        <w:t xml:space="preserve">cordó la admisión a trámite del referido recurso de </w:t>
      </w:r>
      <w:r w:rsidRPr="00E91EAD">
        <w:rPr>
          <w:rFonts w:ascii="Palatino Linotype" w:hAnsi="Palatino Linotype" w:cs="Arial"/>
          <w:lang w:val="es-ES_tradnl"/>
        </w:rPr>
        <w:t>revisión;</w:t>
      </w:r>
      <w:r w:rsidRPr="00E91EAD">
        <w:rPr>
          <w:rFonts w:ascii="Palatino Linotype" w:hAnsi="Palatino Linotype" w:cs="Arial"/>
        </w:rPr>
        <w:t xml:space="preserve"> así como, la </w:t>
      </w:r>
      <w:r w:rsidRPr="00E91EAD">
        <w:rPr>
          <w:rFonts w:ascii="Palatino Linotype" w:hAnsi="Palatino Linotype" w:cs="Arial"/>
          <w:lang w:val="es-ES_tradnl"/>
        </w:rPr>
        <w:t>integración</w:t>
      </w:r>
      <w:r w:rsidRPr="00E91EAD">
        <w:rPr>
          <w:rFonts w:ascii="Palatino Linotype" w:hAnsi="Palatino Linotype" w:cs="Arial"/>
        </w:rPr>
        <w:t xml:space="preserve"> del expediente respectivo, mismo que se puso a disposición de las partes, para que en el plazo máximo de siete días hábiles, </w:t>
      </w:r>
      <w:r w:rsidRPr="00E91EAD">
        <w:rPr>
          <w:rFonts w:ascii="Palatino Linotype" w:hAnsi="Palatino Linotype" w:cs="Arial"/>
          <w:b/>
        </w:rPr>
        <w:t>EL RECURRENTE</w:t>
      </w:r>
      <w:r w:rsidRPr="00E91EAD">
        <w:rPr>
          <w:rFonts w:ascii="Palatino Linotype" w:hAnsi="Palatino Linotype" w:cs="Arial"/>
        </w:rPr>
        <w:t xml:space="preserve"> realizara manifestaciones, alegatos y ofreciera las pruebas que a su derecho </w:t>
      </w:r>
      <w:r w:rsidRPr="00E91EAD">
        <w:rPr>
          <w:rFonts w:ascii="Palatino Linotype" w:hAnsi="Palatino Linotype" w:cs="Arial"/>
          <w:lang w:val="es-ES_tradnl"/>
        </w:rPr>
        <w:t>conviniera</w:t>
      </w:r>
      <w:r w:rsidRPr="00E91EAD">
        <w:rPr>
          <w:rFonts w:ascii="Palatino Linotype" w:hAnsi="Palatino Linotype" w:cs="Arial"/>
        </w:rPr>
        <w:t xml:space="preserve"> y, en el caso del</w:t>
      </w:r>
      <w:r w:rsidRPr="00E91EAD">
        <w:rPr>
          <w:rFonts w:ascii="Palatino Linotype" w:hAnsi="Palatino Linotype" w:cs="Arial"/>
          <w:b/>
        </w:rPr>
        <w:t xml:space="preserve"> SUJETO OBLIGADO</w:t>
      </w:r>
      <w:r w:rsidRPr="00E91EAD">
        <w:rPr>
          <w:rFonts w:ascii="Palatino Linotype" w:hAnsi="Palatino Linotype" w:cs="Arial"/>
        </w:rPr>
        <w:t>, para que exhibiera el  Informe Justificado correspondiente.</w:t>
      </w:r>
    </w:p>
    <w:p w14:paraId="39DEC3D4" w14:textId="77777777" w:rsidR="00324DEE" w:rsidRPr="00E91EAD" w:rsidRDefault="00324DEE" w:rsidP="00324DEE">
      <w:pPr>
        <w:spacing w:before="100" w:beforeAutospacing="1" w:after="100" w:afterAutospacing="1" w:line="360" w:lineRule="auto"/>
        <w:contextualSpacing/>
        <w:jc w:val="both"/>
        <w:rPr>
          <w:rFonts w:ascii="Palatino Linotype" w:eastAsia="Arial Unicode MS" w:hAnsi="Palatino Linotype"/>
        </w:rPr>
      </w:pPr>
      <w:r w:rsidRPr="00E91EAD">
        <w:rPr>
          <w:rFonts w:ascii="Palatino Linotype" w:hAnsi="Palatino Linotype"/>
          <w:b/>
          <w:sz w:val="28"/>
          <w:szCs w:val="28"/>
        </w:rPr>
        <w:t>VII.</w:t>
      </w:r>
      <w:r w:rsidRPr="00E91EAD">
        <w:rPr>
          <w:rFonts w:ascii="Palatino Linotype" w:hAnsi="Palatino Linotype" w:cs="Arial"/>
          <w:lang w:val="es-ES_tradnl"/>
        </w:rPr>
        <w:t xml:space="preserve"> </w:t>
      </w:r>
      <w:r w:rsidRPr="00E91EAD">
        <w:rPr>
          <w:rFonts w:ascii="Palatino Linotype" w:eastAsia="Arial Unicode MS" w:hAnsi="Palatino Linotype" w:cs="Arial"/>
        </w:rPr>
        <w:t xml:space="preserve">Conforme a las constancias del </w:t>
      </w:r>
      <w:r w:rsidRPr="00E91EAD">
        <w:rPr>
          <w:rFonts w:ascii="Palatino Linotype" w:eastAsia="Arial Unicode MS" w:hAnsi="Palatino Linotype" w:cs="Arial"/>
          <w:b/>
        </w:rPr>
        <w:t>SAIMEX</w:t>
      </w:r>
      <w:r w:rsidRPr="00E91EA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E91EAD">
        <w:rPr>
          <w:rFonts w:ascii="Palatino Linotype" w:eastAsia="Arial Unicode MS" w:hAnsi="Palatino Linotype" w:cs="Arial"/>
          <w:b/>
        </w:rPr>
        <w:t xml:space="preserve">SUJETO OBLIGADO </w:t>
      </w:r>
      <w:r w:rsidRPr="00E91EAD">
        <w:rPr>
          <w:rFonts w:ascii="Palatino Linotype" w:eastAsia="Arial Unicode MS" w:hAnsi="Palatino Linotype" w:cs="Arial"/>
        </w:rPr>
        <w:t xml:space="preserve">en fecha ocho de septiembre del presente año, rindió el Informe Justificado correspondiente adjuntando el archivo electrónico denominado </w:t>
      </w:r>
      <w:hyperlink r:id="rId10" w:history="1">
        <w:r w:rsidRPr="00E91EAD">
          <w:rPr>
            <w:rFonts w:ascii="Palatino Linotype" w:eastAsia="Arial Unicode MS" w:hAnsi="Palatino Linotype"/>
            <w:b/>
          </w:rPr>
          <w:t>SAIMEX 39 - RR - 4. Informe justificado.pdf</w:t>
        </w:r>
      </w:hyperlink>
      <w:r w:rsidRPr="00E91EAD">
        <w:rPr>
          <w:rFonts w:ascii="Palatino Linotype" w:eastAsia="Arial Unicode MS" w:hAnsi="Palatino Linotype"/>
          <w:b/>
        </w:rPr>
        <w:t xml:space="preserve">, </w:t>
      </w:r>
      <w:r w:rsidRPr="00E91EAD">
        <w:rPr>
          <w:rFonts w:ascii="Palatino Linotype" w:eastAsia="Arial Unicode MS" w:hAnsi="Palatino Linotype"/>
        </w:rPr>
        <w:t>cuyo contenido en su parte medular es el siguiente:</w:t>
      </w:r>
    </w:p>
    <w:p w14:paraId="320B7854" w14:textId="77777777" w:rsidR="00324DEE" w:rsidRPr="00E91EAD" w:rsidRDefault="00BC506A"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2336" behindDoc="0" locked="0" layoutInCell="1" allowOverlap="1" wp14:anchorId="5BD6B73D" wp14:editId="57407600">
                <wp:simplePos x="0" y="0"/>
                <wp:positionH relativeFrom="column">
                  <wp:posOffset>342900</wp:posOffset>
                </wp:positionH>
                <wp:positionV relativeFrom="paragraph">
                  <wp:posOffset>2903855</wp:posOffset>
                </wp:positionV>
                <wp:extent cx="5257800" cy="4000500"/>
                <wp:effectExtent l="0" t="0" r="25400" b="38100"/>
                <wp:wrapNone/>
                <wp:docPr id="1" name="Conector recto 1"/>
                <wp:cNvGraphicFramePr/>
                <a:graphic xmlns:a="http://schemas.openxmlformats.org/drawingml/2006/main">
                  <a:graphicData uri="http://schemas.microsoft.com/office/word/2010/wordprocessingShape">
                    <wps:wsp>
                      <wps:cNvCnPr/>
                      <wps:spPr>
                        <a:xfrm>
                          <a:off x="0" y="0"/>
                          <a:ext cx="5257800" cy="4000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6D1126"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228.65pt" to="441pt,5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" strokecolor="#5b9bd5 [3204]" strokeweight="1pt">
                <v:stroke joinstyle="miter"/>
              </v:line>
            </w:pict>
          </mc:Fallback>
        </mc:AlternateContent>
      </w:r>
      <w:r w:rsidR="00324DEE" w:rsidRPr="00E91EAD">
        <w:rPr>
          <w:noProof/>
          <w:lang w:eastAsia="es-MX"/>
        </w:rPr>
        <w:drawing>
          <wp:inline distT="0" distB="0" distL="0" distR="0" wp14:anchorId="5EFBCBD8" wp14:editId="7CC8023E">
            <wp:extent cx="3828494" cy="2274125"/>
            <wp:effectExtent l="0" t="0" r="698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12" t="14821" r="24569" b="27262"/>
                    <a:stretch/>
                  </pic:blipFill>
                  <pic:spPr bwMode="auto">
                    <a:xfrm>
                      <a:off x="0" y="0"/>
                      <a:ext cx="3839963" cy="2280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13FFF6" w14:textId="58A92253" w:rsidR="00324DEE" w:rsidRPr="00E91EAD" w:rsidRDefault="00651B19"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C0EFC3C" wp14:editId="6B96B260">
            <wp:extent cx="5554639" cy="6987654"/>
            <wp:effectExtent l="0" t="0" r="825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38" t="21375" r="55676" b="11081"/>
                    <a:stretch/>
                  </pic:blipFill>
                  <pic:spPr bwMode="auto">
                    <a:xfrm>
                      <a:off x="0" y="0"/>
                      <a:ext cx="5564052" cy="6999496"/>
                    </a:xfrm>
                    <a:prstGeom prst="rect">
                      <a:avLst/>
                    </a:prstGeom>
                    <a:ln>
                      <a:noFill/>
                    </a:ln>
                    <a:extLst>
                      <a:ext uri="{53640926-AAD7-44D8-BBD7-CCE9431645EC}">
                        <a14:shadowObscured xmlns:a14="http://schemas.microsoft.com/office/drawing/2010/main"/>
                      </a:ext>
                    </a:extLst>
                  </pic:spPr>
                </pic:pic>
              </a:graphicData>
            </a:graphic>
          </wp:inline>
        </w:drawing>
      </w:r>
    </w:p>
    <w:p w14:paraId="034F6B38" w14:textId="77777777" w:rsidR="00324DEE" w:rsidRPr="00E91EAD" w:rsidRDefault="00324DEE"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91EAD">
        <w:rPr>
          <w:noProof/>
          <w:lang w:eastAsia="es-MX"/>
        </w:rPr>
        <w:lastRenderedPageBreak/>
        <w:drawing>
          <wp:inline distT="0" distB="0" distL="0" distR="0" wp14:anchorId="6AED85BF" wp14:editId="3530D311">
            <wp:extent cx="5823118" cy="5064826"/>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84" t="16966" r="29394" b="14002"/>
                    <a:stretch/>
                  </pic:blipFill>
                  <pic:spPr bwMode="auto">
                    <a:xfrm>
                      <a:off x="0" y="0"/>
                      <a:ext cx="5835580" cy="50756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D0F7B9" w14:textId="77777777" w:rsidR="00324DEE" w:rsidRPr="00E91EAD" w:rsidRDefault="00324DEE"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91EAD">
        <w:rPr>
          <w:noProof/>
          <w:lang w:eastAsia="es-MX"/>
        </w:rPr>
        <w:drawing>
          <wp:inline distT="0" distB="0" distL="0" distR="0" wp14:anchorId="2D1E158F" wp14:editId="762DD561">
            <wp:extent cx="5824465" cy="1751611"/>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23" t="21841" r="28736" b="54173"/>
                    <a:stretch/>
                  </pic:blipFill>
                  <pic:spPr bwMode="auto">
                    <a:xfrm>
                      <a:off x="0" y="0"/>
                      <a:ext cx="5843744" cy="17574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BC266A" w14:textId="6B77CA5C" w:rsidR="00324DEE" w:rsidRPr="00E91EAD" w:rsidRDefault="00651B19"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548DAAE3" wp14:editId="6D9B2DA5">
            <wp:extent cx="5394679" cy="232913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01" t="33380" r="25079" b="30588"/>
                    <a:stretch/>
                  </pic:blipFill>
                  <pic:spPr bwMode="auto">
                    <a:xfrm>
                      <a:off x="0" y="0"/>
                      <a:ext cx="5410563" cy="2335990"/>
                    </a:xfrm>
                    <a:prstGeom prst="rect">
                      <a:avLst/>
                    </a:prstGeom>
                    <a:ln>
                      <a:noFill/>
                    </a:ln>
                    <a:extLst>
                      <a:ext uri="{53640926-AAD7-44D8-BBD7-CCE9431645EC}">
                        <a14:shadowObscured xmlns:a14="http://schemas.microsoft.com/office/drawing/2010/main"/>
                      </a:ext>
                    </a:extLst>
                  </pic:spPr>
                </pic:pic>
              </a:graphicData>
            </a:graphic>
          </wp:inline>
        </w:drawing>
      </w:r>
    </w:p>
    <w:p w14:paraId="041A6F74" w14:textId="77777777" w:rsidR="00324DEE" w:rsidRPr="00E91EAD" w:rsidRDefault="00324DEE"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91EAD">
        <w:rPr>
          <w:noProof/>
          <w:lang w:eastAsia="es-MX"/>
        </w:rPr>
        <w:drawing>
          <wp:inline distT="0" distB="0" distL="0" distR="0" wp14:anchorId="033C52E7" wp14:editId="3C4526EF">
            <wp:extent cx="5417213" cy="445324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642" t="21646" r="29613" b="14392"/>
                    <a:stretch/>
                  </pic:blipFill>
                  <pic:spPr bwMode="auto">
                    <a:xfrm>
                      <a:off x="0" y="0"/>
                      <a:ext cx="5432281" cy="44656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325870" w14:textId="77777777" w:rsidR="00324DEE" w:rsidRPr="00E91EAD" w:rsidRDefault="00324DEE" w:rsidP="00324DEE">
      <w:pPr>
        <w:spacing w:before="100" w:beforeAutospacing="1" w:after="100" w:afterAutospacing="1" w:line="360" w:lineRule="auto"/>
        <w:contextualSpacing/>
        <w:jc w:val="both"/>
        <w:rPr>
          <w:rFonts w:ascii="Palatino Linotype" w:hAnsi="Palatino Linotype" w:cs="Arial"/>
        </w:rPr>
      </w:pPr>
      <w:r w:rsidRPr="00E91EAD">
        <w:rPr>
          <w:rFonts w:ascii="Palatino Linotype" w:eastAsia="Arial Unicode MS" w:hAnsi="Palatino Linotype" w:cs="Arial"/>
        </w:rPr>
        <w:lastRenderedPageBreak/>
        <w:t xml:space="preserve">Por su parte el hoy </w:t>
      </w:r>
      <w:r w:rsidRPr="00E91EAD">
        <w:rPr>
          <w:rFonts w:ascii="Palatino Linotype" w:eastAsia="Arial Unicode MS" w:hAnsi="Palatino Linotype" w:cs="Arial"/>
          <w:b/>
        </w:rPr>
        <w:t>RECURRENTE</w:t>
      </w:r>
      <w:r w:rsidRPr="00E91EAD">
        <w:rPr>
          <w:rFonts w:ascii="Palatino Linotype" w:eastAsia="Arial Unicode MS" w:hAnsi="Palatino Linotype" w:cs="Arial"/>
        </w:rPr>
        <w:t xml:space="preserve">, no realizó manifestaciones, ni presentó pruebas o alegatos, que a su derecho convinieran, tal y como se aprecia en la siguiente imagen: </w:t>
      </w:r>
      <w:r w:rsidRPr="00E91EAD">
        <w:rPr>
          <w:rFonts w:ascii="Palatino Linotype" w:hAnsi="Palatino Linotype" w:cs="Arial"/>
        </w:rPr>
        <w:t xml:space="preserve"> </w:t>
      </w:r>
    </w:p>
    <w:p w14:paraId="77776300" w14:textId="77777777" w:rsidR="00324DEE" w:rsidRPr="00E91EAD" w:rsidRDefault="00324DEE" w:rsidP="00324DE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91EAD">
        <w:rPr>
          <w:noProof/>
          <w:lang w:eastAsia="es-MX"/>
        </w:rPr>
        <w:drawing>
          <wp:inline distT="0" distB="0" distL="0" distR="0" wp14:anchorId="43F36F73" wp14:editId="6D076A56">
            <wp:extent cx="4898800" cy="939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47" t="19501" r="14374" b="55733"/>
                    <a:stretch/>
                  </pic:blipFill>
                  <pic:spPr bwMode="auto">
                    <a:xfrm>
                      <a:off x="0" y="0"/>
                      <a:ext cx="4901806" cy="9403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1DFE8C" w14:textId="77777777" w:rsidR="00324DEE" w:rsidRPr="00E91EAD" w:rsidRDefault="00324DEE" w:rsidP="00324DEE">
      <w:pPr>
        <w:spacing w:before="100" w:beforeAutospacing="1" w:after="100" w:afterAutospacing="1" w:line="360" w:lineRule="auto"/>
        <w:jc w:val="both"/>
        <w:rPr>
          <w:rFonts w:ascii="Palatino Linotype" w:hAnsi="Palatino Linotype" w:cs="Arial"/>
        </w:rPr>
      </w:pPr>
      <w:r w:rsidRPr="00E91EAD">
        <w:rPr>
          <w:rFonts w:ascii="Palatino Linotype" w:hAnsi="Palatino Linotype"/>
          <w:b/>
          <w:sz w:val="28"/>
          <w:szCs w:val="28"/>
        </w:rPr>
        <w:t xml:space="preserve">VIII. </w:t>
      </w:r>
      <w:r w:rsidRPr="00E91EAD">
        <w:rPr>
          <w:rFonts w:ascii="Palatino Linotype" w:hAnsi="Palatino Linotype" w:cs="Arial"/>
        </w:rPr>
        <w:t xml:space="preserve">Una vez </w:t>
      </w:r>
      <w:r w:rsidRPr="00E91EAD">
        <w:rPr>
          <w:rFonts w:ascii="Palatino Linotype" w:hAnsi="Palatino Linotype" w:cs="Arial"/>
          <w:color w:val="000000" w:themeColor="text1"/>
        </w:rPr>
        <w:t>analizado</w:t>
      </w:r>
      <w:r w:rsidRPr="00E91EAD">
        <w:rPr>
          <w:rFonts w:ascii="Palatino Linotype" w:hAnsi="Palatino Linotype" w:cs="Arial"/>
        </w:rPr>
        <w:t xml:space="preserve"> el estado procesal que guardaba el expediente, en fecha diecisiete de septiembre de dos mil veinte, la Comisionada Ponente acordó el cierre de instrucción; así </w:t>
      </w:r>
      <w:r w:rsidRPr="00E91EAD">
        <w:rPr>
          <w:rFonts w:ascii="Palatino Linotype" w:hAnsi="Palatino Linotype" w:cs="Arial"/>
          <w:lang w:val="es-ES_tradnl"/>
        </w:rPr>
        <w:t>como,</w:t>
      </w:r>
      <w:r w:rsidRPr="00E91EAD">
        <w:rPr>
          <w:rFonts w:ascii="Palatino Linotype" w:hAnsi="Palatino Linotype" w:cs="Arial"/>
        </w:rPr>
        <w:t xml:space="preserve"> la remisión del mismo a efecto </w:t>
      </w:r>
      <w:r w:rsidRPr="00E91EAD">
        <w:rPr>
          <w:rFonts w:ascii="Palatino Linotype" w:hAnsi="Palatino Linotype" w:cs="Arial"/>
          <w:lang w:val="es-ES_tradnl"/>
        </w:rPr>
        <w:t>de</w:t>
      </w:r>
      <w:r w:rsidRPr="00E91EA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2BBB0AF7" w14:textId="77777777" w:rsidR="00324DEE" w:rsidRPr="00E91EAD" w:rsidRDefault="00324DEE" w:rsidP="00324DEE">
      <w:pPr>
        <w:spacing w:before="100" w:beforeAutospacing="1" w:after="100" w:afterAutospacing="1" w:line="360" w:lineRule="auto"/>
        <w:jc w:val="both"/>
        <w:rPr>
          <w:rFonts w:ascii="Palatino Linotype" w:hAnsi="Palatino Linotype" w:cs="Arial"/>
        </w:rPr>
      </w:pPr>
      <w:r w:rsidRPr="00E91EAD">
        <w:rPr>
          <w:rFonts w:ascii="Palatino Linotype" w:eastAsia="Arial Unicode MS" w:hAnsi="Palatino Linotype" w:cs="Arial"/>
          <w:b/>
          <w:sz w:val="28"/>
          <w:szCs w:val="28"/>
        </w:rPr>
        <w:t xml:space="preserve">IX. </w:t>
      </w:r>
      <w:r w:rsidRPr="00E91EAD">
        <w:rPr>
          <w:rFonts w:ascii="Palatino Linotype" w:hAnsi="Palatino Linotype"/>
        </w:rPr>
        <w:t>En fecha doce de octubre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41A071DC" w14:textId="77777777" w:rsidR="00324DEE" w:rsidRPr="00E91EAD" w:rsidRDefault="00324DEE" w:rsidP="00324DEE">
      <w:pPr>
        <w:spacing w:before="100" w:beforeAutospacing="1" w:after="100" w:afterAutospacing="1"/>
        <w:jc w:val="center"/>
        <w:rPr>
          <w:rFonts w:ascii="Palatino Linotype" w:hAnsi="Palatino Linotype"/>
          <w:b/>
          <w:bCs/>
          <w:spacing w:val="40"/>
          <w:sz w:val="28"/>
        </w:rPr>
      </w:pPr>
      <w:r w:rsidRPr="00E91EAD">
        <w:rPr>
          <w:rFonts w:ascii="Palatino Linotype" w:hAnsi="Palatino Linotype"/>
          <w:b/>
          <w:bCs/>
          <w:spacing w:val="40"/>
          <w:sz w:val="28"/>
        </w:rPr>
        <w:t>CONSIDERANDO</w:t>
      </w:r>
    </w:p>
    <w:p w14:paraId="433CCD61" w14:textId="77777777" w:rsidR="00324DEE" w:rsidRPr="00E91EAD" w:rsidRDefault="00324DEE" w:rsidP="00324DEE">
      <w:pPr>
        <w:spacing w:before="100" w:beforeAutospacing="1" w:after="100" w:afterAutospacing="1" w:line="360" w:lineRule="auto"/>
        <w:ind w:right="50"/>
        <w:jc w:val="both"/>
        <w:rPr>
          <w:rFonts w:ascii="Palatino Linotype" w:hAnsi="Palatino Linotype" w:cs="Arial"/>
        </w:rPr>
      </w:pPr>
      <w:r w:rsidRPr="00E91EAD">
        <w:rPr>
          <w:rFonts w:ascii="Palatino Linotype" w:hAnsi="Palatino Linotype"/>
          <w:b/>
          <w:sz w:val="28"/>
          <w:szCs w:val="28"/>
        </w:rPr>
        <w:t>PRIMERO</w:t>
      </w:r>
      <w:r w:rsidRPr="00E91EAD">
        <w:rPr>
          <w:rFonts w:ascii="Palatino Linotype" w:hAnsi="Palatino Linotype"/>
          <w:b/>
        </w:rPr>
        <w:t>.</w:t>
      </w:r>
      <w:r w:rsidRPr="00E91EAD">
        <w:rPr>
          <w:rFonts w:ascii="Palatino Linotype" w:hAnsi="Palatino Linotype"/>
        </w:rPr>
        <w:t xml:space="preserve"> </w:t>
      </w:r>
      <w:r w:rsidRPr="00E91EAD">
        <w:rPr>
          <w:rFonts w:ascii="Palatino Linotype" w:hAnsi="Palatino Linotype"/>
          <w:b/>
        </w:rPr>
        <w:t>Competencia</w:t>
      </w:r>
      <w:r w:rsidRPr="00E91EAD">
        <w:rPr>
          <w:rFonts w:ascii="Palatino Linotype" w:hAnsi="Palatino Linotype"/>
        </w:rPr>
        <w:t>.</w:t>
      </w:r>
      <w:r w:rsidRPr="00E91EAD">
        <w:rPr>
          <w:rFonts w:ascii="Palatino Linotype" w:hAnsi="Palatino Linotype"/>
          <w:b/>
        </w:rPr>
        <w:t xml:space="preserve"> </w:t>
      </w:r>
      <w:r w:rsidRPr="00E91EAD">
        <w:rPr>
          <w:rFonts w:ascii="Palatino Linotype" w:hAnsi="Palatino Linotype"/>
        </w:rPr>
        <w:t xml:space="preserve">Este Instituto de </w:t>
      </w:r>
      <w:r w:rsidRPr="00E91EAD">
        <w:rPr>
          <w:rFonts w:ascii="Palatino Linotype" w:hAnsi="Palatino Linotype" w:cs="Arial"/>
        </w:rPr>
        <w:t>Transparencia</w:t>
      </w:r>
      <w:r w:rsidRPr="00E91EAD">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w:t>
      </w:r>
      <w:r w:rsidRPr="00E91EAD">
        <w:rPr>
          <w:rFonts w:ascii="Palatino Linotype" w:hAnsi="Palatino Linotype"/>
        </w:rPr>
        <w:lastRenderedPageBreak/>
        <w:t xml:space="preserve">Mexicanos; 5, </w:t>
      </w:r>
      <w:r w:rsidRPr="00E91EAD">
        <w:rPr>
          <w:rFonts w:ascii="Palatino Linotype" w:eastAsia="Calibri" w:hAnsi="Palatino Linotype" w:cs="Arial"/>
        </w:rPr>
        <w:t xml:space="preserve">párrafos </w:t>
      </w:r>
      <w:r w:rsidRPr="00E91EAD">
        <w:rPr>
          <w:rFonts w:ascii="Palatino Linotype" w:hAnsi="Palatino Linotype"/>
        </w:rPr>
        <w:t xml:space="preserve">vigésimo </w:t>
      </w:r>
      <w:r w:rsidRPr="00E91EAD">
        <w:rPr>
          <w:rFonts w:ascii="Palatino Linotype" w:hAnsi="Palatino Linotype" w:cs="Arial"/>
        </w:rPr>
        <w:t>segundo,</w:t>
      </w:r>
      <w:r w:rsidRPr="00E91EAD">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91EA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E9FCE85" w14:textId="77777777" w:rsidR="00324DEE" w:rsidRPr="00E91EAD" w:rsidRDefault="00324DEE" w:rsidP="00324DE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91EAD">
        <w:rPr>
          <w:rFonts w:ascii="Palatino Linotype" w:hAnsi="Palatino Linotype" w:cs="Arial"/>
          <w:b/>
          <w:sz w:val="28"/>
        </w:rPr>
        <w:t>SEGUNDO</w:t>
      </w:r>
      <w:r w:rsidRPr="00E91EAD">
        <w:rPr>
          <w:rFonts w:ascii="Palatino Linotype" w:hAnsi="Palatino Linotype" w:cs="Arial"/>
          <w:b/>
        </w:rPr>
        <w:t xml:space="preserve">. </w:t>
      </w:r>
      <w:r w:rsidRPr="00E91EAD">
        <w:rPr>
          <w:rFonts w:ascii="Palatino Linotype" w:hAnsi="Palatino Linotype" w:cs="Arial"/>
          <w:b/>
          <w:color w:val="000000" w:themeColor="text1"/>
        </w:rPr>
        <w:t>Interés.</w:t>
      </w:r>
      <w:r w:rsidRPr="00E91EAD">
        <w:rPr>
          <w:rFonts w:ascii="Palatino Linotype" w:hAnsi="Palatino Linotype" w:cs="Arial"/>
          <w:color w:val="000000" w:themeColor="text1"/>
        </w:rPr>
        <w:t xml:space="preserve"> El </w:t>
      </w:r>
      <w:r w:rsidRPr="00E91EAD">
        <w:rPr>
          <w:rFonts w:ascii="Palatino Linotype" w:hAnsi="Palatino Linotype"/>
          <w:color w:val="000000" w:themeColor="text1"/>
        </w:rPr>
        <w:t>recurso</w:t>
      </w:r>
      <w:r w:rsidRPr="00E91EAD">
        <w:rPr>
          <w:rFonts w:ascii="Palatino Linotype" w:hAnsi="Palatino Linotype" w:cs="Arial"/>
          <w:color w:val="000000" w:themeColor="text1"/>
        </w:rPr>
        <w:t xml:space="preserve"> de revisión fue </w:t>
      </w:r>
      <w:r w:rsidRPr="00E91EAD">
        <w:rPr>
          <w:rFonts w:ascii="Palatino Linotype" w:hAnsi="Palatino Linotype"/>
          <w:color w:val="000000" w:themeColor="text1"/>
        </w:rPr>
        <w:t>interpuesto</w:t>
      </w:r>
      <w:r w:rsidRPr="00E91EAD">
        <w:rPr>
          <w:rFonts w:ascii="Palatino Linotype" w:hAnsi="Palatino Linotype" w:cs="Arial"/>
          <w:color w:val="000000" w:themeColor="text1"/>
        </w:rPr>
        <w:t xml:space="preserve"> por parte legítima en atención a que fue </w:t>
      </w:r>
      <w:r w:rsidRPr="00E91EAD">
        <w:rPr>
          <w:rFonts w:ascii="Palatino Linotype" w:hAnsi="Palatino Linotype"/>
          <w:color w:val="000000" w:themeColor="text1"/>
        </w:rPr>
        <w:t>presentado</w:t>
      </w:r>
      <w:r w:rsidRPr="00E91EAD">
        <w:rPr>
          <w:rFonts w:ascii="Palatino Linotype" w:hAnsi="Palatino Linotype" w:cs="Arial"/>
          <w:color w:val="000000" w:themeColor="text1"/>
        </w:rPr>
        <w:t xml:space="preserve"> por </w:t>
      </w:r>
      <w:r w:rsidR="00001756" w:rsidRPr="00E91EAD">
        <w:rPr>
          <w:rFonts w:ascii="Palatino Linotype" w:hAnsi="Palatino Linotype" w:cs="Arial"/>
          <w:b/>
          <w:color w:val="000000" w:themeColor="text1"/>
        </w:rPr>
        <w:t>EL</w:t>
      </w:r>
      <w:r w:rsidRPr="00E91EAD">
        <w:rPr>
          <w:rFonts w:ascii="Palatino Linotype" w:hAnsi="Palatino Linotype" w:cs="Arial"/>
          <w:b/>
          <w:color w:val="000000" w:themeColor="text1"/>
        </w:rPr>
        <w:t xml:space="preserve"> RECURRENTE</w:t>
      </w:r>
      <w:r w:rsidRPr="00E91EAD">
        <w:rPr>
          <w:rFonts w:ascii="Palatino Linotype" w:hAnsi="Palatino Linotype" w:cs="Arial"/>
          <w:snapToGrid w:val="0"/>
          <w:color w:val="000000" w:themeColor="text1"/>
        </w:rPr>
        <w:t xml:space="preserve">, </w:t>
      </w:r>
      <w:r w:rsidRPr="00E91EAD">
        <w:rPr>
          <w:rFonts w:ascii="Palatino Linotype" w:hAnsi="Palatino Linotype" w:cs="Arial"/>
          <w:color w:val="000000" w:themeColor="text1"/>
        </w:rPr>
        <w:t>quien</w:t>
      </w:r>
      <w:r w:rsidRPr="00E91EAD">
        <w:rPr>
          <w:rFonts w:ascii="Palatino Linotype" w:hAnsi="Palatino Linotype" w:cs="Arial"/>
          <w:snapToGrid w:val="0"/>
          <w:color w:val="000000" w:themeColor="text1"/>
        </w:rPr>
        <w:t xml:space="preserve"> </w:t>
      </w:r>
      <w:r w:rsidRPr="00E91EAD">
        <w:rPr>
          <w:rFonts w:ascii="Palatino Linotype" w:hAnsi="Palatino Linotype"/>
          <w:color w:val="000000" w:themeColor="text1"/>
        </w:rPr>
        <w:t>formuló</w:t>
      </w:r>
      <w:r w:rsidRPr="00E91EAD">
        <w:rPr>
          <w:rFonts w:ascii="Palatino Linotype" w:hAnsi="Palatino Linotype" w:cs="Arial"/>
          <w:snapToGrid w:val="0"/>
          <w:color w:val="000000" w:themeColor="text1"/>
        </w:rPr>
        <w:t xml:space="preserve"> la </w:t>
      </w:r>
      <w:r w:rsidRPr="00E91EAD">
        <w:rPr>
          <w:rFonts w:ascii="Palatino Linotype" w:hAnsi="Palatino Linotype" w:cs="Arial"/>
          <w:color w:val="000000" w:themeColor="text1"/>
        </w:rPr>
        <w:t>solicitud</w:t>
      </w:r>
      <w:r w:rsidRPr="00E91EAD">
        <w:rPr>
          <w:rFonts w:ascii="Palatino Linotype" w:hAnsi="Palatino Linotype" w:cs="Arial"/>
          <w:snapToGrid w:val="0"/>
          <w:color w:val="000000" w:themeColor="text1"/>
        </w:rPr>
        <w:t xml:space="preserve"> de información pública. </w:t>
      </w:r>
    </w:p>
    <w:p w14:paraId="23C27459" w14:textId="77777777" w:rsidR="00001756" w:rsidRPr="00E91EAD" w:rsidRDefault="00324DEE" w:rsidP="0000175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91EAD">
        <w:rPr>
          <w:rFonts w:ascii="Palatino Linotype" w:hAnsi="Palatino Linotype" w:cs="Arial"/>
          <w:b/>
          <w:sz w:val="28"/>
        </w:rPr>
        <w:t xml:space="preserve">TERCERO. </w:t>
      </w:r>
      <w:r w:rsidR="00001756" w:rsidRPr="00E91EAD">
        <w:rPr>
          <w:rFonts w:ascii="Palatino Linotype" w:hAnsi="Palatino Linotype" w:cs="Arial"/>
          <w:b/>
        </w:rPr>
        <w:t xml:space="preserve">Oportunidad. </w:t>
      </w:r>
      <w:r w:rsidR="00001756" w:rsidRPr="00E91EAD">
        <w:rPr>
          <w:rFonts w:ascii="Palatino Linotype" w:hAnsi="Palatino Linotype" w:cs="Arial"/>
        </w:rPr>
        <w:t xml:space="preserve">El recurso de revisión fue interpuesto dentro del plazo de quince días hábiles contados a partir del día siguiente al en que </w:t>
      </w:r>
      <w:r w:rsidR="00001756" w:rsidRPr="00E91EAD">
        <w:rPr>
          <w:rFonts w:ascii="Palatino Linotype" w:hAnsi="Palatino Linotype" w:cs="Arial"/>
          <w:b/>
        </w:rPr>
        <w:t xml:space="preserve">EL RECURRENTE </w:t>
      </w:r>
      <w:r w:rsidR="00001756" w:rsidRPr="00E91EA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5F63E5D" w14:textId="77777777" w:rsidR="00001756" w:rsidRPr="00E91EAD" w:rsidRDefault="00001756" w:rsidP="00001756">
      <w:pPr>
        <w:tabs>
          <w:tab w:val="left" w:pos="851"/>
        </w:tabs>
        <w:ind w:left="851" w:right="901"/>
        <w:jc w:val="both"/>
        <w:rPr>
          <w:rFonts w:ascii="Palatino Linotype" w:eastAsiaTheme="minorEastAsia" w:hAnsi="Palatino Linotype" w:cs="Arial"/>
          <w:i/>
          <w:sz w:val="22"/>
          <w:lang w:val="es-ES_tradnl"/>
        </w:rPr>
      </w:pPr>
      <w:r w:rsidRPr="00E91EAD">
        <w:rPr>
          <w:rFonts w:ascii="Palatino Linotype" w:eastAsiaTheme="minorEastAsia" w:hAnsi="Palatino Linotype" w:cs="Arial"/>
          <w:b/>
          <w:i/>
          <w:sz w:val="22"/>
          <w:lang w:val="es-ES_tradnl"/>
        </w:rPr>
        <w:t>“Artículo 178.</w:t>
      </w:r>
      <w:r w:rsidRPr="00E91EAD">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C3734B" w14:textId="77777777" w:rsidR="00001756" w:rsidRPr="00E91EAD" w:rsidRDefault="00001756" w:rsidP="00001756">
      <w:pPr>
        <w:tabs>
          <w:tab w:val="left" w:pos="851"/>
        </w:tabs>
        <w:ind w:left="851" w:right="901"/>
        <w:jc w:val="both"/>
        <w:rPr>
          <w:rFonts w:ascii="Palatino Linotype" w:eastAsiaTheme="minorEastAsia" w:hAnsi="Palatino Linotype" w:cs="Arial"/>
          <w:i/>
          <w:sz w:val="22"/>
          <w:lang w:val="es-ES_tradnl"/>
        </w:rPr>
      </w:pPr>
    </w:p>
    <w:p w14:paraId="1F2AC151" w14:textId="77777777" w:rsidR="00001756" w:rsidRPr="00E91EAD" w:rsidRDefault="00001756" w:rsidP="00001756">
      <w:pPr>
        <w:tabs>
          <w:tab w:val="left" w:pos="851"/>
        </w:tabs>
        <w:ind w:left="851" w:right="901"/>
        <w:jc w:val="both"/>
        <w:rPr>
          <w:rFonts w:ascii="Palatino Linotype" w:eastAsiaTheme="minorEastAsia" w:hAnsi="Palatino Linotype" w:cs="Arial"/>
          <w:i/>
          <w:sz w:val="22"/>
          <w:lang w:val="es-ES_tradnl"/>
        </w:rPr>
      </w:pPr>
      <w:r w:rsidRPr="00E91EAD">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46F554" w14:textId="77777777" w:rsidR="00001756" w:rsidRPr="00E91EAD" w:rsidRDefault="00001756" w:rsidP="00001756">
      <w:pPr>
        <w:tabs>
          <w:tab w:val="left" w:pos="851"/>
        </w:tabs>
        <w:ind w:left="851" w:right="901"/>
        <w:jc w:val="both"/>
        <w:rPr>
          <w:rFonts w:ascii="Palatino Linotype" w:eastAsiaTheme="minorEastAsia" w:hAnsi="Palatino Linotype" w:cs="Arial"/>
          <w:i/>
          <w:sz w:val="22"/>
          <w:lang w:val="es-ES_tradnl"/>
        </w:rPr>
      </w:pPr>
    </w:p>
    <w:p w14:paraId="2B3E6B23" w14:textId="77777777" w:rsidR="00001756" w:rsidRPr="00E91EAD" w:rsidRDefault="00001756" w:rsidP="00001756">
      <w:pPr>
        <w:tabs>
          <w:tab w:val="left" w:pos="851"/>
        </w:tabs>
        <w:ind w:left="851" w:right="901"/>
        <w:jc w:val="both"/>
        <w:rPr>
          <w:rFonts w:ascii="Palatino Linotype" w:eastAsiaTheme="minorEastAsia" w:hAnsi="Palatino Linotype" w:cs="Arial"/>
          <w:i/>
          <w:lang w:val="es-ES_tradnl"/>
        </w:rPr>
      </w:pPr>
      <w:r w:rsidRPr="00E91EAD">
        <w:rPr>
          <w:rFonts w:ascii="Palatino Linotype" w:eastAsiaTheme="minorEastAsia" w:hAnsi="Palatino Linotype" w:cs="Arial"/>
          <w:i/>
          <w:sz w:val="22"/>
          <w:lang w:val="es-ES_tradnl"/>
        </w:rPr>
        <w:lastRenderedPageBreak/>
        <w:t>En el caso de que se interponga ante la Unidad de Transparencia, ésta deberá remitir el recurso de revisión al Instituto a más tardar al día siguiente de haberlo recibido.</w:t>
      </w:r>
      <w:r w:rsidRPr="00E91EAD">
        <w:rPr>
          <w:rFonts w:ascii="Palatino Linotype" w:eastAsiaTheme="minorEastAsia" w:hAnsi="Palatino Linotype" w:cs="Arial"/>
          <w:b/>
          <w:i/>
          <w:sz w:val="22"/>
          <w:lang w:val="es-ES_tradnl"/>
        </w:rPr>
        <w:t>”</w:t>
      </w:r>
    </w:p>
    <w:p w14:paraId="14A0EC78" w14:textId="77777777" w:rsidR="00001756" w:rsidRPr="00E91EAD" w:rsidRDefault="00001756" w:rsidP="00001756">
      <w:pPr>
        <w:spacing w:before="100" w:beforeAutospacing="1" w:after="100" w:afterAutospacing="1" w:line="360" w:lineRule="auto"/>
        <w:jc w:val="both"/>
        <w:rPr>
          <w:rFonts w:ascii="Palatino Linotype" w:hAnsi="Palatino Linotype" w:cs="Arial"/>
          <w:b/>
        </w:rPr>
      </w:pPr>
      <w:r w:rsidRPr="00E91EAD">
        <w:rPr>
          <w:rFonts w:ascii="Palatino Linotype" w:eastAsiaTheme="minorEastAsia" w:hAnsi="Palatino Linotype" w:cs="Arial"/>
          <w:lang w:val="es-ES_tradnl"/>
        </w:rPr>
        <w:t xml:space="preserve">En efecto, atendiendo a que </w:t>
      </w:r>
      <w:r w:rsidRPr="00E91EAD">
        <w:rPr>
          <w:rFonts w:ascii="Palatino Linotype" w:eastAsiaTheme="minorEastAsia" w:hAnsi="Palatino Linotype" w:cs="Arial"/>
          <w:b/>
          <w:lang w:val="es-ES_tradnl"/>
        </w:rPr>
        <w:t>EL SUJETO OBLIGADO</w:t>
      </w:r>
      <w:r w:rsidRPr="00E91EAD">
        <w:rPr>
          <w:rFonts w:ascii="Palatino Linotype" w:eastAsiaTheme="minorEastAsia" w:hAnsi="Palatino Linotype" w:cs="Arial"/>
          <w:lang w:val="es-ES_tradnl"/>
        </w:rPr>
        <w:t xml:space="preserve"> notificó la respuesta a la solicitud de información pública el</w:t>
      </w:r>
      <w:r w:rsidRPr="00E91EAD">
        <w:rPr>
          <w:rFonts w:ascii="Palatino Linotype" w:eastAsiaTheme="minorEastAsia" w:hAnsi="Palatino Linotype" w:cs="Arial"/>
          <w:b/>
          <w:lang w:val="es-ES_tradnl"/>
        </w:rPr>
        <w:t xml:space="preserve"> </w:t>
      </w:r>
      <w:r w:rsidRPr="00E91EAD">
        <w:rPr>
          <w:rFonts w:ascii="Palatino Linotype" w:hAnsi="Palatino Linotype" w:cs="Arial"/>
          <w:b/>
        </w:rPr>
        <w:t>veintiuno de agosto de dos mil veinte</w:t>
      </w:r>
      <w:r w:rsidRPr="00E91EAD">
        <w:rPr>
          <w:rFonts w:ascii="Palatino Linotype" w:eastAsiaTheme="minorEastAsia" w:hAnsi="Palatino Linotype" w:cs="Arial"/>
          <w:b/>
          <w:lang w:val="es-ES_tradnl"/>
        </w:rPr>
        <w:t xml:space="preserve">; </w:t>
      </w:r>
      <w:r w:rsidRPr="00E91EAD">
        <w:rPr>
          <w:rFonts w:ascii="Palatino Linotype" w:hAnsi="Palatino Linotype" w:cs="Arial"/>
        </w:rPr>
        <w:t>en consecuencia, el plazo de quince días hábiles que el artículo 178 de la ley de la materia otorga a la hoy</w:t>
      </w:r>
      <w:r w:rsidRPr="00E91EAD">
        <w:rPr>
          <w:rFonts w:ascii="Palatino Linotype" w:hAnsi="Palatino Linotype" w:cs="Arial"/>
          <w:b/>
        </w:rPr>
        <w:t xml:space="preserve"> RECURRENTE</w:t>
      </w:r>
      <w:r w:rsidRPr="00E91EAD">
        <w:rPr>
          <w:rFonts w:ascii="Palatino Linotype" w:hAnsi="Palatino Linotype" w:cs="Arial"/>
        </w:rPr>
        <w:t xml:space="preserve"> para presentar el recurso de revisión, transcurrió del</w:t>
      </w:r>
      <w:r w:rsidRPr="00E91EAD">
        <w:rPr>
          <w:rFonts w:ascii="Palatino Linotype" w:hAnsi="Palatino Linotype" w:cs="Arial"/>
          <w:b/>
        </w:rPr>
        <w:t xml:space="preserve"> veinticuatro de agosto al once de septiembre de dos mil veinte, </w:t>
      </w:r>
      <w:r w:rsidRPr="00E91EAD">
        <w:rPr>
          <w:rFonts w:ascii="Palatino Linotype" w:hAnsi="Palatino Linotype" w:cs="Arial"/>
        </w:rPr>
        <w:t>sin contemplar en el cómputo los días veintidós, veintitrés, veintinueve y treinta de agosto, cinco y seis de septiembre del presente año; por corresponder a sábados y domingos, considerados como días inhábiles, en términos del artículo 3, fracción X de la Ley de Transparencia y Acceso a la Información Pública del Estado de México y Municipios; así como,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7C9C6765" w14:textId="77777777" w:rsidR="00001756" w:rsidRPr="00E91EAD" w:rsidRDefault="00001756" w:rsidP="00001756">
      <w:pPr>
        <w:spacing w:before="100" w:beforeAutospacing="1" w:after="100" w:afterAutospacing="1" w:line="360" w:lineRule="auto"/>
        <w:jc w:val="both"/>
        <w:rPr>
          <w:rFonts w:ascii="Palatino Linotype" w:eastAsiaTheme="minorEastAsia" w:hAnsi="Palatino Linotype" w:cs="Arial"/>
          <w:lang w:val="es-ES_tradnl"/>
        </w:rPr>
      </w:pPr>
      <w:r w:rsidRPr="00E91EAD">
        <w:rPr>
          <w:rFonts w:ascii="Palatino Linotype" w:eastAsiaTheme="minorEastAsia" w:hAnsi="Palatino Linotype" w:cs="Arial"/>
          <w:lang w:val="es-ES_tradnl"/>
        </w:rPr>
        <w:t>En ese tenor, si el recurso de revisión que nos ocupa, se interpuso el</w:t>
      </w:r>
      <w:r w:rsidRPr="00E91EAD">
        <w:rPr>
          <w:rFonts w:ascii="Palatino Linotype" w:eastAsiaTheme="minorEastAsia" w:hAnsi="Palatino Linotype" w:cs="Arial"/>
          <w:b/>
          <w:lang w:val="es-ES_tradnl"/>
        </w:rPr>
        <w:t xml:space="preserve"> </w:t>
      </w:r>
      <w:r w:rsidRPr="00E91EAD">
        <w:rPr>
          <w:rFonts w:ascii="Palatino Linotype" w:hAnsi="Palatino Linotype" w:cs="Arial"/>
          <w:b/>
        </w:rPr>
        <w:t>veinticuatro de agosto de dos mil veinte</w:t>
      </w:r>
      <w:r w:rsidRPr="00E91EAD">
        <w:rPr>
          <w:rFonts w:ascii="Palatino Linotype" w:eastAsiaTheme="minorEastAsia" w:hAnsi="Palatino Linotype" w:cs="Arial"/>
          <w:b/>
          <w:lang w:val="es-ES_tradnl"/>
        </w:rPr>
        <w:t>,</w:t>
      </w:r>
      <w:r w:rsidRPr="00E91EA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1737898D" w14:textId="77777777" w:rsidR="00001756" w:rsidRPr="00E91EAD" w:rsidRDefault="00324DEE" w:rsidP="00001756">
      <w:pPr>
        <w:pStyle w:val="Prrafodelista"/>
        <w:spacing w:before="100" w:beforeAutospacing="1" w:after="100" w:afterAutospacing="1" w:line="360" w:lineRule="auto"/>
        <w:ind w:left="0"/>
        <w:jc w:val="both"/>
        <w:rPr>
          <w:rFonts w:ascii="Palatino Linotype" w:hAnsi="Palatino Linotype"/>
          <w:color w:val="212121"/>
          <w:bdr w:val="none" w:sz="0" w:space="0" w:color="auto" w:frame="1"/>
          <w:lang w:eastAsia="es-MX"/>
        </w:rPr>
      </w:pPr>
      <w:r w:rsidRPr="00E91EAD">
        <w:rPr>
          <w:rFonts w:ascii="Palatino Linotype" w:hAnsi="Palatino Linotype" w:cs="Arial"/>
          <w:b/>
          <w:sz w:val="28"/>
          <w:szCs w:val="28"/>
        </w:rPr>
        <w:t xml:space="preserve">CUARTO. </w:t>
      </w:r>
      <w:r w:rsidR="00001756" w:rsidRPr="00E91EAD">
        <w:rPr>
          <w:rFonts w:ascii="Palatino Linotype" w:hAnsi="Palatino Linotype" w:cs="Arial"/>
          <w:b/>
        </w:rPr>
        <w:t xml:space="preserve">Procedibilidad. </w:t>
      </w:r>
      <w:r w:rsidR="00001756" w:rsidRPr="00E91EAD">
        <w:rPr>
          <w:rFonts w:ascii="Palatino Linotype" w:hAnsi="Palatino Linotype" w:cs="Arial"/>
        </w:rPr>
        <w:t xml:space="preserve">Del análisis efectuado, se advierte que resulta procedente la interposición del </w:t>
      </w:r>
      <w:r w:rsidR="00001756" w:rsidRPr="00E91EAD">
        <w:rPr>
          <w:rFonts w:ascii="Palatino Linotype" w:hAnsi="Palatino Linotype"/>
        </w:rPr>
        <w:t>recurso</w:t>
      </w:r>
      <w:r w:rsidR="00001756" w:rsidRPr="00E91EAD">
        <w:rPr>
          <w:rFonts w:ascii="Palatino Linotype" w:hAnsi="Palatino Linotype" w:cs="Arial"/>
        </w:rPr>
        <w:t xml:space="preserve"> y se concluye la acreditación </w:t>
      </w:r>
      <w:r w:rsidR="00001756" w:rsidRPr="00E91EAD">
        <w:rPr>
          <w:rFonts w:ascii="Palatino Linotype" w:hAnsi="Palatino Linotype"/>
        </w:rPr>
        <w:t>plena</w:t>
      </w:r>
      <w:r w:rsidR="00001756" w:rsidRPr="00E91EAD">
        <w:rPr>
          <w:rFonts w:ascii="Palatino Linotype" w:hAnsi="Palatino Linotype" w:cs="Arial"/>
        </w:rPr>
        <w:t xml:space="preserve"> de todos y cada uno de los elementos formales exigidos por el artículo 180 de la </w:t>
      </w:r>
      <w:r w:rsidR="00001756" w:rsidRPr="00E91EAD">
        <w:rPr>
          <w:rFonts w:ascii="Palatino Linotype" w:hAnsi="Palatino Linotype"/>
        </w:rPr>
        <w:t xml:space="preserve">Ley de </w:t>
      </w:r>
      <w:r w:rsidR="00001756" w:rsidRPr="00E91EAD">
        <w:rPr>
          <w:rFonts w:ascii="Palatino Linotype" w:hAnsi="Palatino Linotype"/>
        </w:rPr>
        <w:lastRenderedPageBreak/>
        <w:t xml:space="preserve">Transparencia y Acceso a la Información Pública del </w:t>
      </w:r>
      <w:r w:rsidR="00001756" w:rsidRPr="00E91EAD">
        <w:rPr>
          <w:rFonts w:ascii="Palatino Linotype" w:hAnsi="Palatino Linotype" w:cs="Arial"/>
        </w:rPr>
        <w:t>Estado</w:t>
      </w:r>
      <w:r w:rsidR="00001756" w:rsidRPr="00E91EAD">
        <w:rPr>
          <w:rFonts w:ascii="Palatino Linotype" w:hAnsi="Palatino Linotype"/>
        </w:rPr>
        <w:t xml:space="preserve"> de México y Municipios, en atención a que fue presentado mediante el formato visible en </w:t>
      </w:r>
      <w:r w:rsidR="00001756" w:rsidRPr="00E91EAD">
        <w:rPr>
          <w:rFonts w:ascii="Palatino Linotype" w:hAnsi="Palatino Linotype"/>
          <w:b/>
        </w:rPr>
        <w:t>EL SAIMEX.</w:t>
      </w:r>
    </w:p>
    <w:p w14:paraId="48A4A370" w14:textId="77777777" w:rsidR="00324DEE" w:rsidRPr="00E91EAD" w:rsidRDefault="00324DEE" w:rsidP="00324DEE">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b/>
          <w:sz w:val="28"/>
        </w:rPr>
        <w:t>QUINTO.</w:t>
      </w:r>
      <w:r w:rsidRPr="00E91EAD">
        <w:rPr>
          <w:rFonts w:ascii="Palatino Linotype" w:hAnsi="Palatino Linotype" w:cs="Arial"/>
          <w:b/>
        </w:rPr>
        <w:t xml:space="preserve"> Estudio y resolución del asunto</w:t>
      </w:r>
      <w:r w:rsidR="001B26CA" w:rsidRPr="00E91EAD">
        <w:rPr>
          <w:rFonts w:ascii="Palatino Linotype" w:hAnsi="Palatino Linotype" w:cs="Arial"/>
          <w:b/>
        </w:rPr>
        <w:t xml:space="preserve">. </w:t>
      </w:r>
      <w:r w:rsidR="001B26CA" w:rsidRPr="00E91EAD">
        <w:rPr>
          <w:rFonts w:ascii="Palatino Linotype" w:hAnsi="Palatino Linotype" w:cs="Arial"/>
        </w:rPr>
        <w:t>En primer término</w:t>
      </w:r>
      <w:r w:rsidRPr="00E91EAD">
        <w:rPr>
          <w:rFonts w:ascii="Palatino Linotype" w:hAnsi="Palatino Linotype" w:cs="Arial"/>
          <w:color w:val="000000" w:themeColor="text1"/>
        </w:rPr>
        <w:t xml:space="preserve"> conviene recordar que el hoy </w:t>
      </w:r>
      <w:r w:rsidRPr="00E91EAD">
        <w:rPr>
          <w:rFonts w:ascii="Palatino Linotype" w:hAnsi="Palatino Linotype" w:cs="Arial"/>
          <w:b/>
          <w:color w:val="000000" w:themeColor="text1"/>
        </w:rPr>
        <w:t xml:space="preserve">RECURRENTE </w:t>
      </w:r>
      <w:r w:rsidRPr="00E91EAD">
        <w:rPr>
          <w:rFonts w:ascii="Palatino Linotype" w:hAnsi="Palatino Linotype" w:cs="Arial"/>
          <w:color w:val="000000" w:themeColor="text1"/>
        </w:rPr>
        <w:t xml:space="preserve">solicitó al </w:t>
      </w:r>
      <w:r w:rsidRPr="00E91EAD">
        <w:rPr>
          <w:rFonts w:ascii="Palatino Linotype" w:hAnsi="Palatino Linotype" w:cs="Arial"/>
          <w:b/>
          <w:color w:val="000000" w:themeColor="text1"/>
        </w:rPr>
        <w:t xml:space="preserve">SUJETO OBLIGADO </w:t>
      </w:r>
      <w:r w:rsidRPr="00E91EAD">
        <w:rPr>
          <w:rFonts w:ascii="Palatino Linotype" w:hAnsi="Palatino Linotype" w:cs="Arial"/>
        </w:rPr>
        <w:t xml:space="preserve">le proporcionara </w:t>
      </w:r>
      <w:r w:rsidRPr="00E91EAD">
        <w:rPr>
          <w:rFonts w:ascii="Palatino Linotype" w:hAnsi="Palatino Linotype" w:cs="Segoe UI"/>
          <w:lang w:eastAsia="es-MX"/>
        </w:rPr>
        <w:t>el comprobante de pago de nómina correspondiente a la segunda quincena del mes de febrero de 2020, la baja documental donde se aprecie la fecha en que había sido dado de baja como Jefe del Departamento de Procedimientos Legales de la Subprocuraduría de Protección a la Fauna.</w:t>
      </w:r>
    </w:p>
    <w:p w14:paraId="6F1EE8E2" w14:textId="77777777" w:rsidR="00324DEE" w:rsidRPr="00E91EAD" w:rsidRDefault="00324DEE" w:rsidP="00324D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91EAD">
        <w:rPr>
          <w:rFonts w:ascii="Palatino Linotype" w:hAnsi="Palatino Linotype" w:cs="Arial"/>
        </w:rPr>
        <w:t xml:space="preserve">Al respecto, </w:t>
      </w:r>
      <w:r w:rsidRPr="00E91EAD">
        <w:rPr>
          <w:rFonts w:ascii="Palatino Linotype" w:hAnsi="Palatino Linotype" w:cs="Arial"/>
          <w:b/>
        </w:rPr>
        <w:t xml:space="preserve">EL SUJETO OBLIGADO </w:t>
      </w:r>
      <w:r w:rsidRPr="00E91EAD">
        <w:rPr>
          <w:rFonts w:ascii="Palatino Linotype" w:hAnsi="Palatino Linotype" w:cs="Arial"/>
        </w:rPr>
        <w:t>respondió al particular que, los documentos solicitados le serían entregados en la Unidad de Apoyo Administrativo de la Procuraduría de Protección al Ambiente del Estado de México (PROPAEM), ubicada en Av. Paseo Tollocan s/n esquina Av. Benito Juárez, Colonia Universidad, C.P. 50130, en Toluca, México, al interior el parque Metropolitano de lunes a viernes en un horario de 9 a17 horas, refiriendo que previo a la entrega debería acreditar de manera fehaciente su personalidad con credencial oficial en original y copia; ello de conformidad con lo establecido en los artículos 110, fracción II y 120, fracción I de la Ley de Protección de Datos Personales en Posesión de Sujetos Obligados del Estado de México y Municipios.</w:t>
      </w:r>
    </w:p>
    <w:p w14:paraId="0FD92735" w14:textId="77777777" w:rsidR="00324DEE" w:rsidRPr="00E91EAD" w:rsidRDefault="00324DEE" w:rsidP="00324D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91EAD">
        <w:rPr>
          <w:rFonts w:ascii="Palatino Linotype" w:hAnsi="Palatino Linotype" w:cs="Arial"/>
        </w:rPr>
        <w:t xml:space="preserve">Inconforme con dicha determinación, el hoy </w:t>
      </w:r>
      <w:r w:rsidRPr="00E91EAD">
        <w:rPr>
          <w:rFonts w:ascii="Palatino Linotype" w:hAnsi="Palatino Linotype" w:cs="Arial"/>
          <w:b/>
        </w:rPr>
        <w:t>RECURRENTE</w:t>
      </w:r>
      <w:r w:rsidRPr="00E91EAD">
        <w:rPr>
          <w:rFonts w:ascii="Palatino Linotype" w:hAnsi="Palatino Linotype" w:cs="Arial"/>
        </w:rPr>
        <w:t xml:space="preserve"> interpuso el medio de defensa de análisis, en el cual, en lo que interesa, refirió que acudió a las oficinas que ocupa la PROPAEM, específicamente en la Unidad de Apoyo Administrativo con el fin de que le fueran entregados los documentos solicitados, agregando que fue </w:t>
      </w:r>
      <w:r w:rsidRPr="00E91EAD">
        <w:rPr>
          <w:rFonts w:ascii="Palatino Linotype" w:hAnsi="Palatino Linotype" w:cs="Arial"/>
        </w:rPr>
        <w:lastRenderedPageBreak/>
        <w:t>atendido por un servidor público quien le comentó que no contaba con dichos documentos y desconocía la fecha en que le podrían hacer entrega de los mismos; razón por la cual, presentó el medio de defensa en estudio.</w:t>
      </w:r>
    </w:p>
    <w:p w14:paraId="18C1CE89" w14:textId="77777777" w:rsidR="00324DEE" w:rsidRPr="00E91EAD" w:rsidRDefault="00324DEE" w:rsidP="00324D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91EAD">
        <w:rPr>
          <w:rFonts w:ascii="Palatino Linotype" w:hAnsi="Palatino Linotype" w:cs="Arial"/>
        </w:rPr>
        <w:t xml:space="preserve">Posteriormente, </w:t>
      </w:r>
      <w:r w:rsidRPr="00E91EAD">
        <w:rPr>
          <w:rFonts w:ascii="Palatino Linotype" w:hAnsi="Palatino Linotype" w:cs="Arial"/>
          <w:b/>
        </w:rPr>
        <w:t>EL SUJETO OBLIGADO</w:t>
      </w:r>
      <w:r w:rsidRPr="00E91EAD">
        <w:rPr>
          <w:rFonts w:ascii="Palatino Linotype" w:hAnsi="Palatino Linotype" w:cs="Arial"/>
        </w:rPr>
        <w:t xml:space="preserve"> rindió su Informe Justificado, en el cual refirió que los documentos solicitados siguen a su disposición en la Unidad de Apoyo Administrativo de la Procuraduría de Protección al Ambiente del Estado de México (PROPAEM), ubicada en Av. Paseo Tollocan s/n esquina Av. Benito Juárez, Colonia Universidad, C.P. 50130, en Toluca, México, al interior el parque Metropolitano de lunes a viernes en un horario de 9 a18 horas, refiriendo que </w:t>
      </w:r>
      <w:r w:rsidR="001B26CA" w:rsidRPr="00E91EAD">
        <w:rPr>
          <w:rFonts w:ascii="Palatino Linotype" w:hAnsi="Palatino Linotype" w:cs="Arial"/>
        </w:rPr>
        <w:t>derivado</w:t>
      </w:r>
      <w:r w:rsidRPr="00E91EAD">
        <w:rPr>
          <w:rFonts w:ascii="Palatino Linotype" w:hAnsi="Palatino Linotype" w:cs="Arial"/>
        </w:rPr>
        <w:t xml:space="preserve"> de la situación actual con la pandemia por COVID-19, el personal está realizando un rol de guardias y le solicitó al </w:t>
      </w:r>
      <w:r w:rsidRPr="00E91EAD">
        <w:rPr>
          <w:rFonts w:ascii="Palatino Linotype" w:hAnsi="Palatino Linotype" w:cs="Arial"/>
          <w:b/>
        </w:rPr>
        <w:t>RECURRENTE</w:t>
      </w:r>
      <w:r w:rsidRPr="00E91EAD">
        <w:rPr>
          <w:rFonts w:ascii="Palatino Linotype" w:hAnsi="Palatino Linotype" w:cs="Arial"/>
        </w:rPr>
        <w:t xml:space="preserve"> indicará el día y la hora de su visita a dicha Unidad Administrativa, para que el personal que se encuentre de guardia cuente con los documentos solicitados; debiendo destacar que dicho Informe Justificado fue puesto a la vista del particular.</w:t>
      </w:r>
    </w:p>
    <w:p w14:paraId="5E1D0CAC" w14:textId="77777777" w:rsidR="00324DEE" w:rsidRPr="00E91EAD" w:rsidRDefault="00324DEE" w:rsidP="00324DE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91EAD">
        <w:rPr>
          <w:rFonts w:ascii="Palatino Linotype" w:hAnsi="Palatino Linotype" w:cs="Arial"/>
        </w:rPr>
        <w:t xml:space="preserve">Por otra parte, </w:t>
      </w:r>
      <w:r w:rsidRPr="00E91EAD">
        <w:rPr>
          <w:rFonts w:ascii="Palatino Linotype" w:hAnsi="Palatino Linotype" w:cs="Arial"/>
          <w:b/>
        </w:rPr>
        <w:t>EL RECURRENTE</w:t>
      </w:r>
      <w:r w:rsidRPr="00E91EAD">
        <w:rPr>
          <w:rFonts w:ascii="Palatino Linotype" w:hAnsi="Palatino Linotype" w:cs="Arial"/>
        </w:rPr>
        <w:t xml:space="preserve"> no presentó manifestaciones, alegatos ni ofreció los medios de prueba que a su derecho convinieran, ni realizó manifestación alguna en relación al Informe Justificado referido en el párrafo que antecede.</w:t>
      </w:r>
    </w:p>
    <w:p w14:paraId="1B7C1773" w14:textId="77777777" w:rsidR="00324DEE" w:rsidRPr="00E91EAD" w:rsidRDefault="00324DEE" w:rsidP="00324DE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lang w:val="es-ES" w:eastAsia="es-MX"/>
        </w:rPr>
      </w:pPr>
      <w:r w:rsidRPr="00E91EAD">
        <w:rPr>
          <w:rFonts w:ascii="Palatino Linotype" w:hAnsi="Palatino Linotype" w:cs="Arial"/>
          <w:lang w:val="es-ES" w:eastAsia="es-MX"/>
        </w:rPr>
        <w:t xml:space="preserve">Hechas las precisiones anteriores, es de referir que este Instituto analizó la totalidad de constancias que integran el expediente electrónico del </w:t>
      </w:r>
      <w:r w:rsidRPr="00E91EAD">
        <w:rPr>
          <w:rFonts w:ascii="Palatino Linotype" w:hAnsi="Palatino Linotype" w:cs="Arial"/>
          <w:b/>
          <w:lang w:val="es-ES" w:eastAsia="es-MX"/>
        </w:rPr>
        <w:t>SAIMEX</w:t>
      </w:r>
      <w:r w:rsidRPr="00E91EAD">
        <w:rPr>
          <w:rFonts w:ascii="Palatino Linotype" w:hAnsi="Palatino Linotype" w:cs="Arial"/>
          <w:lang w:val="es-ES" w:eastAsia="es-MX"/>
        </w:rPr>
        <w:t xml:space="preserve"> y arribó a las siguientes consideraciones de hecho y de derecho:</w:t>
      </w:r>
    </w:p>
    <w:p w14:paraId="029C5F03" w14:textId="77777777" w:rsidR="0045417E" w:rsidRPr="00E91EAD" w:rsidRDefault="00324DEE" w:rsidP="0045417E">
      <w:pPr>
        <w:spacing w:before="100" w:beforeAutospacing="1" w:after="100" w:afterAutospacing="1" w:line="360" w:lineRule="auto"/>
        <w:jc w:val="both"/>
        <w:rPr>
          <w:rFonts w:ascii="Palatino Linotype" w:eastAsia="Calibri" w:hAnsi="Palatino Linotype" w:cs="Arial"/>
        </w:rPr>
      </w:pPr>
      <w:r w:rsidRPr="00E91EAD">
        <w:rPr>
          <w:rFonts w:ascii="Palatino Linotype" w:hAnsi="Palatino Linotype" w:cs="Arial"/>
          <w:lang w:val="es-ES"/>
        </w:rPr>
        <w:t xml:space="preserve">En </w:t>
      </w:r>
      <w:r w:rsidR="0045417E" w:rsidRPr="00E91EAD">
        <w:rPr>
          <w:rFonts w:ascii="Palatino Linotype" w:hAnsi="Palatino Linotype" w:cs="Arial"/>
          <w:lang w:val="es-ES"/>
        </w:rPr>
        <w:t xml:space="preserve">primer termino </w:t>
      </w:r>
      <w:r w:rsidR="0045417E" w:rsidRPr="00E91EAD">
        <w:rPr>
          <w:rFonts w:ascii="Palatino Linotype" w:eastAsia="Calibri" w:hAnsi="Palatino Linotype" w:cs="Arial"/>
        </w:rPr>
        <w:t xml:space="preserve">cabe precisar que se obvia el análisis de la competencia por parte del </w:t>
      </w:r>
      <w:r w:rsidR="0045417E" w:rsidRPr="00E91EAD">
        <w:rPr>
          <w:rFonts w:ascii="Palatino Linotype" w:eastAsia="Calibri" w:hAnsi="Palatino Linotype" w:cs="Arial"/>
          <w:b/>
        </w:rPr>
        <w:t>SUJETO OBLIGADO</w:t>
      </w:r>
      <w:r w:rsidR="0045417E" w:rsidRPr="00E91EAD">
        <w:rPr>
          <w:rFonts w:ascii="Palatino Linotype" w:eastAsia="Calibri" w:hAnsi="Palatino Linotype" w:cs="Arial"/>
        </w:rPr>
        <w:t xml:space="preserve">, para generar, administrar o poseer la información </w:t>
      </w:r>
      <w:r w:rsidR="0045417E" w:rsidRPr="00E91EAD">
        <w:rPr>
          <w:rFonts w:ascii="Palatino Linotype" w:eastAsia="Calibri" w:hAnsi="Palatino Linotype" w:cs="Arial"/>
          <w:i/>
        </w:rPr>
        <w:t>supra</w:t>
      </w:r>
      <w:r w:rsidR="0045417E" w:rsidRPr="00E91EAD">
        <w:rPr>
          <w:rFonts w:ascii="Palatino Linotype" w:eastAsia="Calibri" w:hAnsi="Palatino Linotype" w:cs="Arial"/>
        </w:rPr>
        <w:t xml:space="preserve"> </w:t>
      </w:r>
      <w:r w:rsidR="0045417E" w:rsidRPr="00E91EAD">
        <w:rPr>
          <w:rFonts w:ascii="Palatino Linotype" w:eastAsia="Calibri" w:hAnsi="Palatino Linotype" w:cs="Arial"/>
        </w:rPr>
        <w:lastRenderedPageBreak/>
        <w:t xml:space="preserve">señalada, dado que éste ha asumido la misma y por tanto, se advierte que genera, administra y posee la información, ya que como se mencionó con anterioridad, </w:t>
      </w:r>
      <w:r w:rsidR="0045417E" w:rsidRPr="00E91EAD">
        <w:rPr>
          <w:rFonts w:ascii="Palatino Linotype" w:eastAsia="Calibri" w:hAnsi="Palatino Linotype" w:cs="Arial"/>
          <w:b/>
        </w:rPr>
        <w:t>EL SUJETO OBLIGADO</w:t>
      </w:r>
      <w:r w:rsidR="0045417E" w:rsidRPr="00E91EAD">
        <w:rPr>
          <w:rFonts w:ascii="Palatino Linotype" w:eastAsia="Calibri" w:hAnsi="Palatino Linotype" w:cs="Arial"/>
        </w:rPr>
        <w:t xml:space="preserve"> puso a disposición del solicitante los documentos requeridos; sin embargo, al tratarse de datos personales le indicó que los entregaría previa acreditación de su identidad como titular de los mismos, indicándole la dirección de la unidad administrativa en donde se encontrarían, el día y la hora para hacer lo propio; lo anterior, implica que éste generó, posee y/o administra dichos documentos.</w:t>
      </w:r>
    </w:p>
    <w:p w14:paraId="43F5AD76" w14:textId="77777777" w:rsidR="0045417E" w:rsidRPr="00E91EAD" w:rsidRDefault="0045417E" w:rsidP="004541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En efecto, toda vez que se pronunció sobre la información solicitada, acepta que la generó, posee y administra, en ejercicio de sus funciones de derecho público, motivo por el cual se actualiza el supuesto jurídico, previsto en el artículo 12 de la Ley de Transparencia y Acceso a la Información Pública del Estado de México y Municipios, que a la letra dice:</w:t>
      </w:r>
    </w:p>
    <w:p w14:paraId="430C6AA0" w14:textId="77777777" w:rsidR="0045417E" w:rsidRPr="00E91EAD" w:rsidRDefault="0045417E" w:rsidP="0045417E">
      <w:pPr>
        <w:widowControl w:val="0"/>
        <w:autoSpaceDE w:val="0"/>
        <w:autoSpaceDN w:val="0"/>
        <w:adjustRightInd w:val="0"/>
        <w:ind w:left="709" w:right="757"/>
        <w:jc w:val="both"/>
        <w:rPr>
          <w:rFonts w:ascii="Palatino Linotype" w:eastAsia="Calibri" w:hAnsi="Palatino Linotype" w:cs="Arial"/>
          <w:i/>
          <w:sz w:val="22"/>
        </w:rPr>
      </w:pPr>
      <w:r w:rsidRPr="00E91EAD">
        <w:rPr>
          <w:rFonts w:ascii="Palatino Linotype" w:eastAsia="Calibri" w:hAnsi="Palatino Linotype" w:cs="Arial"/>
          <w:i/>
          <w:sz w:val="22"/>
        </w:rPr>
        <w:t>“</w:t>
      </w:r>
      <w:r w:rsidRPr="00E91EAD">
        <w:rPr>
          <w:rFonts w:ascii="Palatino Linotype" w:eastAsia="Calibri" w:hAnsi="Palatino Linotype" w:cs="Arial"/>
          <w:b/>
          <w:i/>
          <w:sz w:val="22"/>
        </w:rPr>
        <w:t>Artículo 12</w:t>
      </w:r>
      <w:r w:rsidRPr="00E91EAD">
        <w:rPr>
          <w:rFonts w:ascii="Palatino Linotype" w:eastAsia="Calibri" w:hAnsi="Palatino Linotype" w:cs="Arial"/>
          <w:i/>
          <w:sz w:val="22"/>
        </w:rPr>
        <w:t>. Quienes generen, recopilen, administren, manejen, procesen, archiven o conserven información pública serán responsables de la misma en los términos de las disposiciones jurídicas aplicables.</w:t>
      </w:r>
    </w:p>
    <w:p w14:paraId="4E63560A" w14:textId="77777777" w:rsidR="0045417E" w:rsidRPr="00E91EAD" w:rsidRDefault="0045417E" w:rsidP="0045417E">
      <w:pPr>
        <w:widowControl w:val="0"/>
        <w:autoSpaceDE w:val="0"/>
        <w:autoSpaceDN w:val="0"/>
        <w:adjustRightInd w:val="0"/>
        <w:ind w:left="709" w:right="757"/>
        <w:jc w:val="both"/>
        <w:rPr>
          <w:rFonts w:ascii="Palatino Linotype" w:eastAsia="Calibri" w:hAnsi="Palatino Linotype" w:cs="Arial"/>
          <w:i/>
          <w:sz w:val="22"/>
        </w:rPr>
      </w:pPr>
    </w:p>
    <w:p w14:paraId="53E89646" w14:textId="77777777" w:rsidR="0045417E" w:rsidRPr="00E91EAD" w:rsidRDefault="0045417E" w:rsidP="0045417E">
      <w:pPr>
        <w:widowControl w:val="0"/>
        <w:autoSpaceDE w:val="0"/>
        <w:autoSpaceDN w:val="0"/>
        <w:adjustRightInd w:val="0"/>
        <w:ind w:left="709" w:right="757"/>
        <w:jc w:val="both"/>
        <w:rPr>
          <w:rFonts w:ascii="Palatino Linotype" w:eastAsia="Calibri" w:hAnsi="Palatino Linotype" w:cs="Arial"/>
          <w:i/>
          <w:sz w:val="22"/>
        </w:rPr>
      </w:pPr>
      <w:r w:rsidRPr="00E91EAD">
        <w:rPr>
          <w:rFonts w:ascii="Palatino Linotype" w:eastAsia="Calibri"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D9D0B3" w14:textId="77777777" w:rsidR="0045417E" w:rsidRPr="00E91EAD" w:rsidRDefault="0045417E" w:rsidP="004541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De hecho, el estudio de la naturaleza jurídica de la información pública solicitada tiene por objeto determinar si ésta la genera, posee o administra </w:t>
      </w:r>
      <w:r w:rsidRPr="00E91EAD">
        <w:rPr>
          <w:rFonts w:ascii="Palatino Linotype" w:eastAsia="Calibri" w:hAnsi="Palatino Linotype" w:cs="Arial"/>
          <w:b/>
        </w:rPr>
        <w:t>EL SUJETO OBLIGADO</w:t>
      </w:r>
      <w:r w:rsidRPr="00E91EAD">
        <w:rPr>
          <w:rFonts w:ascii="Palatino Linotype" w:eastAsia="Calibri" w:hAnsi="Palatino Linotype" w:cs="Arial"/>
        </w:rPr>
        <w:t xml:space="preserve">; sin embargo, en aquellos casos en que éste la asume, ello implica que la genera, posee o administra; por consiguiente, a nada práctico nos conduciría su estudio, en virtud de que ésta ya fue asumida por dicho </w:t>
      </w:r>
      <w:r w:rsidRPr="00E91EAD">
        <w:rPr>
          <w:rFonts w:ascii="Palatino Linotype" w:eastAsia="Calibri" w:hAnsi="Palatino Linotype" w:cs="Arial"/>
          <w:b/>
        </w:rPr>
        <w:t>SUJETO OBLIGADO</w:t>
      </w:r>
      <w:r w:rsidRPr="00E91EAD">
        <w:rPr>
          <w:rFonts w:ascii="Palatino Linotype" w:eastAsia="Calibri" w:hAnsi="Palatino Linotype" w:cs="Arial"/>
        </w:rPr>
        <w:t>.</w:t>
      </w:r>
    </w:p>
    <w:p w14:paraId="6B2831A0" w14:textId="77777777" w:rsidR="0045417E" w:rsidRPr="00E91EAD" w:rsidRDefault="0045417E" w:rsidP="004541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lastRenderedPageBreak/>
        <w:t xml:space="preserve">Una vez establecido lo anterior, es de suma importancia que esta Ponencia Resolutora se pronuncie respecto a la modalidad a través de la cual la ahora </w:t>
      </w:r>
      <w:r w:rsidRPr="00E91EAD">
        <w:rPr>
          <w:rFonts w:ascii="Palatino Linotype" w:eastAsia="Calibri" w:hAnsi="Palatino Linotype" w:cs="Arial"/>
          <w:b/>
        </w:rPr>
        <w:t>RECURRENTE</w:t>
      </w:r>
      <w:r w:rsidRPr="00E91EAD">
        <w:rPr>
          <w:rFonts w:ascii="Palatino Linotype" w:eastAsia="Calibri" w:hAnsi="Palatino Linotype" w:cs="Arial"/>
        </w:rPr>
        <w:t xml:space="preserve"> ejerce su derecho humano de acceso a la información pública en posesión de los Sujetos Obligados, puntualizando que, del análisis realizado por esta Ponencia, se puede advertir en primera instancia el ejercicio de derecho de acceso a datos personales, ya que el particular al momento de requisitar la solicitud de información no indicó su nombre en el apartado correspondiente; sino hasta la redacción de la descripción de la información solicitada argumento que los solicitado se trataba de sus propios datos personales; mientras que por su parte </w:t>
      </w:r>
      <w:r w:rsidRPr="00E91EAD">
        <w:rPr>
          <w:rFonts w:ascii="Palatino Linotype" w:eastAsia="Calibri" w:hAnsi="Palatino Linotype" w:cs="Arial"/>
          <w:b/>
        </w:rPr>
        <w:t xml:space="preserve">EL SUJETO OBLIGADO </w:t>
      </w:r>
      <w:r w:rsidRPr="00E91EAD">
        <w:rPr>
          <w:rFonts w:ascii="Palatino Linotype" w:eastAsia="Calibri" w:hAnsi="Palatino Linotype" w:cs="Arial"/>
        </w:rPr>
        <w:t>advirtió dicha situación; no obstante</w:t>
      </w:r>
      <w:r w:rsidR="001B26CA" w:rsidRPr="00E91EAD">
        <w:rPr>
          <w:rFonts w:ascii="Palatino Linotype" w:eastAsia="Calibri" w:hAnsi="Palatino Linotype" w:cs="Arial"/>
        </w:rPr>
        <w:t>, como se verá, resulta de</w:t>
      </w:r>
      <w:r w:rsidRPr="00E91EAD">
        <w:rPr>
          <w:rFonts w:ascii="Palatino Linotype" w:eastAsia="Calibri" w:hAnsi="Palatino Linotype" w:cs="Arial"/>
        </w:rPr>
        <w:t xml:space="preserve"> un ejercicio del derecho de acceso a la información pública.</w:t>
      </w:r>
    </w:p>
    <w:p w14:paraId="0004B5B9" w14:textId="77777777" w:rsidR="0045417E" w:rsidRPr="00E91EAD" w:rsidRDefault="0045417E" w:rsidP="004541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En esa vertiente, se tiene que la 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 acrónimo, como derechos ARCO.</w:t>
      </w:r>
    </w:p>
    <w:p w14:paraId="4FBC3194" w14:textId="77777777" w:rsidR="0045417E" w:rsidRPr="00E91EAD" w:rsidRDefault="0045417E" w:rsidP="004541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Este derecho, encuentra su sustento en los artículos 6, inciso A), fracción II y 16, párrafo segundo de la Constitución Política de los Estados Unidos Mexicanos, que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w:t>
      </w:r>
      <w:r w:rsidRPr="00E91EAD">
        <w:rPr>
          <w:rFonts w:ascii="Palatino Linotype" w:eastAsia="Calibri" w:hAnsi="Palatino Linotype" w:cs="Arial"/>
        </w:rPr>
        <w:lastRenderedPageBreak/>
        <w:t>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01C6DD87"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Correlativo a ello, el artículo 5, fracción III de la Constitución Política del Estado Libre y Soberano de México prevé el derecho que tiene toda persona a la protección de sus datos personales, los procedimientos de acceso a la información pública, de acceso, corrección y supresión de datos personales.</w:t>
      </w:r>
    </w:p>
    <w:p w14:paraId="452D2E74"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Así pues, en términos generales, los titulares de los datos personales, a través del ejercicio de los derechos ARCO, tienen el control sobre su información personal que se encuentra en poder de los Sujetos Obligados.</w:t>
      </w:r>
    </w:p>
    <w:p w14:paraId="715BEAA3"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En esa tesitura, dicho acceso procederá una vez que el solicitante acredite la titularidad de los datos personales ante la Unidad de Transparencia del Sujeto Obligado, o bien, en caso de ser procedente, su representante la representación legal para tener acceso.</w:t>
      </w:r>
    </w:p>
    <w:p w14:paraId="6E455F88"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Tal como lo indica el artículo 106 de la Ley de Protección de Datos Personales en Posesión de Sujetos Obligados del Estado de México y Municipios, la legitimación para el ejercicio de los derechos ARCO, podrá ser ejercida por los titulares o sus representantes legales, ante la Unidad de Transparencia del Sujeto Obligado; por lo que, </w:t>
      </w:r>
      <w:r w:rsidRPr="00E91EAD">
        <w:rPr>
          <w:rFonts w:ascii="Palatino Linotype" w:eastAsia="Calibri" w:hAnsi="Palatino Linotype" w:cs="Arial"/>
          <w:b/>
        </w:rPr>
        <w:t xml:space="preserve">cualquier persona que pretenda ejercer estos derechos debe acreditar primeramente la titularidad de estos derechos o bien la identidad y personalidad </w:t>
      </w:r>
      <w:r w:rsidRPr="00E91EAD">
        <w:rPr>
          <w:rFonts w:ascii="Palatino Linotype" w:eastAsia="Calibri" w:hAnsi="Palatino Linotype" w:cs="Arial"/>
          <w:b/>
        </w:rPr>
        <w:lastRenderedPageBreak/>
        <w:t>con la que actúe el representante.</w:t>
      </w:r>
    </w:p>
    <w:p w14:paraId="766EC908"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En atención a lo anterior, </w:t>
      </w:r>
      <w:r w:rsidRPr="00E91EAD">
        <w:rPr>
          <w:rFonts w:ascii="Palatino Linotype" w:eastAsia="Calibri" w:hAnsi="Palatino Linotype" w:cs="Arial"/>
          <w:b/>
          <w:u w:val="single"/>
        </w:rPr>
        <w:t>la acreditación no se colma al mencionar únicamente que quién lo solicita es el titular de los datos;</w:t>
      </w:r>
      <w:r w:rsidRPr="00E91EAD">
        <w:rPr>
          <w:rFonts w:ascii="Palatino Linotype" w:eastAsia="Calibri" w:hAnsi="Palatino Linotype" w:cs="Arial"/>
        </w:rPr>
        <w:t xml:space="preserve"> en este tenor, el derecho a la protección de datos personales, presupone que </w:t>
      </w:r>
      <w:r w:rsidRPr="00E91EAD">
        <w:rPr>
          <w:rFonts w:ascii="Palatino Linotype" w:eastAsia="Calibri" w:hAnsi="Palatino Linotype" w:cs="Arial"/>
          <w:b/>
          <w:u w:val="single"/>
        </w:rPr>
        <w:t>el titular de los mismos debe acreditarse como tal para que EL SUJETO OBLIGADO tenga certeza sobre quién pretende el acceso</w:t>
      </w:r>
      <w:r w:rsidRPr="00E91EAD">
        <w:rPr>
          <w:rFonts w:ascii="Palatino Linotype" w:eastAsia="Calibri" w:hAnsi="Palatino Linotype" w:cs="Arial"/>
        </w:rPr>
        <w:t xml:space="preserve">, para no entregar información confidencial a un tercero; lo cual, </w:t>
      </w:r>
      <w:r w:rsidRPr="00E91EAD">
        <w:rPr>
          <w:rFonts w:ascii="Palatino Linotype" w:eastAsia="Calibri" w:hAnsi="Palatino Linotype" w:cs="Arial"/>
          <w:b/>
          <w:u w:val="single"/>
        </w:rPr>
        <w:t>difiere del derecho de acceso a la información pública, ya que, ésta no requiere que una persona acredite su identidad</w:t>
      </w:r>
      <w:r w:rsidRPr="00E91EAD">
        <w:rPr>
          <w:rFonts w:ascii="Palatino Linotype" w:eastAsia="Calibri" w:hAnsi="Palatino Linotype" w:cs="Arial"/>
        </w:rPr>
        <w:t>, pudiendo inclusive ser solicitada de manera anónima, al ser información de interés de toda la sociedad y ser el reflejo del actuar de sus autoridades y del manejo de recursos públicos.</w:t>
      </w:r>
    </w:p>
    <w:p w14:paraId="13233603" w14:textId="77777777" w:rsidR="008A6A94" w:rsidRPr="00E91EAD" w:rsidRDefault="008A6A94" w:rsidP="008A6A9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Dicho esto, es necesario resaltar que acreditar la titularidad, para el ejercicio de los derechos ARCO, es un requisito que debe ser previamente satisfecho por el solicitante para que sea procedente que </w:t>
      </w:r>
      <w:r w:rsidRPr="00E91EAD">
        <w:rPr>
          <w:rFonts w:ascii="Palatino Linotype" w:eastAsia="Calibri" w:hAnsi="Palatino Linotype" w:cs="Arial"/>
          <w:b/>
        </w:rPr>
        <w:t>EL SUJETO OBLIGADO</w:t>
      </w:r>
      <w:r w:rsidRPr="00E91EAD">
        <w:rPr>
          <w:rFonts w:ascii="Palatino Linotype" w:eastAsia="Calibri" w:hAnsi="Palatino Linotype" w:cs="Arial"/>
        </w:rPr>
        <w:t>, en su caso, lo satisfaga.</w:t>
      </w:r>
    </w:p>
    <w:p w14:paraId="48DBDF8A" w14:textId="77777777" w:rsidR="008A6A94" w:rsidRPr="00E91EAD" w:rsidRDefault="008A6A94" w:rsidP="00E40A1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Para tal efecto, </w:t>
      </w:r>
      <w:r w:rsidRPr="00E91EAD">
        <w:rPr>
          <w:rFonts w:ascii="Palatino Linotype" w:eastAsia="Calibri" w:hAnsi="Palatino Linotype" w:cs="Arial"/>
          <w:b/>
        </w:rPr>
        <w:t>EL SUJETO OBLIGADO</w:t>
      </w:r>
      <w:r w:rsidRPr="00E91EAD">
        <w:rPr>
          <w:rFonts w:ascii="Palatino Linotype" w:eastAsia="Calibri" w:hAnsi="Palatino Linotype" w:cs="Arial"/>
        </w:rPr>
        <w:t xml:space="preserve"> deberá hacer del conocimiento del recurrente, el día, hora y lugar para que se presente ante la Unidad de Transparencia y realizar tal acreditación; en el presente caso lo hizo a través de la respuesta otorgada al </w:t>
      </w:r>
      <w:r w:rsidRPr="00E91EAD">
        <w:rPr>
          <w:rFonts w:ascii="Palatino Linotype" w:eastAsia="Calibri" w:hAnsi="Palatino Linotype" w:cs="Arial"/>
          <w:b/>
        </w:rPr>
        <w:t xml:space="preserve">RECURRENTE </w:t>
      </w:r>
      <w:r w:rsidRPr="00E91EAD">
        <w:rPr>
          <w:rFonts w:ascii="Palatino Linotype" w:eastAsia="Calibri" w:hAnsi="Palatino Linotype" w:cs="Arial"/>
        </w:rPr>
        <w:t xml:space="preserve">en la que como ya se dijo le indicó el día, la hora y el lugar en el que previa acreditación de la identidad del titular de los datos le serían entregados los documentos solicitados. </w:t>
      </w:r>
    </w:p>
    <w:p w14:paraId="361B91CB" w14:textId="77777777" w:rsidR="00E40A18" w:rsidRPr="00E91EAD" w:rsidRDefault="00E40A18" w:rsidP="00E40A1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En esa tesitura, los preceptos legales que norman los requisitos de solicitudes para el ejercicio de los derechos ARCO se encuentran establecidos en el artículo 110 de la Ley </w:t>
      </w:r>
      <w:r w:rsidRPr="00E91EAD">
        <w:rPr>
          <w:rFonts w:ascii="Palatino Linotype" w:eastAsia="Calibri" w:hAnsi="Palatino Linotype" w:cs="Arial"/>
        </w:rPr>
        <w:lastRenderedPageBreak/>
        <w:t>de Protección de Datos Personales en Posesión de Sujetos Obligados del Estado de México y Municipios, el cual precisa lo siguiente:</w:t>
      </w:r>
    </w:p>
    <w:p w14:paraId="5AB4D85C"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b/>
          <w:i/>
          <w:sz w:val="22"/>
        </w:rPr>
      </w:pPr>
      <w:r w:rsidRPr="00E91EAD">
        <w:rPr>
          <w:rFonts w:ascii="Palatino Linotype" w:eastAsia="Calibri" w:hAnsi="Palatino Linotype" w:cs="Arial"/>
          <w:b/>
          <w:i/>
          <w:sz w:val="22"/>
        </w:rPr>
        <w:t>“Requisitos de Solicitudes para el Ejercicio de los Derechos ARCO</w:t>
      </w:r>
    </w:p>
    <w:p w14:paraId="66DD236D"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4CA4FCEA"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b/>
          <w:i/>
          <w:sz w:val="22"/>
        </w:rPr>
        <w:t>Artículo 110</w:t>
      </w:r>
      <w:r w:rsidRPr="00E91EAD">
        <w:rPr>
          <w:rFonts w:ascii="Palatino Linotype" w:eastAsia="Calibri" w:hAnsi="Palatino Linotype" w:cs="Arial"/>
          <w:i/>
          <w:sz w:val="22"/>
        </w:rPr>
        <w:t>. La solicitud para el ejercicio de derechos ARCO, deberá contener:</w:t>
      </w:r>
    </w:p>
    <w:p w14:paraId="7087818F"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19824203"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I. El nombre del titular y su domicilio, o cualquier otro medio para recibir notificaciones.</w:t>
      </w:r>
    </w:p>
    <w:p w14:paraId="352B38B2"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562AC2B4"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b/>
          <w:i/>
          <w:sz w:val="22"/>
        </w:rPr>
      </w:pPr>
      <w:r w:rsidRPr="00E91EAD">
        <w:rPr>
          <w:rFonts w:ascii="Palatino Linotype" w:eastAsia="Calibri" w:hAnsi="Palatino Linotype" w:cs="Arial"/>
          <w:b/>
          <w:i/>
          <w:sz w:val="22"/>
        </w:rPr>
        <w:t>II. Los documentos que acrediten la identidad del titular y en su caso, la personalidad e identidad de su representante.</w:t>
      </w:r>
    </w:p>
    <w:p w14:paraId="417C5C84"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5AF607B9"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III. De ser posible, el área responsable que trata los datos personales y ante el cual se presenta la solicitud.</w:t>
      </w:r>
    </w:p>
    <w:p w14:paraId="2B9320E5"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4661BF1E"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IV. La descripción clara y precisa de los datos personales respecto de los que se busca ejercer alguno de los derechos ARCO, salvo que se trate del derecho de acceso.</w:t>
      </w:r>
    </w:p>
    <w:p w14:paraId="2EEDB824"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70BE1989"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V. La descripción del derecho ARCO que se pretende ejercer, o bien, lo que solicita el titular.</w:t>
      </w:r>
    </w:p>
    <w:p w14:paraId="47E6A284"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75F584A1"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VI. Cualquier otro elemento o documento que facilite la localización de los datos personales, en su caso.</w:t>
      </w:r>
    </w:p>
    <w:p w14:paraId="66EE1D28"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57E16D5C"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Tratándose del requisito de la fracción I, si es el caso del domicilio no se localiza dentro del Estado de México, las notificaciones se efectuarán por estrados.</w:t>
      </w:r>
    </w:p>
    <w:p w14:paraId="7E2D367D"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279051F9"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De manera adicional, el titular podrá aportar pruebas para acreditar la procedencia de su solicitud.</w:t>
      </w:r>
    </w:p>
    <w:p w14:paraId="66A57AF9"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756B812A"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Tratándose de una solicitud de acceso a datos personales se señalará la modalidad en la que el titular prefiere se otorgue éste, la cual podrá ser por consulta directa, copias simples, certificadas, digitalizadas u otro tipo de medio electrónico.</w:t>
      </w:r>
    </w:p>
    <w:p w14:paraId="384718E0"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1A922384"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r w:rsidRPr="00E91EAD">
        <w:rPr>
          <w:rFonts w:ascii="Palatino Linotype" w:eastAsia="Calibri" w:hAnsi="Palatino Linotype" w:cs="Arial"/>
          <w:i/>
          <w:sz w:val="22"/>
        </w:rPr>
        <w:t xml:space="preserve">El responsable deberá atender la solicitud en la modalidad requerida por el titular, salvo que exista una imposibilidad física o jurídica que lo limite a reproducir los datos </w:t>
      </w:r>
      <w:r w:rsidRPr="00E91EAD">
        <w:rPr>
          <w:rFonts w:ascii="Palatino Linotype" w:eastAsia="Calibri" w:hAnsi="Palatino Linotype" w:cs="Arial"/>
          <w:i/>
          <w:sz w:val="22"/>
        </w:rPr>
        <w:lastRenderedPageBreak/>
        <w:t>personales en dicha modalidad, en este caso deberá ofrecer otras modalidades de entrega de los datos personales fundando y motivando dicha actuación.</w:t>
      </w:r>
    </w:p>
    <w:p w14:paraId="73694622" w14:textId="77777777" w:rsidR="00E40A18" w:rsidRPr="00E91EAD" w:rsidRDefault="00E40A18" w:rsidP="00E40A18">
      <w:pPr>
        <w:widowControl w:val="0"/>
        <w:autoSpaceDE w:val="0"/>
        <w:autoSpaceDN w:val="0"/>
        <w:adjustRightInd w:val="0"/>
        <w:ind w:left="709" w:right="760"/>
        <w:jc w:val="both"/>
        <w:rPr>
          <w:rFonts w:ascii="Palatino Linotype" w:eastAsia="Calibri" w:hAnsi="Palatino Linotype" w:cs="Arial"/>
          <w:i/>
          <w:sz w:val="22"/>
        </w:rPr>
      </w:pPr>
    </w:p>
    <w:p w14:paraId="28B4759F" w14:textId="2BD8C63C" w:rsidR="00E40A18" w:rsidRPr="00E91EAD" w:rsidRDefault="00E40A18" w:rsidP="001B26CA">
      <w:pPr>
        <w:widowControl w:val="0"/>
        <w:autoSpaceDE w:val="0"/>
        <w:autoSpaceDN w:val="0"/>
        <w:adjustRightInd w:val="0"/>
        <w:spacing w:line="360" w:lineRule="auto"/>
        <w:jc w:val="both"/>
        <w:rPr>
          <w:rFonts w:ascii="Palatino Linotype" w:eastAsia="Calibri" w:hAnsi="Palatino Linotype" w:cs="Arial"/>
        </w:rPr>
      </w:pPr>
      <w:bookmarkStart w:id="0" w:name="_GoBack"/>
      <w:bookmarkEnd w:id="0"/>
      <w:r w:rsidRPr="00E91EAD">
        <w:rPr>
          <w:rFonts w:ascii="Palatino Linotype" w:eastAsia="Calibri" w:hAnsi="Palatino Linotype" w:cs="Arial"/>
        </w:rPr>
        <w:t xml:space="preserve">Ante tales manifestaciones, es importante señalar que </w:t>
      </w:r>
      <w:r w:rsidRPr="00E91EAD">
        <w:rPr>
          <w:rFonts w:ascii="Palatino Linotype" w:eastAsia="Calibri" w:hAnsi="Palatino Linotype" w:cs="Arial"/>
          <w:b/>
        </w:rPr>
        <w:t>EL RECURRENTE</w:t>
      </w:r>
      <w:r w:rsidRPr="00E91EAD">
        <w:rPr>
          <w:rFonts w:ascii="Palatino Linotype" w:eastAsia="Calibri" w:hAnsi="Palatino Linotype" w:cs="Arial"/>
        </w:rPr>
        <w:t xml:space="preserve"> al momento de requisitar la solicitud de información, como ya fue establecido, se pronunció solamente respecto de las documentales a las que pretende acceder, </w:t>
      </w:r>
      <w:r w:rsidR="001B26CA" w:rsidRPr="00E91EAD">
        <w:rPr>
          <w:rFonts w:ascii="Palatino Linotype" w:eastAsia="Calibri" w:hAnsi="Palatino Linotype" w:cs="Arial"/>
        </w:rPr>
        <w:t>sin</w:t>
      </w:r>
      <w:r w:rsidRPr="00E91EAD">
        <w:rPr>
          <w:rFonts w:ascii="Palatino Linotype" w:eastAsia="Calibri" w:hAnsi="Palatino Linotype" w:cs="Arial"/>
        </w:rPr>
        <w:t xml:space="preserve"> </w:t>
      </w:r>
      <w:r w:rsidR="001B26CA" w:rsidRPr="00E91EAD">
        <w:rPr>
          <w:rFonts w:ascii="Palatino Linotype" w:eastAsia="Calibri" w:hAnsi="Palatino Linotype" w:cs="Arial"/>
        </w:rPr>
        <w:t xml:space="preserve">anexar </w:t>
      </w:r>
      <w:r w:rsidRPr="00E91EAD">
        <w:rPr>
          <w:rFonts w:ascii="Palatino Linotype" w:eastAsia="Calibri" w:hAnsi="Palatino Linotype" w:cs="Arial"/>
        </w:rPr>
        <w:t>los documentos que lo identificaran y acreditaran su titularidad, situación a la que evidentemente no se encontraba impedido a realizar a través del sistema SAIMEX, puesto que como en dicho sistema se pueda adjuntar archivos electrónicos</w:t>
      </w:r>
      <w:r w:rsidR="001B26CA" w:rsidRPr="00E91EAD">
        <w:rPr>
          <w:rFonts w:ascii="Palatino Linotype" w:eastAsia="Calibri" w:hAnsi="Palatino Linotype" w:cs="Arial"/>
        </w:rPr>
        <w:t>.</w:t>
      </w:r>
    </w:p>
    <w:p w14:paraId="2E112490" w14:textId="77777777" w:rsidR="004C4977" w:rsidRPr="00E91EAD" w:rsidRDefault="004C4977" w:rsidP="004C497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Atento a tales consideraciones, es decir, al interponer el particular la solicitud a través del Sistema SAIMEX y pretendiendo ejercer derechos ARCO, la omisión del mismo </w:t>
      </w:r>
      <w:r w:rsidRPr="00E91EAD">
        <w:rPr>
          <w:rFonts w:ascii="Palatino Linotype" w:eastAsia="Calibri" w:hAnsi="Palatino Linotype" w:cs="Arial"/>
          <w:b/>
        </w:rPr>
        <w:t xml:space="preserve">RECURRENTE </w:t>
      </w:r>
      <w:r w:rsidRPr="00E91EAD">
        <w:rPr>
          <w:rFonts w:ascii="Palatino Linotype" w:eastAsia="Calibri" w:hAnsi="Palatino Linotype" w:cs="Arial"/>
        </w:rPr>
        <w:t xml:space="preserve">de no referir su nombre al momento de requisitar la solicitud </w:t>
      </w:r>
      <w:r w:rsidR="007A25DB" w:rsidRPr="00E91EAD">
        <w:rPr>
          <w:rFonts w:ascii="Palatino Linotype" w:eastAsia="Calibri" w:hAnsi="Palatino Linotype" w:cs="Arial"/>
        </w:rPr>
        <w:t>así como</w:t>
      </w:r>
      <w:r w:rsidRPr="00E91EAD">
        <w:rPr>
          <w:rFonts w:ascii="Palatino Linotype" w:eastAsia="Calibri" w:hAnsi="Palatino Linotype" w:cs="Arial"/>
        </w:rPr>
        <w:t xml:space="preserve"> la falta de </w:t>
      </w:r>
      <w:r w:rsidR="007A25DB" w:rsidRPr="00E91EAD">
        <w:rPr>
          <w:rFonts w:ascii="Palatino Linotype" w:eastAsia="Calibri" w:hAnsi="Palatino Linotype" w:cs="Arial"/>
        </w:rPr>
        <w:t xml:space="preserve">anexos o documentos </w:t>
      </w:r>
      <w:r w:rsidRPr="00E91EAD">
        <w:rPr>
          <w:rFonts w:ascii="Palatino Linotype" w:eastAsia="Calibri" w:hAnsi="Palatino Linotype" w:cs="Arial"/>
        </w:rPr>
        <w:t>que acreditara</w:t>
      </w:r>
      <w:r w:rsidR="007A25DB" w:rsidRPr="00E91EAD">
        <w:rPr>
          <w:rFonts w:ascii="Palatino Linotype" w:eastAsia="Calibri" w:hAnsi="Palatino Linotype" w:cs="Arial"/>
        </w:rPr>
        <w:t>n</w:t>
      </w:r>
      <w:r w:rsidRPr="00E91EAD">
        <w:rPr>
          <w:rFonts w:ascii="Palatino Linotype" w:eastAsia="Calibri" w:hAnsi="Palatino Linotype" w:cs="Arial"/>
        </w:rPr>
        <w:t xml:space="preserve"> su identidad como titular de los datos a los que pretende tener acceso, en términos del artículo 110 de la Ley de Protección de Datos Personales en Posesión de Sujetos Obligados del Estado de México y Municipios, con la finalidad de poder darle trámite a su solicitud en la modalidad de acceso a datos, sin que tenga que formular una nueva solicitud a través del Sistema de Acceso, Rectificación, Cancelación y Oposición del Estado de México (SARCOEM); es la razón por la cual, no resulta procedente el cambio de vía, es decir, de acceso a la información pública a acceso a datos, por no actualizarse los supuestos jurídicos que permitieran a este Órgano Garante dar trámite a la referida solicitud como un ejercicio de derechos ARCO.</w:t>
      </w:r>
    </w:p>
    <w:p w14:paraId="62B46CF2" w14:textId="77777777" w:rsidR="00377318" w:rsidRPr="00E91EAD" w:rsidRDefault="00377318" w:rsidP="00377318">
      <w:pPr>
        <w:spacing w:line="360" w:lineRule="auto"/>
        <w:jc w:val="both"/>
        <w:rPr>
          <w:rFonts w:ascii="Palatino Linotype" w:hAnsi="Palatino Linotype" w:cs="Arial"/>
        </w:rPr>
      </w:pPr>
      <w:r w:rsidRPr="00E91EAD">
        <w:rPr>
          <w:rFonts w:ascii="Palatino Linotype" w:hAnsi="Palatino Linotype" w:cs="Arial"/>
        </w:rPr>
        <w:t xml:space="preserve">En ese tenor, y toda vez que </w:t>
      </w:r>
      <w:r w:rsidRPr="00E91EAD">
        <w:rPr>
          <w:rFonts w:ascii="Palatino Linotype" w:hAnsi="Palatino Linotype" w:cs="Arial"/>
          <w:b/>
        </w:rPr>
        <w:t>EL RECURRENTE</w:t>
      </w:r>
      <w:r w:rsidRPr="00E91EAD">
        <w:rPr>
          <w:rFonts w:ascii="Palatino Linotype" w:hAnsi="Palatino Linotype" w:cs="Arial"/>
        </w:rPr>
        <w:t xml:space="preserve"> no acreditó su identidad como titular de los datos personales contenidos en los documentos solicitados, esta Ponencia no </w:t>
      </w:r>
      <w:r w:rsidRPr="00E91EAD">
        <w:rPr>
          <w:rFonts w:ascii="Palatino Linotype" w:hAnsi="Palatino Linotype" w:cs="Arial"/>
        </w:rPr>
        <w:lastRenderedPageBreak/>
        <w:t>puede determinar que efectivamente quien solicita el acceso a dichos documentos es el titular de los mismos</w:t>
      </w:r>
      <w:r w:rsidRPr="00E91EAD">
        <w:rPr>
          <w:rFonts w:ascii="Palatino Linotype" w:hAnsi="Palatino Linotype"/>
        </w:rPr>
        <w:t xml:space="preserve">, pues de las constancias que integran el recurso de revisión que se resuelve, no se acredita dicha circunstancia y si bien las solicitudes anónimas, con nombre incompleto o seudónimos serán procedentes para su trámite por parte del </w:t>
      </w:r>
      <w:r w:rsidRPr="00E91EAD">
        <w:rPr>
          <w:rFonts w:ascii="Palatino Linotype" w:hAnsi="Palatino Linotype"/>
          <w:b/>
        </w:rPr>
        <w:t>SUJETO OBLIGADO</w:t>
      </w:r>
      <w:r w:rsidRPr="00E91EAD">
        <w:rPr>
          <w:rFonts w:ascii="Palatino Linotype" w:hAnsi="Palatino Linotype"/>
        </w:rPr>
        <w:t xml:space="preserve"> ante quien se presente y no podrá requerirse información adicional con motivo del nombre proporcionado por el solicitante, </w:t>
      </w:r>
      <w:r w:rsidRPr="00E91EAD">
        <w:rPr>
          <w:rFonts w:ascii="Palatino Linotype" w:hAnsi="Palatino Linotype"/>
          <w:b/>
        </w:rPr>
        <w:t>esto es procedente únicamente en el ejercicio del derecho de acceso a la información pública</w:t>
      </w:r>
      <w:r w:rsidRPr="00E91EAD">
        <w:rPr>
          <w:rFonts w:ascii="Palatino Linotype" w:hAnsi="Palatino Linotype"/>
        </w:rPr>
        <w:t>, no así en materia de acceso a datos personales.</w:t>
      </w:r>
    </w:p>
    <w:p w14:paraId="3EC46870" w14:textId="77777777" w:rsidR="00377318" w:rsidRPr="00E91EAD" w:rsidRDefault="004C4977" w:rsidP="004C497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Empero, ello no impide que esta Ponencia Resolutora en aras de privilegiar el derecho del particular y toda vez que el ejercicio de la acción fue a través de Sistema de Acceso a la Información Mexiquense y derecho de acceso a la información, atendiendo a los principios de máxima publicidad y pro persona, es que se considera oportuno dar trámite a la solicitud de mérito en los términos primigeniamente expuestos; es decir, como acceso a la información pública y verificar entonces si procede la entrega la informaci</w:t>
      </w:r>
      <w:r w:rsidR="00377318" w:rsidRPr="00E91EAD">
        <w:rPr>
          <w:rFonts w:ascii="Palatino Linotype" w:eastAsia="Calibri" w:hAnsi="Palatino Linotype" w:cs="Arial"/>
        </w:rPr>
        <w:t>ón requerida en versión pública.</w:t>
      </w:r>
    </w:p>
    <w:p w14:paraId="0FE77971" w14:textId="77777777" w:rsidR="0045417E" w:rsidRPr="00E91EAD" w:rsidRDefault="004C4977" w:rsidP="00377318">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E91EAD">
        <w:rPr>
          <w:rFonts w:ascii="Palatino Linotype" w:eastAsia="Calibri" w:hAnsi="Palatino Linotype" w:cs="Arial"/>
        </w:rPr>
        <w:t xml:space="preserve">Como anteriormente fue expuesto, </w:t>
      </w:r>
      <w:r w:rsidRPr="00E91EAD">
        <w:rPr>
          <w:rFonts w:ascii="Palatino Linotype" w:eastAsia="Calibri" w:hAnsi="Palatino Linotype" w:cs="Arial"/>
          <w:b/>
        </w:rPr>
        <w:t>EL SUJETO OBLIGADO</w:t>
      </w:r>
      <w:r w:rsidRPr="00E91EAD">
        <w:rPr>
          <w:rFonts w:ascii="Palatino Linotype" w:eastAsia="Calibri" w:hAnsi="Palatino Linotype" w:cs="Arial"/>
        </w:rPr>
        <w:t xml:space="preserve"> se pronunci</w:t>
      </w:r>
      <w:r w:rsidR="00377318" w:rsidRPr="00E91EAD">
        <w:rPr>
          <w:rFonts w:ascii="Palatino Linotype" w:eastAsia="Calibri" w:hAnsi="Palatino Linotype" w:cs="Arial"/>
        </w:rPr>
        <w:t>ó</w:t>
      </w:r>
      <w:r w:rsidRPr="00E91EAD">
        <w:rPr>
          <w:rFonts w:ascii="Palatino Linotype" w:eastAsia="Calibri" w:hAnsi="Palatino Linotype" w:cs="Arial"/>
        </w:rPr>
        <w:t xml:space="preserve"> respecto de los documentos solicitados indicando al </w:t>
      </w:r>
      <w:r w:rsidRPr="00E91EAD">
        <w:rPr>
          <w:rFonts w:ascii="Palatino Linotype" w:eastAsia="Calibri" w:hAnsi="Palatino Linotype" w:cs="Arial"/>
          <w:b/>
        </w:rPr>
        <w:t xml:space="preserve">RECURRENTE </w:t>
      </w:r>
      <w:r w:rsidRPr="00E91EAD">
        <w:rPr>
          <w:rFonts w:ascii="Palatino Linotype" w:eastAsia="Calibri" w:hAnsi="Palatino Linotype" w:cs="Arial"/>
        </w:rPr>
        <w:t xml:space="preserve">que le haría entrega del comprobante de pago correspondiente a la segunda </w:t>
      </w:r>
      <w:r w:rsidRPr="00E91EAD">
        <w:rPr>
          <w:rFonts w:ascii="Palatino Linotype" w:hAnsi="Palatino Linotype" w:cs="Arial"/>
          <w:lang w:val="es-ES"/>
        </w:rPr>
        <w:t xml:space="preserve">quincena del mes de </w:t>
      </w:r>
      <w:r w:rsidRPr="00E91EAD">
        <w:rPr>
          <w:rFonts w:ascii="Palatino Linotype" w:hAnsi="Palatino Linotype" w:cs="Segoe UI"/>
          <w:lang w:eastAsia="es-MX"/>
        </w:rPr>
        <w:t>febrero de 2020 y al documento que acredite su baja como Jefe del Departamento de Procedimientos Legales de la Subprocuraduría de Protección a la Fauna</w:t>
      </w:r>
      <w:r w:rsidR="00377318" w:rsidRPr="00E91EAD">
        <w:rPr>
          <w:rFonts w:ascii="Palatino Linotype" w:hAnsi="Palatino Linotype" w:cs="Arial"/>
          <w:lang w:val="es-ES"/>
        </w:rPr>
        <w:t>; por lo que,  al asumir que se cuenta con lo</w:t>
      </w:r>
      <w:r w:rsidR="007A25DB" w:rsidRPr="00E91EAD">
        <w:rPr>
          <w:rFonts w:ascii="Palatino Linotype" w:hAnsi="Palatino Linotype" w:cs="Arial"/>
          <w:lang w:val="es-ES"/>
        </w:rPr>
        <w:t xml:space="preserve"> solicitada a nada prá</w:t>
      </w:r>
      <w:r w:rsidR="00377318" w:rsidRPr="00E91EAD">
        <w:rPr>
          <w:rFonts w:ascii="Palatino Linotype" w:hAnsi="Palatino Linotype" w:cs="Arial"/>
          <w:lang w:val="es-ES"/>
        </w:rPr>
        <w:t>ctico nos conduciría su análisis aunado resultar redundante; razón por la cual se determina ordenar la entrega de dichos documentos en versión pública.</w:t>
      </w:r>
    </w:p>
    <w:p w14:paraId="3E2A94FB" w14:textId="77777777" w:rsidR="00377318" w:rsidRPr="00E91EAD" w:rsidRDefault="00377318" w:rsidP="00377318">
      <w:pPr>
        <w:spacing w:before="100" w:beforeAutospacing="1" w:after="100" w:afterAutospacing="1" w:line="360" w:lineRule="auto"/>
        <w:jc w:val="both"/>
        <w:rPr>
          <w:rFonts w:ascii="Palatino Linotype" w:hAnsi="Palatino Linotype" w:cs="Arial"/>
          <w:lang w:eastAsia="es-MX"/>
        </w:rPr>
      </w:pPr>
      <w:r w:rsidRPr="00E91EAD">
        <w:rPr>
          <w:rFonts w:ascii="Palatino Linotype" w:hAnsi="Palatino Linotype" w:cs="Arial"/>
          <w:lang w:eastAsia="es-MX"/>
        </w:rPr>
        <w:lastRenderedPageBreak/>
        <w:t xml:space="preserve">Dicho lo anterior, esta Ponencia que resuelve no es omisa en precisar que como ya se estableció en párrafos anteriores, en virtud de que existe certeza respecto de que la información de la que se ordena su entrega contiene datos personales susceptibles de ser clasificados como información confidencial lo procedente es que </w:t>
      </w:r>
      <w:r w:rsidRPr="00E91EAD">
        <w:rPr>
          <w:rFonts w:ascii="Palatino Linotype" w:hAnsi="Palatino Linotype" w:cs="Arial"/>
          <w:b/>
          <w:lang w:eastAsia="es-MX"/>
        </w:rPr>
        <w:t>EL SUJETO OBLIGADO</w:t>
      </w:r>
      <w:r w:rsidRPr="00E91EAD">
        <w:rPr>
          <w:rFonts w:ascii="Palatino Linotype" w:hAnsi="Palatino Linotype" w:cs="Arial"/>
          <w:lang w:eastAsia="es-MX"/>
        </w:rPr>
        <w:t xml:space="preserve"> deberá atender las disposiciones en materia de protección de datos, a fin de salvaguardar los </w:t>
      </w:r>
      <w:r w:rsidR="007A25DB" w:rsidRPr="00E91EAD">
        <w:rPr>
          <w:rFonts w:ascii="Palatino Linotype" w:hAnsi="Palatino Linotype" w:cs="Arial"/>
          <w:lang w:eastAsia="es-MX"/>
        </w:rPr>
        <w:t>datos de particulares testando é</w:t>
      </w:r>
      <w:r w:rsidRPr="00E91EAD">
        <w:rPr>
          <w:rFonts w:ascii="Palatino Linotype" w:hAnsi="Palatino Linotype" w:cs="Arial"/>
          <w:lang w:eastAsia="es-MX"/>
        </w:rPr>
        <w:t xml:space="preserve">stos y emitir el debido Acuerdo que sustente la versión pública que se genere, ya que la clasificación de la información no se da por el simple mandato de la Ley, sino que es necesario que </w:t>
      </w:r>
      <w:r w:rsidRPr="00E91EAD">
        <w:rPr>
          <w:rFonts w:ascii="Palatino Linotype" w:hAnsi="Palatino Linotype" w:cs="Arial"/>
          <w:b/>
          <w:lang w:eastAsia="es-MX"/>
        </w:rPr>
        <w:t>EL SUJETO OBLIGADO</w:t>
      </w:r>
      <w:r w:rsidRPr="00E91EA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E91EAD">
        <w:rPr>
          <w:rFonts w:ascii="Palatino Linotype" w:hAnsi="Palatino Linotype" w:cs="Arial"/>
          <w:b/>
          <w:lang w:eastAsia="es-MX"/>
        </w:rPr>
        <w:t>SUJETO OBLIGADO</w:t>
      </w:r>
      <w:r w:rsidRPr="00E91EAD">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2A22C1E" w14:textId="77777777" w:rsidR="00377318" w:rsidRPr="00E91EAD" w:rsidRDefault="00377318" w:rsidP="00C4228D">
      <w:pPr>
        <w:spacing w:before="100" w:beforeAutospacing="1" w:after="100" w:afterAutospacing="1" w:line="360" w:lineRule="auto"/>
        <w:jc w:val="both"/>
        <w:rPr>
          <w:rFonts w:ascii="Palatino Linotype" w:eastAsia="Calibri" w:hAnsi="Palatino Linotype"/>
        </w:rPr>
      </w:pPr>
      <w:r w:rsidRPr="00E91EAD">
        <w:rPr>
          <w:rFonts w:ascii="Palatino Linotype" w:eastAsia="Calibri" w:hAnsi="Palatino Linotype"/>
        </w:rPr>
        <w:t xml:space="preserve">Así, es que </w:t>
      </w:r>
      <w:r w:rsidRPr="00E91EAD">
        <w:rPr>
          <w:rFonts w:ascii="Palatino Linotype" w:eastAsia="Calibri" w:hAnsi="Palatino Linotype"/>
          <w:b/>
        </w:rPr>
        <w:t>EL SUJETO OBLIGADO</w:t>
      </w:r>
      <w:r w:rsidRPr="00E91EA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w:t>
      </w:r>
      <w:r w:rsidRPr="00E91EAD">
        <w:rPr>
          <w:rFonts w:ascii="Palatino Linotype" w:eastAsia="Calibri" w:hAnsi="Palatino Linotype"/>
        </w:rPr>
        <w:lastRenderedPageBreak/>
        <w:t>conformidad con lo establecido en las Leyes y Lineamientos citados, para fundar la clasificación de la información se debe señalar el artículo, fracción, inciso, párrafo o numeral de la Ley que expresamente le otorga el carácter de confidencial.</w:t>
      </w:r>
    </w:p>
    <w:p w14:paraId="22832097" w14:textId="77777777" w:rsidR="00377318" w:rsidRPr="00E91EAD" w:rsidRDefault="00377318" w:rsidP="00C4228D">
      <w:pPr>
        <w:spacing w:before="100" w:beforeAutospacing="1" w:after="100" w:afterAutospacing="1" w:line="360" w:lineRule="auto"/>
        <w:jc w:val="both"/>
        <w:rPr>
          <w:rFonts w:ascii="Palatino Linotype" w:hAnsi="Palatino Linotype"/>
        </w:rPr>
      </w:pPr>
      <w:r w:rsidRPr="00E91EAD">
        <w:rPr>
          <w:rFonts w:ascii="Palatino Linotype" w:hAnsi="Palatino Linotype"/>
        </w:rPr>
        <w:t xml:space="preserve">Ello, </w:t>
      </w:r>
      <w:r w:rsidRPr="00E91EAD">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1B860259"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 xml:space="preserve">“Artículo 49. </w:t>
      </w:r>
      <w:r w:rsidRPr="00E91EAD">
        <w:rPr>
          <w:rFonts w:ascii="Palatino Linotype" w:hAnsi="Palatino Linotype" w:cs="Arial"/>
          <w:i/>
          <w:sz w:val="22"/>
          <w:lang w:eastAsia="es-MX"/>
        </w:rPr>
        <w:t>Los Comités de Transparencia tendrán las siguientes atribuciones:</w:t>
      </w:r>
    </w:p>
    <w:p w14:paraId="7F14D15E"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VIII.</w:t>
      </w:r>
      <w:r w:rsidRPr="00E91EAD">
        <w:rPr>
          <w:rFonts w:ascii="Palatino Linotype" w:hAnsi="Palatino Linotype" w:cs="Arial"/>
          <w:i/>
          <w:sz w:val="22"/>
          <w:lang w:eastAsia="es-MX"/>
        </w:rPr>
        <w:t xml:space="preserve"> Aprobar, modificar o revocar la clasificación de la información;</w:t>
      </w:r>
    </w:p>
    <w:p w14:paraId="5CB0F676" w14:textId="77777777" w:rsidR="00377318" w:rsidRPr="00E91EAD" w:rsidRDefault="00377318" w:rsidP="00377318">
      <w:pPr>
        <w:ind w:left="709" w:right="757"/>
        <w:jc w:val="both"/>
        <w:rPr>
          <w:rFonts w:ascii="Palatino Linotype" w:hAnsi="Palatino Linotype" w:cs="Arial"/>
          <w:i/>
          <w:sz w:val="22"/>
          <w:lang w:eastAsia="es-MX"/>
        </w:rPr>
      </w:pPr>
    </w:p>
    <w:p w14:paraId="0BEBFBB1"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Artículo 132.</w:t>
      </w:r>
      <w:r w:rsidRPr="00E91EAD">
        <w:rPr>
          <w:rFonts w:ascii="Palatino Linotype" w:hAnsi="Palatino Linotype" w:cs="Arial"/>
          <w:i/>
          <w:sz w:val="22"/>
          <w:lang w:eastAsia="es-MX"/>
        </w:rPr>
        <w:t xml:space="preserve"> La clasificación de la información se llevará a cabo en el momento en que:</w:t>
      </w:r>
    </w:p>
    <w:p w14:paraId="77235B36" w14:textId="77777777" w:rsidR="00377318" w:rsidRPr="00E91EAD" w:rsidRDefault="00377318" w:rsidP="00377318">
      <w:pPr>
        <w:ind w:left="709" w:right="757"/>
        <w:jc w:val="both"/>
        <w:rPr>
          <w:rFonts w:ascii="Palatino Linotype" w:hAnsi="Palatino Linotype" w:cs="Arial"/>
          <w:b/>
          <w:i/>
          <w:sz w:val="22"/>
          <w:lang w:eastAsia="es-MX"/>
        </w:rPr>
      </w:pPr>
    </w:p>
    <w:p w14:paraId="226F2360"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I.</w:t>
      </w:r>
      <w:r w:rsidRPr="00E91EAD">
        <w:rPr>
          <w:rFonts w:ascii="Palatino Linotype" w:hAnsi="Palatino Linotype" w:cs="Arial"/>
          <w:i/>
          <w:sz w:val="22"/>
          <w:lang w:eastAsia="es-MX"/>
        </w:rPr>
        <w:t xml:space="preserve"> Se reciba una solicitud de acceso a la información;</w:t>
      </w:r>
    </w:p>
    <w:p w14:paraId="1CACDDFD"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II.</w:t>
      </w:r>
      <w:r w:rsidRPr="00E91EAD">
        <w:rPr>
          <w:rFonts w:ascii="Palatino Linotype" w:hAnsi="Palatino Linotype" w:cs="Arial"/>
          <w:i/>
          <w:sz w:val="22"/>
          <w:lang w:eastAsia="es-MX"/>
        </w:rPr>
        <w:t xml:space="preserve"> Se determine mediante resolución de autoridad competente; o</w:t>
      </w:r>
    </w:p>
    <w:p w14:paraId="2ECCEAA8" w14:textId="77777777" w:rsidR="00377318" w:rsidRPr="00E91EAD" w:rsidRDefault="00377318" w:rsidP="00377318">
      <w:pPr>
        <w:ind w:left="709" w:right="757"/>
        <w:jc w:val="both"/>
        <w:rPr>
          <w:rFonts w:ascii="Palatino Linotype" w:hAnsi="Palatino Linotype" w:cs="Arial"/>
          <w:b/>
          <w:i/>
          <w:sz w:val="22"/>
          <w:lang w:eastAsia="es-MX"/>
        </w:rPr>
      </w:pPr>
      <w:r w:rsidRPr="00E91EAD">
        <w:rPr>
          <w:rFonts w:ascii="Palatino Linotype" w:hAnsi="Palatino Linotype" w:cs="Arial"/>
          <w:i/>
          <w:sz w:val="22"/>
          <w:lang w:eastAsia="es-MX"/>
        </w:rPr>
        <w:t>III. Se generen versiones públicas para dar cumplimiento a las obligaciones de transparencia previstas en esta Ley.</w:t>
      </w:r>
      <w:r w:rsidRPr="00E91EAD">
        <w:rPr>
          <w:rFonts w:ascii="Palatino Linotype" w:hAnsi="Palatino Linotype" w:cs="Arial"/>
          <w:b/>
          <w:i/>
          <w:sz w:val="22"/>
          <w:lang w:eastAsia="es-MX"/>
        </w:rPr>
        <w:t>”</w:t>
      </w:r>
    </w:p>
    <w:p w14:paraId="06530E45" w14:textId="77777777" w:rsidR="00377318" w:rsidRPr="00E91EAD" w:rsidRDefault="00377318" w:rsidP="00377318">
      <w:pPr>
        <w:ind w:left="709" w:right="757"/>
        <w:jc w:val="both"/>
        <w:rPr>
          <w:rFonts w:ascii="Palatino Linotype" w:hAnsi="Palatino Linotype" w:cs="Arial"/>
          <w:b/>
          <w:i/>
          <w:sz w:val="22"/>
          <w:lang w:eastAsia="es-MX"/>
        </w:rPr>
      </w:pPr>
    </w:p>
    <w:p w14:paraId="3B571B5F"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“Segundo.-</w:t>
      </w:r>
      <w:r w:rsidRPr="00E91EAD">
        <w:rPr>
          <w:rFonts w:ascii="Palatino Linotype" w:hAnsi="Palatino Linotype" w:cs="Arial"/>
          <w:i/>
          <w:sz w:val="22"/>
          <w:lang w:eastAsia="es-MX"/>
        </w:rPr>
        <w:t xml:space="preserve"> Para efectos de los presentes Lineamientos Generales, se entenderá por:</w:t>
      </w:r>
    </w:p>
    <w:p w14:paraId="17C1EF18" w14:textId="77777777" w:rsidR="00377318" w:rsidRPr="00E91EAD" w:rsidRDefault="00377318" w:rsidP="00377318">
      <w:pPr>
        <w:ind w:left="709" w:right="757"/>
        <w:jc w:val="both"/>
        <w:rPr>
          <w:rFonts w:ascii="Palatino Linotype" w:hAnsi="Palatino Linotype" w:cs="Arial"/>
          <w:b/>
          <w:i/>
          <w:sz w:val="22"/>
          <w:lang w:eastAsia="es-MX"/>
        </w:rPr>
      </w:pPr>
    </w:p>
    <w:p w14:paraId="05FE2E8F"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XVIII.</w:t>
      </w:r>
      <w:r w:rsidRPr="00E91EAD">
        <w:rPr>
          <w:rFonts w:ascii="Palatino Linotype" w:hAnsi="Palatino Linotype" w:cs="Arial"/>
          <w:i/>
          <w:sz w:val="22"/>
          <w:lang w:eastAsia="es-MX"/>
        </w:rPr>
        <w:t xml:space="preserve"> </w:t>
      </w:r>
      <w:r w:rsidRPr="00E91EAD">
        <w:rPr>
          <w:rFonts w:ascii="Palatino Linotype" w:hAnsi="Palatino Linotype" w:cs="Arial"/>
          <w:b/>
          <w:i/>
          <w:sz w:val="22"/>
          <w:lang w:eastAsia="es-MX"/>
        </w:rPr>
        <w:t>Versión pública:</w:t>
      </w:r>
      <w:r w:rsidRPr="00E91EA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4CD854" w14:textId="77777777" w:rsidR="00377318" w:rsidRPr="00E91EAD" w:rsidRDefault="00377318" w:rsidP="00377318">
      <w:pPr>
        <w:ind w:left="709" w:right="757"/>
        <w:jc w:val="both"/>
        <w:rPr>
          <w:rFonts w:ascii="Palatino Linotype" w:hAnsi="Palatino Linotype" w:cs="Arial"/>
          <w:b/>
          <w:i/>
          <w:sz w:val="22"/>
          <w:lang w:eastAsia="es-MX"/>
        </w:rPr>
      </w:pPr>
    </w:p>
    <w:p w14:paraId="3613C0B8"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lastRenderedPageBreak/>
        <w:t>Cuarto.</w:t>
      </w:r>
      <w:r w:rsidRPr="00E91EA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D52126"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165722A" w14:textId="77777777" w:rsidR="00377318" w:rsidRPr="00E91EAD" w:rsidRDefault="00377318" w:rsidP="00377318">
      <w:pPr>
        <w:ind w:left="709" w:right="757"/>
        <w:jc w:val="both"/>
        <w:rPr>
          <w:rFonts w:ascii="Palatino Linotype" w:hAnsi="Palatino Linotype" w:cs="Arial"/>
          <w:b/>
          <w:i/>
          <w:sz w:val="22"/>
          <w:lang w:eastAsia="es-MX"/>
        </w:rPr>
      </w:pPr>
    </w:p>
    <w:p w14:paraId="6BD99A69"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Quinto.</w:t>
      </w:r>
      <w:r w:rsidRPr="00E91EA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05903B" w14:textId="77777777" w:rsidR="00377318" w:rsidRPr="00E91EAD" w:rsidRDefault="00377318" w:rsidP="00377318">
      <w:pPr>
        <w:ind w:left="709" w:right="757"/>
        <w:jc w:val="both"/>
        <w:rPr>
          <w:rFonts w:ascii="Palatino Linotype" w:hAnsi="Palatino Linotype" w:cs="Arial"/>
          <w:b/>
          <w:i/>
          <w:sz w:val="22"/>
          <w:lang w:eastAsia="es-MX"/>
        </w:rPr>
      </w:pPr>
    </w:p>
    <w:p w14:paraId="6E7AD211"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Sexto.</w:t>
      </w:r>
      <w:r w:rsidRPr="00E91EA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8D9BD93"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44AA3B7" w14:textId="77777777" w:rsidR="00377318" w:rsidRPr="00E91EAD" w:rsidRDefault="00377318" w:rsidP="00377318">
      <w:pPr>
        <w:ind w:left="709" w:right="757"/>
        <w:jc w:val="both"/>
        <w:rPr>
          <w:rFonts w:ascii="Palatino Linotype" w:hAnsi="Palatino Linotype" w:cs="Arial"/>
          <w:b/>
          <w:i/>
          <w:sz w:val="22"/>
          <w:lang w:eastAsia="es-MX"/>
        </w:rPr>
      </w:pPr>
    </w:p>
    <w:p w14:paraId="4E77924D"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Séptimo.</w:t>
      </w:r>
      <w:r w:rsidRPr="00E91EAD">
        <w:rPr>
          <w:rFonts w:ascii="Palatino Linotype" w:hAnsi="Palatino Linotype" w:cs="Arial"/>
          <w:i/>
          <w:sz w:val="22"/>
          <w:lang w:eastAsia="es-MX"/>
        </w:rPr>
        <w:t xml:space="preserve"> La clasificación de la información se llevará a cabo en el momento en que:</w:t>
      </w:r>
    </w:p>
    <w:p w14:paraId="5C346040"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I.</w:t>
      </w:r>
      <w:r w:rsidRPr="00E91EAD">
        <w:rPr>
          <w:rFonts w:ascii="Palatino Linotype" w:hAnsi="Palatino Linotype" w:cs="Arial"/>
          <w:i/>
          <w:sz w:val="22"/>
          <w:lang w:eastAsia="es-MX"/>
        </w:rPr>
        <w:t xml:space="preserve"> Se reciba una solicitud de acceso a la información;</w:t>
      </w:r>
    </w:p>
    <w:p w14:paraId="605D4DA4" w14:textId="77777777" w:rsidR="00377318" w:rsidRPr="00E91EAD" w:rsidRDefault="00377318" w:rsidP="00377318">
      <w:pPr>
        <w:ind w:left="709" w:right="757"/>
        <w:jc w:val="both"/>
        <w:rPr>
          <w:rFonts w:ascii="Palatino Linotype" w:hAnsi="Palatino Linotype" w:cs="Arial"/>
          <w:b/>
          <w:i/>
          <w:sz w:val="22"/>
          <w:lang w:eastAsia="es-MX"/>
        </w:rPr>
      </w:pPr>
    </w:p>
    <w:p w14:paraId="767876F9"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II.</w:t>
      </w:r>
      <w:r w:rsidRPr="00E91EAD">
        <w:rPr>
          <w:rFonts w:ascii="Palatino Linotype" w:hAnsi="Palatino Linotype" w:cs="Arial"/>
          <w:i/>
          <w:sz w:val="22"/>
          <w:lang w:eastAsia="es-MX"/>
        </w:rPr>
        <w:t xml:space="preserve"> Se determine mediante resolución de autoridad competente, o</w:t>
      </w:r>
    </w:p>
    <w:p w14:paraId="06792BF7" w14:textId="77777777" w:rsidR="00377318" w:rsidRPr="00E91EAD" w:rsidRDefault="00377318" w:rsidP="00377318">
      <w:pPr>
        <w:ind w:left="709" w:right="757"/>
        <w:jc w:val="both"/>
        <w:rPr>
          <w:rFonts w:ascii="Palatino Linotype" w:hAnsi="Palatino Linotype" w:cs="Arial"/>
          <w:b/>
          <w:i/>
          <w:sz w:val="22"/>
          <w:lang w:eastAsia="es-MX"/>
        </w:rPr>
      </w:pPr>
    </w:p>
    <w:p w14:paraId="71985FCB"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III.</w:t>
      </w:r>
      <w:r w:rsidRPr="00E91EA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D9FF05E"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BD54FA3" w14:textId="77777777" w:rsidR="00377318" w:rsidRPr="00E91EAD" w:rsidRDefault="00377318" w:rsidP="00377318">
      <w:pPr>
        <w:ind w:left="709" w:right="757"/>
        <w:jc w:val="both"/>
        <w:rPr>
          <w:rFonts w:ascii="Palatino Linotype" w:hAnsi="Palatino Linotype" w:cs="Arial"/>
          <w:b/>
          <w:i/>
          <w:sz w:val="22"/>
          <w:lang w:eastAsia="es-MX"/>
        </w:rPr>
      </w:pPr>
    </w:p>
    <w:p w14:paraId="415D2C68"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Octavo.</w:t>
      </w:r>
      <w:r w:rsidRPr="00E91EA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7D65ED"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1BBC0E44"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187C0007" w14:textId="77777777" w:rsidR="00377318" w:rsidRPr="00E91EAD" w:rsidRDefault="00377318" w:rsidP="00377318">
      <w:pPr>
        <w:ind w:left="709" w:right="757"/>
        <w:jc w:val="both"/>
        <w:rPr>
          <w:rFonts w:ascii="Palatino Linotype" w:hAnsi="Palatino Linotype" w:cs="Arial"/>
          <w:i/>
          <w:sz w:val="22"/>
          <w:lang w:eastAsia="es-MX"/>
        </w:rPr>
      </w:pPr>
    </w:p>
    <w:p w14:paraId="6819BE4B"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EA63477"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09377E51" w14:textId="77777777" w:rsidR="00377318" w:rsidRPr="00E91EAD" w:rsidRDefault="00377318" w:rsidP="00377318">
      <w:pPr>
        <w:ind w:left="709" w:right="757"/>
        <w:jc w:val="both"/>
        <w:rPr>
          <w:rFonts w:ascii="Palatino Linotype" w:hAnsi="Palatino Linotype" w:cs="Arial"/>
          <w:b/>
          <w:i/>
          <w:sz w:val="22"/>
          <w:lang w:eastAsia="es-MX"/>
        </w:rPr>
      </w:pPr>
    </w:p>
    <w:p w14:paraId="30F5AF09"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Noveno.</w:t>
      </w:r>
      <w:r w:rsidRPr="00E91EA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48BC4B" w14:textId="77777777" w:rsidR="00377318" w:rsidRPr="00E91EAD" w:rsidRDefault="00377318" w:rsidP="00377318">
      <w:pPr>
        <w:ind w:left="709" w:right="757"/>
        <w:jc w:val="both"/>
        <w:rPr>
          <w:rFonts w:ascii="Palatino Linotype" w:hAnsi="Palatino Linotype" w:cs="Arial"/>
          <w:b/>
          <w:i/>
          <w:sz w:val="22"/>
          <w:lang w:eastAsia="es-MX"/>
        </w:rPr>
      </w:pPr>
    </w:p>
    <w:p w14:paraId="6D6C62C8"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b/>
          <w:i/>
          <w:sz w:val="22"/>
          <w:lang w:eastAsia="es-MX"/>
        </w:rPr>
        <w:t>Décimo.</w:t>
      </w:r>
      <w:r w:rsidRPr="00E91EA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216952E" w14:textId="77777777" w:rsidR="00377318" w:rsidRPr="00E91EAD" w:rsidRDefault="00377318" w:rsidP="00377318">
      <w:pPr>
        <w:ind w:left="709" w:right="757"/>
        <w:jc w:val="both"/>
        <w:rPr>
          <w:rFonts w:ascii="Palatino Linotype" w:hAnsi="Palatino Linotype" w:cs="Arial"/>
          <w:i/>
          <w:sz w:val="22"/>
          <w:lang w:eastAsia="es-MX"/>
        </w:rPr>
      </w:pPr>
    </w:p>
    <w:p w14:paraId="6765EFBB" w14:textId="77777777" w:rsidR="00377318" w:rsidRPr="00E91EAD" w:rsidRDefault="00377318" w:rsidP="00377318">
      <w:pPr>
        <w:ind w:left="709" w:right="757"/>
        <w:jc w:val="both"/>
        <w:rPr>
          <w:rFonts w:ascii="Palatino Linotype" w:hAnsi="Palatino Linotype" w:cs="Arial"/>
          <w:i/>
          <w:sz w:val="22"/>
          <w:lang w:eastAsia="es-MX"/>
        </w:rPr>
      </w:pPr>
      <w:r w:rsidRPr="00E91EAD">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CAADA09" w14:textId="77777777" w:rsidR="00377318" w:rsidRPr="00E91EAD" w:rsidRDefault="00377318" w:rsidP="00377318">
      <w:pPr>
        <w:ind w:left="709" w:right="757"/>
        <w:jc w:val="both"/>
        <w:rPr>
          <w:rFonts w:ascii="Palatino Linotype" w:hAnsi="Palatino Linotype" w:cs="Arial"/>
          <w:b/>
          <w:i/>
          <w:sz w:val="22"/>
          <w:lang w:eastAsia="es-MX"/>
        </w:rPr>
      </w:pPr>
    </w:p>
    <w:p w14:paraId="517B63D6" w14:textId="77777777" w:rsidR="00377318" w:rsidRPr="00E91EAD" w:rsidRDefault="00377318" w:rsidP="00377318">
      <w:pPr>
        <w:ind w:left="709" w:right="757"/>
        <w:jc w:val="both"/>
        <w:rPr>
          <w:rFonts w:ascii="Palatino Linotype" w:hAnsi="Palatino Linotype" w:cs="Arial"/>
          <w:b/>
          <w:i/>
          <w:sz w:val="22"/>
          <w:lang w:eastAsia="es-MX"/>
        </w:rPr>
      </w:pPr>
      <w:r w:rsidRPr="00E91EAD">
        <w:rPr>
          <w:rFonts w:ascii="Palatino Linotype" w:hAnsi="Palatino Linotype" w:cs="Arial"/>
          <w:b/>
          <w:i/>
          <w:sz w:val="22"/>
          <w:lang w:eastAsia="es-MX"/>
        </w:rPr>
        <w:t>Décimo primero.</w:t>
      </w:r>
      <w:r w:rsidRPr="00E91EA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91EAD">
        <w:rPr>
          <w:rFonts w:ascii="Palatino Linotype" w:hAnsi="Palatino Linotype" w:cs="Arial"/>
          <w:b/>
          <w:i/>
          <w:sz w:val="22"/>
          <w:lang w:eastAsia="es-MX"/>
        </w:rPr>
        <w:t>”</w:t>
      </w:r>
    </w:p>
    <w:p w14:paraId="05B1D70C"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 xml:space="preserve">De este modo, como ha sido señalado en la presente resolución, en armonía entre los principios constitucionales de máxima publicidad y de protección de datos </w:t>
      </w:r>
      <w:r w:rsidRPr="00E91EAD">
        <w:rPr>
          <w:rFonts w:ascii="Palatino Linotype" w:hAnsi="Palatino Linotype" w:cs="Arial"/>
        </w:rPr>
        <w:lastRenderedPageBreak/>
        <w:t xml:space="preserve">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91EAD">
        <w:rPr>
          <w:rFonts w:ascii="Palatino Linotype" w:hAnsi="Palatino Linotype" w:cs="Arial"/>
          <w:b/>
        </w:rPr>
        <w:t>EL SUJETO OBLIGADO</w:t>
      </w:r>
      <w:r w:rsidRPr="00E91EAD">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29393B8"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4296C1B3"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Al respecto, el máximo tribunal del país ha establecido jurisprudencia respecto a qué debe entenderse por fundamentación y motivación, en los siguientes términos:</w:t>
      </w:r>
    </w:p>
    <w:p w14:paraId="2C91D149" w14:textId="77777777" w:rsidR="00377318" w:rsidRPr="00E91EAD" w:rsidRDefault="00377318" w:rsidP="00377318">
      <w:pPr>
        <w:pStyle w:val="Textoindependiente2"/>
        <w:spacing w:after="0" w:line="240" w:lineRule="auto"/>
        <w:ind w:left="709" w:right="757"/>
        <w:contextualSpacing/>
        <w:jc w:val="both"/>
        <w:rPr>
          <w:rFonts w:ascii="Palatino Linotype" w:hAnsi="Palatino Linotype" w:cs="Arial"/>
          <w:i/>
          <w:sz w:val="22"/>
        </w:rPr>
      </w:pPr>
      <w:r w:rsidRPr="00E91EAD">
        <w:rPr>
          <w:rFonts w:ascii="Palatino Linotype" w:hAnsi="Palatino Linotype" w:cs="Arial"/>
          <w:i/>
          <w:sz w:val="22"/>
        </w:rPr>
        <w:t>“</w:t>
      </w:r>
      <w:r w:rsidRPr="00E91EAD">
        <w:rPr>
          <w:rFonts w:ascii="Palatino Linotype" w:hAnsi="Palatino Linotype" w:cs="Arial"/>
          <w:b/>
          <w:i/>
          <w:sz w:val="22"/>
        </w:rPr>
        <w:t xml:space="preserve">FUNDAMENTACIÓN Y MOTIVACIÓN. </w:t>
      </w:r>
      <w:r w:rsidRPr="00E91EA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116AE84"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E31E55C"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B38A103" w14:textId="77777777" w:rsidR="00377318" w:rsidRPr="00E91EAD" w:rsidRDefault="00377318" w:rsidP="00377318">
      <w:pPr>
        <w:pStyle w:val="Textoindependiente2"/>
        <w:spacing w:after="0" w:line="240" w:lineRule="auto"/>
        <w:ind w:left="709" w:right="757"/>
        <w:contextualSpacing/>
        <w:jc w:val="both"/>
        <w:rPr>
          <w:rFonts w:ascii="Palatino Linotype" w:hAnsi="Palatino Linotype" w:cs="Arial"/>
          <w:i/>
          <w:sz w:val="22"/>
        </w:rPr>
      </w:pPr>
      <w:r w:rsidRPr="00E91EAD">
        <w:rPr>
          <w:rFonts w:ascii="Palatino Linotype" w:hAnsi="Palatino Linotype" w:cs="Arial"/>
          <w:b/>
          <w:i/>
          <w:sz w:val="22"/>
        </w:rPr>
        <w:t>“FUNDAMENTACIÓN Y MOTIVACIÓN. EL ASPECTO FORMAL DE LA GARANTÍA Y SU FINALIDAD SE TRADUCEN EN EXPLICAR, JUSTIFICAR, POSIBILITAR LA DEFENSA Y COMUNICAR LA DECISIÓN</w:t>
      </w:r>
      <w:r w:rsidRPr="00E91EAD">
        <w:rPr>
          <w:rFonts w:ascii="Palatino Linotype" w:hAnsi="Palatino Linotype" w:cs="Arial"/>
          <w:i/>
          <w:sz w:val="22"/>
        </w:rPr>
        <w:t xml:space="preserve">. El contenido formal de la garantía de legalidad prevista en el artículo 16 constitucional relativa a la </w:t>
      </w:r>
      <w:r w:rsidRPr="00E91EA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91EAD">
        <w:rPr>
          <w:rFonts w:ascii="Palatino Linotype" w:hAnsi="Palatino Linotype" w:cs="Arial"/>
          <w:i/>
          <w:sz w:val="22"/>
        </w:rPr>
        <w:t xml:space="preserve">. Por tanto, </w:t>
      </w:r>
      <w:r w:rsidRPr="00E91EAD">
        <w:rPr>
          <w:rFonts w:ascii="Palatino Linotype" w:hAnsi="Palatino Linotype" w:cs="Arial"/>
          <w:b/>
          <w:i/>
          <w:sz w:val="22"/>
        </w:rPr>
        <w:t>no basta que el acto de autoridad apenas observe una motivación pro forma pero de una manera incongruente, insuficiente o imprecisa</w:t>
      </w:r>
      <w:r w:rsidRPr="00E91EAD">
        <w:rPr>
          <w:rFonts w:ascii="Palatino Linotype" w:hAnsi="Palatino Linotype" w:cs="Arial"/>
          <w:i/>
          <w:sz w:val="22"/>
        </w:rPr>
        <w:t>, que impida la finalidad del conocimiento, comprobación y defensa pertinente</w:t>
      </w:r>
      <w:r w:rsidRPr="00E91EA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91EAD">
        <w:rPr>
          <w:rFonts w:ascii="Palatino Linotype" w:hAnsi="Palatino Linotype" w:cs="Arial"/>
          <w:i/>
          <w:sz w:val="22"/>
        </w:rPr>
        <w:t>.”(Sic)</w:t>
      </w:r>
    </w:p>
    <w:p w14:paraId="3685B879" w14:textId="77777777" w:rsidR="00377318" w:rsidRPr="00E91EAD" w:rsidRDefault="00377318" w:rsidP="00C4228D">
      <w:pPr>
        <w:spacing w:before="100" w:beforeAutospacing="1" w:after="100" w:afterAutospacing="1" w:line="360" w:lineRule="auto"/>
        <w:jc w:val="both"/>
        <w:rPr>
          <w:rFonts w:ascii="Palatino Linotype" w:hAnsi="Palatino Linotype" w:cs="Arial"/>
        </w:rPr>
      </w:pPr>
      <w:r w:rsidRPr="00E91EA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302BF44" w14:textId="77777777" w:rsidR="007A25DB" w:rsidRPr="00E91EAD" w:rsidRDefault="00C4228D" w:rsidP="00C4228D">
      <w:pPr>
        <w:spacing w:before="100" w:beforeAutospacing="1" w:after="100" w:afterAutospacing="1" w:line="360" w:lineRule="auto"/>
        <w:jc w:val="both"/>
        <w:rPr>
          <w:rFonts w:ascii="Palatino Linotype" w:hAnsi="Palatino Linotype" w:cs="Arial"/>
          <w:lang w:eastAsia="es-CO"/>
        </w:rPr>
      </w:pPr>
      <w:r w:rsidRPr="00E91EAD">
        <w:rPr>
          <w:rFonts w:ascii="Palatino Linotype" w:hAnsi="Palatino Linotype" w:cs="Arial"/>
          <w:lang w:eastAsia="es-CO"/>
        </w:rPr>
        <w:lastRenderedPageBreak/>
        <w:t>Finalmente, para el caso particular que nos ocupa, este Órgano Garante estima pertinente señalar</w:t>
      </w:r>
      <w:r w:rsidR="007A25DB" w:rsidRPr="00E91EAD">
        <w:rPr>
          <w:rFonts w:ascii="Palatino Linotype" w:hAnsi="Palatino Linotype" w:cs="Arial"/>
          <w:lang w:eastAsia="es-CO"/>
        </w:rPr>
        <w:t xml:space="preserve"> que </w:t>
      </w:r>
      <w:r w:rsidRPr="00E91EAD">
        <w:rPr>
          <w:rFonts w:ascii="Palatino Linotype" w:hAnsi="Palatino Linotype" w:cs="Arial"/>
          <w:b/>
          <w:lang w:eastAsia="es-CO"/>
        </w:rPr>
        <w:t>EL SUJETO OBLIGADO</w:t>
      </w:r>
      <w:r w:rsidRPr="00E91EAD">
        <w:rPr>
          <w:rFonts w:ascii="Palatino Linotype" w:hAnsi="Palatino Linotype" w:cs="Arial"/>
          <w:lang w:eastAsia="es-CO"/>
        </w:rPr>
        <w:t xml:space="preserve"> </w:t>
      </w:r>
      <w:r w:rsidR="007A25DB" w:rsidRPr="00E91EAD">
        <w:rPr>
          <w:rFonts w:ascii="Palatino Linotype" w:hAnsi="Palatino Linotype" w:cs="Arial"/>
          <w:lang w:eastAsia="es-CO"/>
        </w:rPr>
        <w:t xml:space="preserve">aunado al cumplimiento vía acceso a la información pública deberá </w:t>
      </w:r>
      <w:r w:rsidRPr="00E91EAD">
        <w:rPr>
          <w:rFonts w:ascii="Palatino Linotype" w:hAnsi="Palatino Linotype" w:cs="Arial"/>
          <w:lang w:eastAsia="es-CO"/>
        </w:rPr>
        <w:t xml:space="preserve">privilegiar </w:t>
      </w:r>
      <w:r w:rsidR="007A25DB" w:rsidRPr="00E91EAD">
        <w:rPr>
          <w:rFonts w:ascii="Palatino Linotype" w:hAnsi="Palatino Linotype" w:cs="Arial"/>
          <w:lang w:eastAsia="es-CO"/>
        </w:rPr>
        <w:t xml:space="preserve">los derechos humanos tutelados por este Instituto, y </w:t>
      </w:r>
      <w:r w:rsidRPr="00E91EAD">
        <w:rPr>
          <w:rFonts w:ascii="Palatino Linotype" w:hAnsi="Palatino Linotype" w:cs="Arial"/>
          <w:lang w:eastAsia="es-CO"/>
        </w:rPr>
        <w:t xml:space="preserve">congruente con el principio </w:t>
      </w:r>
      <w:r w:rsidRPr="00E91EAD">
        <w:rPr>
          <w:rFonts w:ascii="Palatino Linotype" w:hAnsi="Palatino Linotype" w:cs="Arial"/>
          <w:i/>
          <w:lang w:eastAsia="es-CO"/>
        </w:rPr>
        <w:t xml:space="preserve">pro persona; </w:t>
      </w:r>
      <w:r w:rsidR="007A25DB" w:rsidRPr="00E91EAD">
        <w:rPr>
          <w:rFonts w:ascii="Palatino Linotype" w:hAnsi="Palatino Linotype" w:cs="Arial"/>
          <w:lang w:eastAsia="es-CO"/>
        </w:rPr>
        <w:t xml:space="preserve">deberá informar día, fecha, horario y servidor público que lo atenderá </w:t>
      </w:r>
      <w:r w:rsidRPr="00E91EAD">
        <w:rPr>
          <w:rFonts w:ascii="Palatino Linotype" w:hAnsi="Palatino Linotype" w:cs="Arial"/>
          <w:lang w:eastAsia="es-CO"/>
        </w:rPr>
        <w:t xml:space="preserve">para el caso en que, el particular </w:t>
      </w:r>
      <w:r w:rsidR="007A25DB" w:rsidRPr="00E91EAD">
        <w:rPr>
          <w:rFonts w:ascii="Palatino Linotype" w:hAnsi="Palatino Linotype" w:cs="Arial"/>
          <w:lang w:eastAsia="es-CO"/>
        </w:rPr>
        <w:t xml:space="preserve">determine </w:t>
      </w:r>
      <w:r w:rsidRPr="00E91EAD">
        <w:rPr>
          <w:rFonts w:ascii="Palatino Linotype" w:hAnsi="Palatino Linotype" w:cs="Arial"/>
          <w:lang w:eastAsia="es-CO"/>
        </w:rPr>
        <w:t xml:space="preserve">acreditar su identidad </w:t>
      </w:r>
      <w:r w:rsidR="007A25DB" w:rsidRPr="00E91EAD">
        <w:rPr>
          <w:rFonts w:ascii="Palatino Linotype" w:hAnsi="Palatino Linotype" w:cs="Arial"/>
          <w:lang w:eastAsia="es-CO"/>
        </w:rPr>
        <w:t xml:space="preserve">y titularidad de los datos ante el sujeto obligado </w:t>
      </w:r>
      <w:r w:rsidRPr="00E91EAD">
        <w:rPr>
          <w:rFonts w:ascii="Palatino Linotype" w:hAnsi="Palatino Linotype" w:cs="Arial"/>
          <w:lang w:eastAsia="es-CO"/>
        </w:rPr>
        <w:t xml:space="preserve">con el objeto de acceder a la información </w:t>
      </w:r>
      <w:r w:rsidR="007A25DB" w:rsidRPr="00E91EAD">
        <w:rPr>
          <w:rFonts w:ascii="Palatino Linotype" w:hAnsi="Palatino Linotype" w:cs="Arial"/>
          <w:lang w:eastAsia="es-CO"/>
        </w:rPr>
        <w:t>de manera íntegra.</w:t>
      </w:r>
    </w:p>
    <w:p w14:paraId="5B706E37" w14:textId="77777777" w:rsidR="00C4228D" w:rsidRPr="00E91EAD" w:rsidRDefault="007A25DB" w:rsidP="00C4228D">
      <w:pPr>
        <w:spacing w:before="100" w:beforeAutospacing="1" w:after="100" w:afterAutospacing="1" w:line="360" w:lineRule="auto"/>
        <w:jc w:val="both"/>
        <w:rPr>
          <w:rFonts w:ascii="Palatino Linotype" w:hAnsi="Palatino Linotype" w:cs="Arial"/>
          <w:lang w:eastAsia="es-CO"/>
        </w:rPr>
      </w:pPr>
      <w:r w:rsidRPr="00E91EAD">
        <w:rPr>
          <w:rFonts w:ascii="Palatino Linotype" w:hAnsi="Palatino Linotype" w:cs="Arial"/>
          <w:lang w:eastAsia="es-CO"/>
        </w:rPr>
        <w:t xml:space="preserve"> </w:t>
      </w:r>
      <w:r w:rsidR="00C4228D" w:rsidRPr="00E91EAD">
        <w:rPr>
          <w:rFonts w:ascii="Palatino Linotype" w:hAnsi="Palatino Linotype" w:cs="Arial"/>
          <w:lang w:eastAsia="es-CO"/>
        </w:rPr>
        <w:t>Refuerzo de lo anterior, es el jurisprudencial que se cita:</w:t>
      </w:r>
    </w:p>
    <w:p w14:paraId="03411E02"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Décima Época</w:t>
      </w:r>
      <w:r w:rsidRPr="00E91EAD">
        <w:rPr>
          <w:rFonts w:ascii="Palatino Linotype" w:hAnsi="Palatino Linotype" w:cs="Arial"/>
          <w:i/>
          <w:sz w:val="22"/>
          <w:lang w:eastAsia="es-CO"/>
        </w:rPr>
        <w:tab/>
        <w:t>Núm. de Registro: 2010166</w:t>
      </w:r>
    </w:p>
    <w:p w14:paraId="7428E706"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Instancia: Tribunales Colegiados de Circuito</w:t>
      </w:r>
      <w:r w:rsidRPr="00E91EAD">
        <w:rPr>
          <w:rFonts w:ascii="Palatino Linotype" w:hAnsi="Palatino Linotype" w:cs="Arial"/>
          <w:i/>
          <w:sz w:val="22"/>
          <w:lang w:eastAsia="es-CO"/>
        </w:rPr>
        <w:tab/>
      </w:r>
    </w:p>
    <w:p w14:paraId="6033C924"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Jurisprudencia</w:t>
      </w:r>
    </w:p>
    <w:p w14:paraId="3DB85381"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Fuente: Gaceta del Semanario Judicial de la Federación</w:t>
      </w:r>
    </w:p>
    <w:p w14:paraId="63684524"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Libro 23, Octubre de 2015, Tomo IV</w:t>
      </w:r>
      <w:r w:rsidRPr="00E91EAD">
        <w:rPr>
          <w:rFonts w:ascii="Palatino Linotype" w:hAnsi="Palatino Linotype" w:cs="Arial"/>
          <w:i/>
          <w:sz w:val="22"/>
          <w:lang w:eastAsia="es-CO"/>
        </w:rPr>
        <w:tab/>
      </w:r>
    </w:p>
    <w:p w14:paraId="323168A5"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Materia(s): Constitucional, Común</w:t>
      </w:r>
    </w:p>
    <w:p w14:paraId="2C88515E"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Tesis:</w:t>
      </w:r>
      <w:r w:rsidRPr="00E91EAD">
        <w:rPr>
          <w:rFonts w:ascii="Palatino Linotype" w:hAnsi="Palatino Linotype" w:cs="Arial"/>
          <w:i/>
          <w:sz w:val="22"/>
          <w:lang w:eastAsia="es-CO"/>
        </w:rPr>
        <w:tab/>
        <w:t>XVII.1o.P.A. J/9 (10a.)</w:t>
      </w:r>
    </w:p>
    <w:p w14:paraId="04A64B4F"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Página: 3723</w:t>
      </w:r>
    </w:p>
    <w:p w14:paraId="7AA3C61A"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 </w:t>
      </w:r>
    </w:p>
    <w:p w14:paraId="77F3BA52"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b/>
          <w:i/>
          <w:sz w:val="22"/>
          <w:lang w:eastAsia="es-CO"/>
        </w:rPr>
        <w:t>PRINCIPIO PRO PERSONA COMO CRITERIO DE INTERPRETACIÓN DE DERECHOS HUMANOS. TEST DE ARGUMENTACIÓN MÍNIMA EXIGIDA POR EL JUEZ O TRIBUNAL DE AMPARO PARA LA EFICACIA DE LOS CONCEPTOS DE VIOLACIÓN O AGRAVIOS</w:t>
      </w:r>
      <w:r w:rsidRPr="00E91EAD">
        <w:rPr>
          <w:rFonts w:ascii="Palatino Linotype" w:hAnsi="Palatino Linotype" w:cs="Arial"/>
          <w:i/>
          <w:sz w:val="22"/>
          <w:lang w:eastAsia="es-CO"/>
        </w:rPr>
        <w:t>.</w:t>
      </w:r>
    </w:p>
    <w:p w14:paraId="5C3FC4C3" w14:textId="77777777" w:rsidR="00C4228D" w:rsidRPr="00E91EAD" w:rsidRDefault="00C4228D" w:rsidP="00C4228D">
      <w:pPr>
        <w:ind w:left="709" w:right="757"/>
        <w:jc w:val="both"/>
        <w:rPr>
          <w:rFonts w:ascii="Palatino Linotype" w:hAnsi="Palatino Linotype" w:cs="Arial"/>
          <w:i/>
          <w:sz w:val="22"/>
          <w:lang w:eastAsia="es-CO"/>
        </w:rPr>
      </w:pPr>
    </w:p>
    <w:p w14:paraId="156C591D"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La Primera Sala de la Suprema Corte de Justicia de la Nación, en la tesis 1a. CCCXXVII/2014 (10a.), de título y subtítulo: "PRINCIPIO PRO PERSONA. REQUISITOS MÍNIMOS PARA QUE SE ATIENDA EL FONDO DE LA SOLICITUD DE SU APLICACIÓN, O LA IMPUGNACIÓN DE SU OMISIÓN POR LA AUTORIDAD RESPONSABLE.", publicada en el Semanario Judicial de la Federación del viernes 3 de octubre de 2014 a las 9:30 horas y en la Gaceta del Semanario Judicial de la Federación, Décima Época, Libro 11, Tomo I, octubre de 2014, página 613, estableció que el principio pro persona como criterio de interpretación de derechos humanos es aplicable de oficio cuando el Juez o tribunal considere necesario acudir a este criterio interpretativo para resolver los casos puestos </w:t>
      </w:r>
      <w:r w:rsidRPr="00E91EAD">
        <w:rPr>
          <w:rFonts w:ascii="Palatino Linotype" w:hAnsi="Palatino Linotype" w:cs="Arial"/>
          <w:i/>
          <w:sz w:val="22"/>
          <w:lang w:eastAsia="es-CO"/>
        </w:rPr>
        <w:lastRenderedPageBreak/>
        <w:t xml:space="preserve">a su consideración, y que es factible que en un juicio de amparo, el quejoso o recurrente, se inconforme con su falta de atención o bien, solicite al órgano jurisdiccional llevar a cabo ese ejercicio interpretativo, y esta petición, para ser atendida de fondo, requiere del cumplimiento de una carga básica. Luego, ese test de argumentación mínima exigida para la eficacia de los conceptos de violación o agravios es el siguiente: a) Pedir la aplicación del principio relativo o impugnar su falta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Los anteriores requisitos son necesariamente concurrentes para integrar el concepto de violación o agravio que, en cada caso, debe ser resuelto. </w:t>
      </w:r>
    </w:p>
    <w:p w14:paraId="78A37311" w14:textId="77777777" w:rsidR="00C4228D" w:rsidRPr="00E91EAD" w:rsidRDefault="00C4228D" w:rsidP="00C4228D">
      <w:pPr>
        <w:ind w:left="709" w:right="757"/>
        <w:jc w:val="both"/>
        <w:rPr>
          <w:rFonts w:ascii="Palatino Linotype" w:hAnsi="Palatino Linotype" w:cs="Arial"/>
          <w:i/>
          <w:sz w:val="22"/>
          <w:lang w:eastAsia="es-CO"/>
        </w:rPr>
      </w:pPr>
    </w:p>
    <w:p w14:paraId="31824298"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PRIMER TRIBUNAL COLEGIADO EN MATERIAS PENAL Y ADMINISTRATIVA DEL DÉCIMO SÉPTIMO CIRCUITO.</w:t>
      </w:r>
    </w:p>
    <w:p w14:paraId="6D419EF4"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 </w:t>
      </w:r>
    </w:p>
    <w:p w14:paraId="097BD966" w14:textId="77777777" w:rsidR="00C4228D" w:rsidRPr="00E91EAD" w:rsidRDefault="00C4228D" w:rsidP="00C4228D">
      <w:pPr>
        <w:ind w:left="709" w:right="757"/>
        <w:jc w:val="both"/>
        <w:rPr>
          <w:rFonts w:ascii="Palatino Linotype" w:hAnsi="Palatino Linotype" w:cs="Arial"/>
          <w:i/>
          <w:sz w:val="22"/>
          <w:lang w:eastAsia="es-CO"/>
        </w:rPr>
      </w:pPr>
    </w:p>
    <w:p w14:paraId="6F4FE11D"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Amparo directo 191/2014. 6 de marzo de 2015. Mayoría de votos en cuanto a la plena responsabilidad penal; unanimidad de votos en cuanto a la demostración del delito y en relación con el tema contenido en esta tesis. Disidente: Marta Olivia Tello Acuña. Ponente: José Martín Hernández Simental. Secretaria: Rosalba Salazar Luján. </w:t>
      </w:r>
    </w:p>
    <w:p w14:paraId="667C052D"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Queja 40/2015. 19 de junio de 2015. Unanimidad de votos. Ponente: José Martín Hernández Simental. Secretaria: Margarita de Jesús García Ugalde. </w:t>
      </w:r>
    </w:p>
    <w:p w14:paraId="3EDF8210" w14:textId="77777777" w:rsidR="00C4228D" w:rsidRPr="00E91EAD" w:rsidRDefault="00C4228D" w:rsidP="00C4228D">
      <w:pPr>
        <w:ind w:left="709" w:right="757"/>
        <w:jc w:val="both"/>
        <w:rPr>
          <w:rFonts w:ascii="Palatino Linotype" w:hAnsi="Palatino Linotype" w:cs="Arial"/>
          <w:i/>
          <w:sz w:val="22"/>
          <w:lang w:eastAsia="es-CO"/>
        </w:rPr>
      </w:pPr>
    </w:p>
    <w:p w14:paraId="1F8D7D2D"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Amparo directo 98/2015. 3 de julio de 2015. Unanimidad de votos. Ponente: Marta Olivia Tello Acuña. Secretaria: Claudia Carolina Monsiváis de León. </w:t>
      </w:r>
    </w:p>
    <w:p w14:paraId="1207E744" w14:textId="77777777" w:rsidR="00C4228D" w:rsidRPr="00E91EAD" w:rsidRDefault="00C4228D" w:rsidP="00C4228D">
      <w:pPr>
        <w:ind w:left="709" w:right="757"/>
        <w:jc w:val="both"/>
        <w:rPr>
          <w:rFonts w:ascii="Palatino Linotype" w:hAnsi="Palatino Linotype" w:cs="Arial"/>
          <w:i/>
          <w:sz w:val="22"/>
          <w:lang w:eastAsia="es-CO"/>
        </w:rPr>
      </w:pPr>
    </w:p>
    <w:p w14:paraId="543FCCDB"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Amparo directo 100/2015. 14 de julio de 2015. Unanimidad de votos. Ponente: José Martín Hernández Simental. Secretaria: Margarita de Jesús García Ugalde. </w:t>
      </w:r>
    </w:p>
    <w:p w14:paraId="2EA2CD65" w14:textId="77777777" w:rsidR="00C4228D" w:rsidRPr="00E91EAD" w:rsidRDefault="00C4228D" w:rsidP="00C4228D">
      <w:pPr>
        <w:ind w:left="709" w:right="757"/>
        <w:jc w:val="both"/>
        <w:rPr>
          <w:rFonts w:ascii="Palatino Linotype" w:hAnsi="Palatino Linotype" w:cs="Arial"/>
          <w:i/>
          <w:sz w:val="22"/>
          <w:lang w:eastAsia="es-CO"/>
        </w:rPr>
      </w:pPr>
    </w:p>
    <w:p w14:paraId="36AE5B62"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Amparo directo 101/2015. 14 de julio de 2015. Unanimidad de votos. Ponente: José Martín Hernández Simental. Secretaria: Margarita de Jesús García Ugalde. </w:t>
      </w:r>
    </w:p>
    <w:p w14:paraId="59F48136" w14:textId="77777777" w:rsidR="00C4228D" w:rsidRPr="00E91EAD" w:rsidRDefault="00C4228D" w:rsidP="00C4228D">
      <w:pPr>
        <w:ind w:left="709" w:right="757"/>
        <w:jc w:val="both"/>
        <w:rPr>
          <w:rFonts w:ascii="Palatino Linotype" w:hAnsi="Palatino Linotype" w:cs="Arial"/>
          <w:i/>
          <w:sz w:val="22"/>
          <w:lang w:eastAsia="es-CO"/>
        </w:rPr>
      </w:pPr>
    </w:p>
    <w:p w14:paraId="140DE0D1"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Nota: Esta tesis es objeto de la denuncia relativa a la contradicción de tesis 269/2017, pendiente de resolverse por el Pleno de la Suprema Corte de Justicia de la Nación.</w:t>
      </w:r>
    </w:p>
    <w:p w14:paraId="7376707D" w14:textId="77777777" w:rsidR="00C4228D" w:rsidRPr="00E91EAD" w:rsidRDefault="00C4228D" w:rsidP="00C4228D">
      <w:pPr>
        <w:ind w:left="709" w:right="757"/>
        <w:jc w:val="both"/>
        <w:rPr>
          <w:rFonts w:ascii="Palatino Linotype" w:hAnsi="Palatino Linotype" w:cs="Arial"/>
          <w:i/>
          <w:sz w:val="22"/>
          <w:lang w:eastAsia="es-CO"/>
        </w:rPr>
      </w:pPr>
    </w:p>
    <w:p w14:paraId="21C65EF4" w14:textId="77777777" w:rsidR="00C4228D" w:rsidRPr="00E91EAD" w:rsidRDefault="00C4228D" w:rsidP="00C4228D">
      <w:pPr>
        <w:ind w:left="709" w:right="757"/>
        <w:jc w:val="both"/>
        <w:rPr>
          <w:rFonts w:ascii="Palatino Linotype" w:hAnsi="Palatino Linotype" w:cs="Arial"/>
          <w:i/>
          <w:sz w:val="22"/>
          <w:lang w:eastAsia="es-CO"/>
        </w:rPr>
      </w:pPr>
      <w:r w:rsidRPr="00E91EAD">
        <w:rPr>
          <w:rFonts w:ascii="Palatino Linotype" w:hAnsi="Palatino Linotype" w:cs="Arial"/>
          <w:i/>
          <w:sz w:val="22"/>
          <w:lang w:eastAsia="es-CO"/>
        </w:rPr>
        <w:t xml:space="preserve">Esta tesis se publicó el viernes 9 de octubre de 2015 a las 11:00 horas en el Semanario Judicial de la Federación y, por ende, se considera de aplicación obligatoria a partir del </w:t>
      </w:r>
      <w:r w:rsidRPr="00E91EAD">
        <w:rPr>
          <w:rFonts w:ascii="Palatino Linotype" w:hAnsi="Palatino Linotype" w:cs="Arial"/>
          <w:i/>
          <w:sz w:val="22"/>
          <w:lang w:eastAsia="es-CO"/>
        </w:rPr>
        <w:lastRenderedPageBreak/>
        <w:t>lunes 12 de octubre de 2015, para los efectos previstos en el punto séptimo del Acuerdo General Plenario 19/2013.</w:t>
      </w:r>
    </w:p>
    <w:p w14:paraId="52356DB6" w14:textId="77777777" w:rsidR="00C4228D" w:rsidRPr="00E91EAD" w:rsidRDefault="00C4228D" w:rsidP="00C4228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rPr>
        <w:t xml:space="preserve">Atento a lo anterior, de conformidad con el artículo 186 fracciones III y IV de la Ley de Transparencia y Acceso a la Información Pública del Estado de México y Municipios, se determina </w:t>
      </w:r>
      <w:r w:rsidRPr="00E91EAD">
        <w:rPr>
          <w:rFonts w:ascii="Palatino Linotype" w:eastAsia="Calibri" w:hAnsi="Palatino Linotype" w:cs="Arial"/>
          <w:b/>
        </w:rPr>
        <w:t>MODIFICAR</w:t>
      </w:r>
      <w:r w:rsidRPr="00E91EAD">
        <w:rPr>
          <w:rFonts w:ascii="Palatino Linotype" w:eastAsia="Calibri" w:hAnsi="Palatino Linotype" w:cs="Arial"/>
        </w:rPr>
        <w:t xml:space="preserve"> la respuesta del </w:t>
      </w:r>
      <w:r w:rsidRPr="00E91EAD">
        <w:rPr>
          <w:rFonts w:ascii="Palatino Linotype" w:eastAsia="Calibri" w:hAnsi="Palatino Linotype" w:cs="Arial"/>
          <w:b/>
        </w:rPr>
        <w:t xml:space="preserve">SUJETO OBLIGADO </w:t>
      </w:r>
      <w:r w:rsidRPr="00E91EAD">
        <w:rPr>
          <w:rFonts w:ascii="Palatino Linotype" w:eastAsia="Calibri" w:hAnsi="Palatino Linotype" w:cs="Arial"/>
        </w:rPr>
        <w:t>y ordenar la entrega de la información en los términos descritos en el presente considerando.</w:t>
      </w:r>
    </w:p>
    <w:p w14:paraId="66BECC5C" w14:textId="77777777" w:rsidR="00324DEE" w:rsidRPr="00E91EAD" w:rsidRDefault="00324DEE" w:rsidP="00324DEE">
      <w:pPr>
        <w:spacing w:before="100" w:beforeAutospacing="1" w:after="100" w:afterAutospacing="1" w:line="360" w:lineRule="auto"/>
        <w:ind w:right="51"/>
        <w:jc w:val="both"/>
        <w:rPr>
          <w:rFonts w:ascii="Palatino Linotype" w:hAnsi="Palatino Linotype" w:cs="Arial"/>
        </w:rPr>
      </w:pPr>
      <w:r w:rsidRPr="00E91EAD">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14:paraId="40B2DF2E" w14:textId="77777777" w:rsidR="00324DEE" w:rsidRPr="00E91EAD" w:rsidRDefault="00324DEE" w:rsidP="00324DEE">
      <w:pPr>
        <w:spacing w:before="100" w:beforeAutospacing="1" w:after="100" w:afterAutospacing="1" w:line="360" w:lineRule="auto"/>
        <w:ind w:right="49"/>
        <w:jc w:val="center"/>
        <w:rPr>
          <w:rFonts w:ascii="Palatino Linotype" w:hAnsi="Palatino Linotype" w:cs="Arial"/>
          <w:b/>
          <w:sz w:val="28"/>
        </w:rPr>
      </w:pPr>
      <w:r w:rsidRPr="00E91EAD">
        <w:rPr>
          <w:rFonts w:ascii="Palatino Linotype" w:hAnsi="Palatino Linotype" w:cs="Arial"/>
          <w:b/>
          <w:sz w:val="28"/>
        </w:rPr>
        <w:t>R E S U E L V E</w:t>
      </w:r>
    </w:p>
    <w:p w14:paraId="2928C7EC" w14:textId="77777777" w:rsidR="00324DEE" w:rsidRPr="00E91EAD" w:rsidRDefault="00324DEE" w:rsidP="00324DEE">
      <w:pPr>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b/>
          <w:sz w:val="28"/>
        </w:rPr>
        <w:t>PRIMERO</w:t>
      </w:r>
      <w:r w:rsidRPr="00E91EAD">
        <w:rPr>
          <w:rFonts w:ascii="Palatino Linotype" w:eastAsia="Calibri" w:hAnsi="Palatino Linotype" w:cs="Arial"/>
        </w:rPr>
        <w:t xml:space="preserve">. Resultan </w:t>
      </w:r>
      <w:r w:rsidRPr="00E91EAD">
        <w:rPr>
          <w:rFonts w:ascii="Palatino Linotype" w:eastAsia="Calibri" w:hAnsi="Palatino Linotype" w:cs="Arial"/>
          <w:b/>
        </w:rPr>
        <w:t>parcialmente fundadas</w:t>
      </w:r>
      <w:r w:rsidRPr="00E91EAD">
        <w:rPr>
          <w:rFonts w:ascii="Palatino Linotype" w:eastAsia="Calibri" w:hAnsi="Palatino Linotype" w:cs="Arial"/>
        </w:rPr>
        <w:t xml:space="preserve"> las razones o motivos de inconformidad planteadas por </w:t>
      </w:r>
      <w:r w:rsidRPr="00E91EAD">
        <w:rPr>
          <w:rFonts w:ascii="Palatino Linotype" w:eastAsia="Calibri" w:hAnsi="Palatino Linotype" w:cs="Arial"/>
          <w:b/>
        </w:rPr>
        <w:t>EL RECURRENTE</w:t>
      </w:r>
      <w:r w:rsidRPr="00E91EAD">
        <w:rPr>
          <w:rFonts w:ascii="Palatino Linotype" w:eastAsia="Calibri" w:hAnsi="Palatino Linotype" w:cs="Arial"/>
        </w:rPr>
        <w:t xml:space="preserve">, en términos del Considerando </w:t>
      </w:r>
      <w:r w:rsidR="00C4228D" w:rsidRPr="00E91EAD">
        <w:rPr>
          <w:rFonts w:ascii="Palatino Linotype" w:eastAsia="Calibri" w:hAnsi="Palatino Linotype" w:cs="Arial"/>
          <w:b/>
        </w:rPr>
        <w:t>QUIN</w:t>
      </w:r>
      <w:r w:rsidRPr="00E91EAD">
        <w:rPr>
          <w:rFonts w:ascii="Palatino Linotype" w:eastAsia="Calibri" w:hAnsi="Palatino Linotype" w:cs="Arial"/>
          <w:b/>
        </w:rPr>
        <w:t>TO</w:t>
      </w:r>
      <w:r w:rsidRPr="00E91EAD">
        <w:rPr>
          <w:rFonts w:ascii="Palatino Linotype" w:eastAsia="Calibri" w:hAnsi="Palatino Linotype" w:cs="Arial"/>
        </w:rPr>
        <w:t xml:space="preserve"> de la presente resolución.</w:t>
      </w:r>
    </w:p>
    <w:p w14:paraId="1C8A64E7" w14:textId="77777777" w:rsidR="00324DEE" w:rsidRPr="00E91EAD" w:rsidRDefault="00324DEE" w:rsidP="00324DEE">
      <w:pPr>
        <w:spacing w:before="240" w:after="240" w:line="360" w:lineRule="auto"/>
        <w:jc w:val="both"/>
        <w:rPr>
          <w:rFonts w:ascii="Palatino Linotype" w:hAnsi="Palatino Linotype"/>
          <w:color w:val="222222"/>
          <w:lang w:eastAsia="es-MX"/>
        </w:rPr>
      </w:pPr>
      <w:r w:rsidRPr="00E91EAD">
        <w:rPr>
          <w:rFonts w:ascii="Palatino Linotype" w:eastAsia="Calibri" w:hAnsi="Palatino Linotype" w:cs="Arial"/>
          <w:b/>
          <w:sz w:val="28"/>
        </w:rPr>
        <w:t>SEGUNDO</w:t>
      </w:r>
      <w:r w:rsidRPr="00E91EAD">
        <w:rPr>
          <w:rFonts w:ascii="Palatino Linotype" w:eastAsia="Calibri" w:hAnsi="Palatino Linotype" w:cs="Arial"/>
        </w:rPr>
        <w:t xml:space="preserve">. Se </w:t>
      </w:r>
      <w:r w:rsidRPr="00E91EAD">
        <w:rPr>
          <w:rFonts w:ascii="Palatino Linotype" w:eastAsia="Calibri" w:hAnsi="Palatino Linotype" w:cs="Arial"/>
          <w:b/>
        </w:rPr>
        <w:t xml:space="preserve">MODIFICA </w:t>
      </w:r>
      <w:r w:rsidRPr="00E91EAD">
        <w:rPr>
          <w:rFonts w:ascii="Palatino Linotype" w:eastAsia="Calibri" w:hAnsi="Palatino Linotype" w:cs="Arial"/>
        </w:rPr>
        <w:t xml:space="preserve">la respuesta otorgada por </w:t>
      </w:r>
      <w:r w:rsidRPr="00E91EAD">
        <w:rPr>
          <w:rFonts w:ascii="Palatino Linotype" w:eastAsia="Calibri" w:hAnsi="Palatino Linotype" w:cs="Arial"/>
          <w:b/>
        </w:rPr>
        <w:t>EL SUJETO OBLIGADO</w:t>
      </w:r>
      <w:r w:rsidRPr="00E91EAD">
        <w:rPr>
          <w:rFonts w:ascii="Palatino Linotype" w:eastAsia="Calibri" w:hAnsi="Palatino Linotype" w:cs="Arial"/>
        </w:rPr>
        <w:t xml:space="preserve"> a la solicitud de información </w:t>
      </w:r>
      <w:r w:rsidRPr="00E91EAD">
        <w:rPr>
          <w:rFonts w:ascii="Palatino Linotype" w:eastAsia="Calibri" w:hAnsi="Palatino Linotype" w:cs="Arial"/>
          <w:b/>
        </w:rPr>
        <w:t>00039/PROPAEM/IP/2020</w:t>
      </w:r>
      <w:r w:rsidRPr="00E91EAD">
        <w:rPr>
          <w:rFonts w:ascii="Palatino Linotype" w:eastAsia="Calibri" w:hAnsi="Palatino Linotype" w:cs="Arial"/>
        </w:rPr>
        <w:t xml:space="preserve"> y se le </w:t>
      </w:r>
      <w:r w:rsidRPr="00E91EAD">
        <w:rPr>
          <w:rFonts w:ascii="Palatino Linotype" w:eastAsia="Calibri" w:hAnsi="Palatino Linotype" w:cs="Arial"/>
          <w:b/>
        </w:rPr>
        <w:t>ordena,</w:t>
      </w:r>
      <w:r w:rsidRPr="00E91EAD">
        <w:rPr>
          <w:rFonts w:ascii="Palatino Linotype" w:eastAsia="Calibri" w:hAnsi="Palatino Linotype" w:cs="Arial"/>
        </w:rPr>
        <w:t xml:space="preserve"> en términos del Considerando </w:t>
      </w:r>
      <w:r w:rsidR="00C4228D" w:rsidRPr="00E91EAD">
        <w:rPr>
          <w:rFonts w:ascii="Palatino Linotype" w:eastAsia="Calibri" w:hAnsi="Palatino Linotype" w:cs="Arial"/>
          <w:b/>
        </w:rPr>
        <w:t>QUIN</w:t>
      </w:r>
      <w:r w:rsidRPr="00E91EAD">
        <w:rPr>
          <w:rFonts w:ascii="Palatino Linotype" w:eastAsia="Calibri" w:hAnsi="Palatino Linotype" w:cs="Arial"/>
          <w:b/>
        </w:rPr>
        <w:t>TO</w:t>
      </w:r>
      <w:r w:rsidRPr="00E91EAD">
        <w:rPr>
          <w:rFonts w:ascii="Palatino Linotype" w:eastAsia="Calibri" w:hAnsi="Palatino Linotype" w:cs="Arial"/>
        </w:rPr>
        <w:t xml:space="preserve"> de la presente resolución, entregue al </w:t>
      </w:r>
      <w:r w:rsidRPr="00E91EAD">
        <w:rPr>
          <w:rFonts w:ascii="Palatino Linotype" w:eastAsia="Calibri" w:hAnsi="Palatino Linotype" w:cs="Arial"/>
          <w:b/>
        </w:rPr>
        <w:t>RECURRENTE</w:t>
      </w:r>
      <w:r w:rsidRPr="00E91EAD">
        <w:rPr>
          <w:rFonts w:ascii="Palatino Linotype" w:eastAsia="Calibri" w:hAnsi="Palatino Linotype" w:cs="Arial"/>
        </w:rPr>
        <w:t xml:space="preserve">, vía </w:t>
      </w:r>
      <w:r w:rsidRPr="00E91EAD">
        <w:rPr>
          <w:rFonts w:ascii="Palatino Linotype" w:eastAsia="Calibri" w:hAnsi="Palatino Linotype" w:cs="Arial"/>
          <w:b/>
        </w:rPr>
        <w:t xml:space="preserve">SAIMEX, </w:t>
      </w:r>
      <w:r w:rsidR="00C4228D" w:rsidRPr="00E91EAD">
        <w:rPr>
          <w:rFonts w:ascii="Palatino Linotype" w:eastAsia="Calibri" w:hAnsi="Palatino Linotype" w:cs="Arial"/>
        </w:rPr>
        <w:t xml:space="preserve">en </w:t>
      </w:r>
      <w:r w:rsidR="00C4228D" w:rsidRPr="00E91EAD">
        <w:rPr>
          <w:rFonts w:ascii="Palatino Linotype" w:eastAsia="Calibri" w:hAnsi="Palatino Linotype" w:cs="Arial"/>
          <w:b/>
        </w:rPr>
        <w:t>versión</w:t>
      </w:r>
      <w:r w:rsidR="00C4228D" w:rsidRPr="00E91EAD">
        <w:rPr>
          <w:rFonts w:ascii="Palatino Linotype" w:eastAsia="Calibri" w:hAnsi="Palatino Linotype" w:cs="Arial"/>
        </w:rPr>
        <w:t xml:space="preserve"> </w:t>
      </w:r>
      <w:r w:rsidR="00C4228D" w:rsidRPr="00E91EAD">
        <w:rPr>
          <w:rFonts w:ascii="Palatino Linotype" w:eastAsia="Calibri" w:hAnsi="Palatino Linotype" w:cs="Arial"/>
          <w:b/>
        </w:rPr>
        <w:t>pública</w:t>
      </w:r>
      <w:r w:rsidRPr="00E91EAD">
        <w:rPr>
          <w:rFonts w:ascii="Palatino Linotype" w:hAnsi="Palatino Linotype" w:cs="Arial"/>
        </w:rPr>
        <w:t>, lo siguiente:</w:t>
      </w:r>
    </w:p>
    <w:p w14:paraId="044DC64B" w14:textId="77777777" w:rsidR="00324DEE" w:rsidRPr="00E91EAD" w:rsidRDefault="00324DEE" w:rsidP="007F1067">
      <w:pPr>
        <w:ind w:left="851" w:right="902"/>
        <w:jc w:val="both"/>
        <w:rPr>
          <w:rFonts w:ascii="Palatino Linotype" w:hAnsi="Palatino Linotype"/>
          <w:i/>
          <w:iCs/>
          <w:color w:val="222222"/>
          <w:sz w:val="22"/>
          <w:szCs w:val="22"/>
          <w:lang w:eastAsia="es-MX"/>
        </w:rPr>
      </w:pPr>
      <w:r w:rsidRPr="00E91EAD">
        <w:rPr>
          <w:rFonts w:ascii="Palatino Linotype" w:eastAsia="Calibri" w:hAnsi="Palatino Linotype" w:cs="Arial"/>
          <w:i/>
          <w:sz w:val="22"/>
        </w:rPr>
        <w:lastRenderedPageBreak/>
        <w:t>“</w:t>
      </w:r>
      <w:r w:rsidRPr="00E91EAD">
        <w:rPr>
          <w:rFonts w:ascii="Palatino Linotype" w:hAnsi="Palatino Linotype"/>
          <w:i/>
          <w:iCs/>
          <w:color w:val="222222"/>
          <w:sz w:val="22"/>
          <w:szCs w:val="22"/>
          <w:lang w:eastAsia="es-MX"/>
        </w:rPr>
        <w:t xml:space="preserve">a) El comprobante de pago correspondiente a la segunda quincena del mes de febrero de 2020; y, </w:t>
      </w:r>
    </w:p>
    <w:p w14:paraId="36BCCC97" w14:textId="77777777" w:rsidR="00324DEE" w:rsidRPr="00E91EAD" w:rsidRDefault="00324DEE" w:rsidP="007F1067">
      <w:pPr>
        <w:ind w:left="851" w:right="902"/>
        <w:jc w:val="both"/>
        <w:rPr>
          <w:rFonts w:ascii="Palatino Linotype" w:hAnsi="Palatino Linotype"/>
          <w:b/>
          <w:i/>
          <w:iCs/>
          <w:color w:val="222222"/>
          <w:sz w:val="22"/>
          <w:szCs w:val="22"/>
          <w:lang w:eastAsia="es-MX"/>
        </w:rPr>
      </w:pPr>
      <w:r w:rsidRPr="00E91EAD">
        <w:rPr>
          <w:rFonts w:ascii="Palatino Linotype" w:hAnsi="Palatino Linotype"/>
          <w:i/>
          <w:iCs/>
          <w:color w:val="222222"/>
          <w:sz w:val="22"/>
          <w:szCs w:val="22"/>
          <w:lang w:eastAsia="es-MX"/>
        </w:rPr>
        <w:t>b) El documento que acredite la baja del</w:t>
      </w:r>
      <w:r w:rsidR="007A25DB" w:rsidRPr="00E91EAD">
        <w:rPr>
          <w:rFonts w:ascii="Palatino Linotype" w:hAnsi="Palatino Linotype"/>
          <w:i/>
          <w:iCs/>
          <w:color w:val="222222"/>
          <w:sz w:val="22"/>
          <w:szCs w:val="22"/>
          <w:lang w:eastAsia="es-MX"/>
        </w:rPr>
        <w:t xml:space="preserve"> entonces servidor público adscrito</w:t>
      </w:r>
      <w:r w:rsidRPr="00E91EAD">
        <w:rPr>
          <w:rFonts w:ascii="Palatino Linotype" w:hAnsi="Palatino Linotype"/>
          <w:i/>
          <w:iCs/>
          <w:color w:val="222222"/>
          <w:sz w:val="22"/>
          <w:szCs w:val="22"/>
          <w:lang w:eastAsia="es-MX"/>
        </w:rPr>
        <w:t xml:space="preserve"> </w:t>
      </w:r>
      <w:r w:rsidR="007A25DB" w:rsidRPr="00E91EAD">
        <w:rPr>
          <w:rFonts w:ascii="Palatino Linotype" w:hAnsi="Palatino Linotype"/>
          <w:i/>
          <w:iCs/>
          <w:color w:val="222222"/>
          <w:sz w:val="22"/>
          <w:szCs w:val="22"/>
          <w:lang w:eastAsia="es-MX"/>
        </w:rPr>
        <w:t>Javier Reza Miranda</w:t>
      </w:r>
      <w:r w:rsidR="007A25DB" w:rsidRPr="00E91EAD">
        <w:rPr>
          <w:rFonts w:ascii="Palatino Linotype" w:hAnsi="Palatino Linotype"/>
          <w:b/>
          <w:i/>
          <w:iCs/>
          <w:color w:val="222222"/>
          <w:sz w:val="22"/>
          <w:szCs w:val="22"/>
          <w:lang w:eastAsia="es-MX"/>
        </w:rPr>
        <w:t xml:space="preserve"> </w:t>
      </w:r>
      <w:r w:rsidR="007F1067" w:rsidRPr="00E91EAD">
        <w:rPr>
          <w:rFonts w:ascii="Palatino Linotype" w:hAnsi="Palatino Linotype"/>
          <w:i/>
          <w:iCs/>
          <w:color w:val="222222"/>
          <w:sz w:val="22"/>
          <w:szCs w:val="22"/>
          <w:lang w:eastAsia="es-MX"/>
        </w:rPr>
        <w:t xml:space="preserve">al </w:t>
      </w:r>
      <w:r w:rsidR="00C4228D" w:rsidRPr="00E91EAD">
        <w:rPr>
          <w:rFonts w:ascii="Palatino Linotype" w:hAnsi="Palatino Linotype"/>
          <w:i/>
          <w:iCs/>
          <w:color w:val="222222"/>
          <w:sz w:val="22"/>
          <w:szCs w:val="22"/>
          <w:lang w:eastAsia="es-MX"/>
        </w:rPr>
        <w:t>cargo que venía desempeñando como Jefe del Departamento de Procedimientos Legales de la Subprocuraduría de Protección a la Fauna</w:t>
      </w:r>
      <w:r w:rsidR="007F1067" w:rsidRPr="00E91EAD">
        <w:rPr>
          <w:rFonts w:ascii="Palatino Linotype" w:hAnsi="Palatino Linotype"/>
          <w:i/>
          <w:iCs/>
          <w:color w:val="222222"/>
          <w:sz w:val="22"/>
          <w:szCs w:val="22"/>
          <w:lang w:eastAsia="es-MX"/>
        </w:rPr>
        <w:t>.</w:t>
      </w:r>
    </w:p>
    <w:p w14:paraId="0401902E" w14:textId="77777777" w:rsidR="007F1067" w:rsidRPr="00E91EAD" w:rsidRDefault="007F1067" w:rsidP="007F1067">
      <w:pPr>
        <w:widowControl w:val="0"/>
        <w:autoSpaceDE w:val="0"/>
        <w:autoSpaceDN w:val="0"/>
        <w:adjustRightInd w:val="0"/>
        <w:ind w:left="851" w:right="902"/>
        <w:jc w:val="both"/>
        <w:rPr>
          <w:rFonts w:ascii="Palatino Linotype" w:eastAsiaTheme="minorEastAsia" w:hAnsi="Palatino Linotype" w:cs="Arial"/>
          <w:i/>
          <w:sz w:val="22"/>
        </w:rPr>
      </w:pPr>
    </w:p>
    <w:p w14:paraId="4B04E796" w14:textId="77777777" w:rsidR="007F1067" w:rsidRPr="00E91EAD" w:rsidRDefault="007F1067" w:rsidP="007F1067">
      <w:pPr>
        <w:widowControl w:val="0"/>
        <w:autoSpaceDE w:val="0"/>
        <w:autoSpaceDN w:val="0"/>
        <w:adjustRightInd w:val="0"/>
        <w:ind w:left="851" w:right="902"/>
        <w:jc w:val="both"/>
        <w:rPr>
          <w:rFonts w:ascii="Palatino Linotype" w:eastAsiaTheme="minorEastAsia" w:hAnsi="Palatino Linotype" w:cs="Arial"/>
          <w:i/>
          <w:sz w:val="22"/>
        </w:rPr>
      </w:pPr>
      <w:r w:rsidRPr="00E91EAD">
        <w:rPr>
          <w:rFonts w:ascii="Palatino Linotype" w:eastAsiaTheme="minorEastAsia" w:hAnsi="Palatino Linotype" w:cs="Arial"/>
          <w:i/>
          <w:sz w:val="22"/>
        </w:rPr>
        <w:t xml:space="preserve">Debiendo notificar al </w:t>
      </w:r>
      <w:r w:rsidRPr="00E91EAD">
        <w:rPr>
          <w:rFonts w:ascii="Palatino Linotype" w:eastAsiaTheme="minorEastAsia" w:hAnsi="Palatino Linotype" w:cs="Arial"/>
          <w:b/>
          <w:i/>
          <w:sz w:val="22"/>
        </w:rPr>
        <w:t>RECURRENTE</w:t>
      </w:r>
      <w:r w:rsidRPr="00E91EAD">
        <w:rPr>
          <w:rFonts w:ascii="Palatino Linotype" w:eastAsiaTheme="minorEastAsia" w:hAnsi="Palatino Linotype" w:cs="Arial"/>
          <w:i/>
          <w:sz w:val="22"/>
        </w:rPr>
        <w:t xml:space="preserve"> el Acuerdo de Clasificación de la información que emita el Comité de Transparencia con motivo de la versión pública.</w:t>
      </w:r>
    </w:p>
    <w:p w14:paraId="16354C26" w14:textId="77777777" w:rsidR="007F1067" w:rsidRPr="00E91EAD" w:rsidRDefault="007F1067" w:rsidP="007F1067">
      <w:pPr>
        <w:widowControl w:val="0"/>
        <w:autoSpaceDE w:val="0"/>
        <w:autoSpaceDN w:val="0"/>
        <w:adjustRightInd w:val="0"/>
        <w:ind w:left="851" w:right="902"/>
        <w:jc w:val="both"/>
        <w:rPr>
          <w:rFonts w:ascii="Palatino Linotype" w:eastAsiaTheme="minorEastAsia" w:hAnsi="Palatino Linotype" w:cs="Arial"/>
          <w:i/>
          <w:sz w:val="22"/>
        </w:rPr>
      </w:pPr>
    </w:p>
    <w:p w14:paraId="15B6FB70" w14:textId="77777777" w:rsidR="00E91EAD" w:rsidRPr="00E91EAD" w:rsidRDefault="00E91EAD" w:rsidP="007F1067">
      <w:pPr>
        <w:ind w:left="851" w:right="902"/>
        <w:jc w:val="both"/>
        <w:rPr>
          <w:rFonts w:ascii="Palatino Linotype" w:hAnsi="Palatino Linotype" w:cs="Arial"/>
          <w:b/>
          <w:i/>
          <w:sz w:val="22"/>
          <w:szCs w:val="22"/>
          <w:lang w:eastAsia="es-MX"/>
        </w:rPr>
      </w:pPr>
      <w:r w:rsidRPr="00E91EAD">
        <w:rPr>
          <w:rFonts w:ascii="Palatino Linotype" w:hAnsi="Palatino Linotype" w:cs="Arial"/>
          <w:i/>
          <w:sz w:val="22"/>
          <w:szCs w:val="22"/>
          <w:lang w:eastAsia="es-MX"/>
        </w:rPr>
        <w:t xml:space="preserve">Aunado a ello, </w:t>
      </w:r>
      <w:r w:rsidRPr="00E91EAD">
        <w:rPr>
          <w:rFonts w:ascii="Palatino Linotype" w:hAnsi="Palatino Linotype" w:cs="Arial"/>
          <w:b/>
          <w:i/>
          <w:sz w:val="22"/>
          <w:szCs w:val="22"/>
          <w:lang w:eastAsia="es-MX"/>
        </w:rPr>
        <w:t>EL SUJETO OBLIGADO</w:t>
      </w:r>
      <w:r w:rsidRPr="00E91EAD">
        <w:rPr>
          <w:rFonts w:ascii="Palatino Linotype" w:hAnsi="Palatino Linotype" w:cs="Arial"/>
          <w:i/>
          <w:sz w:val="22"/>
          <w:szCs w:val="22"/>
          <w:lang w:eastAsia="es-MX"/>
        </w:rPr>
        <w:t xml:space="preserve"> deberá indicar al</w:t>
      </w:r>
      <w:r w:rsidR="00324DEE" w:rsidRPr="00E91EAD">
        <w:rPr>
          <w:rFonts w:ascii="Palatino Linotype" w:hAnsi="Palatino Linotype" w:cs="Arial"/>
          <w:b/>
          <w:i/>
          <w:sz w:val="22"/>
          <w:szCs w:val="22"/>
          <w:lang w:eastAsia="es-MX"/>
        </w:rPr>
        <w:t xml:space="preserve"> </w:t>
      </w:r>
      <w:r w:rsidR="007F1067" w:rsidRPr="00E91EAD">
        <w:rPr>
          <w:rFonts w:ascii="Palatino Linotype" w:hAnsi="Palatino Linotype" w:cs="Arial"/>
          <w:b/>
          <w:i/>
          <w:sz w:val="22"/>
          <w:szCs w:val="22"/>
          <w:lang w:eastAsia="es-MX"/>
        </w:rPr>
        <w:t xml:space="preserve">RECURRENTE </w:t>
      </w:r>
      <w:r w:rsidRPr="00E91EAD">
        <w:rPr>
          <w:rFonts w:ascii="Palatino Linotype" w:hAnsi="Palatino Linotype" w:cs="Arial"/>
          <w:i/>
          <w:sz w:val="22"/>
          <w:szCs w:val="22"/>
          <w:lang w:eastAsia="es-MX"/>
        </w:rPr>
        <w:t xml:space="preserve">el día, lugar, hora y el nombre del servidor público que lo atenderá, a efecto de que previa acreditación de la identidad y titularidad de los datos se le dé acceso y entrega de manera íntegra de los documentos </w:t>
      </w:r>
      <w:r w:rsidRPr="00E91EAD">
        <w:rPr>
          <w:rFonts w:ascii="Palatino Linotype" w:hAnsi="Palatino Linotype" w:cs="Arial"/>
          <w:i/>
          <w:sz w:val="22"/>
          <w:szCs w:val="22"/>
        </w:rPr>
        <w:t>requeridos.”</w:t>
      </w:r>
    </w:p>
    <w:p w14:paraId="27D8C2EB" w14:textId="77777777" w:rsidR="007F1067" w:rsidRPr="00E91EAD" w:rsidRDefault="007F1067" w:rsidP="007F1067">
      <w:pPr>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b/>
          <w:sz w:val="28"/>
        </w:rPr>
        <w:t>TERCERO</w:t>
      </w:r>
      <w:r w:rsidRPr="00E91EAD">
        <w:rPr>
          <w:rFonts w:ascii="Palatino Linotype" w:eastAsia="Calibri" w:hAnsi="Palatino Linotype" w:cs="Arial"/>
        </w:rPr>
        <w:t xml:space="preserve">. Notifíquese a la Titular de la Unidad de Transparencia del </w:t>
      </w:r>
      <w:r w:rsidRPr="00E91EAD">
        <w:rPr>
          <w:rFonts w:ascii="Palatino Linotype" w:eastAsia="Calibri" w:hAnsi="Palatino Linotype" w:cs="Arial"/>
          <w:b/>
        </w:rPr>
        <w:t>SUJETO OBLIGADO</w:t>
      </w:r>
      <w:r w:rsidRPr="00E91EAD">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1BA72EF" w14:textId="77777777" w:rsidR="007F1067" w:rsidRPr="00E91EAD" w:rsidRDefault="007F1067" w:rsidP="007F1067">
      <w:pPr>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b/>
          <w:sz w:val="28"/>
        </w:rPr>
        <w:t>CUARTO</w:t>
      </w:r>
      <w:r w:rsidRPr="00E91EAD">
        <w:rPr>
          <w:rFonts w:ascii="Palatino Linotype" w:eastAsia="Calibri" w:hAnsi="Palatino Linotype" w:cs="Arial"/>
        </w:rPr>
        <w:t xml:space="preserve">. </w:t>
      </w:r>
      <w:r w:rsidRPr="00E91EAD">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91EAD">
        <w:rPr>
          <w:rFonts w:ascii="Palatino Linotype" w:hAnsi="Palatino Linotype"/>
          <w:b/>
          <w:szCs w:val="17"/>
          <w:lang w:eastAsia="es-ES_tradnl"/>
        </w:rPr>
        <w:t>SUJETO OBLIGADO</w:t>
      </w:r>
      <w:r w:rsidRPr="00E91EAD">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28D81231" w14:textId="77777777" w:rsidR="007F1067" w:rsidRPr="00E91EAD" w:rsidRDefault="007F1067" w:rsidP="007F1067">
      <w:pPr>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b/>
          <w:sz w:val="28"/>
        </w:rPr>
        <w:t>QUINTO</w:t>
      </w:r>
      <w:r w:rsidRPr="00E91EAD">
        <w:rPr>
          <w:rFonts w:ascii="Palatino Linotype" w:eastAsia="Calibri" w:hAnsi="Palatino Linotype" w:cs="Arial"/>
        </w:rPr>
        <w:t xml:space="preserve">. Notifíquese al </w:t>
      </w:r>
      <w:r w:rsidRPr="00E91EAD">
        <w:rPr>
          <w:rFonts w:ascii="Palatino Linotype" w:eastAsia="Calibri" w:hAnsi="Palatino Linotype" w:cs="Arial"/>
          <w:b/>
        </w:rPr>
        <w:t>RECURRENTE</w:t>
      </w:r>
      <w:r w:rsidRPr="00E91EAD">
        <w:rPr>
          <w:rFonts w:ascii="Palatino Linotype" w:eastAsia="Calibri" w:hAnsi="Palatino Linotype" w:cs="Arial"/>
        </w:rPr>
        <w:t xml:space="preserve"> la presente resolución.</w:t>
      </w:r>
    </w:p>
    <w:p w14:paraId="043EB3B4" w14:textId="77777777" w:rsidR="007F1067" w:rsidRDefault="007F1067" w:rsidP="007F1067">
      <w:pPr>
        <w:spacing w:before="100" w:beforeAutospacing="1" w:after="100" w:afterAutospacing="1" w:line="360" w:lineRule="auto"/>
        <w:jc w:val="both"/>
        <w:rPr>
          <w:rFonts w:ascii="Palatino Linotype" w:eastAsia="Calibri" w:hAnsi="Palatino Linotype" w:cs="Arial"/>
        </w:rPr>
      </w:pPr>
      <w:r w:rsidRPr="00E91EAD">
        <w:rPr>
          <w:rFonts w:ascii="Palatino Linotype" w:eastAsia="Calibri" w:hAnsi="Palatino Linotype" w:cs="Arial"/>
          <w:b/>
          <w:sz w:val="28"/>
          <w:szCs w:val="28"/>
        </w:rPr>
        <w:lastRenderedPageBreak/>
        <w:t>SEXTO.</w:t>
      </w:r>
      <w:r w:rsidRPr="00E91EAD">
        <w:rPr>
          <w:rFonts w:ascii="Palatino Linotype" w:eastAsia="Calibri" w:hAnsi="Palatino Linotype" w:cs="Arial"/>
        </w:rPr>
        <w:t xml:space="preserve"> Hágase del conocimiento del </w:t>
      </w:r>
      <w:r w:rsidRPr="00E91EAD">
        <w:rPr>
          <w:rFonts w:ascii="Palatino Linotype" w:eastAsia="Calibri" w:hAnsi="Palatino Linotype" w:cs="Arial"/>
          <w:b/>
        </w:rPr>
        <w:t>RECURRENTE</w:t>
      </w:r>
      <w:r w:rsidRPr="00E91EA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480A1F5" w14:textId="19FCD457" w:rsidR="00324DEE" w:rsidRPr="008F6701" w:rsidRDefault="00324DEE" w:rsidP="00324DEE">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ASÍ LO RESUELVE, POR</w:t>
      </w:r>
      <w:r w:rsidR="00FA7723">
        <w:rPr>
          <w:rFonts w:ascii="Palatino Linotype" w:hAnsi="Palatino Linotype" w:cs="Arial"/>
          <w:color w:val="000000" w:themeColor="text1"/>
          <w:lang w:val="es-ES"/>
        </w:rPr>
        <w:t xml:space="preserve"> MAYORÍA</w:t>
      </w:r>
      <w:r w:rsidRPr="008F6701">
        <w:rPr>
          <w:rFonts w:ascii="Palatino Linotype" w:hAnsi="Palatino Linotype" w:cs="Arial"/>
          <w:color w:val="000000" w:themeColor="text1"/>
          <w:lang w:val="es-ES"/>
        </w:rPr>
        <w:t xml:space="preserve"> 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CONFORMADO POR LOS COMISIONADOS ZULEMA MARTÍNEZ SÁNCHEZ</w:t>
      </w:r>
      <w:r w:rsidR="00FA7723">
        <w:rPr>
          <w:rFonts w:ascii="Palatino Linotype" w:hAnsi="Palatino Linotype" w:cs="Arial"/>
          <w:color w:val="000000" w:themeColor="text1"/>
          <w:lang w:val="es-ES"/>
        </w:rPr>
        <w:t xml:space="preserve"> EMITIENDO OPINIÓN PARTICULAR</w:t>
      </w:r>
      <w:r w:rsidRPr="008F6701">
        <w:rPr>
          <w:rFonts w:ascii="Palatino Linotype" w:hAnsi="Palatino Linotype" w:cs="Arial"/>
          <w:color w:val="000000" w:themeColor="text1"/>
          <w:lang w:val="es-ES"/>
        </w:rPr>
        <w:t>; EVA ABAID YAPUR; JOSÉ GUADALUPE LUNA HERNÁNDEZ, JAVIER MARTÍNEZ CRUZ</w:t>
      </w:r>
      <w:r w:rsidR="00132D2A">
        <w:rPr>
          <w:rFonts w:ascii="Palatino Linotype" w:hAnsi="Palatino Linotype" w:cs="Arial"/>
          <w:color w:val="000000" w:themeColor="text1"/>
          <w:lang w:val="es-ES"/>
        </w:rPr>
        <w:t xml:space="preserve"> EMITIENDO VOTO EN CONTRA CON VOTO DISIDENTE</w:t>
      </w:r>
      <w:r w:rsidRPr="008F6701">
        <w:rPr>
          <w:rFonts w:ascii="Palatino Linotype" w:hAnsi="Palatino Linotype" w:cs="Arial"/>
          <w:color w:val="000000" w:themeColor="text1"/>
          <w:lang w:val="es-ES"/>
        </w:rPr>
        <w:t xml:space="preserve"> Y LUIS GUSTAVO PARRA NORIEGA; </w:t>
      </w:r>
      <w:r w:rsidRPr="008F6701">
        <w:rPr>
          <w:rFonts w:ascii="Palatino Linotype" w:hAnsi="Palatino Linotype" w:cs="Arial"/>
          <w:color w:val="000000" w:themeColor="text1"/>
          <w:shd w:val="clear" w:color="auto" w:fill="FFFFFF" w:themeFill="background1"/>
          <w:lang w:val="es-ES"/>
        </w:rPr>
        <w:t xml:space="preserve">EN LA </w:t>
      </w:r>
      <w:r w:rsidRPr="00FA7723">
        <w:rPr>
          <w:rFonts w:ascii="Palatino Linotype" w:hAnsi="Palatino Linotype" w:cs="Arial"/>
          <w:color w:val="000000" w:themeColor="text1"/>
          <w:shd w:val="clear" w:color="auto" w:fill="FFFFFF" w:themeFill="background1"/>
          <w:lang w:val="es-ES"/>
        </w:rPr>
        <w:t xml:space="preserve">VIGÉSIMA SEGUNDA </w:t>
      </w:r>
      <w:r w:rsidRPr="00FA7723">
        <w:rPr>
          <w:rFonts w:ascii="Palatino Linotype" w:hAnsi="Palatino Linotype" w:cs="Arial"/>
          <w:color w:val="000000" w:themeColor="text1"/>
          <w:lang w:val="es-ES"/>
        </w:rPr>
        <w:t xml:space="preserve">SESIÓN ORDINARIA CELEBRADA EL CATORCE DE OCTUBRE DE DOS MIL VEINTE, ANTE EL SECRETARIO TÉCNICO DEL PLENO, </w:t>
      </w:r>
      <w:r w:rsidRPr="00FA7723">
        <w:rPr>
          <w:rFonts w:ascii="Palatino Linotype" w:eastAsia="Arial Unicode MS" w:hAnsi="Palatino Linotype" w:cs="Arial"/>
          <w:color w:val="000000" w:themeColor="text1"/>
          <w:lang w:val="es-ES"/>
        </w:rPr>
        <w:t>ALEXIS</w:t>
      </w:r>
      <w:r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324DEE" w:rsidRPr="008F6701" w14:paraId="3508E44C" w14:textId="77777777" w:rsidTr="00CF4AF3">
        <w:trPr>
          <w:jc w:val="center"/>
        </w:trPr>
        <w:tc>
          <w:tcPr>
            <w:tcW w:w="10368" w:type="dxa"/>
          </w:tcPr>
          <w:p w14:paraId="05D21C3C"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0DC4ABA"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2B9DBC"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A4EF8CE"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2ABE9EE"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3A02F0"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48F82DD"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9C0B50" w14:textId="77777777" w:rsidR="00FA7723" w:rsidRPr="008F6701"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891D062"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324DEE" w:rsidRPr="008F6701" w14:paraId="17206B62" w14:textId="77777777" w:rsidTr="00CF4AF3">
              <w:trPr>
                <w:jc w:val="center"/>
              </w:trPr>
              <w:tc>
                <w:tcPr>
                  <w:tcW w:w="10365" w:type="dxa"/>
                  <w:gridSpan w:val="2"/>
                  <w:shd w:val="clear" w:color="auto" w:fill="auto"/>
                </w:tcPr>
                <w:p w14:paraId="3CF42E59"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7EA2D1A3"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 Presidenta</w:t>
                  </w:r>
                </w:p>
                <w:p w14:paraId="47515B17"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0845F7">
                    <w:rPr>
                      <w:rFonts w:ascii="Palatino Linotype" w:eastAsiaTheme="minorEastAsia" w:hAnsi="Palatino Linotype" w:cs="Arial"/>
                      <w:b/>
                      <w:color w:val="FFFFFF" w:themeColor="background1"/>
                      <w:lang w:val="es-ES_tradnl"/>
                    </w:rPr>
                    <w:t xml:space="preserve">(RÚBRICA) </w:t>
                  </w:r>
                </w:p>
              </w:tc>
            </w:tr>
            <w:tr w:rsidR="00324DEE" w:rsidRPr="008F6701" w14:paraId="6143225A" w14:textId="77777777" w:rsidTr="00CF4AF3">
              <w:trPr>
                <w:jc w:val="center"/>
              </w:trPr>
              <w:tc>
                <w:tcPr>
                  <w:tcW w:w="5182" w:type="dxa"/>
                  <w:shd w:val="clear" w:color="auto" w:fill="auto"/>
                </w:tcPr>
                <w:p w14:paraId="51C442E7"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476983"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BA7BF5F"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D659838" w14:textId="77777777" w:rsidR="007F1067"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D6ACA49"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4DF44A3"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458ED44"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3297"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D8D8E16" w14:textId="77777777" w:rsidR="007F1067" w:rsidRPr="008F6701"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90B17E"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2BF5FDE6"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w:t>
                  </w:r>
                </w:p>
                <w:p w14:paraId="171A3334"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0845F7">
                    <w:rPr>
                      <w:rFonts w:ascii="Palatino Linotype" w:eastAsiaTheme="minorEastAsia" w:hAnsi="Palatino Linotype" w:cs="Arial"/>
                      <w:b/>
                      <w:color w:val="FFFFFF" w:themeColor="background1"/>
                      <w:lang w:val="es-ES_tradnl"/>
                    </w:rPr>
                    <w:t>(RÚBRICA)</w:t>
                  </w:r>
                </w:p>
              </w:tc>
              <w:tc>
                <w:tcPr>
                  <w:tcW w:w="5183" w:type="dxa"/>
                  <w:shd w:val="clear" w:color="auto" w:fill="auto"/>
                </w:tcPr>
                <w:p w14:paraId="632B12C7"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67C41AD"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F0341B" w14:textId="77777777" w:rsidR="007F1067"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50BDABC" w14:textId="77777777" w:rsidR="007F1067"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293318F"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3E0E523"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5C32D4E" w14:textId="77777777" w:rsidR="00FA7723"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ADEF04" w14:textId="77777777" w:rsidR="00FA7723" w:rsidRPr="008F6701" w:rsidRDefault="00FA7723"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2D3197E"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85BD47"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10BB4A14"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7C158959"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0845F7">
                    <w:rPr>
                      <w:rFonts w:ascii="Palatino Linotype" w:eastAsiaTheme="minorEastAsia" w:hAnsi="Palatino Linotype" w:cs="Arial"/>
                      <w:b/>
                      <w:color w:val="FFFFFF" w:themeColor="background1"/>
                      <w:lang w:val="es-ES_tradnl"/>
                    </w:rPr>
                    <w:t>(RÚBRICA)</w:t>
                  </w:r>
                </w:p>
              </w:tc>
            </w:tr>
            <w:tr w:rsidR="00324DEE" w:rsidRPr="008F6701" w14:paraId="3FDADAA2" w14:textId="77777777" w:rsidTr="00CF4AF3">
              <w:trPr>
                <w:jc w:val="center"/>
              </w:trPr>
              <w:tc>
                <w:tcPr>
                  <w:tcW w:w="5182" w:type="dxa"/>
                  <w:shd w:val="clear" w:color="auto" w:fill="auto"/>
                </w:tcPr>
                <w:p w14:paraId="6789BCD2"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A1DB43C"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0982382"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7971787" w14:textId="77777777" w:rsidR="007F1067" w:rsidRPr="008F6701"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A6E860F"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19DC91"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642F8EE6"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0F8A00DF"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0845F7">
                    <w:rPr>
                      <w:rFonts w:ascii="Palatino Linotype" w:eastAsiaTheme="minorEastAsia" w:hAnsi="Palatino Linotype" w:cs="Arial"/>
                      <w:b/>
                      <w:color w:val="FFFFFF" w:themeColor="background1"/>
                      <w:lang w:val="es-ES_tradnl"/>
                    </w:rPr>
                    <w:t>(RÚBRICA)</w:t>
                  </w:r>
                </w:p>
              </w:tc>
              <w:tc>
                <w:tcPr>
                  <w:tcW w:w="5183" w:type="dxa"/>
                  <w:shd w:val="clear" w:color="auto" w:fill="auto"/>
                </w:tcPr>
                <w:p w14:paraId="3C503365"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BD06EFF"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63F2D84"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C1E49D"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96C35B3" w14:textId="77777777" w:rsidR="007F1067" w:rsidRPr="008F6701"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54E59F"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3EF9FD8C"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1780B635"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0845F7">
                    <w:rPr>
                      <w:rFonts w:ascii="Palatino Linotype" w:eastAsiaTheme="minorEastAsia" w:hAnsi="Palatino Linotype" w:cs="Arial"/>
                      <w:b/>
                      <w:color w:val="FFFFFF" w:themeColor="background1"/>
                      <w:lang w:val="es-ES_tradnl"/>
                    </w:rPr>
                    <w:t>(RÚBRICA)</w:t>
                  </w:r>
                </w:p>
              </w:tc>
            </w:tr>
            <w:tr w:rsidR="00324DEE" w:rsidRPr="008F6701" w14:paraId="593E533C" w14:textId="77777777" w:rsidTr="00CF4AF3">
              <w:trPr>
                <w:jc w:val="center"/>
              </w:trPr>
              <w:tc>
                <w:tcPr>
                  <w:tcW w:w="10365" w:type="dxa"/>
                  <w:gridSpan w:val="2"/>
                  <w:shd w:val="clear" w:color="auto" w:fill="auto"/>
                </w:tcPr>
                <w:p w14:paraId="4A02485A" w14:textId="77777777" w:rsidR="00324DEE"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9E73D2" w14:textId="77777777" w:rsidR="007F1067"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DCE11EF" w14:textId="77777777" w:rsidR="007F1067" w:rsidRPr="008F6701" w:rsidRDefault="007F1067"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592E513"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F6AEF48"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46A6DC8"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72025637"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Secretario Técnico del Pleno</w:t>
                  </w:r>
                </w:p>
                <w:p w14:paraId="5EB25D89" w14:textId="77777777" w:rsidR="00324DEE" w:rsidRPr="000845F7" w:rsidRDefault="00324DEE" w:rsidP="00CF4AF3">
                  <w:pPr>
                    <w:spacing w:before="100" w:beforeAutospacing="1" w:after="100" w:afterAutospacing="1"/>
                    <w:contextualSpacing/>
                    <w:jc w:val="center"/>
                    <w:rPr>
                      <w:rFonts w:ascii="Palatino Linotype" w:eastAsiaTheme="minorEastAsia" w:hAnsi="Palatino Linotype" w:cs="Arial"/>
                      <w:b/>
                      <w:color w:val="FFFFFF" w:themeColor="background1"/>
                      <w:lang w:val="es-ES_tradnl"/>
                    </w:rPr>
                  </w:pPr>
                  <w:r w:rsidRPr="000845F7">
                    <w:rPr>
                      <w:rFonts w:ascii="Palatino Linotype" w:eastAsiaTheme="minorEastAsia" w:hAnsi="Palatino Linotype" w:cs="Arial"/>
                      <w:b/>
                      <w:color w:val="FFFFFF" w:themeColor="background1"/>
                      <w:lang w:val="es-ES_tradnl"/>
                    </w:rPr>
                    <w:t xml:space="preserve">(RÚBRICA) </w:t>
                  </w:r>
                </w:p>
                <w:p w14:paraId="7BBB3DC9"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470C1185" w14:textId="77777777" w:rsidR="00324DEE" w:rsidRPr="008F6701" w:rsidRDefault="00324DEE" w:rsidP="00CF4AF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312B0E4D" w14:textId="77777777" w:rsidR="00324DEE" w:rsidRDefault="00324DEE"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011C7EEF" w14:textId="77777777" w:rsidR="00FA7723" w:rsidRDefault="00FA7723"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3D3E5384" w14:textId="77777777" w:rsidR="00FA7723" w:rsidRDefault="00FA7723"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B16CDBE" w14:textId="77777777" w:rsidR="00FA7723" w:rsidRDefault="00FA7723"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BD07FE1" w14:textId="77777777" w:rsidR="00324DEE" w:rsidRDefault="00324DEE"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68C6C7C2" w14:textId="77777777" w:rsidR="00324DEE" w:rsidRDefault="00324DEE"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2CEA4255" w14:textId="77777777" w:rsidR="00324DEE" w:rsidRPr="008F6701" w:rsidRDefault="00324DEE" w:rsidP="00324DE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Pr>
          <w:rFonts w:ascii="Palatino Linotype" w:eastAsiaTheme="minorEastAsia" w:hAnsi="Palatino Linotype" w:cs="Arial"/>
          <w:color w:val="000000" w:themeColor="text1"/>
          <w:sz w:val="20"/>
          <w:szCs w:val="20"/>
          <w:lang w:val="es-ES_tradnl"/>
        </w:rPr>
        <w:t xml:space="preserve">catorce de octubre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Pr>
          <w:rFonts w:ascii="Palatino Linotype" w:eastAsiaTheme="minorEastAsia" w:hAnsi="Palatino Linotype" w:cs="Arial"/>
          <w:color w:val="000000" w:themeColor="text1"/>
          <w:sz w:val="20"/>
          <w:szCs w:val="20"/>
          <w:lang w:val="es-ES_tradnl"/>
        </w:rPr>
        <w:t>3347</w:t>
      </w:r>
      <w:r w:rsidRPr="008F6701">
        <w:rPr>
          <w:rFonts w:ascii="Palatino Linotype" w:eastAsiaTheme="minorEastAsia" w:hAnsi="Palatino Linotype" w:cs="Arial"/>
          <w:color w:val="000000" w:themeColor="text1"/>
          <w:sz w:val="20"/>
          <w:szCs w:val="20"/>
          <w:lang w:val="es-ES_tradnl"/>
        </w:rPr>
        <w:t>/INFOEM/IP/RR/2020.</w:t>
      </w:r>
    </w:p>
    <w:p w14:paraId="31FF7D17" w14:textId="77777777" w:rsidR="003C05A9" w:rsidRDefault="00324DEE" w:rsidP="007F1067">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YSM/AMV</w:t>
      </w:r>
    </w:p>
    <w:sectPr w:rsidR="003C05A9" w:rsidSect="00D67100">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6B157" w14:textId="77777777" w:rsidR="00493B6D" w:rsidRDefault="00493B6D" w:rsidP="00324DEE">
      <w:r>
        <w:separator/>
      </w:r>
    </w:p>
  </w:endnote>
  <w:endnote w:type="continuationSeparator" w:id="0">
    <w:p w14:paraId="2336B76B" w14:textId="77777777" w:rsidR="00493B6D" w:rsidRDefault="00493B6D" w:rsidP="0032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6E8A" w14:textId="77777777" w:rsidR="00D67100" w:rsidRPr="0010196A" w:rsidRDefault="00302AC9" w:rsidP="00D6710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1B19">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1B1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A1CD3" w14:textId="77777777" w:rsidR="00D67100" w:rsidRPr="0010196A" w:rsidRDefault="00302AC9" w:rsidP="00D6710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1B1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1B1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334CC" w14:textId="77777777" w:rsidR="00493B6D" w:rsidRDefault="00493B6D" w:rsidP="00324DEE">
      <w:r>
        <w:separator/>
      </w:r>
    </w:p>
  </w:footnote>
  <w:footnote w:type="continuationSeparator" w:id="0">
    <w:p w14:paraId="2355715F" w14:textId="77777777" w:rsidR="00493B6D" w:rsidRDefault="00493B6D" w:rsidP="00324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A5E34" w14:textId="77777777" w:rsidR="00D67100" w:rsidRDefault="00493B6D">
    <w:pPr>
      <w:pStyle w:val="Encabezado"/>
    </w:pPr>
    <w:r>
      <w:rPr>
        <w:noProof/>
        <w:lang w:val="es-MX" w:eastAsia="es-MX"/>
      </w:rPr>
      <w:pict w14:anchorId="00560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641C5" w14:textId="77777777" w:rsidR="00D67100" w:rsidRPr="0010196A" w:rsidRDefault="00493B6D" w:rsidP="00D6710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FA58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7100" w:rsidRPr="008F2CCC" w14:paraId="2B092255" w14:textId="77777777" w:rsidTr="00D67100">
      <w:tc>
        <w:tcPr>
          <w:tcW w:w="3261" w:type="dxa"/>
          <w:vMerge w:val="restart"/>
        </w:tcPr>
        <w:p w14:paraId="5755F9B5" w14:textId="77777777" w:rsidR="00D67100" w:rsidRPr="008F2CCC" w:rsidRDefault="00302AC9"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CC0BC09" wp14:editId="58FA565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859781D" w14:textId="77777777" w:rsidR="00D67100" w:rsidRPr="00664658" w:rsidRDefault="00302AC9" w:rsidP="00D6710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3B619E78" w14:textId="77777777" w:rsidR="00D67100" w:rsidRPr="00664658" w:rsidRDefault="00302AC9" w:rsidP="00621886">
          <w:pPr>
            <w:jc w:val="both"/>
            <w:rPr>
              <w:rFonts w:ascii="Palatino Linotype" w:hAnsi="Palatino Linotype"/>
              <w:b/>
              <w:sz w:val="22"/>
              <w:szCs w:val="22"/>
              <w:lang w:val="es-ES_tradnl"/>
            </w:rPr>
          </w:pPr>
          <w:r>
            <w:rPr>
              <w:rFonts w:ascii="Palatino Linotype" w:hAnsi="Palatino Linotype"/>
              <w:b/>
              <w:sz w:val="22"/>
              <w:szCs w:val="22"/>
              <w:lang w:val="es-ES_tradnl"/>
            </w:rPr>
            <w:t>03347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67100" w:rsidRPr="008F2CCC" w14:paraId="5AADA8B4" w14:textId="77777777" w:rsidTr="00D67100">
      <w:tc>
        <w:tcPr>
          <w:tcW w:w="3261" w:type="dxa"/>
          <w:vMerge/>
        </w:tcPr>
        <w:p w14:paraId="1876EE53" w14:textId="77777777" w:rsidR="00D67100" w:rsidRPr="008F2CCC" w:rsidRDefault="00493B6D" w:rsidP="00D67100">
          <w:pPr>
            <w:rPr>
              <w:rFonts w:ascii="Palatino Linotype" w:hAnsi="Palatino Linotype"/>
              <w:b/>
              <w:sz w:val="22"/>
              <w:szCs w:val="22"/>
              <w:lang w:val="es-ES_tradnl"/>
            </w:rPr>
          </w:pPr>
        </w:p>
      </w:tc>
      <w:tc>
        <w:tcPr>
          <w:tcW w:w="2551" w:type="dxa"/>
          <w:shd w:val="clear" w:color="auto" w:fill="auto"/>
        </w:tcPr>
        <w:p w14:paraId="25A198A8" w14:textId="77777777" w:rsidR="00D67100" w:rsidRPr="00664658" w:rsidRDefault="00302AC9" w:rsidP="00D6710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36A28D7" w14:textId="77777777" w:rsidR="00D67100" w:rsidRPr="00D41D47" w:rsidRDefault="00302AC9" w:rsidP="00D67100">
          <w:pPr>
            <w:jc w:val="both"/>
            <w:rPr>
              <w:rFonts w:ascii="Palatino Linotype" w:hAnsi="Palatino Linotype"/>
              <w:b/>
              <w:sz w:val="22"/>
              <w:szCs w:val="22"/>
              <w:lang w:val="es-ES_tradnl"/>
            </w:rPr>
          </w:pPr>
          <w:r w:rsidRPr="00621886">
            <w:rPr>
              <w:rFonts w:ascii="Palatino Linotype" w:hAnsi="Palatino Linotype"/>
              <w:b/>
              <w:sz w:val="22"/>
              <w:szCs w:val="22"/>
              <w:lang w:val="es-ES_tradnl"/>
            </w:rPr>
            <w:t>Procuraduría de Protección al Ambiente del Estado de México</w:t>
          </w:r>
        </w:p>
      </w:tc>
    </w:tr>
    <w:tr w:rsidR="00D67100" w:rsidRPr="008F2CCC" w14:paraId="020516F7" w14:textId="77777777" w:rsidTr="00D67100">
      <w:trPr>
        <w:trHeight w:val="228"/>
      </w:trPr>
      <w:tc>
        <w:tcPr>
          <w:tcW w:w="3261" w:type="dxa"/>
          <w:vMerge/>
        </w:tcPr>
        <w:p w14:paraId="532DF11C" w14:textId="77777777" w:rsidR="00D67100" w:rsidRPr="008F2CCC" w:rsidRDefault="00493B6D" w:rsidP="00D67100">
          <w:pPr>
            <w:rPr>
              <w:rFonts w:ascii="Palatino Linotype" w:hAnsi="Palatino Linotype"/>
              <w:b/>
              <w:sz w:val="22"/>
              <w:szCs w:val="22"/>
              <w:lang w:val="es-ES_tradnl"/>
            </w:rPr>
          </w:pPr>
        </w:p>
      </w:tc>
      <w:tc>
        <w:tcPr>
          <w:tcW w:w="2551" w:type="dxa"/>
          <w:shd w:val="clear" w:color="auto" w:fill="auto"/>
        </w:tcPr>
        <w:p w14:paraId="24879258" w14:textId="77777777" w:rsidR="00D67100" w:rsidRPr="00664658" w:rsidRDefault="00302AC9" w:rsidP="00D6710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0060547" w14:textId="77777777" w:rsidR="00D67100" w:rsidRPr="00664658" w:rsidRDefault="00302AC9"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84EAE9E" w14:textId="77777777" w:rsidR="00D67100" w:rsidRPr="0010196A" w:rsidRDefault="00493B6D" w:rsidP="00D6710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7EA7C" w14:textId="77777777" w:rsidR="00D67100" w:rsidRPr="0010196A" w:rsidRDefault="00493B6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67100" w:rsidRPr="008F2CCC" w14:paraId="28BCBF0F" w14:textId="77777777" w:rsidTr="00D67100">
      <w:tc>
        <w:tcPr>
          <w:tcW w:w="4253" w:type="dxa"/>
          <w:vMerge w:val="restart"/>
          <w:shd w:val="clear" w:color="auto" w:fill="auto"/>
        </w:tcPr>
        <w:p w14:paraId="439B5BD5" w14:textId="77777777" w:rsidR="00D67100" w:rsidRPr="008F2CCC" w:rsidRDefault="00302AC9"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CF6D33" wp14:editId="2E9D015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A1ECA7A" w14:textId="77777777" w:rsidR="00D67100" w:rsidRPr="008F2CCC" w:rsidRDefault="00302AC9"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4A4A8AD4" w14:textId="77777777" w:rsidR="00D67100" w:rsidRPr="008F2CCC" w:rsidRDefault="00302AC9" w:rsidP="00D67100">
          <w:pPr>
            <w:jc w:val="both"/>
            <w:rPr>
              <w:rFonts w:ascii="Palatino Linotype" w:hAnsi="Palatino Linotype"/>
              <w:b/>
              <w:sz w:val="22"/>
              <w:szCs w:val="22"/>
              <w:lang w:val="es-ES_tradnl"/>
            </w:rPr>
          </w:pPr>
          <w:r>
            <w:rPr>
              <w:rFonts w:ascii="Palatino Linotype" w:hAnsi="Palatino Linotype"/>
              <w:b/>
              <w:sz w:val="22"/>
              <w:szCs w:val="22"/>
              <w:lang w:val="es-ES_tradnl"/>
            </w:rPr>
            <w:t xml:space="preserve">03347/INFOEM/IP/RR/2020 </w:t>
          </w:r>
        </w:p>
      </w:tc>
    </w:tr>
    <w:tr w:rsidR="00D67100" w:rsidRPr="008F2CCC" w14:paraId="45D48D82" w14:textId="77777777" w:rsidTr="00D67100">
      <w:tc>
        <w:tcPr>
          <w:tcW w:w="4253" w:type="dxa"/>
          <w:vMerge/>
          <w:shd w:val="clear" w:color="auto" w:fill="auto"/>
        </w:tcPr>
        <w:p w14:paraId="6BFA6655" w14:textId="77777777" w:rsidR="00D67100" w:rsidRPr="008F2CCC" w:rsidRDefault="00493B6D" w:rsidP="00D67100">
          <w:pPr>
            <w:rPr>
              <w:rFonts w:ascii="Palatino Linotype" w:hAnsi="Palatino Linotype"/>
              <w:b/>
              <w:sz w:val="22"/>
              <w:szCs w:val="22"/>
              <w:lang w:val="es-ES_tradnl"/>
            </w:rPr>
          </w:pPr>
        </w:p>
      </w:tc>
      <w:tc>
        <w:tcPr>
          <w:tcW w:w="2552" w:type="dxa"/>
          <w:shd w:val="clear" w:color="auto" w:fill="auto"/>
        </w:tcPr>
        <w:p w14:paraId="0034BA74" w14:textId="77777777" w:rsidR="00D67100" w:rsidRPr="008F2CCC" w:rsidRDefault="00302AC9"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1E19317" w14:textId="51FC894D" w:rsidR="00D67100" w:rsidRPr="008F2CCC" w:rsidRDefault="00493B6D" w:rsidP="001A3B15">
          <w:pPr>
            <w:jc w:val="both"/>
            <w:rPr>
              <w:rFonts w:ascii="Palatino Linotype" w:hAnsi="Palatino Linotype"/>
              <w:b/>
              <w:sz w:val="22"/>
              <w:szCs w:val="22"/>
              <w:lang w:val="es-ES_tradnl"/>
            </w:rPr>
          </w:pPr>
        </w:p>
      </w:tc>
    </w:tr>
    <w:tr w:rsidR="00D67100" w:rsidRPr="008F2CCC" w14:paraId="2153C6AE" w14:textId="77777777" w:rsidTr="00D67100">
      <w:trPr>
        <w:trHeight w:val="228"/>
      </w:trPr>
      <w:tc>
        <w:tcPr>
          <w:tcW w:w="4253" w:type="dxa"/>
          <w:vMerge/>
          <w:shd w:val="clear" w:color="auto" w:fill="auto"/>
        </w:tcPr>
        <w:p w14:paraId="06458644" w14:textId="77777777" w:rsidR="00D67100" w:rsidRPr="008F2CCC" w:rsidRDefault="00493B6D" w:rsidP="00D67100">
          <w:pPr>
            <w:rPr>
              <w:rFonts w:ascii="Palatino Linotype" w:hAnsi="Palatino Linotype"/>
              <w:b/>
              <w:sz w:val="22"/>
              <w:szCs w:val="22"/>
              <w:lang w:val="es-ES_tradnl"/>
            </w:rPr>
          </w:pPr>
        </w:p>
      </w:tc>
      <w:tc>
        <w:tcPr>
          <w:tcW w:w="2552" w:type="dxa"/>
          <w:shd w:val="clear" w:color="auto" w:fill="auto"/>
        </w:tcPr>
        <w:p w14:paraId="343C8E49" w14:textId="77777777" w:rsidR="00D67100" w:rsidRPr="008F2CCC" w:rsidRDefault="00302AC9" w:rsidP="00D6710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22B471C" w14:textId="77777777" w:rsidR="00D67100" w:rsidRPr="00DC41C8" w:rsidRDefault="00302AC9" w:rsidP="00DE5591">
          <w:pPr>
            <w:jc w:val="both"/>
            <w:rPr>
              <w:rFonts w:ascii="Palatino Linotype" w:hAnsi="Palatino Linotype"/>
              <w:b/>
              <w:sz w:val="22"/>
              <w:szCs w:val="22"/>
            </w:rPr>
          </w:pPr>
          <w:r w:rsidRPr="00621886">
            <w:rPr>
              <w:rFonts w:ascii="Palatino Linotype" w:hAnsi="Palatino Linotype"/>
              <w:b/>
              <w:sz w:val="22"/>
              <w:szCs w:val="22"/>
              <w:lang w:val="es-ES_tradnl"/>
            </w:rPr>
            <w:t>Procuraduría de Protección al Ambiente del Estado de México</w:t>
          </w:r>
        </w:p>
      </w:tc>
    </w:tr>
    <w:tr w:rsidR="00D67100" w:rsidRPr="008F2CCC" w14:paraId="1631A6DC" w14:textId="77777777" w:rsidTr="00D67100">
      <w:tc>
        <w:tcPr>
          <w:tcW w:w="4253" w:type="dxa"/>
          <w:vMerge/>
          <w:shd w:val="clear" w:color="auto" w:fill="auto"/>
        </w:tcPr>
        <w:p w14:paraId="25F9BBF5" w14:textId="77777777" w:rsidR="00D67100" w:rsidRPr="008F2CCC" w:rsidRDefault="00493B6D" w:rsidP="00D67100">
          <w:pPr>
            <w:rPr>
              <w:rFonts w:ascii="Palatino Linotype" w:hAnsi="Palatino Linotype"/>
              <w:b/>
              <w:sz w:val="22"/>
              <w:szCs w:val="22"/>
              <w:lang w:val="es-ES_tradnl"/>
            </w:rPr>
          </w:pPr>
        </w:p>
      </w:tc>
      <w:tc>
        <w:tcPr>
          <w:tcW w:w="2552" w:type="dxa"/>
          <w:shd w:val="clear" w:color="auto" w:fill="auto"/>
        </w:tcPr>
        <w:p w14:paraId="78AC6910" w14:textId="77777777" w:rsidR="00D67100" w:rsidRPr="008F2CCC" w:rsidRDefault="00302AC9" w:rsidP="00D6710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9477A76" w14:textId="77777777" w:rsidR="00D67100" w:rsidRPr="008F2CCC" w:rsidRDefault="00302AC9"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9DAFCEC" w14:textId="77777777" w:rsidR="00D67100" w:rsidRPr="0010196A" w:rsidRDefault="00493B6D" w:rsidP="00D67100">
    <w:pPr>
      <w:rPr>
        <w:rFonts w:ascii="Palatino Linotype" w:hAnsi="Palatino Linotype"/>
        <w:sz w:val="28"/>
        <w:szCs w:val="28"/>
      </w:rPr>
    </w:pPr>
    <w:r>
      <w:rPr>
        <w:rFonts w:ascii="Palatino Linotype" w:hAnsi="Palatino Linotype"/>
        <w:noProof/>
        <w:sz w:val="28"/>
        <w:szCs w:val="28"/>
        <w:lang w:eastAsia="es-MX"/>
      </w:rPr>
      <w:pict w14:anchorId="58492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43ED1"/>
    <w:multiLevelType w:val="hybridMultilevel"/>
    <w:tmpl w:val="57D61914"/>
    <w:lvl w:ilvl="0" w:tplc="9B9C3662">
      <w:start w:val="1"/>
      <w:numFmt w:val="upperRoman"/>
      <w:lvlText w:val="%1."/>
      <w:lvlJc w:val="left"/>
      <w:pPr>
        <w:ind w:left="1049"/>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1" w:tplc="A43E5C70">
      <w:start w:val="1"/>
      <w:numFmt w:val="lowerLetter"/>
      <w:lvlText w:val="%2"/>
      <w:lvlJc w:val="left"/>
      <w:pPr>
        <w:ind w:left="193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2" w:tplc="C8E6DD94">
      <w:start w:val="1"/>
      <w:numFmt w:val="lowerRoman"/>
      <w:lvlText w:val="%3"/>
      <w:lvlJc w:val="left"/>
      <w:pPr>
        <w:ind w:left="265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3" w:tplc="F6F0FAE8">
      <w:start w:val="1"/>
      <w:numFmt w:val="decimal"/>
      <w:lvlText w:val="%4"/>
      <w:lvlJc w:val="left"/>
      <w:pPr>
        <w:ind w:left="337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4" w:tplc="3AE6FF78">
      <w:start w:val="1"/>
      <w:numFmt w:val="lowerLetter"/>
      <w:lvlText w:val="%5"/>
      <w:lvlJc w:val="left"/>
      <w:pPr>
        <w:ind w:left="409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5" w:tplc="5AC813E8">
      <w:start w:val="1"/>
      <w:numFmt w:val="lowerRoman"/>
      <w:lvlText w:val="%6"/>
      <w:lvlJc w:val="left"/>
      <w:pPr>
        <w:ind w:left="481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6" w:tplc="211212D0">
      <w:start w:val="1"/>
      <w:numFmt w:val="decimal"/>
      <w:lvlText w:val="%7"/>
      <w:lvlJc w:val="left"/>
      <w:pPr>
        <w:ind w:left="553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7" w:tplc="0AF48B92">
      <w:start w:val="1"/>
      <w:numFmt w:val="lowerLetter"/>
      <w:lvlText w:val="%8"/>
      <w:lvlJc w:val="left"/>
      <w:pPr>
        <w:ind w:left="625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8" w:tplc="E9FE4A74">
      <w:start w:val="1"/>
      <w:numFmt w:val="lowerRoman"/>
      <w:lvlText w:val="%9"/>
      <w:lvlJc w:val="left"/>
      <w:pPr>
        <w:ind w:left="697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abstractNum>
  <w:abstractNum w:abstractNumId="1">
    <w:nsid w:val="4B467E3A"/>
    <w:multiLevelType w:val="hybridMultilevel"/>
    <w:tmpl w:val="63B6A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EE"/>
    <w:rsid w:val="00001756"/>
    <w:rsid w:val="000302DB"/>
    <w:rsid w:val="000845F7"/>
    <w:rsid w:val="000A549C"/>
    <w:rsid w:val="00132D2A"/>
    <w:rsid w:val="001961B8"/>
    <w:rsid w:val="001B26CA"/>
    <w:rsid w:val="00271589"/>
    <w:rsid w:val="00293D79"/>
    <w:rsid w:val="00302AC9"/>
    <w:rsid w:val="00324DEE"/>
    <w:rsid w:val="00377318"/>
    <w:rsid w:val="003C05A9"/>
    <w:rsid w:val="0045417E"/>
    <w:rsid w:val="00493B6D"/>
    <w:rsid w:val="004C4977"/>
    <w:rsid w:val="00590048"/>
    <w:rsid w:val="00651B19"/>
    <w:rsid w:val="007A25DB"/>
    <w:rsid w:val="007F1067"/>
    <w:rsid w:val="008A6A94"/>
    <w:rsid w:val="008F75AA"/>
    <w:rsid w:val="00BC506A"/>
    <w:rsid w:val="00C4228D"/>
    <w:rsid w:val="00D155A8"/>
    <w:rsid w:val="00E40A18"/>
    <w:rsid w:val="00E91EAD"/>
    <w:rsid w:val="00FA772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5604D2"/>
  <w15:docId w15:val="{C9223AE9-903E-40D7-8FC3-1DCF4DBE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DE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4DE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24DEE"/>
    <w:rPr>
      <w:rFonts w:eastAsiaTheme="minorEastAsia"/>
      <w:sz w:val="24"/>
      <w:szCs w:val="24"/>
      <w:lang w:val="es-ES_tradnl" w:eastAsia="es-ES"/>
    </w:rPr>
  </w:style>
  <w:style w:type="paragraph" w:styleId="Piedepgina">
    <w:name w:val="footer"/>
    <w:basedOn w:val="Normal"/>
    <w:link w:val="PiedepginaCar"/>
    <w:uiPriority w:val="99"/>
    <w:unhideWhenUsed/>
    <w:rsid w:val="00324DE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24DE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24DE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24DEE"/>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24DE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24DE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24DEE"/>
    <w:rPr>
      <w:vertAlign w:val="superscript"/>
    </w:rPr>
  </w:style>
  <w:style w:type="paragraph" w:styleId="Textoindependiente2">
    <w:name w:val="Body Text 2"/>
    <w:basedOn w:val="Normal"/>
    <w:link w:val="Textoindependiente2Car"/>
    <w:uiPriority w:val="99"/>
    <w:unhideWhenUsed/>
    <w:rsid w:val="00377318"/>
    <w:pPr>
      <w:spacing w:after="120" w:line="480" w:lineRule="auto"/>
    </w:pPr>
  </w:style>
  <w:style w:type="character" w:customStyle="1" w:styleId="Textoindependiente2Car">
    <w:name w:val="Texto independiente 2 Car"/>
    <w:basedOn w:val="Fuentedeprrafopredeter"/>
    <w:link w:val="Textoindependiente2"/>
    <w:uiPriority w:val="99"/>
    <w:rsid w:val="0037731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C506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C506A"/>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saimex.org.mx/saimex/solicitud/downloadAttach/974799.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33</Pages>
  <Words>7242</Words>
  <Characters>39835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9</cp:revision>
  <cp:lastPrinted>2020-10-23T19:36:00Z</cp:lastPrinted>
  <dcterms:created xsi:type="dcterms:W3CDTF">2020-10-09T17:17:00Z</dcterms:created>
  <dcterms:modified xsi:type="dcterms:W3CDTF">2020-10-30T21:10:00Z</dcterms:modified>
</cp:coreProperties>
</file>