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57619FE"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566FD6">
        <w:rPr>
          <w:rFonts w:ascii="Palatino Linotype" w:eastAsia="Times New Roman" w:hAnsi="Palatino Linotype" w:cs="Arial"/>
          <w:color w:val="000000"/>
          <w:sz w:val="24"/>
          <w:szCs w:val="24"/>
          <w:lang w:eastAsia="es-MX"/>
        </w:rPr>
        <w:t>veinte de enero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w:t>
      </w:r>
      <w:r w:rsidR="00566FD6">
        <w:rPr>
          <w:rFonts w:ascii="Palatino Linotype" w:eastAsia="Times New Roman" w:hAnsi="Palatino Linotype" w:cs="Arial"/>
          <w:color w:val="000000"/>
          <w:sz w:val="24"/>
          <w:szCs w:val="24"/>
          <w:lang w:eastAsia="es-MX"/>
        </w:rPr>
        <w:t>iuno</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5342AAFF"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A848D3">
        <w:rPr>
          <w:rFonts w:ascii="Palatino Linotype" w:hAnsi="Palatino Linotype"/>
          <w:b/>
          <w:sz w:val="24"/>
          <w:szCs w:val="24"/>
        </w:rPr>
        <w:t>5</w:t>
      </w:r>
      <w:r w:rsidR="00730E9F">
        <w:rPr>
          <w:rFonts w:ascii="Palatino Linotype" w:hAnsi="Palatino Linotype"/>
          <w:b/>
          <w:sz w:val="24"/>
          <w:szCs w:val="24"/>
        </w:rPr>
        <w:t>505</w:t>
      </w:r>
      <w:r w:rsidR="00C66C75">
        <w:rPr>
          <w:rFonts w:ascii="Palatino Linotype" w:hAnsi="Palatino Linotype"/>
          <w:b/>
          <w:sz w:val="24"/>
          <w:szCs w:val="24"/>
        </w:rPr>
        <w:t>/INFOEM/IP/RR/2020</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826342" w:rsidRPr="00DD6761">
        <w:rPr>
          <w:rFonts w:ascii="Palatino Linotype" w:hAnsi="Palatino Linotype" w:cs="Arial"/>
          <w:sz w:val="24"/>
          <w:szCs w:val="24"/>
        </w:rPr>
        <w:t xml:space="preserve">el C. </w:t>
      </w:r>
      <w:proofErr w:type="spellStart"/>
      <w:r w:rsidR="001D1EBF">
        <w:rPr>
          <w:rFonts w:ascii="Palatino Linotype" w:hAnsi="Palatino Linotype" w:cs="Arial"/>
          <w:b/>
          <w:sz w:val="24"/>
          <w:szCs w:val="24"/>
        </w:rPr>
        <w:t>xxxxxxxxxxxxxxxxxxxxxxxx</w:t>
      </w:r>
      <w:proofErr w:type="spellEnd"/>
      <w:r w:rsidR="00730E9F">
        <w:rPr>
          <w:rFonts w:ascii="Palatino Linotype" w:hAnsi="Palatino Linotype" w:cs="Arial"/>
          <w:b/>
          <w:sz w:val="24"/>
          <w:szCs w:val="24"/>
        </w:rPr>
        <w:t xml:space="preserve"> </w:t>
      </w:r>
      <w:proofErr w:type="spellStart"/>
      <w:r w:rsidR="001D1EBF">
        <w:rPr>
          <w:rFonts w:ascii="Palatino Linotype" w:hAnsi="Palatino Linotype" w:cs="Arial"/>
          <w:b/>
          <w:sz w:val="24"/>
          <w:szCs w:val="24"/>
        </w:rPr>
        <w:t>xxxxxxxxx</w:t>
      </w:r>
      <w:proofErr w:type="spellEnd"/>
      <w:r w:rsidR="00826342" w:rsidRPr="00DD6761">
        <w:rPr>
          <w:rFonts w:ascii="Palatino Linotype" w:hAnsi="Palatino Linotype" w:cs="Arial"/>
          <w:sz w:val="24"/>
          <w:szCs w:val="24"/>
        </w:rPr>
        <w:t xml:space="preserve">, que </w:t>
      </w:r>
      <w:r w:rsidR="001E09BD" w:rsidRPr="00DD6761">
        <w:rPr>
          <w:rFonts w:ascii="Palatino Linotype" w:hAnsi="Palatino Linotype" w:cs="Arial"/>
          <w:sz w:val="24"/>
          <w:szCs w:val="24"/>
        </w:rPr>
        <w:t>en l</w:t>
      </w:r>
      <w:r w:rsidRPr="00DD6761">
        <w:rPr>
          <w:rFonts w:ascii="Palatino Linotype" w:hAnsi="Palatino Linotype" w:cs="Arial"/>
          <w:sz w:val="24"/>
          <w:szCs w:val="24"/>
        </w:rPr>
        <w:t xml:space="preserve">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falta de</w:t>
      </w:r>
      <w:r w:rsidR="00163D26" w:rsidRPr="00DD6761">
        <w:rPr>
          <w:rFonts w:ascii="Palatino Linotype" w:hAnsi="Palatino Linotype" w:cs="Arial"/>
          <w:sz w:val="24"/>
          <w:szCs w:val="24"/>
        </w:rPr>
        <w:t xml:space="preserve"> 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035DB8" w:rsidRPr="00DD6761">
        <w:rPr>
          <w:rFonts w:ascii="Palatino Linotype" w:hAnsi="Palatino Linotype" w:cs="Arial"/>
          <w:b/>
          <w:sz w:val="24"/>
          <w:szCs w:val="24"/>
        </w:rPr>
        <w:t xml:space="preserve">Ayuntamiento de </w:t>
      </w:r>
      <w:r w:rsidR="00A848D3">
        <w:rPr>
          <w:rFonts w:ascii="Palatino Linotype" w:hAnsi="Palatino Linotype" w:cs="Arial"/>
          <w:b/>
          <w:sz w:val="24"/>
          <w:szCs w:val="24"/>
        </w:rPr>
        <w:t>Te</w:t>
      </w:r>
      <w:r w:rsidR="00730E9F">
        <w:rPr>
          <w:rFonts w:ascii="Palatino Linotype" w:hAnsi="Palatino Linotype" w:cs="Arial"/>
          <w:b/>
          <w:sz w:val="24"/>
          <w:szCs w:val="24"/>
        </w:rPr>
        <w:t>nancingo</w:t>
      </w:r>
      <w:r w:rsidR="007052CB" w:rsidRPr="00DD6761">
        <w:rPr>
          <w:rFonts w:ascii="Palatino Linotype" w:hAnsi="Palatino Linotype" w:cs="Arial"/>
          <w:b/>
          <w:sz w:val="24"/>
          <w:szCs w:val="24"/>
        </w:rPr>
        <w:t>,</w:t>
      </w:r>
      <w:r w:rsidR="000B2630" w:rsidRPr="00DD6761">
        <w:rPr>
          <w:rFonts w:ascii="Palatino Linotype" w:hAnsi="Palatino Linotype" w:cs="Arial"/>
          <w:b/>
          <w:sz w:val="24"/>
          <w:szCs w:val="24"/>
        </w:rPr>
        <w:t xml:space="preserve"> </w:t>
      </w:r>
      <w:r w:rsidRPr="00DD6761">
        <w:rPr>
          <w:rFonts w:ascii="Palatino Linotype" w:hAnsi="Palatino Linotype" w:cs="Arial"/>
          <w:sz w:val="24"/>
          <w:szCs w:val="24"/>
        </w:rPr>
        <w:t>en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6BCBF991"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730E9F">
        <w:rPr>
          <w:rFonts w:ascii="Palatino Linotype" w:hAnsi="Palatino Linotype" w:cs="Arial"/>
          <w:sz w:val="24"/>
          <w:szCs w:val="24"/>
        </w:rPr>
        <w:t>ocho</w:t>
      </w:r>
      <w:r w:rsidR="00714284">
        <w:rPr>
          <w:rFonts w:ascii="Palatino Linotype" w:hAnsi="Palatino Linotype" w:cs="Arial"/>
          <w:sz w:val="24"/>
          <w:szCs w:val="24"/>
        </w:rPr>
        <w:t xml:space="preserve"> de octubre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730E9F" w:rsidRPr="00730E9F">
        <w:rPr>
          <w:rFonts w:ascii="Palatino Linotype" w:hAnsi="Palatino Linotype" w:cs="Arial"/>
          <w:b/>
          <w:sz w:val="24"/>
          <w:szCs w:val="24"/>
        </w:rPr>
        <w:t>00220/TENANCIN/IP/2020</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67EFBF8A"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730E9F" w:rsidRPr="00730E9F">
        <w:rPr>
          <w:rFonts w:ascii="Palatino Linotype" w:hAnsi="Palatino Linotype" w:cs="Arial"/>
          <w:b/>
          <w:sz w:val="24"/>
          <w:szCs w:val="24"/>
        </w:rPr>
        <w:t>00220/TENANCIN/IP/2020</w:t>
      </w:r>
      <w:r w:rsidR="004D2037">
        <w:rPr>
          <w:rFonts w:ascii="Palatino Linotype" w:hAnsi="Palatino Linotype"/>
          <w:b/>
          <w:sz w:val="23"/>
          <w:szCs w:val="23"/>
        </w:rPr>
        <w:t>.</w:t>
      </w:r>
    </w:p>
    <w:p w14:paraId="309698B8" w14:textId="0B566492" w:rsidR="0074157F" w:rsidRPr="00730E9F" w:rsidRDefault="006E33CE" w:rsidP="00461744">
      <w:pPr>
        <w:spacing w:after="0" w:line="240" w:lineRule="auto"/>
        <w:ind w:left="851" w:right="850"/>
        <w:jc w:val="both"/>
        <w:rPr>
          <w:rFonts w:ascii="Palatino Linotype" w:hAnsi="Palatino Linotype"/>
          <w:i/>
          <w:color w:val="000000"/>
        </w:rPr>
      </w:pPr>
      <w:r w:rsidRPr="00730E9F">
        <w:rPr>
          <w:rFonts w:ascii="Palatino Linotype" w:hAnsi="Palatino Linotype" w:cs="Arial"/>
          <w:i/>
        </w:rPr>
        <w:t>“</w:t>
      </w:r>
      <w:r w:rsidR="00730E9F" w:rsidRPr="00730E9F">
        <w:rPr>
          <w:rFonts w:ascii="Palatino Linotype" w:hAnsi="Palatino Linotype"/>
          <w:i/>
          <w:color w:val="000000"/>
        </w:rPr>
        <w:t xml:space="preserve">Solicito los contratos celebrados y facturas en digital de los recursos ejercidos en el </w:t>
      </w:r>
      <w:proofErr w:type="spellStart"/>
      <w:r w:rsidR="00730E9F" w:rsidRPr="00730E9F">
        <w:rPr>
          <w:rFonts w:ascii="Palatino Linotype" w:hAnsi="Palatino Linotype"/>
          <w:i/>
          <w:color w:val="000000"/>
        </w:rPr>
        <w:t>capitulo</w:t>
      </w:r>
      <w:proofErr w:type="spellEnd"/>
      <w:r w:rsidR="00730E9F" w:rsidRPr="00730E9F">
        <w:rPr>
          <w:rFonts w:ascii="Palatino Linotype" w:hAnsi="Palatino Linotype"/>
          <w:i/>
          <w:color w:val="000000"/>
        </w:rPr>
        <w:t xml:space="preserve"> de gasto 3000 Servicios generales en el Concepto 3300 Servicios profesionales que acrediten la cantidad total ejercida en el mismo, del año 2019. También solicito el Formato PBRM 10a avance presupuestal de egresos detallado al mes de diciembre de 2019 firmado y sellado en digital.</w:t>
      </w:r>
      <w:r w:rsidR="0074157F" w:rsidRPr="00730E9F">
        <w:rPr>
          <w:rFonts w:ascii="Palatino Linotype" w:hAnsi="Palatino Linotype"/>
          <w:i/>
          <w:color w:val="000000"/>
        </w:rPr>
        <w:t>”(Sic).</w:t>
      </w:r>
    </w:p>
    <w:p w14:paraId="77D49172" w14:textId="6F885382" w:rsidR="0074157F" w:rsidRPr="00826342" w:rsidRDefault="0089619A" w:rsidP="005F08CE">
      <w:pPr>
        <w:spacing w:after="0" w:line="360" w:lineRule="auto"/>
        <w:ind w:left="851" w:right="850"/>
        <w:jc w:val="both"/>
        <w:rPr>
          <w:rFonts w:ascii="Palatino Linotype" w:hAnsi="Palatino Linotype"/>
          <w:i/>
          <w:color w:val="000000"/>
        </w:rPr>
      </w:pPr>
      <w:r w:rsidRPr="00826342">
        <w:rPr>
          <w:rFonts w:ascii="Palatino Linotype" w:hAnsi="Palatino Linotype"/>
          <w:i/>
          <w:color w:val="000000"/>
        </w:rPr>
        <w:tab/>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77777777" w:rsidR="006E33CE" w:rsidRDefault="006E33CE" w:rsidP="006E33CE">
      <w:pPr>
        <w:spacing w:after="0" w:line="360" w:lineRule="auto"/>
        <w:jc w:val="center"/>
        <w:rPr>
          <w:noProof/>
          <w:lang w:eastAsia="es-MX"/>
        </w:rPr>
      </w:pPr>
    </w:p>
    <w:p w14:paraId="10B5EA1B" w14:textId="5CCD3FC4" w:rsidR="006E33CE" w:rsidRDefault="0060406B" w:rsidP="006E33CE">
      <w:pPr>
        <w:spacing w:after="0" w:line="360" w:lineRule="auto"/>
        <w:jc w:val="center"/>
        <w:rPr>
          <w:rFonts w:ascii="Palatino Linotype" w:hAnsi="Palatino Linotype"/>
          <w:sz w:val="24"/>
          <w:szCs w:val="24"/>
        </w:rPr>
      </w:pPr>
      <w:bookmarkStart w:id="0" w:name="_GoBack"/>
      <w:r>
        <w:rPr>
          <w:rFonts w:ascii="Palatino Linotype" w:hAnsi="Palatino Linotype"/>
          <w:noProof/>
          <w:sz w:val="24"/>
          <w:szCs w:val="24"/>
          <w:lang w:eastAsia="es-MX"/>
        </w:rPr>
        <w:drawing>
          <wp:inline distT="0" distB="0" distL="0" distR="0" wp14:anchorId="757ACDCC" wp14:editId="5851AA56">
            <wp:extent cx="5298621"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670" cy="2516047"/>
                    </a:xfrm>
                    <a:prstGeom prst="rect">
                      <a:avLst/>
                    </a:prstGeom>
                    <a:noFill/>
                    <a:ln>
                      <a:noFill/>
                    </a:ln>
                  </pic:spPr>
                </pic:pic>
              </a:graphicData>
            </a:graphic>
          </wp:inline>
        </w:drawing>
      </w:r>
      <w:bookmarkEnd w:id="0"/>
    </w:p>
    <w:p w14:paraId="2DE2D059" w14:textId="77777777" w:rsidR="006E33CE" w:rsidRPr="00702BEF" w:rsidRDefault="006E33CE" w:rsidP="006E33CE">
      <w:pPr>
        <w:spacing w:after="0" w:line="360" w:lineRule="auto"/>
        <w:jc w:val="both"/>
        <w:rPr>
          <w:rFonts w:ascii="Palatino Linotype" w:hAnsi="Palatino Linotype" w:cs="Arial"/>
          <w:b/>
          <w:sz w:val="12"/>
          <w:szCs w:val="28"/>
        </w:rPr>
      </w:pPr>
    </w:p>
    <w:p w14:paraId="715FA532" w14:textId="0E221A5F"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3A748F17"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w:t>
      </w:r>
      <w:r w:rsidR="00730E9F">
        <w:rPr>
          <w:rFonts w:ascii="Palatino Linotype" w:hAnsi="Palatino Linotype" w:cs="Arial"/>
          <w:sz w:val="24"/>
          <w:szCs w:val="24"/>
        </w:rPr>
        <w:t>dieciocho</w:t>
      </w:r>
      <w:r w:rsidR="00A57D21">
        <w:rPr>
          <w:rFonts w:ascii="Palatino Linotype" w:hAnsi="Palatino Linotype" w:cs="Arial"/>
          <w:sz w:val="24"/>
          <w:szCs w:val="24"/>
        </w:rPr>
        <w:t xml:space="preserve"> de noviembre</w:t>
      </w:r>
      <w:r w:rsidR="00826342">
        <w:rPr>
          <w:rFonts w:ascii="Palatino Linotype" w:hAnsi="Palatino Linotype" w:cs="Arial"/>
          <w:sz w:val="24"/>
          <w:szCs w:val="24"/>
        </w:rPr>
        <w:t xml:space="preserve"> de dos mil veinte</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A57D21">
        <w:rPr>
          <w:rFonts w:ascii="Palatino Linotype" w:hAnsi="Palatino Linotype" w:cs="Arial"/>
          <w:b/>
          <w:bCs/>
          <w:sz w:val="24"/>
          <w:szCs w:val="24"/>
          <w:lang w:eastAsia="es-MX"/>
        </w:rPr>
        <w:t>5</w:t>
      </w:r>
      <w:r w:rsidR="00730E9F">
        <w:rPr>
          <w:rFonts w:ascii="Palatino Linotype" w:hAnsi="Palatino Linotype" w:cs="Arial"/>
          <w:b/>
          <w:bCs/>
          <w:sz w:val="24"/>
          <w:szCs w:val="24"/>
          <w:lang w:eastAsia="es-MX"/>
        </w:rPr>
        <w:t>505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1096578B"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373340">
        <w:rPr>
          <w:rFonts w:ascii="Palatino Linotype" w:hAnsi="Palatino Linotype" w:cs="Arial"/>
          <w:b/>
          <w:bCs/>
          <w:sz w:val="24"/>
          <w:szCs w:val="24"/>
          <w:lang w:eastAsia="es-MX"/>
        </w:rPr>
        <w:t>0</w:t>
      </w:r>
      <w:r w:rsidR="00A57D21">
        <w:rPr>
          <w:rFonts w:ascii="Palatino Linotype" w:hAnsi="Palatino Linotype" w:cs="Arial"/>
          <w:b/>
          <w:bCs/>
          <w:sz w:val="24"/>
          <w:szCs w:val="24"/>
          <w:lang w:eastAsia="es-MX"/>
        </w:rPr>
        <w:t>5</w:t>
      </w:r>
      <w:r w:rsidR="00730E9F">
        <w:rPr>
          <w:rFonts w:ascii="Palatino Linotype" w:hAnsi="Palatino Linotype" w:cs="Arial"/>
          <w:b/>
          <w:bCs/>
          <w:sz w:val="24"/>
          <w:szCs w:val="24"/>
          <w:lang w:eastAsia="es-MX"/>
        </w:rPr>
        <w:t>505</w:t>
      </w:r>
      <w:r w:rsidR="00373340">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3863053D" w:rsidR="006E33CE" w:rsidRPr="00730E9F" w:rsidRDefault="006E33CE" w:rsidP="00730E9F">
      <w:pPr>
        <w:tabs>
          <w:tab w:val="left" w:pos="5387"/>
        </w:tabs>
        <w:ind w:left="851"/>
        <w:jc w:val="both"/>
        <w:rPr>
          <w:rFonts w:ascii="Palatino Linotype" w:eastAsia="Times New Roman" w:hAnsi="Palatino Linotype" w:cs="Times New Roman"/>
          <w:i/>
          <w:lang w:eastAsia="es-MX"/>
        </w:rPr>
      </w:pPr>
      <w:r w:rsidRPr="00730E9F">
        <w:rPr>
          <w:rFonts w:ascii="Palatino Linotype" w:hAnsi="Palatino Linotype"/>
          <w:i/>
          <w:color w:val="000000"/>
        </w:rPr>
        <w:lastRenderedPageBreak/>
        <w:t>“</w:t>
      </w:r>
      <w:r w:rsidR="00730E9F" w:rsidRPr="00730E9F">
        <w:rPr>
          <w:rFonts w:ascii="Palatino Linotype" w:hAnsi="Palatino Linotype"/>
          <w:i/>
          <w:color w:val="000000"/>
        </w:rPr>
        <w:t xml:space="preserve">No se recibió respuesta a mi solicitud de los contratos celebrados y facturas en digital de los recursos ejercidos en el </w:t>
      </w:r>
      <w:proofErr w:type="spellStart"/>
      <w:r w:rsidR="00730E9F" w:rsidRPr="00730E9F">
        <w:rPr>
          <w:rFonts w:ascii="Palatino Linotype" w:hAnsi="Palatino Linotype"/>
          <w:i/>
          <w:color w:val="000000"/>
        </w:rPr>
        <w:t>capitulo</w:t>
      </w:r>
      <w:proofErr w:type="spellEnd"/>
      <w:r w:rsidR="00730E9F" w:rsidRPr="00730E9F">
        <w:rPr>
          <w:rFonts w:ascii="Palatino Linotype" w:hAnsi="Palatino Linotype"/>
          <w:i/>
          <w:color w:val="000000"/>
        </w:rPr>
        <w:t xml:space="preserve"> de gasto 3000 Servicios generales en el Concepto 3300 Servicios profesionales que acrediten la cantidad total ejercida en el mismo, del año 2019. También solicito el Formato PBRM 10a avance presupuestal de egresos detallado al mes de diciembre de 2019 firmado y sellado en digital.</w:t>
      </w:r>
      <w:r w:rsidRPr="00730E9F">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3A98468D" w:rsidR="006E33CE" w:rsidRPr="00730E9F" w:rsidRDefault="006E33CE" w:rsidP="00730E9F">
      <w:pPr>
        <w:tabs>
          <w:tab w:val="left" w:pos="5387"/>
        </w:tabs>
        <w:ind w:left="851"/>
        <w:jc w:val="both"/>
        <w:rPr>
          <w:rFonts w:ascii="Palatino Linotype" w:eastAsia="Times New Roman" w:hAnsi="Palatino Linotype" w:cs="Times New Roman"/>
          <w:i/>
          <w:lang w:eastAsia="es-MX"/>
        </w:rPr>
      </w:pPr>
      <w:r w:rsidRPr="00730E9F">
        <w:rPr>
          <w:rFonts w:ascii="Palatino Linotype" w:hAnsi="Palatino Linotype" w:cs="Arial"/>
          <w:i/>
        </w:rPr>
        <w:t>“</w:t>
      </w:r>
      <w:r w:rsidR="00730E9F" w:rsidRPr="00730E9F">
        <w:rPr>
          <w:rFonts w:ascii="Palatino Linotype" w:hAnsi="Palatino Linotype"/>
          <w:i/>
          <w:color w:val="000000"/>
        </w:rPr>
        <w:t xml:space="preserve">La falta de respuesta a la solicitud de los contratos celebrados y facturas en digital de los recursos ejercidos en el </w:t>
      </w:r>
      <w:proofErr w:type="spellStart"/>
      <w:r w:rsidR="00730E9F" w:rsidRPr="00730E9F">
        <w:rPr>
          <w:rFonts w:ascii="Palatino Linotype" w:hAnsi="Palatino Linotype"/>
          <w:i/>
          <w:color w:val="000000"/>
        </w:rPr>
        <w:t>capitulo</w:t>
      </w:r>
      <w:proofErr w:type="spellEnd"/>
      <w:r w:rsidR="00730E9F" w:rsidRPr="00730E9F">
        <w:rPr>
          <w:rFonts w:ascii="Palatino Linotype" w:hAnsi="Palatino Linotype"/>
          <w:i/>
          <w:color w:val="000000"/>
        </w:rPr>
        <w:t xml:space="preserve"> de gasto 3000 Servicios generales en el Concepto 3300 Servicios profesionales que acrediten la cantidad total ejercida en el mismo, del año 2019. También solicito el Formato PBRM 10a avance presupuestal de egresos detallado al mes de diciembre de 2019 firmado y sellado en digital</w:t>
      </w:r>
      <w:r w:rsidR="00826342" w:rsidRPr="00730E9F">
        <w:rPr>
          <w:rFonts w:ascii="Palatino Linotype" w:hAnsi="Palatino Linotype"/>
          <w:i/>
          <w:color w:val="000000"/>
        </w:rPr>
        <w:t>.</w:t>
      </w:r>
      <w:r w:rsidRPr="00730E9F">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6C9B187" w14:textId="77777777" w:rsidR="007C444A" w:rsidRPr="000A1BB5" w:rsidRDefault="007C444A"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17F11AD2"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A57D21">
        <w:rPr>
          <w:rFonts w:ascii="Palatino Linotype" w:hAnsi="Palatino Linotype" w:cs="Arial"/>
          <w:b/>
          <w:sz w:val="24"/>
          <w:szCs w:val="24"/>
        </w:rPr>
        <w:t>5</w:t>
      </w:r>
      <w:r w:rsidR="00730E9F">
        <w:rPr>
          <w:rFonts w:ascii="Palatino Linotype" w:hAnsi="Palatino Linotype" w:cs="Arial"/>
          <w:b/>
          <w:sz w:val="24"/>
          <w:szCs w:val="24"/>
        </w:rPr>
        <w:t>505</w:t>
      </w:r>
      <w:r w:rsidRPr="000A1BB5">
        <w:rPr>
          <w:rFonts w:ascii="Palatino Linotype" w:hAnsi="Palatino Linotype" w:cs="Arial"/>
          <w:b/>
          <w:sz w:val="24"/>
          <w:szCs w:val="24"/>
        </w:rPr>
        <w:t>/INFOEM/IP/RR/20</w:t>
      </w:r>
      <w:r>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A62AA6">
        <w:rPr>
          <w:rFonts w:ascii="Palatino Linotype" w:hAnsi="Palatino Linotype" w:cs="Arial"/>
          <w:sz w:val="24"/>
          <w:szCs w:val="24"/>
        </w:rPr>
        <w:t>veinticuatro</w:t>
      </w:r>
      <w:r w:rsidR="00A57D21">
        <w:rPr>
          <w:rFonts w:ascii="Palatino Linotype" w:hAnsi="Palatino Linotype" w:cs="Arial"/>
          <w:sz w:val="24"/>
          <w:szCs w:val="24"/>
        </w:rPr>
        <w:t xml:space="preserve"> de noviembre</w:t>
      </w:r>
      <w:r>
        <w:rPr>
          <w:rFonts w:ascii="Palatino Linotype" w:hAnsi="Palatino Linotype" w:cs="Arial"/>
          <w:sz w:val="24"/>
          <w:szCs w:val="24"/>
        </w:rPr>
        <w:t xml:space="preserve">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2E1CDB12"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674490">
        <w:rPr>
          <w:rFonts w:ascii="Palatino Linotype" w:hAnsi="Palatino Linotype" w:cs="Arial"/>
          <w:b/>
          <w:bCs/>
          <w:sz w:val="24"/>
          <w:szCs w:val="24"/>
          <w:lang w:eastAsia="es-MX"/>
        </w:rPr>
        <w:t>5</w:t>
      </w:r>
      <w:r w:rsidR="00A62AA6">
        <w:rPr>
          <w:rFonts w:ascii="Palatino Linotype" w:hAnsi="Palatino Linotype" w:cs="Arial"/>
          <w:b/>
          <w:bCs/>
          <w:sz w:val="24"/>
          <w:szCs w:val="24"/>
          <w:lang w:eastAsia="es-MX"/>
        </w:rPr>
        <w:t>505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8E983E" w14:textId="178BDDCE" w:rsidR="005001A4" w:rsidRDefault="00A62AA6" w:rsidP="006E33CE">
      <w:pPr>
        <w:tabs>
          <w:tab w:val="left" w:pos="3206"/>
        </w:tabs>
        <w:spacing w:after="0" w:line="360" w:lineRule="auto"/>
        <w:jc w:val="both"/>
        <w:rPr>
          <w:rFonts w:ascii="Palatino Linotype" w:hAnsi="Palatino Linotype" w:cs="Arial"/>
          <w:b/>
          <w:sz w:val="24"/>
          <w:szCs w:val="24"/>
        </w:rPr>
      </w:pPr>
      <w:r>
        <w:rPr>
          <w:noProof/>
          <w:lang w:eastAsia="es-MX"/>
        </w:rPr>
        <w:lastRenderedPageBreak/>
        <w:drawing>
          <wp:inline distT="0" distB="0" distL="0" distR="0" wp14:anchorId="6BC8EAE5" wp14:editId="6E5110EB">
            <wp:extent cx="5331125" cy="1738689"/>
            <wp:effectExtent l="190500" t="190500" r="193675" b="1854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18" t="34075" r="18830" b="29715"/>
                    <a:stretch/>
                  </pic:blipFill>
                  <pic:spPr bwMode="auto">
                    <a:xfrm>
                      <a:off x="0" y="0"/>
                      <a:ext cx="5343649" cy="17427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CB7CF8" w14:textId="77777777" w:rsidR="00901327" w:rsidRDefault="00901327" w:rsidP="006E33CE">
      <w:pPr>
        <w:tabs>
          <w:tab w:val="left" w:pos="3206"/>
        </w:tabs>
        <w:spacing w:after="0" w:line="360" w:lineRule="auto"/>
        <w:jc w:val="both"/>
        <w:rPr>
          <w:rFonts w:ascii="Palatino Linotype" w:hAnsi="Palatino Linotype" w:cs="Arial"/>
          <w:b/>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61E6F130"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A62AA6">
        <w:rPr>
          <w:rFonts w:ascii="Palatino Linotype" w:hAnsi="Palatino Linotype" w:cs="Arial"/>
          <w:sz w:val="24"/>
          <w:szCs w:val="24"/>
        </w:rPr>
        <w:t>siete de diciembre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w:t>
      </w:r>
      <w:r w:rsidRPr="00A80539">
        <w:rPr>
          <w:rFonts w:ascii="Palatino Linotype" w:hAnsi="Palatino Linotype" w:cs="Arial"/>
          <w:sz w:val="24"/>
          <w:szCs w:val="24"/>
        </w:rPr>
        <w:lastRenderedPageBreak/>
        <w:t>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D607C3C" w14:textId="77777777" w:rsidR="00E20B2A" w:rsidRDefault="00E20B2A" w:rsidP="006E33CE">
      <w:pPr>
        <w:spacing w:after="0" w:line="360" w:lineRule="auto"/>
        <w:jc w:val="both"/>
        <w:rPr>
          <w:rFonts w:ascii="Palatino Linotype" w:hAnsi="Palatino Linotype" w:cs="Arial"/>
          <w:sz w:val="24"/>
          <w:szCs w:val="24"/>
        </w:rPr>
      </w:pPr>
    </w:p>
    <w:p w14:paraId="223FDF63" w14:textId="77777777" w:rsidR="00E20B2A" w:rsidRPr="00DB56FA" w:rsidRDefault="00E20B2A" w:rsidP="00E20B2A">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6E4D33C4" w14:textId="77777777" w:rsidR="00826342" w:rsidRPr="00AD2A55" w:rsidRDefault="00826342" w:rsidP="00826342">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C7D3D3"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7161599"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55478784" w14:textId="77777777" w:rsidR="00826342" w:rsidRPr="00AD2A55" w:rsidRDefault="00826342" w:rsidP="00826342">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26B33D" w14:textId="77777777" w:rsidR="00826342" w:rsidRPr="00AD2A55" w:rsidRDefault="00826342" w:rsidP="00826342">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w:t>
      </w:r>
      <w:r w:rsidRPr="00AD2A55">
        <w:rPr>
          <w:rFonts w:ascii="Palatino Linotype" w:hAnsi="Palatino Linotype"/>
          <w:i/>
          <w:sz w:val="22"/>
          <w:szCs w:val="22"/>
        </w:rPr>
        <w:lastRenderedPageBreak/>
        <w:t>sobre los derechos fundamentales reclamados como violados dentro del juicio de garantías.</w:t>
      </w:r>
    </w:p>
    <w:p w14:paraId="4BB6EE4C" w14:textId="77777777" w:rsidR="00826342" w:rsidRPr="00AD2A55" w:rsidRDefault="00826342" w:rsidP="00826342">
      <w:pPr>
        <w:pStyle w:val="Prrafodelista"/>
        <w:autoSpaceDE w:val="0"/>
        <w:autoSpaceDN w:val="0"/>
        <w:adjustRightInd w:val="0"/>
        <w:spacing w:line="360" w:lineRule="auto"/>
        <w:ind w:left="0"/>
        <w:jc w:val="both"/>
        <w:rPr>
          <w:rFonts w:ascii="Palatino Linotype" w:hAnsi="Palatino Linotype" w:cs="Arial"/>
        </w:rPr>
      </w:pPr>
    </w:p>
    <w:p w14:paraId="43E0A9DC" w14:textId="77777777" w:rsidR="00826342" w:rsidRPr="00AD2A55"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CE12501" w14:textId="77777777" w:rsidR="00826342" w:rsidRPr="00405687" w:rsidRDefault="00826342" w:rsidP="00826342">
      <w:pPr>
        <w:pStyle w:val="Prrafodelista"/>
        <w:autoSpaceDE w:val="0"/>
        <w:autoSpaceDN w:val="0"/>
        <w:adjustRightInd w:val="0"/>
        <w:spacing w:line="360" w:lineRule="auto"/>
        <w:ind w:left="0"/>
        <w:jc w:val="both"/>
        <w:rPr>
          <w:rFonts w:ascii="Palatino Linotype" w:hAnsi="Palatino Linotype" w:cs="Arial"/>
          <w:sz w:val="16"/>
        </w:rPr>
      </w:pPr>
    </w:p>
    <w:p w14:paraId="0455672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B637AE4"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26E655B"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331672"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32F0EAB5"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68ECAE"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74CC1A0"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6ACFEFA" w14:textId="77777777" w:rsidR="00826342" w:rsidRPr="00AD2A55" w:rsidRDefault="00826342" w:rsidP="00826342">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25BE8D38" w14:textId="77777777" w:rsidR="00826342" w:rsidRPr="00AD2A55" w:rsidRDefault="00826342" w:rsidP="00826342">
      <w:pPr>
        <w:pStyle w:val="Prrafodelista"/>
        <w:autoSpaceDE w:val="0"/>
        <w:autoSpaceDN w:val="0"/>
        <w:adjustRightInd w:val="0"/>
        <w:spacing w:line="360" w:lineRule="auto"/>
        <w:ind w:right="850"/>
        <w:jc w:val="both"/>
        <w:rPr>
          <w:rFonts w:ascii="Palatino Linotype" w:hAnsi="Palatino Linotype" w:cs="Arial"/>
          <w:i/>
        </w:rPr>
      </w:pPr>
    </w:p>
    <w:p w14:paraId="1A3C735D" w14:textId="77777777" w:rsidR="00826342" w:rsidRDefault="00826342" w:rsidP="0082634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C227E58" w14:textId="77777777" w:rsidR="00826342" w:rsidRPr="00405687" w:rsidRDefault="00826342" w:rsidP="00826342">
      <w:pPr>
        <w:autoSpaceDE w:val="0"/>
        <w:autoSpaceDN w:val="0"/>
        <w:adjustRightInd w:val="0"/>
        <w:spacing w:after="0" w:line="360" w:lineRule="auto"/>
        <w:jc w:val="both"/>
        <w:rPr>
          <w:rFonts w:ascii="Palatino Linotype" w:hAnsi="Palatino Linotype" w:cs="Arial"/>
          <w:sz w:val="18"/>
          <w:szCs w:val="24"/>
        </w:rPr>
      </w:pPr>
    </w:p>
    <w:p w14:paraId="7255BB59" w14:textId="77777777" w:rsidR="00826342" w:rsidRDefault="00826342" w:rsidP="00826342">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33BD09D" w14:textId="77777777" w:rsidR="009F5854" w:rsidRPr="009F5854" w:rsidRDefault="009F5854" w:rsidP="009F5854">
      <w:pPr>
        <w:autoSpaceDE w:val="0"/>
        <w:autoSpaceDN w:val="0"/>
        <w:adjustRightInd w:val="0"/>
        <w:spacing w:after="0" w:line="360" w:lineRule="auto"/>
        <w:jc w:val="both"/>
        <w:rPr>
          <w:rFonts w:ascii="Palatino Linotype" w:hAnsi="Palatino Linotype" w:cs="Arial"/>
          <w:sz w:val="24"/>
          <w:szCs w:val="24"/>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w:t>
      </w:r>
      <w:r w:rsidRPr="00AD2A55">
        <w:rPr>
          <w:rFonts w:ascii="Palatino Linotype" w:hAnsi="Palatino Linotype" w:cs="Arial"/>
          <w:sz w:val="24"/>
          <w:szCs w:val="24"/>
        </w:rPr>
        <w:lastRenderedPageBreak/>
        <w:t xml:space="preserve">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230EF93C" w14:textId="77777777" w:rsidR="006E33CE" w:rsidRPr="00397CA1" w:rsidRDefault="006E33CE" w:rsidP="006E33CE">
      <w:pPr>
        <w:autoSpaceDE w:val="0"/>
        <w:autoSpaceDN w:val="0"/>
        <w:adjustRightInd w:val="0"/>
        <w:spacing w:after="0" w:line="360" w:lineRule="auto"/>
        <w:jc w:val="both"/>
        <w:rPr>
          <w:rFonts w:ascii="Palatino Linotype" w:hAnsi="Palatino Linotype" w:cs="Arial"/>
          <w:szCs w:val="24"/>
        </w:rPr>
      </w:pPr>
    </w:p>
    <w:p w14:paraId="107C4A17" w14:textId="77777777" w:rsidR="006E33CE" w:rsidRPr="00226C6A"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0B331F4A"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4343FF92" w14:textId="77777777" w:rsidR="006E33CE" w:rsidRPr="00C2722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22B06BE4"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20"/>
        </w:rPr>
      </w:pPr>
    </w:p>
    <w:p w14:paraId="6527DA39" w14:textId="77777777" w:rsidR="006E33CE" w:rsidRPr="00296F63" w:rsidRDefault="006E33CE" w:rsidP="006E33CE">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w:t>
      </w:r>
      <w:r w:rsidRPr="00296F63">
        <w:rPr>
          <w:rFonts w:ascii="Palatino Linotype" w:hAnsi="Palatino Linotype"/>
          <w:lang w:eastAsia="es-MX"/>
        </w:rPr>
        <w:lastRenderedPageBreak/>
        <w:t>tal y como lo constituye el artículo 23 fracción IV de la Ley de Transparencia del Estado de México, que a la letra dice:</w:t>
      </w:r>
    </w:p>
    <w:p w14:paraId="44EBB917" w14:textId="77777777" w:rsidR="006E33CE" w:rsidRPr="00481AA8" w:rsidRDefault="006E33CE" w:rsidP="006E33CE">
      <w:pPr>
        <w:spacing w:after="0" w:line="360" w:lineRule="auto"/>
        <w:jc w:val="both"/>
        <w:rPr>
          <w:rFonts w:ascii="Palatino Linotype" w:hAnsi="Palatino Linotype"/>
          <w:sz w:val="18"/>
          <w:szCs w:val="24"/>
          <w:lang w:eastAsia="es-MX"/>
        </w:rPr>
      </w:pPr>
    </w:p>
    <w:p w14:paraId="22286EEA" w14:textId="77777777" w:rsidR="006E33CE" w:rsidRPr="0094156D" w:rsidRDefault="006E33CE" w:rsidP="006E33CE">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0433CC65" w14:textId="77777777" w:rsidR="006E33CE" w:rsidRPr="00BA2D24" w:rsidRDefault="006E33CE" w:rsidP="006E33CE">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5234F9CF" w14:textId="77777777" w:rsidR="006E33CE" w:rsidRDefault="006E33CE" w:rsidP="006E33CE">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5560601A"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p>
    <w:p w14:paraId="6D53A07B"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3C40831F" w14:textId="77777777" w:rsidR="006E33CE" w:rsidRPr="00481AA8" w:rsidRDefault="006E33CE" w:rsidP="006E33CE">
      <w:pPr>
        <w:spacing w:before="240" w:after="360" w:line="360" w:lineRule="auto"/>
        <w:contextualSpacing/>
        <w:jc w:val="both"/>
        <w:rPr>
          <w:rFonts w:ascii="Palatino Linotype" w:eastAsia="MS Mincho" w:hAnsi="Palatino Linotype" w:cs="Arial"/>
          <w:i/>
          <w:sz w:val="18"/>
          <w:szCs w:val="24"/>
          <w:lang w:eastAsia="es-ES"/>
        </w:rPr>
      </w:pPr>
    </w:p>
    <w:p w14:paraId="11F32098" w14:textId="77777777" w:rsidR="006E33CE" w:rsidRPr="00CE48BA" w:rsidRDefault="006E33CE" w:rsidP="006E33CE">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37362303" w14:textId="77777777" w:rsidR="006E33CE" w:rsidRPr="00481AA8" w:rsidRDefault="006E33CE" w:rsidP="006E33CE">
      <w:pPr>
        <w:spacing w:before="240" w:after="360" w:line="360" w:lineRule="auto"/>
        <w:ind w:left="426"/>
        <w:contextualSpacing/>
        <w:jc w:val="both"/>
        <w:rPr>
          <w:rFonts w:ascii="Palatino Linotype" w:eastAsia="MS Mincho" w:hAnsi="Palatino Linotype" w:cs="Arial"/>
          <w:i/>
          <w:sz w:val="18"/>
          <w:szCs w:val="24"/>
          <w:lang w:eastAsia="es-ES"/>
        </w:rPr>
      </w:pPr>
    </w:p>
    <w:p w14:paraId="32EA01FB" w14:textId="77777777" w:rsidR="006E33CE" w:rsidRDefault="006E33CE" w:rsidP="006E33CE">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 xml:space="preserve">Este Órgano Garante en aras de promover y garantizar la debida tutela del derecho humano de acceso a la información pública, destaca la obligación del Estado, a través </w:t>
      </w:r>
      <w:r w:rsidRPr="00CE48BA">
        <w:rPr>
          <w:rFonts w:ascii="Palatino Linotype" w:eastAsia="Times New Roman" w:hAnsi="Palatino Linotype" w:cs="Arial"/>
          <w:color w:val="000000"/>
          <w:sz w:val="24"/>
          <w:szCs w:val="24"/>
          <w:lang w:val="es-ES_tradnl" w:eastAsia="es-ES"/>
        </w:rPr>
        <w:lastRenderedPageBreak/>
        <w:t>de sus diversas autoridades, de preservar sus documentos en archivos administrativos y actualizados, supuesto indispensable para hacerlos del conocimiento de los particulares que requieren conocer la información contenida en estos.</w:t>
      </w:r>
    </w:p>
    <w:p w14:paraId="565AD67F" w14:textId="77777777" w:rsidR="006E33CE" w:rsidRDefault="006E33CE" w:rsidP="006E33CE">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75E39795" w14:textId="77777777" w:rsidR="006E33CE" w:rsidRDefault="006E33CE" w:rsidP="006E33CE">
      <w:pPr>
        <w:pStyle w:val="Prrafodelista"/>
        <w:spacing w:line="360" w:lineRule="auto"/>
        <w:ind w:left="0"/>
        <w:contextualSpacing/>
        <w:jc w:val="both"/>
        <w:rPr>
          <w:rFonts w:ascii="Palatino Linotype" w:hAnsi="Palatino Linotype"/>
          <w:lang w:eastAsia="es-MX"/>
        </w:rPr>
      </w:pPr>
    </w:p>
    <w:p w14:paraId="373B19FA" w14:textId="77777777" w:rsidR="006E33CE" w:rsidRDefault="006E33CE" w:rsidP="006E33CE">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7160668E" w14:textId="77777777" w:rsidR="006E33CE" w:rsidRPr="00481AA8" w:rsidRDefault="006E33CE" w:rsidP="006E33CE">
      <w:pPr>
        <w:pStyle w:val="Prrafodelista"/>
        <w:spacing w:line="360" w:lineRule="auto"/>
        <w:ind w:left="0"/>
        <w:contextualSpacing/>
        <w:jc w:val="both"/>
        <w:rPr>
          <w:rFonts w:ascii="Palatino Linotype" w:hAnsi="Palatino Linotype" w:cs="Arial"/>
          <w:sz w:val="18"/>
        </w:rPr>
      </w:pPr>
    </w:p>
    <w:p w14:paraId="1A4B5484" w14:textId="77777777" w:rsidR="006E33CE" w:rsidRDefault="006E33CE" w:rsidP="006E33C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 xml:space="preserve">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C27225">
        <w:rPr>
          <w:rFonts w:ascii="Palatino Linotype" w:hAnsi="Palatino Linotype" w:cs="Arial"/>
        </w:rPr>
        <w:lastRenderedPageBreak/>
        <w:t>sistema SAIMEX por motivo de la solicitud que dio origen a este recurso, el sujeto obligado fue omiso en dar respuesta a la solicitud.</w:t>
      </w:r>
    </w:p>
    <w:p w14:paraId="56F61A67" w14:textId="77777777" w:rsidR="006E33CE" w:rsidRPr="00481AA8"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3A5FC213"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06A538E2" w14:textId="77777777" w:rsidR="006E33CE" w:rsidRPr="00E07DF5" w:rsidRDefault="006E33CE" w:rsidP="006E33CE">
      <w:pPr>
        <w:pStyle w:val="Prrafodelista"/>
        <w:autoSpaceDE w:val="0"/>
        <w:autoSpaceDN w:val="0"/>
        <w:adjustRightInd w:val="0"/>
        <w:spacing w:line="360" w:lineRule="auto"/>
        <w:ind w:left="0"/>
        <w:jc w:val="both"/>
        <w:rPr>
          <w:rFonts w:ascii="Palatino Linotype" w:hAnsi="Palatino Linotype" w:cs="Arial"/>
          <w:sz w:val="16"/>
        </w:rPr>
      </w:pPr>
    </w:p>
    <w:p w14:paraId="0B83F1BF"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5FDDF657" w14:textId="77777777" w:rsidR="006E33CE" w:rsidRPr="00E07DF5" w:rsidRDefault="006E33CE" w:rsidP="006E33CE">
      <w:pPr>
        <w:pStyle w:val="Prrafodelista"/>
        <w:autoSpaceDE w:val="0"/>
        <w:autoSpaceDN w:val="0"/>
        <w:adjustRightInd w:val="0"/>
        <w:spacing w:line="360" w:lineRule="auto"/>
        <w:ind w:left="0"/>
        <w:jc w:val="both"/>
        <w:rPr>
          <w:rFonts w:ascii="Palatino Linotype" w:eastAsia="Calibri" w:hAnsi="Palatino Linotype"/>
          <w:sz w:val="12"/>
        </w:rPr>
      </w:pPr>
    </w:p>
    <w:p w14:paraId="61404C28"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7AB69197" w14:textId="77777777" w:rsidR="006E33CE" w:rsidRDefault="006E33CE" w:rsidP="006E33CE">
      <w:pPr>
        <w:pStyle w:val="Prrafodelista"/>
        <w:autoSpaceDE w:val="0"/>
        <w:autoSpaceDN w:val="0"/>
        <w:adjustRightInd w:val="0"/>
        <w:spacing w:line="360" w:lineRule="auto"/>
        <w:ind w:left="0"/>
        <w:jc w:val="both"/>
        <w:rPr>
          <w:rFonts w:ascii="Palatino Linotype" w:eastAsia="Calibri" w:hAnsi="Palatino Linotype"/>
          <w:i/>
        </w:rPr>
      </w:pPr>
    </w:p>
    <w:p w14:paraId="1FDCDC5C" w14:textId="75C1B7EF" w:rsidR="003E1D20" w:rsidRDefault="006E33CE" w:rsidP="00E75F45">
      <w:pPr>
        <w:spacing w:after="0" w:line="360" w:lineRule="auto"/>
        <w:ind w:right="51"/>
        <w:jc w:val="both"/>
        <w:rPr>
          <w:rFonts w:ascii="Palatino Linotype" w:hAnsi="Palatino Linotype"/>
          <w:color w:val="000000"/>
          <w:sz w:val="24"/>
          <w:szCs w:val="24"/>
        </w:rPr>
      </w:pPr>
      <w:r w:rsidRPr="00324721">
        <w:rPr>
          <w:rFonts w:ascii="Palatino Linotype" w:hAnsi="Palatino Linotype" w:cs="Arial"/>
          <w:color w:val="000000"/>
          <w:sz w:val="24"/>
          <w:szCs w:val="24"/>
        </w:rPr>
        <w:t xml:space="preserve">En síntesis, el derecho de acceso a la información pública se satisface en aquellos casos en que se entregue el soporte documental en que conste la información pública, toda </w:t>
      </w:r>
      <w:r w:rsidRPr="00324721">
        <w:rPr>
          <w:rFonts w:ascii="Palatino Linotype" w:hAnsi="Palatino Linotype" w:cs="Arial"/>
          <w:color w:val="000000"/>
          <w:sz w:val="24"/>
          <w:szCs w:val="24"/>
        </w:rPr>
        <w:lastRenderedPageBreak/>
        <w:t>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w:t>
      </w:r>
      <w:r w:rsidR="00F41A70">
        <w:rPr>
          <w:rFonts w:ascii="Palatino Linotype" w:hAnsi="Palatino Linotype" w:cs="Arial"/>
          <w:color w:val="000000"/>
          <w:sz w:val="24"/>
          <w:szCs w:val="24"/>
        </w:rPr>
        <w:t xml:space="preserve">l Estado de México y Municipios, </w:t>
      </w:r>
      <w:r w:rsidR="00F41A70" w:rsidRPr="00A64804">
        <w:rPr>
          <w:rFonts w:ascii="Palatino Linotype" w:hAnsi="Palatino Linotype"/>
          <w:sz w:val="24"/>
          <w:szCs w:val="24"/>
          <w:lang w:eastAsia="es-MX"/>
        </w:rPr>
        <w:t xml:space="preserve">con base en ello, </w:t>
      </w:r>
      <w:r w:rsidR="006245A4">
        <w:rPr>
          <w:rFonts w:ascii="Palatino Linotype" w:hAnsi="Palatino Linotype"/>
          <w:sz w:val="24"/>
          <w:szCs w:val="24"/>
          <w:lang w:eastAsia="es-MX"/>
        </w:rPr>
        <w:t xml:space="preserve">recordemos que el requerimiento </w:t>
      </w:r>
      <w:r w:rsidR="006245A4" w:rsidRPr="00FB7A34">
        <w:rPr>
          <w:rFonts w:ascii="Palatino Linotype" w:hAnsi="Palatino Linotype"/>
          <w:sz w:val="24"/>
          <w:szCs w:val="24"/>
          <w:lang w:eastAsia="es-MX"/>
        </w:rPr>
        <w:t xml:space="preserve">solicitado </w:t>
      </w:r>
      <w:r w:rsidR="006245A4" w:rsidRPr="00A35332">
        <w:rPr>
          <w:rFonts w:ascii="Palatino Linotype" w:hAnsi="Palatino Linotype"/>
          <w:sz w:val="24"/>
          <w:szCs w:val="24"/>
          <w:lang w:eastAsia="es-MX"/>
        </w:rPr>
        <w:t xml:space="preserve">se centra en obtener </w:t>
      </w:r>
      <w:r w:rsidR="00E75F45" w:rsidRPr="00FB7A34">
        <w:rPr>
          <w:rFonts w:ascii="Palatino Linotype" w:hAnsi="Palatino Linotype"/>
          <w:sz w:val="24"/>
          <w:szCs w:val="24"/>
          <w:lang w:eastAsia="es-MX"/>
        </w:rPr>
        <w:t>“</w:t>
      </w:r>
      <w:r w:rsidR="00A62AA6" w:rsidRPr="00FB7A34">
        <w:rPr>
          <w:rFonts w:ascii="Palatino Linotype" w:hAnsi="Palatino Linotype"/>
          <w:i/>
          <w:color w:val="000000"/>
          <w:sz w:val="24"/>
          <w:szCs w:val="24"/>
        </w:rPr>
        <w:t xml:space="preserve">Solicito los contratos celebrados y facturas en digital de los recursos ejercidos en el </w:t>
      </w:r>
      <w:r w:rsidR="003E1D20" w:rsidRPr="00FB7A34">
        <w:rPr>
          <w:rFonts w:ascii="Palatino Linotype" w:hAnsi="Palatino Linotype"/>
          <w:i/>
          <w:color w:val="000000"/>
          <w:sz w:val="24"/>
          <w:szCs w:val="24"/>
        </w:rPr>
        <w:t>capítulo</w:t>
      </w:r>
      <w:r w:rsidR="00A62AA6" w:rsidRPr="00FB7A34">
        <w:rPr>
          <w:rFonts w:ascii="Palatino Linotype" w:hAnsi="Palatino Linotype"/>
          <w:i/>
          <w:color w:val="000000"/>
          <w:sz w:val="24"/>
          <w:szCs w:val="24"/>
        </w:rPr>
        <w:t xml:space="preserve"> de gasto 3000 Servicios generales en el Concepto 3300 Servicios profesionales que acrediten la cantidad total ejercida en el mismo, del año 2019. También solicito el Formato PBRM 10a avance presupuestal de egresos detallado al mes de diciembre de 2019 firmado y sellado en digital</w:t>
      </w:r>
      <w:r w:rsidR="00E75F45" w:rsidRPr="00FB7A34">
        <w:rPr>
          <w:rFonts w:ascii="Palatino Linotype" w:hAnsi="Palatino Linotype"/>
          <w:i/>
          <w:color w:val="000000"/>
          <w:sz w:val="24"/>
          <w:szCs w:val="24"/>
        </w:rPr>
        <w:t>”</w:t>
      </w:r>
      <w:r w:rsidR="00666316" w:rsidRPr="00FB7A34">
        <w:rPr>
          <w:rFonts w:ascii="Palatino Linotype" w:hAnsi="Palatino Linotype"/>
          <w:i/>
          <w:color w:val="000000"/>
          <w:sz w:val="24"/>
          <w:szCs w:val="24"/>
        </w:rPr>
        <w:t xml:space="preserve"> </w:t>
      </w:r>
      <w:r w:rsidR="003E1D20" w:rsidRPr="00FB7A34">
        <w:rPr>
          <w:rFonts w:ascii="Palatino Linotype" w:hAnsi="Palatino Linotype"/>
          <w:color w:val="000000"/>
          <w:sz w:val="24"/>
          <w:szCs w:val="24"/>
        </w:rPr>
        <w:t>con base, en la negativa a proporcionar la información solicitada, debemos analizar la normatividad que rige</w:t>
      </w:r>
      <w:r w:rsidR="003E1D20">
        <w:rPr>
          <w:rFonts w:ascii="Palatino Linotype" w:hAnsi="Palatino Linotype"/>
          <w:color w:val="000000"/>
          <w:sz w:val="24"/>
          <w:szCs w:val="24"/>
        </w:rPr>
        <w:t xml:space="preserve"> al Sujeto Obligado con la finalidad de establecer si cuenta con las atribuciones, para generar, poseer o administrar la información solicitada</w:t>
      </w:r>
      <w:r w:rsidR="00FB7A34">
        <w:rPr>
          <w:rFonts w:ascii="Palatino Linotype" w:hAnsi="Palatino Linotype"/>
          <w:color w:val="000000"/>
          <w:sz w:val="24"/>
          <w:szCs w:val="24"/>
        </w:rPr>
        <w:t>.</w:t>
      </w:r>
    </w:p>
    <w:p w14:paraId="23BA3926" w14:textId="77777777" w:rsidR="00FB7A34" w:rsidRDefault="00FB7A34" w:rsidP="00E75F45">
      <w:pPr>
        <w:spacing w:after="0" w:line="360" w:lineRule="auto"/>
        <w:ind w:right="51"/>
        <w:jc w:val="both"/>
        <w:rPr>
          <w:rFonts w:ascii="Palatino Linotype" w:hAnsi="Palatino Linotype"/>
          <w:color w:val="000000"/>
          <w:sz w:val="24"/>
          <w:szCs w:val="24"/>
        </w:rPr>
      </w:pPr>
    </w:p>
    <w:p w14:paraId="4ADAF9A2" w14:textId="682B3CD9" w:rsidR="00FB7A34" w:rsidRPr="00BA3BF3" w:rsidRDefault="00FB7A34" w:rsidP="00240CDC">
      <w:pPr>
        <w:spacing w:after="0" w:line="360" w:lineRule="auto"/>
        <w:ind w:right="51"/>
        <w:jc w:val="both"/>
        <w:rPr>
          <w:rFonts w:ascii="Palatino Linotype" w:eastAsia="Times New Roman" w:hAnsi="Palatino Linotype" w:cs="Arial"/>
          <w:sz w:val="24"/>
          <w:szCs w:val="24"/>
          <w:lang w:val="es-ES"/>
        </w:rPr>
      </w:pPr>
      <w:r>
        <w:rPr>
          <w:rFonts w:ascii="Palatino Linotype" w:hAnsi="Palatino Linotype"/>
          <w:color w:val="000000"/>
          <w:sz w:val="24"/>
          <w:szCs w:val="24"/>
        </w:rPr>
        <w:t xml:space="preserve">En este orden de ideas, primero debemos analizar </w:t>
      </w:r>
      <w:r w:rsidRPr="00BA3BF3">
        <w:rPr>
          <w:rFonts w:ascii="Palatino Linotype" w:eastAsia="Times New Roman" w:hAnsi="Palatino Linotype" w:cs="Arial"/>
          <w:sz w:val="24"/>
          <w:szCs w:val="24"/>
          <w:lang w:val="es-ES"/>
        </w:rPr>
        <w:t>lo establecido en los artículos 1, fracción III, 20, 21, 22, 23, 24, 26, 27 y 39 de la Ley de Contratación Pública del Estado de México y Municipios, los cuales se transcriben a continuación:</w:t>
      </w:r>
    </w:p>
    <w:p w14:paraId="4DA79C95" w14:textId="77777777" w:rsidR="00FB7A34" w:rsidRPr="00BA3BF3" w:rsidRDefault="00FB7A34" w:rsidP="00FB7A34">
      <w:pPr>
        <w:spacing w:after="0" w:line="240" w:lineRule="auto"/>
        <w:jc w:val="both"/>
        <w:rPr>
          <w:rFonts w:ascii="Palatino Linotype" w:eastAsia="Times New Roman" w:hAnsi="Palatino Linotype" w:cs="Arial"/>
          <w:sz w:val="24"/>
          <w:szCs w:val="24"/>
          <w:lang w:val="es-ES"/>
        </w:rPr>
      </w:pPr>
    </w:p>
    <w:p w14:paraId="322EED13"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1</w:t>
      </w:r>
      <w:r w:rsidRPr="00BA3BF3">
        <w:rPr>
          <w:rFonts w:ascii="Palatino Linotype" w:eastAsia="Times New Roman" w:hAnsi="Palatino Linotype" w:cs="Arial"/>
          <w:i/>
          <w:iCs/>
          <w:lang w:val="es-ES"/>
        </w:rPr>
        <w:t>.- </w:t>
      </w:r>
      <w:r w:rsidRPr="00BA3BF3">
        <w:rPr>
          <w:rFonts w:ascii="Palatino Linotype" w:eastAsia="Times New Roman" w:hAnsi="Palatino Linotype" w:cs="Arial"/>
          <w:b/>
          <w:bCs/>
          <w:i/>
          <w:iCs/>
          <w:u w:val="single"/>
          <w:lang w:val="es-ES"/>
        </w:rPr>
        <w:t>Esta Ley tiene por objeto regular los actos relativos a</w:t>
      </w:r>
      <w:r w:rsidRPr="00BA3BF3">
        <w:rPr>
          <w:rFonts w:ascii="Palatino Linotype" w:eastAsia="Times New Roman" w:hAnsi="Palatino Linotype" w:cs="Arial"/>
          <w:i/>
          <w:iCs/>
          <w:lang w:val="es-ES"/>
        </w:rPr>
        <w:t> la planeación, programación, presupuestación, ejecución y control de </w:t>
      </w:r>
      <w:r w:rsidRPr="00BA3BF3">
        <w:rPr>
          <w:rFonts w:ascii="Palatino Linotype" w:eastAsia="Times New Roman" w:hAnsi="Palatino Linotype" w:cs="Arial"/>
          <w:b/>
          <w:bCs/>
          <w:i/>
          <w:iCs/>
          <w:u w:val="single"/>
          <w:lang w:val="es-ES"/>
        </w:rPr>
        <w:t>la adquisición, enajenación y arrendamiento de bienes, y la contratación de servicios de cualquier naturaleza</w:t>
      </w:r>
      <w:r w:rsidRPr="00BA3BF3">
        <w:rPr>
          <w:rFonts w:ascii="Palatino Linotype" w:eastAsia="Times New Roman" w:hAnsi="Palatino Linotype" w:cs="Arial"/>
          <w:i/>
          <w:iCs/>
          <w:lang w:val="es-ES"/>
        </w:rPr>
        <w:t>, </w:t>
      </w:r>
      <w:r w:rsidRPr="00BA3BF3">
        <w:rPr>
          <w:rFonts w:ascii="Palatino Linotype" w:eastAsia="Times New Roman" w:hAnsi="Palatino Linotype" w:cs="Arial"/>
          <w:b/>
          <w:bCs/>
          <w:i/>
          <w:iCs/>
          <w:u w:val="single"/>
          <w:lang w:val="es-ES"/>
        </w:rPr>
        <w:t>que realicen</w:t>
      </w:r>
      <w:r w:rsidRPr="00BA3BF3">
        <w:rPr>
          <w:rFonts w:ascii="Palatino Linotype" w:eastAsia="Times New Roman" w:hAnsi="Palatino Linotype" w:cs="Arial"/>
          <w:i/>
          <w:iCs/>
          <w:lang w:val="es-ES"/>
        </w:rPr>
        <w:t>:</w:t>
      </w:r>
    </w:p>
    <w:p w14:paraId="4D49CFC9"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w:t>
      </w:r>
    </w:p>
    <w:p w14:paraId="23B542B7"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III. </w:t>
      </w:r>
      <w:r w:rsidRPr="00BA3BF3">
        <w:rPr>
          <w:rFonts w:ascii="Palatino Linotype" w:eastAsia="Times New Roman" w:hAnsi="Palatino Linotype" w:cs="Arial"/>
          <w:b/>
          <w:bCs/>
          <w:i/>
          <w:iCs/>
          <w:u w:val="single"/>
          <w:lang w:val="es-ES"/>
        </w:rPr>
        <w:t>Los ayuntamientos de los municipios del Estado</w:t>
      </w:r>
      <w:r w:rsidRPr="00BA3BF3">
        <w:rPr>
          <w:rFonts w:ascii="Palatino Linotype" w:eastAsia="Times New Roman" w:hAnsi="Palatino Linotype" w:cs="Arial"/>
          <w:i/>
          <w:iCs/>
          <w:lang w:val="es-ES"/>
        </w:rPr>
        <w:t>.</w:t>
      </w:r>
    </w:p>
    <w:p w14:paraId="7BCD2125"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077D9144"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20</w:t>
      </w:r>
      <w:r w:rsidRPr="00BA3BF3">
        <w:rPr>
          <w:rFonts w:ascii="Palatino Linotype" w:eastAsia="Times New Roman" w:hAnsi="Palatino Linotype" w:cs="Arial"/>
          <w:i/>
          <w:iCs/>
          <w:lang w:val="es-ES"/>
        </w:rPr>
        <w:t>.- La Secretaría y </w:t>
      </w:r>
      <w:r w:rsidRPr="00BA3BF3">
        <w:rPr>
          <w:rFonts w:ascii="Palatino Linotype" w:eastAsia="Times New Roman" w:hAnsi="Palatino Linotype" w:cs="Arial"/>
          <w:b/>
          <w:bCs/>
          <w:i/>
          <w:iCs/>
          <w:u w:val="single"/>
          <w:lang w:val="es-ES"/>
        </w:rPr>
        <w:t>los ayuntamientos establecerán y operarán el catálogo de bienes y servicios</w:t>
      </w:r>
      <w:r w:rsidRPr="00BA3BF3">
        <w:rPr>
          <w:rFonts w:ascii="Palatino Linotype" w:eastAsia="Times New Roman" w:hAnsi="Palatino Linotype" w:cs="Arial"/>
          <w:i/>
          <w:iCs/>
          <w:lang w:val="es-ES"/>
        </w:rPr>
        <w:t>, de acuerdo con la reglamentación respectiva. </w:t>
      </w:r>
      <w:r w:rsidRPr="00BA3BF3">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BA3BF3">
        <w:rPr>
          <w:rFonts w:ascii="Palatino Linotype" w:eastAsia="Times New Roman" w:hAnsi="Palatino Linotype" w:cs="Arial"/>
          <w:i/>
          <w:iCs/>
          <w:lang w:val="es-ES"/>
        </w:rPr>
        <w:t xml:space="preserve"> bajo la </w:t>
      </w:r>
      <w:r w:rsidRPr="00BA3BF3">
        <w:rPr>
          <w:rFonts w:ascii="Palatino Linotype" w:eastAsia="Times New Roman" w:hAnsi="Palatino Linotype" w:cs="Arial"/>
          <w:i/>
          <w:iCs/>
          <w:lang w:val="es-ES"/>
        </w:rPr>
        <w:lastRenderedPageBreak/>
        <w:t>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773A84E3"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1B08F898"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21.- </w:t>
      </w:r>
      <w:r w:rsidRPr="00BA3BF3">
        <w:rPr>
          <w:rFonts w:ascii="Palatino Linotype" w:eastAsia="Times New Roman" w:hAnsi="Palatino Linotype" w:cs="Arial"/>
          <w:b/>
          <w:bCs/>
          <w:i/>
          <w:iCs/>
          <w:u w:val="single"/>
          <w:lang w:val="es-ES"/>
        </w:rPr>
        <w:t>A fin de conocer la capacidad administrativa, financiera, legal y técnica de las fuentes de suministro</w:t>
      </w:r>
      <w:r w:rsidRPr="00BA3BF3">
        <w:rPr>
          <w:rFonts w:ascii="Palatino Linotype" w:eastAsia="Times New Roman" w:hAnsi="Palatino Linotype" w:cs="Arial"/>
          <w:i/>
          <w:iCs/>
          <w:lang w:val="es-ES"/>
        </w:rPr>
        <w:t>, la Secretaría y </w:t>
      </w:r>
      <w:r w:rsidRPr="00BA3BF3">
        <w:rPr>
          <w:rFonts w:ascii="Palatino Linotype" w:eastAsia="Times New Roman" w:hAnsi="Palatino Linotype" w:cs="Arial"/>
          <w:b/>
          <w:bCs/>
          <w:i/>
          <w:iCs/>
          <w:u w:val="single"/>
          <w:lang w:val="es-ES"/>
        </w:rPr>
        <w:t>los ayuntamientos integrarán un catálogo de proveedores y de prestadores de servicios</w:t>
      </w:r>
      <w:r w:rsidRPr="00BA3BF3">
        <w:rPr>
          <w:rFonts w:ascii="Palatino Linotype" w:eastAsia="Times New Roman" w:hAnsi="Palatino Linotype" w:cs="Arial"/>
          <w:i/>
          <w:iCs/>
          <w:lang w:val="es-ES"/>
        </w:rPr>
        <w:t>.</w:t>
      </w:r>
    </w:p>
    <w:p w14:paraId="4235AA13"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1FCA5FFD"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31D13285"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22</w:t>
      </w:r>
      <w:r w:rsidRPr="00BA3BF3">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BA3BF3">
        <w:rPr>
          <w:rFonts w:ascii="Palatino Linotype" w:eastAsia="Times New Roman" w:hAnsi="Palatino Linotype" w:cs="Arial"/>
          <w:b/>
          <w:bCs/>
          <w:i/>
          <w:iCs/>
          <w:u w:val="single"/>
          <w:lang w:val="es-ES"/>
        </w:rPr>
        <w:t>los ayuntamientos se auxiliarán de un comité de arrendamientos, adquisiciones de inmuebles y enajenaciones</w:t>
      </w:r>
      <w:r w:rsidRPr="00BA3BF3">
        <w:rPr>
          <w:rFonts w:ascii="Palatino Linotype" w:eastAsia="Times New Roman" w:hAnsi="Palatino Linotype" w:cs="Arial"/>
          <w:i/>
          <w:iCs/>
          <w:lang w:val="es-ES"/>
        </w:rPr>
        <w:t>.”</w:t>
      </w:r>
    </w:p>
    <w:p w14:paraId="418BE857"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2F5D2B25"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23</w:t>
      </w:r>
      <w:r w:rsidRPr="00BA3BF3">
        <w:rPr>
          <w:rFonts w:ascii="Palatino Linotype" w:eastAsia="Times New Roman" w:hAnsi="Palatino Linotype" w:cs="Arial"/>
          <w:i/>
          <w:iCs/>
          <w:lang w:val="es-ES"/>
        </w:rPr>
        <w:t>.- </w:t>
      </w:r>
      <w:r w:rsidRPr="00BA3BF3">
        <w:rPr>
          <w:rFonts w:ascii="Palatino Linotype" w:eastAsia="Times New Roman" w:hAnsi="Palatino Linotype" w:cs="Arial"/>
          <w:b/>
          <w:bCs/>
          <w:i/>
          <w:iCs/>
          <w:u w:val="single"/>
          <w:lang w:val="es-ES"/>
        </w:rPr>
        <w:t>Los comités de adquisiciones y de servicios tendrán las funciones siguientes</w:t>
      </w:r>
      <w:r w:rsidRPr="00BA3BF3">
        <w:rPr>
          <w:rFonts w:ascii="Palatino Linotype" w:eastAsia="Times New Roman" w:hAnsi="Palatino Linotype" w:cs="Arial"/>
          <w:i/>
          <w:iCs/>
          <w:lang w:val="es-ES"/>
        </w:rPr>
        <w:t>:</w:t>
      </w:r>
    </w:p>
    <w:p w14:paraId="244D069B"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I. Dictaminar sobre la procedencia de los casos de excepción al procedimiento de licitación pública.</w:t>
      </w:r>
    </w:p>
    <w:p w14:paraId="3A032BD2"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26B4E404"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III. </w:t>
      </w:r>
      <w:r w:rsidRPr="00BA3BF3">
        <w:rPr>
          <w:rFonts w:ascii="Palatino Linotype" w:eastAsia="Times New Roman" w:hAnsi="Palatino Linotype" w:cs="Arial"/>
          <w:b/>
          <w:bCs/>
          <w:i/>
          <w:iCs/>
          <w:u w:val="single"/>
          <w:lang w:val="es-ES"/>
        </w:rPr>
        <w:t>Emitir los dictámenes de adjudicación</w:t>
      </w:r>
      <w:r w:rsidRPr="00BA3BF3">
        <w:rPr>
          <w:rFonts w:ascii="Palatino Linotype" w:eastAsia="Times New Roman" w:hAnsi="Palatino Linotype" w:cs="Arial"/>
          <w:i/>
          <w:iCs/>
          <w:lang w:val="es-ES"/>
        </w:rPr>
        <w:t>.</w:t>
      </w:r>
    </w:p>
    <w:p w14:paraId="049C474C"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IV. Las demás que establezca el reglamento de esta Ley.”</w:t>
      </w:r>
    </w:p>
    <w:p w14:paraId="7A67D9EA"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7D1FE5C2"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Artículo 24</w:t>
      </w:r>
      <w:r w:rsidRPr="00BA3BF3">
        <w:rPr>
          <w:rFonts w:ascii="Palatino Linotype" w:eastAsia="Times New Roman" w:hAnsi="Palatino Linotype" w:cs="Arial"/>
          <w:i/>
          <w:iCs/>
          <w:lang w:val="es-ES"/>
        </w:rPr>
        <w:t>.- </w:t>
      </w:r>
      <w:r w:rsidRPr="00BA3BF3">
        <w:rPr>
          <w:rFonts w:ascii="Palatino Linotype" w:eastAsia="Times New Roman" w:hAnsi="Palatino Linotype" w:cs="Arial"/>
          <w:b/>
          <w:bCs/>
          <w:i/>
          <w:iCs/>
          <w:u w:val="single"/>
          <w:lang w:val="es-ES"/>
        </w:rPr>
        <w:t>El comité de arrendamientos, adquisiciones de inmuebles y enajenaciones tendrá las funciones siguientes</w:t>
      </w:r>
      <w:r w:rsidRPr="00BA3BF3">
        <w:rPr>
          <w:rFonts w:ascii="Palatino Linotype" w:eastAsia="Times New Roman" w:hAnsi="Palatino Linotype" w:cs="Arial"/>
          <w:i/>
          <w:iCs/>
          <w:lang w:val="es-ES"/>
        </w:rPr>
        <w:t>:</w:t>
      </w:r>
    </w:p>
    <w:p w14:paraId="4BBE3824"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14:paraId="5B7C8FDF"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lastRenderedPageBreak/>
        <w:t>II. Participar en los procedimientos de licitación, invitación restringida y adjudicación directa, hasta dejarlos en estado de dictar el fallo correspondiente, tratándose de adquisición de inmuebles y arrendamientos.</w:t>
      </w:r>
    </w:p>
    <w:p w14:paraId="54A85333"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III. </w:t>
      </w:r>
      <w:r w:rsidRPr="00BA3BF3">
        <w:rPr>
          <w:rFonts w:ascii="Palatino Linotype" w:eastAsia="Times New Roman" w:hAnsi="Palatino Linotype" w:cs="Arial"/>
          <w:b/>
          <w:bCs/>
          <w:i/>
          <w:iCs/>
          <w:u w:val="single"/>
          <w:lang w:val="es-ES"/>
        </w:rPr>
        <w:t>Emitir los dictámenes de adjudicación, tratándose de adquisiciones de inmuebles y arrendamientos</w:t>
      </w:r>
      <w:r w:rsidRPr="00BA3BF3">
        <w:rPr>
          <w:rFonts w:ascii="Palatino Linotype" w:eastAsia="Times New Roman" w:hAnsi="Palatino Linotype" w:cs="Arial"/>
          <w:i/>
          <w:iCs/>
          <w:lang w:val="es-ES"/>
        </w:rPr>
        <w:t>.</w:t>
      </w:r>
    </w:p>
    <w:p w14:paraId="588CA8A9"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i/>
          <w:iCs/>
          <w:lang w:val="es-ES"/>
        </w:rPr>
        <w:t>IV. Participar en los procedimientos de subasta pública, hasta dejarlos en estado de dictar el fallo de adjudicación.</w:t>
      </w:r>
    </w:p>
    <w:p w14:paraId="272F5322" w14:textId="77777777" w:rsidR="00FB7A34" w:rsidRPr="00BA3BF3" w:rsidRDefault="00FB7A34" w:rsidP="00FB7A34">
      <w:pPr>
        <w:spacing w:after="0" w:line="240" w:lineRule="auto"/>
        <w:ind w:left="851" w:right="899"/>
        <w:jc w:val="both"/>
        <w:rPr>
          <w:rFonts w:ascii="Palatino Linotype" w:eastAsia="Times New Roman" w:hAnsi="Palatino Linotype" w:cs="Arial"/>
          <w:i/>
          <w:iCs/>
          <w:lang w:val="es-ES"/>
        </w:rPr>
      </w:pPr>
      <w:r w:rsidRPr="00BA3BF3">
        <w:rPr>
          <w:rFonts w:ascii="Palatino Linotype" w:eastAsia="Times New Roman" w:hAnsi="Palatino Linotype" w:cs="Arial"/>
          <w:i/>
          <w:iCs/>
          <w:lang w:val="es-ES"/>
        </w:rPr>
        <w:t>V. Las demás que establezca el reglamento de esta Ley.”</w:t>
      </w:r>
    </w:p>
    <w:p w14:paraId="5D94FCDE" w14:textId="77777777" w:rsidR="00FB7A34" w:rsidRPr="00BA3BF3" w:rsidRDefault="00FB7A34" w:rsidP="00FB7A34">
      <w:pPr>
        <w:spacing w:after="0" w:line="240" w:lineRule="auto"/>
        <w:ind w:left="851" w:right="899"/>
        <w:jc w:val="both"/>
        <w:rPr>
          <w:rFonts w:ascii="Palatino Linotype" w:eastAsia="Times New Roman" w:hAnsi="Palatino Linotype" w:cs="Arial"/>
          <w:b/>
          <w:i/>
          <w:iCs/>
          <w:lang w:val="es-ES"/>
        </w:rPr>
      </w:pPr>
    </w:p>
    <w:p w14:paraId="37B5AF5C" w14:textId="77777777" w:rsidR="00FB7A34" w:rsidRPr="00BA3BF3" w:rsidRDefault="00FB7A34" w:rsidP="00FB7A34">
      <w:pPr>
        <w:spacing w:after="0" w:line="240" w:lineRule="auto"/>
        <w:ind w:left="851" w:right="899"/>
        <w:jc w:val="both"/>
        <w:rPr>
          <w:rFonts w:ascii="Palatino Linotype" w:eastAsia="Times New Roman" w:hAnsi="Palatino Linotype" w:cs="Arial"/>
          <w:i/>
          <w:iCs/>
          <w:lang w:val="es-ES"/>
        </w:rPr>
      </w:pPr>
      <w:r w:rsidRPr="00BA3BF3">
        <w:rPr>
          <w:rFonts w:ascii="Palatino Linotype" w:eastAsia="Times New Roman" w:hAnsi="Palatino Linotype" w:cs="Arial"/>
          <w:b/>
          <w:i/>
          <w:iCs/>
          <w:lang w:val="es-ES"/>
        </w:rPr>
        <w:t>Artículo 26.- </w:t>
      </w:r>
      <w:r w:rsidRPr="00BA3BF3">
        <w:rPr>
          <w:rFonts w:ascii="Palatino Linotype" w:eastAsia="Times New Roman" w:hAnsi="Palatino Linotype" w:cs="Arial"/>
          <w:i/>
          <w:iCs/>
          <w:lang w:val="es-ES"/>
        </w:rPr>
        <w:t>Las adquisiciones, arrendamientos y servicios se adjudicarán a través de licitaciones públicas, mediante convocatoria pública.</w:t>
      </w:r>
    </w:p>
    <w:p w14:paraId="501526AD" w14:textId="77777777" w:rsidR="00FB7A34" w:rsidRPr="00BA3BF3" w:rsidRDefault="00FB7A34" w:rsidP="00FB7A34">
      <w:pPr>
        <w:spacing w:after="0" w:line="240" w:lineRule="auto"/>
        <w:ind w:left="851" w:right="899"/>
        <w:jc w:val="both"/>
        <w:rPr>
          <w:rFonts w:ascii="Palatino Linotype" w:eastAsia="Times New Roman" w:hAnsi="Palatino Linotype" w:cs="Arial"/>
          <w:b/>
          <w:i/>
          <w:iCs/>
          <w:lang w:val="es-ES"/>
        </w:rPr>
      </w:pPr>
    </w:p>
    <w:p w14:paraId="567994E9" w14:textId="77777777" w:rsidR="00FB7A34" w:rsidRPr="00BA3BF3" w:rsidRDefault="00FB7A34" w:rsidP="00FB7A34">
      <w:pPr>
        <w:spacing w:after="0" w:line="240" w:lineRule="auto"/>
        <w:ind w:left="851" w:right="899"/>
        <w:jc w:val="both"/>
        <w:rPr>
          <w:rFonts w:ascii="Palatino Linotype" w:eastAsia="Times New Roman" w:hAnsi="Palatino Linotype" w:cs="Arial"/>
          <w:i/>
          <w:iCs/>
          <w:lang w:val="es-ES"/>
        </w:rPr>
      </w:pPr>
      <w:r w:rsidRPr="00BA3BF3">
        <w:rPr>
          <w:rFonts w:ascii="Palatino Linotype" w:eastAsia="Times New Roman" w:hAnsi="Palatino Linotype" w:cs="Arial"/>
          <w:b/>
          <w:i/>
          <w:iCs/>
          <w:lang w:val="es-ES"/>
        </w:rPr>
        <w:t>Artículo 27.-</w:t>
      </w:r>
      <w:r w:rsidRPr="00BA3BF3">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11529539"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283378BC"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I. </w:t>
      </w:r>
      <w:r w:rsidRPr="00BA3BF3">
        <w:rPr>
          <w:rFonts w:ascii="Palatino Linotype" w:eastAsia="Times New Roman" w:hAnsi="Palatino Linotype" w:cs="Arial"/>
          <w:b/>
          <w:bCs/>
          <w:i/>
          <w:iCs/>
          <w:u w:val="single"/>
          <w:lang w:val="es-ES"/>
        </w:rPr>
        <w:t>Invitación restringida</w:t>
      </w:r>
      <w:r w:rsidRPr="00BA3BF3">
        <w:rPr>
          <w:rFonts w:ascii="Palatino Linotype" w:eastAsia="Times New Roman" w:hAnsi="Palatino Linotype" w:cs="Arial"/>
          <w:b/>
          <w:bCs/>
          <w:i/>
          <w:iCs/>
          <w:lang w:val="es-ES"/>
        </w:rPr>
        <w:t>.</w:t>
      </w:r>
    </w:p>
    <w:p w14:paraId="59AB93A5" w14:textId="77777777" w:rsidR="00FB7A34" w:rsidRPr="00BA3BF3" w:rsidRDefault="00FB7A34" w:rsidP="00FB7A34">
      <w:pPr>
        <w:spacing w:after="0" w:line="240" w:lineRule="auto"/>
        <w:ind w:left="851" w:right="899"/>
        <w:jc w:val="both"/>
        <w:rPr>
          <w:rFonts w:ascii="Palatino Linotype" w:eastAsia="Times New Roman" w:hAnsi="Palatino Linotype" w:cs="Arial"/>
          <w:sz w:val="19"/>
          <w:szCs w:val="19"/>
          <w:lang w:val="es-ES"/>
        </w:rPr>
      </w:pPr>
      <w:r w:rsidRPr="00BA3BF3">
        <w:rPr>
          <w:rFonts w:ascii="Palatino Linotype" w:eastAsia="Times New Roman" w:hAnsi="Palatino Linotype" w:cs="Arial"/>
          <w:b/>
          <w:bCs/>
          <w:i/>
          <w:iCs/>
          <w:lang w:val="es-ES"/>
        </w:rPr>
        <w:t>II. </w:t>
      </w:r>
      <w:r w:rsidRPr="00BA3BF3">
        <w:rPr>
          <w:rFonts w:ascii="Palatino Linotype" w:eastAsia="Times New Roman" w:hAnsi="Palatino Linotype" w:cs="Arial"/>
          <w:b/>
          <w:bCs/>
          <w:i/>
          <w:iCs/>
          <w:u w:val="single"/>
          <w:lang w:val="es-ES"/>
        </w:rPr>
        <w:t>Adjudicación directa</w:t>
      </w:r>
      <w:r w:rsidRPr="00BA3BF3">
        <w:rPr>
          <w:rFonts w:ascii="Palatino Linotype" w:eastAsia="Times New Roman" w:hAnsi="Palatino Linotype" w:cs="Arial"/>
          <w:i/>
          <w:iCs/>
          <w:lang w:val="es-ES"/>
        </w:rPr>
        <w:t>.</w:t>
      </w:r>
    </w:p>
    <w:p w14:paraId="264C087F" w14:textId="77777777" w:rsidR="00FB7A34" w:rsidRPr="00BA3BF3" w:rsidRDefault="00FB7A34" w:rsidP="00FB7A34">
      <w:pPr>
        <w:spacing w:after="0" w:line="240" w:lineRule="auto"/>
        <w:ind w:left="851" w:right="899"/>
        <w:jc w:val="both"/>
        <w:rPr>
          <w:rFonts w:ascii="Palatino Linotype" w:eastAsia="Times New Roman" w:hAnsi="Palatino Linotype" w:cs="Arial"/>
          <w:b/>
          <w:bCs/>
          <w:i/>
          <w:iCs/>
          <w:lang w:val="es-ES"/>
        </w:rPr>
      </w:pPr>
    </w:p>
    <w:p w14:paraId="4DEEA4A9" w14:textId="77777777" w:rsidR="00FB7A34" w:rsidRPr="00BA3BF3" w:rsidRDefault="00FB7A34" w:rsidP="00FB7A34">
      <w:pPr>
        <w:spacing w:after="0" w:line="240" w:lineRule="auto"/>
        <w:ind w:left="851" w:right="899"/>
        <w:jc w:val="both"/>
        <w:rPr>
          <w:rFonts w:ascii="Palatino Linotype" w:eastAsia="Times New Roman" w:hAnsi="Palatino Linotype" w:cs="Arial"/>
          <w:b/>
          <w:sz w:val="19"/>
          <w:szCs w:val="19"/>
          <w:lang w:val="es-ES"/>
        </w:rPr>
      </w:pPr>
      <w:r w:rsidRPr="00BA3BF3">
        <w:rPr>
          <w:rFonts w:ascii="Palatino Linotype" w:eastAsia="Times New Roman" w:hAnsi="Palatino Linotype" w:cs="Arial"/>
          <w:b/>
          <w:bCs/>
          <w:i/>
          <w:iCs/>
          <w:lang w:val="es-ES"/>
        </w:rPr>
        <w:t>Artículo 39</w:t>
      </w:r>
      <w:r w:rsidRPr="00BA3BF3">
        <w:rPr>
          <w:rFonts w:ascii="Palatino Linotype" w:eastAsia="Times New Roman" w:hAnsi="Palatino Linotype" w:cs="Arial"/>
          <w:i/>
          <w:iCs/>
          <w:lang w:val="es-ES"/>
        </w:rPr>
        <w:t>.- </w:t>
      </w:r>
      <w:r w:rsidRPr="00BA3BF3">
        <w:rPr>
          <w:rFonts w:ascii="Palatino Linotype" w:eastAsia="Times New Roman" w:hAnsi="Palatino Linotype" w:cs="Arial"/>
          <w:b/>
          <w:bCs/>
          <w:i/>
          <w:iCs/>
          <w:u w:val="single"/>
          <w:lang w:val="es-ES"/>
        </w:rPr>
        <w:t>Para cada uno de los actos del procedimiento adquisitivo se levantará el acta respectiva</w:t>
      </w:r>
      <w:r w:rsidRPr="00BA3BF3">
        <w:rPr>
          <w:rFonts w:ascii="Palatino Linotype" w:eastAsia="Times New Roman" w:hAnsi="Palatino Linotype" w:cs="Arial"/>
          <w:i/>
          <w:iCs/>
          <w:lang w:val="es-ES"/>
        </w:rPr>
        <w:t>, la cual será firmada por los participantes, sin que la falta de firma de alguno de ellos invalide su contenido y efectos.</w:t>
      </w:r>
      <w:r w:rsidRPr="00BA3BF3">
        <w:rPr>
          <w:rFonts w:ascii="Palatino Linotype" w:eastAsia="Times New Roman" w:hAnsi="Palatino Linotype" w:cs="Arial"/>
          <w:b/>
          <w:i/>
          <w:iCs/>
          <w:lang w:val="es-ES"/>
        </w:rPr>
        <w:t>”</w:t>
      </w:r>
    </w:p>
    <w:p w14:paraId="572FCDE5" w14:textId="77777777" w:rsidR="00FB7A34" w:rsidRPr="00BA3BF3" w:rsidRDefault="00FB7A34" w:rsidP="00FB7A34">
      <w:pPr>
        <w:spacing w:after="0" w:line="240" w:lineRule="auto"/>
        <w:ind w:left="851" w:right="899"/>
        <w:jc w:val="both"/>
        <w:rPr>
          <w:rFonts w:ascii="Palatino Linotype" w:eastAsia="Times New Roman" w:hAnsi="Palatino Linotype" w:cs="Arial"/>
          <w:sz w:val="24"/>
          <w:szCs w:val="24"/>
          <w:lang w:val="es-ES"/>
        </w:rPr>
      </w:pPr>
      <w:r w:rsidRPr="00BA3BF3">
        <w:rPr>
          <w:rFonts w:ascii="Palatino Linotype" w:eastAsia="Times New Roman" w:hAnsi="Palatino Linotype" w:cs="Arial"/>
          <w:sz w:val="24"/>
          <w:szCs w:val="24"/>
          <w:lang w:val="es-ES"/>
        </w:rPr>
        <w:t>(Énfasis añadido)</w:t>
      </w:r>
    </w:p>
    <w:p w14:paraId="5FFAB69C" w14:textId="77777777" w:rsidR="00FB7A34" w:rsidRPr="00BA3BF3" w:rsidRDefault="00FB7A34" w:rsidP="00FB7A34">
      <w:pPr>
        <w:spacing w:after="0" w:line="240" w:lineRule="auto"/>
        <w:ind w:left="851" w:right="899"/>
        <w:jc w:val="both"/>
        <w:rPr>
          <w:rFonts w:ascii="Palatino Linotype" w:eastAsia="Times New Roman" w:hAnsi="Palatino Linotype" w:cs="Arial"/>
          <w:sz w:val="24"/>
          <w:szCs w:val="24"/>
          <w:lang w:val="es-ES"/>
        </w:rPr>
      </w:pPr>
    </w:p>
    <w:p w14:paraId="303C7882" w14:textId="77777777" w:rsidR="00FB7A34" w:rsidRPr="00BA3BF3" w:rsidRDefault="00FB7A34" w:rsidP="00FB7A34">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14:paraId="1AE7D40B" w14:textId="67D11282" w:rsidR="00FB7A34" w:rsidRDefault="00FB7A34" w:rsidP="00FB7A34">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BA3BF3">
        <w:rPr>
          <w:rFonts w:ascii="Palatino Linotype" w:eastAsia="Times New Roman" w:hAnsi="Palatino Linotype" w:cs="Arial"/>
          <w:sz w:val="24"/>
          <w:szCs w:val="24"/>
          <w:lang w:val="es-ES"/>
        </w:rPr>
        <w:t xml:space="preserve">De la interpretación armónica </w:t>
      </w:r>
      <w:r w:rsidR="00F12CB9">
        <w:rPr>
          <w:rFonts w:ascii="Palatino Linotype" w:eastAsia="Times New Roman" w:hAnsi="Palatino Linotype" w:cs="Arial"/>
          <w:sz w:val="24"/>
          <w:szCs w:val="24"/>
          <w:lang w:val="es-ES"/>
        </w:rPr>
        <w:t xml:space="preserve">y </w:t>
      </w:r>
      <w:proofErr w:type="spellStart"/>
      <w:r w:rsidR="00F12CB9">
        <w:rPr>
          <w:rFonts w:ascii="Palatino Linotype" w:eastAsia="Times New Roman" w:hAnsi="Palatino Linotype" w:cs="Arial"/>
          <w:sz w:val="24"/>
          <w:szCs w:val="24"/>
          <w:lang w:val="es-ES"/>
        </w:rPr>
        <w:t>sistematica</w:t>
      </w:r>
      <w:proofErr w:type="spellEnd"/>
      <w:r w:rsidR="00F12CB9">
        <w:rPr>
          <w:rFonts w:ascii="Palatino Linotype" w:eastAsia="Times New Roman" w:hAnsi="Palatino Linotype" w:cs="Arial"/>
          <w:sz w:val="24"/>
          <w:szCs w:val="24"/>
          <w:lang w:val="es-ES"/>
        </w:rPr>
        <w:t xml:space="preserve"> </w:t>
      </w:r>
      <w:r w:rsidRPr="00BA3BF3">
        <w:rPr>
          <w:rFonts w:ascii="Palatino Linotype" w:eastAsia="Times New Roman" w:hAnsi="Palatino Linotype" w:cs="Arial"/>
          <w:sz w:val="24"/>
          <w:szCs w:val="24"/>
          <w:lang w:val="es-ES"/>
        </w:rPr>
        <w:t>de los preceptos transcritos, se advierte que </w:t>
      </w:r>
      <w:r w:rsidRPr="00BA3BF3">
        <w:rPr>
          <w:rFonts w:ascii="Palatino Linotype" w:eastAsia="Times New Roman" w:hAnsi="Palatino Linotype" w:cs="Arial"/>
          <w:b/>
          <w:sz w:val="24"/>
          <w:szCs w:val="24"/>
          <w:lang w:val="es-ES"/>
        </w:rPr>
        <w:t>El Sujeto Obligado</w:t>
      </w:r>
      <w:r w:rsidRPr="00BA3BF3">
        <w:rPr>
          <w:rFonts w:ascii="Palatino Linotype" w:eastAsia="Times New Roman" w:hAnsi="Palatino Linotype" w:cs="Arial"/>
          <w:sz w:val="24"/>
          <w:szCs w:val="24"/>
          <w:lang w:val="es-ES"/>
        </w:rPr>
        <w:t xml:space="preserve">, cuenta con la competencia para regular los actos relativos a la </w:t>
      </w:r>
      <w:r w:rsidRPr="00BA3BF3">
        <w:rPr>
          <w:rFonts w:ascii="Palatino Linotype" w:eastAsia="Times New Roman" w:hAnsi="Palatino Linotype" w:cs="Arial"/>
          <w:b/>
          <w:sz w:val="24"/>
          <w:szCs w:val="24"/>
          <w:u w:val="single"/>
          <w:lang w:val="es-ES"/>
        </w:rPr>
        <w:t>planeación, programación, presupuestación, ejecución y control de la adquisición y arrendamiento de bienes, así como la contratación de servicios de cualquier naturaleza</w:t>
      </w:r>
      <w:r w:rsidRPr="00BA3BF3">
        <w:rPr>
          <w:rFonts w:ascii="Palatino Linotype" w:eastAsia="Times New Roman" w:hAnsi="Palatino Linotype" w:cs="Arial"/>
          <w:sz w:val="24"/>
          <w:szCs w:val="24"/>
          <w:lang w:val="es-ES"/>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w:t>
      </w:r>
      <w:r w:rsidRPr="00210DC4">
        <w:rPr>
          <w:rFonts w:ascii="Palatino Linotype" w:eastAsia="Times New Roman" w:hAnsi="Palatino Linotype" w:cs="Arial"/>
          <w:sz w:val="24"/>
          <w:szCs w:val="24"/>
          <w:lang w:val="es-ES"/>
        </w:rPr>
        <w:t xml:space="preserve"> </w:t>
      </w:r>
    </w:p>
    <w:p w14:paraId="4ABE620B" w14:textId="77777777" w:rsidR="00FB7A34" w:rsidRDefault="00FB7A34" w:rsidP="00FB7A34">
      <w:pPr>
        <w:autoSpaceDE w:val="0"/>
        <w:autoSpaceDN w:val="0"/>
        <w:adjustRightInd w:val="0"/>
        <w:spacing w:after="0" w:line="360" w:lineRule="auto"/>
        <w:jc w:val="both"/>
        <w:rPr>
          <w:rFonts w:ascii="Palatino Linotype" w:hAnsi="Palatino Linotype" w:cs="Arial"/>
          <w:sz w:val="24"/>
          <w:szCs w:val="24"/>
        </w:rPr>
      </w:pPr>
    </w:p>
    <w:p w14:paraId="04C414BE" w14:textId="0AFE7312" w:rsidR="00FB7A34" w:rsidRDefault="00FB7A34" w:rsidP="00FB7A3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conclusión la información referente </w:t>
      </w:r>
      <w:r w:rsidRPr="008456BD">
        <w:rPr>
          <w:rFonts w:ascii="Palatino Linotype" w:hAnsi="Palatino Linotype" w:cs="Arial"/>
        </w:rPr>
        <w:t>a l</w:t>
      </w:r>
      <w:r w:rsidR="00F12CB9" w:rsidRPr="008456BD">
        <w:rPr>
          <w:rFonts w:ascii="Palatino Linotype" w:hAnsi="Palatino Linotype" w:cs="Arial"/>
        </w:rPr>
        <w:t>os procesos adquis</w:t>
      </w:r>
      <w:r w:rsidR="0054446E" w:rsidRPr="008456BD">
        <w:rPr>
          <w:rFonts w:ascii="Palatino Linotype" w:hAnsi="Palatino Linotype" w:cs="Arial"/>
        </w:rPr>
        <w:t>i</w:t>
      </w:r>
      <w:r w:rsidR="00F12CB9" w:rsidRPr="008456BD">
        <w:rPr>
          <w:rFonts w:ascii="Palatino Linotype" w:hAnsi="Palatino Linotype" w:cs="Arial"/>
        </w:rPr>
        <w:t>tivos</w:t>
      </w:r>
      <w:r w:rsidRPr="008456BD">
        <w:rPr>
          <w:rFonts w:ascii="Palatino Linotype" w:hAnsi="Palatino Linotype" w:cs="Arial"/>
        </w:rPr>
        <w:t>, debe</w:t>
      </w:r>
      <w:r>
        <w:rPr>
          <w:rFonts w:ascii="Palatino Linotype" w:hAnsi="Palatino Linotype" w:cs="Arial"/>
        </w:rPr>
        <w:t xml:space="preserve"> obra en los archivos del Sujeto Obligado, pues este se encuentra obligado a seguir los procedimientos establecidos en la Ley de Contratación Pública del Estado de México y Municipios y toda vez que </w:t>
      </w:r>
      <w:r w:rsidR="0054446E">
        <w:rPr>
          <w:rFonts w:ascii="Palatino Linotype" w:hAnsi="Palatino Linotype" w:cs="Arial"/>
        </w:rPr>
        <w:t>no emitió respuesta alguna, se considera que debe realizar la búsqueda de la informació</w:t>
      </w:r>
      <w:r>
        <w:rPr>
          <w:rFonts w:ascii="Palatino Linotype" w:hAnsi="Palatino Linotype" w:cs="Arial"/>
        </w:rPr>
        <w:t>n</w:t>
      </w:r>
      <w:r w:rsidR="0054446E">
        <w:rPr>
          <w:rFonts w:ascii="Palatino Linotype" w:hAnsi="Palatino Linotype" w:cs="Arial"/>
        </w:rPr>
        <w:t xml:space="preserve"> en los archivos correspondientes.</w:t>
      </w:r>
    </w:p>
    <w:p w14:paraId="77D1FB36" w14:textId="77777777" w:rsidR="00721E77" w:rsidRDefault="00721E77" w:rsidP="00FB7A34">
      <w:pPr>
        <w:pStyle w:val="Prrafodelista"/>
        <w:autoSpaceDE w:val="0"/>
        <w:autoSpaceDN w:val="0"/>
        <w:adjustRightInd w:val="0"/>
        <w:spacing w:line="360" w:lineRule="auto"/>
        <w:ind w:left="0"/>
        <w:jc w:val="both"/>
        <w:rPr>
          <w:rFonts w:ascii="Palatino Linotype" w:hAnsi="Palatino Linotype" w:cs="Arial"/>
        </w:rPr>
      </w:pPr>
    </w:p>
    <w:p w14:paraId="7A43E438" w14:textId="267DF337" w:rsidR="00721E77" w:rsidRDefault="00721E77" w:rsidP="00721E7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respecta </w:t>
      </w:r>
      <w:r w:rsidRPr="00721E77">
        <w:rPr>
          <w:rFonts w:ascii="Palatino Linotype" w:hAnsi="Palatino Linotype" w:cs="Arial"/>
        </w:rPr>
        <w:t>a</w:t>
      </w:r>
      <w:r w:rsidRPr="00721E77">
        <w:rPr>
          <w:rFonts w:ascii="Palatino Linotype" w:hAnsi="Palatino Linotype"/>
          <w:color w:val="000000"/>
        </w:rPr>
        <w:t>l Formato PBRM 10a avance presupuestal de egresos detallado al mes de diciembre de 2</w:t>
      </w:r>
      <w:r>
        <w:rPr>
          <w:rFonts w:ascii="Palatino Linotype" w:hAnsi="Palatino Linotype"/>
          <w:color w:val="000000"/>
        </w:rPr>
        <w:t xml:space="preserve">019 firmado y sellado en digital, debemos analizar lo que </w:t>
      </w:r>
      <w:r w:rsidR="00E75F45" w:rsidRPr="00A64804">
        <w:rPr>
          <w:rFonts w:ascii="Palatino Linotype" w:hAnsi="Palatino Linotype" w:cs="Arial"/>
          <w:noProof/>
          <w:color w:val="000000"/>
          <w:lang w:eastAsia="es-MX"/>
        </w:rPr>
        <w:t xml:space="preserve">establece </w:t>
      </w:r>
      <w:r w:rsidR="00E75F45" w:rsidRPr="00EA0CB8">
        <w:rPr>
          <w:rFonts w:ascii="Palatino Linotype" w:hAnsi="Palatino Linotype"/>
          <w:lang w:eastAsia="es-MX"/>
        </w:rPr>
        <w:t xml:space="preserve">el </w:t>
      </w:r>
      <w:r w:rsidR="00E75F45" w:rsidRPr="00EA0CB8">
        <w:rPr>
          <w:rFonts w:ascii="Palatino Linotype" w:hAnsi="Palatino Linotype"/>
        </w:rPr>
        <w:t>Manual para la Planeación, Programación y Presupuesto Municipal</w:t>
      </w:r>
      <w:r w:rsidR="00E75F45">
        <w:rPr>
          <w:rFonts w:ascii="Palatino Linotype" w:hAnsi="Palatino Linotype" w:cs="Arial"/>
          <w:noProof/>
          <w:color w:val="000000"/>
          <w:lang w:eastAsia="es-MX"/>
        </w:rPr>
        <w:t xml:space="preserve">, en donde </w:t>
      </w:r>
      <w:r w:rsidR="00E75F45">
        <w:rPr>
          <w:rFonts w:ascii="Palatino Linotype" w:hAnsi="Palatino Linotype" w:cs="Arial"/>
        </w:rPr>
        <w:t>se advierte la elaboración y entrega de</w:t>
      </w:r>
      <w:r>
        <w:rPr>
          <w:rFonts w:ascii="Palatino Linotype" w:hAnsi="Palatino Linotype" w:cs="Arial"/>
        </w:rPr>
        <w:t xml:space="preserve"> diversos formatos para el seguimiento y el comportamiento del presupuesto.</w:t>
      </w:r>
    </w:p>
    <w:p w14:paraId="5AB17566" w14:textId="77777777" w:rsidR="00721E77" w:rsidRDefault="00721E77" w:rsidP="00721E77">
      <w:pPr>
        <w:pStyle w:val="Prrafodelista"/>
        <w:autoSpaceDE w:val="0"/>
        <w:autoSpaceDN w:val="0"/>
        <w:adjustRightInd w:val="0"/>
        <w:spacing w:line="360" w:lineRule="auto"/>
        <w:ind w:left="0"/>
        <w:jc w:val="both"/>
        <w:rPr>
          <w:rFonts w:ascii="Palatino Linotype" w:hAnsi="Palatino Linotype" w:cs="Arial"/>
        </w:rPr>
      </w:pPr>
    </w:p>
    <w:p w14:paraId="64F1B400" w14:textId="77777777" w:rsidR="00721E77" w:rsidRDefault="00721E77" w:rsidP="00721E77">
      <w:pPr>
        <w:pStyle w:val="Prrafodelista"/>
        <w:autoSpaceDE w:val="0"/>
        <w:autoSpaceDN w:val="0"/>
        <w:adjustRightInd w:val="0"/>
        <w:spacing w:line="360" w:lineRule="auto"/>
        <w:ind w:left="0"/>
        <w:jc w:val="both"/>
        <w:rPr>
          <w:rFonts w:ascii="Palatino Linotype" w:hAnsi="Palatino Linotype" w:cs="Arial"/>
        </w:rPr>
      </w:pPr>
    </w:p>
    <w:p w14:paraId="77EE0DF9" w14:textId="0E2DDB16" w:rsidR="00721E77" w:rsidRPr="006C1706" w:rsidRDefault="00721E77" w:rsidP="00721E77">
      <w:pPr>
        <w:spacing w:after="0" w:line="360" w:lineRule="auto"/>
        <w:ind w:right="51"/>
        <w:jc w:val="both"/>
        <w:rPr>
          <w:rFonts w:ascii="Palatino Linotype" w:hAnsi="Palatino Linotype"/>
          <w:sz w:val="24"/>
          <w:szCs w:val="24"/>
        </w:rPr>
      </w:pPr>
      <w:r>
        <w:rPr>
          <w:rFonts w:ascii="Palatino Linotype" w:hAnsi="Palatino Linotype" w:cs="Arial"/>
          <w:noProof/>
          <w:color w:val="000000"/>
          <w:sz w:val="24"/>
          <w:szCs w:val="24"/>
          <w:lang w:eastAsia="es-MX"/>
        </w:rPr>
        <w:t xml:space="preserve">Para ello </w:t>
      </w:r>
      <w:r w:rsidRPr="006C1706">
        <w:rPr>
          <w:rFonts w:ascii="Palatino Linotype" w:hAnsi="Palatino Linotype" w:cs="Arial"/>
          <w:noProof/>
          <w:color w:val="000000"/>
          <w:sz w:val="24"/>
          <w:szCs w:val="24"/>
          <w:lang w:eastAsia="es-MX"/>
        </w:rPr>
        <w:t>nos auxiliaremos de la Guía Metodológica para el Seguimiento y Evaluación del Plan de Desarrollo Municipal vigente, en donde se establece que l</w:t>
      </w:r>
      <w:r w:rsidRPr="006C1706">
        <w:rPr>
          <w:rFonts w:ascii="Palatino Linotype" w:hAnsi="Palatino Linotype"/>
          <w:sz w:val="24"/>
          <w:szCs w:val="24"/>
        </w:rPr>
        <w:t xml:space="preserve">a evaluación de los avances y resultados del Informe de Gobierno, así como de los Programas presupuestarios que del documento rector se derivan, deben abordar los diferentes aspectos tanto cuantitativos y cualitativos, que tienen que ver con el desarrollo de los proyectos, obras y acciones, dicho ejercicio deberá ser realizado a partir del análisis de cada una de las  vertientes de avance en donde se señala la ejecución de proyectos, obras y acciones relevantes, la información </w:t>
      </w:r>
      <w:proofErr w:type="spellStart"/>
      <w:r w:rsidRPr="006C1706">
        <w:rPr>
          <w:rFonts w:ascii="Palatino Linotype" w:hAnsi="Palatino Linotype"/>
          <w:sz w:val="24"/>
          <w:szCs w:val="24"/>
        </w:rPr>
        <w:t>referedia</w:t>
      </w:r>
      <w:proofErr w:type="spellEnd"/>
      <w:r w:rsidRPr="006C1706">
        <w:rPr>
          <w:rFonts w:ascii="Palatino Linotype" w:hAnsi="Palatino Linotype"/>
          <w:sz w:val="24"/>
          <w:szCs w:val="24"/>
        </w:rPr>
        <w:t xml:space="preserve"> deberá agruparse por Pilar/Eje transversal, desglosados por Programa presupuestario (</w:t>
      </w:r>
      <w:proofErr w:type="spellStart"/>
      <w:r w:rsidRPr="006C1706">
        <w:rPr>
          <w:rFonts w:ascii="Palatino Linotype" w:hAnsi="Palatino Linotype"/>
          <w:sz w:val="24"/>
          <w:szCs w:val="24"/>
        </w:rPr>
        <w:t>Pp</w:t>
      </w:r>
      <w:proofErr w:type="spellEnd"/>
      <w:r w:rsidRPr="006C1706">
        <w:rPr>
          <w:rFonts w:ascii="Palatino Linotype" w:hAnsi="Palatino Linotype"/>
          <w:sz w:val="24"/>
          <w:szCs w:val="24"/>
        </w:rPr>
        <w:t xml:space="preserve">) y sus proyectos, de acuerdo a la estructura del Plan de Desarrollo Municipal vigente, la descripción del texto deberá seguir el orden de los proyectos como se agrupan en la Clasificación </w:t>
      </w:r>
      <w:r w:rsidRPr="006C1706">
        <w:rPr>
          <w:rFonts w:ascii="Palatino Linotype" w:hAnsi="Palatino Linotype"/>
          <w:sz w:val="24"/>
          <w:szCs w:val="24"/>
        </w:rPr>
        <w:lastRenderedPageBreak/>
        <w:t>Funcional Programática Municipal vigente, describiendo cualitativa y cuantitativamente el avance físico y financiero del periodo que se informa, señalando las acciones y obras realizadas que permitan identificarlos logros e impactos generados, anotando la localidad, o área territorial y número de población que fue beneficiada, y cuando su importancia así lo requiera, el monto de recursos públicos aplicados en estas tareas. Asimismo, el grado de cumplimiento respecto a lo comprometido en el Programa Anual de ese ejercicio presupuestal.</w:t>
      </w:r>
    </w:p>
    <w:p w14:paraId="029B0DB6" w14:textId="77777777" w:rsidR="00721E77" w:rsidRPr="006C1706" w:rsidRDefault="00721E77" w:rsidP="00721E77">
      <w:pPr>
        <w:spacing w:after="0" w:line="360" w:lineRule="auto"/>
        <w:ind w:right="51"/>
        <w:jc w:val="both"/>
        <w:rPr>
          <w:rFonts w:ascii="Palatino Linotype" w:hAnsi="Palatino Linotype"/>
          <w:sz w:val="24"/>
          <w:szCs w:val="24"/>
        </w:rPr>
      </w:pPr>
    </w:p>
    <w:p w14:paraId="1169A329" w14:textId="77777777" w:rsidR="00721E77" w:rsidRPr="006C1706" w:rsidRDefault="00721E77" w:rsidP="00721E77">
      <w:pPr>
        <w:spacing w:after="0" w:line="360" w:lineRule="auto"/>
        <w:ind w:right="51"/>
        <w:jc w:val="both"/>
        <w:rPr>
          <w:rFonts w:ascii="Palatino Linotype" w:hAnsi="Palatino Linotype" w:cs="Arial"/>
          <w:noProof/>
          <w:color w:val="000000"/>
          <w:sz w:val="24"/>
          <w:szCs w:val="24"/>
          <w:lang w:eastAsia="es-MX"/>
        </w:rPr>
      </w:pPr>
      <w:r w:rsidRPr="006C1706">
        <w:rPr>
          <w:rFonts w:ascii="Palatino Linotype" w:hAnsi="Palatino Linotype"/>
          <w:sz w:val="24"/>
          <w:szCs w:val="24"/>
        </w:rPr>
        <w:t xml:space="preserve">La información que servirá de soporte para el desarrollo del Informe Gobierno son: los documentos rectores y normativos (Plan de Desarrollo Municipal vigente y Programas que de éste se derivan), los formatos de evaluación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08b;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08c;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09a; </w:t>
      </w:r>
      <w:proofErr w:type="spellStart"/>
      <w:r w:rsidRPr="006C1706">
        <w:rPr>
          <w:rFonts w:ascii="Palatino Linotype" w:hAnsi="Palatino Linotype"/>
          <w:sz w:val="24"/>
          <w:szCs w:val="24"/>
        </w:rPr>
        <w:t>PbRM</w:t>
      </w:r>
      <w:proofErr w:type="spellEnd"/>
      <w:r w:rsidRPr="006C1706">
        <w:rPr>
          <w:rFonts w:ascii="Palatino Linotype" w:hAnsi="Palatino Linotype"/>
          <w:sz w:val="24"/>
          <w:szCs w:val="24"/>
        </w:rPr>
        <w:t xml:space="preserve"> 09b; PbRM10a; PbRM10b; PbRM10c; PbRM11 y las fichas técnicas de los indicadores de evaluación del desempeño que integran la Matriz de Indicadores para Resultados (MIR)</w:t>
      </w:r>
    </w:p>
    <w:p w14:paraId="1CA51D89" w14:textId="77777777" w:rsidR="00721E77" w:rsidRDefault="00721E77" w:rsidP="00721E77">
      <w:pPr>
        <w:spacing w:after="0" w:line="360" w:lineRule="auto"/>
        <w:ind w:right="51"/>
        <w:jc w:val="center"/>
        <w:rPr>
          <w:rFonts w:ascii="Palatino Linotype" w:hAnsi="Palatino Linotype" w:cs="Arial"/>
          <w:noProof/>
          <w:color w:val="000000"/>
          <w:sz w:val="24"/>
          <w:szCs w:val="24"/>
          <w:lang w:eastAsia="es-MX"/>
        </w:rPr>
      </w:pPr>
      <w:r>
        <w:rPr>
          <w:noProof/>
          <w:lang w:eastAsia="es-MX"/>
        </w:rPr>
        <w:drawing>
          <wp:inline distT="0" distB="0" distL="0" distR="0" wp14:anchorId="056ADFBF" wp14:editId="70166718">
            <wp:extent cx="5442270" cy="1152939"/>
            <wp:effectExtent l="190500" t="190500" r="196850" b="2000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42" t="56683" r="12061" b="14356"/>
                    <a:stretch/>
                  </pic:blipFill>
                  <pic:spPr bwMode="auto">
                    <a:xfrm>
                      <a:off x="0" y="0"/>
                      <a:ext cx="5461479" cy="1157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935E0F" w14:textId="6101701F" w:rsidR="00721E77" w:rsidRDefault="00401992" w:rsidP="00721E77">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lastRenderedPageBreak/>
        <w:drawing>
          <wp:inline distT="0" distB="0" distL="0" distR="0" wp14:anchorId="0F373C97" wp14:editId="793373C8">
            <wp:extent cx="5441950" cy="3722087"/>
            <wp:effectExtent l="190500" t="190500" r="196850" b="1835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20" t="17303" r="18673" b="5476"/>
                    <a:stretch/>
                  </pic:blipFill>
                  <pic:spPr bwMode="auto">
                    <a:xfrm>
                      <a:off x="0" y="0"/>
                      <a:ext cx="5457697" cy="37328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8C3B2A" w14:textId="77777777" w:rsidR="00721E77" w:rsidRDefault="00721E77" w:rsidP="00721E77">
      <w:pPr>
        <w:pStyle w:val="Prrafodelista"/>
        <w:autoSpaceDE w:val="0"/>
        <w:autoSpaceDN w:val="0"/>
        <w:adjustRightInd w:val="0"/>
        <w:spacing w:line="360" w:lineRule="auto"/>
        <w:ind w:left="0"/>
        <w:jc w:val="both"/>
        <w:rPr>
          <w:rFonts w:ascii="Palatino Linotype" w:hAnsi="Palatino Linotype" w:cs="Arial"/>
        </w:rPr>
      </w:pPr>
    </w:p>
    <w:p w14:paraId="2DC6B2AB" w14:textId="73705279" w:rsidR="00721E77" w:rsidRPr="00892FCA" w:rsidRDefault="00892FCA" w:rsidP="00721E77">
      <w:pPr>
        <w:pStyle w:val="Prrafodelista"/>
        <w:autoSpaceDE w:val="0"/>
        <w:autoSpaceDN w:val="0"/>
        <w:adjustRightInd w:val="0"/>
        <w:spacing w:line="360" w:lineRule="auto"/>
        <w:ind w:left="0"/>
        <w:jc w:val="both"/>
        <w:rPr>
          <w:rFonts w:ascii="Palatino Linotype" w:hAnsi="Palatino Linotype" w:cs="Arial"/>
        </w:rPr>
      </w:pPr>
      <w:r w:rsidRPr="00892FCA">
        <w:rPr>
          <w:rFonts w:ascii="Palatino Linotype" w:hAnsi="Palatino Linotype"/>
        </w:rPr>
        <w:t>Para dar seguimiento a la ejecución del presupuesto definitivo en su carácter de ratificado o modificado, de conformidad con el artículo 32 párrafo segundo de la Ley de Fiscalización Superior del Estado de México, los entes municipales deben presentar el informe mensual dentro de los veinte días posteriores al término del ejercicio mensual operado. Este informe debe contener los siguientes formatos: En el Avance Presupuestal de Ingresos (</w:t>
      </w:r>
      <w:proofErr w:type="spellStart"/>
      <w:r w:rsidRPr="00892FCA">
        <w:rPr>
          <w:rFonts w:ascii="Palatino Linotype" w:hAnsi="Palatino Linotype"/>
        </w:rPr>
        <w:t>PbRM</w:t>
      </w:r>
      <w:proofErr w:type="spellEnd"/>
      <w:r w:rsidRPr="00892FCA">
        <w:rPr>
          <w:rFonts w:ascii="Palatino Linotype" w:hAnsi="Palatino Linotype"/>
        </w:rPr>
        <w:t xml:space="preserve"> 09a), se identifican las posibles modificaciones al Presupuesto Definitivo de Ingresos por concepto, reflejando los momentos contables del ingreso, el Estado comparativo de ingresos (</w:t>
      </w:r>
      <w:proofErr w:type="spellStart"/>
      <w:r w:rsidRPr="00892FCA">
        <w:rPr>
          <w:rFonts w:ascii="Palatino Linotype" w:hAnsi="Palatino Linotype"/>
        </w:rPr>
        <w:t>PbRM</w:t>
      </w:r>
      <w:proofErr w:type="spellEnd"/>
      <w:r w:rsidRPr="00892FCA">
        <w:rPr>
          <w:rFonts w:ascii="Palatino Linotype" w:hAnsi="Palatino Linotype"/>
        </w:rPr>
        <w:t xml:space="preserve"> 09b): En este formato se deberán registrar los movimientos de los ingresos del ejercicio mensual, a través de la comparación del ingreso acumulado al mes reportado, el </w:t>
      </w:r>
      <w:r w:rsidRPr="00892FCA">
        <w:rPr>
          <w:rFonts w:ascii="Palatino Linotype" w:hAnsi="Palatino Linotype"/>
          <w:b/>
        </w:rPr>
        <w:t xml:space="preserve">Avance Presupuestal de </w:t>
      </w:r>
      <w:r w:rsidRPr="00892FCA">
        <w:rPr>
          <w:rFonts w:ascii="Palatino Linotype" w:hAnsi="Palatino Linotype"/>
          <w:b/>
        </w:rPr>
        <w:lastRenderedPageBreak/>
        <w:t>Egresos Detallado (</w:t>
      </w:r>
      <w:proofErr w:type="spellStart"/>
      <w:r w:rsidRPr="00892FCA">
        <w:rPr>
          <w:rFonts w:ascii="Palatino Linotype" w:hAnsi="Palatino Linotype"/>
          <w:b/>
        </w:rPr>
        <w:t>PbRM</w:t>
      </w:r>
      <w:proofErr w:type="spellEnd"/>
      <w:r w:rsidRPr="00892FCA">
        <w:rPr>
          <w:rFonts w:ascii="Palatino Linotype" w:hAnsi="Palatino Linotype"/>
          <w:b/>
        </w:rPr>
        <w:t xml:space="preserve"> 10a)</w:t>
      </w:r>
      <w:r w:rsidRPr="00892FCA">
        <w:rPr>
          <w:rFonts w:ascii="Palatino Linotype" w:hAnsi="Palatino Linotype"/>
        </w:rPr>
        <w:t xml:space="preserve"> y el Avance Presupuestal de Egresos (</w:t>
      </w:r>
      <w:proofErr w:type="spellStart"/>
      <w:r w:rsidRPr="00892FCA">
        <w:rPr>
          <w:rFonts w:ascii="Palatino Linotype" w:hAnsi="Palatino Linotype"/>
        </w:rPr>
        <w:t>PbRM</w:t>
      </w:r>
      <w:proofErr w:type="spellEnd"/>
      <w:r w:rsidRPr="00892FCA">
        <w:rPr>
          <w:rFonts w:ascii="Palatino Linotype" w:hAnsi="Palatino Linotype"/>
        </w:rPr>
        <w:t xml:space="preserve"> 10b): los cuales reflejan los movimientos del presupuesto por proyecto, partida específica y presupuesto modificado, igualmente, el Estado comparativo de egresos (</w:t>
      </w:r>
      <w:proofErr w:type="spellStart"/>
      <w:r w:rsidRPr="00892FCA">
        <w:rPr>
          <w:rFonts w:ascii="Palatino Linotype" w:hAnsi="Palatino Linotype"/>
        </w:rPr>
        <w:t>PbRM</w:t>
      </w:r>
      <w:proofErr w:type="spellEnd"/>
      <w:r w:rsidRPr="00892FCA">
        <w:rPr>
          <w:rFonts w:ascii="Palatino Linotype" w:hAnsi="Palatino Linotype"/>
        </w:rPr>
        <w:t xml:space="preserve"> 10c), en el que se registran los movimientos de los egresos ejercidos de manera mensual, a través de la comparación del egreso acumulado al mes reportado.</w:t>
      </w:r>
    </w:p>
    <w:p w14:paraId="3AC11FFD" w14:textId="77777777" w:rsidR="00721E77" w:rsidRDefault="00721E77" w:rsidP="00721E77">
      <w:pPr>
        <w:pStyle w:val="Prrafodelista"/>
        <w:autoSpaceDE w:val="0"/>
        <w:autoSpaceDN w:val="0"/>
        <w:adjustRightInd w:val="0"/>
        <w:spacing w:line="360" w:lineRule="auto"/>
        <w:ind w:left="0"/>
        <w:jc w:val="both"/>
        <w:rPr>
          <w:rFonts w:ascii="Palatino Linotype" w:hAnsi="Palatino Linotype" w:cs="Arial"/>
        </w:rPr>
      </w:pPr>
    </w:p>
    <w:p w14:paraId="5D0084A8" w14:textId="605DA8A1" w:rsidR="00721E77" w:rsidRDefault="00892FCA" w:rsidP="00721E7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este tenor, es dable ordenar la en</w:t>
      </w:r>
      <w:r w:rsidRPr="00892FCA">
        <w:rPr>
          <w:rFonts w:ascii="Palatino Linotype" w:hAnsi="Palatino Linotype" w:cs="Arial"/>
        </w:rPr>
        <w:t xml:space="preserve">trega del formato </w:t>
      </w:r>
      <w:r w:rsidRPr="00892FCA">
        <w:rPr>
          <w:rFonts w:ascii="Palatino Linotype" w:hAnsi="Palatino Linotype"/>
        </w:rPr>
        <w:t>Avance Presupuestal de Egresos Detallado (</w:t>
      </w:r>
      <w:proofErr w:type="spellStart"/>
      <w:r w:rsidRPr="00892FCA">
        <w:rPr>
          <w:rFonts w:ascii="Palatino Linotype" w:hAnsi="Palatino Linotype"/>
        </w:rPr>
        <w:t>PbRM</w:t>
      </w:r>
      <w:proofErr w:type="spellEnd"/>
      <w:r w:rsidRPr="00892FCA">
        <w:rPr>
          <w:rFonts w:ascii="Palatino Linotype" w:hAnsi="Palatino Linotype"/>
        </w:rPr>
        <w:t xml:space="preserve"> 10a)</w:t>
      </w:r>
      <w:r>
        <w:rPr>
          <w:rFonts w:ascii="Palatino Linotype" w:hAnsi="Palatino Linotype"/>
        </w:rPr>
        <w:t xml:space="preserve"> al mes de septiembre con las firmas respectivas</w:t>
      </w:r>
      <w:r w:rsidR="00DB7CC6">
        <w:rPr>
          <w:rFonts w:ascii="Palatino Linotype" w:hAnsi="Palatino Linotype"/>
        </w:rPr>
        <w:t xml:space="preserve"> y los sellos de la dependencia.</w:t>
      </w:r>
    </w:p>
    <w:p w14:paraId="0EB77586" w14:textId="77777777" w:rsidR="006D350B" w:rsidRDefault="006D350B" w:rsidP="00CA4CB2">
      <w:pPr>
        <w:tabs>
          <w:tab w:val="left" w:pos="2130"/>
        </w:tabs>
        <w:spacing w:after="0" w:line="360" w:lineRule="auto"/>
        <w:jc w:val="both"/>
        <w:rPr>
          <w:rFonts w:ascii="Palatino Linotype" w:eastAsia="Calibri" w:hAnsi="Palatino Linotype" w:cs="Tahoma"/>
          <w:bCs/>
          <w:sz w:val="24"/>
        </w:rPr>
      </w:pPr>
    </w:p>
    <w:p w14:paraId="47460515" w14:textId="77777777" w:rsidR="006D350B" w:rsidRPr="000177F8" w:rsidRDefault="006D350B" w:rsidP="006D350B">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43DCC58" w14:textId="77777777" w:rsidR="006D350B" w:rsidRPr="00E07DF5" w:rsidRDefault="006D350B" w:rsidP="006D350B">
      <w:pPr>
        <w:spacing w:line="360" w:lineRule="auto"/>
        <w:ind w:left="709" w:right="141"/>
        <w:jc w:val="both"/>
        <w:rPr>
          <w:rFonts w:ascii="Palatino Linotype" w:hAnsi="Palatino Linotype"/>
          <w:b/>
          <w:i/>
          <w:color w:val="000000"/>
          <w:sz w:val="2"/>
        </w:rPr>
      </w:pPr>
    </w:p>
    <w:p w14:paraId="31D54461" w14:textId="77777777" w:rsidR="006D350B" w:rsidRDefault="006D350B" w:rsidP="006D350B">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5DAD131B" w14:textId="77777777" w:rsidR="006D350B" w:rsidRPr="000177F8" w:rsidRDefault="006D350B" w:rsidP="006D350B">
      <w:pPr>
        <w:spacing w:after="0" w:line="360" w:lineRule="auto"/>
        <w:jc w:val="both"/>
        <w:rPr>
          <w:rFonts w:ascii="Palatino Linotype" w:hAnsi="Palatino Linotype" w:cs="Arial"/>
          <w:sz w:val="18"/>
          <w:szCs w:val="24"/>
        </w:rPr>
      </w:pPr>
    </w:p>
    <w:p w14:paraId="53C2D2CA"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741D835E"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B45B43F"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C209B8C"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9FC0859"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XX. Información clasificada: Aquella considerada por la presente Ley como reservada o confidencial;</w:t>
      </w:r>
    </w:p>
    <w:p w14:paraId="54D92AE7"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A4FC167"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0BB4BF5"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C5DD10B"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szCs w:val="24"/>
        </w:rPr>
      </w:pPr>
    </w:p>
    <w:p w14:paraId="76296112" w14:textId="77777777" w:rsidR="006D350B" w:rsidRPr="008873BA" w:rsidRDefault="006D350B" w:rsidP="006D350B">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C7DD3B8"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2300E23"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89B3BD1"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3652985E"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9AC2704" w14:textId="77777777" w:rsidR="006D350B" w:rsidRPr="00E07DF5" w:rsidRDefault="006D350B" w:rsidP="006D350B">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7C618843" w14:textId="77777777" w:rsidR="006D350B" w:rsidRPr="00E07DF5" w:rsidRDefault="006D350B" w:rsidP="006D350B">
      <w:pPr>
        <w:autoSpaceDE w:val="0"/>
        <w:autoSpaceDN w:val="0"/>
        <w:adjustRightInd w:val="0"/>
        <w:spacing w:after="0" w:line="360" w:lineRule="auto"/>
        <w:jc w:val="both"/>
        <w:rPr>
          <w:rFonts w:ascii="Palatino Linotype" w:hAnsi="Palatino Linotype" w:cs="Arial"/>
        </w:rPr>
      </w:pPr>
    </w:p>
    <w:p w14:paraId="44B55AF1"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6E98E7"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p>
    <w:p w14:paraId="39ECCF74" w14:textId="77777777" w:rsidR="006D350B" w:rsidRPr="00E07DF5" w:rsidRDefault="006D350B" w:rsidP="006D350B">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CDF6098" w14:textId="77777777" w:rsidR="006D350B" w:rsidRPr="00E07DF5" w:rsidRDefault="006D350B" w:rsidP="006D350B">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30897DB0" w14:textId="77777777" w:rsidR="006D350B" w:rsidRPr="00E07DF5" w:rsidRDefault="006D350B" w:rsidP="006D350B">
      <w:pPr>
        <w:pStyle w:val="Prrafodelista"/>
        <w:autoSpaceDE w:val="0"/>
        <w:autoSpaceDN w:val="0"/>
        <w:adjustRightInd w:val="0"/>
        <w:ind w:left="1287" w:right="284"/>
        <w:jc w:val="both"/>
        <w:rPr>
          <w:rFonts w:ascii="Palatino Linotype" w:hAnsi="Palatino Linotype" w:cs="Arial"/>
          <w:i/>
        </w:rPr>
      </w:pPr>
    </w:p>
    <w:p w14:paraId="25A793F1" w14:textId="77777777" w:rsidR="006D350B" w:rsidRPr="008873BA" w:rsidRDefault="006D350B" w:rsidP="006D350B">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8E35793" w14:textId="77777777" w:rsidR="006D350B" w:rsidRPr="00E07DF5" w:rsidRDefault="006D350B" w:rsidP="006D350B">
      <w:pPr>
        <w:rPr>
          <w:sz w:val="14"/>
          <w:lang w:val="es-ES" w:eastAsia="es-ES"/>
        </w:rPr>
      </w:pPr>
    </w:p>
    <w:p w14:paraId="34A35FC5"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A9DD956"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4A7B11B"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00420BD7"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0CCDEF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E929BD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6971AE2E"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493411C6"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D9AA474"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60A3F9F0"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0DB85983" w14:textId="77777777" w:rsidR="006D350B" w:rsidRPr="008873BA" w:rsidRDefault="006D350B" w:rsidP="006D350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744EAA96"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8F33EF2"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76C28687" w14:textId="77777777" w:rsidR="006D350B" w:rsidRPr="008873BA" w:rsidRDefault="006D350B" w:rsidP="006D350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FAFE739"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3A464B0D" w14:textId="77777777" w:rsidR="006D350B" w:rsidRPr="008873BA" w:rsidRDefault="006D350B" w:rsidP="006D350B">
      <w:pPr>
        <w:shd w:val="clear" w:color="auto" w:fill="FFFFFF"/>
        <w:spacing w:after="0" w:line="240" w:lineRule="auto"/>
        <w:ind w:left="851" w:right="851"/>
        <w:jc w:val="both"/>
        <w:rPr>
          <w:rFonts w:ascii="Palatino Linotype" w:eastAsia="Times New Roman" w:hAnsi="Palatino Linotype" w:cs="Arial"/>
          <w:lang w:eastAsia="es-MX"/>
        </w:rPr>
      </w:pPr>
    </w:p>
    <w:p w14:paraId="35BA074B" w14:textId="77777777" w:rsidR="006D350B" w:rsidRDefault="006D350B" w:rsidP="006D350B">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CB68C5B" w14:textId="77777777" w:rsidR="006D350B" w:rsidRDefault="006D350B" w:rsidP="006D350B">
      <w:pPr>
        <w:autoSpaceDE w:val="0"/>
        <w:autoSpaceDN w:val="0"/>
        <w:adjustRightInd w:val="0"/>
        <w:spacing w:after="0" w:line="360" w:lineRule="auto"/>
        <w:jc w:val="both"/>
        <w:rPr>
          <w:rFonts w:ascii="Palatino Linotype" w:hAnsi="Palatino Linotype"/>
          <w:sz w:val="24"/>
          <w:szCs w:val="24"/>
        </w:rPr>
      </w:pPr>
    </w:p>
    <w:p w14:paraId="42335D2B" w14:textId="77777777" w:rsidR="006D350B" w:rsidRPr="00A64804" w:rsidRDefault="006D350B" w:rsidP="006D350B">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w:t>
      </w:r>
      <w:r w:rsidRPr="00A64804">
        <w:rPr>
          <w:rFonts w:ascii="Palatino Linotype" w:eastAsia="Calibri" w:hAnsi="Palatino Linotype" w:cs="Times New Roman"/>
          <w:sz w:val="24"/>
          <w:szCs w:val="24"/>
          <w:lang w:eastAsia="es-MX"/>
        </w:rPr>
        <w:lastRenderedPageBreak/>
        <w:t>artículo 4 fracción VII de la Ley de Protección de Datos Personales del Estado de México, que refiere:</w:t>
      </w:r>
    </w:p>
    <w:p w14:paraId="478A19DB"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180EBB3B"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083183A7" w14:textId="77777777" w:rsidR="006D350B" w:rsidRPr="00A64804" w:rsidRDefault="006D350B" w:rsidP="006D350B">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6E946080" w14:textId="77777777" w:rsidR="006D350B" w:rsidRPr="00D53462" w:rsidRDefault="006D350B" w:rsidP="006D350B">
      <w:pPr>
        <w:spacing w:line="360" w:lineRule="auto"/>
        <w:jc w:val="both"/>
        <w:rPr>
          <w:rFonts w:ascii="Palatino Linotype" w:eastAsia="Calibri" w:hAnsi="Palatino Linotype" w:cs="Times New Roman"/>
          <w:sz w:val="16"/>
          <w:szCs w:val="24"/>
          <w:lang w:eastAsia="es-MX"/>
        </w:rPr>
      </w:pPr>
    </w:p>
    <w:p w14:paraId="4D470F9A" w14:textId="77777777" w:rsidR="006D350B" w:rsidRPr="00A64804" w:rsidRDefault="006D350B" w:rsidP="006D350B">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3A2E5F96" w14:textId="77777777" w:rsidR="006D350B" w:rsidRPr="00D53462" w:rsidRDefault="006D350B" w:rsidP="006D350B">
      <w:pPr>
        <w:spacing w:line="360" w:lineRule="auto"/>
        <w:jc w:val="both"/>
        <w:rPr>
          <w:rFonts w:ascii="Palatino Linotype" w:eastAsia="Calibri" w:hAnsi="Palatino Linotype" w:cs="Times New Roman"/>
          <w:sz w:val="2"/>
          <w:szCs w:val="24"/>
          <w:lang w:eastAsia="es-MX"/>
        </w:rPr>
      </w:pPr>
    </w:p>
    <w:p w14:paraId="2015D2C3" w14:textId="77777777" w:rsidR="006D350B" w:rsidRPr="00A64804" w:rsidRDefault="006D350B" w:rsidP="006D350B">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00435172" w14:textId="77777777" w:rsidR="006D350B" w:rsidRPr="00E07DF5" w:rsidRDefault="006D350B" w:rsidP="006D350B">
      <w:pPr>
        <w:autoSpaceDE w:val="0"/>
        <w:autoSpaceDN w:val="0"/>
        <w:adjustRightInd w:val="0"/>
        <w:spacing w:after="0" w:line="360" w:lineRule="auto"/>
        <w:jc w:val="both"/>
        <w:rPr>
          <w:rFonts w:ascii="Palatino Linotype" w:hAnsi="Palatino Linotype" w:cs="Arial"/>
          <w:bCs/>
          <w:sz w:val="18"/>
          <w:szCs w:val="24"/>
        </w:rPr>
      </w:pPr>
    </w:p>
    <w:p w14:paraId="31982448" w14:textId="77777777" w:rsidR="006D350B" w:rsidRDefault="006D350B" w:rsidP="006D350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4B4BBE5" w14:textId="77777777" w:rsidR="006D350B" w:rsidRPr="00481AA8" w:rsidRDefault="006D350B" w:rsidP="006D350B">
      <w:pPr>
        <w:autoSpaceDE w:val="0"/>
        <w:autoSpaceDN w:val="0"/>
        <w:adjustRightInd w:val="0"/>
        <w:spacing w:after="0" w:line="360" w:lineRule="auto"/>
        <w:jc w:val="both"/>
        <w:rPr>
          <w:rFonts w:ascii="Palatino Linotype" w:hAnsi="Palatino Linotype" w:cs="Arial"/>
          <w:bCs/>
          <w:sz w:val="18"/>
          <w:szCs w:val="24"/>
        </w:rPr>
      </w:pPr>
    </w:p>
    <w:p w14:paraId="14990AF9" w14:textId="77777777" w:rsidR="006D350B" w:rsidRPr="008873BA" w:rsidRDefault="006D350B" w:rsidP="006D350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8873BA">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14:paraId="4E46B092" w14:textId="77777777" w:rsidR="006D350B" w:rsidRPr="00E07DF5" w:rsidRDefault="006D350B" w:rsidP="006D350B">
      <w:pPr>
        <w:spacing w:after="0" w:line="360" w:lineRule="auto"/>
        <w:jc w:val="both"/>
        <w:rPr>
          <w:rFonts w:ascii="Palatino Linotype" w:hAnsi="Palatino Linotype" w:cs="Arial"/>
          <w:bCs/>
          <w:sz w:val="14"/>
          <w:szCs w:val="24"/>
        </w:rPr>
      </w:pPr>
    </w:p>
    <w:p w14:paraId="08F0C123" w14:textId="77777777" w:rsidR="006D350B" w:rsidRPr="008873BA" w:rsidRDefault="006D350B" w:rsidP="006D350B">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72E0501" w14:textId="77777777" w:rsidR="006D350B" w:rsidRPr="008873BA" w:rsidRDefault="006D350B" w:rsidP="006D350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B82AE0F" w14:textId="77777777" w:rsidR="006D350B" w:rsidRPr="008873BA" w:rsidRDefault="006D350B" w:rsidP="006D350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F5C6637" w14:textId="77777777" w:rsidR="006D350B" w:rsidRPr="00E07DF5" w:rsidRDefault="006D350B" w:rsidP="006D350B">
      <w:pPr>
        <w:spacing w:after="0" w:line="240" w:lineRule="auto"/>
        <w:ind w:left="851" w:right="850"/>
        <w:jc w:val="both"/>
        <w:rPr>
          <w:rFonts w:ascii="Palatino Linotype" w:hAnsi="Palatino Linotype" w:cs="Arial"/>
          <w:bCs/>
          <w:i/>
          <w:iCs/>
          <w:sz w:val="16"/>
        </w:rPr>
      </w:pPr>
    </w:p>
    <w:p w14:paraId="56CA33FB" w14:textId="77777777" w:rsidR="006D350B" w:rsidRPr="008873BA" w:rsidRDefault="006D350B" w:rsidP="006D350B">
      <w:pPr>
        <w:spacing w:after="0" w:line="240" w:lineRule="auto"/>
        <w:ind w:left="851" w:right="850"/>
        <w:jc w:val="both"/>
        <w:rPr>
          <w:rFonts w:ascii="Palatino Linotype" w:hAnsi="Palatino Linotype" w:cs="Arial"/>
          <w:bCs/>
          <w:i/>
          <w:iCs/>
        </w:rPr>
      </w:pPr>
    </w:p>
    <w:p w14:paraId="26390285" w14:textId="77777777" w:rsidR="006D350B" w:rsidRDefault="006D350B" w:rsidP="006D350B">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AAC1EDB" w14:textId="77777777" w:rsidR="006E33CE" w:rsidRPr="00E07DF5" w:rsidRDefault="006E33CE" w:rsidP="006E33CE">
      <w:pPr>
        <w:rPr>
          <w:sz w:val="16"/>
        </w:rPr>
      </w:pPr>
    </w:p>
    <w:p w14:paraId="582870F4" w14:textId="77777777" w:rsidR="006E33CE" w:rsidRPr="000177F8" w:rsidRDefault="006E33CE" w:rsidP="006E33CE">
      <w:pPr>
        <w:pStyle w:val="Prrafodelista"/>
        <w:numPr>
          <w:ilvl w:val="0"/>
          <w:numId w:val="13"/>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22821FBA" w14:textId="77777777" w:rsidR="006E33CE" w:rsidRPr="00E07DF5" w:rsidRDefault="006E33CE" w:rsidP="006E33CE">
      <w:pPr>
        <w:tabs>
          <w:tab w:val="left" w:pos="709"/>
        </w:tabs>
        <w:spacing w:after="0" w:line="360" w:lineRule="auto"/>
        <w:jc w:val="both"/>
        <w:rPr>
          <w:rFonts w:ascii="Palatino Linotype" w:hAnsi="Palatino Linotype"/>
          <w:sz w:val="2"/>
          <w:szCs w:val="24"/>
        </w:rPr>
      </w:pPr>
    </w:p>
    <w:p w14:paraId="7507E94D"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B8E1ACB" w14:textId="77777777" w:rsidR="006E33CE" w:rsidRPr="00E07DF5" w:rsidRDefault="006E33CE" w:rsidP="006E33CE">
      <w:pPr>
        <w:tabs>
          <w:tab w:val="left" w:pos="709"/>
        </w:tabs>
        <w:spacing w:after="0" w:line="360" w:lineRule="auto"/>
        <w:jc w:val="both"/>
        <w:rPr>
          <w:rFonts w:ascii="Palatino Linotype" w:hAnsi="Palatino Linotype"/>
          <w:sz w:val="12"/>
          <w:szCs w:val="24"/>
        </w:rPr>
      </w:pPr>
    </w:p>
    <w:p w14:paraId="25A6C646"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0A112DD2" w14:textId="77777777" w:rsidR="006E33CE" w:rsidRPr="00E07DF5" w:rsidRDefault="006E33CE" w:rsidP="006E33CE">
      <w:pPr>
        <w:tabs>
          <w:tab w:val="left" w:pos="709"/>
        </w:tabs>
        <w:spacing w:after="0" w:line="360" w:lineRule="auto"/>
        <w:jc w:val="both"/>
        <w:rPr>
          <w:rFonts w:ascii="Palatino Linotype" w:hAnsi="Palatino Linotype"/>
          <w:sz w:val="14"/>
          <w:szCs w:val="24"/>
        </w:rPr>
      </w:pPr>
    </w:p>
    <w:p w14:paraId="5017823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30EB6946"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2326E7B"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73C54C8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315F42A" w14:textId="77777777" w:rsidR="006E33CE" w:rsidRPr="00E07DF5" w:rsidRDefault="006E33CE" w:rsidP="006E33CE">
      <w:pPr>
        <w:tabs>
          <w:tab w:val="left" w:pos="709"/>
        </w:tabs>
        <w:spacing w:after="0" w:line="360" w:lineRule="auto"/>
        <w:jc w:val="both"/>
        <w:rPr>
          <w:rFonts w:ascii="Palatino Linotype" w:hAnsi="Palatino Linotype"/>
          <w:sz w:val="16"/>
          <w:szCs w:val="24"/>
        </w:rPr>
      </w:pPr>
    </w:p>
    <w:p w14:paraId="2C44EBB7" w14:textId="77777777" w:rsidR="006E33CE" w:rsidRPr="005462C0" w:rsidRDefault="006E33CE" w:rsidP="006E33C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w:t>
      </w:r>
      <w:r w:rsidRPr="005462C0">
        <w:rPr>
          <w:rFonts w:ascii="Palatino Linotype" w:hAnsi="Palatino Linotype"/>
          <w:sz w:val="24"/>
          <w:szCs w:val="24"/>
        </w:rPr>
        <w:lastRenderedPageBreak/>
        <w:t>procedimiento diferente al recurso de revisión, lo cual se encuentra previsto en la Ley de Transparencia Acceso a la Información Pública del Estado de México y Municipios específicamente en sus artículos 190, 222 y 223 que señalan lo siguiente:</w:t>
      </w:r>
    </w:p>
    <w:p w14:paraId="6B139A14" w14:textId="77777777" w:rsidR="006E33CE" w:rsidRPr="00481AA8" w:rsidRDefault="006E33CE" w:rsidP="006E33CE">
      <w:pPr>
        <w:tabs>
          <w:tab w:val="left" w:pos="709"/>
        </w:tabs>
        <w:spacing w:after="0" w:line="360" w:lineRule="auto"/>
        <w:jc w:val="both"/>
        <w:rPr>
          <w:rFonts w:ascii="Palatino Linotype" w:hAnsi="Palatino Linotype"/>
          <w:sz w:val="18"/>
          <w:szCs w:val="24"/>
        </w:rPr>
      </w:pPr>
    </w:p>
    <w:p w14:paraId="6A0ADFD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E3AD8A8"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p>
    <w:p w14:paraId="729687C9"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3E4134C"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FC50607"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348515F5"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70A8228E" w14:textId="77777777" w:rsidR="006E33CE" w:rsidRPr="005462C0"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D429785" w14:textId="77777777" w:rsidR="006E33CE" w:rsidRDefault="006E33CE" w:rsidP="006E33C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EBBC5EB"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7681A755"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004A0A66">
        <w:rPr>
          <w:rFonts w:ascii="Palatino Linotype" w:hAnsi="Palatino Linotype"/>
          <w:sz w:val="24"/>
          <w:szCs w:val="24"/>
        </w:rPr>
        <w:t>de</w:t>
      </w:r>
      <w:r>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DB7CC6" w:rsidRPr="00730E9F">
        <w:rPr>
          <w:rFonts w:ascii="Palatino Linotype" w:hAnsi="Palatino Linotype" w:cs="Arial"/>
          <w:b/>
          <w:sz w:val="24"/>
          <w:szCs w:val="24"/>
        </w:rPr>
        <w:t>00220/TENANCIN/IP/2020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323104D" w14:textId="77777777" w:rsidR="006E33CE" w:rsidRPr="00D428DB" w:rsidRDefault="006E33CE" w:rsidP="006E33CE">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23356005" w14:textId="77777777" w:rsidR="006E33CE" w:rsidRPr="00E07DF5" w:rsidRDefault="006E33CE" w:rsidP="006E33CE">
      <w:pPr>
        <w:spacing w:line="360" w:lineRule="auto"/>
        <w:jc w:val="both"/>
        <w:rPr>
          <w:rFonts w:ascii="Palatino Linotype" w:hAnsi="Palatino Linotype" w:cs="Arial"/>
          <w:sz w:val="12"/>
        </w:rPr>
      </w:pPr>
    </w:p>
    <w:p w14:paraId="51B17802" w14:textId="1EF408F7" w:rsidR="006E33CE" w:rsidRDefault="006E33CE" w:rsidP="006E33CE">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sidR="006C5889">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DB7CC6" w:rsidRPr="00730E9F">
        <w:rPr>
          <w:rFonts w:ascii="Palatino Linotype" w:hAnsi="Palatino Linotype" w:cs="Arial"/>
          <w:b/>
          <w:sz w:val="24"/>
          <w:szCs w:val="24"/>
        </w:rPr>
        <w:t>00220/TENANCIN/IP/2020</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2055B68D" w14:textId="77777777" w:rsidR="006E33CE" w:rsidRPr="00E07DF5" w:rsidRDefault="006E33CE" w:rsidP="006E33CE">
      <w:pPr>
        <w:spacing w:line="360" w:lineRule="auto"/>
        <w:jc w:val="both"/>
        <w:rPr>
          <w:rFonts w:ascii="Palatino Linotype" w:hAnsi="Palatino Linotype" w:cs="Arial"/>
          <w:i/>
          <w:sz w:val="1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41E91D52" w14:textId="77777777" w:rsidR="00B06B5F" w:rsidRDefault="00B06B5F" w:rsidP="006E33CE">
      <w:pPr>
        <w:spacing w:after="0" w:line="360" w:lineRule="auto"/>
        <w:jc w:val="both"/>
        <w:rPr>
          <w:rFonts w:ascii="Palatino Linotype" w:eastAsia="Times New Roman" w:hAnsi="Palatino Linotype" w:cs="Arial"/>
          <w:sz w:val="24"/>
          <w:szCs w:val="24"/>
        </w:rPr>
      </w:pPr>
    </w:p>
    <w:p w14:paraId="6AC5D0D3" w14:textId="77777777" w:rsidR="00B06B5F" w:rsidRPr="002121F2" w:rsidRDefault="00B06B5F" w:rsidP="00B06B5F">
      <w:pPr>
        <w:autoSpaceDE w:val="0"/>
        <w:autoSpaceDN w:val="0"/>
        <w:adjustRightInd w:val="0"/>
        <w:spacing w:after="0" w:line="360" w:lineRule="auto"/>
        <w:jc w:val="both"/>
        <w:rPr>
          <w:rFonts w:ascii="Palatino Linotype" w:hAnsi="Palatino Linotype" w:cs="Arial"/>
          <w:sz w:val="24"/>
          <w:szCs w:val="24"/>
        </w:rPr>
      </w:pPr>
      <w:r w:rsidRPr="004220C0">
        <w:rPr>
          <w:rFonts w:ascii="Palatino Linotype" w:hAnsi="Palatino Linotype" w:cs="Arial"/>
          <w:b/>
          <w:sz w:val="28"/>
          <w:szCs w:val="24"/>
        </w:rPr>
        <w:t xml:space="preserve">CUARTO.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691F2470" w14:textId="77777777" w:rsidR="00B06B5F" w:rsidRDefault="00B06B5F" w:rsidP="006E33CE">
      <w:pPr>
        <w:spacing w:after="0" w:line="360" w:lineRule="auto"/>
        <w:jc w:val="both"/>
        <w:rPr>
          <w:rFonts w:ascii="Palatino Linotype" w:eastAsia="Times New Roman" w:hAnsi="Palatino Linotype" w:cs="Arial"/>
          <w:sz w:val="24"/>
          <w:szCs w:val="24"/>
        </w:rPr>
      </w:pPr>
    </w:p>
    <w:p w14:paraId="7158B6BC" w14:textId="195C5853" w:rsidR="006E33CE" w:rsidRDefault="00B06B5F" w:rsidP="006E33CE">
      <w:pPr>
        <w:spacing w:after="0" w:line="360" w:lineRule="auto"/>
        <w:jc w:val="both"/>
        <w:rPr>
          <w:rFonts w:ascii="Palatino Linotype" w:hAnsi="Palatino Linotype" w:cs="Arial"/>
          <w:bCs/>
          <w:sz w:val="24"/>
          <w:szCs w:val="24"/>
        </w:rPr>
      </w:pPr>
      <w:r>
        <w:rPr>
          <w:rFonts w:ascii="Palatino Linotype" w:hAnsi="Palatino Linotype"/>
          <w:b/>
          <w:sz w:val="28"/>
          <w:szCs w:val="28"/>
        </w:rPr>
        <w:t>QUINTO</w:t>
      </w:r>
      <w:r w:rsidR="006E33CE">
        <w:rPr>
          <w:rFonts w:ascii="Palatino Linotype" w:eastAsia="Times New Roman" w:hAnsi="Palatino Linotype" w:cs="Arial"/>
          <w:b/>
        </w:rPr>
        <w:t xml:space="preserve">. </w:t>
      </w:r>
      <w:r w:rsidR="006E33CE" w:rsidRPr="00A52A6A">
        <w:rPr>
          <w:rFonts w:ascii="Palatino Linotype" w:hAnsi="Palatino Linotype" w:cs="Arial"/>
          <w:sz w:val="24"/>
          <w:szCs w:val="24"/>
        </w:rPr>
        <w:t>Notifíquese</w:t>
      </w:r>
      <w:r w:rsidR="006E33CE" w:rsidRPr="004209CE">
        <w:rPr>
          <w:rFonts w:ascii="Palatino Linotype" w:hAnsi="Palatino Linotype" w:cs="Arial"/>
          <w:sz w:val="24"/>
          <w:szCs w:val="24"/>
        </w:rPr>
        <w:t xml:space="preserve"> </w:t>
      </w:r>
      <w:r w:rsidR="006E33CE" w:rsidRPr="00FD4336">
        <w:rPr>
          <w:rFonts w:ascii="Palatino Linotype" w:hAnsi="Palatino Linotype" w:cs="Arial"/>
          <w:bCs/>
          <w:sz w:val="24"/>
          <w:szCs w:val="24"/>
        </w:rPr>
        <w:t>al Recurrente</w:t>
      </w:r>
      <w:r w:rsidR="006E33CE" w:rsidRPr="004209CE">
        <w:rPr>
          <w:rFonts w:ascii="Palatino Linotype" w:hAnsi="Palatino Linotype" w:cs="Arial"/>
          <w:sz w:val="24"/>
          <w:szCs w:val="24"/>
        </w:rPr>
        <w:t xml:space="preserve"> </w:t>
      </w:r>
      <w:r w:rsidR="006E33CE" w:rsidRPr="004209CE">
        <w:rPr>
          <w:rFonts w:ascii="Palatino Linotype" w:hAnsi="Palatino Linotype" w:cs="Arial"/>
          <w:bCs/>
          <w:sz w:val="24"/>
          <w:szCs w:val="24"/>
        </w:rPr>
        <w:t>la presente resolución</w:t>
      </w:r>
      <w:r w:rsidR="006E33CE">
        <w:rPr>
          <w:rFonts w:ascii="Palatino Linotype" w:hAnsi="Palatino Linotype" w:cs="Arial"/>
          <w:bCs/>
          <w:sz w:val="24"/>
          <w:szCs w:val="24"/>
        </w:rPr>
        <w:t xml:space="preserve"> vía SAIMEX y</w:t>
      </w:r>
      <w:r w:rsidR="006E33CE" w:rsidRPr="004209CE">
        <w:rPr>
          <w:rFonts w:ascii="Palatino Linotype" w:hAnsi="Palatino Linotype" w:cs="Arial"/>
          <w:bCs/>
          <w:sz w:val="24"/>
          <w:szCs w:val="24"/>
        </w:rPr>
        <w:t xml:space="preserve"> hágase de su conocimiento, que podrá impugnarla vía Juicio de Amparo en los términos de las </w:t>
      </w:r>
      <w:r w:rsidR="006E33CE" w:rsidRPr="004209CE">
        <w:rPr>
          <w:rFonts w:ascii="Palatino Linotype" w:hAnsi="Palatino Linotype" w:cs="Arial"/>
          <w:bCs/>
          <w:sz w:val="24"/>
          <w:szCs w:val="24"/>
        </w:rPr>
        <w:lastRenderedPageBreak/>
        <w:t>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5982C633" w14:textId="16C74A86" w:rsidR="006E33CE" w:rsidRDefault="00B06B5F" w:rsidP="006E33C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006E33CE" w:rsidRPr="00EA1719">
        <w:rPr>
          <w:rFonts w:ascii="Palatino Linotype" w:hAnsi="Palatino Linotype"/>
          <w:b/>
          <w:sz w:val="24"/>
          <w:szCs w:val="24"/>
        </w:rPr>
        <w:t xml:space="preserve">. </w:t>
      </w:r>
      <w:r w:rsidR="006E33CE" w:rsidRPr="00A52A6A">
        <w:rPr>
          <w:rFonts w:ascii="Palatino Linotype" w:hAnsi="Palatino Linotype"/>
          <w:sz w:val="24"/>
          <w:szCs w:val="24"/>
          <w:lang w:eastAsia="es-ES_tradnl"/>
        </w:rPr>
        <w:t>Gírese</w:t>
      </w:r>
      <w:r w:rsidR="006E33CE"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sidR="006E33CE">
        <w:rPr>
          <w:rFonts w:ascii="Palatino Linotype" w:hAnsi="Palatino Linotype"/>
          <w:sz w:val="24"/>
          <w:szCs w:val="24"/>
          <w:lang w:eastAsia="es-ES_tradnl"/>
        </w:rPr>
        <w:t>érminos del considerando cuarto</w:t>
      </w:r>
      <w:r w:rsidR="006E33CE" w:rsidRPr="00EA1719">
        <w:rPr>
          <w:rFonts w:ascii="Palatino Linotype" w:hAnsi="Palatino Linotype"/>
          <w:sz w:val="24"/>
          <w:szCs w:val="24"/>
          <w:lang w:eastAsia="es-ES_tradnl"/>
        </w:rPr>
        <w:t xml:space="preserve"> de la presente resolución.</w:t>
      </w:r>
    </w:p>
    <w:p w14:paraId="08FA6DB8" w14:textId="77777777" w:rsidR="006E33CE" w:rsidRPr="00E07DF5" w:rsidRDefault="006E33CE" w:rsidP="006E33CE">
      <w:pPr>
        <w:spacing w:after="0" w:line="360" w:lineRule="auto"/>
        <w:jc w:val="both"/>
        <w:rPr>
          <w:rFonts w:ascii="Palatino Linotype" w:hAnsi="Palatino Linotype"/>
          <w:sz w:val="20"/>
          <w:szCs w:val="24"/>
          <w:lang w:eastAsia="es-ES_tradnl"/>
        </w:rPr>
      </w:pPr>
    </w:p>
    <w:p w14:paraId="640CAB44" w14:textId="6F50DD05" w:rsidR="006D12B9" w:rsidRDefault="00B06B5F" w:rsidP="006D12B9">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SÉPTIMO</w:t>
      </w:r>
      <w:r w:rsidRPr="00EA1719">
        <w:rPr>
          <w:rFonts w:ascii="Palatino Linotype" w:hAnsi="Palatino Linotype"/>
          <w:b/>
          <w:sz w:val="24"/>
          <w:szCs w:val="24"/>
        </w:rPr>
        <w:t xml:space="preserve">. </w:t>
      </w:r>
      <w:r w:rsidR="006D12B9">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1C926D17" w14:textId="7CF8D992" w:rsidR="006E33CE" w:rsidRDefault="006E33CE" w:rsidP="006E33CE">
      <w:pPr>
        <w:spacing w:after="0" w:line="360" w:lineRule="auto"/>
        <w:jc w:val="both"/>
        <w:rPr>
          <w:rFonts w:ascii="Palatino Linotype" w:hAnsi="Palatino Linotype"/>
          <w:sz w:val="24"/>
          <w:szCs w:val="24"/>
        </w:rPr>
      </w:pPr>
    </w:p>
    <w:p w14:paraId="6446981E" w14:textId="47EBB1D5" w:rsidR="00817865" w:rsidRDefault="00727539" w:rsidP="00817865">
      <w:pPr>
        <w:spacing w:after="0" w:line="360" w:lineRule="auto"/>
        <w:jc w:val="both"/>
        <w:rPr>
          <w:rFonts w:ascii="Palatino Linotype" w:hAnsi="Palatino Linotype"/>
          <w:sz w:val="24"/>
          <w:szCs w:val="24"/>
        </w:rPr>
      </w:pPr>
      <w:r>
        <w:rPr>
          <w:rFonts w:ascii="Palatino Linotype" w:hAnsi="Palatino Linotype"/>
          <w:b/>
          <w:sz w:val="28"/>
          <w:szCs w:val="28"/>
        </w:rPr>
        <w:t>OCTAV</w:t>
      </w:r>
      <w:r w:rsidR="00817865">
        <w:rPr>
          <w:rFonts w:ascii="Palatino Linotype" w:hAnsi="Palatino Linotype"/>
          <w:b/>
          <w:sz w:val="28"/>
          <w:szCs w:val="28"/>
        </w:rPr>
        <w:t>O</w:t>
      </w:r>
      <w:r w:rsidR="00817865" w:rsidRPr="00EA1719">
        <w:rPr>
          <w:rFonts w:ascii="Palatino Linotype" w:hAnsi="Palatino Linotype"/>
          <w:b/>
          <w:sz w:val="24"/>
          <w:szCs w:val="24"/>
        </w:rPr>
        <w:t xml:space="preserve">. </w:t>
      </w:r>
      <w:r w:rsidR="00817865">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6A2338CA" w14:textId="77777777" w:rsidR="00817865" w:rsidRDefault="00817865" w:rsidP="006E33CE">
      <w:pPr>
        <w:spacing w:after="0" w:line="360" w:lineRule="auto"/>
        <w:jc w:val="both"/>
        <w:rPr>
          <w:rFonts w:ascii="Palatino Linotype" w:hAnsi="Palatino Linotype"/>
          <w:sz w:val="24"/>
          <w:szCs w:val="24"/>
        </w:rPr>
      </w:pPr>
    </w:p>
    <w:p w14:paraId="3B8C7E4F" w14:textId="25606119" w:rsidR="00AD1604" w:rsidRDefault="00A35332" w:rsidP="00AD2A55">
      <w:pPr>
        <w:spacing w:after="0" w:line="360" w:lineRule="auto"/>
        <w:jc w:val="both"/>
        <w:rPr>
          <w:rFonts w:ascii="Palatino Linotype" w:hAnsi="Palatino Linotype"/>
          <w:sz w:val="24"/>
          <w:szCs w:val="24"/>
        </w:rPr>
      </w:pPr>
      <w:r>
        <w:rPr>
          <w:rFonts w:ascii="Palatino Linotype" w:hAnsi="Palatino Linotype" w:cs="Arial"/>
          <w:sz w:val="24"/>
          <w:szCs w:val="24"/>
        </w:rPr>
        <w:t xml:space="preserve">ASÍ LO RESUELVE, POR MAYORÍA </w:t>
      </w:r>
      <w:r w:rsidR="00BF3214" w:rsidRPr="00AD2A55">
        <w:rPr>
          <w:rFonts w:ascii="Palatino Linotype" w:hAnsi="Palatino Linotype" w:cs="Arial"/>
          <w:sz w:val="24"/>
          <w:szCs w:val="24"/>
        </w:rPr>
        <w:t>DE VOTOS</w:t>
      </w:r>
      <w:r w:rsidR="00D701CA">
        <w:rPr>
          <w:rFonts w:ascii="Palatino Linotype" w:hAnsi="Palatino Linotype" w:cs="Arial"/>
          <w:sz w:val="24"/>
          <w:szCs w:val="24"/>
        </w:rPr>
        <w:t xml:space="preserve">, </w:t>
      </w:r>
      <w:r w:rsidR="00BF3214" w:rsidRPr="00AD2A55">
        <w:rPr>
          <w:rFonts w:ascii="Palatino Linotype" w:hAnsi="Palatino Linotype" w:cs="Arial"/>
          <w:sz w:val="24"/>
          <w:szCs w:val="24"/>
        </w:rPr>
        <w:t>EL PLENO DEL</w:t>
      </w:r>
      <w:r w:rsidR="00BF3214"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BF3214"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00BF3214"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lastRenderedPageBreak/>
        <w:t>JOSÉ GUADALUPE LUNA HERNÁNDEZ</w:t>
      </w:r>
      <w:r w:rsidR="000432A3">
        <w:rPr>
          <w:rFonts w:ascii="Palatino Linotype" w:hAnsi="Palatino Linotype" w:cs="Arial"/>
          <w:sz w:val="24"/>
          <w:szCs w:val="24"/>
        </w:rPr>
        <w:t xml:space="preserve">, </w:t>
      </w:r>
      <w:r w:rsidR="00BF3214" w:rsidRPr="00AD2A55">
        <w:rPr>
          <w:rFonts w:ascii="Palatino Linotype" w:hAnsi="Palatino Linotype" w:cs="Arial"/>
          <w:sz w:val="24"/>
          <w:szCs w:val="24"/>
        </w:rPr>
        <w:t>JAVIER MARTÍNEZ CRUZ</w:t>
      </w:r>
      <w:r w:rsidR="00566FD6">
        <w:rPr>
          <w:rFonts w:ascii="Palatino Linotype" w:hAnsi="Palatino Linotype" w:cs="Arial"/>
          <w:sz w:val="24"/>
          <w:szCs w:val="24"/>
        </w:rPr>
        <w:t xml:space="preserve">, EMITIENDO VOTO EN CONTRA CON VOTO DISIDENTE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00BF3214"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566FD6">
        <w:rPr>
          <w:rFonts w:ascii="Palatino Linotype" w:hAnsi="Palatino Linotype" w:cs="Arial"/>
          <w:sz w:val="24"/>
          <w:szCs w:val="24"/>
        </w:rPr>
        <w:t>PRIMERA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566FD6">
        <w:rPr>
          <w:rFonts w:ascii="Palatino Linotype" w:hAnsi="Palatino Linotype" w:cs="Arial"/>
          <w:sz w:val="24"/>
          <w:szCs w:val="24"/>
        </w:rPr>
        <w:t>VEINTE DE ENERO</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566FD6">
        <w:rPr>
          <w:rFonts w:ascii="Palatino Linotype" w:hAnsi="Palatino Linotype" w:cs="Arial"/>
          <w:sz w:val="24"/>
          <w:szCs w:val="24"/>
        </w:rPr>
        <w:t>IUNO</w:t>
      </w:r>
      <w:r w:rsidR="00BF3214"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00BF3214" w:rsidRPr="00AD2A55">
        <w:rPr>
          <w:rFonts w:ascii="Palatino Linotype" w:hAnsi="Palatino Linotype" w:cs="Arial"/>
          <w:sz w:val="24"/>
          <w:szCs w:val="24"/>
        </w:rPr>
        <w:t>L SECRETARI</w:t>
      </w:r>
      <w:r w:rsidR="002058B0">
        <w:rPr>
          <w:rFonts w:ascii="Palatino Linotype" w:hAnsi="Palatino Linotype" w:cs="Arial"/>
          <w:sz w:val="24"/>
          <w:szCs w:val="24"/>
        </w:rPr>
        <w:t>O</w:t>
      </w:r>
      <w:r w:rsidR="00BF3214"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00BF3214"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r w:rsidR="00566FD6">
        <w:rPr>
          <w:rFonts w:ascii="Palatino Linotype" w:hAnsi="Palatino Linotype" w:cs="Arial"/>
          <w:sz w:val="24"/>
          <w:szCs w:val="24"/>
        </w:rPr>
        <w:t>------------------------------------------------------------------------------------------------------------------------------------------------------------------------------------------------------------------------------------------------------------------------------------------------------------------------------------------------------------------------------------------------------------------------------------------------------------------------------------------------------------------------------------------------------------------------------------------------------------------------------------------------------------------------------------------------------------------------------------------------------------------------------------------------------------------------------------------------------------------------------------------------------------------------------------------------------------------------------------------------------------------------------------------------------------------------------------------------------------------------------------------------------------------------------------------------------------------------------------------------------------------------------------------------------------------------------------------------------------------------------------------------------------------------------------------------------------------------------------------------------------------------------------------------------------------------------------------------------------------------------------------------------------------------------------------------------------------------------------------------------------------------------------------------------------------------------------------------------------------------------------------------------------------------------------------------------------------------------------------------------------------------------------------------------------------------------------------------------------------------------------------------------------------------------------------------------------------------------------------------------------------------------------------------------------------------------------------------------------------</w:t>
      </w:r>
      <w:r>
        <w:rPr>
          <w:rFonts w:ascii="Palatino Linotype" w:hAnsi="Palatino Linotype" w:cs="Arial"/>
          <w:sz w:val="24"/>
          <w:szCs w:val="24"/>
        </w:rPr>
        <w:t>---------------------------------------------------------------</w:t>
      </w:r>
      <w:r w:rsidR="00566FD6">
        <w:rPr>
          <w:rFonts w:ascii="Palatino Linotype" w:hAnsi="Palatino Linotype" w:cs="Arial"/>
          <w:sz w:val="24"/>
          <w:szCs w:val="24"/>
        </w:rPr>
        <w:t>---</w:t>
      </w:r>
    </w:p>
    <w:p w14:paraId="4DE86865" w14:textId="77777777" w:rsidR="00566FD6" w:rsidRDefault="00566FD6" w:rsidP="00AD2A55">
      <w:pPr>
        <w:spacing w:after="0" w:line="360" w:lineRule="auto"/>
        <w:jc w:val="both"/>
        <w:rPr>
          <w:rFonts w:ascii="Palatino Linotype" w:hAnsi="Palatino Linotype"/>
          <w:sz w:val="24"/>
          <w:szCs w:val="24"/>
        </w:rPr>
      </w:pPr>
    </w:p>
    <w:p w14:paraId="67F9BC83" w14:textId="77777777" w:rsidR="00566FD6" w:rsidRPr="00566FD6" w:rsidRDefault="00566FD6" w:rsidP="00AD2A55">
      <w:pPr>
        <w:spacing w:after="0" w:line="360" w:lineRule="auto"/>
        <w:jc w:val="both"/>
        <w:rPr>
          <w:rFonts w:ascii="Palatino Linotype" w:hAnsi="Palatino Linotype"/>
          <w:sz w:val="16"/>
          <w:szCs w:val="24"/>
        </w:rPr>
      </w:pPr>
    </w:p>
    <w:p w14:paraId="72C1D4EA" w14:textId="77777777" w:rsidR="00566FD6" w:rsidRDefault="00566FD6"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1E09BD" w:rsidRPr="00EF2FC0" w:rsidRDefault="001E09BD"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1E09BD" w:rsidRDefault="001E09BD"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1E09BD" w:rsidRPr="00016AF3" w:rsidRDefault="001E09BD"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1E09BD" w:rsidRPr="00EF2FC0" w:rsidRDefault="001E09BD"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1E09BD"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1E09BD" w:rsidRPr="00797B31" w:rsidRDefault="001E09BD"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1E09BD" w:rsidRPr="00EF2FC0" w:rsidRDefault="001E09BD"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1E09BD" w:rsidRDefault="001E09BD"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1E09BD" w:rsidRPr="00EF2FC0" w:rsidRDefault="001E09BD"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1E09BD" w:rsidRPr="00EF2FC0" w:rsidRDefault="001E09BD"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1E09BD" w:rsidRDefault="001E09BD"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1E09BD" w:rsidRDefault="001E09BD"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1E09BD" w:rsidRPr="00EF2FC0" w:rsidRDefault="001E09BD"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1E09BD" w:rsidRPr="00EF2FC0" w:rsidRDefault="001E09BD"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1E09BD" w:rsidRDefault="001E09BD"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1E09BD" w:rsidRDefault="001E09BD"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1E09BD" w:rsidRPr="007F6133" w:rsidRDefault="001E09BD"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1E09BD" w:rsidRDefault="001E09BD"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1E09BD" w:rsidRPr="00FC721E" w:rsidRDefault="001E09BD"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1E09BD" w:rsidRDefault="001E09BD"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5151E5C4" w:rsidR="00BF3214" w:rsidRPr="00566FD6" w:rsidRDefault="00BF3214" w:rsidP="00AD2A55">
      <w:pPr>
        <w:spacing w:after="0" w:line="240" w:lineRule="auto"/>
        <w:jc w:val="both"/>
        <w:rPr>
          <w:rFonts w:ascii="Palatino Linotype" w:hAnsi="Palatino Linotype" w:cs="Arial"/>
          <w:sz w:val="20"/>
          <w:szCs w:val="20"/>
        </w:rPr>
      </w:pPr>
      <w:r w:rsidRPr="00566FD6">
        <w:rPr>
          <w:rFonts w:ascii="Palatino Linotype" w:hAnsi="Palatino Linotype" w:cs="Arial"/>
          <w:sz w:val="20"/>
          <w:szCs w:val="20"/>
        </w:rPr>
        <w:t xml:space="preserve">Esta hoja corresponde a la resolución de </w:t>
      </w:r>
      <w:r w:rsidR="009624B5" w:rsidRPr="00566FD6">
        <w:rPr>
          <w:rFonts w:ascii="Palatino Linotype" w:hAnsi="Palatino Linotype" w:cs="Arial"/>
          <w:sz w:val="20"/>
          <w:szCs w:val="20"/>
        </w:rPr>
        <w:t>fech</w:t>
      </w:r>
      <w:r w:rsidR="00566FD6" w:rsidRPr="00566FD6">
        <w:rPr>
          <w:rFonts w:ascii="Palatino Linotype" w:hAnsi="Palatino Linotype" w:cs="Arial"/>
          <w:sz w:val="20"/>
          <w:szCs w:val="20"/>
        </w:rPr>
        <w:t>a veinte de enero de</w:t>
      </w:r>
      <w:r w:rsidR="00F652B2" w:rsidRPr="00566FD6">
        <w:rPr>
          <w:rFonts w:ascii="Palatino Linotype" w:hAnsi="Palatino Linotype" w:cs="Arial"/>
          <w:sz w:val="20"/>
          <w:szCs w:val="20"/>
        </w:rPr>
        <w:t xml:space="preserve"> dos mil </w:t>
      </w:r>
      <w:r w:rsidR="00916CC5" w:rsidRPr="00566FD6">
        <w:rPr>
          <w:rFonts w:ascii="Palatino Linotype" w:hAnsi="Palatino Linotype" w:cs="Arial"/>
          <w:sz w:val="20"/>
          <w:szCs w:val="20"/>
        </w:rPr>
        <w:t>veint</w:t>
      </w:r>
      <w:r w:rsidR="00566FD6" w:rsidRPr="00566FD6">
        <w:rPr>
          <w:rFonts w:ascii="Palatino Linotype" w:hAnsi="Palatino Linotype" w:cs="Arial"/>
          <w:sz w:val="20"/>
          <w:szCs w:val="20"/>
        </w:rPr>
        <w:t>iuno</w:t>
      </w:r>
      <w:r w:rsidRPr="00566FD6">
        <w:rPr>
          <w:rFonts w:ascii="Palatino Linotype" w:hAnsi="Palatino Linotype" w:cs="Arial"/>
          <w:sz w:val="20"/>
          <w:szCs w:val="20"/>
        </w:rPr>
        <w:t xml:space="preserve">, emitida en el recurso de revisión </w:t>
      </w:r>
      <w:r w:rsidR="00357FC7" w:rsidRPr="00566FD6">
        <w:rPr>
          <w:rFonts w:ascii="Palatino Linotype" w:hAnsi="Palatino Linotype" w:cs="Arial"/>
          <w:bCs/>
          <w:sz w:val="20"/>
          <w:szCs w:val="20"/>
          <w:lang w:eastAsia="es-MX"/>
        </w:rPr>
        <w:t>0</w:t>
      </w:r>
      <w:r w:rsidR="00996544" w:rsidRPr="00566FD6">
        <w:rPr>
          <w:rFonts w:ascii="Palatino Linotype" w:hAnsi="Palatino Linotype" w:cs="Arial"/>
          <w:bCs/>
          <w:sz w:val="20"/>
          <w:szCs w:val="20"/>
          <w:lang w:eastAsia="es-MX"/>
        </w:rPr>
        <w:t>5</w:t>
      </w:r>
      <w:r w:rsidR="00000C9D" w:rsidRPr="00566FD6">
        <w:rPr>
          <w:rFonts w:ascii="Palatino Linotype" w:hAnsi="Palatino Linotype" w:cs="Arial"/>
          <w:bCs/>
          <w:sz w:val="20"/>
          <w:szCs w:val="20"/>
          <w:lang w:eastAsia="es-MX"/>
        </w:rPr>
        <w:t>505</w:t>
      </w:r>
      <w:r w:rsidR="00BF4C87" w:rsidRPr="00566FD6">
        <w:rPr>
          <w:rFonts w:ascii="Palatino Linotype" w:hAnsi="Palatino Linotype" w:cs="Arial"/>
          <w:bCs/>
          <w:sz w:val="20"/>
          <w:szCs w:val="20"/>
          <w:lang w:eastAsia="es-MX"/>
        </w:rPr>
        <w:t>/</w:t>
      </w:r>
      <w:r w:rsidR="00B668B0" w:rsidRPr="00566FD6">
        <w:rPr>
          <w:rFonts w:ascii="Palatino Linotype" w:hAnsi="Palatino Linotype" w:cs="Arial"/>
          <w:bCs/>
          <w:sz w:val="20"/>
          <w:szCs w:val="20"/>
          <w:lang w:eastAsia="es-MX"/>
        </w:rPr>
        <w:t>INFOEM/IP/RR/2020</w:t>
      </w:r>
      <w:r w:rsidR="00916CC5" w:rsidRPr="00566FD6">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5B6AC" w14:textId="77777777" w:rsidR="00023474" w:rsidRDefault="00023474" w:rsidP="00BF3214">
      <w:pPr>
        <w:spacing w:after="0" w:line="240" w:lineRule="auto"/>
      </w:pPr>
      <w:r>
        <w:separator/>
      </w:r>
    </w:p>
  </w:endnote>
  <w:endnote w:type="continuationSeparator" w:id="0">
    <w:p w14:paraId="4AB10791" w14:textId="77777777" w:rsidR="00023474" w:rsidRDefault="0002347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406B">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0406B">
              <w:rPr>
                <w:rFonts w:ascii="Palatino Linotype" w:hAnsi="Palatino Linotype"/>
                <w:bCs/>
                <w:noProof/>
                <w:sz w:val="20"/>
              </w:rPr>
              <w:t>29</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40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0406B">
      <w:rPr>
        <w:rFonts w:ascii="Palatino Linotype" w:hAnsi="Palatino Linotype"/>
        <w:bCs/>
        <w:noProof/>
        <w:sz w:val="20"/>
      </w:rPr>
      <w:t>29</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CF67B" w14:textId="77777777" w:rsidR="00023474" w:rsidRDefault="00023474" w:rsidP="00BF3214">
      <w:pPr>
        <w:spacing w:after="0" w:line="240" w:lineRule="auto"/>
      </w:pPr>
      <w:r>
        <w:separator/>
      </w:r>
    </w:p>
  </w:footnote>
  <w:footnote w:type="continuationSeparator" w:id="0">
    <w:p w14:paraId="397A92EF" w14:textId="77777777" w:rsidR="00023474" w:rsidRDefault="00023474"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0FDF6" w14:textId="38EF709A" w:rsidR="009F74CE" w:rsidRDefault="00023474">
    <w:pPr>
      <w:pStyle w:val="Encabezado"/>
    </w:pPr>
    <w:r>
      <w:rPr>
        <w:noProof/>
        <w:lang w:val="es-MX" w:eastAsia="es-MX"/>
      </w:rPr>
      <w:pict w14:anchorId="54BF9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94850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F05A21" w14:paraId="35E5EC0A" w14:textId="77777777" w:rsidTr="003D3D1E">
      <w:trPr>
        <w:trHeight w:val="227"/>
      </w:trPr>
      <w:tc>
        <w:tcPr>
          <w:tcW w:w="6233" w:type="dxa"/>
          <w:hideMark/>
        </w:tcPr>
        <w:p w14:paraId="7BC472F9" w14:textId="77777777" w:rsidR="00F05A21" w:rsidRDefault="00F05A21" w:rsidP="00F05A2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07BD4A85" w:rsidR="00F05A21" w:rsidRDefault="00F05A21" w:rsidP="00F05A21">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05505/INFOEM/IP/RR/2020.</w:t>
          </w:r>
        </w:p>
      </w:tc>
    </w:tr>
    <w:tr w:rsidR="00F05A21" w14:paraId="0482DFAC" w14:textId="77777777" w:rsidTr="003D3D1E">
      <w:trPr>
        <w:trHeight w:val="242"/>
      </w:trPr>
      <w:tc>
        <w:tcPr>
          <w:tcW w:w="6233" w:type="dxa"/>
          <w:hideMark/>
        </w:tcPr>
        <w:p w14:paraId="509D07E9" w14:textId="77777777" w:rsidR="00F05A21" w:rsidRDefault="00F05A21" w:rsidP="00F05A2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55190C58" w:rsidR="00F05A21" w:rsidRDefault="00F05A21" w:rsidP="00F05A21">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Tenancingo</w:t>
          </w:r>
        </w:p>
      </w:tc>
    </w:tr>
    <w:tr w:rsidR="001E09BD" w14:paraId="7B7E63F5" w14:textId="77777777" w:rsidTr="003D3D1E">
      <w:trPr>
        <w:trHeight w:val="342"/>
      </w:trPr>
      <w:tc>
        <w:tcPr>
          <w:tcW w:w="6233" w:type="dxa"/>
          <w:hideMark/>
        </w:tcPr>
        <w:p w14:paraId="2BCB7A44" w14:textId="77777777" w:rsidR="001E09BD" w:rsidRDefault="001E09BD"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55D5BC89" w:rsidR="001E09BD" w:rsidRDefault="00023474" w:rsidP="00B935D1">
    <w:pPr>
      <w:pStyle w:val="Encabezado"/>
      <w:tabs>
        <w:tab w:val="clear" w:pos="4419"/>
        <w:tab w:val="clear" w:pos="8838"/>
        <w:tab w:val="left" w:pos="6005"/>
      </w:tabs>
    </w:pPr>
    <w:r>
      <w:rPr>
        <w:noProof/>
        <w:lang w:val="es-MX" w:eastAsia="es-MX"/>
      </w:rPr>
      <w:pict w14:anchorId="03AEBB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94850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1E09BD" w:rsidRPr="00D26364" w14:paraId="25A37BB4" w14:textId="77777777" w:rsidTr="003D3D1E">
      <w:trPr>
        <w:trHeight w:val="227"/>
      </w:trPr>
      <w:tc>
        <w:tcPr>
          <w:tcW w:w="6233"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07C819A4" w:rsidR="001E09BD" w:rsidRPr="00D26364" w:rsidRDefault="001E09BD" w:rsidP="00F05A21">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A848D3">
            <w:rPr>
              <w:rFonts w:ascii="Palatino Linotype" w:hAnsi="Palatino Linotype" w:cs="Arial"/>
              <w:b/>
              <w:bCs/>
              <w:sz w:val="21"/>
              <w:szCs w:val="21"/>
              <w:lang w:eastAsia="es-MX"/>
            </w:rPr>
            <w:t>5</w:t>
          </w:r>
          <w:r w:rsidR="00F05A21">
            <w:rPr>
              <w:rFonts w:ascii="Palatino Linotype" w:hAnsi="Palatino Linotype" w:cs="Arial"/>
              <w:b/>
              <w:bCs/>
              <w:sz w:val="21"/>
              <w:szCs w:val="21"/>
              <w:lang w:eastAsia="es-MX"/>
            </w:rPr>
            <w:t>505</w:t>
          </w:r>
          <w:r>
            <w:rPr>
              <w:rFonts w:ascii="Palatino Linotype" w:hAnsi="Palatino Linotype" w:cs="Arial"/>
              <w:b/>
              <w:bCs/>
              <w:sz w:val="21"/>
              <w:szCs w:val="21"/>
              <w:lang w:eastAsia="es-MX"/>
            </w:rPr>
            <w:t>/INFOEM/IP/RR/2020.</w:t>
          </w:r>
        </w:p>
      </w:tc>
    </w:tr>
    <w:tr w:rsidR="001E09BD" w:rsidRPr="00D26364" w14:paraId="480BC2A1" w14:textId="77777777" w:rsidTr="003D3D1E">
      <w:trPr>
        <w:trHeight w:val="242"/>
      </w:trPr>
      <w:tc>
        <w:tcPr>
          <w:tcW w:w="6233"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E5D862B" w:rsidR="001E09BD" w:rsidRPr="00D26364" w:rsidRDefault="001E09BD" w:rsidP="00F05A21">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w:t>
          </w:r>
          <w:r w:rsidR="00F05A21">
            <w:rPr>
              <w:rFonts w:ascii="Palatino Linotype" w:hAnsi="Palatino Linotype" w:cs="Arial"/>
              <w:b/>
              <w:sz w:val="21"/>
              <w:szCs w:val="21"/>
            </w:rPr>
            <w:t>de Tenancingo</w:t>
          </w:r>
        </w:p>
      </w:tc>
    </w:tr>
    <w:tr w:rsidR="001E09BD" w:rsidRPr="00D26364" w14:paraId="60A059F9" w14:textId="77777777" w:rsidTr="003D3D1E">
      <w:trPr>
        <w:trHeight w:val="342"/>
      </w:trPr>
      <w:tc>
        <w:tcPr>
          <w:tcW w:w="6233"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6A408187" w:rsidR="001E09BD" w:rsidRPr="00D26364" w:rsidRDefault="001D1EBF"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xxxxxxxxxxxxxxxxxxxxxxxxxxxxxxxxx</w:t>
          </w:r>
          <w:proofErr w:type="spellEnd"/>
        </w:p>
      </w:tc>
    </w:tr>
    <w:tr w:rsidR="001E09BD" w:rsidRPr="00D26364" w14:paraId="7854C9FF" w14:textId="77777777" w:rsidTr="003D3D1E">
      <w:trPr>
        <w:trHeight w:val="342"/>
      </w:trPr>
      <w:tc>
        <w:tcPr>
          <w:tcW w:w="6233"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04419958" w:rsidR="001E09BD" w:rsidRDefault="00023474">
    <w:pPr>
      <w:pStyle w:val="Encabezado"/>
    </w:pPr>
    <w:r>
      <w:rPr>
        <w:noProof/>
        <w:lang w:val="es-MX" w:eastAsia="es-MX"/>
      </w:rPr>
      <w:pict w14:anchorId="63A48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94850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5"/>
  </w:num>
  <w:num w:numId="3">
    <w:abstractNumId w:val="12"/>
  </w:num>
  <w:num w:numId="4">
    <w:abstractNumId w:val="11"/>
  </w:num>
  <w:num w:numId="5">
    <w:abstractNumId w:val="7"/>
  </w:num>
  <w:num w:numId="6">
    <w:abstractNumId w:val="9"/>
  </w:num>
  <w:num w:numId="7">
    <w:abstractNumId w:val="3"/>
  </w:num>
  <w:num w:numId="8">
    <w:abstractNumId w:val="4"/>
  </w:num>
  <w:num w:numId="9">
    <w:abstractNumId w:val="6"/>
  </w:num>
  <w:num w:numId="10">
    <w:abstractNumId w:val="13"/>
  </w:num>
  <w:num w:numId="11">
    <w:abstractNumId w:val="10"/>
  </w:num>
  <w:num w:numId="12">
    <w:abstractNumId w:val="0"/>
  </w:num>
  <w:num w:numId="13">
    <w:abstractNumId w:val="1"/>
  </w:num>
  <w:num w:numId="14">
    <w:abstractNumId w:val="14"/>
  </w:num>
  <w:num w:numId="15">
    <w:abstractNumId w:val="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0C9D"/>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47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E749C"/>
    <w:rsid w:val="000F0118"/>
    <w:rsid w:val="000F148F"/>
    <w:rsid w:val="000F1E30"/>
    <w:rsid w:val="000F24E3"/>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56DA"/>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1EBF"/>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0CDC"/>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6ED"/>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D20"/>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1992"/>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446E"/>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6FD6"/>
    <w:rsid w:val="0056704C"/>
    <w:rsid w:val="005675F7"/>
    <w:rsid w:val="00567C16"/>
    <w:rsid w:val="00570DD3"/>
    <w:rsid w:val="00571014"/>
    <w:rsid w:val="005721F1"/>
    <w:rsid w:val="00572BF4"/>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4A15"/>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06B"/>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4345"/>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C8D"/>
    <w:rsid w:val="00721E77"/>
    <w:rsid w:val="00721F45"/>
    <w:rsid w:val="00722B70"/>
    <w:rsid w:val="00722D2A"/>
    <w:rsid w:val="007240A8"/>
    <w:rsid w:val="00724299"/>
    <w:rsid w:val="00725D4D"/>
    <w:rsid w:val="007264B3"/>
    <w:rsid w:val="007271FA"/>
    <w:rsid w:val="00727539"/>
    <w:rsid w:val="0073033E"/>
    <w:rsid w:val="00730A30"/>
    <w:rsid w:val="00730E9F"/>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0B54"/>
    <w:rsid w:val="007F1A04"/>
    <w:rsid w:val="007F210D"/>
    <w:rsid w:val="007F2AC9"/>
    <w:rsid w:val="007F33D9"/>
    <w:rsid w:val="007F3E61"/>
    <w:rsid w:val="007F4857"/>
    <w:rsid w:val="007F4C21"/>
    <w:rsid w:val="007F58EF"/>
    <w:rsid w:val="007F67F2"/>
    <w:rsid w:val="007F7A77"/>
    <w:rsid w:val="00800193"/>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C36"/>
    <w:rsid w:val="008165D1"/>
    <w:rsid w:val="00817865"/>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0AE"/>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56BD"/>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C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9F74CE"/>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5332"/>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76D"/>
    <w:rsid w:val="00A57D21"/>
    <w:rsid w:val="00A60AB0"/>
    <w:rsid w:val="00A60B56"/>
    <w:rsid w:val="00A6126E"/>
    <w:rsid w:val="00A6139A"/>
    <w:rsid w:val="00A61C0F"/>
    <w:rsid w:val="00A62AA6"/>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6B5F"/>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5F48"/>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6C75"/>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B7CC6"/>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B2A"/>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5A21"/>
    <w:rsid w:val="00F06196"/>
    <w:rsid w:val="00F065D7"/>
    <w:rsid w:val="00F06B18"/>
    <w:rsid w:val="00F071C3"/>
    <w:rsid w:val="00F071F9"/>
    <w:rsid w:val="00F07362"/>
    <w:rsid w:val="00F07740"/>
    <w:rsid w:val="00F101D2"/>
    <w:rsid w:val="00F10829"/>
    <w:rsid w:val="00F11158"/>
    <w:rsid w:val="00F11568"/>
    <w:rsid w:val="00F12CB9"/>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08E7"/>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B7A34"/>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B8AF6-BA68-443D-ADB3-D6206DA21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7338</Words>
  <Characters>40361</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2019-08-29T15:35:00Z</cp:lastPrinted>
  <dcterms:created xsi:type="dcterms:W3CDTF">2021-01-26T00:55:00Z</dcterms:created>
  <dcterms:modified xsi:type="dcterms:W3CDTF">2021-05-18T18:09:00Z</dcterms:modified>
</cp:coreProperties>
</file>