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991F" w14:textId="77777777" w:rsidR="002A5BA4" w:rsidRPr="00D6298C" w:rsidRDefault="002A5BA4" w:rsidP="00AA4DEA">
      <w:pPr>
        <w:spacing w:line="360" w:lineRule="auto"/>
        <w:jc w:val="center"/>
        <w:rPr>
          <w:rFonts w:ascii="Palatino Linotype" w:eastAsia="Times New Roman" w:hAnsi="Palatino Linotype" w:cs="Times New Roman"/>
          <w:b/>
        </w:rPr>
      </w:pPr>
      <w:r w:rsidRPr="00D6298C">
        <w:rPr>
          <w:rFonts w:ascii="Palatino Linotype" w:eastAsia="Times New Roman" w:hAnsi="Palatino Linotype" w:cs="Times New Roman"/>
          <w:b/>
        </w:rPr>
        <w:t>LÍNEAS ARGUMENTATIVAS</w:t>
      </w:r>
    </w:p>
    <w:p w14:paraId="4A6AA023" w14:textId="77777777" w:rsidR="002250C3" w:rsidRPr="00D6298C" w:rsidRDefault="002250C3" w:rsidP="00AA4DEA">
      <w:pPr>
        <w:spacing w:line="360" w:lineRule="auto"/>
        <w:jc w:val="center"/>
        <w:rPr>
          <w:rFonts w:ascii="Palatino Linotype" w:eastAsia="Times New Roman" w:hAnsi="Palatino Linotype" w:cs="Times New Roman"/>
          <w:b/>
        </w:rPr>
      </w:pPr>
    </w:p>
    <w:p w14:paraId="23F6ACCF" w14:textId="77777777" w:rsidR="002250C3" w:rsidRPr="00D6298C" w:rsidRDefault="002250C3" w:rsidP="00AA4DEA">
      <w:pPr>
        <w:spacing w:before="240" w:after="240" w:line="360" w:lineRule="auto"/>
        <w:jc w:val="both"/>
        <w:rPr>
          <w:rFonts w:ascii="Palatino Linotype" w:eastAsia="MS Mincho" w:hAnsi="Palatino Linotype" w:cs="Times New Roman"/>
        </w:rPr>
      </w:pPr>
      <w:r w:rsidRPr="00D6298C">
        <w:rPr>
          <w:rFonts w:ascii="Palatino Linotype" w:eastAsia="MS Mincho" w:hAnsi="Palatino Linotype" w:cs="Times New Roman"/>
          <w:b/>
        </w:rPr>
        <w:t xml:space="preserve">DERECHO DE ACCESO A LA INFORMACIÓN PÚBLICA. </w:t>
      </w:r>
      <w:r w:rsidRPr="00D6298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9503AF8" w14:textId="77777777" w:rsidR="002250C3" w:rsidRPr="00D6298C" w:rsidRDefault="002250C3" w:rsidP="00AA4DEA">
      <w:pPr>
        <w:spacing w:line="360" w:lineRule="auto"/>
        <w:jc w:val="both"/>
        <w:rPr>
          <w:rFonts w:ascii="Palatino Linotype" w:eastAsia="Times New Roman" w:hAnsi="Palatino Linotype" w:cs="Times New Roman"/>
          <w:color w:val="000000"/>
        </w:rPr>
      </w:pPr>
      <w:r w:rsidRPr="00D6298C">
        <w:rPr>
          <w:rFonts w:ascii="Palatino Linotype" w:eastAsia="MS Mincho" w:hAnsi="Palatino Linotype" w:cs="Times New Roman"/>
          <w:b/>
          <w:color w:val="000000"/>
          <w:lang w:val="es-MX"/>
        </w:rPr>
        <w:t>DEBERES DE LAS AUTORIDADES</w:t>
      </w:r>
      <w:r w:rsidRPr="00D6298C">
        <w:rPr>
          <w:rFonts w:ascii="Palatino Linotype" w:eastAsia="MS Mincho" w:hAnsi="Palatino Linotype" w:cs="Times New Roman"/>
          <w:color w:val="000000"/>
          <w:lang w:val="es-MX"/>
        </w:rPr>
        <w:t xml:space="preserve">. </w:t>
      </w:r>
      <w:r w:rsidRPr="00D6298C">
        <w:rPr>
          <w:rFonts w:ascii="Palatino Linotype" w:eastAsia="Times New Roman" w:hAnsi="Palatino Linotype" w:cs="Times New Roman"/>
          <w:color w:val="000000"/>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25F317A8" w14:textId="77777777" w:rsidR="002250C3" w:rsidRPr="00D6298C" w:rsidRDefault="002250C3" w:rsidP="00AA4DEA">
      <w:pPr>
        <w:tabs>
          <w:tab w:val="left" w:pos="0"/>
        </w:tabs>
        <w:spacing w:line="360" w:lineRule="auto"/>
        <w:jc w:val="both"/>
        <w:rPr>
          <w:rFonts w:ascii="Palatino Linotype" w:eastAsia="MS Mincho" w:hAnsi="Palatino Linotype" w:cs="Arial"/>
        </w:rPr>
      </w:pPr>
    </w:p>
    <w:p w14:paraId="79DF6085" w14:textId="77777777" w:rsidR="002250C3" w:rsidRPr="00D6298C" w:rsidRDefault="002250C3" w:rsidP="00AA4DEA">
      <w:pPr>
        <w:spacing w:line="360" w:lineRule="auto"/>
        <w:jc w:val="both"/>
        <w:rPr>
          <w:rFonts w:ascii="Palatino Linotype" w:eastAsia="Times New Roman" w:hAnsi="Palatino Linotype" w:cs="Times New Roman"/>
          <w:color w:val="000000"/>
        </w:rPr>
      </w:pPr>
      <w:r w:rsidRPr="00D6298C">
        <w:rPr>
          <w:rFonts w:ascii="Palatino Linotype" w:eastAsia="Times New Roman" w:hAnsi="Palatino Linotype" w:cs="Times New Roman"/>
          <w:b/>
          <w:color w:val="000000"/>
        </w:rPr>
        <w:t>RESPUESTAS IMPRECISAS O INCOMPLETAS, DEBER DE REPARACIÓN.</w:t>
      </w:r>
      <w:r w:rsidRPr="00D6298C">
        <w:rPr>
          <w:rFonts w:ascii="Palatino Linotype" w:eastAsia="Times New Roman" w:hAnsi="Palatino Linotype" w:cs="Times New Roman"/>
          <w:color w:val="000000"/>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986BC04" w14:textId="77777777" w:rsidR="002250C3" w:rsidRPr="00D6298C" w:rsidRDefault="002250C3" w:rsidP="00AA4DEA">
      <w:pPr>
        <w:spacing w:line="360" w:lineRule="auto"/>
        <w:jc w:val="both"/>
        <w:rPr>
          <w:rFonts w:ascii="Palatino Linotype" w:eastAsia="Times New Roman" w:hAnsi="Palatino Linotype" w:cs="Times New Roman"/>
          <w:color w:val="000000"/>
        </w:rPr>
      </w:pPr>
    </w:p>
    <w:p w14:paraId="10E795EF" w14:textId="330F976E" w:rsidR="002250C3" w:rsidRDefault="002250C3" w:rsidP="00AA4DEA">
      <w:pPr>
        <w:spacing w:line="360" w:lineRule="auto"/>
        <w:jc w:val="both"/>
        <w:rPr>
          <w:rFonts w:ascii="Palatino Linotype" w:eastAsia="Times New Roman" w:hAnsi="Palatino Linotype" w:cs="Times New Roman"/>
          <w:color w:val="000000"/>
        </w:rPr>
      </w:pPr>
      <w:r w:rsidRPr="00D6298C">
        <w:rPr>
          <w:rFonts w:ascii="Palatino Linotype" w:eastAsia="Times New Roman" w:hAnsi="Palatino Linotype" w:cs="Times New Roman"/>
          <w:b/>
          <w:color w:val="000000"/>
        </w:rPr>
        <w:t xml:space="preserve">DILIGENCIAS EN LA </w:t>
      </w:r>
      <w:r w:rsidR="00CA4CAC" w:rsidRPr="00D6298C">
        <w:rPr>
          <w:rFonts w:ascii="Palatino Linotype" w:eastAsia="Times New Roman" w:hAnsi="Palatino Linotype" w:cs="Times New Roman"/>
          <w:b/>
          <w:color w:val="000000"/>
        </w:rPr>
        <w:t>BÚSQUEDA</w:t>
      </w:r>
      <w:r w:rsidRPr="00D6298C">
        <w:rPr>
          <w:rFonts w:ascii="Palatino Linotype" w:eastAsia="Times New Roman" w:hAnsi="Palatino Linotype" w:cs="Times New Roman"/>
          <w:b/>
          <w:color w:val="000000"/>
        </w:rPr>
        <w:t xml:space="preserve"> DE LA INFORMACIÓN ES </w:t>
      </w:r>
      <w:r w:rsidR="00CA4CAC" w:rsidRPr="00D6298C">
        <w:rPr>
          <w:rFonts w:ascii="Palatino Linotype" w:eastAsia="Times New Roman" w:hAnsi="Palatino Linotype" w:cs="Times New Roman"/>
          <w:b/>
          <w:color w:val="000000"/>
        </w:rPr>
        <w:t>GARANTÍA</w:t>
      </w:r>
      <w:r w:rsidRPr="00D6298C">
        <w:rPr>
          <w:rFonts w:ascii="Palatino Linotype" w:eastAsia="Times New Roman" w:hAnsi="Palatino Linotype" w:cs="Times New Roman"/>
          <w:b/>
          <w:color w:val="000000"/>
        </w:rPr>
        <w:t xml:space="preserve"> PARA ASEGURAR LA EFECTIVIDAD DEL DERECHO DE ACCESO A LA INFORMACIÓN. </w:t>
      </w:r>
      <w:r w:rsidRPr="00D6298C">
        <w:rPr>
          <w:rFonts w:ascii="Palatino Linotype" w:eastAsia="Times New Roman" w:hAnsi="Palatino Linotype" w:cs="Times New Roman"/>
          <w:color w:val="000000"/>
        </w:rPr>
        <w:t xml:space="preserve">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w:t>
      </w:r>
      <w:r w:rsidRPr="00D6298C">
        <w:rPr>
          <w:rFonts w:ascii="Palatino Linotype" w:eastAsia="Times New Roman" w:hAnsi="Palatino Linotype" w:cs="Times New Roman"/>
          <w:color w:val="000000"/>
        </w:rPr>
        <w:lastRenderedPageBreak/>
        <w:t>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75B780A" w14:textId="77777777" w:rsidR="00050672" w:rsidRPr="00050672" w:rsidRDefault="00050672" w:rsidP="00AA4DEA">
      <w:pPr>
        <w:tabs>
          <w:tab w:val="left" w:pos="567"/>
        </w:tabs>
        <w:spacing w:line="360" w:lineRule="auto"/>
        <w:jc w:val="both"/>
        <w:rPr>
          <w:rFonts w:ascii="Palatino Linotype" w:eastAsia="MS Mincho" w:hAnsi="Palatino Linotype" w:cs="Times New Roman"/>
          <w:lang w:eastAsia="es-MX"/>
        </w:rPr>
      </w:pPr>
    </w:p>
    <w:p w14:paraId="0B19016F" w14:textId="77777777" w:rsidR="00050672" w:rsidRPr="00050672" w:rsidRDefault="00050672" w:rsidP="00AA4DEA">
      <w:pPr>
        <w:tabs>
          <w:tab w:val="left" w:pos="567"/>
        </w:tabs>
        <w:spacing w:line="360" w:lineRule="auto"/>
        <w:jc w:val="both"/>
        <w:rPr>
          <w:rFonts w:ascii="Palatino Linotype" w:eastAsia="MS Mincho" w:hAnsi="Palatino Linotype" w:cs="Times New Roman"/>
          <w:lang w:val="es-MX" w:eastAsia="es-MX"/>
        </w:rPr>
      </w:pPr>
      <w:r w:rsidRPr="00050672">
        <w:rPr>
          <w:rFonts w:ascii="Palatino Linotype" w:eastAsia="MS Mincho" w:hAnsi="Palatino Linotype" w:cs="Times New Roman"/>
          <w:b/>
          <w:lang w:val="es-MX" w:eastAsia="es-MX"/>
        </w:rPr>
        <w:t>VERSIONES PÚBLICAS, DE LA ELABORACIÓN DE LAS</w:t>
      </w:r>
      <w:r w:rsidRPr="00050672">
        <w:rPr>
          <w:rFonts w:ascii="Palatino Linotype" w:eastAsia="MS Mincho" w:hAnsi="Palatino Linotype" w:cs="Times New Roman"/>
          <w:lang w:val="es-MX"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4857AEA6" w14:textId="77777777" w:rsidR="002250C3" w:rsidRDefault="002250C3" w:rsidP="00AA4DEA">
      <w:pPr>
        <w:spacing w:before="240" w:after="240" w:line="360" w:lineRule="auto"/>
        <w:jc w:val="both"/>
        <w:rPr>
          <w:rFonts w:ascii="Palatino Linotype" w:hAnsi="Palatino Linotype"/>
        </w:rPr>
      </w:pPr>
    </w:p>
    <w:p w14:paraId="1B974BC9" w14:textId="77777777" w:rsidR="00E65C95" w:rsidRDefault="00E65C95" w:rsidP="00AA4DEA">
      <w:pPr>
        <w:spacing w:before="240" w:after="240" w:line="360" w:lineRule="auto"/>
        <w:jc w:val="both"/>
        <w:rPr>
          <w:rFonts w:ascii="Palatino Linotype" w:hAnsi="Palatino Linotype"/>
        </w:rPr>
      </w:pPr>
    </w:p>
    <w:p w14:paraId="16431432" w14:textId="77777777" w:rsidR="00E65C95" w:rsidRDefault="00E65C95" w:rsidP="00AA4DEA">
      <w:pPr>
        <w:spacing w:before="240" w:after="240" w:line="360" w:lineRule="auto"/>
        <w:jc w:val="both"/>
        <w:rPr>
          <w:rFonts w:ascii="Palatino Linotype" w:hAnsi="Palatino Linotype"/>
        </w:rPr>
      </w:pPr>
    </w:p>
    <w:p w14:paraId="266A8228" w14:textId="77777777" w:rsidR="00E65C95" w:rsidRDefault="00E65C95" w:rsidP="00AA4DEA">
      <w:pPr>
        <w:spacing w:before="240" w:after="240" w:line="360" w:lineRule="auto"/>
        <w:jc w:val="both"/>
        <w:rPr>
          <w:rFonts w:ascii="Palatino Linotype" w:hAnsi="Palatino Linotype"/>
        </w:rPr>
      </w:pPr>
    </w:p>
    <w:p w14:paraId="5F0FF0A7" w14:textId="77777777" w:rsidR="00E65C95" w:rsidRDefault="00E65C95" w:rsidP="00AA4DEA">
      <w:pPr>
        <w:spacing w:before="240" w:after="240" w:line="360" w:lineRule="auto"/>
        <w:jc w:val="both"/>
        <w:rPr>
          <w:rFonts w:ascii="Palatino Linotype" w:hAnsi="Palatino Linotype"/>
        </w:rPr>
      </w:pPr>
    </w:p>
    <w:p w14:paraId="01901262" w14:textId="77777777" w:rsidR="00E65C95" w:rsidRDefault="00E65C95" w:rsidP="00AA4DEA">
      <w:pPr>
        <w:spacing w:before="240" w:after="240" w:line="360" w:lineRule="auto"/>
        <w:jc w:val="both"/>
        <w:rPr>
          <w:rFonts w:ascii="Palatino Linotype" w:hAnsi="Palatino Linotype"/>
        </w:rPr>
      </w:pPr>
    </w:p>
    <w:p w14:paraId="0F1DF9AB" w14:textId="77777777" w:rsidR="00E65C95" w:rsidRPr="00D6298C" w:rsidRDefault="00E65C95" w:rsidP="00AA4DEA">
      <w:pPr>
        <w:spacing w:before="240" w:after="240" w:line="360" w:lineRule="auto"/>
        <w:jc w:val="both"/>
        <w:rPr>
          <w:rFonts w:ascii="Palatino Linotype" w:hAnsi="Palatino Linotype"/>
        </w:rPr>
      </w:pPr>
    </w:p>
    <w:p w14:paraId="297A2D83" w14:textId="77777777" w:rsidR="002A5BA4" w:rsidRPr="00D6298C" w:rsidRDefault="002A5BA4" w:rsidP="00AA4DEA">
      <w:pPr>
        <w:spacing w:before="240" w:after="240" w:line="360" w:lineRule="auto"/>
        <w:jc w:val="center"/>
        <w:rPr>
          <w:rFonts w:ascii="Palatino Linotype" w:hAnsi="Palatino Linotype"/>
        </w:rPr>
      </w:pPr>
      <w:r w:rsidRPr="00D6298C">
        <w:rPr>
          <w:rFonts w:ascii="Palatino Linotype" w:hAnsi="Palatino Linotype"/>
          <w:b/>
        </w:rPr>
        <w:lastRenderedPageBreak/>
        <w:t>Índice</w:t>
      </w:r>
      <w:r w:rsidRPr="00D6298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D6298C" w:rsidRDefault="002A5BA4" w:rsidP="00AA4DEA">
          <w:pPr>
            <w:pStyle w:val="TtuloTDC"/>
            <w:spacing w:line="360" w:lineRule="auto"/>
          </w:pPr>
        </w:p>
        <w:p w14:paraId="72EC0A3D" w14:textId="77777777" w:rsidR="00403B74" w:rsidRPr="00403B74" w:rsidRDefault="002A5BA4">
          <w:pPr>
            <w:pStyle w:val="TDC1"/>
            <w:tabs>
              <w:tab w:val="right" w:leader="dot" w:pos="8779"/>
            </w:tabs>
            <w:rPr>
              <w:rFonts w:ascii="Palatino Linotype" w:hAnsi="Palatino Linotype"/>
              <w:b/>
              <w:noProof/>
              <w:sz w:val="22"/>
              <w:szCs w:val="22"/>
              <w:lang w:val="es-MX" w:eastAsia="es-MX"/>
            </w:rPr>
          </w:pPr>
          <w:r w:rsidRPr="00E65C95">
            <w:rPr>
              <w:rFonts w:ascii="Palatino Linotype" w:hAnsi="Palatino Linotype"/>
              <w:b/>
            </w:rPr>
            <w:fldChar w:fldCharType="begin"/>
          </w:r>
          <w:r w:rsidRPr="00E65C95">
            <w:rPr>
              <w:rFonts w:ascii="Palatino Linotype" w:hAnsi="Palatino Linotype"/>
              <w:b/>
            </w:rPr>
            <w:instrText xml:space="preserve"> TOC \o "1-3" \h \z \u </w:instrText>
          </w:r>
          <w:r w:rsidRPr="00E65C95">
            <w:rPr>
              <w:rFonts w:ascii="Palatino Linotype" w:hAnsi="Palatino Linotype"/>
              <w:b/>
            </w:rPr>
            <w:fldChar w:fldCharType="separate"/>
          </w:r>
          <w:hyperlink w:anchor="_Toc53659474" w:history="1">
            <w:r w:rsidR="00403B74" w:rsidRPr="00403B74">
              <w:rPr>
                <w:rStyle w:val="Hipervnculo"/>
                <w:rFonts w:ascii="Palatino Linotype" w:hAnsi="Palatino Linotype"/>
                <w:b/>
                <w:noProof/>
              </w:rPr>
              <w:t>ANTECEDENTES</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_Toc53659474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4</w:t>
            </w:r>
            <w:r w:rsidR="00403B74" w:rsidRPr="00403B74">
              <w:rPr>
                <w:rFonts w:ascii="Palatino Linotype" w:hAnsi="Palatino Linotype"/>
                <w:b/>
                <w:noProof/>
                <w:webHidden/>
              </w:rPr>
              <w:fldChar w:fldCharType="end"/>
            </w:r>
          </w:hyperlink>
        </w:p>
        <w:p w14:paraId="6451C8C2" w14:textId="77777777" w:rsidR="00403B74" w:rsidRPr="00403B74" w:rsidRDefault="005B2207">
          <w:pPr>
            <w:pStyle w:val="TDC1"/>
            <w:tabs>
              <w:tab w:val="right" w:leader="dot" w:pos="8779"/>
            </w:tabs>
            <w:rPr>
              <w:rFonts w:ascii="Palatino Linotype" w:hAnsi="Palatino Linotype"/>
              <w:b/>
              <w:noProof/>
              <w:sz w:val="22"/>
              <w:szCs w:val="22"/>
              <w:lang w:val="es-MX" w:eastAsia="es-MX"/>
            </w:rPr>
          </w:pPr>
          <w:hyperlink w:anchor="_Toc53659475" w:history="1">
            <w:r w:rsidR="00403B74" w:rsidRPr="00403B74">
              <w:rPr>
                <w:rStyle w:val="Hipervnculo"/>
                <w:rFonts w:ascii="Palatino Linotype" w:hAnsi="Palatino Linotype"/>
                <w:b/>
                <w:noProof/>
              </w:rPr>
              <w:t>CONSIDERANDO</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_Toc53659475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8</w:t>
            </w:r>
            <w:r w:rsidR="00403B74" w:rsidRPr="00403B74">
              <w:rPr>
                <w:rFonts w:ascii="Palatino Linotype" w:hAnsi="Palatino Linotype"/>
                <w:b/>
                <w:noProof/>
                <w:webHidden/>
              </w:rPr>
              <w:fldChar w:fldCharType="end"/>
            </w:r>
          </w:hyperlink>
        </w:p>
        <w:p w14:paraId="308FAB65" w14:textId="77777777" w:rsidR="00403B74" w:rsidRPr="00403B74" w:rsidRDefault="005B2207">
          <w:pPr>
            <w:pStyle w:val="TDC2"/>
            <w:rPr>
              <w:rFonts w:ascii="Palatino Linotype" w:hAnsi="Palatino Linotype"/>
              <w:b/>
              <w:noProof/>
              <w:sz w:val="22"/>
              <w:szCs w:val="22"/>
              <w:lang w:val="es-MX" w:eastAsia="es-MX"/>
            </w:rPr>
          </w:pPr>
          <w:hyperlink w:anchor="_Toc53659476" w:history="1">
            <w:r w:rsidR="00403B74" w:rsidRPr="00403B74">
              <w:rPr>
                <w:rStyle w:val="Hipervnculo"/>
                <w:rFonts w:ascii="Palatino Linotype" w:hAnsi="Palatino Linotype"/>
                <w:b/>
                <w:noProof/>
              </w:rPr>
              <w:t>PRIMERO. De la competencia</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_Toc53659476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8</w:t>
            </w:r>
            <w:r w:rsidR="00403B74" w:rsidRPr="00403B74">
              <w:rPr>
                <w:rFonts w:ascii="Palatino Linotype" w:hAnsi="Palatino Linotype"/>
                <w:b/>
                <w:noProof/>
                <w:webHidden/>
              </w:rPr>
              <w:fldChar w:fldCharType="end"/>
            </w:r>
          </w:hyperlink>
        </w:p>
        <w:p w14:paraId="12AF1145" w14:textId="77777777" w:rsidR="00403B74" w:rsidRPr="00403B74" w:rsidRDefault="005B2207">
          <w:pPr>
            <w:pStyle w:val="TDC2"/>
            <w:rPr>
              <w:rFonts w:ascii="Palatino Linotype" w:hAnsi="Palatino Linotype"/>
              <w:b/>
              <w:noProof/>
              <w:sz w:val="22"/>
              <w:szCs w:val="22"/>
              <w:lang w:val="es-MX" w:eastAsia="es-MX"/>
            </w:rPr>
          </w:pPr>
          <w:hyperlink w:anchor="_Toc53659477" w:history="1">
            <w:r w:rsidR="00403B74" w:rsidRPr="00403B74">
              <w:rPr>
                <w:rStyle w:val="Hipervnculo"/>
                <w:rFonts w:ascii="Palatino Linotype" w:hAnsi="Palatino Linotype"/>
                <w:b/>
                <w:noProof/>
              </w:rPr>
              <w:t>SEGUNDO. De la oportunidad y procedencia.</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_Toc53659477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9</w:t>
            </w:r>
            <w:r w:rsidR="00403B74" w:rsidRPr="00403B74">
              <w:rPr>
                <w:rFonts w:ascii="Palatino Linotype" w:hAnsi="Palatino Linotype"/>
                <w:b/>
                <w:noProof/>
                <w:webHidden/>
              </w:rPr>
              <w:fldChar w:fldCharType="end"/>
            </w:r>
          </w:hyperlink>
        </w:p>
        <w:p w14:paraId="613633CB" w14:textId="77777777" w:rsidR="00403B74" w:rsidRPr="00403B74" w:rsidRDefault="005B2207">
          <w:pPr>
            <w:pStyle w:val="TDC1"/>
            <w:tabs>
              <w:tab w:val="right" w:leader="dot" w:pos="8779"/>
            </w:tabs>
            <w:rPr>
              <w:rFonts w:ascii="Palatino Linotype" w:hAnsi="Palatino Linotype"/>
              <w:b/>
              <w:noProof/>
              <w:sz w:val="22"/>
              <w:szCs w:val="22"/>
              <w:lang w:val="es-MX" w:eastAsia="es-MX"/>
            </w:rPr>
          </w:pPr>
          <w:hyperlink w:anchor="_Toc53659478" w:history="1">
            <w:r w:rsidR="00403B74" w:rsidRPr="00403B74">
              <w:rPr>
                <w:rStyle w:val="Hipervnculo"/>
                <w:rFonts w:ascii="Palatino Linotype" w:hAnsi="Palatino Linotype"/>
                <w:b/>
                <w:noProof/>
                <w:lang w:eastAsia="es-MX"/>
              </w:rPr>
              <w:t>TERCERO. Planteamiento de la Litis</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_Toc53659478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10</w:t>
            </w:r>
            <w:r w:rsidR="00403B74" w:rsidRPr="00403B74">
              <w:rPr>
                <w:rFonts w:ascii="Palatino Linotype" w:hAnsi="Palatino Linotype"/>
                <w:b/>
                <w:noProof/>
                <w:webHidden/>
              </w:rPr>
              <w:fldChar w:fldCharType="end"/>
            </w:r>
          </w:hyperlink>
        </w:p>
        <w:p w14:paraId="776DE7A2" w14:textId="77777777" w:rsidR="00403B74" w:rsidRPr="00403B74" w:rsidRDefault="005B2207">
          <w:pPr>
            <w:pStyle w:val="TDC1"/>
            <w:tabs>
              <w:tab w:val="right" w:leader="dot" w:pos="8779"/>
            </w:tabs>
            <w:rPr>
              <w:rFonts w:ascii="Palatino Linotype" w:hAnsi="Palatino Linotype"/>
              <w:b/>
              <w:noProof/>
              <w:sz w:val="22"/>
              <w:szCs w:val="22"/>
              <w:lang w:val="es-MX" w:eastAsia="es-MX"/>
            </w:rPr>
          </w:pPr>
          <w:hyperlink w:anchor="_Toc53659479" w:history="1">
            <w:r w:rsidR="00403B74" w:rsidRPr="00403B74">
              <w:rPr>
                <w:rStyle w:val="Hipervnculo"/>
                <w:rFonts w:ascii="Palatino Linotype" w:hAnsi="Palatino Linotype"/>
                <w:b/>
                <w:noProof/>
              </w:rPr>
              <w:t>CUARTO. Análisis y resolución del asunto</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_Toc53659479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11</w:t>
            </w:r>
            <w:r w:rsidR="00403B74" w:rsidRPr="00403B74">
              <w:rPr>
                <w:rFonts w:ascii="Palatino Linotype" w:hAnsi="Palatino Linotype"/>
                <w:b/>
                <w:noProof/>
                <w:webHidden/>
              </w:rPr>
              <w:fldChar w:fldCharType="end"/>
            </w:r>
          </w:hyperlink>
        </w:p>
        <w:p w14:paraId="4E5C197A" w14:textId="77777777" w:rsidR="00403B74" w:rsidRPr="00403B74" w:rsidRDefault="005B2207">
          <w:pPr>
            <w:pStyle w:val="TDC1"/>
            <w:tabs>
              <w:tab w:val="right" w:leader="dot" w:pos="8779"/>
            </w:tabs>
            <w:rPr>
              <w:rFonts w:ascii="Palatino Linotype" w:hAnsi="Palatino Linotype"/>
              <w:b/>
              <w:noProof/>
              <w:sz w:val="22"/>
              <w:szCs w:val="22"/>
              <w:lang w:val="es-MX" w:eastAsia="es-MX"/>
            </w:rPr>
          </w:pPr>
          <w:hyperlink w:anchor="_Toc53659480" w:history="1">
            <w:r w:rsidR="00403B74" w:rsidRPr="00403B74">
              <w:rPr>
                <w:rStyle w:val="Hipervnculo"/>
                <w:rFonts w:ascii="Palatino Linotype" w:eastAsiaTheme="majorEastAsia" w:hAnsi="Palatino Linotype" w:cstheme="majorBidi"/>
                <w:b/>
                <w:noProof/>
                <w:lang w:val="es-MX" w:eastAsia="en-US"/>
              </w:rPr>
              <w:t>I. De la Resolución de  Inexistencia.</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_Toc53659480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27</w:t>
            </w:r>
            <w:r w:rsidR="00403B74" w:rsidRPr="00403B74">
              <w:rPr>
                <w:rFonts w:ascii="Palatino Linotype" w:hAnsi="Palatino Linotype"/>
                <w:b/>
                <w:noProof/>
                <w:webHidden/>
              </w:rPr>
              <w:fldChar w:fldCharType="end"/>
            </w:r>
          </w:hyperlink>
        </w:p>
        <w:p w14:paraId="3E4A3F41" w14:textId="77777777" w:rsidR="00403B74" w:rsidRPr="00403B74" w:rsidRDefault="005B2207">
          <w:pPr>
            <w:pStyle w:val="TDC2"/>
            <w:rPr>
              <w:rFonts w:ascii="Palatino Linotype" w:hAnsi="Palatino Linotype"/>
              <w:b/>
              <w:noProof/>
              <w:sz w:val="22"/>
              <w:szCs w:val="22"/>
              <w:lang w:val="es-MX" w:eastAsia="es-MX"/>
            </w:rPr>
          </w:pPr>
          <w:hyperlink w:anchor="_Toc53659481" w:history="1">
            <w:r w:rsidR="00403B74" w:rsidRPr="00403B74">
              <w:rPr>
                <w:rStyle w:val="Hipervnculo"/>
                <w:rFonts w:ascii="Palatino Linotype" w:eastAsia="MS Gothic" w:hAnsi="Palatino Linotype" w:cs="Times New Roman"/>
                <w:b/>
                <w:noProof/>
                <w:lang w:eastAsia="es-ES_tradnl"/>
              </w:rPr>
              <w:t>QUINTO.</w:t>
            </w:r>
            <w:r w:rsidR="00403B74" w:rsidRPr="00403B74">
              <w:rPr>
                <w:rStyle w:val="Hipervnculo"/>
                <w:rFonts w:ascii="Palatino Linotype" w:eastAsia="MS Mincho" w:hAnsi="Palatino Linotype" w:cs="Times New Roman"/>
                <w:b/>
                <w:noProof/>
              </w:rPr>
              <w:t xml:space="preserve"> De la elaboración de la versión pública y el acuerdo de clasificación como información confidencial.</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_Toc53659481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35</w:t>
            </w:r>
            <w:r w:rsidR="00403B74" w:rsidRPr="00403B74">
              <w:rPr>
                <w:rFonts w:ascii="Palatino Linotype" w:hAnsi="Palatino Linotype"/>
                <w:b/>
                <w:noProof/>
                <w:webHidden/>
              </w:rPr>
              <w:fldChar w:fldCharType="end"/>
            </w:r>
          </w:hyperlink>
        </w:p>
        <w:p w14:paraId="41696399" w14:textId="77777777" w:rsidR="00403B74" w:rsidRPr="00403B74" w:rsidRDefault="005B2207">
          <w:pPr>
            <w:pStyle w:val="TDC1"/>
            <w:tabs>
              <w:tab w:val="right" w:leader="dot" w:pos="8779"/>
            </w:tabs>
            <w:rPr>
              <w:rFonts w:ascii="Palatino Linotype" w:hAnsi="Palatino Linotype"/>
              <w:b/>
              <w:noProof/>
              <w:sz w:val="22"/>
              <w:szCs w:val="22"/>
              <w:lang w:val="es-MX" w:eastAsia="es-MX"/>
            </w:rPr>
          </w:pPr>
          <w:hyperlink w:anchor="_Toc53659482" w:history="1">
            <w:r w:rsidR="00403B74" w:rsidRPr="00403B74">
              <w:rPr>
                <w:rStyle w:val="Hipervnculo"/>
                <w:rFonts w:ascii="Palatino Linotype" w:eastAsia="Times New Roman" w:hAnsi="Palatino Linotype" w:cstheme="majorBidi"/>
                <w:b/>
                <w:bCs/>
                <w:noProof/>
              </w:rPr>
              <w:t>R E S O L U T I V O S</w:t>
            </w:r>
            <w:r w:rsidR="00403B74" w:rsidRPr="00403B74">
              <w:rPr>
                <w:rFonts w:ascii="Palatino Linotype" w:hAnsi="Palatino Linotype"/>
                <w:b/>
                <w:noProof/>
                <w:webHidden/>
              </w:rPr>
              <w:tab/>
            </w:r>
            <w:r w:rsidR="00403B74" w:rsidRPr="00403B74">
              <w:rPr>
                <w:rFonts w:ascii="Palatino Linotype" w:hAnsi="Palatino Linotype"/>
                <w:b/>
                <w:noProof/>
                <w:webHidden/>
              </w:rPr>
              <w:fldChar w:fldCharType="begin"/>
            </w:r>
            <w:r w:rsidR="00403B74" w:rsidRPr="00403B74">
              <w:rPr>
                <w:rFonts w:ascii="Palatino Linotype" w:hAnsi="Palatino Linotype"/>
                <w:b/>
                <w:noProof/>
                <w:webHidden/>
              </w:rPr>
              <w:instrText xml:space="preserve"> PAGEREF _Toc53659482 \h </w:instrText>
            </w:r>
            <w:r w:rsidR="00403B74" w:rsidRPr="00403B74">
              <w:rPr>
                <w:rFonts w:ascii="Palatino Linotype" w:hAnsi="Palatino Linotype"/>
                <w:b/>
                <w:noProof/>
                <w:webHidden/>
              </w:rPr>
            </w:r>
            <w:r w:rsidR="00403B74" w:rsidRPr="00403B74">
              <w:rPr>
                <w:rFonts w:ascii="Palatino Linotype" w:hAnsi="Palatino Linotype"/>
                <w:b/>
                <w:noProof/>
                <w:webHidden/>
              </w:rPr>
              <w:fldChar w:fldCharType="separate"/>
            </w:r>
            <w:r w:rsidR="00403B74" w:rsidRPr="00403B74">
              <w:rPr>
                <w:rFonts w:ascii="Palatino Linotype" w:hAnsi="Palatino Linotype"/>
                <w:b/>
                <w:noProof/>
                <w:webHidden/>
              </w:rPr>
              <w:t>47</w:t>
            </w:r>
            <w:r w:rsidR="00403B74" w:rsidRPr="00403B74">
              <w:rPr>
                <w:rFonts w:ascii="Palatino Linotype" w:hAnsi="Palatino Linotype"/>
                <w:b/>
                <w:noProof/>
                <w:webHidden/>
              </w:rPr>
              <w:fldChar w:fldCharType="end"/>
            </w:r>
          </w:hyperlink>
        </w:p>
        <w:p w14:paraId="226A013E" w14:textId="4AE8CA33" w:rsidR="002A5BA4" w:rsidRPr="00D6298C" w:rsidRDefault="002A5BA4" w:rsidP="00AA4DEA">
          <w:pPr>
            <w:spacing w:line="360" w:lineRule="auto"/>
          </w:pPr>
          <w:r w:rsidRPr="00E65C95">
            <w:rPr>
              <w:rFonts w:ascii="Palatino Linotype" w:hAnsi="Palatino Linotype"/>
              <w:b/>
              <w:bCs/>
              <w:lang w:val="es-ES"/>
            </w:rPr>
            <w:fldChar w:fldCharType="end"/>
          </w:r>
        </w:p>
      </w:sdtContent>
    </w:sdt>
    <w:p w14:paraId="57BE760C" w14:textId="2B3A655A" w:rsidR="002A5BA4" w:rsidRPr="00D6298C" w:rsidRDefault="002A5BA4" w:rsidP="00AA4DEA">
      <w:pPr>
        <w:spacing w:before="240" w:after="240" w:line="360" w:lineRule="auto"/>
        <w:jc w:val="both"/>
        <w:rPr>
          <w:rFonts w:ascii="Palatino Linotype" w:hAnsi="Palatino Linotype"/>
        </w:rPr>
      </w:pPr>
    </w:p>
    <w:p w14:paraId="31150144" w14:textId="77777777" w:rsidR="00D6298C" w:rsidRPr="00D6298C" w:rsidRDefault="00D6298C" w:rsidP="00AA4DEA">
      <w:pPr>
        <w:spacing w:before="240" w:after="240" w:line="360" w:lineRule="auto"/>
        <w:jc w:val="both"/>
        <w:rPr>
          <w:rFonts w:ascii="Palatino Linotype" w:hAnsi="Palatino Linotype"/>
        </w:rPr>
      </w:pPr>
    </w:p>
    <w:p w14:paraId="0DDE6D9D" w14:textId="77777777" w:rsidR="00D6298C" w:rsidRPr="00D6298C" w:rsidRDefault="00D6298C" w:rsidP="00AA4DEA">
      <w:pPr>
        <w:spacing w:before="240" w:after="240" w:line="360" w:lineRule="auto"/>
        <w:jc w:val="both"/>
        <w:rPr>
          <w:rFonts w:ascii="Palatino Linotype" w:hAnsi="Palatino Linotype"/>
        </w:rPr>
      </w:pPr>
    </w:p>
    <w:p w14:paraId="291FE6B2" w14:textId="77777777" w:rsidR="00D6298C" w:rsidRPr="00D6298C" w:rsidRDefault="00D6298C" w:rsidP="00AA4DEA">
      <w:pPr>
        <w:spacing w:before="240" w:after="240" w:line="360" w:lineRule="auto"/>
        <w:jc w:val="both"/>
        <w:rPr>
          <w:rFonts w:ascii="Palatino Linotype" w:hAnsi="Palatino Linotype"/>
        </w:rPr>
      </w:pPr>
    </w:p>
    <w:p w14:paraId="7A4EF34D" w14:textId="41D8C75C" w:rsidR="00BE2A0C" w:rsidRPr="00D6298C" w:rsidRDefault="00BE2A0C" w:rsidP="00AA4DEA">
      <w:pPr>
        <w:spacing w:before="240" w:after="240" w:line="360" w:lineRule="auto"/>
        <w:jc w:val="both"/>
        <w:rPr>
          <w:rFonts w:ascii="Palatino Linotype" w:hAnsi="Palatino Linotype"/>
        </w:rPr>
      </w:pPr>
    </w:p>
    <w:p w14:paraId="3464EDF6" w14:textId="77777777" w:rsidR="00BE2A0C" w:rsidRPr="00D6298C" w:rsidRDefault="00BE2A0C" w:rsidP="00AA4DEA">
      <w:pPr>
        <w:spacing w:before="240" w:after="240" w:line="360" w:lineRule="auto"/>
        <w:jc w:val="both"/>
        <w:rPr>
          <w:rFonts w:ascii="Palatino Linotype" w:hAnsi="Palatino Linotype"/>
        </w:rPr>
      </w:pPr>
    </w:p>
    <w:p w14:paraId="40C391FC" w14:textId="77777777" w:rsidR="002A5BA4" w:rsidRPr="00D6298C" w:rsidRDefault="002A5BA4" w:rsidP="00AA4DEA">
      <w:pPr>
        <w:spacing w:before="240" w:after="240" w:line="360" w:lineRule="auto"/>
        <w:jc w:val="both"/>
        <w:rPr>
          <w:rFonts w:ascii="Palatino Linotype" w:hAnsi="Palatino Linotype"/>
        </w:rPr>
      </w:pPr>
    </w:p>
    <w:p w14:paraId="29C45268" w14:textId="77777777" w:rsidR="002A5BA4" w:rsidRDefault="002A5BA4" w:rsidP="00AA4DEA">
      <w:pPr>
        <w:spacing w:before="240" w:after="240" w:line="360" w:lineRule="auto"/>
        <w:jc w:val="both"/>
        <w:rPr>
          <w:rFonts w:ascii="Palatino Linotype" w:hAnsi="Palatino Linotype"/>
        </w:rPr>
      </w:pPr>
    </w:p>
    <w:p w14:paraId="574A0DA8" w14:textId="77777777" w:rsidR="00E65C95" w:rsidRDefault="00E65C95" w:rsidP="00AA4DEA">
      <w:pPr>
        <w:spacing w:before="240" w:after="240" w:line="360" w:lineRule="auto"/>
        <w:jc w:val="both"/>
        <w:rPr>
          <w:rFonts w:ascii="Palatino Linotype" w:hAnsi="Palatino Linotype"/>
        </w:rPr>
      </w:pPr>
    </w:p>
    <w:p w14:paraId="4EFAD945" w14:textId="77777777" w:rsidR="00E65C95" w:rsidRPr="00D6298C" w:rsidRDefault="00E65C95" w:rsidP="00AA4DEA">
      <w:pPr>
        <w:spacing w:before="240" w:after="240" w:line="360" w:lineRule="auto"/>
        <w:jc w:val="both"/>
        <w:rPr>
          <w:rFonts w:ascii="Palatino Linotype" w:hAnsi="Palatino Linotype"/>
        </w:rPr>
      </w:pPr>
    </w:p>
    <w:p w14:paraId="6B9A1BCC" w14:textId="21357940" w:rsidR="002A5BA4" w:rsidRPr="00D6298C" w:rsidRDefault="002A5BA4" w:rsidP="00AA4DEA">
      <w:pPr>
        <w:spacing w:before="240" w:after="240" w:line="360" w:lineRule="auto"/>
        <w:jc w:val="both"/>
        <w:rPr>
          <w:rFonts w:ascii="Palatino Linotype" w:hAnsi="Palatino Linotype"/>
        </w:rPr>
      </w:pPr>
      <w:r w:rsidRPr="00D6298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12DAB">
        <w:rPr>
          <w:rFonts w:ascii="Palatino Linotype" w:hAnsi="Palatino Linotype"/>
        </w:rPr>
        <w:t xml:space="preserve">catorce </w:t>
      </w:r>
      <w:r w:rsidRPr="00D6298C">
        <w:rPr>
          <w:rFonts w:ascii="Palatino Linotype" w:hAnsi="Palatino Linotype"/>
        </w:rPr>
        <w:t xml:space="preserve"> (</w:t>
      </w:r>
      <w:r w:rsidR="00512DAB">
        <w:rPr>
          <w:rFonts w:ascii="Palatino Linotype" w:hAnsi="Palatino Linotype"/>
        </w:rPr>
        <w:t>14</w:t>
      </w:r>
      <w:r w:rsidR="00823ECC">
        <w:rPr>
          <w:rFonts w:ascii="Palatino Linotype" w:hAnsi="Palatino Linotype"/>
        </w:rPr>
        <w:t>) de octubre</w:t>
      </w:r>
      <w:r w:rsidRPr="00D6298C">
        <w:rPr>
          <w:rFonts w:ascii="Palatino Linotype" w:hAnsi="Palatino Linotype"/>
        </w:rPr>
        <w:t xml:space="preserve"> de dos mil </w:t>
      </w:r>
      <w:r w:rsidR="000F1552" w:rsidRPr="00D6298C">
        <w:rPr>
          <w:rFonts w:ascii="Palatino Linotype" w:eastAsia="Calibri" w:hAnsi="Palatino Linotype" w:cs="Arial"/>
          <w:lang w:val="es-ES"/>
        </w:rPr>
        <w:t>veinte</w:t>
      </w:r>
      <w:r w:rsidR="000404FD" w:rsidRPr="00D6298C">
        <w:rPr>
          <w:rFonts w:ascii="Palatino Linotype" w:hAnsi="Palatino Linotype"/>
        </w:rPr>
        <w:t>.</w:t>
      </w:r>
    </w:p>
    <w:p w14:paraId="7EDBAF3F" w14:textId="0C7DA025" w:rsidR="000F1552" w:rsidRPr="00D6298C" w:rsidRDefault="000F1552" w:rsidP="00AA4DEA">
      <w:pPr>
        <w:spacing w:before="240" w:after="240" w:line="360" w:lineRule="auto"/>
        <w:jc w:val="both"/>
        <w:rPr>
          <w:rFonts w:ascii="Palatino Linotype" w:hAnsi="Palatino Linotype"/>
          <w:b/>
        </w:rPr>
      </w:pPr>
      <w:r w:rsidRPr="00D6298C">
        <w:rPr>
          <w:rFonts w:ascii="Palatino Linotype" w:hAnsi="Palatino Linotype"/>
          <w:b/>
        </w:rPr>
        <w:t xml:space="preserve">VISTO </w:t>
      </w:r>
      <w:r w:rsidRPr="00D6298C">
        <w:rPr>
          <w:rFonts w:ascii="Palatino Linotype" w:hAnsi="Palatino Linotype"/>
          <w:bCs/>
        </w:rPr>
        <w:t>el</w:t>
      </w:r>
      <w:r w:rsidRPr="00D6298C">
        <w:rPr>
          <w:rFonts w:ascii="Palatino Linotype" w:hAnsi="Palatino Linotype"/>
        </w:rPr>
        <w:t xml:space="preserve"> expediente electrónico formado con motivo del recurso de revisión</w:t>
      </w:r>
      <w:r w:rsidRPr="00D6298C">
        <w:rPr>
          <w:rFonts w:ascii="Palatino Linotype" w:hAnsi="Palatino Linotype"/>
          <w:b/>
          <w:bCs/>
        </w:rPr>
        <w:t xml:space="preserve"> </w:t>
      </w:r>
      <w:r w:rsidR="00823ECC">
        <w:rPr>
          <w:rFonts w:ascii="Palatino Linotype" w:hAnsi="Palatino Linotype"/>
          <w:b/>
          <w:bCs/>
          <w:lang w:val="es-MX"/>
        </w:rPr>
        <w:t>02933</w:t>
      </w:r>
      <w:r w:rsidRPr="00D6298C">
        <w:rPr>
          <w:rFonts w:ascii="Palatino Linotype" w:hAnsi="Palatino Linotype"/>
          <w:b/>
          <w:bCs/>
          <w:lang w:val="es-MX"/>
        </w:rPr>
        <w:t xml:space="preserve">/INFOEM/IP/RR/2020 </w:t>
      </w:r>
      <w:r w:rsidRPr="00D6298C">
        <w:rPr>
          <w:rFonts w:ascii="Palatino Linotype" w:hAnsi="Palatino Linotype"/>
        </w:rPr>
        <w:t xml:space="preserve">promovido por </w:t>
      </w:r>
      <w:r w:rsidR="00934413" w:rsidRPr="00934413">
        <w:rPr>
          <w:rFonts w:ascii="Palatino Linotype" w:hAnsi="Palatino Linotype"/>
          <w:b/>
          <w:highlight w:val="black"/>
        </w:rPr>
        <w:t>----------------------------------------------</w:t>
      </w:r>
      <w:r w:rsidRPr="00D6298C">
        <w:rPr>
          <w:rFonts w:ascii="Palatino Linotype" w:hAnsi="Palatino Linotype"/>
          <w:bCs/>
          <w:lang w:val="es-MX"/>
        </w:rPr>
        <w:t xml:space="preserve">, </w:t>
      </w:r>
      <w:r w:rsidRPr="00D6298C">
        <w:rPr>
          <w:rFonts w:ascii="Palatino Linotype" w:hAnsi="Palatino Linotype"/>
        </w:rPr>
        <w:t xml:space="preserve">en su calidad de </w:t>
      </w:r>
      <w:r w:rsidRPr="00D6298C">
        <w:rPr>
          <w:rFonts w:ascii="Palatino Linotype" w:hAnsi="Palatino Linotype"/>
          <w:b/>
        </w:rPr>
        <w:t>RECURRENTE</w:t>
      </w:r>
      <w:r w:rsidRPr="00D6298C">
        <w:rPr>
          <w:rFonts w:ascii="Palatino Linotype" w:hAnsi="Palatino Linotype"/>
        </w:rPr>
        <w:t xml:space="preserve">, en contra de la </w:t>
      </w:r>
      <w:r w:rsidR="00512DAB">
        <w:rPr>
          <w:rFonts w:ascii="Palatino Linotype" w:hAnsi="Palatino Linotype"/>
        </w:rPr>
        <w:t xml:space="preserve">respuesta del </w:t>
      </w:r>
      <w:r w:rsidR="00512DAB">
        <w:rPr>
          <w:rFonts w:ascii="Palatino Linotype" w:hAnsi="Palatino Linotype"/>
          <w:b/>
        </w:rPr>
        <w:t xml:space="preserve">Ayuntamiento de </w:t>
      </w:r>
      <w:r w:rsidR="00823ECC">
        <w:rPr>
          <w:rFonts w:ascii="Palatino Linotype" w:hAnsi="Palatino Linotype"/>
          <w:b/>
        </w:rPr>
        <w:t xml:space="preserve">Toluca </w:t>
      </w:r>
      <w:r w:rsidRPr="00D6298C">
        <w:rPr>
          <w:rFonts w:ascii="Palatino Linotype" w:hAnsi="Palatino Linotype"/>
        </w:rPr>
        <w:t>en lo sucesivo el</w:t>
      </w:r>
      <w:r w:rsidRPr="00D6298C">
        <w:rPr>
          <w:rFonts w:ascii="Palatino Linotype" w:hAnsi="Palatino Linotype"/>
          <w:b/>
        </w:rPr>
        <w:t xml:space="preserve"> SUJETO OBLIGADO, </w:t>
      </w:r>
      <w:r w:rsidRPr="00D6298C">
        <w:rPr>
          <w:rFonts w:ascii="Palatino Linotype" w:hAnsi="Palatino Linotype"/>
        </w:rPr>
        <w:t>se procede a dictar la presente resolución, con base en los siguientes:</w:t>
      </w:r>
    </w:p>
    <w:p w14:paraId="559E8D3B" w14:textId="77777777" w:rsidR="002A5BA4" w:rsidRPr="00D6298C" w:rsidRDefault="002A5BA4" w:rsidP="00AA4DEA">
      <w:pPr>
        <w:pStyle w:val="Ttulo1"/>
        <w:spacing w:line="360" w:lineRule="auto"/>
        <w:jc w:val="center"/>
        <w:rPr>
          <w:b w:val="0"/>
        </w:rPr>
      </w:pPr>
      <w:bookmarkStart w:id="0" w:name="_Toc53659474"/>
      <w:r w:rsidRPr="00D6298C">
        <w:t>ANTECEDENTES</w:t>
      </w:r>
      <w:bookmarkEnd w:id="0"/>
    </w:p>
    <w:p w14:paraId="3E9CE301" w14:textId="64B2C735" w:rsidR="00EB25E4" w:rsidRPr="00D6298C" w:rsidRDefault="00ED14A7" w:rsidP="00AA4DE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6298C">
        <w:rPr>
          <w:rFonts w:ascii="Palatino Linotype" w:eastAsia="Calibri" w:hAnsi="Palatino Linotype" w:cs="Arial"/>
          <w:lang w:val="es-ES"/>
        </w:rPr>
        <w:t xml:space="preserve">El </w:t>
      </w:r>
      <w:r w:rsidR="002A5BA4" w:rsidRPr="00D6298C">
        <w:rPr>
          <w:rFonts w:ascii="Palatino Linotype" w:eastAsia="Calibri" w:hAnsi="Palatino Linotype" w:cs="Arial"/>
          <w:lang w:val="es-ES"/>
        </w:rPr>
        <w:t xml:space="preserve">día </w:t>
      </w:r>
      <w:r w:rsidR="00823ECC">
        <w:rPr>
          <w:rFonts w:ascii="Palatino Linotype" w:eastAsia="Calibri" w:hAnsi="Palatino Linotype" w:cs="Arial"/>
          <w:lang w:val="es-ES"/>
        </w:rPr>
        <w:t>trece</w:t>
      </w:r>
      <w:r w:rsidR="00512DAB">
        <w:rPr>
          <w:rFonts w:ascii="Palatino Linotype" w:eastAsia="Calibri" w:hAnsi="Palatino Linotype" w:cs="Arial"/>
          <w:lang w:val="es-ES"/>
        </w:rPr>
        <w:t xml:space="preserve"> </w:t>
      </w:r>
      <w:r w:rsidR="0029045F" w:rsidRPr="00D6298C">
        <w:rPr>
          <w:rFonts w:ascii="Palatino Linotype" w:eastAsia="Calibri" w:hAnsi="Palatino Linotype" w:cs="Arial"/>
          <w:lang w:val="es-ES"/>
        </w:rPr>
        <w:t xml:space="preserve"> </w:t>
      </w:r>
      <w:r w:rsidR="00A9637C" w:rsidRPr="00D6298C">
        <w:rPr>
          <w:rFonts w:ascii="Palatino Linotype" w:eastAsia="Calibri" w:hAnsi="Palatino Linotype" w:cs="Arial"/>
          <w:lang w:val="es-ES"/>
        </w:rPr>
        <w:t>(</w:t>
      </w:r>
      <w:r w:rsidR="00823ECC">
        <w:rPr>
          <w:rFonts w:ascii="Palatino Linotype" w:eastAsia="Calibri" w:hAnsi="Palatino Linotype" w:cs="Arial"/>
          <w:lang w:val="es-ES"/>
        </w:rPr>
        <w:t>13</w:t>
      </w:r>
      <w:r w:rsidR="008F4BEA">
        <w:rPr>
          <w:rFonts w:ascii="Palatino Linotype" w:eastAsia="Calibri" w:hAnsi="Palatino Linotype" w:cs="Arial"/>
          <w:lang w:val="es-ES"/>
        </w:rPr>
        <w:t>)</w:t>
      </w:r>
      <w:r w:rsidR="00512DAB">
        <w:rPr>
          <w:rFonts w:ascii="Palatino Linotype" w:eastAsia="Calibri" w:hAnsi="Palatino Linotype" w:cs="Arial"/>
          <w:lang w:val="es-ES"/>
        </w:rPr>
        <w:t xml:space="preserve"> </w:t>
      </w:r>
      <w:r w:rsidR="002A5BA4" w:rsidRPr="00D6298C">
        <w:rPr>
          <w:rFonts w:ascii="Palatino Linotype" w:eastAsia="Calibri" w:hAnsi="Palatino Linotype" w:cs="Arial"/>
          <w:lang w:val="es-ES"/>
        </w:rPr>
        <w:t>de</w:t>
      </w:r>
      <w:r w:rsidR="00823ECC">
        <w:rPr>
          <w:rFonts w:ascii="Palatino Linotype" w:eastAsia="Calibri" w:hAnsi="Palatino Linotype" w:cs="Arial"/>
          <w:lang w:val="es-ES"/>
        </w:rPr>
        <w:t xml:space="preserve"> abril</w:t>
      </w:r>
      <w:r w:rsidR="002A5BA4" w:rsidRPr="00D6298C">
        <w:rPr>
          <w:rFonts w:ascii="Palatino Linotype" w:eastAsia="Calibri" w:hAnsi="Palatino Linotype" w:cs="Arial"/>
          <w:lang w:val="es-ES"/>
        </w:rPr>
        <w:t xml:space="preserve"> </w:t>
      </w:r>
      <w:r w:rsidR="00823ECC">
        <w:rPr>
          <w:rFonts w:ascii="Palatino Linotype" w:eastAsia="Calibri" w:hAnsi="Palatino Linotype" w:cs="Arial"/>
          <w:lang w:val="es-ES"/>
        </w:rPr>
        <w:t xml:space="preserve">de </w:t>
      </w:r>
      <w:r w:rsidR="002A5BA4" w:rsidRPr="00D6298C">
        <w:rPr>
          <w:rFonts w:ascii="Palatino Linotype" w:eastAsia="Calibri" w:hAnsi="Palatino Linotype" w:cs="Arial"/>
          <w:lang w:val="es-ES"/>
        </w:rPr>
        <w:t>dos mil</w:t>
      </w:r>
      <w:r w:rsidR="00CD7C27" w:rsidRPr="00D6298C">
        <w:rPr>
          <w:rFonts w:ascii="Palatino Linotype" w:eastAsia="Calibri" w:hAnsi="Palatino Linotype" w:cs="Arial"/>
          <w:lang w:val="es-ES"/>
        </w:rPr>
        <w:t xml:space="preserve"> veinte</w:t>
      </w:r>
      <w:r w:rsidR="002A5BA4" w:rsidRPr="00D6298C">
        <w:rPr>
          <w:rFonts w:ascii="Palatino Linotype" w:eastAsia="Calibri" w:hAnsi="Palatino Linotype" w:cs="Arial"/>
          <w:lang w:val="es-ES"/>
        </w:rPr>
        <w:t>,</w:t>
      </w:r>
      <w:r w:rsidR="002A5BA4" w:rsidRPr="00D6298C">
        <w:rPr>
          <w:rFonts w:ascii="Palatino Linotype" w:eastAsia="Calibri" w:hAnsi="Palatino Linotype" w:cs="Times New Roman"/>
          <w:lang w:val="es-ES"/>
        </w:rPr>
        <w:t xml:space="preserve"> </w:t>
      </w:r>
      <w:r w:rsidR="00424798" w:rsidRPr="00D6298C">
        <w:rPr>
          <w:rFonts w:ascii="Palatino Linotype" w:eastAsia="Calibri" w:hAnsi="Palatino Linotype" w:cs="Times New Roman"/>
          <w:lang w:val="es-ES"/>
        </w:rPr>
        <w:t xml:space="preserve">el </w:t>
      </w:r>
      <w:r w:rsidR="00424798" w:rsidRPr="00D6298C">
        <w:rPr>
          <w:rFonts w:ascii="Palatino Linotype" w:eastAsia="Calibri" w:hAnsi="Palatino Linotype" w:cs="Times New Roman"/>
          <w:b/>
          <w:bCs/>
          <w:lang w:val="es-ES"/>
        </w:rPr>
        <w:t xml:space="preserve">RECURRENTE </w:t>
      </w:r>
      <w:r w:rsidR="002A5BA4" w:rsidRPr="00D6298C">
        <w:rPr>
          <w:rFonts w:ascii="Palatino Linotype" w:eastAsia="Calibri" w:hAnsi="Palatino Linotype" w:cs="Arial"/>
        </w:rPr>
        <w:t xml:space="preserve">vía </w:t>
      </w:r>
      <w:r w:rsidR="002A5BA4" w:rsidRPr="00D6298C">
        <w:rPr>
          <w:rFonts w:ascii="Palatino Linotype" w:eastAsia="Calibri" w:hAnsi="Palatino Linotype" w:cs="Arial"/>
          <w:lang w:val="es-ES"/>
        </w:rPr>
        <w:t xml:space="preserve">Sistema de Acceso a la Información Mexiquense </w:t>
      </w:r>
      <w:r w:rsidR="00FC5D9F" w:rsidRPr="00D6298C">
        <w:rPr>
          <w:rFonts w:ascii="Palatino Linotype" w:eastAsia="Calibri" w:hAnsi="Palatino Linotype" w:cs="Arial"/>
          <w:lang w:val="es-ES"/>
        </w:rPr>
        <w:t>(</w:t>
      </w:r>
      <w:r w:rsidR="002A5BA4" w:rsidRPr="00D6298C">
        <w:rPr>
          <w:rFonts w:ascii="Palatino Linotype" w:eastAsia="Calibri" w:hAnsi="Palatino Linotype" w:cs="Arial"/>
          <w:b/>
          <w:lang w:val="es-ES"/>
        </w:rPr>
        <w:t>SAIMEX</w:t>
      </w:r>
      <w:r w:rsidR="00FC5D9F" w:rsidRPr="00D6298C">
        <w:rPr>
          <w:rFonts w:ascii="Palatino Linotype" w:eastAsia="Calibri" w:hAnsi="Palatino Linotype" w:cs="Arial"/>
          <w:b/>
          <w:lang w:val="es-ES"/>
        </w:rPr>
        <w:t>)</w:t>
      </w:r>
      <w:r w:rsidR="002A5BA4" w:rsidRPr="00D6298C">
        <w:rPr>
          <w:rFonts w:ascii="Palatino Linotype" w:eastAsia="Calibri" w:hAnsi="Palatino Linotype" w:cs="Arial"/>
          <w:lang w:val="es-ES"/>
        </w:rPr>
        <w:t>, presentó la solicitud de información pública registrada con</w:t>
      </w:r>
      <w:r w:rsidR="00424798" w:rsidRPr="00D6298C">
        <w:rPr>
          <w:rFonts w:ascii="Palatino Linotype" w:eastAsia="Calibri" w:hAnsi="Palatino Linotype" w:cs="Arial"/>
          <w:lang w:val="es-ES"/>
        </w:rPr>
        <w:t xml:space="preserve"> el número</w:t>
      </w:r>
      <w:r w:rsidR="00CD7C27" w:rsidRPr="00D6298C">
        <w:rPr>
          <w:color w:val="000000"/>
          <w:sz w:val="27"/>
          <w:szCs w:val="27"/>
        </w:rPr>
        <w:t xml:space="preserve"> </w:t>
      </w:r>
      <w:r w:rsidR="00823ECC" w:rsidRPr="00823ECC">
        <w:rPr>
          <w:rFonts w:ascii="Palatino Linotype" w:hAnsi="Palatino Linotype"/>
          <w:b/>
          <w:bCs/>
          <w:color w:val="000000" w:themeColor="text1"/>
        </w:rPr>
        <w:t>00366/TOLUCA/IP/2020</w:t>
      </w:r>
      <w:r w:rsidR="00CD7C27" w:rsidRPr="00823ECC">
        <w:rPr>
          <w:rFonts w:ascii="Palatino Linotype" w:eastAsia="Calibri" w:hAnsi="Palatino Linotype" w:cs="Arial"/>
          <w:color w:val="000000" w:themeColor="text1"/>
        </w:rPr>
        <w:t> </w:t>
      </w:r>
      <w:r w:rsidR="00EB25E4" w:rsidRPr="00D6298C">
        <w:rPr>
          <w:rFonts w:ascii="Palatino Linotype" w:eastAsia="Times New Roman" w:hAnsi="Palatino Linotype" w:cs="Arial"/>
          <w:lang w:val="es-ES"/>
        </w:rPr>
        <w:t>,</w:t>
      </w:r>
      <w:r w:rsidR="00424798" w:rsidRPr="00D6298C">
        <w:rPr>
          <w:rFonts w:ascii="Palatino Linotype" w:eastAsia="Times New Roman" w:hAnsi="Palatino Linotype" w:cs="Arial"/>
          <w:lang w:val="es-ES"/>
        </w:rPr>
        <w:t xml:space="preserve"> señalando lo siguiente: </w:t>
      </w:r>
      <w:r w:rsidR="00EB25E4" w:rsidRPr="00D6298C">
        <w:rPr>
          <w:rFonts w:ascii="Palatino Linotype" w:eastAsia="Times New Roman" w:hAnsi="Palatino Linotype" w:cs="Arial"/>
          <w:lang w:val="es-ES"/>
        </w:rPr>
        <w:t xml:space="preserve"> </w:t>
      </w:r>
    </w:p>
    <w:p w14:paraId="23BD7DA6" w14:textId="77777777" w:rsidR="00A470A3" w:rsidRPr="00D6298C" w:rsidRDefault="00EB25E4" w:rsidP="00AA4DEA">
      <w:pPr>
        <w:pStyle w:val="Prrafodelista"/>
        <w:spacing w:before="240" w:after="240" w:line="360" w:lineRule="auto"/>
        <w:ind w:left="0"/>
        <w:jc w:val="both"/>
        <w:rPr>
          <w:rFonts w:ascii="Palatino Linotype" w:eastAsia="Calibri" w:hAnsi="Palatino Linotype" w:cs="Arial"/>
          <w:lang w:val="es-ES"/>
        </w:rPr>
      </w:pPr>
      <w:r w:rsidRPr="00D6298C">
        <w:rPr>
          <w:rFonts w:ascii="Palatino Linotype" w:eastAsia="Calibri" w:hAnsi="Palatino Linotype" w:cs="Arial"/>
          <w:lang w:val="es-ES"/>
        </w:rPr>
        <w:t xml:space="preserve"> </w:t>
      </w:r>
    </w:p>
    <w:p w14:paraId="378A0C71" w14:textId="480CA0BF" w:rsidR="000E053C" w:rsidRPr="00D6298C" w:rsidRDefault="00EB25E4" w:rsidP="00AA4DEA">
      <w:pPr>
        <w:pStyle w:val="Prrafodelista"/>
        <w:spacing w:before="240" w:after="240" w:line="360" w:lineRule="auto"/>
        <w:ind w:left="567" w:right="567"/>
        <w:jc w:val="both"/>
        <w:rPr>
          <w:rFonts w:ascii="Palatino Linotype" w:eastAsia="Calibri" w:hAnsi="Palatino Linotype" w:cs="Arial"/>
          <w:i/>
          <w:sz w:val="22"/>
          <w:lang w:val="es-ES"/>
        </w:rPr>
      </w:pPr>
      <w:r w:rsidRPr="00D6298C">
        <w:rPr>
          <w:rFonts w:ascii="Palatino Linotype" w:eastAsia="Calibri" w:hAnsi="Palatino Linotype" w:cs="Arial"/>
          <w:i/>
          <w:sz w:val="22"/>
          <w:lang w:val="es-ES"/>
        </w:rPr>
        <w:t xml:space="preserve"> </w:t>
      </w:r>
      <w:r w:rsidR="000E053C" w:rsidRPr="00D6298C">
        <w:rPr>
          <w:rFonts w:ascii="Palatino Linotype" w:eastAsia="Calibri" w:hAnsi="Palatino Linotype" w:cs="Arial"/>
          <w:i/>
          <w:sz w:val="22"/>
          <w:lang w:val="es-ES"/>
        </w:rPr>
        <w:t>“</w:t>
      </w:r>
      <w:r w:rsidR="00823ECC" w:rsidRPr="00823ECC">
        <w:rPr>
          <w:rFonts w:ascii="Palatino Linotype" w:eastAsia="Calibri" w:hAnsi="Palatino Linotype" w:cs="Arial"/>
          <w:i/>
          <w:sz w:val="22"/>
          <w:lang w:val="es-ES"/>
        </w:rPr>
        <w:t>Solicito una copia del contrato por la construcción del Parque Centenario ubicado en Venustiano Carranza esquina con Laguna de Tixtla</w:t>
      </w:r>
      <w:r w:rsidR="00823ECC">
        <w:rPr>
          <w:rFonts w:ascii="Palatino Linotype" w:eastAsia="Calibri" w:hAnsi="Palatino Linotype" w:cs="Arial"/>
          <w:i/>
          <w:sz w:val="22"/>
          <w:lang w:val="es-ES"/>
        </w:rPr>
        <w:t xml:space="preserve"> en la Colonia Vicente Guerrero</w:t>
      </w:r>
      <w:r w:rsidR="00424798" w:rsidRPr="00D6298C">
        <w:rPr>
          <w:rFonts w:ascii="Palatino Linotype" w:eastAsia="Calibri" w:hAnsi="Palatino Linotype" w:cs="Arial"/>
          <w:i/>
          <w:sz w:val="22"/>
          <w:lang w:val="es-ES"/>
        </w:rPr>
        <w:t>.” (Sic)</w:t>
      </w:r>
    </w:p>
    <w:p w14:paraId="165C1D61" w14:textId="77777777" w:rsidR="00424798" w:rsidRPr="00D6298C" w:rsidRDefault="00424798" w:rsidP="00AA4DEA">
      <w:pPr>
        <w:pStyle w:val="Prrafodelista"/>
        <w:spacing w:before="240" w:after="240" w:line="360" w:lineRule="auto"/>
        <w:ind w:left="567" w:right="567"/>
        <w:jc w:val="both"/>
        <w:rPr>
          <w:rFonts w:ascii="Palatino Linotype" w:eastAsia="Calibri" w:hAnsi="Palatino Linotype" w:cs="Arial"/>
          <w:i/>
          <w:sz w:val="22"/>
          <w:lang w:val="es-ES"/>
        </w:rPr>
      </w:pPr>
    </w:p>
    <w:p w14:paraId="460C1B4D" w14:textId="77777777" w:rsidR="00FC5D9F" w:rsidRPr="00D6298C" w:rsidRDefault="00FC5D9F" w:rsidP="00AA4DEA">
      <w:pPr>
        <w:pStyle w:val="Prrafodelista"/>
        <w:numPr>
          <w:ilvl w:val="0"/>
          <w:numId w:val="2"/>
        </w:numPr>
        <w:spacing w:line="360" w:lineRule="auto"/>
        <w:ind w:left="0" w:firstLine="0"/>
        <w:jc w:val="both"/>
        <w:rPr>
          <w:rFonts w:ascii="Palatino Linotype" w:eastAsia="Times New Roman" w:hAnsi="Palatino Linotype" w:cs="Arial"/>
          <w:lang w:val="es-ES"/>
        </w:rPr>
      </w:pPr>
      <w:r w:rsidRPr="00D6298C">
        <w:rPr>
          <w:rFonts w:ascii="Palatino Linotype" w:eastAsia="Times New Roman" w:hAnsi="Palatino Linotype" w:cs="Arial"/>
          <w:lang w:val="es-ES"/>
        </w:rPr>
        <w:t>Señaló como modalidad de entrega de la información</w:t>
      </w:r>
      <w:r w:rsidRPr="00D6298C">
        <w:rPr>
          <w:rFonts w:ascii="Palatino Linotype" w:eastAsia="Times New Roman" w:hAnsi="Palatino Linotype" w:cs="Arial"/>
          <w:b/>
          <w:lang w:val="es-ES"/>
        </w:rPr>
        <w:t>:</w:t>
      </w:r>
      <w:r w:rsidRPr="00D6298C">
        <w:rPr>
          <w:rFonts w:ascii="Palatino Linotype" w:eastAsia="Times New Roman" w:hAnsi="Palatino Linotype" w:cs="Arial"/>
          <w:lang w:val="es-ES"/>
        </w:rPr>
        <w:t xml:space="preserve"> a través del </w:t>
      </w:r>
      <w:r w:rsidRPr="00D6298C">
        <w:rPr>
          <w:rFonts w:ascii="Palatino Linotype" w:eastAsia="Times New Roman" w:hAnsi="Palatino Linotype" w:cs="Arial"/>
          <w:b/>
          <w:lang w:val="es-ES"/>
        </w:rPr>
        <w:t>SAIMEX.</w:t>
      </w:r>
    </w:p>
    <w:p w14:paraId="5980210D" w14:textId="77777777" w:rsidR="00FC5D9F" w:rsidRPr="00D6298C" w:rsidRDefault="00FC5D9F" w:rsidP="00AA4DEA">
      <w:pPr>
        <w:pStyle w:val="Prrafodelista"/>
        <w:spacing w:before="240" w:after="240" w:line="360" w:lineRule="auto"/>
        <w:ind w:left="0"/>
        <w:jc w:val="both"/>
        <w:rPr>
          <w:rFonts w:ascii="Palatino Linotype" w:hAnsi="Palatino Linotype"/>
        </w:rPr>
      </w:pPr>
    </w:p>
    <w:p w14:paraId="56C1AF29" w14:textId="69848AEC" w:rsidR="00424798" w:rsidRPr="00512DAB" w:rsidRDefault="008F4BEA" w:rsidP="00AA4DEA">
      <w:pPr>
        <w:pStyle w:val="Prrafodelista"/>
        <w:numPr>
          <w:ilvl w:val="0"/>
          <w:numId w:val="2"/>
        </w:numPr>
        <w:spacing w:before="240" w:after="240" w:line="360" w:lineRule="auto"/>
        <w:ind w:left="0" w:firstLine="0"/>
        <w:jc w:val="both"/>
        <w:rPr>
          <w:rFonts w:ascii="Palatino Linotype" w:hAnsi="Palatino Linotype"/>
        </w:rPr>
      </w:pPr>
      <w:r>
        <w:rPr>
          <w:rFonts w:ascii="Palatino Linotype" w:eastAsia="Calibri" w:hAnsi="Palatino Linotype" w:cs="Times New Roman"/>
          <w:lang w:val="es-ES"/>
        </w:rPr>
        <w:t>En fecha cinco</w:t>
      </w:r>
      <w:r w:rsidR="00424798" w:rsidRPr="00D6298C">
        <w:rPr>
          <w:rFonts w:ascii="Palatino Linotype" w:eastAsia="Calibri" w:hAnsi="Palatino Linotype" w:cs="Times New Roman"/>
          <w:lang w:val="es-ES"/>
        </w:rPr>
        <w:t xml:space="preserve"> </w:t>
      </w:r>
      <w:r w:rsidR="00C82ADE" w:rsidRPr="00D6298C">
        <w:rPr>
          <w:rFonts w:ascii="Palatino Linotype" w:eastAsia="Calibri" w:hAnsi="Palatino Linotype" w:cs="Times New Roman"/>
          <w:lang w:val="es-ES"/>
        </w:rPr>
        <w:t>(</w:t>
      </w:r>
      <w:r>
        <w:rPr>
          <w:rFonts w:ascii="Palatino Linotype" w:eastAsia="Calibri" w:hAnsi="Palatino Linotype" w:cs="Times New Roman"/>
          <w:lang w:val="es-ES"/>
        </w:rPr>
        <w:t>05</w:t>
      </w:r>
      <w:r w:rsidR="00C82ADE" w:rsidRPr="00D6298C">
        <w:rPr>
          <w:rFonts w:ascii="Palatino Linotype" w:eastAsia="Calibri" w:hAnsi="Palatino Linotype" w:cs="Times New Roman"/>
          <w:lang w:val="es-ES"/>
        </w:rPr>
        <w:t>) de</w:t>
      </w:r>
      <w:r>
        <w:rPr>
          <w:rFonts w:ascii="Palatino Linotype" w:eastAsia="Calibri" w:hAnsi="Palatino Linotype" w:cs="Times New Roman"/>
          <w:lang w:val="es-ES"/>
        </w:rPr>
        <w:t xml:space="preserve"> agosto</w:t>
      </w:r>
      <w:r w:rsidR="00424798" w:rsidRPr="00D6298C">
        <w:rPr>
          <w:rFonts w:ascii="Palatino Linotype" w:eastAsia="Calibri" w:hAnsi="Palatino Linotype" w:cs="Times New Roman"/>
          <w:lang w:val="es-ES"/>
        </w:rPr>
        <w:t xml:space="preserve"> </w:t>
      </w:r>
      <w:r w:rsidR="00C82ADE" w:rsidRPr="00D6298C">
        <w:rPr>
          <w:rFonts w:ascii="Palatino Linotype" w:eastAsia="Calibri" w:hAnsi="Palatino Linotype" w:cs="Times New Roman"/>
          <w:lang w:val="es-ES"/>
        </w:rPr>
        <w:t>de dos mil</w:t>
      </w:r>
      <w:r w:rsidR="00424798" w:rsidRPr="00D6298C">
        <w:rPr>
          <w:rFonts w:ascii="Palatino Linotype" w:eastAsia="Calibri" w:hAnsi="Palatino Linotype" w:cs="Times New Roman"/>
          <w:lang w:val="es-ES"/>
        </w:rPr>
        <w:t xml:space="preserve"> veinte</w:t>
      </w:r>
      <w:r w:rsidR="00C82ADE" w:rsidRPr="00D6298C">
        <w:rPr>
          <w:rFonts w:ascii="Palatino Linotype" w:eastAsia="Calibri" w:hAnsi="Palatino Linotype" w:cs="Times New Roman"/>
          <w:lang w:val="es-ES"/>
        </w:rPr>
        <w:t>, e</w:t>
      </w:r>
      <w:r w:rsidR="002A5BA4" w:rsidRPr="00D6298C">
        <w:rPr>
          <w:rFonts w:ascii="Palatino Linotype" w:eastAsia="Calibri" w:hAnsi="Palatino Linotype" w:cs="Times New Roman"/>
          <w:lang w:val="es-ES"/>
        </w:rPr>
        <w:t xml:space="preserve">l </w:t>
      </w:r>
      <w:r w:rsidR="002A5BA4" w:rsidRPr="00D6298C">
        <w:rPr>
          <w:rFonts w:ascii="Palatino Linotype" w:eastAsia="Calibri" w:hAnsi="Palatino Linotype" w:cs="Arial"/>
          <w:b/>
          <w:lang w:val="es-AR"/>
        </w:rPr>
        <w:t>SUJETO OBLIGADO</w:t>
      </w:r>
      <w:r w:rsidR="002A5BA4" w:rsidRPr="00D6298C">
        <w:rPr>
          <w:rFonts w:ascii="Palatino Linotype" w:eastAsia="Calibri" w:hAnsi="Palatino Linotype" w:cs="Arial"/>
          <w:b/>
          <w:i/>
          <w:lang w:val="es-AR"/>
        </w:rPr>
        <w:t xml:space="preserve"> </w:t>
      </w:r>
      <w:r w:rsidR="002A5BA4" w:rsidRPr="00D6298C">
        <w:rPr>
          <w:rFonts w:ascii="Palatino Linotype" w:eastAsia="Times New Roman" w:hAnsi="Palatino Linotype" w:cs="Arial"/>
          <w:lang w:val="es-ES"/>
        </w:rPr>
        <w:t>dio respuesta a la solicitud de información</w:t>
      </w:r>
      <w:r w:rsidR="00424798" w:rsidRPr="00D6298C">
        <w:rPr>
          <w:rFonts w:ascii="Palatino Linotype" w:eastAsia="Times New Roman" w:hAnsi="Palatino Linotype" w:cs="Arial"/>
          <w:lang w:val="es-ES"/>
        </w:rPr>
        <w:t xml:space="preserve"> a través del siguiente escrito: </w:t>
      </w:r>
    </w:p>
    <w:p w14:paraId="1A035D8D" w14:textId="77777777" w:rsidR="00512DAB" w:rsidRPr="00D6298C" w:rsidRDefault="00512DAB" w:rsidP="00AA4DEA">
      <w:pPr>
        <w:pStyle w:val="Prrafodelista"/>
        <w:spacing w:before="240" w:after="240" w:line="360" w:lineRule="auto"/>
        <w:ind w:left="0"/>
        <w:jc w:val="both"/>
        <w:rPr>
          <w:rFonts w:ascii="Palatino Linotype" w:hAnsi="Palatino Linotype"/>
        </w:rPr>
      </w:pPr>
    </w:p>
    <w:p w14:paraId="5F699D6C" w14:textId="77777777" w:rsidR="00424798" w:rsidRPr="00D6298C" w:rsidRDefault="00424798" w:rsidP="00AA4DEA">
      <w:pPr>
        <w:pStyle w:val="Prrafodelista"/>
        <w:spacing w:line="360" w:lineRule="auto"/>
        <w:rPr>
          <w:rFonts w:ascii="Palatino Linotype" w:eastAsia="Times New Roman" w:hAnsi="Palatino Linotype" w:cs="Arial"/>
          <w:lang w:val="es-ES"/>
        </w:rPr>
      </w:pPr>
    </w:p>
    <w:p w14:paraId="238A4D67" w14:textId="7F7213F4" w:rsidR="00823ECC" w:rsidRPr="00823ECC" w:rsidRDefault="00424798" w:rsidP="00823ECC">
      <w:pPr>
        <w:pStyle w:val="Prrafodelista"/>
        <w:spacing w:before="240" w:after="240" w:line="360" w:lineRule="auto"/>
        <w:jc w:val="right"/>
        <w:rPr>
          <w:rFonts w:ascii="Palatino Linotype" w:hAnsi="Palatino Linotype"/>
          <w:i/>
          <w:iCs/>
        </w:rPr>
      </w:pPr>
      <w:r w:rsidRPr="00D6298C">
        <w:rPr>
          <w:rFonts w:ascii="Palatino Linotype" w:hAnsi="Palatino Linotype"/>
          <w:i/>
          <w:iCs/>
        </w:rPr>
        <w:t>“</w:t>
      </w:r>
      <w:r w:rsidR="00823ECC" w:rsidRPr="00823ECC">
        <w:rPr>
          <w:rFonts w:ascii="Palatino Linotype" w:hAnsi="Palatino Linotype"/>
          <w:i/>
          <w:iCs/>
        </w:rPr>
        <w:t>Toluca, México a 05 de Agosto de 2020</w:t>
      </w:r>
    </w:p>
    <w:p w14:paraId="0BC82018" w14:textId="1033FD65" w:rsidR="00823ECC" w:rsidRPr="00823ECC" w:rsidRDefault="00823ECC" w:rsidP="00823ECC">
      <w:pPr>
        <w:pStyle w:val="Prrafodelista"/>
        <w:spacing w:before="240" w:after="240" w:line="360" w:lineRule="auto"/>
        <w:jc w:val="right"/>
        <w:rPr>
          <w:rFonts w:ascii="Palatino Linotype" w:hAnsi="Palatino Linotype"/>
          <w:i/>
          <w:iCs/>
        </w:rPr>
      </w:pPr>
      <w:r w:rsidRPr="00823ECC">
        <w:rPr>
          <w:rFonts w:ascii="Palatino Linotype" w:hAnsi="Palatino Linotype"/>
          <w:i/>
          <w:iCs/>
        </w:rPr>
        <w:t xml:space="preserve">Nombre del solicitante: </w:t>
      </w:r>
      <w:r w:rsidR="00934413" w:rsidRPr="00934413">
        <w:rPr>
          <w:rFonts w:ascii="Palatino Linotype" w:hAnsi="Palatino Linotype"/>
          <w:i/>
          <w:iCs/>
          <w:highlight w:val="black"/>
        </w:rPr>
        <w:t>-------------------------------------------------</w:t>
      </w:r>
    </w:p>
    <w:p w14:paraId="1783EAA0" w14:textId="77777777" w:rsidR="00823ECC" w:rsidRDefault="00823ECC" w:rsidP="00823ECC">
      <w:pPr>
        <w:pStyle w:val="Prrafodelista"/>
        <w:spacing w:before="240" w:after="240" w:line="360" w:lineRule="auto"/>
        <w:jc w:val="right"/>
        <w:rPr>
          <w:rFonts w:ascii="Palatino Linotype" w:hAnsi="Palatino Linotype"/>
          <w:i/>
          <w:iCs/>
        </w:rPr>
      </w:pPr>
      <w:r w:rsidRPr="00823ECC">
        <w:rPr>
          <w:rFonts w:ascii="Palatino Linotype" w:hAnsi="Palatino Linotype"/>
          <w:i/>
          <w:iCs/>
        </w:rPr>
        <w:t>Folio de la solicitud: 00366/TOLUCA/IP/2020</w:t>
      </w:r>
    </w:p>
    <w:p w14:paraId="567474D8" w14:textId="77777777" w:rsidR="00823ECC" w:rsidRPr="00823ECC" w:rsidRDefault="00823ECC" w:rsidP="00823ECC">
      <w:pPr>
        <w:pStyle w:val="Prrafodelista"/>
        <w:spacing w:before="240" w:after="240" w:line="360" w:lineRule="auto"/>
        <w:jc w:val="right"/>
        <w:rPr>
          <w:rFonts w:ascii="Palatino Linotype" w:hAnsi="Palatino Linotype"/>
          <w:i/>
          <w:iCs/>
        </w:rPr>
      </w:pPr>
    </w:p>
    <w:p w14:paraId="3ACCAE8D" w14:textId="77777777" w:rsidR="00823ECC" w:rsidRPr="00823ECC" w:rsidRDefault="00823ECC" w:rsidP="00823ECC">
      <w:pPr>
        <w:pStyle w:val="Prrafodelista"/>
        <w:spacing w:before="240" w:after="240" w:line="360" w:lineRule="auto"/>
        <w:jc w:val="both"/>
        <w:rPr>
          <w:rFonts w:ascii="Palatino Linotype" w:hAnsi="Palatino Linotype"/>
          <w:i/>
          <w:iCs/>
        </w:rPr>
      </w:pPr>
      <w:r w:rsidRPr="00823ECC">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513A6D" w14:textId="77777777" w:rsidR="00823ECC" w:rsidRDefault="00823ECC" w:rsidP="00823ECC">
      <w:pPr>
        <w:pStyle w:val="Prrafodelista"/>
        <w:spacing w:before="240" w:after="240" w:line="360" w:lineRule="auto"/>
        <w:jc w:val="both"/>
        <w:rPr>
          <w:rFonts w:ascii="Palatino Linotype" w:hAnsi="Palatino Linotype"/>
          <w:i/>
          <w:iCs/>
        </w:rPr>
      </w:pPr>
      <w:r w:rsidRPr="00823ECC">
        <w:rPr>
          <w:rFonts w:ascii="Palatino Linotype" w:hAnsi="Palatino Linotype"/>
          <w:i/>
          <w:iCs/>
        </w:rPr>
        <w:t xml:space="preserve">Con fundamento en los artículos 4, 7, 23 fracción </w:t>
      </w:r>
      <w:proofErr w:type="spellStart"/>
      <w:r w:rsidRPr="00823ECC">
        <w:rPr>
          <w:rFonts w:ascii="Palatino Linotype" w:hAnsi="Palatino Linotype"/>
          <w:i/>
          <w:iCs/>
        </w:rPr>
        <w:t>lV</w:t>
      </w:r>
      <w:proofErr w:type="spellEnd"/>
      <w:r w:rsidRPr="00823ECC">
        <w:rPr>
          <w:rFonts w:ascii="Palatino Linotype" w:hAnsi="Palatino Linotype"/>
          <w:i/>
          <w:iCs/>
        </w:rPr>
        <w:t xml:space="preserve">, 53 fracciones ll, </w:t>
      </w:r>
      <w:proofErr w:type="spellStart"/>
      <w:r w:rsidRPr="00823ECC">
        <w:rPr>
          <w:rFonts w:ascii="Palatino Linotype" w:hAnsi="Palatino Linotype"/>
          <w:i/>
          <w:iCs/>
        </w:rPr>
        <w:t>lV</w:t>
      </w:r>
      <w:proofErr w:type="spellEnd"/>
      <w:r w:rsidRPr="00823ECC">
        <w:rPr>
          <w:rFonts w:ascii="Palatino Linotype" w:hAnsi="Palatino Linotype"/>
          <w:i/>
          <w:iCs/>
        </w:rPr>
        <w:t xml:space="preserve"> y V de la Ley de Transparencia y Acceso a la Información Pública del Estado de México y Municipios, y en atención a su solicitud 00366/TOLUCA/IP/2020 mediante la cual requiere: “Solicito una copia del contrato por la construcción del Parque Centenario ubicado en Venustiano Carranza esquina con Laguna de Tixtla en la Colonia Vicente Guerrero.” Sic Al respecto, se adjunta respuesta emitida por la Dirección General de Desarrollo Urbano y Obra Pública. Sin más por el momento reciba un cordial saludo.</w:t>
      </w:r>
    </w:p>
    <w:p w14:paraId="4CB37063" w14:textId="77777777" w:rsidR="00823ECC" w:rsidRPr="00823ECC" w:rsidRDefault="00823ECC" w:rsidP="00823ECC">
      <w:pPr>
        <w:pStyle w:val="Prrafodelista"/>
        <w:spacing w:before="240" w:after="240" w:line="360" w:lineRule="auto"/>
        <w:jc w:val="both"/>
        <w:rPr>
          <w:rFonts w:ascii="Palatino Linotype" w:hAnsi="Palatino Linotype"/>
          <w:i/>
          <w:iCs/>
        </w:rPr>
      </w:pPr>
    </w:p>
    <w:p w14:paraId="1C3B5452" w14:textId="77777777" w:rsidR="00823ECC" w:rsidRPr="00823ECC" w:rsidRDefault="00823ECC" w:rsidP="00823ECC">
      <w:pPr>
        <w:pStyle w:val="Prrafodelista"/>
        <w:spacing w:before="240" w:after="240" w:line="360" w:lineRule="auto"/>
        <w:rPr>
          <w:rFonts w:ascii="Palatino Linotype" w:hAnsi="Palatino Linotype"/>
          <w:i/>
          <w:iCs/>
        </w:rPr>
      </w:pPr>
      <w:r w:rsidRPr="00823ECC">
        <w:rPr>
          <w:rFonts w:ascii="Palatino Linotype" w:hAnsi="Palatino Linotype"/>
          <w:i/>
          <w:iCs/>
        </w:rPr>
        <w:t>ATENTAMENTE</w:t>
      </w:r>
    </w:p>
    <w:p w14:paraId="7FC05D32" w14:textId="271B6582" w:rsidR="00424798" w:rsidRPr="00823ECC" w:rsidRDefault="00823ECC" w:rsidP="00823ECC">
      <w:pPr>
        <w:pStyle w:val="Prrafodelista"/>
        <w:spacing w:before="240" w:after="240" w:line="360" w:lineRule="auto"/>
        <w:rPr>
          <w:rFonts w:ascii="Palatino Linotype" w:hAnsi="Palatino Linotype"/>
          <w:i/>
          <w:iCs/>
        </w:rPr>
      </w:pPr>
      <w:r w:rsidRPr="00823ECC">
        <w:rPr>
          <w:rFonts w:ascii="Palatino Linotype" w:hAnsi="Palatino Linotype"/>
          <w:i/>
          <w:iCs/>
        </w:rPr>
        <w:t>MTRA. LORENA NAVARRETE CASTAÑEDA</w:t>
      </w:r>
      <w:r w:rsidR="00424798" w:rsidRPr="00823ECC">
        <w:rPr>
          <w:rFonts w:ascii="Palatino Linotype" w:hAnsi="Palatino Linotype"/>
          <w:i/>
          <w:iCs/>
        </w:rPr>
        <w:t>” (Sic)</w:t>
      </w:r>
    </w:p>
    <w:p w14:paraId="10F5FB86" w14:textId="77777777" w:rsidR="00424798" w:rsidRPr="00D6298C" w:rsidRDefault="00424798" w:rsidP="00AA4DEA">
      <w:pPr>
        <w:pStyle w:val="Prrafodelista"/>
        <w:spacing w:before="240" w:after="240" w:line="360" w:lineRule="auto"/>
        <w:ind w:left="0"/>
        <w:jc w:val="both"/>
        <w:rPr>
          <w:rFonts w:ascii="Palatino Linotype" w:hAnsi="Palatino Linotype"/>
        </w:rPr>
      </w:pPr>
    </w:p>
    <w:p w14:paraId="22FFFA1A" w14:textId="0556D705" w:rsidR="00C82ADE" w:rsidRPr="00D6298C" w:rsidRDefault="00CD7C27" w:rsidP="00AA4DEA">
      <w:pPr>
        <w:pStyle w:val="Prrafodelista"/>
        <w:numPr>
          <w:ilvl w:val="0"/>
          <w:numId w:val="2"/>
        </w:numPr>
        <w:spacing w:before="240" w:after="240" w:line="360" w:lineRule="auto"/>
        <w:ind w:left="0" w:firstLine="0"/>
        <w:jc w:val="both"/>
        <w:rPr>
          <w:rFonts w:ascii="Palatino Linotype" w:hAnsi="Palatino Linotype"/>
        </w:rPr>
      </w:pPr>
      <w:r w:rsidRPr="00D6298C">
        <w:rPr>
          <w:rFonts w:ascii="Palatino Linotype" w:eastAsia="Times New Roman" w:hAnsi="Palatino Linotype" w:cs="Arial"/>
          <w:lang w:val="es-ES"/>
        </w:rPr>
        <w:t xml:space="preserve">A dicho documento se anexó un archivo electrónico denominado: </w:t>
      </w:r>
    </w:p>
    <w:p w14:paraId="769FA2A5" w14:textId="77777777" w:rsidR="00CD7C27" w:rsidRPr="00D6298C" w:rsidRDefault="00CD7C27" w:rsidP="00AA4DEA">
      <w:pPr>
        <w:pStyle w:val="Prrafodelista"/>
        <w:spacing w:before="240" w:after="240" w:line="360" w:lineRule="auto"/>
        <w:ind w:left="0"/>
        <w:jc w:val="both"/>
        <w:rPr>
          <w:rFonts w:ascii="Palatino Linotype" w:hAnsi="Palatino Linotype"/>
        </w:rPr>
      </w:pPr>
    </w:p>
    <w:p w14:paraId="3EA45902" w14:textId="7B8BF2EB" w:rsidR="00CD7C27" w:rsidRPr="00D6298C" w:rsidRDefault="00823ECC" w:rsidP="00823ECC">
      <w:pPr>
        <w:pStyle w:val="Prrafodelista"/>
        <w:numPr>
          <w:ilvl w:val="0"/>
          <w:numId w:val="4"/>
        </w:numPr>
        <w:spacing w:before="240" w:after="240" w:line="360" w:lineRule="auto"/>
        <w:jc w:val="both"/>
        <w:rPr>
          <w:rFonts w:ascii="Palatino Linotype" w:hAnsi="Palatino Linotype"/>
          <w:color w:val="000000" w:themeColor="text1"/>
        </w:rPr>
      </w:pPr>
      <w:r w:rsidRPr="00823ECC">
        <w:rPr>
          <w:rFonts w:ascii="Palatino Linotype" w:hAnsi="Palatino Linotype"/>
          <w:b/>
          <w:color w:val="000000" w:themeColor="text1"/>
        </w:rPr>
        <w:t>Respuesta al folio SAIMEX 00366.pdf</w:t>
      </w:r>
      <w:r w:rsidR="00CD7C27" w:rsidRPr="00512DAB">
        <w:rPr>
          <w:rFonts w:ascii="Palatino Linotype" w:hAnsi="Palatino Linotype"/>
          <w:b/>
          <w:color w:val="000000" w:themeColor="text1"/>
        </w:rPr>
        <w:t>:</w:t>
      </w:r>
      <w:r w:rsidR="00CD7C27" w:rsidRPr="00D6298C">
        <w:rPr>
          <w:rFonts w:ascii="Palatino Linotype" w:hAnsi="Palatino Linotype"/>
          <w:color w:val="000000" w:themeColor="text1"/>
        </w:rPr>
        <w:t xml:space="preserve"> Documento electrónico que en una hoja contiene el oficio</w:t>
      </w:r>
      <w:r>
        <w:rPr>
          <w:rFonts w:ascii="Palatino Linotype" w:hAnsi="Palatino Linotype"/>
          <w:color w:val="000000" w:themeColor="text1"/>
        </w:rPr>
        <w:t xml:space="preserve"> </w:t>
      </w:r>
      <w:r w:rsidRPr="00823ECC">
        <w:rPr>
          <w:rFonts w:ascii="Palatino Linotype" w:hAnsi="Palatino Linotype"/>
          <w:b/>
          <w:color w:val="000000" w:themeColor="text1"/>
        </w:rPr>
        <w:t>209010000/1266/2020</w:t>
      </w:r>
      <w:r>
        <w:rPr>
          <w:rFonts w:ascii="Palatino Linotype" w:hAnsi="Palatino Linotype"/>
          <w:color w:val="000000" w:themeColor="text1"/>
        </w:rPr>
        <w:t xml:space="preserve"> </w:t>
      </w:r>
      <w:r w:rsidR="00CD7C27" w:rsidRPr="00D6298C">
        <w:rPr>
          <w:rFonts w:ascii="Palatino Linotype" w:hAnsi="Palatino Linotype"/>
          <w:color w:val="000000" w:themeColor="text1"/>
        </w:rPr>
        <w:t xml:space="preserve"> </w:t>
      </w:r>
      <w:r w:rsidR="0051075D">
        <w:rPr>
          <w:rFonts w:ascii="Palatino Linotype" w:hAnsi="Palatino Linotype"/>
          <w:color w:val="000000" w:themeColor="text1"/>
        </w:rPr>
        <w:t>dirigido a</w:t>
      </w:r>
      <w:r>
        <w:rPr>
          <w:rFonts w:ascii="Palatino Linotype" w:hAnsi="Palatino Linotype"/>
          <w:color w:val="000000" w:themeColor="text1"/>
        </w:rPr>
        <w:t xml:space="preserve">l particular </w:t>
      </w:r>
      <w:r w:rsidR="0051075D">
        <w:rPr>
          <w:rFonts w:ascii="Palatino Linotype" w:hAnsi="Palatino Linotype"/>
          <w:color w:val="000000" w:themeColor="text1"/>
        </w:rPr>
        <w:t xml:space="preserve"> </w:t>
      </w:r>
      <w:r>
        <w:rPr>
          <w:rFonts w:ascii="Palatino Linotype" w:hAnsi="Palatino Linotype"/>
          <w:color w:val="000000" w:themeColor="text1"/>
        </w:rPr>
        <w:t xml:space="preserve">y suscrito </w:t>
      </w:r>
      <w:r>
        <w:rPr>
          <w:rFonts w:ascii="Palatino Linotype" w:hAnsi="Palatino Linotype"/>
          <w:color w:val="000000" w:themeColor="text1"/>
        </w:rPr>
        <w:lastRenderedPageBreak/>
        <w:t xml:space="preserve">por el Director General de Desarrollo Urbano y Obra Pública, </w:t>
      </w:r>
      <w:r w:rsidR="00CD7C27" w:rsidRPr="00D6298C">
        <w:rPr>
          <w:rFonts w:ascii="Palatino Linotype" w:hAnsi="Palatino Linotype"/>
          <w:color w:val="000000" w:themeColor="text1"/>
        </w:rPr>
        <w:t xml:space="preserve">mediante el cual se refiere lo siguiente: </w:t>
      </w:r>
    </w:p>
    <w:p w14:paraId="458C132E" w14:textId="77777777" w:rsidR="006A7308" w:rsidRPr="00202816" w:rsidRDefault="006A7308" w:rsidP="00AA4DEA">
      <w:pPr>
        <w:pStyle w:val="Prrafodelista"/>
        <w:spacing w:before="240" w:after="240" w:line="360" w:lineRule="auto"/>
        <w:jc w:val="both"/>
        <w:rPr>
          <w:rFonts w:ascii="Palatino Linotype" w:hAnsi="Palatino Linotype"/>
          <w:i/>
          <w:color w:val="000000" w:themeColor="text1"/>
        </w:rPr>
      </w:pPr>
    </w:p>
    <w:p w14:paraId="4F55D77F" w14:textId="0FEF6D4C" w:rsidR="001A1F8B" w:rsidRDefault="00297505" w:rsidP="00717AA9">
      <w:pPr>
        <w:pStyle w:val="Prrafodelista"/>
        <w:spacing w:before="240" w:after="240" w:line="360" w:lineRule="auto"/>
        <w:jc w:val="both"/>
        <w:rPr>
          <w:rFonts w:ascii="Palatino Linotype" w:hAnsi="Palatino Linotype"/>
          <w:i/>
          <w:color w:val="000000" w:themeColor="text1"/>
        </w:rPr>
      </w:pPr>
      <w:r w:rsidRPr="00202816">
        <w:rPr>
          <w:rFonts w:ascii="Palatino Linotype" w:hAnsi="Palatino Linotype"/>
          <w:i/>
          <w:color w:val="000000" w:themeColor="text1"/>
        </w:rPr>
        <w:t>“</w:t>
      </w:r>
      <w:r w:rsidR="00823ECC">
        <w:rPr>
          <w:rFonts w:ascii="Palatino Linotype" w:hAnsi="Palatino Linotype"/>
          <w:i/>
          <w:color w:val="000000" w:themeColor="text1"/>
        </w:rPr>
        <w:t>Se realizó búsqueda minuciosa de la información requerida, en el archivo que se encuentra bajo resguardo y custodia de la dirección de</w:t>
      </w:r>
      <w:r w:rsidR="00717AA9">
        <w:rPr>
          <w:rFonts w:ascii="Palatino Linotype" w:hAnsi="Palatino Linotype"/>
          <w:i/>
          <w:color w:val="000000" w:themeColor="text1"/>
        </w:rPr>
        <w:t xml:space="preserve"> la Dirección de Obra Pública, no localizándose registro alguno con los datos referidos en la solicitud. “</w:t>
      </w:r>
    </w:p>
    <w:p w14:paraId="6F40B5C7" w14:textId="77777777" w:rsidR="00717AA9" w:rsidRPr="00717AA9" w:rsidRDefault="00717AA9" w:rsidP="00717AA9">
      <w:pPr>
        <w:pStyle w:val="Prrafodelista"/>
        <w:spacing w:before="240" w:after="240" w:line="360" w:lineRule="auto"/>
        <w:jc w:val="both"/>
        <w:rPr>
          <w:rFonts w:ascii="Palatino Linotype" w:hAnsi="Palatino Linotype"/>
          <w:i/>
          <w:color w:val="000000" w:themeColor="text1"/>
        </w:rPr>
      </w:pPr>
    </w:p>
    <w:p w14:paraId="2B38FD94" w14:textId="4262FD5B" w:rsidR="002A5BA4" w:rsidRPr="00D6298C" w:rsidRDefault="002A5BA4" w:rsidP="00AA4DEA">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D6298C">
        <w:rPr>
          <w:rFonts w:ascii="Palatino Linotype" w:eastAsia="Calibri" w:hAnsi="Palatino Linotype" w:cs="Arial"/>
          <w:lang w:val="es-AR"/>
        </w:rPr>
        <w:t>El</w:t>
      </w:r>
      <w:r w:rsidR="001A1F8B" w:rsidRPr="00D6298C">
        <w:rPr>
          <w:rFonts w:ascii="Palatino Linotype" w:eastAsia="Times New Roman" w:hAnsi="Palatino Linotype" w:cs="Arial"/>
          <w:lang w:val="es-ES"/>
        </w:rPr>
        <w:t xml:space="preserve"> día </w:t>
      </w:r>
      <w:r w:rsidR="008F4BEA">
        <w:rPr>
          <w:rFonts w:ascii="Palatino Linotype" w:eastAsia="Times New Roman" w:hAnsi="Palatino Linotype" w:cs="Arial"/>
          <w:lang w:val="es-ES"/>
        </w:rPr>
        <w:t>veintiuno</w:t>
      </w:r>
      <w:r w:rsidRPr="00D6298C">
        <w:rPr>
          <w:rFonts w:ascii="Palatino Linotype" w:eastAsia="Times New Roman" w:hAnsi="Palatino Linotype" w:cs="Arial"/>
          <w:lang w:val="es-ES"/>
        </w:rPr>
        <w:t xml:space="preserve"> (</w:t>
      </w:r>
      <w:r w:rsidR="00202816">
        <w:rPr>
          <w:rFonts w:ascii="Palatino Linotype" w:eastAsia="Times New Roman" w:hAnsi="Palatino Linotype" w:cs="Arial"/>
          <w:lang w:val="es-ES"/>
        </w:rPr>
        <w:t>12</w:t>
      </w:r>
      <w:r w:rsidRPr="00D6298C">
        <w:rPr>
          <w:rFonts w:ascii="Palatino Linotype" w:eastAsia="Times New Roman" w:hAnsi="Palatino Linotype" w:cs="Arial"/>
          <w:lang w:val="es-ES"/>
        </w:rPr>
        <w:t>) de</w:t>
      </w:r>
      <w:r w:rsidR="00202816">
        <w:rPr>
          <w:rFonts w:ascii="Palatino Linotype" w:eastAsia="Times New Roman" w:hAnsi="Palatino Linotype" w:cs="Arial"/>
          <w:lang w:val="es-ES"/>
        </w:rPr>
        <w:t xml:space="preserve"> agosto </w:t>
      </w:r>
      <w:r w:rsidRPr="00D6298C">
        <w:rPr>
          <w:rFonts w:ascii="Palatino Linotype" w:eastAsia="Times New Roman" w:hAnsi="Palatino Linotype" w:cs="Arial"/>
          <w:lang w:val="es-ES"/>
        </w:rPr>
        <w:t>de dos mil</w:t>
      </w:r>
      <w:r w:rsidR="00C96E34" w:rsidRPr="00D6298C">
        <w:rPr>
          <w:rFonts w:ascii="Palatino Linotype" w:eastAsia="Times New Roman" w:hAnsi="Palatino Linotype" w:cs="Arial"/>
          <w:lang w:val="es-ES"/>
        </w:rPr>
        <w:t xml:space="preserve"> veinte</w:t>
      </w:r>
      <w:r w:rsidRPr="00D6298C">
        <w:rPr>
          <w:rFonts w:ascii="Palatino Linotype" w:eastAsia="Times New Roman" w:hAnsi="Palatino Linotype" w:cs="Arial"/>
          <w:b/>
          <w:lang w:val="es-ES"/>
        </w:rPr>
        <w:t>,</w:t>
      </w:r>
      <w:r w:rsidR="00C96E34" w:rsidRPr="00D6298C">
        <w:rPr>
          <w:rFonts w:ascii="Palatino Linotype" w:eastAsia="Times New Roman" w:hAnsi="Palatino Linotype" w:cs="Arial"/>
          <w:b/>
          <w:lang w:val="es-ES"/>
        </w:rPr>
        <w:t xml:space="preserve"> </w:t>
      </w:r>
      <w:r w:rsidR="00C96E34" w:rsidRPr="00D6298C">
        <w:rPr>
          <w:rFonts w:ascii="Palatino Linotype" w:eastAsia="Times New Roman" w:hAnsi="Palatino Linotype" w:cs="Arial"/>
          <w:bCs/>
          <w:lang w:val="es-ES"/>
        </w:rPr>
        <w:t>se</w:t>
      </w:r>
      <w:r w:rsidR="00FB61C7" w:rsidRPr="00D6298C">
        <w:rPr>
          <w:rFonts w:ascii="Palatino Linotype" w:eastAsia="Times New Roman" w:hAnsi="Palatino Linotype" w:cs="Arial"/>
          <w:lang w:val="es-ES"/>
        </w:rPr>
        <w:t xml:space="preserve"> interpuso </w:t>
      </w:r>
      <w:r w:rsidR="00C96E34" w:rsidRPr="00D6298C">
        <w:rPr>
          <w:rFonts w:ascii="Palatino Linotype" w:eastAsia="Times New Roman" w:hAnsi="Palatino Linotype" w:cs="Arial"/>
          <w:lang w:val="es-ES"/>
        </w:rPr>
        <w:t>el</w:t>
      </w:r>
      <w:r w:rsidRPr="00D6298C">
        <w:rPr>
          <w:rFonts w:ascii="Palatino Linotype" w:eastAsia="Times New Roman" w:hAnsi="Palatino Linotype" w:cs="Arial"/>
          <w:lang w:val="es-ES"/>
        </w:rPr>
        <w:t xml:space="preserve"> recurso</w:t>
      </w:r>
      <w:r w:rsidR="001A1F8B" w:rsidRPr="00D6298C">
        <w:rPr>
          <w:rFonts w:ascii="Palatino Linotype" w:eastAsia="Times New Roman" w:hAnsi="Palatino Linotype" w:cs="Arial"/>
          <w:lang w:val="es-ES"/>
        </w:rPr>
        <w:t xml:space="preserve"> de revisión</w:t>
      </w:r>
      <w:r w:rsidRPr="00D6298C">
        <w:rPr>
          <w:rFonts w:ascii="Palatino Linotype" w:eastAsia="Times New Roman" w:hAnsi="Palatino Linotype" w:cs="Arial"/>
          <w:lang w:val="es-ES"/>
        </w:rPr>
        <w:t xml:space="preserve"> en contra de la</w:t>
      </w:r>
      <w:r w:rsidR="001A1F8B" w:rsidRPr="00D6298C">
        <w:rPr>
          <w:rFonts w:ascii="Palatino Linotype" w:eastAsia="Times New Roman" w:hAnsi="Palatino Linotype" w:cs="Arial"/>
          <w:lang w:val="es-ES"/>
        </w:rPr>
        <w:t>s</w:t>
      </w:r>
      <w:r w:rsidRPr="00D6298C">
        <w:rPr>
          <w:rFonts w:ascii="Palatino Linotype" w:eastAsia="Times New Roman" w:hAnsi="Palatino Linotype" w:cs="Arial"/>
          <w:lang w:val="es-ES"/>
        </w:rPr>
        <w:t xml:space="preserve"> respuesta,</w:t>
      </w:r>
      <w:r w:rsidR="001A1F8B" w:rsidRPr="00D6298C">
        <w:rPr>
          <w:rFonts w:ascii="Palatino Linotype" w:eastAsia="Times New Roman" w:hAnsi="Palatino Linotype" w:cs="Arial"/>
          <w:lang w:val="es-ES"/>
        </w:rPr>
        <w:t xml:space="preserve"> </w:t>
      </w:r>
      <w:r w:rsidRPr="00D6298C">
        <w:rPr>
          <w:rFonts w:ascii="Palatino Linotype" w:eastAsia="Times New Roman" w:hAnsi="Palatino Linotype" w:cs="Arial"/>
          <w:lang w:val="es-ES"/>
        </w:rPr>
        <w:t>señalando como:</w:t>
      </w:r>
      <w:bookmarkStart w:id="1" w:name="_Toc462307683"/>
      <w:bookmarkStart w:id="2" w:name="_Toc472427085"/>
      <w:bookmarkStart w:id="3" w:name="_Toc472500652"/>
    </w:p>
    <w:p w14:paraId="4464D375" w14:textId="77777777" w:rsidR="000E053C" w:rsidRPr="00202816" w:rsidRDefault="000E053C" w:rsidP="00AA4DEA">
      <w:pPr>
        <w:pStyle w:val="Prrafodelista"/>
        <w:spacing w:line="360" w:lineRule="auto"/>
        <w:ind w:left="567"/>
        <w:rPr>
          <w:rFonts w:ascii="Palatino Linotype" w:hAnsi="Palatino Linotype" w:cs="Arial"/>
          <w:i/>
          <w:sz w:val="22"/>
          <w:szCs w:val="22"/>
        </w:rPr>
      </w:pPr>
    </w:p>
    <w:p w14:paraId="5B2B7B4C" w14:textId="030E6F5E" w:rsidR="000E053C" w:rsidRPr="00202816" w:rsidRDefault="000E053C" w:rsidP="00717AA9">
      <w:pPr>
        <w:pStyle w:val="Prrafodelista"/>
        <w:numPr>
          <w:ilvl w:val="0"/>
          <w:numId w:val="3"/>
        </w:numPr>
        <w:spacing w:line="360" w:lineRule="auto"/>
        <w:ind w:left="567" w:right="567" w:firstLine="0"/>
        <w:jc w:val="both"/>
        <w:rPr>
          <w:rFonts w:ascii="Palatino Linotype" w:eastAsia="Calibri" w:hAnsi="Palatino Linotype" w:cs="Arial"/>
          <w:i/>
          <w:szCs w:val="22"/>
          <w:lang w:val="es-ES"/>
        </w:rPr>
      </w:pPr>
      <w:r w:rsidRPr="00717AA9">
        <w:rPr>
          <w:rFonts w:ascii="Palatino Linotype" w:hAnsi="Palatino Linotype"/>
          <w:b/>
        </w:rPr>
        <w:t>Acto impugnado:</w:t>
      </w:r>
      <w:r w:rsidRPr="00202816">
        <w:rPr>
          <w:rStyle w:val="Ttulo2Car"/>
          <w:rFonts w:ascii="Palatino Linotype" w:hAnsi="Palatino Linotype"/>
          <w:b/>
          <w:i/>
          <w:color w:val="auto"/>
          <w:lang w:val="es-ES"/>
        </w:rPr>
        <w:t xml:space="preserve"> </w:t>
      </w:r>
      <w:r w:rsidRPr="00202816">
        <w:rPr>
          <w:rFonts w:ascii="Palatino Linotype" w:hAnsi="Palatino Linotype"/>
          <w:i/>
        </w:rPr>
        <w:t>“</w:t>
      </w:r>
      <w:r w:rsidR="00717AA9" w:rsidRPr="00717AA9">
        <w:rPr>
          <w:rFonts w:ascii="Palatino Linotype" w:hAnsi="Palatino Linotype"/>
          <w:i/>
        </w:rPr>
        <w:t>El ayuntamiento se niega a otorgar información pública sobre la construcción del parque centenario, ubicado en la Colonia Vicente Guerrero</w:t>
      </w:r>
      <w:r w:rsidR="00BF2246" w:rsidRPr="00202816">
        <w:rPr>
          <w:rFonts w:ascii="Palatino Linotype" w:hAnsi="Palatino Linotype"/>
          <w:i/>
        </w:rPr>
        <w:t>”</w:t>
      </w:r>
      <w:r w:rsidRPr="00202816">
        <w:rPr>
          <w:rFonts w:ascii="Palatino Linotype" w:eastAsia="Calibri" w:hAnsi="Palatino Linotype" w:cs="Arial"/>
          <w:i/>
          <w:szCs w:val="22"/>
          <w:lang w:val="es-ES"/>
        </w:rPr>
        <w:t xml:space="preserve">; </w:t>
      </w:r>
      <w:r w:rsidR="00C96E34" w:rsidRPr="00202816">
        <w:rPr>
          <w:rFonts w:ascii="Palatino Linotype" w:eastAsia="Calibri" w:hAnsi="Palatino Linotype" w:cs="Arial"/>
          <w:i/>
          <w:szCs w:val="22"/>
          <w:lang w:val="es-ES"/>
        </w:rPr>
        <w:t>y</w:t>
      </w:r>
    </w:p>
    <w:p w14:paraId="67A1D80A" w14:textId="77777777" w:rsidR="00C96E34" w:rsidRPr="00D6298C" w:rsidRDefault="00C96E34" w:rsidP="00717AA9">
      <w:pPr>
        <w:pStyle w:val="Prrafodelista"/>
        <w:spacing w:line="360" w:lineRule="auto"/>
        <w:ind w:left="567" w:right="567"/>
        <w:jc w:val="both"/>
        <w:rPr>
          <w:rFonts w:ascii="Palatino Linotype" w:eastAsia="Calibri" w:hAnsi="Palatino Linotype" w:cs="Arial"/>
          <w:szCs w:val="22"/>
          <w:lang w:val="es-ES"/>
        </w:rPr>
      </w:pPr>
    </w:p>
    <w:p w14:paraId="494860B0" w14:textId="19E53E06" w:rsidR="00ED2E65" w:rsidRPr="00D6298C" w:rsidRDefault="000E053C" w:rsidP="00717AA9">
      <w:pPr>
        <w:pStyle w:val="Prrafodelista"/>
        <w:numPr>
          <w:ilvl w:val="0"/>
          <w:numId w:val="3"/>
        </w:numPr>
        <w:spacing w:line="360" w:lineRule="auto"/>
        <w:ind w:left="567" w:right="567" w:firstLine="0"/>
        <w:jc w:val="both"/>
        <w:rPr>
          <w:rFonts w:ascii="Palatino Linotype" w:hAnsi="Palatino Linotype"/>
          <w:i/>
          <w:sz w:val="22"/>
        </w:rPr>
      </w:pPr>
      <w:r w:rsidRPr="00D6298C">
        <w:rPr>
          <w:rFonts w:ascii="Palatino Linotype" w:hAnsi="Palatino Linotype"/>
          <w:b/>
        </w:rPr>
        <w:t>Razones o Motivos de inconformidad:</w:t>
      </w:r>
      <w:r w:rsidRPr="00D6298C">
        <w:rPr>
          <w:rStyle w:val="Ttulo2Car"/>
          <w:rFonts w:ascii="Palatino Linotype" w:hAnsi="Palatino Linotype"/>
          <w:b/>
          <w:lang w:val="es-ES"/>
        </w:rPr>
        <w:t xml:space="preserve"> </w:t>
      </w:r>
      <w:r w:rsidRPr="00D6298C">
        <w:rPr>
          <w:rFonts w:ascii="Palatino Linotype" w:hAnsi="Palatino Linotype"/>
          <w:i/>
          <w:szCs w:val="22"/>
        </w:rPr>
        <w:t>“</w:t>
      </w:r>
      <w:r w:rsidR="00717AA9" w:rsidRPr="00717AA9">
        <w:rPr>
          <w:rFonts w:ascii="Palatino Linotype" w:hAnsi="Palatino Linotype"/>
          <w:i/>
          <w:szCs w:val="22"/>
        </w:rPr>
        <w:t>La información solicitada es pública</w:t>
      </w:r>
      <w:r w:rsidR="001A1F8B" w:rsidRPr="00D6298C">
        <w:rPr>
          <w:rFonts w:ascii="Palatino Linotype" w:hAnsi="Palatino Linotype"/>
          <w:i/>
          <w:sz w:val="22"/>
        </w:rPr>
        <w:t>.</w:t>
      </w:r>
      <w:r w:rsidRPr="00D6298C">
        <w:rPr>
          <w:rFonts w:ascii="Palatino Linotype" w:hAnsi="Palatino Linotype"/>
          <w:i/>
          <w:sz w:val="22"/>
          <w:szCs w:val="22"/>
        </w:rPr>
        <w:t xml:space="preserve">” </w:t>
      </w:r>
      <w:r w:rsidRPr="00D6298C">
        <w:rPr>
          <w:rFonts w:ascii="Palatino Linotype" w:hAnsi="Palatino Linotype" w:cs="Arial"/>
          <w:i/>
          <w:sz w:val="22"/>
          <w:szCs w:val="22"/>
        </w:rPr>
        <w:t>(Sic)</w:t>
      </w:r>
      <w:r w:rsidRPr="00D6298C">
        <w:rPr>
          <w:rFonts w:ascii="Palatino Linotype" w:hAnsi="Palatino Linotype" w:cs="Arial"/>
          <w:sz w:val="22"/>
          <w:szCs w:val="22"/>
        </w:rPr>
        <w:t xml:space="preserve"> </w:t>
      </w:r>
    </w:p>
    <w:p w14:paraId="1B648D5F" w14:textId="77777777" w:rsidR="00BE2A0C" w:rsidRPr="00D6298C" w:rsidRDefault="00BE2A0C" w:rsidP="00AA4DEA">
      <w:pPr>
        <w:spacing w:line="360" w:lineRule="auto"/>
        <w:jc w:val="both"/>
        <w:rPr>
          <w:rFonts w:ascii="Palatino Linotype" w:hAnsi="Palatino Linotype"/>
          <w:i/>
          <w:sz w:val="22"/>
        </w:rPr>
      </w:pPr>
    </w:p>
    <w:bookmarkEnd w:id="1"/>
    <w:bookmarkEnd w:id="2"/>
    <w:bookmarkEnd w:id="3"/>
    <w:p w14:paraId="259B1F8F" w14:textId="77777777" w:rsidR="00BF2246" w:rsidRPr="00D6298C" w:rsidRDefault="00BF2246" w:rsidP="00AA4DEA">
      <w:pPr>
        <w:numPr>
          <w:ilvl w:val="0"/>
          <w:numId w:val="2"/>
        </w:numPr>
        <w:tabs>
          <w:tab w:val="left" w:pos="0"/>
        </w:tabs>
        <w:spacing w:after="160" w:line="360" w:lineRule="auto"/>
        <w:ind w:left="0" w:firstLine="0"/>
        <w:contextualSpacing/>
        <w:jc w:val="both"/>
        <w:rPr>
          <w:rFonts w:ascii="Palatino Linotype" w:eastAsia="Times New Roman" w:hAnsi="Palatino Linotype" w:cs="Arial"/>
          <w:i/>
        </w:rPr>
      </w:pPr>
      <w:r w:rsidRPr="00D6298C">
        <w:rPr>
          <w:rFonts w:ascii="Palatino Linotype" w:eastAsia="Times New Roman" w:hAnsi="Palatino Linotype" w:cs="Arial"/>
          <w:lang w:val="es-ES"/>
        </w:rPr>
        <w:t xml:space="preserve">Se registró el recurso de revisión bajo el número de expediente al rubro indicado, </w:t>
      </w:r>
      <w:r w:rsidRPr="00D6298C">
        <w:rPr>
          <w:rFonts w:ascii="Palatino Linotype" w:eastAsia="MS Mincho" w:hAnsi="Palatino Linotype" w:cs="Arial"/>
          <w:bCs/>
        </w:rPr>
        <w:t xml:space="preserve">con fundamento en lo dispuesto por el </w:t>
      </w:r>
      <w:r w:rsidRPr="00D6298C">
        <w:rPr>
          <w:rFonts w:ascii="Palatino Linotype" w:eastAsia="Calibri" w:hAnsi="Palatino Linotype" w:cs="Arial"/>
          <w:lang w:val="es-ES"/>
        </w:rPr>
        <w:t xml:space="preserve">artículo 185 fracción I de la </w:t>
      </w:r>
      <w:r w:rsidRPr="00D6298C">
        <w:rPr>
          <w:rFonts w:ascii="Palatino Linotype" w:eastAsia="Calibri" w:hAnsi="Palatino Linotype" w:cs="Arial"/>
          <w:b/>
          <w:lang w:val="es-ES"/>
        </w:rPr>
        <w:t xml:space="preserve">Ley de Transparencia y Acceso a la Información Pública del Estado de México y Municipios </w:t>
      </w:r>
      <w:r w:rsidRPr="00D6298C">
        <w:rPr>
          <w:rFonts w:ascii="Palatino Linotype" w:eastAsia="Times New Roman" w:hAnsi="Palatino Linotype" w:cs="Arial"/>
          <w:lang w:val="es-ES"/>
        </w:rPr>
        <w:t xml:space="preserve">se turnó al </w:t>
      </w:r>
      <w:r w:rsidRPr="00D6298C">
        <w:rPr>
          <w:rFonts w:ascii="Palatino Linotype" w:eastAsia="Times New Roman" w:hAnsi="Palatino Linotype" w:cs="Arial"/>
          <w:b/>
          <w:lang w:val="es-ES"/>
        </w:rPr>
        <w:t xml:space="preserve">Comisionado José Guadalupe Luna Hernández, </w:t>
      </w:r>
      <w:r w:rsidRPr="00D6298C">
        <w:rPr>
          <w:rFonts w:ascii="Palatino Linotype" w:eastAsia="Times New Roman" w:hAnsi="Palatino Linotype" w:cs="Arial"/>
          <w:lang w:val="es-ES"/>
        </w:rPr>
        <w:t xml:space="preserve">con el objeto de </w:t>
      </w:r>
      <w:r w:rsidRPr="00D6298C">
        <w:rPr>
          <w:rFonts w:ascii="Palatino Linotype" w:eastAsia="Times New Roman" w:hAnsi="Palatino Linotype" w:cs="Arial"/>
          <w:lang w:val="es-MX"/>
        </w:rPr>
        <w:t>su análisis</w:t>
      </w:r>
      <w:r w:rsidRPr="00D6298C">
        <w:rPr>
          <w:rFonts w:ascii="Palatino Linotype" w:eastAsia="Times New Roman" w:hAnsi="Palatino Linotype" w:cs="Arial"/>
          <w:lang w:val="es-MX" w:eastAsia="en-US"/>
        </w:rPr>
        <w:t xml:space="preserve">. </w:t>
      </w:r>
    </w:p>
    <w:p w14:paraId="4B167E46" w14:textId="77777777" w:rsidR="00BF2246" w:rsidRPr="00D6298C" w:rsidRDefault="00BF2246" w:rsidP="00AA4DEA">
      <w:pPr>
        <w:tabs>
          <w:tab w:val="left" w:pos="0"/>
        </w:tabs>
        <w:spacing w:line="360" w:lineRule="auto"/>
        <w:contextualSpacing/>
        <w:jc w:val="both"/>
        <w:rPr>
          <w:rFonts w:ascii="Palatino Linotype" w:eastAsia="Times New Roman" w:hAnsi="Palatino Linotype" w:cs="Arial"/>
          <w:i/>
        </w:rPr>
      </w:pPr>
    </w:p>
    <w:p w14:paraId="38F72EA7" w14:textId="06E2B646" w:rsidR="00BF2246" w:rsidRDefault="00BF2246" w:rsidP="00AA4DEA">
      <w:pPr>
        <w:numPr>
          <w:ilvl w:val="0"/>
          <w:numId w:val="2"/>
        </w:numPr>
        <w:tabs>
          <w:tab w:val="left" w:pos="0"/>
        </w:tabs>
        <w:spacing w:after="160" w:line="360" w:lineRule="auto"/>
        <w:ind w:left="0" w:firstLine="0"/>
        <w:contextualSpacing/>
        <w:jc w:val="both"/>
        <w:rPr>
          <w:rFonts w:ascii="Palatino Linotype" w:eastAsia="Calibri" w:hAnsi="Palatino Linotype" w:cs="Arial"/>
          <w:lang w:val="es-ES"/>
        </w:rPr>
      </w:pPr>
      <w:r w:rsidRPr="00D6298C">
        <w:rPr>
          <w:rFonts w:ascii="Palatino Linotype" w:eastAsia="Calibri" w:hAnsi="Palatino Linotype" w:cs="Arial"/>
          <w:lang w:val="es-ES"/>
        </w:rPr>
        <w:t xml:space="preserve">El Comisionado Ponente con fundamento en lo dispuesto por el artículo 185 fracción II de la ley de la materia, a través del acuerdo de admisión </w:t>
      </w:r>
      <w:r w:rsidR="00717AA9">
        <w:rPr>
          <w:rFonts w:ascii="Palatino Linotype" w:eastAsia="Calibri" w:hAnsi="Palatino Linotype" w:cs="Arial"/>
          <w:lang w:val="es-ES"/>
        </w:rPr>
        <w:t>de fecha veintisiete (27</w:t>
      </w:r>
      <w:r w:rsidR="00202816">
        <w:rPr>
          <w:rFonts w:ascii="Palatino Linotype" w:eastAsia="Calibri" w:hAnsi="Palatino Linotype" w:cs="Arial"/>
          <w:lang w:val="es-ES"/>
        </w:rPr>
        <w:t>) de agosto</w:t>
      </w:r>
      <w:r w:rsidRPr="00D6298C">
        <w:rPr>
          <w:rFonts w:ascii="Palatino Linotype" w:eastAsia="Calibri" w:hAnsi="Palatino Linotype" w:cs="Arial"/>
          <w:lang w:val="es-ES"/>
        </w:rPr>
        <w:t xml:space="preserve"> de dos mil veinte, puso a disposición de las partes el </w:t>
      </w:r>
      <w:r w:rsidRPr="00D6298C">
        <w:rPr>
          <w:rFonts w:ascii="Palatino Linotype" w:eastAsia="Calibri" w:hAnsi="Palatino Linotype" w:cs="Arial"/>
          <w:lang w:val="es-ES"/>
        </w:rPr>
        <w:lastRenderedPageBreak/>
        <w:t xml:space="preserve">expediente electrónico </w:t>
      </w:r>
      <w:r w:rsidRPr="00D6298C">
        <w:rPr>
          <w:rFonts w:ascii="Palatino Linotype" w:eastAsia="Calibri" w:hAnsi="Palatino Linotype" w:cs="Arial"/>
        </w:rPr>
        <w:t xml:space="preserve">vía </w:t>
      </w:r>
      <w:r w:rsidRPr="00D6298C">
        <w:rPr>
          <w:rFonts w:ascii="Palatino Linotype" w:eastAsia="Calibri" w:hAnsi="Palatino Linotype" w:cs="Arial"/>
          <w:lang w:val="es-ES"/>
        </w:rPr>
        <w:t>Sistema de Acceso a la Información Mexiquense (</w:t>
      </w:r>
      <w:r w:rsidRPr="00D6298C">
        <w:rPr>
          <w:rFonts w:ascii="Palatino Linotype" w:eastAsia="Calibri" w:hAnsi="Palatino Linotype" w:cs="Arial"/>
          <w:b/>
          <w:lang w:val="es-ES"/>
        </w:rPr>
        <w:t xml:space="preserve">SAIMEX) </w:t>
      </w:r>
      <w:r w:rsidRPr="00D6298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6298C">
        <w:rPr>
          <w:rFonts w:ascii="Palatino Linotype" w:eastAsia="Calibri" w:hAnsi="Palatino Linotype" w:cs="Arial"/>
          <w:b/>
          <w:lang w:val="es-ES"/>
        </w:rPr>
        <w:t>SUJETO OBLIGADO</w:t>
      </w:r>
      <w:r w:rsidRPr="00D6298C">
        <w:rPr>
          <w:rFonts w:ascii="Palatino Linotype" w:eastAsia="Calibri" w:hAnsi="Palatino Linotype" w:cs="Arial"/>
          <w:lang w:val="es-ES"/>
        </w:rPr>
        <w:t xml:space="preserve"> presentara el </w:t>
      </w:r>
      <w:r w:rsidR="00717AA9">
        <w:rPr>
          <w:rFonts w:ascii="Palatino Linotype" w:eastAsia="Calibri" w:hAnsi="Palatino Linotype" w:cs="Arial"/>
          <w:lang w:val="es-ES"/>
        </w:rPr>
        <w:t>Informe Justificado procedente.</w:t>
      </w:r>
    </w:p>
    <w:p w14:paraId="42773DAC" w14:textId="77777777" w:rsidR="00717AA9" w:rsidRDefault="00717AA9" w:rsidP="00717AA9">
      <w:pPr>
        <w:pStyle w:val="Prrafodelista"/>
        <w:rPr>
          <w:rFonts w:ascii="Palatino Linotype" w:eastAsia="Calibri" w:hAnsi="Palatino Linotype" w:cs="Arial"/>
          <w:lang w:val="es-ES"/>
        </w:rPr>
      </w:pPr>
    </w:p>
    <w:p w14:paraId="1AD20A52" w14:textId="4AAEB5B3" w:rsidR="00717AA9" w:rsidRDefault="00717AA9" w:rsidP="00717AA9">
      <w:pPr>
        <w:numPr>
          <w:ilvl w:val="0"/>
          <w:numId w:val="2"/>
        </w:numPr>
        <w:tabs>
          <w:tab w:val="left" w:pos="0"/>
        </w:tabs>
        <w:spacing w:after="160" w:line="360" w:lineRule="auto"/>
        <w:ind w:left="0" w:firstLine="0"/>
        <w:contextualSpacing/>
        <w:jc w:val="both"/>
        <w:rPr>
          <w:rFonts w:ascii="Palatino Linotype" w:eastAsia="Calibri" w:hAnsi="Palatino Linotype" w:cs="Arial"/>
          <w:lang w:val="es-ES"/>
        </w:rPr>
      </w:pPr>
      <w:r>
        <w:rPr>
          <w:rFonts w:ascii="Palatino Linotype" w:eastAsia="Calibri" w:hAnsi="Palatino Linotype" w:cs="Arial"/>
          <w:lang w:val="es-ES"/>
        </w:rPr>
        <w:t xml:space="preserve">En fecha ocho (08) de septiembre de dos mil veinte el </w:t>
      </w:r>
      <w:r>
        <w:rPr>
          <w:rFonts w:ascii="Palatino Linotype" w:eastAsia="Calibri" w:hAnsi="Palatino Linotype" w:cs="Arial"/>
          <w:b/>
          <w:lang w:val="es-ES"/>
        </w:rPr>
        <w:t xml:space="preserve">SUJETO OBLIGADO </w:t>
      </w:r>
      <w:r>
        <w:rPr>
          <w:rFonts w:ascii="Palatino Linotype" w:eastAsia="Calibri" w:hAnsi="Palatino Linotype" w:cs="Arial"/>
          <w:lang w:val="es-ES"/>
        </w:rPr>
        <w:t xml:space="preserve">realizó entrega de dos archivos electrónicos denominados </w:t>
      </w:r>
      <w:r w:rsidRPr="00717AA9">
        <w:rPr>
          <w:rFonts w:ascii="Palatino Linotype" w:eastAsia="Calibri" w:hAnsi="Palatino Linotype" w:cs="Arial"/>
          <w:b/>
          <w:color w:val="000000" w:themeColor="text1"/>
          <w:lang w:val="es-ES"/>
        </w:rPr>
        <w:t>I</w:t>
      </w:r>
      <w:hyperlink r:id="rId8" w:history="1">
        <w:proofErr w:type="spellStart"/>
        <w:r w:rsidRPr="00717AA9">
          <w:rPr>
            <w:rStyle w:val="Hipervnculo"/>
            <w:rFonts w:ascii="Palatino Linotype" w:eastAsia="Calibri" w:hAnsi="Palatino Linotype" w:cs="Arial"/>
            <w:b/>
            <w:bCs/>
            <w:color w:val="000000" w:themeColor="text1"/>
            <w:u w:val="none"/>
          </w:rPr>
          <w:t>nforme</w:t>
        </w:r>
        <w:proofErr w:type="spellEnd"/>
        <w:r w:rsidRPr="00717AA9">
          <w:rPr>
            <w:rStyle w:val="Hipervnculo"/>
            <w:rFonts w:ascii="Palatino Linotype" w:eastAsia="Calibri" w:hAnsi="Palatino Linotype" w:cs="Arial"/>
            <w:b/>
            <w:bCs/>
            <w:color w:val="000000" w:themeColor="text1"/>
            <w:u w:val="none"/>
          </w:rPr>
          <w:t xml:space="preserve"> Justificado al Recurso 02933-INFOEM-IP-RR-2020.pdf</w:t>
        </w:r>
      </w:hyperlink>
      <w:r w:rsidRPr="00717AA9">
        <w:rPr>
          <w:rFonts w:ascii="Palatino Linotype" w:eastAsia="Calibri" w:hAnsi="Palatino Linotype" w:cs="Arial"/>
          <w:b/>
          <w:color w:val="000000" w:themeColor="text1"/>
          <w:lang w:val="es-ES"/>
        </w:rPr>
        <w:t xml:space="preserve"> y Anexo 1 al Informe Justificado al Recurso 02933-INFOEM-IP-RR-2020.pdf</w:t>
      </w:r>
      <w:r>
        <w:rPr>
          <w:rFonts w:ascii="Palatino Linotype" w:eastAsia="Calibri" w:hAnsi="Palatino Linotype" w:cs="Arial"/>
          <w:lang w:val="es-ES"/>
        </w:rPr>
        <w:t xml:space="preserve">, los cuales fueron notificados al particular mediante acuerdo de fecha veintiuno (21) de septiembre de dos mil veinte y contienen la siguiente información: </w:t>
      </w:r>
    </w:p>
    <w:p w14:paraId="20355D5D" w14:textId="77777777" w:rsidR="00EA5E6E" w:rsidRPr="00EA5E6E" w:rsidRDefault="00EA5E6E" w:rsidP="00EA5E6E">
      <w:pPr>
        <w:pStyle w:val="Prrafodelista"/>
        <w:ind w:left="284"/>
        <w:rPr>
          <w:rFonts w:ascii="Palatino Linotype" w:eastAsia="Calibri" w:hAnsi="Palatino Linotype" w:cs="Arial"/>
          <w:b/>
          <w:lang w:val="es-ES"/>
        </w:rPr>
      </w:pPr>
    </w:p>
    <w:p w14:paraId="5AC705C6" w14:textId="4164DA2E" w:rsidR="00EA5E6E" w:rsidRPr="00EA5E6E" w:rsidRDefault="00EA5E6E" w:rsidP="00EA5E6E">
      <w:pPr>
        <w:pStyle w:val="Prrafodelista"/>
        <w:numPr>
          <w:ilvl w:val="0"/>
          <w:numId w:val="14"/>
        </w:numPr>
        <w:tabs>
          <w:tab w:val="left" w:pos="0"/>
        </w:tabs>
        <w:spacing w:after="160" w:line="360" w:lineRule="auto"/>
        <w:ind w:left="142" w:right="567" w:firstLine="0"/>
        <w:jc w:val="both"/>
        <w:rPr>
          <w:rFonts w:ascii="Palatino Linotype" w:eastAsia="Calibri" w:hAnsi="Palatino Linotype" w:cs="Arial"/>
          <w:b/>
          <w:lang w:val="es-ES"/>
        </w:rPr>
      </w:pPr>
      <w:r w:rsidRPr="00EA5E6E">
        <w:rPr>
          <w:rFonts w:ascii="Palatino Linotype" w:eastAsia="Calibri" w:hAnsi="Palatino Linotype" w:cs="Arial"/>
          <w:b/>
          <w:lang w:val="es-ES"/>
        </w:rPr>
        <w:t>Informe Justificado al Recurso 02933-INFOEM-IP-RR-2020.pdf</w:t>
      </w:r>
      <w:r>
        <w:rPr>
          <w:rFonts w:ascii="Palatino Linotype" w:eastAsia="Calibri" w:hAnsi="Palatino Linotype" w:cs="Arial"/>
          <w:b/>
          <w:lang w:val="es-ES"/>
        </w:rPr>
        <w:t xml:space="preserve">: </w:t>
      </w:r>
      <w:r>
        <w:rPr>
          <w:rFonts w:ascii="Palatino Linotype" w:eastAsia="Calibri" w:hAnsi="Palatino Linotype" w:cs="Arial"/>
          <w:lang w:val="es-ES"/>
        </w:rPr>
        <w:t xml:space="preserve">Documento electrónico que contiene el escrito de justificación de fecha ocho (08) de septiembre de dos mil veinte dirigido a la ponencia del Comisionado José Guadalupe Luna Hernández y suscrito por la Titular de la Unidad de Transparencia,  mediante el cual se refiere que: </w:t>
      </w:r>
      <w:r w:rsidRPr="00EA5E6E">
        <w:rPr>
          <w:rFonts w:ascii="Palatino Linotype" w:eastAsia="Calibri" w:hAnsi="Palatino Linotype" w:cs="Arial"/>
          <w:i/>
          <w:lang w:val="es-ES"/>
        </w:rPr>
        <w:t>“ se ratifica la respuesta otorgada al solicitante a través de la plataforma SAIMEX, mediante oficio 209010000/1266/2020, atendiendo a que el archivo de los expedientes únicos de obra que se encuentra bajo resguardo y custodia de la Dirección de Obra Pública, no se localizó el contrato objeto del presente recurso de Revisión.</w:t>
      </w:r>
      <w:r>
        <w:rPr>
          <w:rFonts w:ascii="Palatino Linotype" w:eastAsia="Calibri" w:hAnsi="Palatino Linotype" w:cs="Arial"/>
          <w:lang w:val="es-ES"/>
        </w:rPr>
        <w:t xml:space="preserve">  </w:t>
      </w:r>
    </w:p>
    <w:p w14:paraId="5E8C2AF3" w14:textId="77777777" w:rsidR="00EA5E6E" w:rsidRPr="00EA5E6E" w:rsidRDefault="00EA5E6E" w:rsidP="00EA5E6E">
      <w:pPr>
        <w:pStyle w:val="Prrafodelista"/>
        <w:tabs>
          <w:tab w:val="left" w:pos="0"/>
        </w:tabs>
        <w:spacing w:after="160" w:line="360" w:lineRule="auto"/>
        <w:ind w:left="142" w:right="567"/>
        <w:jc w:val="both"/>
        <w:rPr>
          <w:rFonts w:ascii="Palatino Linotype" w:eastAsia="Calibri" w:hAnsi="Palatino Linotype" w:cs="Arial"/>
          <w:b/>
          <w:lang w:val="es-ES"/>
        </w:rPr>
      </w:pPr>
    </w:p>
    <w:p w14:paraId="639BE9EA" w14:textId="77777777" w:rsidR="00FB2AE5" w:rsidRDefault="00EA5E6E" w:rsidP="00781297">
      <w:pPr>
        <w:pStyle w:val="Prrafodelista"/>
        <w:numPr>
          <w:ilvl w:val="0"/>
          <w:numId w:val="14"/>
        </w:numPr>
        <w:tabs>
          <w:tab w:val="left" w:pos="0"/>
        </w:tabs>
        <w:spacing w:after="160" w:line="360" w:lineRule="auto"/>
        <w:ind w:left="284" w:right="567" w:firstLine="0"/>
        <w:jc w:val="both"/>
        <w:rPr>
          <w:rFonts w:ascii="Palatino Linotype" w:eastAsia="Calibri" w:hAnsi="Palatino Linotype" w:cs="Arial"/>
          <w:lang w:val="es-ES"/>
        </w:rPr>
      </w:pPr>
      <w:r w:rsidRPr="004B5B3F">
        <w:rPr>
          <w:rFonts w:ascii="Palatino Linotype" w:eastAsia="Calibri" w:hAnsi="Palatino Linotype" w:cs="Arial"/>
          <w:b/>
          <w:lang w:val="es-ES"/>
        </w:rPr>
        <w:tab/>
        <w:t xml:space="preserve">Anexo 1 al Informe Justificado al Recurso 02933-INFOEM-IP-RR-2020.pdf: </w:t>
      </w:r>
      <w:r w:rsidRPr="004B5B3F">
        <w:rPr>
          <w:rFonts w:ascii="Palatino Linotype" w:eastAsia="Calibri" w:hAnsi="Palatino Linotype" w:cs="Arial"/>
          <w:lang w:val="es-ES"/>
        </w:rPr>
        <w:t xml:space="preserve">Documento electrónico que contiene el oficio 209010000/1596/2020 dirigido a la Titular de la Unidad de Transparencia y </w:t>
      </w:r>
    </w:p>
    <w:p w14:paraId="2806E5E1" w14:textId="6F699C0F" w:rsidR="00BF2246" w:rsidRDefault="004B5B3F" w:rsidP="00781297">
      <w:pPr>
        <w:pStyle w:val="Prrafodelista"/>
        <w:numPr>
          <w:ilvl w:val="0"/>
          <w:numId w:val="14"/>
        </w:numPr>
        <w:tabs>
          <w:tab w:val="left" w:pos="0"/>
        </w:tabs>
        <w:spacing w:after="160" w:line="360" w:lineRule="auto"/>
        <w:ind w:left="284" w:right="567" w:firstLine="0"/>
        <w:jc w:val="both"/>
        <w:rPr>
          <w:rFonts w:ascii="Palatino Linotype" w:eastAsia="Calibri" w:hAnsi="Palatino Linotype" w:cs="Arial"/>
          <w:lang w:val="es-ES"/>
        </w:rPr>
      </w:pPr>
      <w:r w:rsidRPr="004B5B3F">
        <w:rPr>
          <w:rFonts w:ascii="Palatino Linotype" w:eastAsia="Calibri" w:hAnsi="Palatino Linotype" w:cs="Arial"/>
          <w:lang w:val="es-ES"/>
        </w:rPr>
        <w:lastRenderedPageBreak/>
        <w:t>suscrito por el Director General de Desarrollo Urbano y Obra Pública y Servidor Público</w:t>
      </w:r>
      <w:r w:rsidR="00EA5E6E" w:rsidRPr="004B5B3F">
        <w:rPr>
          <w:rFonts w:ascii="Palatino Linotype" w:eastAsia="Calibri" w:hAnsi="Palatino Linotype" w:cs="Arial"/>
          <w:lang w:val="es-ES"/>
        </w:rPr>
        <w:t>,  mediante el cual se refiere</w:t>
      </w:r>
      <w:r w:rsidRPr="004B5B3F">
        <w:rPr>
          <w:rFonts w:ascii="Palatino Linotype" w:eastAsia="Calibri" w:hAnsi="Palatino Linotype" w:cs="Arial"/>
          <w:lang w:val="es-ES"/>
        </w:rPr>
        <w:t xml:space="preserve">n los argumentos de justificación. </w:t>
      </w:r>
      <w:r w:rsidR="00EA5E6E" w:rsidRPr="004B5B3F">
        <w:rPr>
          <w:rFonts w:ascii="Palatino Linotype" w:eastAsia="Calibri" w:hAnsi="Palatino Linotype" w:cs="Arial"/>
          <w:lang w:val="es-ES"/>
        </w:rPr>
        <w:t xml:space="preserve"> </w:t>
      </w:r>
    </w:p>
    <w:p w14:paraId="3BDB1F18" w14:textId="77777777" w:rsidR="004B5B3F" w:rsidRPr="004B5B3F" w:rsidRDefault="004B5B3F" w:rsidP="004B5B3F">
      <w:pPr>
        <w:pStyle w:val="Prrafodelista"/>
        <w:rPr>
          <w:rFonts w:ascii="Palatino Linotype" w:eastAsia="Calibri" w:hAnsi="Palatino Linotype" w:cs="Arial"/>
          <w:lang w:val="es-ES"/>
        </w:rPr>
      </w:pPr>
    </w:p>
    <w:p w14:paraId="2C365802" w14:textId="77777777" w:rsidR="004B5B3F" w:rsidRPr="004B5B3F" w:rsidRDefault="004B5B3F" w:rsidP="004B5B3F">
      <w:pPr>
        <w:tabs>
          <w:tab w:val="left" w:pos="0"/>
        </w:tabs>
        <w:spacing w:after="160" w:line="360" w:lineRule="auto"/>
        <w:ind w:right="567"/>
        <w:jc w:val="both"/>
        <w:rPr>
          <w:rFonts w:ascii="Palatino Linotype" w:eastAsia="Calibri" w:hAnsi="Palatino Linotype" w:cs="Arial"/>
          <w:lang w:val="es-ES"/>
        </w:rPr>
      </w:pPr>
    </w:p>
    <w:p w14:paraId="1FC16FB0" w14:textId="7A702C18" w:rsidR="00BF2246" w:rsidRPr="00D6298C" w:rsidRDefault="00BF2246" w:rsidP="00AA4DEA">
      <w:pPr>
        <w:numPr>
          <w:ilvl w:val="0"/>
          <w:numId w:val="2"/>
        </w:numPr>
        <w:spacing w:after="160" w:line="360" w:lineRule="auto"/>
        <w:ind w:left="0" w:firstLine="0"/>
        <w:contextualSpacing/>
        <w:jc w:val="both"/>
        <w:rPr>
          <w:rFonts w:ascii="Palatino Linotype" w:eastAsia="MS Mincho" w:hAnsi="Palatino Linotype" w:cs="Times New Roman"/>
          <w:b/>
        </w:rPr>
      </w:pPr>
      <w:r w:rsidRPr="00D6298C">
        <w:rPr>
          <w:rFonts w:ascii="Palatino Linotype" w:eastAsia="MS Mincho" w:hAnsi="Palatino Linotype" w:cs="Times New Roman"/>
        </w:rPr>
        <w:t>El Comisionado Ponente decretó el cierre de instrucción</w:t>
      </w:r>
      <w:r w:rsidRPr="00D6298C">
        <w:rPr>
          <w:rFonts w:ascii="Palatino Linotype" w:eastAsia="MS Mincho" w:hAnsi="Palatino Linotype" w:cs="Arial"/>
        </w:rPr>
        <w:t xml:space="preserve"> </w:t>
      </w:r>
      <w:r w:rsidRPr="00D6298C">
        <w:rPr>
          <w:rFonts w:ascii="Palatino Linotype" w:eastAsia="MS Mincho" w:hAnsi="Palatino Linotype" w:cs="Times New Roman"/>
        </w:rPr>
        <w:t xml:space="preserve">mediante acuerdo </w:t>
      </w:r>
      <w:r w:rsidR="00F85471" w:rsidRPr="00D6298C">
        <w:rPr>
          <w:rFonts w:ascii="Palatino Linotype" w:eastAsia="MS Mincho" w:hAnsi="Palatino Linotype" w:cs="Times New Roman"/>
        </w:rPr>
        <w:t>d</w:t>
      </w:r>
      <w:r w:rsidR="004B5B3F">
        <w:rPr>
          <w:rFonts w:ascii="Palatino Linotype" w:eastAsia="MS Mincho" w:hAnsi="Palatino Linotype" w:cs="Times New Roman"/>
        </w:rPr>
        <w:t>e fecha veintiocho (28</w:t>
      </w:r>
      <w:r w:rsidRPr="00D6298C">
        <w:rPr>
          <w:rFonts w:ascii="Palatino Linotype" w:eastAsia="MS Mincho" w:hAnsi="Palatino Linotype" w:cs="Times New Roman"/>
        </w:rPr>
        <w:t>) de</w:t>
      </w:r>
      <w:r w:rsidR="004B5B3F">
        <w:rPr>
          <w:rFonts w:ascii="Palatino Linotype" w:eastAsia="MS Mincho" w:hAnsi="Palatino Linotype" w:cs="Times New Roman"/>
        </w:rPr>
        <w:t xml:space="preserve"> septiembre</w:t>
      </w:r>
      <w:r w:rsidRPr="00D6298C">
        <w:rPr>
          <w:rFonts w:ascii="Palatino Linotype" w:eastAsia="MS Mincho" w:hAnsi="Palatino Linotype" w:cs="Times New Roman"/>
        </w:rPr>
        <w:t xml:space="preserve"> de dos mil veinte, </w:t>
      </w:r>
      <w:r w:rsidRPr="00D6298C">
        <w:rPr>
          <w:rFonts w:ascii="Palatino Linotype" w:eastAsia="MS Mincho" w:hAnsi="Palatino Linotype" w:cs="Arial"/>
        </w:rPr>
        <w:t xml:space="preserve">por lo que, ordenó turnar el expediente a resolución, misma que a continuación se pronuncia. </w:t>
      </w:r>
    </w:p>
    <w:p w14:paraId="5AE66510" w14:textId="77777777" w:rsidR="00BF2246" w:rsidRPr="00D6298C" w:rsidRDefault="00BF2246" w:rsidP="00AA4DEA">
      <w:pPr>
        <w:spacing w:after="160" w:line="360" w:lineRule="auto"/>
        <w:ind w:left="720"/>
        <w:contextualSpacing/>
        <w:rPr>
          <w:rFonts w:ascii="Palatino Linotype" w:eastAsia="MS Mincho" w:hAnsi="Palatino Linotype" w:cs="Times New Roman"/>
          <w:b/>
        </w:rPr>
      </w:pPr>
    </w:p>
    <w:p w14:paraId="53C00482" w14:textId="5C0EDB5A" w:rsidR="00BF2246" w:rsidRPr="00D6298C" w:rsidRDefault="004B5B3F" w:rsidP="00AA4DEA">
      <w:pPr>
        <w:numPr>
          <w:ilvl w:val="0"/>
          <w:numId w:val="2"/>
        </w:numPr>
        <w:tabs>
          <w:tab w:val="left" w:pos="0"/>
          <w:tab w:val="left" w:pos="426"/>
        </w:tabs>
        <w:spacing w:after="160" w:line="360" w:lineRule="auto"/>
        <w:ind w:left="0" w:right="49" w:firstLine="0"/>
        <w:contextualSpacing/>
        <w:jc w:val="both"/>
        <w:rPr>
          <w:rFonts w:ascii="Palatino Linotype" w:eastAsiaTheme="minorHAnsi" w:hAnsi="Palatino Linotype"/>
          <w:lang w:val="es-MX" w:eastAsia="en-US"/>
        </w:rPr>
      </w:pPr>
      <w:r>
        <w:rPr>
          <w:rFonts w:ascii="Palatino Linotype" w:eastAsiaTheme="minorHAnsi" w:hAnsi="Palatino Linotype"/>
          <w:lang w:val="es-MX" w:eastAsia="en-US"/>
        </w:rPr>
        <w:t>El nueve (09</w:t>
      </w:r>
      <w:r w:rsidR="00BF2246" w:rsidRPr="00D6298C">
        <w:rPr>
          <w:rFonts w:ascii="Palatino Linotype" w:eastAsiaTheme="minorHAnsi" w:hAnsi="Palatino Linotype"/>
          <w:lang w:val="es-MX" w:eastAsia="en-US"/>
        </w:rPr>
        <w:t>) de</w:t>
      </w:r>
      <w:r>
        <w:rPr>
          <w:rFonts w:ascii="Palatino Linotype" w:eastAsiaTheme="minorHAnsi" w:hAnsi="Palatino Linotype"/>
          <w:lang w:val="es-MX" w:eastAsia="en-US"/>
        </w:rPr>
        <w:t xml:space="preserve"> octubre</w:t>
      </w:r>
      <w:r w:rsidR="00BF2246" w:rsidRPr="00D6298C">
        <w:rPr>
          <w:rFonts w:ascii="Palatino Linotype" w:eastAsiaTheme="minorHAnsi" w:hAnsi="Palatino Linotype"/>
          <w:lang w:val="es-MX" w:eastAsia="en-US"/>
        </w:rPr>
        <w:t xml:space="preserve"> de dos mil veinte, con fundamento en el</w:t>
      </w:r>
      <w:r w:rsidR="00BF2246" w:rsidRPr="00D6298C">
        <w:rPr>
          <w:rFonts w:ascii="Palatino Linotype" w:eastAsiaTheme="minorHAnsi" w:hAnsi="Palatino Linotype"/>
          <w:lang w:val="es-MX" w:eastAsia="en-US"/>
        </w:rPr>
        <w:br/>
        <w:t>artículo 181 tercer párrafo de la Ley de Transparencia y Acceso a la</w:t>
      </w:r>
      <w:r w:rsidR="00BF2246" w:rsidRPr="00D6298C">
        <w:rPr>
          <w:rFonts w:ascii="Palatino Linotype" w:eastAsiaTheme="minorHAnsi" w:hAnsi="Palatino Linotype"/>
          <w:lang w:val="es-MX" w:eastAsia="en-US"/>
        </w:rPr>
        <w:br/>
        <w:t>Información Pública del Estado de México y Municipios, se notificó a las partes que el plazo de treinta (30) días para resolver el recurso de revisión, sería ampliado por un periodo de quince (15) días hábiles adicionales, debido a la naturaleza,</w:t>
      </w:r>
      <w:r w:rsidR="00BF2246" w:rsidRPr="00D6298C">
        <w:rPr>
          <w:rFonts w:ascii="Palatino Linotype" w:eastAsiaTheme="minorHAnsi" w:hAnsi="Palatino Linotype"/>
          <w:lang w:val="es-MX" w:eastAsia="en-US"/>
        </w:rPr>
        <w:br/>
        <w:t>complejidad del asunto y para un mejor estudio.</w:t>
      </w:r>
    </w:p>
    <w:p w14:paraId="40236D32" w14:textId="77777777" w:rsidR="0036741F" w:rsidRPr="00D6298C" w:rsidRDefault="0036741F" w:rsidP="00AA4DEA">
      <w:pPr>
        <w:pStyle w:val="Prrafodelista"/>
        <w:spacing w:before="240" w:after="240" w:line="360" w:lineRule="auto"/>
        <w:ind w:left="0"/>
        <w:jc w:val="both"/>
        <w:rPr>
          <w:rFonts w:ascii="Palatino Linotype" w:eastAsia="Calibri" w:hAnsi="Palatino Linotype" w:cs="Arial"/>
          <w:lang w:val="es-ES"/>
        </w:rPr>
      </w:pPr>
    </w:p>
    <w:p w14:paraId="2A20F07C" w14:textId="77777777" w:rsidR="002A5BA4" w:rsidRPr="00D6298C" w:rsidRDefault="002A5BA4" w:rsidP="00AA4DEA">
      <w:pPr>
        <w:pStyle w:val="Ttulo1"/>
        <w:spacing w:line="360" w:lineRule="auto"/>
        <w:jc w:val="center"/>
        <w:rPr>
          <w:b w:val="0"/>
          <w:szCs w:val="24"/>
        </w:rPr>
      </w:pPr>
      <w:bookmarkStart w:id="4" w:name="_Toc53659475"/>
      <w:r w:rsidRPr="00D6298C">
        <w:rPr>
          <w:szCs w:val="24"/>
        </w:rPr>
        <w:t>CONSIDERANDO</w:t>
      </w:r>
      <w:bookmarkEnd w:id="4"/>
      <w:r w:rsidR="005E6C51" w:rsidRPr="00D6298C">
        <w:rPr>
          <w:szCs w:val="24"/>
        </w:rPr>
        <w:t xml:space="preserve"> </w:t>
      </w:r>
    </w:p>
    <w:p w14:paraId="4CB67CF1" w14:textId="77777777" w:rsidR="002A5BA4" w:rsidRPr="00D6298C" w:rsidRDefault="002A5BA4" w:rsidP="00AA4DEA">
      <w:pPr>
        <w:spacing w:line="360" w:lineRule="auto"/>
        <w:rPr>
          <w:rFonts w:ascii="Palatino Linotype" w:hAnsi="Palatino Linotype"/>
          <w:lang w:val="es-MX" w:eastAsia="en-US"/>
        </w:rPr>
      </w:pPr>
    </w:p>
    <w:p w14:paraId="0FE416B9" w14:textId="77777777" w:rsidR="002A5BA4" w:rsidRPr="00D6298C" w:rsidRDefault="002A5BA4" w:rsidP="00AA4DEA">
      <w:pPr>
        <w:pStyle w:val="Ttulo2"/>
        <w:spacing w:line="360" w:lineRule="auto"/>
        <w:rPr>
          <w:rFonts w:ascii="Palatino Linotype" w:hAnsi="Palatino Linotype"/>
          <w:b/>
          <w:bCs/>
          <w:color w:val="auto"/>
          <w:spacing w:val="60"/>
          <w:sz w:val="24"/>
        </w:rPr>
      </w:pPr>
      <w:bookmarkStart w:id="5" w:name="_Toc53659476"/>
      <w:r w:rsidRPr="00D6298C">
        <w:rPr>
          <w:rFonts w:ascii="Palatino Linotype" w:hAnsi="Palatino Linotype"/>
          <w:b/>
          <w:color w:val="auto"/>
          <w:sz w:val="24"/>
        </w:rPr>
        <w:t>PRIMERO. De la competencia</w:t>
      </w:r>
      <w:bookmarkEnd w:id="5"/>
    </w:p>
    <w:p w14:paraId="3C4883A2" w14:textId="77777777" w:rsidR="002A5BA4" w:rsidRPr="00D6298C" w:rsidRDefault="002A5BA4" w:rsidP="00AA4DEA">
      <w:pPr>
        <w:pStyle w:val="Prrafodelista"/>
        <w:numPr>
          <w:ilvl w:val="0"/>
          <w:numId w:val="2"/>
        </w:numPr>
        <w:spacing w:before="240" w:after="240" w:line="360" w:lineRule="auto"/>
        <w:ind w:left="0" w:firstLine="0"/>
        <w:jc w:val="both"/>
        <w:rPr>
          <w:rFonts w:ascii="Palatino Linotype" w:hAnsi="Palatino Linotype"/>
        </w:rPr>
      </w:pPr>
      <w:r w:rsidRPr="00D6298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298C">
        <w:rPr>
          <w:rFonts w:ascii="Palatino Linotype" w:eastAsia="Calibri" w:hAnsi="Palatino Linotype" w:cs="Times New Roman"/>
          <w:b/>
          <w:lang w:val="es-ES"/>
        </w:rPr>
        <w:t>Constitución Política de los Estados Unidos Mexicanos</w:t>
      </w:r>
      <w:r w:rsidRPr="00D6298C">
        <w:rPr>
          <w:rFonts w:ascii="Palatino Linotype" w:eastAsia="Calibri" w:hAnsi="Palatino Linotype" w:cs="Times New Roman"/>
          <w:lang w:val="es-ES"/>
        </w:rPr>
        <w:t xml:space="preserve">; 5, párrafos </w:t>
      </w:r>
      <w:r w:rsidRPr="00D6298C">
        <w:rPr>
          <w:rFonts w:ascii="Palatino Linotype" w:hAnsi="Palatino Linotype" w:cs="Arial"/>
          <w:bCs/>
          <w:color w:val="222222"/>
          <w:lang w:val="es-ES"/>
        </w:rPr>
        <w:t xml:space="preserve">vigésimo, vigésimo primero y vigésimo segundo </w:t>
      </w:r>
      <w:r w:rsidRPr="00D6298C">
        <w:rPr>
          <w:rFonts w:ascii="Palatino Linotype" w:eastAsia="Calibri" w:hAnsi="Palatino Linotype" w:cs="Times New Roman"/>
          <w:lang w:val="es-ES"/>
        </w:rPr>
        <w:t xml:space="preserve">fracciones IV y V de la </w:t>
      </w:r>
      <w:r w:rsidRPr="00D6298C">
        <w:rPr>
          <w:rFonts w:ascii="Palatino Linotype" w:eastAsia="Calibri" w:hAnsi="Palatino Linotype" w:cs="Times New Roman"/>
          <w:b/>
          <w:lang w:val="es-ES"/>
        </w:rPr>
        <w:lastRenderedPageBreak/>
        <w:t>Constitución Política del Estado Libre y Soberano de México</w:t>
      </w:r>
      <w:r w:rsidRPr="00D6298C">
        <w:rPr>
          <w:rFonts w:ascii="Palatino Linotype" w:eastAsia="Calibri" w:hAnsi="Palatino Linotype" w:cs="Times New Roman"/>
          <w:lang w:val="es-ES"/>
        </w:rPr>
        <w:t xml:space="preserve">; artículos 1, 2 fracción II, 13, 29, 36 fracciones I y II, 176, 178, 179, 181 párrafo tercero y 185 </w:t>
      </w:r>
      <w:r w:rsidRPr="00D6298C">
        <w:rPr>
          <w:rFonts w:ascii="Palatino Linotype" w:eastAsia="Calibri" w:hAnsi="Palatino Linotype" w:cs="Arial"/>
          <w:lang w:val="es-ES"/>
        </w:rPr>
        <w:t xml:space="preserve">de la </w:t>
      </w:r>
      <w:r w:rsidRPr="00D6298C">
        <w:rPr>
          <w:rFonts w:ascii="Palatino Linotype" w:eastAsia="Calibri" w:hAnsi="Palatino Linotype" w:cs="Arial"/>
          <w:b/>
          <w:lang w:val="es-ES"/>
        </w:rPr>
        <w:t>Ley de Transparencia y Acceso a la Información Pública del Estado de México y Municipios</w:t>
      </w:r>
      <w:r w:rsidRPr="00D6298C">
        <w:rPr>
          <w:rFonts w:ascii="Palatino Linotype" w:eastAsia="Calibri" w:hAnsi="Palatino Linotype" w:cs="Arial"/>
          <w:lang w:val="es-ES"/>
        </w:rPr>
        <w:t xml:space="preserve">; y 7, 9 fracciones I y XXIV, y 11 del </w:t>
      </w:r>
      <w:r w:rsidRPr="00D6298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6298C">
        <w:rPr>
          <w:rFonts w:ascii="Palatino Linotype" w:hAnsi="Palatino Linotype"/>
        </w:rPr>
        <w:t>.</w:t>
      </w:r>
    </w:p>
    <w:p w14:paraId="44EEC22E" w14:textId="77777777" w:rsidR="00A53B90" w:rsidRPr="00D6298C" w:rsidRDefault="00A53B90" w:rsidP="00AA4DEA">
      <w:pPr>
        <w:pStyle w:val="Prrafodelista"/>
        <w:spacing w:before="240" w:after="240" w:line="360" w:lineRule="auto"/>
        <w:ind w:left="0"/>
        <w:jc w:val="both"/>
        <w:rPr>
          <w:rFonts w:ascii="Palatino Linotype" w:hAnsi="Palatino Linotype"/>
        </w:rPr>
      </w:pPr>
    </w:p>
    <w:p w14:paraId="169C40DF" w14:textId="77777777" w:rsidR="002A5BA4" w:rsidRPr="00D6298C" w:rsidRDefault="002A5BA4" w:rsidP="00AA4DEA">
      <w:pPr>
        <w:pStyle w:val="Ttulo2"/>
        <w:spacing w:line="360" w:lineRule="auto"/>
        <w:rPr>
          <w:rFonts w:ascii="Palatino Linotype" w:hAnsi="Palatino Linotype"/>
          <w:b/>
          <w:color w:val="auto"/>
          <w:sz w:val="24"/>
        </w:rPr>
      </w:pPr>
      <w:bookmarkStart w:id="6" w:name="_Toc53659477"/>
      <w:r w:rsidRPr="00D6298C">
        <w:rPr>
          <w:rFonts w:ascii="Palatino Linotype" w:hAnsi="Palatino Linotype"/>
          <w:b/>
          <w:color w:val="auto"/>
          <w:sz w:val="24"/>
        </w:rPr>
        <w:t>SEGUNDO. De la oportunidad y procedencia.</w:t>
      </w:r>
      <w:bookmarkEnd w:id="6"/>
    </w:p>
    <w:p w14:paraId="03715C8B" w14:textId="77777777" w:rsidR="002A5BA4" w:rsidRPr="00D6298C" w:rsidRDefault="002A5BA4" w:rsidP="00AA4DEA">
      <w:pPr>
        <w:spacing w:line="360" w:lineRule="auto"/>
        <w:rPr>
          <w:lang w:val="es-MX" w:eastAsia="en-US"/>
        </w:rPr>
      </w:pPr>
    </w:p>
    <w:p w14:paraId="181AE095" w14:textId="7D201A86" w:rsidR="0075721B" w:rsidRPr="0075721B" w:rsidRDefault="00202816" w:rsidP="00AA4DEA">
      <w:pPr>
        <w:pStyle w:val="Prrafodelista"/>
        <w:numPr>
          <w:ilvl w:val="0"/>
          <w:numId w:val="2"/>
        </w:numPr>
        <w:spacing w:before="240" w:after="240" w:line="360" w:lineRule="auto"/>
        <w:ind w:left="0" w:right="49" w:firstLine="0"/>
        <w:jc w:val="both"/>
        <w:rPr>
          <w:rFonts w:ascii="Palatino Linotype" w:eastAsia="Calibri" w:hAnsi="Palatino Linotype" w:cs="Arial"/>
          <w:lang w:val="es-ES"/>
        </w:rPr>
      </w:pPr>
      <w:r w:rsidRPr="0075721B">
        <w:rPr>
          <w:rFonts w:ascii="Palatino Linotype" w:eastAsia="Calibri" w:hAnsi="Palatino Linotype" w:cs="Arial"/>
        </w:rPr>
        <w:t>El medio de impugnación fue presentado</w:t>
      </w:r>
      <w:r w:rsidR="001C1F82" w:rsidRPr="0075721B">
        <w:rPr>
          <w:rFonts w:ascii="Palatino Linotype" w:eastAsia="Calibri" w:hAnsi="Palatino Linotype" w:cs="Arial"/>
        </w:rPr>
        <w:t xml:space="preserve"> a través del </w:t>
      </w:r>
      <w:r w:rsidR="001C1F82" w:rsidRPr="0075721B">
        <w:rPr>
          <w:rFonts w:ascii="Palatino Linotype" w:eastAsia="Calibri" w:hAnsi="Palatino Linotype" w:cs="Arial"/>
          <w:b/>
        </w:rPr>
        <w:t>SAIMEX,</w:t>
      </w:r>
      <w:r w:rsidR="001C1F82" w:rsidRPr="0075721B">
        <w:rPr>
          <w:rFonts w:ascii="Palatino Linotype" w:eastAsia="Calibri" w:hAnsi="Palatino Linotype" w:cs="Arial"/>
        </w:rPr>
        <w:t xml:space="preserve"> en el formato previamente aprobado para tal efecto y dentro del plazo legal de quince días hábiles otorgados; siendo así que el </w:t>
      </w:r>
      <w:r w:rsidR="001C1F82" w:rsidRPr="0075721B">
        <w:rPr>
          <w:rFonts w:ascii="Palatino Linotype" w:eastAsia="Calibri" w:hAnsi="Palatino Linotype" w:cs="Arial"/>
          <w:b/>
        </w:rPr>
        <w:t>SUJETO OBLIGADO</w:t>
      </w:r>
      <w:r w:rsidR="0036113A" w:rsidRPr="0075721B">
        <w:rPr>
          <w:rFonts w:ascii="Palatino Linotype" w:eastAsia="Calibri" w:hAnsi="Palatino Linotype" w:cs="Arial"/>
        </w:rPr>
        <w:t xml:space="preserve"> entregó respuesta el día</w:t>
      </w:r>
      <w:r w:rsidR="004B5B3F">
        <w:rPr>
          <w:rFonts w:ascii="Palatino Linotype" w:eastAsia="Calibri" w:hAnsi="Palatino Linotype" w:cs="Arial"/>
        </w:rPr>
        <w:t xml:space="preserve"> cinco</w:t>
      </w:r>
      <w:r w:rsidR="00C96E34" w:rsidRPr="0075721B">
        <w:rPr>
          <w:rFonts w:ascii="Palatino Linotype" w:eastAsia="Calibri" w:hAnsi="Palatino Linotype" w:cs="Arial"/>
        </w:rPr>
        <w:t xml:space="preserve"> </w:t>
      </w:r>
      <w:r w:rsidR="00AF0D0E" w:rsidRPr="0075721B">
        <w:rPr>
          <w:rFonts w:ascii="Palatino Linotype" w:eastAsia="Calibri" w:hAnsi="Palatino Linotype" w:cs="Arial"/>
        </w:rPr>
        <w:t>(</w:t>
      </w:r>
      <w:r w:rsidR="004B5B3F">
        <w:rPr>
          <w:rFonts w:ascii="Palatino Linotype" w:eastAsia="Calibri" w:hAnsi="Palatino Linotype" w:cs="Arial"/>
        </w:rPr>
        <w:t>05</w:t>
      </w:r>
      <w:r w:rsidR="00AF0D0E" w:rsidRPr="0075721B">
        <w:rPr>
          <w:rFonts w:ascii="Palatino Linotype" w:eastAsia="Calibri" w:hAnsi="Palatino Linotype" w:cs="Arial"/>
        </w:rPr>
        <w:t>) de</w:t>
      </w:r>
      <w:r w:rsidRPr="0075721B">
        <w:rPr>
          <w:rFonts w:ascii="Palatino Linotype" w:eastAsia="Calibri" w:hAnsi="Palatino Linotype" w:cs="Arial"/>
        </w:rPr>
        <w:t xml:space="preserve"> agosto</w:t>
      </w:r>
      <w:r w:rsidR="00F85471" w:rsidRPr="0075721B">
        <w:rPr>
          <w:rFonts w:ascii="Palatino Linotype" w:eastAsia="Calibri" w:hAnsi="Palatino Linotype" w:cs="Arial"/>
        </w:rPr>
        <w:t xml:space="preserve"> </w:t>
      </w:r>
      <w:r w:rsidR="001C1F82" w:rsidRPr="0075721B">
        <w:rPr>
          <w:rFonts w:ascii="Palatino Linotype" w:eastAsia="Calibri" w:hAnsi="Palatino Linotype" w:cs="Arial"/>
        </w:rPr>
        <w:t>de dos mil</w:t>
      </w:r>
      <w:r w:rsidR="00C96E34" w:rsidRPr="0075721B">
        <w:rPr>
          <w:rFonts w:ascii="Palatino Linotype" w:eastAsia="Calibri" w:hAnsi="Palatino Linotype" w:cs="Arial"/>
        </w:rPr>
        <w:t xml:space="preserve"> </w:t>
      </w:r>
      <w:r w:rsidR="007830AC" w:rsidRPr="0075721B">
        <w:rPr>
          <w:rFonts w:ascii="Palatino Linotype" w:eastAsia="Calibri" w:hAnsi="Palatino Linotype" w:cs="Arial"/>
        </w:rPr>
        <w:t>veinte</w:t>
      </w:r>
      <w:r w:rsidR="001C1F82" w:rsidRPr="0075721B">
        <w:rPr>
          <w:rFonts w:ascii="Palatino Linotype" w:eastAsia="Calibri" w:hAnsi="Palatino Linotype" w:cs="Arial"/>
        </w:rPr>
        <w:t xml:space="preserve">, </w:t>
      </w:r>
      <w:r w:rsidR="001C1F82" w:rsidRPr="0075721B">
        <w:rPr>
          <w:rFonts w:ascii="Palatino Linotype" w:hAnsi="Palatino Linotype" w:cs="Arial"/>
        </w:rPr>
        <w:t xml:space="preserve">de tal forma que </w:t>
      </w:r>
      <w:r w:rsidR="0036113A" w:rsidRPr="0075721B">
        <w:rPr>
          <w:rFonts w:ascii="Palatino Linotype" w:hAnsi="Palatino Linotype" w:cs="Arial"/>
        </w:rPr>
        <w:t>el</w:t>
      </w:r>
      <w:r w:rsidR="001C1F82" w:rsidRPr="0075721B">
        <w:rPr>
          <w:rFonts w:ascii="Palatino Linotype" w:hAnsi="Palatino Linotype" w:cs="Arial"/>
        </w:rPr>
        <w:t xml:space="preserve"> plazo para interponer </w:t>
      </w:r>
      <w:r w:rsidR="00AF0D0E" w:rsidRPr="0075721B">
        <w:rPr>
          <w:rFonts w:ascii="Palatino Linotype" w:hAnsi="Palatino Linotype" w:cs="Arial"/>
        </w:rPr>
        <w:t>los</w:t>
      </w:r>
      <w:r w:rsidR="001C1F82" w:rsidRPr="0075721B">
        <w:rPr>
          <w:rFonts w:ascii="Palatino Linotype" w:hAnsi="Palatino Linotype" w:cs="Arial"/>
        </w:rPr>
        <w:t xml:space="preserve"> recurso</w:t>
      </w:r>
      <w:r w:rsidR="00AF0D0E" w:rsidRPr="0075721B">
        <w:rPr>
          <w:rFonts w:ascii="Palatino Linotype" w:hAnsi="Palatino Linotype" w:cs="Arial"/>
        </w:rPr>
        <w:t>s</w:t>
      </w:r>
      <w:r w:rsidR="001C1F82" w:rsidRPr="0075721B">
        <w:rPr>
          <w:rFonts w:ascii="Palatino Linotype" w:hAnsi="Palatino Linotype" w:cs="Arial"/>
        </w:rPr>
        <w:t xml:space="preserve"> de revisión</w:t>
      </w:r>
      <w:r w:rsidR="0036113A" w:rsidRPr="0075721B">
        <w:rPr>
          <w:rFonts w:ascii="Palatino Linotype" w:hAnsi="Palatino Linotype" w:cs="Arial"/>
        </w:rPr>
        <w:t xml:space="preserve"> transcurrió </w:t>
      </w:r>
      <w:r w:rsidR="00AF0D0E" w:rsidRPr="0075721B">
        <w:rPr>
          <w:rFonts w:ascii="Palatino Linotype" w:hAnsi="Palatino Linotype" w:cs="Arial"/>
        </w:rPr>
        <w:t>de</w:t>
      </w:r>
      <w:r w:rsidR="00421C04" w:rsidRPr="0075721B">
        <w:rPr>
          <w:rFonts w:ascii="Palatino Linotype" w:hAnsi="Palatino Linotype" w:cs="Arial"/>
        </w:rPr>
        <w:t>l</w:t>
      </w:r>
      <w:r w:rsidR="00AF0D0E" w:rsidRPr="0075721B">
        <w:rPr>
          <w:rFonts w:ascii="Palatino Linotype" w:hAnsi="Palatino Linotype" w:cs="Arial"/>
        </w:rPr>
        <w:t xml:space="preserve"> día</w:t>
      </w:r>
      <w:r w:rsidR="004B5B3F">
        <w:rPr>
          <w:rFonts w:ascii="Palatino Linotype" w:hAnsi="Palatino Linotype" w:cs="Arial"/>
        </w:rPr>
        <w:t xml:space="preserve"> seis </w:t>
      </w:r>
      <w:r w:rsidR="00AF0D0E" w:rsidRPr="0075721B">
        <w:rPr>
          <w:rFonts w:ascii="Palatino Linotype" w:hAnsi="Palatino Linotype" w:cs="Arial"/>
        </w:rPr>
        <w:t>(</w:t>
      </w:r>
      <w:r w:rsidR="004B5B3F">
        <w:rPr>
          <w:rFonts w:ascii="Palatino Linotype" w:hAnsi="Palatino Linotype" w:cs="Arial"/>
        </w:rPr>
        <w:t>06</w:t>
      </w:r>
      <w:r w:rsidR="00AF0D0E" w:rsidRPr="0075721B">
        <w:rPr>
          <w:rFonts w:ascii="Palatino Linotype" w:hAnsi="Palatino Linotype" w:cs="Arial"/>
        </w:rPr>
        <w:t>)</w:t>
      </w:r>
      <w:r w:rsidR="00E6663B" w:rsidRPr="0075721B">
        <w:rPr>
          <w:rFonts w:ascii="Palatino Linotype" w:hAnsi="Palatino Linotype" w:cs="Arial"/>
        </w:rPr>
        <w:t xml:space="preserve"> </w:t>
      </w:r>
      <w:r w:rsidR="00C96E34" w:rsidRPr="0075721B">
        <w:rPr>
          <w:rFonts w:ascii="Palatino Linotype" w:hAnsi="Palatino Linotype" w:cs="Arial"/>
        </w:rPr>
        <w:t>al</w:t>
      </w:r>
      <w:r w:rsidR="004B5B3F">
        <w:rPr>
          <w:rFonts w:ascii="Palatino Linotype" w:hAnsi="Palatino Linotype" w:cs="Arial"/>
        </w:rPr>
        <w:t xml:space="preserve"> veintiséis </w:t>
      </w:r>
      <w:r w:rsidR="007830AC" w:rsidRPr="0075721B">
        <w:rPr>
          <w:rFonts w:ascii="Palatino Linotype" w:hAnsi="Palatino Linotype" w:cs="Arial"/>
        </w:rPr>
        <w:t xml:space="preserve"> </w:t>
      </w:r>
      <w:r w:rsidR="00421C04" w:rsidRPr="0075721B">
        <w:rPr>
          <w:rFonts w:ascii="Palatino Linotype" w:hAnsi="Palatino Linotype" w:cs="Arial"/>
        </w:rPr>
        <w:t>(</w:t>
      </w:r>
      <w:r w:rsidR="004B5B3F">
        <w:rPr>
          <w:rFonts w:ascii="Palatino Linotype" w:hAnsi="Palatino Linotype" w:cs="Arial"/>
        </w:rPr>
        <w:t>26</w:t>
      </w:r>
      <w:r w:rsidR="00421C04" w:rsidRPr="0075721B">
        <w:rPr>
          <w:rFonts w:ascii="Palatino Linotype" w:hAnsi="Palatino Linotype" w:cs="Arial"/>
        </w:rPr>
        <w:t>) de</w:t>
      </w:r>
      <w:r w:rsidR="004B5B3F">
        <w:rPr>
          <w:rFonts w:ascii="Palatino Linotype" w:hAnsi="Palatino Linotype" w:cs="Arial"/>
        </w:rPr>
        <w:t xml:space="preserve"> agosto</w:t>
      </w:r>
      <w:r w:rsidR="001C1F82" w:rsidRPr="0075721B">
        <w:rPr>
          <w:rFonts w:ascii="Palatino Linotype" w:hAnsi="Palatino Linotype" w:cs="Arial"/>
        </w:rPr>
        <w:t>;</w:t>
      </w:r>
      <w:r w:rsidR="00F85471" w:rsidRPr="0075721B">
        <w:rPr>
          <w:rFonts w:ascii="Palatino Linotype" w:hAnsi="Palatino Linotype" w:cs="Arial"/>
        </w:rPr>
        <w:t xml:space="preserve"> </w:t>
      </w:r>
      <w:r w:rsidR="0075721B" w:rsidRPr="0075721B">
        <w:rPr>
          <w:rFonts w:ascii="Palatino Linotype" w:hAnsi="Palatino Linotype"/>
        </w:rPr>
        <w:t>e</w:t>
      </w:r>
      <w:r w:rsidR="00F85471" w:rsidRPr="0075721B">
        <w:rPr>
          <w:rFonts w:ascii="Palatino Linotype" w:hAnsi="Palatino Linotype"/>
        </w:rPr>
        <w:t xml:space="preserve">n consecuencia, si el particular presentó </w:t>
      </w:r>
      <w:r w:rsidR="004B5B3F">
        <w:rPr>
          <w:rFonts w:ascii="Palatino Linotype" w:hAnsi="Palatino Linotype"/>
        </w:rPr>
        <w:t>su inconformidad el día veintiuno (21</w:t>
      </w:r>
      <w:r w:rsidR="0075721B" w:rsidRPr="0075721B">
        <w:rPr>
          <w:rFonts w:ascii="Palatino Linotype" w:hAnsi="Palatino Linotype"/>
        </w:rPr>
        <w:t>) de agosto</w:t>
      </w:r>
      <w:r w:rsidR="0075721B">
        <w:rPr>
          <w:rFonts w:ascii="Palatino Linotype" w:hAnsi="Palatino Linotype"/>
        </w:rPr>
        <w:t xml:space="preserve"> de dos mil veinte, se encuentra dentro del plazo establecido por la Ley. </w:t>
      </w:r>
    </w:p>
    <w:p w14:paraId="763E38D1" w14:textId="77777777" w:rsidR="00F85471" w:rsidRPr="00D6298C" w:rsidRDefault="00F85471" w:rsidP="00AA4DEA">
      <w:pPr>
        <w:pStyle w:val="Prrafodelista"/>
        <w:spacing w:line="360" w:lineRule="auto"/>
        <w:rPr>
          <w:rFonts w:ascii="Palatino Linotype" w:eastAsia="Calibri" w:hAnsi="Palatino Linotype" w:cs="Arial"/>
        </w:rPr>
      </w:pPr>
    </w:p>
    <w:p w14:paraId="26B0DE4E" w14:textId="42225A2C" w:rsidR="001C1F82" w:rsidRPr="00D6298C" w:rsidRDefault="00F85471" w:rsidP="00AA4DEA">
      <w:pPr>
        <w:pStyle w:val="Prrafodelista"/>
        <w:numPr>
          <w:ilvl w:val="0"/>
          <w:numId w:val="2"/>
        </w:numPr>
        <w:spacing w:before="240" w:after="240" w:line="360" w:lineRule="auto"/>
        <w:ind w:left="0" w:right="49" w:firstLine="0"/>
        <w:jc w:val="both"/>
        <w:rPr>
          <w:rFonts w:ascii="Palatino Linotype" w:hAnsi="Palatino Linotype"/>
        </w:rPr>
      </w:pPr>
      <w:r w:rsidRPr="00D6298C">
        <w:rPr>
          <w:rFonts w:ascii="Palatino Linotype" w:eastAsia="Calibri" w:hAnsi="Palatino Linotype" w:cs="Arial"/>
        </w:rPr>
        <w:t>Así las cosas, el</w:t>
      </w:r>
      <w:r w:rsidR="001C1F82" w:rsidRPr="00D6298C">
        <w:rPr>
          <w:rFonts w:ascii="Palatino Linotype" w:eastAsia="Calibri" w:hAnsi="Palatino Linotype" w:cs="Arial"/>
        </w:rPr>
        <w:t xml:space="preserve"> escrito contiene</w:t>
      </w:r>
      <w:r w:rsidR="00421C04" w:rsidRPr="00D6298C">
        <w:rPr>
          <w:rFonts w:ascii="Palatino Linotype" w:eastAsia="Calibri" w:hAnsi="Palatino Linotype" w:cs="Arial"/>
        </w:rPr>
        <w:t>n</w:t>
      </w:r>
      <w:r w:rsidR="001C1F82" w:rsidRPr="00D6298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EA2912" w14:textId="77777777" w:rsidR="007A3D7E" w:rsidRPr="00D6298C" w:rsidRDefault="007A3D7E" w:rsidP="00AA4DEA">
      <w:pPr>
        <w:pStyle w:val="Prrafodelista"/>
        <w:spacing w:before="240" w:after="240" w:line="360" w:lineRule="auto"/>
        <w:ind w:left="0" w:right="49"/>
        <w:jc w:val="both"/>
        <w:rPr>
          <w:rFonts w:ascii="Palatino Linotype" w:hAnsi="Palatino Linotype"/>
        </w:rPr>
      </w:pPr>
    </w:p>
    <w:p w14:paraId="6A4D2EE6" w14:textId="77777777" w:rsidR="002A5BA4" w:rsidRPr="00D6298C" w:rsidRDefault="002A5BA4" w:rsidP="00AA4DEA">
      <w:pPr>
        <w:pStyle w:val="Ttulo1"/>
        <w:spacing w:line="360" w:lineRule="auto"/>
        <w:rPr>
          <w:b w:val="0"/>
          <w:color w:val="000000" w:themeColor="text1"/>
          <w:szCs w:val="24"/>
          <w:lang w:eastAsia="es-MX"/>
        </w:rPr>
      </w:pPr>
      <w:bookmarkStart w:id="7" w:name="_Toc486525253"/>
      <w:bookmarkStart w:id="8" w:name="_Toc53659478"/>
      <w:r w:rsidRPr="00D6298C">
        <w:rPr>
          <w:color w:val="000000" w:themeColor="text1"/>
          <w:szCs w:val="24"/>
          <w:lang w:eastAsia="es-MX"/>
        </w:rPr>
        <w:lastRenderedPageBreak/>
        <w:t xml:space="preserve">TERCERO. </w:t>
      </w:r>
      <w:bookmarkEnd w:id="7"/>
      <w:r w:rsidR="006E4CE1" w:rsidRPr="00D6298C">
        <w:rPr>
          <w:color w:val="000000" w:themeColor="text1"/>
          <w:szCs w:val="24"/>
          <w:lang w:eastAsia="es-MX"/>
        </w:rPr>
        <w:t>Planteamiento de la Litis</w:t>
      </w:r>
      <w:bookmarkEnd w:id="8"/>
    </w:p>
    <w:p w14:paraId="2E0D2238" w14:textId="77777777" w:rsidR="002A5BA4" w:rsidRPr="00D6298C" w:rsidRDefault="002A5BA4" w:rsidP="00AA4DEA">
      <w:pPr>
        <w:spacing w:line="360" w:lineRule="auto"/>
        <w:jc w:val="both"/>
        <w:rPr>
          <w:rFonts w:ascii="Palatino Linotype" w:hAnsi="Palatino Linotype"/>
          <w:lang w:eastAsia="es-MX"/>
        </w:rPr>
      </w:pPr>
    </w:p>
    <w:p w14:paraId="7953EB4E" w14:textId="77777777" w:rsidR="007A3D7E" w:rsidRPr="00D6298C" w:rsidRDefault="007A3D7E" w:rsidP="00AA4DEA">
      <w:pPr>
        <w:numPr>
          <w:ilvl w:val="0"/>
          <w:numId w:val="2"/>
        </w:numPr>
        <w:spacing w:before="240" w:after="240" w:line="360" w:lineRule="auto"/>
        <w:ind w:left="0" w:firstLine="0"/>
        <w:contextualSpacing/>
        <w:jc w:val="both"/>
        <w:rPr>
          <w:rFonts w:ascii="Palatino Linotype" w:eastAsia="Times New Roman" w:hAnsi="Palatino Linotype" w:cs="Times New Roman"/>
          <w:i/>
        </w:rPr>
      </w:pPr>
      <w:bookmarkStart w:id="9" w:name="_Toc452722829"/>
      <w:bookmarkStart w:id="10" w:name="_Toc454373811"/>
      <w:bookmarkStart w:id="11" w:name="_Toc476675991"/>
      <w:r w:rsidRPr="00D6298C">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D6298C">
        <w:rPr>
          <w:rFonts w:ascii="Palatino Linotype" w:eastAsia="Calibri" w:hAnsi="Palatino Linotype" w:cs="Arial"/>
          <w:b/>
          <w:lang w:val="es-ES"/>
        </w:rPr>
        <w:t>Ley de Transparencia y Acceso a la Información Pública del Estado de México y Municipios</w:t>
      </w:r>
      <w:r w:rsidRPr="00D6298C">
        <w:rPr>
          <w:rFonts w:ascii="Palatino Linotype" w:eastAsia="Times New Roman" w:hAnsi="Palatino Linotype" w:cs="Arial"/>
        </w:rPr>
        <w:t xml:space="preserve"> y determinar la confirmación; revocación o modificación; </w:t>
      </w:r>
      <w:proofErr w:type="spellStart"/>
      <w:r w:rsidRPr="00D6298C">
        <w:rPr>
          <w:rFonts w:ascii="Palatino Linotype" w:eastAsia="Times New Roman" w:hAnsi="Palatino Linotype" w:cs="Arial"/>
        </w:rPr>
        <w:t>desechamiento</w:t>
      </w:r>
      <w:proofErr w:type="spellEnd"/>
      <w:r w:rsidRPr="00D6298C">
        <w:rPr>
          <w:rFonts w:ascii="Palatino Linotype" w:eastAsia="Times New Roman" w:hAnsi="Palatino Linotype" w:cs="Arial"/>
        </w:rPr>
        <w:t xml:space="preserve"> o sobreseimiento; y en su </w:t>
      </w:r>
      <w:r w:rsidRPr="00D6298C">
        <w:rPr>
          <w:rFonts w:ascii="Palatino Linotype" w:eastAsia="Times New Roman" w:hAnsi="Palatino Linotype" w:cs="Arial"/>
          <w:b/>
          <w:u w:val="single"/>
        </w:rPr>
        <w:t>caso ordenar la entrega de la información,</w:t>
      </w:r>
      <w:r w:rsidRPr="00D6298C">
        <w:rPr>
          <w:rFonts w:ascii="Palatino Linotype" w:eastAsia="Times New Roman" w:hAnsi="Palatino Linotype" w:cs="Arial"/>
        </w:rPr>
        <w:t xml:space="preserve"> respecto a las respuestas o falta de ellas de los Sujetos Obligados. </w:t>
      </w:r>
    </w:p>
    <w:p w14:paraId="2377123D" w14:textId="77777777" w:rsidR="007A3D7E" w:rsidRPr="00D6298C" w:rsidRDefault="007A3D7E" w:rsidP="00AA4DEA">
      <w:pPr>
        <w:spacing w:before="240" w:after="240" w:line="360" w:lineRule="auto"/>
        <w:contextualSpacing/>
        <w:jc w:val="both"/>
        <w:rPr>
          <w:rFonts w:ascii="Palatino Linotype" w:eastAsia="Times New Roman" w:hAnsi="Palatino Linotype" w:cs="Times New Roman"/>
          <w:i/>
        </w:rPr>
      </w:pPr>
    </w:p>
    <w:p w14:paraId="2A036E3A" w14:textId="3F6D5C96" w:rsidR="007A3D7E" w:rsidRPr="0075721B" w:rsidRDefault="007A3D7E" w:rsidP="00AA4DEA">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D6298C">
        <w:rPr>
          <w:rFonts w:ascii="Palatino Linotype" w:eastAsia="Times New Roman" w:hAnsi="Palatino Linotype" w:cs="Arial"/>
        </w:rPr>
        <w:t>De las constancias en el expediente al rubro indicado, se desprende que</w:t>
      </w:r>
      <w:r w:rsidRPr="00D6298C">
        <w:rPr>
          <w:rFonts w:ascii="Palatino Linotype" w:eastAsia="Times New Roman" w:hAnsi="Palatino Linotype" w:cs="Times New Roman"/>
        </w:rPr>
        <w:t xml:space="preserve"> el particular solici</w:t>
      </w:r>
      <w:r w:rsidR="0075721B">
        <w:rPr>
          <w:rFonts w:ascii="Palatino Linotype" w:eastAsia="Times New Roman" w:hAnsi="Palatino Linotype" w:cs="Times New Roman"/>
        </w:rPr>
        <w:t xml:space="preserve">tó información  relacionada con </w:t>
      </w:r>
      <w:r w:rsidR="004B5B3F">
        <w:rPr>
          <w:rFonts w:ascii="Palatino Linotype" w:eastAsia="Times New Roman" w:hAnsi="Palatino Linotype" w:cs="Times New Roman"/>
        </w:rPr>
        <w:t>el contrato por medio del cual se realizó la construcción del Parque Centenario</w:t>
      </w:r>
      <w:r w:rsidR="0075721B">
        <w:rPr>
          <w:rFonts w:ascii="Palatino Linotype" w:eastAsia="Times New Roman" w:hAnsi="Palatino Linotype" w:cs="Times New Roman"/>
        </w:rPr>
        <w:t xml:space="preserve">,  requerimiento al </w:t>
      </w:r>
      <w:r w:rsidRPr="00D6298C">
        <w:rPr>
          <w:rFonts w:ascii="Palatino Linotype" w:eastAsia="Times New Roman" w:hAnsi="Palatino Linotype" w:cs="Times New Roman"/>
        </w:rPr>
        <w:t>que se respondió</w:t>
      </w:r>
      <w:r w:rsidR="004B5B3F">
        <w:rPr>
          <w:rFonts w:ascii="Palatino Linotype" w:eastAsia="Times New Roman" w:hAnsi="Palatino Linotype" w:cs="Times New Roman"/>
        </w:rPr>
        <w:t xml:space="preserve"> a través de la Dirección General de Desarrollo Urbano y Obra Pública </w:t>
      </w:r>
      <w:r w:rsidR="0075721B">
        <w:rPr>
          <w:rFonts w:ascii="Palatino Linotype" w:eastAsia="Times New Roman" w:hAnsi="Palatino Linotype" w:cs="Times New Roman"/>
        </w:rPr>
        <w:t xml:space="preserve"> señalando que no se cuenta con la información solicitada</w:t>
      </w:r>
      <w:r w:rsidRPr="00D6298C">
        <w:rPr>
          <w:rFonts w:ascii="Palatino Linotype" w:eastAsia="Times New Roman" w:hAnsi="Palatino Linotype" w:cs="Times New Roman"/>
        </w:rPr>
        <w:t xml:space="preserve">, por lo que el particular se inconforma e </w:t>
      </w:r>
      <w:r w:rsidRPr="004B5B3F">
        <w:rPr>
          <w:rFonts w:ascii="Palatino Linotype" w:eastAsia="Times New Roman" w:hAnsi="Palatino Linotype" w:cs="Times New Roman"/>
          <w:color w:val="000000" w:themeColor="text1"/>
        </w:rPr>
        <w:t xml:space="preserve">interpone el presente recurso de revisión, argumentado como razones o motivos de </w:t>
      </w:r>
      <w:r w:rsidRPr="00D6298C">
        <w:rPr>
          <w:rFonts w:ascii="Palatino Linotype" w:eastAsia="Times New Roman" w:hAnsi="Palatino Linotype" w:cs="Times New Roman"/>
        </w:rPr>
        <w:t>inconfor</w:t>
      </w:r>
      <w:r w:rsidR="0075721B">
        <w:rPr>
          <w:rFonts w:ascii="Palatino Linotype" w:eastAsia="Times New Roman" w:hAnsi="Palatino Linotype" w:cs="Times New Roman"/>
        </w:rPr>
        <w:t xml:space="preserve">midad </w:t>
      </w:r>
      <w:r w:rsidR="0075721B" w:rsidRPr="0075721B">
        <w:rPr>
          <w:rFonts w:ascii="Palatino Linotype" w:eastAsia="Times New Roman" w:hAnsi="Palatino Linotype" w:cs="Times New Roman"/>
        </w:rPr>
        <w:t>la falta e insuficiencia de la fundament</w:t>
      </w:r>
      <w:r w:rsidR="004B5B3F">
        <w:rPr>
          <w:rFonts w:ascii="Palatino Linotype" w:eastAsia="Times New Roman" w:hAnsi="Palatino Linotype" w:cs="Times New Roman"/>
        </w:rPr>
        <w:t xml:space="preserve">ación dada en la respuesta a la </w:t>
      </w:r>
      <w:r w:rsidR="0075721B" w:rsidRPr="0075721B">
        <w:rPr>
          <w:rFonts w:ascii="Palatino Linotype" w:eastAsia="Times New Roman" w:hAnsi="Palatino Linotype" w:cs="Times New Roman"/>
        </w:rPr>
        <w:t>solicitud de información</w:t>
      </w:r>
      <w:r w:rsidR="0075721B">
        <w:rPr>
          <w:rFonts w:ascii="Palatino Linotype" w:eastAsia="Times New Roman" w:hAnsi="Palatino Linotype" w:cs="Times New Roman"/>
          <w:i/>
        </w:rPr>
        <w:t xml:space="preserve"> </w:t>
      </w:r>
      <w:r w:rsidR="00CC5171" w:rsidRPr="0075721B">
        <w:rPr>
          <w:rFonts w:ascii="Palatino Linotype" w:eastAsia="Times New Roman" w:hAnsi="Palatino Linotype" w:cs="Times New Roman"/>
        </w:rPr>
        <w:t xml:space="preserve">y la entrega de información que no corresponde con lo solicitado. </w:t>
      </w:r>
    </w:p>
    <w:p w14:paraId="60A86629" w14:textId="77777777" w:rsidR="007A3D7E" w:rsidRPr="00D6298C" w:rsidRDefault="007A3D7E" w:rsidP="00AA4DEA">
      <w:pPr>
        <w:spacing w:line="360" w:lineRule="auto"/>
        <w:ind w:left="720"/>
        <w:contextualSpacing/>
        <w:rPr>
          <w:rFonts w:ascii="Palatino Linotype" w:eastAsia="Times New Roman" w:hAnsi="Palatino Linotype" w:cs="Times New Roman"/>
          <w:i/>
        </w:rPr>
      </w:pPr>
    </w:p>
    <w:p w14:paraId="37640A7D" w14:textId="3105C833" w:rsidR="007A3D7E" w:rsidRPr="00D6298C" w:rsidRDefault="007A3D7E" w:rsidP="00AA4DEA">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2" w:name="_Hlk45015053"/>
      <w:r w:rsidRPr="00D6298C">
        <w:rPr>
          <w:rFonts w:ascii="Palatino Linotype" w:eastAsia="MS Mincho" w:hAnsi="Palatino Linotype" w:cs="Times New Roman"/>
        </w:rPr>
        <w:t xml:space="preserve">En ese sentido, el agravio del recurrente apunta a que la respuesta proporcionada por el </w:t>
      </w:r>
      <w:r w:rsidRPr="00D6298C">
        <w:rPr>
          <w:rFonts w:ascii="Palatino Linotype" w:eastAsia="MS Mincho" w:hAnsi="Palatino Linotype" w:cs="Times New Roman"/>
          <w:b/>
          <w:bCs/>
        </w:rPr>
        <w:t xml:space="preserve">SUJETO OBLIGADO </w:t>
      </w:r>
      <w:r w:rsidRPr="00D6298C">
        <w:rPr>
          <w:rFonts w:ascii="Palatino Linotype" w:eastAsia="MS Mincho" w:hAnsi="Palatino Linotype" w:cs="Times New Roman"/>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12"/>
      <w:r w:rsidR="00C63BCC">
        <w:rPr>
          <w:rFonts w:ascii="Palatino Linotype" w:eastAsia="MS Mincho" w:hAnsi="Palatino Linotype" w:cs="Times New Roman"/>
        </w:rPr>
        <w:t xml:space="preserve">confiable y </w:t>
      </w:r>
      <w:r w:rsidR="00403C13">
        <w:rPr>
          <w:rFonts w:ascii="Palatino Linotype" w:eastAsia="MS Mincho" w:hAnsi="Palatino Linotype" w:cs="Times New Roman"/>
        </w:rPr>
        <w:t>congruente</w:t>
      </w:r>
      <w:r w:rsidRPr="00D6298C">
        <w:rPr>
          <w:rFonts w:ascii="Palatino Linotype" w:eastAsia="MS Mincho" w:hAnsi="Palatino Linotype" w:cs="Times New Roman"/>
        </w:rPr>
        <w:t>.</w:t>
      </w:r>
    </w:p>
    <w:p w14:paraId="13F31DDA" w14:textId="77777777" w:rsidR="007A3D7E" w:rsidRPr="00D6298C" w:rsidRDefault="007A3D7E" w:rsidP="00AA4DEA">
      <w:pPr>
        <w:shd w:val="clear" w:color="auto" w:fill="FFFFFF"/>
        <w:spacing w:before="240" w:after="240" w:line="360" w:lineRule="auto"/>
        <w:ind w:right="49"/>
        <w:contextualSpacing/>
        <w:jc w:val="both"/>
        <w:rPr>
          <w:rFonts w:ascii="Palatino Linotype" w:eastAsia="MS Mincho" w:hAnsi="Palatino Linotype" w:cs="Times New Roman"/>
        </w:rPr>
      </w:pPr>
    </w:p>
    <w:p w14:paraId="4E2C35AF" w14:textId="25B6FDD2" w:rsidR="003B0404" w:rsidRPr="004B5B3F" w:rsidRDefault="007A3D7E" w:rsidP="00AA4DEA">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D6298C">
        <w:rPr>
          <w:rFonts w:ascii="Palatino Linotype" w:eastAsia="MS Mincho" w:hAnsi="Palatino Linotype" w:cs="Times New Roman"/>
        </w:rPr>
        <w:lastRenderedPageBreak/>
        <w:t xml:space="preserve">Por lo que de este modo, el presente recurso de revisión se circunscribe a determinar si el </w:t>
      </w:r>
      <w:r w:rsidRPr="00D6298C">
        <w:rPr>
          <w:rFonts w:ascii="Palatino Linotype" w:eastAsia="MS Mincho" w:hAnsi="Palatino Linotype" w:cs="Times New Roman"/>
          <w:b/>
        </w:rPr>
        <w:t xml:space="preserve">SUJETO OBLIGADO al </w:t>
      </w:r>
      <w:r w:rsidR="00C63BCC">
        <w:rPr>
          <w:rFonts w:ascii="Palatino Linotype" w:eastAsia="MS Mincho" w:hAnsi="Palatino Linotype" w:cs="Times New Roman"/>
          <w:b/>
        </w:rPr>
        <w:t xml:space="preserve">referir la inexistencia de la información </w:t>
      </w:r>
      <w:r w:rsidRPr="00D6298C">
        <w:rPr>
          <w:rFonts w:ascii="Palatino Linotype" w:eastAsia="MS Mincho" w:hAnsi="Palatino Linotype" w:cs="Times New Roman"/>
          <w:bCs/>
        </w:rPr>
        <w:t xml:space="preserve">vulnera el derecho de acceso a la información accionado por el particular actualizando </w:t>
      </w:r>
      <w:r w:rsidRPr="00D6298C">
        <w:rPr>
          <w:rFonts w:ascii="Palatino Linotype" w:eastAsia="MS Mincho" w:hAnsi="Palatino Linotype" w:cs="Times New Roman"/>
        </w:rPr>
        <w:t>las causales de procedencia previstas en el artículo 179 fracciones</w:t>
      </w:r>
      <w:r w:rsidR="00C63BCC">
        <w:rPr>
          <w:rFonts w:ascii="Palatino Linotype" w:eastAsia="MS Mincho" w:hAnsi="Palatino Linotype" w:cs="Times New Roman"/>
        </w:rPr>
        <w:t xml:space="preserve"> V</w:t>
      </w:r>
      <w:r w:rsidRPr="00D6298C">
        <w:rPr>
          <w:rFonts w:ascii="Palatino Linotype" w:eastAsia="MS Mincho" w:hAnsi="Palatino Linotype" w:cs="Times New Roman"/>
        </w:rPr>
        <w:t>I y</w:t>
      </w:r>
      <w:r w:rsidR="00C63BCC">
        <w:rPr>
          <w:rFonts w:ascii="Palatino Linotype" w:eastAsia="MS Mincho" w:hAnsi="Palatino Linotype" w:cs="Times New Roman"/>
        </w:rPr>
        <w:t xml:space="preserve"> XIII </w:t>
      </w:r>
      <w:r w:rsidRPr="00D6298C">
        <w:rPr>
          <w:rFonts w:ascii="Palatino Linotype" w:eastAsia="MS Mincho" w:hAnsi="Palatino Linotype" w:cs="Times New Roman"/>
        </w:rPr>
        <w:t xml:space="preserve"> de la Ley de Transparencia y Acceso a la Información del Estado de México y Municipios. </w:t>
      </w:r>
    </w:p>
    <w:p w14:paraId="11145C5C" w14:textId="77777777" w:rsidR="002A5BA4" w:rsidRPr="00D6298C" w:rsidRDefault="002A5BA4" w:rsidP="00AA4DEA">
      <w:pPr>
        <w:pStyle w:val="Ttulo1"/>
        <w:spacing w:line="360" w:lineRule="auto"/>
        <w:rPr>
          <w:color w:val="000000" w:themeColor="text1"/>
          <w:szCs w:val="24"/>
        </w:rPr>
      </w:pPr>
      <w:bookmarkStart w:id="13" w:name="_Toc486525254"/>
      <w:bookmarkStart w:id="14" w:name="_Toc53659479"/>
      <w:r w:rsidRPr="00D6298C">
        <w:rPr>
          <w:color w:val="000000" w:themeColor="text1"/>
          <w:szCs w:val="24"/>
        </w:rPr>
        <w:t>CUARTO. Análisis y resolución del asunto</w:t>
      </w:r>
      <w:bookmarkEnd w:id="13"/>
      <w:bookmarkEnd w:id="14"/>
    </w:p>
    <w:p w14:paraId="71A29B61" w14:textId="77777777" w:rsidR="00847F08" w:rsidRPr="00D6298C" w:rsidRDefault="00847F08" w:rsidP="00AA4DEA">
      <w:pPr>
        <w:spacing w:line="360" w:lineRule="auto"/>
        <w:rPr>
          <w:lang w:val="es-MX" w:eastAsia="en-US"/>
        </w:rPr>
      </w:pPr>
    </w:p>
    <w:p w14:paraId="0709D94C" w14:textId="77777777" w:rsidR="007747B7" w:rsidRPr="00D6298C" w:rsidRDefault="00847F08" w:rsidP="00AA4DEA">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6298C">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6298C">
        <w:rPr>
          <w:rFonts w:ascii="Palatino Linotype" w:eastAsia="Calibri" w:hAnsi="Palatino Linotype" w:cs="Arial"/>
          <w:b/>
          <w:lang w:val="es-ES" w:eastAsia="en-US"/>
        </w:rPr>
        <w:t>Ley de Transparencia y Acceso a la Información Pública del Estado de México y Municipios</w:t>
      </w:r>
      <w:r w:rsidRPr="00D6298C">
        <w:rPr>
          <w:rFonts w:ascii="Palatino Linotype" w:eastAsia="Times New Roman" w:hAnsi="Palatino Linotype" w:cs="Arial"/>
          <w:lang w:val="es-ES" w:eastAsia="es-MX"/>
        </w:rPr>
        <w:t>.</w:t>
      </w:r>
    </w:p>
    <w:p w14:paraId="52605EC3" w14:textId="77777777" w:rsidR="00C25475" w:rsidRPr="00C63BCC" w:rsidRDefault="00C25475" w:rsidP="00AA4DEA">
      <w:pPr>
        <w:spacing w:line="360" w:lineRule="auto"/>
        <w:rPr>
          <w:rFonts w:ascii="Palatino Linotype" w:eastAsia="MS Mincho" w:hAnsi="Palatino Linotype" w:cs="Arial"/>
          <w:lang w:val="es-MX"/>
        </w:rPr>
      </w:pPr>
    </w:p>
    <w:p w14:paraId="643D4F6E" w14:textId="2D659ECD" w:rsidR="00C25475" w:rsidRPr="00D6298C" w:rsidRDefault="007747B7" w:rsidP="00AA4DEA">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6298C">
        <w:rPr>
          <w:rFonts w:ascii="Palatino Linotype" w:eastAsia="MS Mincho" w:hAnsi="Palatino Linotype" w:cs="Arial"/>
          <w:lang w:val="es-MX"/>
        </w:rPr>
        <w:t>Precisado lo anterior</w:t>
      </w:r>
      <w:r w:rsidRPr="00D6298C">
        <w:rPr>
          <w:rFonts w:ascii="Palatino Linotype" w:eastAsia="MS Mincho" w:hAnsi="Palatino Linotype" w:cs="Arial"/>
          <w:i/>
          <w:lang w:val="es-MX"/>
        </w:rPr>
        <w:t xml:space="preserve"> </w:t>
      </w:r>
      <w:r w:rsidR="00847F08" w:rsidRPr="00D6298C">
        <w:rPr>
          <w:rFonts w:ascii="Palatino Linotype" w:eastAsia="Calibri" w:hAnsi="Palatino Linotype" w:cs="Arial"/>
          <w:lang w:val="es-ES" w:eastAsia="en-US"/>
        </w:rPr>
        <w:t xml:space="preserve">por cuestiones de técnica jurídica, así como para determinar si </w:t>
      </w:r>
      <w:r w:rsidR="00847F08" w:rsidRPr="00D6298C">
        <w:rPr>
          <w:rFonts w:ascii="Palatino Linotype" w:eastAsia="Calibri" w:hAnsi="Palatino Linotype" w:cs="Times New Roman"/>
          <w:lang w:val="es-ES" w:eastAsia="en-US"/>
        </w:rPr>
        <w:t xml:space="preserve">la información emitida en calidad de respuesta por el </w:t>
      </w:r>
      <w:r w:rsidR="00847F08" w:rsidRPr="00D6298C">
        <w:rPr>
          <w:rFonts w:ascii="Palatino Linotype" w:eastAsia="Calibri" w:hAnsi="Palatino Linotype" w:cs="Times New Roman"/>
          <w:b/>
          <w:lang w:val="es-ES" w:eastAsia="en-US"/>
        </w:rPr>
        <w:t>SUJETO OBLIGADO</w:t>
      </w:r>
      <w:r w:rsidR="00C63BCC">
        <w:rPr>
          <w:rFonts w:ascii="Palatino Linotype" w:eastAsia="Calibri" w:hAnsi="Palatino Linotype" w:cs="Times New Roman"/>
          <w:lang w:val="es-ES" w:eastAsia="en-US"/>
        </w:rPr>
        <w:t>, atendió de manera puntual al  requerimiento</w:t>
      </w:r>
      <w:r w:rsidR="00847F08" w:rsidRPr="00D6298C">
        <w:rPr>
          <w:rFonts w:ascii="Palatino Linotype" w:eastAsia="Calibri" w:hAnsi="Palatino Linotype" w:cs="Times New Roman"/>
          <w:lang w:val="es-ES" w:eastAsia="en-US"/>
        </w:rPr>
        <w:t xml:space="preserve">, </w:t>
      </w:r>
      <w:r w:rsidR="00847F08" w:rsidRPr="00D6298C">
        <w:rPr>
          <w:rFonts w:ascii="Palatino Linotype" w:eastAsia="Calibri" w:hAnsi="Palatino Linotype" w:cs="Times New Roman"/>
          <w:color w:val="000000"/>
          <w:lang w:val="es-ES" w:eastAsia="en-US"/>
        </w:rPr>
        <w:t>se considera pertinente elaborar un cuadro de análisis</w:t>
      </w:r>
      <w:r w:rsidR="00847F08" w:rsidRPr="00D6298C">
        <w:rPr>
          <w:rFonts w:ascii="Palatino Linotype" w:eastAsia="Calibri" w:hAnsi="Palatino Linotype" w:cs="Times New Roman"/>
          <w:color w:val="000000"/>
          <w:vertAlign w:val="superscript"/>
          <w:lang w:val="es-ES" w:eastAsia="en-US"/>
        </w:rPr>
        <w:footnoteReference w:id="1"/>
      </w:r>
      <w:r w:rsidR="00847F08" w:rsidRPr="00D6298C">
        <w:rPr>
          <w:rFonts w:ascii="Palatino Linotype" w:eastAsia="Calibri" w:hAnsi="Palatino Linotype" w:cs="Times New Roman"/>
          <w:color w:val="000000"/>
          <w:lang w:val="es-ES" w:eastAsia="en-US"/>
        </w:rPr>
        <w:t>, mismo que se inserta a continuación:</w:t>
      </w:r>
    </w:p>
    <w:p w14:paraId="1F1D1CBC" w14:textId="77777777" w:rsidR="00C25475" w:rsidRPr="00D6298C" w:rsidRDefault="00C25475" w:rsidP="00AA4DEA">
      <w:pPr>
        <w:spacing w:before="240" w:after="360" w:line="360" w:lineRule="auto"/>
        <w:contextualSpacing/>
        <w:jc w:val="both"/>
        <w:rPr>
          <w:rFonts w:ascii="Palatino Linotype" w:eastAsia="MS Mincho" w:hAnsi="Palatino Linotype" w:cs="Arial"/>
          <w:i/>
          <w:lang w:val="es-MX"/>
        </w:rPr>
      </w:pPr>
    </w:p>
    <w:tbl>
      <w:tblPr>
        <w:tblStyle w:val="Tablaconcuadrcula2112"/>
        <w:tblW w:w="9781" w:type="dxa"/>
        <w:tblInd w:w="-476" w:type="dxa"/>
        <w:tblLayout w:type="fixed"/>
        <w:tblLook w:val="04A0" w:firstRow="1" w:lastRow="0" w:firstColumn="1" w:lastColumn="0" w:noHBand="0" w:noVBand="1"/>
      </w:tblPr>
      <w:tblGrid>
        <w:gridCol w:w="709"/>
        <w:gridCol w:w="2268"/>
        <w:gridCol w:w="2717"/>
        <w:gridCol w:w="2670"/>
        <w:gridCol w:w="1417"/>
      </w:tblGrid>
      <w:tr w:rsidR="004B5B3F" w:rsidRPr="00D6298C" w14:paraId="3C9160FF" w14:textId="3C932DFD" w:rsidTr="00CD37E5">
        <w:trPr>
          <w:trHeight w:val="582"/>
        </w:trPr>
        <w:tc>
          <w:tcPr>
            <w:tcW w:w="709" w:type="dxa"/>
            <w:shd w:val="clear" w:color="auto" w:fill="DBDBDB"/>
          </w:tcPr>
          <w:p w14:paraId="00E2D01E" w14:textId="77777777" w:rsidR="004B5B3F" w:rsidRPr="00D6298C" w:rsidRDefault="004B5B3F" w:rsidP="00AA4DEA">
            <w:pPr>
              <w:spacing w:line="360" w:lineRule="auto"/>
              <w:rPr>
                <w:rFonts w:ascii="Palatino Linotype" w:eastAsia="Calibri" w:hAnsi="Palatino Linotype" w:cs="Times New Roman"/>
                <w:lang w:val="es-MX" w:eastAsia="en-US"/>
              </w:rPr>
            </w:pPr>
          </w:p>
          <w:p w14:paraId="1856CF90" w14:textId="1E3BA345" w:rsidR="004B5B3F" w:rsidRPr="00D6298C" w:rsidRDefault="004B5B3F" w:rsidP="00AA4DEA">
            <w:pPr>
              <w:spacing w:line="360" w:lineRule="auto"/>
              <w:jc w:val="center"/>
              <w:rPr>
                <w:rFonts w:ascii="Palatino Linotype" w:eastAsia="Calibri" w:hAnsi="Palatino Linotype" w:cs="Times New Roman"/>
                <w:lang w:val="es-MX" w:eastAsia="en-US"/>
              </w:rPr>
            </w:pPr>
            <w:r>
              <w:rPr>
                <w:rFonts w:ascii="Palatino Linotype" w:eastAsia="Calibri" w:hAnsi="Palatino Linotype" w:cs="Times New Roman"/>
                <w:lang w:val="es-MX" w:eastAsia="en-US"/>
              </w:rPr>
              <w:t>No</w:t>
            </w:r>
          </w:p>
        </w:tc>
        <w:tc>
          <w:tcPr>
            <w:tcW w:w="2268" w:type="dxa"/>
            <w:shd w:val="clear" w:color="auto" w:fill="DBDBDB"/>
          </w:tcPr>
          <w:p w14:paraId="556597C9" w14:textId="77777777" w:rsidR="004B5B3F" w:rsidRPr="00D6298C" w:rsidRDefault="004B5B3F" w:rsidP="00AA4DEA">
            <w:pPr>
              <w:spacing w:line="360" w:lineRule="auto"/>
              <w:jc w:val="center"/>
              <w:rPr>
                <w:rFonts w:ascii="Palatino Linotype" w:eastAsia="Calibri" w:hAnsi="Palatino Linotype" w:cs="Times New Roman"/>
                <w:lang w:val="es-MX" w:eastAsia="en-US"/>
              </w:rPr>
            </w:pPr>
          </w:p>
          <w:p w14:paraId="357CE282" w14:textId="77777777" w:rsidR="004B5B3F" w:rsidRPr="00D6298C" w:rsidRDefault="004B5B3F" w:rsidP="00AA4DEA">
            <w:pPr>
              <w:spacing w:line="360" w:lineRule="auto"/>
              <w:jc w:val="center"/>
              <w:rPr>
                <w:rFonts w:ascii="Palatino Linotype" w:eastAsia="Calibri" w:hAnsi="Palatino Linotype" w:cs="Times New Roman"/>
                <w:lang w:val="es-MX" w:eastAsia="en-US"/>
              </w:rPr>
            </w:pPr>
            <w:r w:rsidRPr="00D6298C">
              <w:rPr>
                <w:rFonts w:ascii="Palatino Linotype" w:eastAsia="Calibri" w:hAnsi="Palatino Linotype" w:cs="Times New Roman"/>
                <w:lang w:val="es-MX" w:eastAsia="en-US"/>
              </w:rPr>
              <w:t>Información Requerida:</w:t>
            </w:r>
          </w:p>
        </w:tc>
        <w:tc>
          <w:tcPr>
            <w:tcW w:w="2717" w:type="dxa"/>
            <w:shd w:val="clear" w:color="auto" w:fill="DBDBDB"/>
          </w:tcPr>
          <w:p w14:paraId="130A675A" w14:textId="77777777" w:rsidR="004B5B3F" w:rsidRPr="00D6298C" w:rsidRDefault="004B5B3F" w:rsidP="00AA4DEA">
            <w:pPr>
              <w:spacing w:line="360" w:lineRule="auto"/>
              <w:jc w:val="center"/>
              <w:rPr>
                <w:rFonts w:ascii="Palatino Linotype" w:eastAsia="Calibri" w:hAnsi="Palatino Linotype" w:cs="Times New Roman"/>
                <w:lang w:val="es-MX" w:eastAsia="en-US"/>
              </w:rPr>
            </w:pPr>
          </w:p>
          <w:p w14:paraId="112B9E2C" w14:textId="77777777" w:rsidR="004B5B3F" w:rsidRPr="00D6298C" w:rsidRDefault="004B5B3F" w:rsidP="00AA4DEA">
            <w:pPr>
              <w:spacing w:line="360" w:lineRule="auto"/>
              <w:jc w:val="center"/>
              <w:rPr>
                <w:rFonts w:ascii="Palatino Linotype" w:eastAsia="Calibri" w:hAnsi="Palatino Linotype" w:cs="Times New Roman"/>
                <w:lang w:val="es-MX" w:eastAsia="en-US"/>
              </w:rPr>
            </w:pPr>
            <w:r w:rsidRPr="00D6298C">
              <w:rPr>
                <w:rFonts w:ascii="Palatino Linotype" w:eastAsia="Calibri" w:hAnsi="Palatino Linotype" w:cs="Times New Roman"/>
                <w:lang w:val="es-MX" w:eastAsia="en-US"/>
              </w:rPr>
              <w:t>Información entregada en respuesta:</w:t>
            </w:r>
          </w:p>
        </w:tc>
        <w:tc>
          <w:tcPr>
            <w:tcW w:w="2670" w:type="dxa"/>
            <w:shd w:val="clear" w:color="auto" w:fill="DBDBDB"/>
          </w:tcPr>
          <w:p w14:paraId="36722B92" w14:textId="77777777" w:rsidR="004B5B3F" w:rsidRPr="00D6298C" w:rsidRDefault="004B5B3F" w:rsidP="00AA4DEA">
            <w:pPr>
              <w:spacing w:line="360" w:lineRule="auto"/>
              <w:jc w:val="center"/>
              <w:rPr>
                <w:rFonts w:ascii="Palatino Linotype" w:eastAsia="Calibri" w:hAnsi="Palatino Linotype" w:cs="Times New Roman"/>
                <w:lang w:val="es-MX" w:eastAsia="en-US"/>
              </w:rPr>
            </w:pPr>
          </w:p>
          <w:p w14:paraId="54FE5861" w14:textId="607AA0D9" w:rsidR="004B5B3F" w:rsidRPr="00D6298C" w:rsidRDefault="004B5B3F" w:rsidP="00AA4DEA">
            <w:pPr>
              <w:spacing w:line="360" w:lineRule="auto"/>
              <w:jc w:val="center"/>
              <w:rPr>
                <w:rFonts w:ascii="Palatino Linotype" w:eastAsia="Calibri" w:hAnsi="Palatino Linotype" w:cs="Times New Roman"/>
                <w:lang w:val="es-MX" w:eastAsia="en-US"/>
              </w:rPr>
            </w:pPr>
            <w:r w:rsidRPr="004B5B3F">
              <w:rPr>
                <w:rFonts w:ascii="Palatino Linotype" w:eastAsia="Calibri" w:hAnsi="Palatino Linotype" w:cs="Times New Roman"/>
                <w:lang w:val="es-MX" w:eastAsia="en-US"/>
              </w:rPr>
              <w:t>In</w:t>
            </w:r>
            <w:r>
              <w:rPr>
                <w:rFonts w:ascii="Palatino Linotype" w:eastAsia="Calibri" w:hAnsi="Palatino Linotype" w:cs="Times New Roman"/>
                <w:lang w:val="es-MX" w:eastAsia="en-US"/>
              </w:rPr>
              <w:t>formación entregada mediante informe justificado</w:t>
            </w:r>
            <w:r w:rsidRPr="004B5B3F">
              <w:rPr>
                <w:rFonts w:ascii="Palatino Linotype" w:eastAsia="Calibri" w:hAnsi="Palatino Linotype" w:cs="Times New Roman"/>
                <w:lang w:val="es-MX" w:eastAsia="en-US"/>
              </w:rPr>
              <w:t>:</w:t>
            </w:r>
          </w:p>
        </w:tc>
        <w:tc>
          <w:tcPr>
            <w:tcW w:w="1417" w:type="dxa"/>
            <w:shd w:val="clear" w:color="auto" w:fill="DBDBDB"/>
          </w:tcPr>
          <w:p w14:paraId="7558049F" w14:textId="5788CC96" w:rsidR="004B5B3F" w:rsidRPr="00D6298C" w:rsidRDefault="004B5B3F" w:rsidP="00AA4DEA">
            <w:pPr>
              <w:spacing w:line="360" w:lineRule="auto"/>
              <w:jc w:val="center"/>
              <w:rPr>
                <w:rFonts w:ascii="Palatino Linotype" w:eastAsia="Calibri" w:hAnsi="Palatino Linotype" w:cs="Times New Roman"/>
                <w:lang w:val="es-MX" w:eastAsia="en-US"/>
              </w:rPr>
            </w:pPr>
            <w:r w:rsidRPr="00D6298C">
              <w:rPr>
                <w:rFonts w:ascii="Palatino Linotype" w:eastAsia="Calibri" w:hAnsi="Palatino Linotype" w:cs="Times New Roman"/>
                <w:lang w:val="es-MX" w:eastAsia="en-US"/>
              </w:rPr>
              <w:t>¿Satisface la solicitud?</w:t>
            </w:r>
          </w:p>
        </w:tc>
      </w:tr>
      <w:tr w:rsidR="004B5B3F" w:rsidRPr="00D6298C" w14:paraId="01752C80" w14:textId="4CB62D10" w:rsidTr="00CD37E5">
        <w:trPr>
          <w:trHeight w:val="582"/>
        </w:trPr>
        <w:tc>
          <w:tcPr>
            <w:tcW w:w="709" w:type="dxa"/>
            <w:shd w:val="clear" w:color="auto" w:fill="auto"/>
          </w:tcPr>
          <w:p w14:paraId="6A450579" w14:textId="4848E7BC" w:rsidR="004B5B3F" w:rsidRPr="00D6298C" w:rsidRDefault="004B5B3F" w:rsidP="00AA4DEA">
            <w:pPr>
              <w:spacing w:line="360" w:lineRule="auto"/>
              <w:rPr>
                <w:rFonts w:ascii="Palatino Linotype" w:eastAsia="Calibri" w:hAnsi="Palatino Linotype" w:cs="Times New Roman"/>
                <w:lang w:val="es-MX" w:eastAsia="en-US"/>
              </w:rPr>
            </w:pPr>
            <w:r w:rsidRPr="00D6298C">
              <w:rPr>
                <w:rFonts w:ascii="Palatino Linotype" w:eastAsia="Calibri" w:hAnsi="Palatino Linotype" w:cs="Times New Roman"/>
                <w:lang w:val="es-MX" w:eastAsia="en-US"/>
              </w:rPr>
              <w:t>1</w:t>
            </w:r>
          </w:p>
        </w:tc>
        <w:tc>
          <w:tcPr>
            <w:tcW w:w="2268" w:type="dxa"/>
            <w:shd w:val="clear" w:color="auto" w:fill="auto"/>
          </w:tcPr>
          <w:p w14:paraId="0F0C9469" w14:textId="0CDE0F85" w:rsidR="004B5B3F" w:rsidRPr="004B5B3F" w:rsidRDefault="004B5B3F" w:rsidP="004B5B3F">
            <w:pPr>
              <w:spacing w:line="360" w:lineRule="auto"/>
              <w:jc w:val="both"/>
              <w:rPr>
                <w:rFonts w:ascii="Palatino Linotype" w:eastAsia="Times New Roman" w:hAnsi="Palatino Linotype" w:cs="Times New Roman"/>
                <w:i/>
                <w:color w:val="000000"/>
                <w:lang w:val="es-ES"/>
              </w:rPr>
            </w:pPr>
            <w:r w:rsidRPr="004B5B3F">
              <w:rPr>
                <w:rFonts w:ascii="Palatino Linotype" w:eastAsia="Times New Roman" w:hAnsi="Palatino Linotype" w:cs="Times New Roman"/>
                <w:i/>
                <w:color w:val="000000"/>
                <w:lang w:val="es-ES"/>
              </w:rPr>
              <w:t>“Solicito una copia del contrato por la construcción del Parque Centenario ubicado en Venustiano Carranza esquina con Laguna de Tixtla en la Colonia Vicente Guerrero.” (Sic)</w:t>
            </w:r>
          </w:p>
          <w:p w14:paraId="74EFD975" w14:textId="79FDA5FC" w:rsidR="004B5B3F" w:rsidRPr="00D6298C" w:rsidRDefault="004B5B3F" w:rsidP="004B5B3F">
            <w:pPr>
              <w:spacing w:line="360" w:lineRule="auto"/>
              <w:jc w:val="both"/>
              <w:rPr>
                <w:rFonts w:ascii="Palatino Linotype" w:eastAsia="Times New Roman" w:hAnsi="Palatino Linotype" w:cs="Times New Roman"/>
                <w:i/>
                <w:color w:val="000000"/>
                <w:lang w:val="es-MX"/>
              </w:rPr>
            </w:pPr>
          </w:p>
        </w:tc>
        <w:tc>
          <w:tcPr>
            <w:tcW w:w="2717" w:type="dxa"/>
            <w:shd w:val="clear" w:color="auto" w:fill="auto"/>
          </w:tcPr>
          <w:p w14:paraId="27932FE5" w14:textId="3D0F3E83" w:rsidR="004B5B3F" w:rsidRPr="004B5B3F" w:rsidRDefault="004B5B3F" w:rsidP="004B5B3F">
            <w:pPr>
              <w:spacing w:line="360" w:lineRule="auto"/>
              <w:jc w:val="both"/>
              <w:rPr>
                <w:rFonts w:ascii="Palatino Linotype" w:eastAsia="Calibri" w:hAnsi="Palatino Linotype" w:cs="Times New Roman"/>
                <w:lang w:val="es-MX" w:eastAsia="en-US"/>
              </w:rPr>
            </w:pPr>
            <w:r w:rsidRPr="00D6298C">
              <w:rPr>
                <w:rFonts w:ascii="Palatino Linotype" w:eastAsia="Calibri" w:hAnsi="Palatino Linotype" w:cs="Times New Roman"/>
                <w:lang w:val="es-MX" w:eastAsia="en-US"/>
              </w:rPr>
              <w:t xml:space="preserve"> </w:t>
            </w:r>
            <w:r w:rsidRPr="004B5B3F">
              <w:rPr>
                <w:rFonts w:ascii="Palatino Linotype" w:hAnsi="Palatino Linotype"/>
                <w:b/>
                <w:color w:val="000000" w:themeColor="text1"/>
              </w:rPr>
              <w:t>Respuesta al folio SAIMEX 00366.pdf:</w:t>
            </w:r>
            <w:r w:rsidRPr="004B5B3F">
              <w:rPr>
                <w:rFonts w:ascii="Palatino Linotype" w:hAnsi="Palatino Linotype"/>
                <w:color w:val="000000" w:themeColor="text1"/>
              </w:rPr>
              <w:t xml:space="preserve"> Documento electrónico que en una hoja contiene el oficio </w:t>
            </w:r>
            <w:r w:rsidRPr="004B5B3F">
              <w:rPr>
                <w:rFonts w:ascii="Palatino Linotype" w:hAnsi="Palatino Linotype"/>
                <w:b/>
                <w:color w:val="000000" w:themeColor="text1"/>
              </w:rPr>
              <w:t>209010000/1266/2020</w:t>
            </w:r>
            <w:r w:rsidRPr="004B5B3F">
              <w:rPr>
                <w:rFonts w:ascii="Palatino Linotype" w:hAnsi="Palatino Linotype"/>
                <w:color w:val="000000" w:themeColor="text1"/>
              </w:rPr>
              <w:t xml:space="preserve">  dirigido al particular  y suscrito por el Director General de Desarrollo Urbano y Obra Pública, mediante el cual se refiere lo siguiente: </w:t>
            </w:r>
          </w:p>
          <w:p w14:paraId="54A1205C" w14:textId="77777777" w:rsidR="004B5B3F" w:rsidRPr="00202816" w:rsidRDefault="004B5B3F" w:rsidP="004B5B3F">
            <w:pPr>
              <w:pStyle w:val="Prrafodelista"/>
              <w:spacing w:before="240" w:after="240" w:line="360" w:lineRule="auto"/>
              <w:jc w:val="both"/>
              <w:rPr>
                <w:rFonts w:ascii="Palatino Linotype" w:hAnsi="Palatino Linotype"/>
                <w:i/>
                <w:color w:val="000000" w:themeColor="text1"/>
              </w:rPr>
            </w:pPr>
          </w:p>
          <w:p w14:paraId="44633DCB" w14:textId="77777777" w:rsidR="004B5B3F" w:rsidRPr="00C91A76" w:rsidRDefault="004B5B3F" w:rsidP="00C91A76">
            <w:pPr>
              <w:spacing w:before="240" w:after="240" w:line="360" w:lineRule="auto"/>
              <w:jc w:val="both"/>
              <w:rPr>
                <w:rFonts w:ascii="Palatino Linotype" w:hAnsi="Palatino Linotype"/>
                <w:i/>
                <w:color w:val="000000" w:themeColor="text1"/>
              </w:rPr>
            </w:pPr>
            <w:r w:rsidRPr="00C91A76">
              <w:rPr>
                <w:rFonts w:ascii="Palatino Linotype" w:hAnsi="Palatino Linotype"/>
                <w:i/>
                <w:color w:val="000000" w:themeColor="text1"/>
              </w:rPr>
              <w:t xml:space="preserve">“Se realizó búsqueda minuciosa de la información requerida, en el archivo que se encuentra bajo resguardo y custodia de la dirección de la Dirección de Obra </w:t>
            </w:r>
            <w:r w:rsidRPr="00C91A76">
              <w:rPr>
                <w:rFonts w:ascii="Palatino Linotype" w:hAnsi="Palatino Linotype"/>
                <w:i/>
                <w:color w:val="000000" w:themeColor="text1"/>
              </w:rPr>
              <w:lastRenderedPageBreak/>
              <w:t>Pública, no localizándose registro alguno con los datos referidos en la solicitud. “</w:t>
            </w:r>
          </w:p>
          <w:p w14:paraId="307649ED" w14:textId="3CF0F86F" w:rsidR="004B5B3F" w:rsidRPr="00D6298C" w:rsidRDefault="004B5B3F" w:rsidP="00AA4DEA">
            <w:pPr>
              <w:spacing w:line="360" w:lineRule="auto"/>
              <w:jc w:val="both"/>
              <w:rPr>
                <w:rFonts w:ascii="Palatino Linotype" w:eastAsia="Calibri" w:hAnsi="Palatino Linotype" w:cs="Times New Roman"/>
                <w:lang w:val="es-MX" w:eastAsia="en-US"/>
              </w:rPr>
            </w:pPr>
          </w:p>
        </w:tc>
        <w:tc>
          <w:tcPr>
            <w:tcW w:w="2670" w:type="dxa"/>
            <w:shd w:val="clear" w:color="auto" w:fill="auto"/>
          </w:tcPr>
          <w:p w14:paraId="09C61F74" w14:textId="77777777" w:rsidR="004B5B3F" w:rsidRPr="004B5B3F" w:rsidRDefault="004B5B3F" w:rsidP="004B5B3F">
            <w:pPr>
              <w:tabs>
                <w:tab w:val="left" w:pos="0"/>
              </w:tabs>
              <w:spacing w:after="160" w:line="360" w:lineRule="auto"/>
              <w:ind w:right="567"/>
              <w:jc w:val="both"/>
              <w:rPr>
                <w:rFonts w:ascii="Palatino Linotype" w:eastAsia="Calibri" w:hAnsi="Palatino Linotype" w:cs="Arial"/>
                <w:b/>
                <w:lang w:val="es-ES"/>
              </w:rPr>
            </w:pPr>
            <w:r w:rsidRPr="004B5B3F">
              <w:rPr>
                <w:rFonts w:ascii="Palatino Linotype" w:eastAsia="Calibri" w:hAnsi="Palatino Linotype" w:cs="Arial"/>
                <w:b/>
                <w:lang w:val="es-ES"/>
              </w:rPr>
              <w:lastRenderedPageBreak/>
              <w:t xml:space="preserve">Informe Justificado al Recurso 02933-INFOEM-IP-RR-2020.pdf: </w:t>
            </w:r>
            <w:r w:rsidRPr="004B5B3F">
              <w:rPr>
                <w:rFonts w:ascii="Palatino Linotype" w:eastAsia="Calibri" w:hAnsi="Palatino Linotype" w:cs="Arial"/>
                <w:lang w:val="es-ES"/>
              </w:rPr>
              <w:t xml:space="preserve">Documento electrónico que contiene el escrito de justificación de fecha ocho (08) de septiembre de dos mil veinte dirigido a la ponencia del Comisionado José Guadalupe Luna Hernández y suscrito por la Titular de la Unidad de Transparencia,  </w:t>
            </w:r>
            <w:r w:rsidRPr="004B5B3F">
              <w:rPr>
                <w:rFonts w:ascii="Palatino Linotype" w:eastAsia="Calibri" w:hAnsi="Palatino Linotype" w:cs="Arial"/>
                <w:lang w:val="es-ES"/>
              </w:rPr>
              <w:lastRenderedPageBreak/>
              <w:t xml:space="preserve">mediante el cual se refiere que: </w:t>
            </w:r>
            <w:r w:rsidRPr="004B5B3F">
              <w:rPr>
                <w:rFonts w:ascii="Palatino Linotype" w:eastAsia="Calibri" w:hAnsi="Palatino Linotype" w:cs="Arial"/>
                <w:i/>
                <w:lang w:val="es-ES"/>
              </w:rPr>
              <w:t>“ se ratifica la respuesta otorgada al solicitante a través de la plataforma SAIMEX, mediante oficio 209010000/1266/2020, atendiendo a que el archivo de los expedientes únicos de obra que se encuentra bajo resguardo y custodia de la Dirección de Obra Pública, no se localizó el contrato objeto del presente recurso de Revisión.</w:t>
            </w:r>
            <w:r w:rsidRPr="004B5B3F">
              <w:rPr>
                <w:rFonts w:ascii="Palatino Linotype" w:eastAsia="Calibri" w:hAnsi="Palatino Linotype" w:cs="Arial"/>
                <w:lang w:val="es-ES"/>
              </w:rPr>
              <w:t xml:space="preserve">  </w:t>
            </w:r>
          </w:p>
          <w:p w14:paraId="7DDB1FFE" w14:textId="5A673C79" w:rsidR="004B5B3F" w:rsidRPr="004B5B3F" w:rsidRDefault="004B5B3F" w:rsidP="004B5B3F">
            <w:pPr>
              <w:tabs>
                <w:tab w:val="left" w:pos="0"/>
              </w:tabs>
              <w:spacing w:after="160" w:line="360" w:lineRule="auto"/>
              <w:ind w:right="567"/>
              <w:jc w:val="both"/>
              <w:rPr>
                <w:rFonts w:ascii="Palatino Linotype" w:eastAsia="Calibri" w:hAnsi="Palatino Linotype" w:cs="Arial"/>
                <w:lang w:val="es-ES"/>
              </w:rPr>
            </w:pPr>
            <w:r w:rsidRPr="004B5B3F">
              <w:rPr>
                <w:rFonts w:ascii="Palatino Linotype" w:eastAsia="Calibri" w:hAnsi="Palatino Linotype" w:cs="Arial"/>
                <w:b/>
                <w:lang w:val="es-ES"/>
              </w:rPr>
              <w:t xml:space="preserve">Anexo 1 al Informe Justificado al </w:t>
            </w:r>
            <w:r w:rsidRPr="004B5B3F">
              <w:rPr>
                <w:rFonts w:ascii="Palatino Linotype" w:eastAsia="Calibri" w:hAnsi="Palatino Linotype" w:cs="Arial"/>
                <w:b/>
                <w:lang w:val="es-ES"/>
              </w:rPr>
              <w:lastRenderedPageBreak/>
              <w:t xml:space="preserve">Recurso 02933-INFOEM-IP-RR-2020.pdf: </w:t>
            </w:r>
            <w:r w:rsidRPr="004B5B3F">
              <w:rPr>
                <w:rFonts w:ascii="Palatino Linotype" w:eastAsia="Calibri" w:hAnsi="Palatino Linotype" w:cs="Arial"/>
                <w:lang w:val="es-ES"/>
              </w:rPr>
              <w:t xml:space="preserve">Documento electrónico que contiene el oficio 209010000/1596/2020 dirigido a la Titular de la Unidad de Transparencia y suscrito por el Director General de Desarrollo Urbano y Obra Pública y Servidor Público,  mediante el cual se refieren los argumentos de justificación.  </w:t>
            </w:r>
          </w:p>
          <w:p w14:paraId="00636DBA" w14:textId="65FB5A8A" w:rsidR="004B5B3F" w:rsidRPr="00D6298C" w:rsidRDefault="004B5B3F" w:rsidP="00AA4DEA">
            <w:pPr>
              <w:spacing w:line="360" w:lineRule="auto"/>
              <w:jc w:val="center"/>
              <w:rPr>
                <w:rFonts w:ascii="Palatino Linotype" w:eastAsia="Calibri" w:hAnsi="Palatino Linotype" w:cs="Times New Roman"/>
                <w:lang w:val="es-MX" w:eastAsia="en-US"/>
              </w:rPr>
            </w:pPr>
          </w:p>
        </w:tc>
        <w:tc>
          <w:tcPr>
            <w:tcW w:w="1417" w:type="dxa"/>
          </w:tcPr>
          <w:p w14:paraId="6D1130D4"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478B2CE7"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4146655F"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44ABC3FB"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0C8A3F31"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2EA6E776"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540A573C"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2BC16992"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35FBD889"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19AED916" w14:textId="77777777" w:rsidR="004B5B3F" w:rsidRDefault="004B5B3F" w:rsidP="00AA4DEA">
            <w:pPr>
              <w:spacing w:line="360" w:lineRule="auto"/>
              <w:jc w:val="center"/>
              <w:rPr>
                <w:rFonts w:ascii="Palatino Linotype" w:eastAsia="Calibri" w:hAnsi="Palatino Linotype" w:cs="Times New Roman"/>
                <w:sz w:val="20"/>
                <w:lang w:val="es-MX" w:eastAsia="en-US"/>
              </w:rPr>
            </w:pPr>
          </w:p>
          <w:p w14:paraId="03EBAED6" w14:textId="76CD59D0" w:rsidR="004B5B3F" w:rsidRPr="00D6298C" w:rsidRDefault="004B5B3F" w:rsidP="00AA4DEA">
            <w:pPr>
              <w:spacing w:line="360" w:lineRule="auto"/>
              <w:jc w:val="center"/>
              <w:rPr>
                <w:rFonts w:ascii="Palatino Linotype" w:eastAsia="Calibri" w:hAnsi="Palatino Linotype" w:cs="Times New Roman"/>
                <w:lang w:val="es-MX" w:eastAsia="en-US"/>
              </w:rPr>
            </w:pPr>
            <w:r w:rsidRPr="004B5B3F">
              <w:rPr>
                <w:rFonts w:ascii="Palatino Linotype" w:eastAsia="Calibri" w:hAnsi="Palatino Linotype" w:cs="Times New Roman"/>
                <w:sz w:val="20"/>
                <w:lang w:val="es-MX" w:eastAsia="en-US"/>
              </w:rPr>
              <w:t>Parcialmente</w:t>
            </w:r>
          </w:p>
        </w:tc>
      </w:tr>
    </w:tbl>
    <w:p w14:paraId="02F7A1F3" w14:textId="77777777" w:rsidR="00847F08" w:rsidRPr="00D6298C" w:rsidRDefault="00847F08" w:rsidP="00AA4DEA">
      <w:pPr>
        <w:spacing w:line="360" w:lineRule="auto"/>
        <w:contextualSpacing/>
        <w:rPr>
          <w:rFonts w:ascii="Palatino Linotype" w:eastAsia="MS Mincho" w:hAnsi="Palatino Linotype" w:cs="Times New Roman"/>
          <w:b/>
          <w:lang w:val="es-MX" w:eastAsia="en-US"/>
        </w:rPr>
      </w:pPr>
    </w:p>
    <w:p w14:paraId="7C9A3151" w14:textId="4B592F26" w:rsidR="00210CCF" w:rsidRDefault="00847F08" w:rsidP="00210CCF">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D6298C">
        <w:rPr>
          <w:rFonts w:ascii="Palatino Linotype" w:eastAsia="Times New Roman" w:hAnsi="Palatino Linotype" w:cs="Arial"/>
          <w:lang w:val="es-ES" w:eastAsia="en-US"/>
        </w:rPr>
        <w:t xml:space="preserve">Así las cosas, y bajo la óptica de lo Anteriormente Planteado resulta evidente que las razones o motivos de inconformidad hechos valer en el recurso de revisión </w:t>
      </w:r>
      <w:r w:rsidRPr="00D6298C">
        <w:rPr>
          <w:rFonts w:ascii="Palatino Linotype" w:eastAsia="Times New Roman" w:hAnsi="Palatino Linotype" w:cs="Arial"/>
          <w:lang w:val="es-ES" w:eastAsia="en-US"/>
        </w:rPr>
        <w:lastRenderedPageBreak/>
        <w:t xml:space="preserve">resultan </w:t>
      </w:r>
      <w:r w:rsidR="00CD37E5">
        <w:rPr>
          <w:rFonts w:ascii="Palatino Linotype" w:eastAsia="Times New Roman" w:hAnsi="Palatino Linotype" w:cs="Arial"/>
          <w:lang w:val="es-ES" w:eastAsia="en-US"/>
        </w:rPr>
        <w:t xml:space="preserve">parcialmente </w:t>
      </w:r>
      <w:r w:rsidR="00C63BCC">
        <w:rPr>
          <w:rFonts w:ascii="Palatino Linotype" w:eastAsia="Times New Roman" w:hAnsi="Palatino Linotype" w:cs="Arial"/>
          <w:lang w:val="es-ES" w:eastAsia="en-US"/>
        </w:rPr>
        <w:t xml:space="preserve">fundadas, debido a que: a) </w:t>
      </w:r>
      <w:r w:rsidRPr="00D6298C">
        <w:rPr>
          <w:rFonts w:ascii="Palatino Linotype" w:eastAsia="Times New Roman" w:hAnsi="Palatino Linotype" w:cs="Arial"/>
          <w:lang w:val="es-ES" w:eastAsia="en-US"/>
        </w:rPr>
        <w:t xml:space="preserve">el </w:t>
      </w:r>
      <w:r w:rsidRPr="00D6298C">
        <w:rPr>
          <w:rFonts w:ascii="Palatino Linotype" w:eastAsia="Times New Roman" w:hAnsi="Palatino Linotype" w:cs="Arial"/>
          <w:b/>
          <w:lang w:val="es-ES" w:eastAsia="en-US"/>
        </w:rPr>
        <w:t>SUJETO OBLIGADO</w:t>
      </w:r>
      <w:r w:rsidRPr="00D6298C">
        <w:rPr>
          <w:rFonts w:ascii="Palatino Linotype" w:eastAsia="Times New Roman" w:hAnsi="Palatino Linotype" w:cs="Arial"/>
          <w:lang w:val="es-ES" w:eastAsia="en-US"/>
        </w:rPr>
        <w:t xml:space="preserve"> </w:t>
      </w:r>
      <w:r w:rsidR="00C63BCC">
        <w:rPr>
          <w:rFonts w:ascii="Palatino Linotype" w:eastAsia="Times New Roman" w:hAnsi="Palatino Linotype" w:cs="Arial"/>
          <w:lang w:val="es-ES" w:eastAsia="en-US"/>
        </w:rPr>
        <w:t xml:space="preserve">no realizó una búsqueda exhaustiva de la información solicitada; y b) el </w:t>
      </w:r>
      <w:r w:rsidR="00CD37E5">
        <w:rPr>
          <w:rFonts w:ascii="Palatino Linotype" w:eastAsia="Times New Roman" w:hAnsi="Palatino Linotype" w:cs="Arial"/>
          <w:lang w:val="es-ES" w:eastAsia="en-US"/>
        </w:rPr>
        <w:t xml:space="preserve">Ayuntamiento si emite respuesta tendiente a atender la solicitud de información.  </w:t>
      </w:r>
    </w:p>
    <w:p w14:paraId="45CA8288" w14:textId="77777777" w:rsidR="00210CCF" w:rsidRPr="00210CCF" w:rsidRDefault="00210CCF" w:rsidP="00210CCF">
      <w:pPr>
        <w:pStyle w:val="Prrafodelista"/>
        <w:spacing w:after="160" w:line="360" w:lineRule="auto"/>
        <w:ind w:left="0"/>
        <w:jc w:val="both"/>
        <w:rPr>
          <w:rFonts w:ascii="Palatino Linotype" w:eastAsia="Times New Roman" w:hAnsi="Palatino Linotype" w:cs="Arial"/>
          <w:lang w:val="es-ES" w:eastAsia="en-US"/>
        </w:rPr>
      </w:pPr>
    </w:p>
    <w:p w14:paraId="2BA66A4B" w14:textId="654CE732" w:rsidR="006958FB" w:rsidRPr="00D6298C" w:rsidRDefault="006958FB" w:rsidP="00210CCF">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D6298C">
        <w:rPr>
          <w:rFonts w:ascii="Palatino Linotype" w:eastAsia="MS Mincho" w:hAnsi="Palatino Linotype" w:cs="Times New Roman"/>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3A9F1B46" w14:textId="77777777" w:rsidR="006958FB" w:rsidRPr="00D6298C" w:rsidRDefault="006958FB" w:rsidP="00AA4DEA">
      <w:pPr>
        <w:pStyle w:val="Prrafodelista"/>
        <w:spacing w:line="360" w:lineRule="auto"/>
        <w:rPr>
          <w:rFonts w:ascii="Palatino Linotype" w:eastAsia="MS Mincho" w:hAnsi="Palatino Linotype" w:cs="Times New Roman"/>
        </w:rPr>
      </w:pPr>
    </w:p>
    <w:p w14:paraId="671982C1" w14:textId="6B81E335" w:rsidR="006958FB" w:rsidRPr="00D6298C" w:rsidRDefault="006958FB" w:rsidP="00210CCF">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D6298C">
        <w:rPr>
          <w:rFonts w:ascii="Palatino Linotype" w:eastAsia="MS Mincho" w:hAnsi="Palatino Linotype" w:cs="Times New Roman"/>
        </w:rPr>
        <w:t xml:space="preserve">En ese sentido, </w:t>
      </w:r>
      <w:r w:rsidRPr="00D6298C">
        <w:rPr>
          <w:rFonts w:ascii="Palatino Linotype" w:eastAsia="Times New Roman" w:hAnsi="Palatino Linotype" w:cs="Arial"/>
          <w:lang w:val="es-ES" w:eastAsia="es-MX"/>
        </w:rPr>
        <w:t>es pertinente mencionar que</w:t>
      </w:r>
      <w:r w:rsidRPr="00D6298C">
        <w:rPr>
          <w:rFonts w:ascii="Palatino Linotype" w:eastAsia="Calibri" w:hAnsi="Palatino Linotype" w:cs="Arial"/>
          <w:bCs/>
          <w:lang w:val="es-ES"/>
        </w:rPr>
        <w:t xml:space="preserve"> el </w:t>
      </w:r>
      <w:r w:rsidRPr="00D6298C">
        <w:rPr>
          <w:rFonts w:ascii="Palatino Linotype" w:eastAsia="Calibri" w:hAnsi="Palatino Linotype" w:cs="Arial"/>
          <w:b/>
          <w:bCs/>
          <w:lang w:val="es-ES"/>
        </w:rPr>
        <w:t>SUJETO OBLIGADO</w:t>
      </w:r>
      <w:r w:rsidRPr="00D6298C">
        <w:rPr>
          <w:rFonts w:ascii="Palatino Linotype" w:eastAsia="Calibri" w:hAnsi="Palatino Linotype" w:cs="Arial"/>
          <w:bCs/>
          <w:lang w:val="es-ES"/>
        </w:rPr>
        <w:t xml:space="preserve"> no niega la existencia de la información solicitada, sino por el contrario, al</w:t>
      </w:r>
      <w:r w:rsidRPr="00D6298C">
        <w:rPr>
          <w:rFonts w:ascii="Palatino Linotype" w:eastAsia="Times New Roman" w:hAnsi="Palatino Linotype" w:cs="Arial"/>
          <w:lang w:val="es-ES" w:eastAsia="es-MX"/>
        </w:rPr>
        <w:t xml:space="preserve">  referir las través de su respuesta e informe justificado diversas direcciones electrónicas  y realizar entrega de diversos informes trimestrales a efecto de atender lo solicitado asevera su existencia, por lo que el estudio de la naturaleza jurídica de la información solicitada, en el caso concreto, se obvia. </w:t>
      </w:r>
    </w:p>
    <w:p w14:paraId="72F6214D" w14:textId="77777777" w:rsidR="006958FB" w:rsidRPr="00D6298C" w:rsidRDefault="006958FB" w:rsidP="00AA4DEA">
      <w:pPr>
        <w:pStyle w:val="Prrafodelista"/>
        <w:spacing w:line="360" w:lineRule="auto"/>
        <w:rPr>
          <w:rFonts w:ascii="Palatino Linotype" w:eastAsia="Times New Roman" w:hAnsi="Palatino Linotype" w:cs="Arial"/>
          <w:lang w:val="es-ES" w:eastAsia="es-MX"/>
        </w:rPr>
      </w:pPr>
    </w:p>
    <w:p w14:paraId="01FEAC69" w14:textId="72425DBA" w:rsidR="006958FB" w:rsidRPr="00D6298C" w:rsidRDefault="006958FB" w:rsidP="00210CCF">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D6298C">
        <w:rPr>
          <w:rFonts w:ascii="Palatino Linotype" w:eastAsia="Times New Roman" w:hAnsi="Palatino Linotype" w:cs="Arial"/>
          <w:lang w:val="es-ES" w:eastAsia="es-MX"/>
        </w:rPr>
        <w:t>Lo anterior es así, ya que el estudio enunciado tiene por objeto determinar si el</w:t>
      </w:r>
      <w:r w:rsidRPr="00D6298C">
        <w:rPr>
          <w:rFonts w:ascii="Palatino Linotype" w:eastAsia="Times New Roman" w:hAnsi="Palatino Linotype" w:cs="Arial"/>
          <w:b/>
          <w:lang w:val="es-ES" w:eastAsia="es-MX"/>
        </w:rPr>
        <w:t xml:space="preserve"> SUJETO OBLIGADO</w:t>
      </w:r>
      <w:r w:rsidRPr="00D6298C">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D6298C">
        <w:rPr>
          <w:rFonts w:ascii="Palatino Linotype" w:eastAsia="Times New Roman" w:hAnsi="Palatino Linotype" w:cs="Arial"/>
          <w:b/>
          <w:lang w:val="es-ES" w:eastAsia="es-MX"/>
        </w:rPr>
        <w:t>SUJETO OBLIGADO</w:t>
      </w:r>
      <w:r w:rsidRPr="00D6298C">
        <w:rPr>
          <w:rFonts w:ascii="Palatino Linotype" w:eastAsia="Times New Roman" w:hAnsi="Palatino Linotype" w:cs="Arial"/>
          <w:lang w:val="es-ES" w:eastAsia="es-MX"/>
        </w:rPr>
        <w:t xml:space="preserve">. </w:t>
      </w:r>
    </w:p>
    <w:p w14:paraId="7712A061" w14:textId="77777777" w:rsidR="006958FB" w:rsidRPr="00D6298C" w:rsidRDefault="006958FB" w:rsidP="00AA4DEA">
      <w:pPr>
        <w:pStyle w:val="Prrafodelista"/>
        <w:spacing w:line="360" w:lineRule="auto"/>
        <w:rPr>
          <w:rFonts w:ascii="Palatino Linotype" w:eastAsia="Times New Roman" w:hAnsi="Palatino Linotype" w:cs="Arial"/>
          <w:lang w:val="es-ES" w:eastAsia="en-US"/>
        </w:rPr>
      </w:pPr>
    </w:p>
    <w:p w14:paraId="664059B1" w14:textId="0A52939C" w:rsidR="002250C3" w:rsidRPr="00D6298C" w:rsidRDefault="006958FB" w:rsidP="00210CCF">
      <w:pPr>
        <w:pStyle w:val="Prrafodelista"/>
        <w:numPr>
          <w:ilvl w:val="0"/>
          <w:numId w:val="2"/>
        </w:numPr>
        <w:spacing w:after="160" w:line="360" w:lineRule="auto"/>
        <w:ind w:left="0" w:firstLine="0"/>
        <w:jc w:val="both"/>
        <w:rPr>
          <w:rFonts w:ascii="Palatino Linotype" w:eastAsia="Times New Roman" w:hAnsi="Palatino Linotype" w:cs="Arial"/>
          <w:lang w:val="es-ES" w:eastAsia="en-US"/>
        </w:rPr>
      </w:pPr>
      <w:r w:rsidRPr="00D6298C">
        <w:rPr>
          <w:rFonts w:ascii="Palatino Linotype" w:eastAsia="Times New Roman" w:hAnsi="Palatino Linotype" w:cs="Arial"/>
          <w:lang w:val="es-ES" w:eastAsia="en-US"/>
        </w:rPr>
        <w:lastRenderedPageBreak/>
        <w:t xml:space="preserve">No obstante, </w:t>
      </w:r>
      <w:r w:rsidR="002250C3" w:rsidRPr="00D6298C">
        <w:rPr>
          <w:rFonts w:ascii="Palatino Linotype" w:hAnsi="Palatino Linotype" w:cs="Arial"/>
          <w:color w:val="000000" w:themeColor="text1"/>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4DBDD8A8" w14:textId="77777777" w:rsidR="002250C3" w:rsidRPr="00D6298C" w:rsidRDefault="002250C3" w:rsidP="00AA4DEA">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072D7A74" w14:textId="77777777" w:rsidR="002250C3" w:rsidRPr="00D6298C" w:rsidRDefault="002250C3" w:rsidP="00AA4DEA">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D6298C">
        <w:rPr>
          <w:rFonts w:ascii="Palatino Linotype" w:hAnsi="Palatino Linotype" w:cs="Times New Roman"/>
          <w:b/>
          <w:i/>
          <w:lang w:eastAsia="es-ES_tradnl"/>
        </w:rPr>
        <w:t>Artículo 18.</w:t>
      </w:r>
      <w:r w:rsidRPr="00D6298C">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89E8D24" w14:textId="77777777" w:rsidR="00155B14" w:rsidRPr="00D6298C" w:rsidRDefault="00155B14" w:rsidP="00AA4DEA">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p>
    <w:p w14:paraId="76BF6A50" w14:textId="0FBEBB46" w:rsidR="002250C3" w:rsidRPr="00D6298C" w:rsidRDefault="002250C3" w:rsidP="00210CCF">
      <w:pPr>
        <w:pStyle w:val="Prrafodelista"/>
        <w:numPr>
          <w:ilvl w:val="0"/>
          <w:numId w:val="2"/>
        </w:numPr>
        <w:spacing w:before="240" w:after="240" w:line="360" w:lineRule="auto"/>
        <w:ind w:left="0" w:right="49" w:firstLine="0"/>
        <w:jc w:val="both"/>
        <w:rPr>
          <w:rFonts w:ascii="Palatino Linotype" w:hAnsi="Palatino Linotype" w:cs="Arial"/>
        </w:rPr>
      </w:pPr>
      <w:r w:rsidRPr="00D6298C">
        <w:rPr>
          <w:rFonts w:ascii="Palatino Linotype" w:hAnsi="Palatino Linotype" w:cs="Arial"/>
        </w:rPr>
        <w:t xml:space="preserve">Por otro lado, </w:t>
      </w:r>
      <w:r w:rsidRPr="00D6298C">
        <w:rPr>
          <w:rFonts w:ascii="Palatino Linotype" w:eastAsia="Times New Roman" w:hAnsi="Palatino Linotype" w:cs="Times New Roman"/>
          <w:lang w:eastAsia="es-MX"/>
        </w:rPr>
        <w:t xml:space="preserve">de acuerdo con la multicitada Ley de Transparencia vigente en la entidad, se entiende que la información pública es toda aquella que sea generada, obtenida, adquirida, transformada, administrada o en posesión de los </w:t>
      </w:r>
      <w:r w:rsidRPr="00D6298C">
        <w:rPr>
          <w:rFonts w:ascii="Palatino Linotype" w:eastAsia="Times New Roman" w:hAnsi="Palatino Linotype" w:cs="Times New Roman"/>
          <w:b/>
          <w:lang w:eastAsia="es-MX"/>
        </w:rPr>
        <w:t>SUJETOS OBLIGADOS</w:t>
      </w:r>
      <w:r w:rsidRPr="00D6298C">
        <w:rPr>
          <w:rFonts w:ascii="Palatino Linotype" w:eastAsia="Times New Roman" w:hAnsi="Palatino Linotype" w:cs="Times New Roman"/>
          <w:lang w:eastAsia="es-MX"/>
        </w:rPr>
        <w:t>, misma que debe ser accesible de manera permanente a cualquier persona, siempre privilegiando el principio de máxima publicidad, como se prevé su artículo 4, segundo párrafo:</w:t>
      </w:r>
    </w:p>
    <w:p w14:paraId="285E656B" w14:textId="77777777" w:rsidR="002250C3" w:rsidRPr="00D6298C" w:rsidRDefault="002250C3" w:rsidP="00AA4DEA">
      <w:pPr>
        <w:spacing w:before="240" w:after="240" w:line="360" w:lineRule="auto"/>
        <w:ind w:right="49"/>
        <w:contextualSpacing/>
        <w:jc w:val="both"/>
        <w:rPr>
          <w:rFonts w:ascii="Palatino Linotype" w:hAnsi="Palatino Linotype" w:cs="Arial"/>
        </w:rPr>
      </w:pPr>
    </w:p>
    <w:p w14:paraId="48657224" w14:textId="77777777" w:rsidR="002250C3" w:rsidRPr="00D6298C" w:rsidRDefault="002250C3" w:rsidP="00AA4DEA">
      <w:pPr>
        <w:spacing w:line="360" w:lineRule="auto"/>
        <w:ind w:left="567" w:right="567"/>
        <w:jc w:val="both"/>
        <w:rPr>
          <w:rFonts w:ascii="Palatino Linotype" w:eastAsia="Times New Roman" w:hAnsi="Palatino Linotype" w:cs="Times New Roman"/>
          <w:i/>
          <w:lang w:val="es-ES"/>
        </w:rPr>
      </w:pPr>
      <w:r w:rsidRPr="00D6298C">
        <w:rPr>
          <w:rFonts w:ascii="Palatino Linotype" w:eastAsia="Times New Roman" w:hAnsi="Palatino Linotype" w:cs="Times New Roman"/>
          <w:i/>
          <w:lang w:val="es-ES"/>
        </w:rPr>
        <w:t>“</w:t>
      </w:r>
      <w:r w:rsidRPr="00D6298C">
        <w:rPr>
          <w:rFonts w:ascii="Palatino Linotype" w:eastAsia="Times New Roman" w:hAnsi="Palatino Linotype" w:cs="Times New Roman"/>
          <w:b/>
          <w:i/>
          <w:lang w:val="es-ES"/>
        </w:rPr>
        <w:t>Artículo 4.</w:t>
      </w:r>
      <w:r w:rsidRPr="00D6298C">
        <w:rPr>
          <w:rFonts w:ascii="Palatino Linotype" w:eastAsia="Times New Roman" w:hAnsi="Palatino Linotype" w:cs="Times New Roman"/>
          <w:i/>
          <w:lang w:val="es-ES"/>
        </w:rPr>
        <w:t xml:space="preserve"> (…)</w:t>
      </w:r>
    </w:p>
    <w:p w14:paraId="76D8B8B9" w14:textId="77777777" w:rsidR="002250C3" w:rsidRPr="00D6298C" w:rsidRDefault="002250C3" w:rsidP="00AA4DEA">
      <w:pPr>
        <w:spacing w:line="360" w:lineRule="auto"/>
        <w:ind w:left="567" w:right="567"/>
        <w:jc w:val="both"/>
        <w:rPr>
          <w:rFonts w:ascii="Palatino Linotype" w:eastAsia="Times New Roman" w:hAnsi="Palatino Linotype" w:cs="Times New Roman"/>
          <w:i/>
          <w:lang w:val="es-ES"/>
        </w:rPr>
      </w:pPr>
    </w:p>
    <w:p w14:paraId="733395C1" w14:textId="77777777" w:rsidR="002250C3" w:rsidRPr="00D6298C" w:rsidRDefault="002250C3" w:rsidP="00AA4DEA">
      <w:pPr>
        <w:spacing w:line="360" w:lineRule="auto"/>
        <w:ind w:left="567" w:right="567"/>
        <w:jc w:val="both"/>
        <w:rPr>
          <w:rFonts w:ascii="Palatino Linotype" w:eastAsia="Times New Roman" w:hAnsi="Palatino Linotype" w:cs="Times New Roman"/>
          <w:i/>
          <w:lang w:val="es-ES"/>
        </w:rPr>
      </w:pPr>
      <w:r w:rsidRPr="00D6298C">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D6298C">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w:t>
      </w:r>
      <w:r w:rsidRPr="00D6298C">
        <w:rPr>
          <w:rFonts w:ascii="Palatino Linotype" w:eastAsia="Times New Roman" w:hAnsi="Palatino Linotype" w:cs="Times New Roman"/>
          <w:i/>
          <w:lang w:val="es-ES"/>
        </w:rPr>
        <w:lastRenderedPageBreak/>
        <w:t xml:space="preserve">la materia, privilegiando el </w:t>
      </w:r>
      <w:r w:rsidRPr="00D6298C">
        <w:rPr>
          <w:rFonts w:ascii="Palatino Linotype" w:eastAsia="Times New Roman" w:hAnsi="Palatino Linotype" w:cs="Times New Roman"/>
          <w:b/>
          <w:i/>
          <w:lang w:val="es-ES"/>
        </w:rPr>
        <w:t>principio de máxima publicidad</w:t>
      </w:r>
      <w:r w:rsidRPr="00D6298C">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D04F365" w14:textId="77777777" w:rsidR="002250C3" w:rsidRPr="00D6298C" w:rsidRDefault="002250C3" w:rsidP="00AA4DEA">
      <w:pPr>
        <w:spacing w:line="360" w:lineRule="auto"/>
        <w:ind w:left="567" w:right="567"/>
        <w:jc w:val="both"/>
        <w:rPr>
          <w:rFonts w:ascii="Palatino Linotype" w:eastAsia="Times New Roman" w:hAnsi="Palatino Linotype" w:cs="Times New Roman"/>
          <w:i/>
          <w:lang w:val="es-ES"/>
        </w:rPr>
      </w:pPr>
    </w:p>
    <w:p w14:paraId="61FA1AEB" w14:textId="77777777" w:rsidR="002250C3" w:rsidRPr="00D6298C" w:rsidRDefault="002250C3" w:rsidP="00AA4DEA">
      <w:pPr>
        <w:spacing w:line="360" w:lineRule="auto"/>
        <w:ind w:left="567" w:right="567"/>
        <w:jc w:val="both"/>
        <w:rPr>
          <w:rFonts w:ascii="Palatino Linotype" w:eastAsia="Times New Roman" w:hAnsi="Palatino Linotype" w:cs="Times New Roman"/>
          <w:b/>
          <w:i/>
          <w:lang w:val="es-ES"/>
        </w:rPr>
      </w:pPr>
      <w:r w:rsidRPr="00D6298C">
        <w:rPr>
          <w:rFonts w:ascii="Palatino Linotype" w:eastAsia="Times New Roman" w:hAnsi="Palatino Linotype" w:cs="Times New Roman"/>
          <w:b/>
          <w:i/>
          <w:lang w:val="es-ES"/>
        </w:rPr>
        <w:t>(…)</w:t>
      </w:r>
    </w:p>
    <w:p w14:paraId="52E7902C" w14:textId="77777777" w:rsidR="002250C3" w:rsidRPr="00D6298C" w:rsidRDefault="002250C3" w:rsidP="00AA4DEA">
      <w:pPr>
        <w:spacing w:line="360" w:lineRule="auto"/>
        <w:ind w:right="567"/>
        <w:jc w:val="both"/>
        <w:rPr>
          <w:rFonts w:ascii="Palatino Linotype" w:eastAsia="Times New Roman" w:hAnsi="Palatino Linotype" w:cs="Times New Roman"/>
          <w:lang w:val="es-ES"/>
        </w:rPr>
      </w:pPr>
    </w:p>
    <w:p w14:paraId="1892C9EB" w14:textId="77777777" w:rsidR="002250C3" w:rsidRPr="00D6298C" w:rsidRDefault="002250C3" w:rsidP="00AA4DEA">
      <w:pPr>
        <w:spacing w:line="360" w:lineRule="auto"/>
        <w:ind w:left="567" w:right="567"/>
        <w:jc w:val="both"/>
        <w:rPr>
          <w:rFonts w:ascii="Palatino Linotype" w:eastAsia="Times New Roman" w:hAnsi="Palatino Linotype" w:cs="Times New Roman"/>
          <w:i/>
          <w:lang w:val="es-ES"/>
        </w:rPr>
      </w:pPr>
      <w:r w:rsidRPr="00D6298C">
        <w:rPr>
          <w:rFonts w:ascii="Palatino Linotype" w:eastAsia="Times New Roman" w:hAnsi="Palatino Linotype" w:cs="Times New Roman"/>
          <w:i/>
          <w:lang w:val="es-ES"/>
        </w:rPr>
        <w:t>(Énfasis añadido)</w:t>
      </w:r>
    </w:p>
    <w:p w14:paraId="5258FF5B" w14:textId="77777777" w:rsidR="002250C3" w:rsidRPr="00D6298C" w:rsidRDefault="002250C3" w:rsidP="00AA4DEA">
      <w:pPr>
        <w:spacing w:line="360" w:lineRule="auto"/>
        <w:ind w:right="567"/>
        <w:jc w:val="both"/>
        <w:rPr>
          <w:rFonts w:ascii="Palatino Linotype" w:eastAsia="Times New Roman" w:hAnsi="Palatino Linotype" w:cs="Times New Roman"/>
          <w:i/>
          <w:lang w:val="es-ES"/>
        </w:rPr>
      </w:pPr>
    </w:p>
    <w:p w14:paraId="3B492EBC" w14:textId="77777777" w:rsidR="002250C3" w:rsidRPr="00D6298C" w:rsidRDefault="002250C3" w:rsidP="00210CCF">
      <w:pPr>
        <w:numPr>
          <w:ilvl w:val="0"/>
          <w:numId w:val="2"/>
        </w:numPr>
        <w:spacing w:before="240" w:after="240" w:line="360" w:lineRule="auto"/>
        <w:ind w:left="0" w:right="49" w:firstLine="0"/>
        <w:contextualSpacing/>
        <w:jc w:val="both"/>
        <w:rPr>
          <w:rFonts w:ascii="Palatino Linotype" w:hAnsi="Palatino Linotype" w:cs="Arial"/>
        </w:rPr>
      </w:pPr>
      <w:r w:rsidRPr="00D6298C">
        <w:rPr>
          <w:rFonts w:ascii="Palatino Linotype" w:hAnsi="Palatino Linotype" w:cs="Arial"/>
        </w:rPr>
        <w:t xml:space="preserve">En ese sentido, no debe de pasar de vista para el </w:t>
      </w:r>
      <w:r w:rsidRPr="00D6298C">
        <w:rPr>
          <w:rFonts w:ascii="Palatino Linotype" w:hAnsi="Palatino Linotype" w:cs="Arial"/>
          <w:b/>
        </w:rPr>
        <w:t>SUJETO OBLIGADO</w:t>
      </w:r>
      <w:r w:rsidRPr="00D6298C">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192B2A0" w14:textId="77777777" w:rsidR="002250C3" w:rsidRPr="00D6298C" w:rsidRDefault="002250C3" w:rsidP="00AA4DEA">
      <w:pPr>
        <w:spacing w:before="240" w:after="240" w:line="360" w:lineRule="auto"/>
        <w:ind w:left="426" w:right="49"/>
        <w:contextualSpacing/>
        <w:jc w:val="both"/>
        <w:rPr>
          <w:rFonts w:ascii="Palatino Linotype" w:hAnsi="Palatino Linotype" w:cs="Arial"/>
        </w:rPr>
      </w:pPr>
    </w:p>
    <w:p w14:paraId="73DB4CCF" w14:textId="77777777" w:rsidR="002250C3" w:rsidRPr="00D6298C" w:rsidRDefault="002250C3" w:rsidP="00AA4DEA">
      <w:pPr>
        <w:spacing w:line="360" w:lineRule="auto"/>
        <w:ind w:left="567" w:right="567"/>
        <w:jc w:val="both"/>
        <w:rPr>
          <w:rFonts w:ascii="Palatino Linotype" w:hAnsi="Palatino Linotype"/>
          <w:i/>
        </w:rPr>
      </w:pPr>
      <w:r w:rsidRPr="00D6298C">
        <w:rPr>
          <w:rFonts w:ascii="Palatino Linotype" w:hAnsi="Palatino Linotype"/>
          <w:i/>
        </w:rPr>
        <w:t>“</w:t>
      </w:r>
      <w:r w:rsidRPr="00D6298C">
        <w:rPr>
          <w:rFonts w:ascii="Palatino Linotype" w:hAnsi="Palatino Linotype"/>
          <w:b/>
          <w:i/>
        </w:rPr>
        <w:t>Artículo 8.</w:t>
      </w:r>
      <w:r w:rsidRPr="00D6298C">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F1E933E" w14:textId="77777777" w:rsidR="002250C3" w:rsidRPr="00D6298C" w:rsidRDefault="002250C3" w:rsidP="00AA4DEA">
      <w:pPr>
        <w:spacing w:line="360" w:lineRule="auto"/>
        <w:ind w:left="567" w:right="567"/>
        <w:jc w:val="both"/>
        <w:rPr>
          <w:rFonts w:ascii="Palatino Linotype" w:hAnsi="Palatino Linotype"/>
          <w:i/>
        </w:rPr>
      </w:pPr>
    </w:p>
    <w:p w14:paraId="13038213" w14:textId="77777777" w:rsidR="002250C3" w:rsidRPr="00D6298C" w:rsidRDefault="002250C3" w:rsidP="00AA4DEA">
      <w:pPr>
        <w:spacing w:line="360" w:lineRule="auto"/>
        <w:ind w:left="567" w:right="567"/>
        <w:jc w:val="both"/>
        <w:rPr>
          <w:rFonts w:ascii="Palatino Linotype" w:hAnsi="Palatino Linotype"/>
          <w:i/>
        </w:rPr>
      </w:pPr>
      <w:r w:rsidRPr="00D6298C">
        <w:rPr>
          <w:rFonts w:ascii="Palatino Linotype" w:hAnsi="Palatino Linotype"/>
          <w:b/>
          <w:i/>
        </w:rPr>
        <w:t>En la aplicación e interpretación de la presente Ley deberá prevalecer el principio de máxima publicidad,</w:t>
      </w:r>
      <w:r w:rsidRPr="00D6298C">
        <w:rPr>
          <w:rFonts w:ascii="Palatino Linotype" w:hAnsi="Palatino Linotype"/>
          <w:i/>
        </w:rPr>
        <w:t xml:space="preserve"> conforme a lo dispuesto en la Constitución </w:t>
      </w:r>
      <w:r w:rsidRPr="00D6298C">
        <w:rPr>
          <w:rFonts w:ascii="Palatino Linotype" w:hAnsi="Palatino Linotype"/>
          <w:i/>
        </w:rPr>
        <w:lastRenderedPageBreak/>
        <w:t xml:space="preserve">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6298C">
        <w:rPr>
          <w:rFonts w:ascii="Palatino Linotype" w:hAnsi="Palatino Linotype"/>
          <w:i/>
        </w:rPr>
        <w:t>pro</w:t>
      </w:r>
      <w:proofErr w:type="spellEnd"/>
      <w:r w:rsidRPr="00D6298C">
        <w:rPr>
          <w:rFonts w:ascii="Palatino Linotype" w:hAnsi="Palatino Linotype"/>
          <w:i/>
        </w:rPr>
        <w:t xml:space="preserve"> persona.</w:t>
      </w:r>
    </w:p>
    <w:p w14:paraId="08A1D07F" w14:textId="77777777" w:rsidR="002250C3" w:rsidRPr="00D6298C" w:rsidRDefault="002250C3" w:rsidP="00AA4DEA">
      <w:pPr>
        <w:spacing w:line="360" w:lineRule="auto"/>
        <w:ind w:left="567" w:right="567"/>
        <w:jc w:val="both"/>
        <w:rPr>
          <w:rFonts w:ascii="Palatino Linotype" w:hAnsi="Palatino Linotype"/>
          <w:i/>
        </w:rPr>
      </w:pPr>
    </w:p>
    <w:p w14:paraId="42C85774" w14:textId="77777777" w:rsidR="002250C3" w:rsidRPr="00D6298C" w:rsidRDefault="002250C3" w:rsidP="00AA4DEA">
      <w:pPr>
        <w:spacing w:line="360" w:lineRule="auto"/>
        <w:ind w:left="567" w:right="567"/>
        <w:jc w:val="both"/>
        <w:rPr>
          <w:rFonts w:ascii="Palatino Linotype" w:hAnsi="Palatino Linotype"/>
          <w:i/>
        </w:rPr>
      </w:pPr>
      <w:r w:rsidRPr="00D6298C">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1ACFC347" w14:textId="77777777" w:rsidR="002250C3" w:rsidRPr="00D6298C" w:rsidRDefault="002250C3" w:rsidP="00AA4DEA">
      <w:pPr>
        <w:spacing w:line="360" w:lineRule="auto"/>
        <w:ind w:left="567" w:right="567"/>
        <w:jc w:val="both"/>
        <w:rPr>
          <w:rFonts w:ascii="Palatino Linotype" w:hAnsi="Palatino Linotype"/>
          <w:i/>
        </w:rPr>
      </w:pPr>
    </w:p>
    <w:p w14:paraId="2F832EDF" w14:textId="77777777" w:rsidR="002250C3" w:rsidRDefault="002250C3" w:rsidP="00AA4DEA">
      <w:pPr>
        <w:spacing w:line="360" w:lineRule="auto"/>
        <w:ind w:left="567" w:right="567"/>
        <w:jc w:val="both"/>
        <w:rPr>
          <w:rFonts w:ascii="Palatino Linotype" w:hAnsi="Palatino Linotype"/>
          <w:i/>
        </w:rPr>
      </w:pPr>
      <w:r w:rsidRPr="00D6298C">
        <w:rPr>
          <w:rFonts w:ascii="Palatino Linotype" w:hAnsi="Palatino Linotype"/>
          <w:i/>
        </w:rPr>
        <w:t>(Énfasis añadido)</w:t>
      </w:r>
    </w:p>
    <w:p w14:paraId="2CF5BF94" w14:textId="77777777" w:rsidR="00967DDF" w:rsidRPr="00D6298C" w:rsidRDefault="00967DDF" w:rsidP="00AA4DEA">
      <w:pPr>
        <w:spacing w:line="360" w:lineRule="auto"/>
        <w:ind w:left="567" w:right="567"/>
        <w:jc w:val="both"/>
        <w:rPr>
          <w:rFonts w:ascii="Palatino Linotype" w:hAnsi="Palatino Linotype"/>
          <w:i/>
        </w:rPr>
      </w:pPr>
    </w:p>
    <w:p w14:paraId="56A9DDB4" w14:textId="77777777" w:rsidR="002250C3" w:rsidRPr="00D6298C" w:rsidRDefault="002250C3" w:rsidP="00210CCF">
      <w:pPr>
        <w:numPr>
          <w:ilvl w:val="0"/>
          <w:numId w:val="2"/>
        </w:numPr>
        <w:spacing w:before="240" w:after="240" w:line="360" w:lineRule="auto"/>
        <w:ind w:left="0" w:right="49" w:firstLine="0"/>
        <w:contextualSpacing/>
        <w:jc w:val="both"/>
        <w:rPr>
          <w:rFonts w:ascii="Palatino Linotype" w:eastAsia="MS Mincho" w:hAnsi="Palatino Linotype" w:cs="Arial"/>
        </w:rPr>
      </w:pPr>
      <w:r w:rsidRPr="00D6298C">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4DAB212D" w14:textId="77777777" w:rsidR="002250C3" w:rsidRPr="00D6298C" w:rsidRDefault="002250C3" w:rsidP="00AA4DEA">
      <w:pPr>
        <w:spacing w:before="240" w:after="240" w:line="360" w:lineRule="auto"/>
        <w:ind w:right="49"/>
        <w:contextualSpacing/>
        <w:jc w:val="both"/>
        <w:rPr>
          <w:rFonts w:ascii="Palatino Linotype" w:eastAsia="MS Mincho" w:hAnsi="Palatino Linotype" w:cs="Arial"/>
        </w:rPr>
      </w:pPr>
    </w:p>
    <w:p w14:paraId="39248C92" w14:textId="77777777" w:rsidR="002250C3" w:rsidRPr="00D6298C" w:rsidRDefault="002250C3" w:rsidP="00AA4DEA">
      <w:pPr>
        <w:spacing w:before="240" w:after="240" w:line="360" w:lineRule="auto"/>
        <w:ind w:left="567" w:right="616"/>
        <w:contextualSpacing/>
        <w:jc w:val="both"/>
        <w:rPr>
          <w:rFonts w:ascii="Palatino Linotype" w:hAnsi="Palatino Linotype"/>
          <w:i/>
        </w:rPr>
      </w:pPr>
      <w:r w:rsidRPr="00D6298C">
        <w:rPr>
          <w:rFonts w:ascii="Palatino Linotype" w:hAnsi="Palatino Linotype"/>
          <w:i/>
        </w:rPr>
        <w:t>“</w:t>
      </w:r>
      <w:r w:rsidRPr="00D6298C">
        <w:rPr>
          <w:rFonts w:ascii="Palatino Linotype" w:hAnsi="Palatino Linotype"/>
          <w:b/>
          <w:i/>
        </w:rPr>
        <w:t>Artículo 12.</w:t>
      </w:r>
      <w:r w:rsidRPr="00D6298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4A3192FB" w14:textId="77777777" w:rsidR="002250C3" w:rsidRPr="00D6298C" w:rsidRDefault="002250C3" w:rsidP="00AA4DEA">
      <w:pPr>
        <w:spacing w:before="240" w:after="240" w:line="360" w:lineRule="auto"/>
        <w:ind w:left="567" w:right="616"/>
        <w:contextualSpacing/>
        <w:jc w:val="both"/>
        <w:rPr>
          <w:rFonts w:ascii="Palatino Linotype" w:hAnsi="Palatino Linotype"/>
          <w:i/>
        </w:rPr>
      </w:pPr>
    </w:p>
    <w:p w14:paraId="6AE08E22" w14:textId="77777777" w:rsidR="002250C3" w:rsidRPr="00D6298C" w:rsidRDefault="002250C3" w:rsidP="00AA4DEA">
      <w:pPr>
        <w:spacing w:before="240" w:after="240" w:line="360" w:lineRule="auto"/>
        <w:ind w:left="567" w:right="616"/>
        <w:contextualSpacing/>
        <w:jc w:val="both"/>
        <w:rPr>
          <w:rFonts w:ascii="Palatino Linotype" w:eastAsia="Times New Roman" w:hAnsi="Palatino Linotype" w:cs="Arial"/>
          <w:i/>
          <w:lang w:eastAsia="es-MX"/>
        </w:rPr>
      </w:pPr>
      <w:r w:rsidRPr="00D6298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3B99E38" w14:textId="77777777" w:rsidR="002250C3" w:rsidRPr="00D6298C" w:rsidRDefault="002250C3" w:rsidP="00AA4DEA">
      <w:pPr>
        <w:spacing w:line="360" w:lineRule="auto"/>
        <w:ind w:left="851" w:right="616"/>
        <w:contextualSpacing/>
        <w:jc w:val="both"/>
        <w:rPr>
          <w:rFonts w:ascii="Palatino Linotype" w:eastAsia="Times New Roman" w:hAnsi="Palatino Linotype" w:cs="Arial"/>
          <w:i/>
          <w:lang w:eastAsia="gl-ES"/>
        </w:rPr>
      </w:pPr>
    </w:p>
    <w:p w14:paraId="42F7AB87" w14:textId="43C8CCA9" w:rsidR="002250C3" w:rsidRPr="00D6298C" w:rsidRDefault="002250C3" w:rsidP="00210CCF">
      <w:pPr>
        <w:numPr>
          <w:ilvl w:val="0"/>
          <w:numId w:val="2"/>
        </w:numPr>
        <w:spacing w:after="160" w:line="360" w:lineRule="auto"/>
        <w:ind w:left="0" w:firstLine="0"/>
        <w:contextualSpacing/>
        <w:jc w:val="both"/>
        <w:rPr>
          <w:rFonts w:ascii="Palatino Linotype" w:eastAsia="MS Mincho" w:hAnsi="Palatino Linotype" w:cs="Times New Roman"/>
        </w:rPr>
      </w:pPr>
      <w:r w:rsidRPr="00D6298C">
        <w:rPr>
          <w:rFonts w:ascii="Palatino Linotype" w:eastAsia="Calibri" w:hAnsi="Palatino Linotype" w:cs="Arial"/>
          <w:bCs/>
        </w:rPr>
        <w:t xml:space="preserve">Además, </w:t>
      </w:r>
      <w:r w:rsidRPr="00D6298C">
        <w:rPr>
          <w:rFonts w:ascii="Palatino Linotype" w:eastAsia="Times New Roman" w:hAnsi="Palatino Linotype" w:cs="Arial"/>
        </w:rPr>
        <w:t>a Ley de Transparencia y Acceso a la Información Pública del Estado de México y Municipios, prevé en su artículo 23 fracción I</w:t>
      </w:r>
      <w:r w:rsidR="0031499C">
        <w:rPr>
          <w:rFonts w:ascii="Palatino Linotype" w:eastAsia="Times New Roman" w:hAnsi="Palatino Linotype" w:cs="Arial"/>
        </w:rPr>
        <w:t>V</w:t>
      </w:r>
      <w:r w:rsidRPr="00D6298C">
        <w:rPr>
          <w:rFonts w:ascii="Palatino Linotype" w:eastAsia="Times New Roman" w:hAnsi="Palatino Linotype" w:cs="Arial"/>
        </w:rPr>
        <w:t xml:space="preserve"> que son Sujetos Obligados a Transparentar y permitir el acceso a su información y proteger los datos que obren en su poder:</w:t>
      </w:r>
    </w:p>
    <w:p w14:paraId="327C2413" w14:textId="77777777" w:rsidR="002250C3" w:rsidRPr="00D6298C" w:rsidRDefault="002250C3" w:rsidP="00AA4DEA">
      <w:pPr>
        <w:spacing w:before="240" w:after="240" w:line="360" w:lineRule="auto"/>
        <w:ind w:left="567" w:right="616"/>
        <w:contextualSpacing/>
        <w:jc w:val="both"/>
        <w:rPr>
          <w:rFonts w:ascii="Palatino Linotype" w:eastAsia="MS Mincho" w:hAnsi="Palatino Linotype" w:cs="Arial"/>
          <w:b/>
        </w:rPr>
      </w:pPr>
    </w:p>
    <w:p w14:paraId="5F80B20F" w14:textId="09603994" w:rsidR="002250C3" w:rsidRPr="00D6298C" w:rsidRDefault="0031499C" w:rsidP="00AA4DEA">
      <w:pPr>
        <w:spacing w:before="240" w:after="240" w:line="360" w:lineRule="auto"/>
        <w:ind w:left="567" w:right="616"/>
        <w:contextualSpacing/>
        <w:jc w:val="both"/>
        <w:rPr>
          <w:rFonts w:ascii="Palatino Linotype" w:eastAsia="MS Mincho" w:hAnsi="Palatino Linotype" w:cs="Arial"/>
          <w:b/>
          <w:i/>
        </w:rPr>
      </w:pPr>
      <w:r w:rsidRPr="0031499C">
        <w:rPr>
          <w:rFonts w:ascii="Palatino Linotype" w:eastAsia="MS Mincho" w:hAnsi="Palatino Linotype" w:cs="Arial"/>
          <w:b/>
          <w:i/>
        </w:rPr>
        <w:t>IV. Los ayuntamientos y las dependencias, organismos, órganos y entidades de la administración municipal;</w:t>
      </w:r>
    </w:p>
    <w:p w14:paraId="62EA2FAF" w14:textId="77777777" w:rsidR="009B1D3C" w:rsidRPr="00BD66A2" w:rsidRDefault="009B1D3C" w:rsidP="00AA4DEA">
      <w:pPr>
        <w:pStyle w:val="Prrafodelista"/>
        <w:tabs>
          <w:tab w:val="left" w:pos="851"/>
        </w:tabs>
        <w:spacing w:line="360" w:lineRule="auto"/>
        <w:ind w:left="0" w:right="49"/>
        <w:jc w:val="both"/>
        <w:rPr>
          <w:rFonts w:ascii="Palatino Linotype" w:hAnsi="Palatino Linotype"/>
          <w:lang w:val="es-ES"/>
        </w:rPr>
      </w:pPr>
    </w:p>
    <w:p w14:paraId="3E388BA9" w14:textId="7151757F" w:rsidR="00BD66A2" w:rsidRPr="00781297" w:rsidRDefault="00BD66A2" w:rsidP="00BD66A2">
      <w:pPr>
        <w:pStyle w:val="Prrafodelista"/>
        <w:numPr>
          <w:ilvl w:val="0"/>
          <w:numId w:val="2"/>
        </w:numPr>
        <w:tabs>
          <w:tab w:val="left" w:pos="851"/>
        </w:tabs>
        <w:spacing w:line="360" w:lineRule="auto"/>
        <w:ind w:left="0" w:right="49" w:firstLine="0"/>
        <w:jc w:val="both"/>
        <w:rPr>
          <w:rFonts w:ascii="Palatino Linotype" w:eastAsia="Times New Roman" w:hAnsi="Palatino Linotype" w:cs="Arial"/>
          <w:lang w:val="es-ES" w:eastAsia="en-US"/>
        </w:rPr>
      </w:pPr>
      <w:r w:rsidRPr="00BD66A2">
        <w:rPr>
          <w:rFonts w:ascii="Palatino Linotype" w:eastAsia="Times New Roman" w:hAnsi="Palatino Linotype" w:cs="Arial"/>
          <w:lang w:val="es-ES" w:eastAsia="en-US"/>
        </w:rPr>
        <w:t xml:space="preserve">Expuesto lo anterior es necesario recapitular que el particular requirió acceso a </w:t>
      </w:r>
      <w:r w:rsidRPr="00BD66A2">
        <w:rPr>
          <w:rFonts w:ascii="Palatino Linotype" w:eastAsia="Calibri" w:hAnsi="Palatino Linotype" w:cs="Arial"/>
          <w:i/>
          <w:lang w:val="es-ES"/>
        </w:rPr>
        <w:t xml:space="preserve"> “… copia del contrato por la construcción del Parque Centenario ubicado en Venustiano Carranza esquina con Laguna de Tixtla en la Colonia Vicente Guerrero.” (Sic), </w:t>
      </w:r>
      <w:r w:rsidRPr="00BD66A2">
        <w:rPr>
          <w:rFonts w:ascii="Palatino Linotype" w:eastAsia="Calibri" w:hAnsi="Palatino Linotype" w:cs="Arial"/>
          <w:lang w:val="es-ES"/>
        </w:rPr>
        <w:t>a lo cual el ente recurrido respondió que derivado de una búsqueda en la Dirección General de Desarrollo Urbano y Obra Pública no se encontró la informaci</w:t>
      </w:r>
      <w:r>
        <w:rPr>
          <w:rFonts w:ascii="Palatino Linotype" w:eastAsia="Calibri" w:hAnsi="Palatino Linotype" w:cs="Arial"/>
          <w:lang w:val="es-ES"/>
        </w:rPr>
        <w:t xml:space="preserve">ón solicitada, así derivado de las diligencias realizadas por este Órgano Garante se observó que en el reporte de predios públicos se encuentra el registrado el </w:t>
      </w:r>
      <w:r w:rsidRPr="00BD66A2">
        <w:rPr>
          <w:rFonts w:ascii="Palatino Linotype" w:eastAsia="Calibri" w:hAnsi="Palatino Linotype" w:cs="Arial"/>
          <w:b/>
          <w:lang w:val="es-ES"/>
        </w:rPr>
        <w:t xml:space="preserve">“Parque Centenario y Capilla Santa Teresa del Niño Jesús” </w:t>
      </w:r>
      <w:r>
        <w:rPr>
          <w:rFonts w:ascii="Palatino Linotype" w:eastAsia="Calibri" w:hAnsi="Palatino Linotype" w:cs="Arial"/>
          <w:lang w:val="es-ES"/>
        </w:rPr>
        <w:t xml:space="preserve">ubicado en </w:t>
      </w:r>
      <w:r w:rsidR="00781297" w:rsidRPr="00BD66A2">
        <w:rPr>
          <w:rFonts w:ascii="Palatino Linotype" w:eastAsia="Calibri" w:hAnsi="Palatino Linotype" w:cs="Arial"/>
        </w:rPr>
        <w:t>Av. Venustiano Carranza, Abrazo De Acatempan Y Calle De Tixtla, Colonia Vicente Guerrero</w:t>
      </w:r>
      <w:r w:rsidR="00781297">
        <w:rPr>
          <w:rFonts w:ascii="Palatino Linotype" w:eastAsia="Calibri" w:hAnsi="Palatino Linotype" w:cs="Arial"/>
        </w:rPr>
        <w:t xml:space="preserve"> mismo del que se cuenta con un documento legal que ampare la propiedad como a continuación se observa: </w:t>
      </w:r>
    </w:p>
    <w:p w14:paraId="5D157029" w14:textId="77777777" w:rsidR="00781297" w:rsidRPr="00781297" w:rsidRDefault="00781297" w:rsidP="00781297">
      <w:pPr>
        <w:tabs>
          <w:tab w:val="left" w:pos="851"/>
        </w:tabs>
        <w:spacing w:line="360" w:lineRule="auto"/>
        <w:ind w:right="49"/>
        <w:jc w:val="both"/>
        <w:rPr>
          <w:rFonts w:ascii="Palatino Linotype" w:eastAsia="Times New Roman" w:hAnsi="Palatino Linotype" w:cs="Arial"/>
          <w:lang w:val="es-ES" w:eastAsia="en-US"/>
        </w:rPr>
      </w:pPr>
    </w:p>
    <w:p w14:paraId="6F305EF4" w14:textId="75D0D5AA" w:rsidR="00781297" w:rsidRPr="00781297" w:rsidRDefault="00781297" w:rsidP="00781297">
      <w:pPr>
        <w:tabs>
          <w:tab w:val="left" w:pos="851"/>
        </w:tabs>
        <w:spacing w:line="360" w:lineRule="auto"/>
        <w:ind w:right="49"/>
        <w:jc w:val="both"/>
        <w:rPr>
          <w:rFonts w:ascii="Palatino Linotype" w:eastAsia="Times New Roman" w:hAnsi="Palatino Linotype" w:cs="Arial"/>
          <w:lang w:val="es-ES" w:eastAsia="en-US"/>
        </w:rPr>
      </w:pPr>
      <w:r>
        <w:rPr>
          <w:noProof/>
          <w:lang w:val="es-MX" w:eastAsia="es-MX"/>
        </w:rPr>
        <mc:AlternateContent>
          <mc:Choice Requires="wps">
            <w:drawing>
              <wp:anchor distT="0" distB="0" distL="114300" distR="114300" simplePos="0" relativeHeight="251659264" behindDoc="0" locked="0" layoutInCell="1" allowOverlap="1" wp14:anchorId="67A1E3CD" wp14:editId="7E13460F">
                <wp:simplePos x="0" y="0"/>
                <wp:positionH relativeFrom="column">
                  <wp:posOffset>53340</wp:posOffset>
                </wp:positionH>
                <wp:positionV relativeFrom="paragraph">
                  <wp:posOffset>805180</wp:posOffset>
                </wp:positionV>
                <wp:extent cx="5372100" cy="2095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5372100"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8992B" id="Rectángulo 4" o:spid="_x0000_s1026" style="position:absolute;margin-left:4.2pt;margin-top:63.4pt;width:423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" filled="f" strokecolor="red" strokeweight="2.25pt"/>
            </w:pict>
          </mc:Fallback>
        </mc:AlternateContent>
      </w:r>
      <w:r>
        <w:rPr>
          <w:noProof/>
          <w:lang w:val="es-MX" w:eastAsia="es-MX"/>
        </w:rPr>
        <w:drawing>
          <wp:inline distT="0" distB="0" distL="0" distR="0" wp14:anchorId="1707577F" wp14:editId="65216709">
            <wp:extent cx="5444299" cy="117157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98" t="72512" r="9034" b="8981"/>
                    <a:stretch/>
                  </pic:blipFill>
                  <pic:spPr bwMode="auto">
                    <a:xfrm>
                      <a:off x="0" y="0"/>
                      <a:ext cx="5517042" cy="1187229"/>
                    </a:xfrm>
                    <a:prstGeom prst="rect">
                      <a:avLst/>
                    </a:prstGeom>
                    <a:ln>
                      <a:noFill/>
                    </a:ln>
                    <a:extLst>
                      <a:ext uri="{53640926-AAD7-44D8-BBD7-CCE9431645EC}">
                        <a14:shadowObscured xmlns:a14="http://schemas.microsoft.com/office/drawing/2010/main"/>
                      </a:ext>
                    </a:extLst>
                  </pic:spPr>
                </pic:pic>
              </a:graphicData>
            </a:graphic>
          </wp:inline>
        </w:drawing>
      </w:r>
    </w:p>
    <w:p w14:paraId="1D625E76" w14:textId="77777777" w:rsidR="00BD66A2" w:rsidRDefault="00BD66A2" w:rsidP="00BD66A2">
      <w:pPr>
        <w:pStyle w:val="Prrafodelista"/>
        <w:tabs>
          <w:tab w:val="left" w:pos="851"/>
        </w:tabs>
        <w:spacing w:line="360" w:lineRule="auto"/>
        <w:ind w:left="0" w:right="49"/>
        <w:jc w:val="both"/>
        <w:rPr>
          <w:rFonts w:ascii="Palatino Linotype" w:eastAsia="Times New Roman" w:hAnsi="Palatino Linotype" w:cs="Arial"/>
          <w:lang w:val="es-ES" w:eastAsia="en-US"/>
        </w:rPr>
      </w:pPr>
    </w:p>
    <w:p w14:paraId="5CD6C9B0" w14:textId="3A3AC114" w:rsidR="00501526" w:rsidRPr="00781297" w:rsidRDefault="00BD66A2" w:rsidP="00781297">
      <w:pPr>
        <w:pStyle w:val="Prrafodelista"/>
        <w:numPr>
          <w:ilvl w:val="0"/>
          <w:numId w:val="2"/>
        </w:numPr>
        <w:tabs>
          <w:tab w:val="left" w:pos="851"/>
        </w:tabs>
        <w:spacing w:line="360" w:lineRule="auto"/>
        <w:ind w:left="0" w:right="49" w:firstLine="0"/>
        <w:jc w:val="both"/>
        <w:rPr>
          <w:rFonts w:ascii="Palatino Linotype" w:eastAsia="Times New Roman" w:hAnsi="Palatino Linotype" w:cs="Arial"/>
          <w:lang w:val="es-ES" w:eastAsia="en-US"/>
        </w:rPr>
      </w:pPr>
      <w:r>
        <w:rPr>
          <w:rFonts w:ascii="Palatino Linotype" w:eastAsia="Times New Roman" w:hAnsi="Palatino Linotype" w:cs="Arial"/>
          <w:lang w:val="es-ES" w:eastAsia="en-US"/>
        </w:rPr>
        <w:t xml:space="preserve"> </w:t>
      </w:r>
      <w:r w:rsidR="002250C3" w:rsidRPr="00D6298C">
        <w:rPr>
          <w:rFonts w:ascii="Palatino Linotype" w:eastAsia="Times New Roman" w:hAnsi="Palatino Linotype" w:cs="Arial"/>
          <w:lang w:val="es-ES" w:eastAsia="en-US"/>
        </w:rPr>
        <w:t>Así</w:t>
      </w:r>
      <w:r w:rsidR="009B1D3C" w:rsidRPr="00D6298C">
        <w:rPr>
          <w:rFonts w:ascii="Palatino Linotype" w:eastAsia="Times New Roman" w:hAnsi="Palatino Linotype" w:cs="Arial"/>
          <w:lang w:val="es-ES" w:eastAsia="en-US"/>
        </w:rPr>
        <w:t xml:space="preserve"> las cosas</w:t>
      </w:r>
      <w:r w:rsidR="00967DDF" w:rsidRPr="0031499C">
        <w:rPr>
          <w:rFonts w:ascii="Palatino Linotype" w:eastAsia="Times New Roman" w:hAnsi="Palatino Linotype" w:cs="Arial"/>
          <w:lang w:val="es-ES" w:eastAsia="en-US"/>
        </w:rPr>
        <w:t xml:space="preserve">, </w:t>
      </w:r>
      <w:r w:rsidR="00781297">
        <w:rPr>
          <w:rFonts w:ascii="Palatino Linotype" w:eastAsia="Times New Roman" w:hAnsi="Palatino Linotype" w:cs="Arial"/>
          <w:lang w:val="es-ES" w:eastAsia="en-US"/>
        </w:rPr>
        <w:t>resulta inadmisible para este resolutor la inexistencia de la información señalada por el Sujeto Obligado ya que de dicho documento de advierte que la información si debe de obrar de conformidad con el artículo 19 de la Ley de Transparencia y Acceso a la Información Pública del Estado de México y Municipios en los archivos del ente recurrido, por otro lado</w:t>
      </w:r>
      <w:r w:rsidR="00501526" w:rsidRPr="00781297">
        <w:rPr>
          <w:rFonts w:ascii="Palatino Linotype" w:eastAsia="Times New Roman" w:hAnsi="Palatino Linotype" w:cs="Arial"/>
          <w:lang w:val="es-ES" w:eastAsia="en-US"/>
        </w:rPr>
        <w:t>, se observa que únicamente se realizó requerimiento de información al servidor público habilitado de la</w:t>
      </w:r>
      <w:r w:rsidR="0031499C" w:rsidRPr="00781297">
        <w:rPr>
          <w:rFonts w:ascii="Palatino Linotype" w:eastAsia="Times New Roman" w:hAnsi="Palatino Linotype" w:cs="Arial"/>
          <w:lang w:val="es-ES" w:eastAsia="en-US"/>
        </w:rPr>
        <w:t xml:space="preserve"> Dirección</w:t>
      </w:r>
      <w:r w:rsidR="00C91A76" w:rsidRPr="00781297">
        <w:rPr>
          <w:rFonts w:ascii="Palatino Linotype" w:eastAsia="Times New Roman" w:hAnsi="Palatino Linotype" w:cs="Arial"/>
          <w:lang w:val="es-ES" w:eastAsia="en-US"/>
        </w:rPr>
        <w:t xml:space="preserve"> General de Desarrollo Urbano y Obra Pública</w:t>
      </w:r>
      <w:r w:rsidR="00501526" w:rsidRPr="00781297">
        <w:rPr>
          <w:rFonts w:ascii="Palatino Linotype" w:eastAsia="Times New Roman" w:hAnsi="Palatino Linotype" w:cs="Arial"/>
          <w:lang w:val="es-ES" w:eastAsia="en-US"/>
        </w:rPr>
        <w:t>,</w:t>
      </w:r>
      <w:r w:rsidR="00501526" w:rsidRPr="00781297">
        <w:rPr>
          <w:rFonts w:ascii="Palatino Linotype" w:eastAsia="Times New Roman" w:hAnsi="Palatino Linotype" w:cs="Arial"/>
          <w:i/>
          <w:lang w:val="es-MX" w:eastAsia="en-US"/>
        </w:rPr>
        <w:t xml:space="preserve"> </w:t>
      </w:r>
      <w:r w:rsidR="00501526" w:rsidRPr="00781297">
        <w:rPr>
          <w:rFonts w:ascii="Palatino Linotype" w:eastAsia="Times New Roman" w:hAnsi="Palatino Linotype" w:cs="Arial"/>
          <w:lang w:val="es-MX" w:eastAsia="en-US"/>
        </w:rPr>
        <w:t xml:space="preserve">siendo que dentro del </w:t>
      </w:r>
      <w:r w:rsidR="0031499C" w:rsidRPr="00781297">
        <w:rPr>
          <w:rFonts w:ascii="Palatino Linotype" w:eastAsia="Times New Roman" w:hAnsi="Palatino Linotype" w:cs="Arial"/>
          <w:lang w:val="es-MX" w:eastAsia="en-US"/>
        </w:rPr>
        <w:t xml:space="preserve">Bando Municipal </w:t>
      </w:r>
      <w:r w:rsidR="00501526" w:rsidRPr="00781297">
        <w:rPr>
          <w:rFonts w:ascii="Palatino Linotype" w:eastAsia="Times New Roman" w:hAnsi="Palatino Linotype" w:cs="Arial"/>
          <w:lang w:val="es-MX" w:eastAsia="en-US"/>
        </w:rPr>
        <w:t>existen otras áreas o unidades administrativas en donde pudiera obrar l</w:t>
      </w:r>
      <w:r w:rsidR="0031499C" w:rsidRPr="00781297">
        <w:rPr>
          <w:rFonts w:ascii="Palatino Linotype" w:eastAsia="Times New Roman" w:hAnsi="Palatino Linotype" w:cs="Arial"/>
          <w:lang w:val="es-MX" w:eastAsia="en-US"/>
        </w:rPr>
        <w:t xml:space="preserve">a información solicitada. </w:t>
      </w:r>
    </w:p>
    <w:p w14:paraId="370443CC" w14:textId="77777777" w:rsidR="00501526" w:rsidRPr="00501526" w:rsidRDefault="00501526" w:rsidP="00AA4DEA">
      <w:pPr>
        <w:tabs>
          <w:tab w:val="left" w:pos="851"/>
        </w:tabs>
        <w:spacing w:line="360" w:lineRule="auto"/>
        <w:ind w:right="49"/>
        <w:contextualSpacing/>
        <w:jc w:val="both"/>
        <w:rPr>
          <w:rFonts w:ascii="Palatino Linotype" w:eastAsia="Times New Roman" w:hAnsi="Palatino Linotype" w:cs="Arial"/>
          <w:i/>
          <w:lang w:val="es-MX" w:eastAsia="en-US"/>
        </w:rPr>
      </w:pPr>
    </w:p>
    <w:p w14:paraId="39A9C14D" w14:textId="77777777" w:rsidR="00501526" w:rsidRPr="00501526" w:rsidRDefault="00501526" w:rsidP="00210CC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501526">
        <w:rPr>
          <w:rFonts w:ascii="Palatino Linotype" w:eastAsia="MS Mincho" w:hAnsi="Palatino Linotype" w:cs="Arial"/>
          <w:color w:val="000000"/>
          <w:lang w:val="es-MX"/>
        </w:rPr>
        <w:t xml:space="preserve">En efecto, el hecho de sólo haber turnado la solicitud a un área, se traduce a una discrecionalidad arbitraria del </w:t>
      </w:r>
      <w:r w:rsidRPr="00501526">
        <w:rPr>
          <w:rFonts w:ascii="Palatino Linotype" w:eastAsia="MS Mincho" w:hAnsi="Palatino Linotype" w:cs="Arial"/>
          <w:b/>
          <w:color w:val="000000"/>
          <w:lang w:val="es-MX"/>
        </w:rPr>
        <w:t>SUJETO OBLIGADO</w:t>
      </w:r>
      <w:r w:rsidRPr="00501526">
        <w:rPr>
          <w:rFonts w:ascii="Palatino Linotype" w:eastAsia="MS Mincho" w:hAnsi="Palatino Linotype" w:cs="Arial"/>
          <w:color w:val="000000"/>
          <w:lang w:val="es-MX"/>
        </w:rPr>
        <w:t xml:space="preserve"> al no remitirla a todas las unidades competentes, careciendo de cumplimiento a lo establecido en el artículo 162 de la Ley de Transparencia y Acceso a la Información Pública del Estado de México y Municipios, el cual a la letra dispone lo siguiente:</w:t>
      </w:r>
    </w:p>
    <w:p w14:paraId="406978CB" w14:textId="77777777" w:rsidR="00501526" w:rsidRPr="00501526" w:rsidRDefault="00501526" w:rsidP="00AA4DEA">
      <w:pPr>
        <w:tabs>
          <w:tab w:val="left" w:pos="426"/>
        </w:tabs>
        <w:spacing w:line="360" w:lineRule="auto"/>
        <w:ind w:left="567" w:right="616"/>
        <w:contextualSpacing/>
        <w:jc w:val="both"/>
        <w:rPr>
          <w:rFonts w:ascii="Palatino Linotype" w:eastAsia="MS Mincho" w:hAnsi="Palatino Linotype" w:cs="Times New Roman"/>
          <w:b/>
          <w:i/>
          <w:sz w:val="22"/>
        </w:rPr>
      </w:pPr>
    </w:p>
    <w:p w14:paraId="294BEB13" w14:textId="77777777" w:rsidR="00501526" w:rsidRPr="00501526" w:rsidRDefault="00501526" w:rsidP="00AA4DEA">
      <w:pPr>
        <w:tabs>
          <w:tab w:val="left" w:pos="426"/>
        </w:tabs>
        <w:spacing w:line="360" w:lineRule="auto"/>
        <w:ind w:left="567" w:right="616"/>
        <w:contextualSpacing/>
        <w:jc w:val="both"/>
        <w:rPr>
          <w:rFonts w:ascii="Palatino Linotype" w:eastAsia="MS Mincho" w:hAnsi="Palatino Linotype" w:cs="Times New Roman"/>
          <w:i/>
          <w:sz w:val="22"/>
        </w:rPr>
      </w:pPr>
      <w:r w:rsidRPr="00501526">
        <w:rPr>
          <w:rFonts w:ascii="Palatino Linotype" w:eastAsia="MS Mincho" w:hAnsi="Palatino Linotype" w:cs="Times New Roman"/>
          <w:b/>
          <w:i/>
          <w:sz w:val="22"/>
        </w:rPr>
        <w:t>“Artículo 162.</w:t>
      </w:r>
      <w:r w:rsidRPr="00501526">
        <w:rPr>
          <w:rFonts w:ascii="Palatino Linotype" w:eastAsia="MS Mincho" w:hAnsi="Palatino Linotype" w:cs="Times New Roman"/>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085FDE2" w14:textId="77777777" w:rsidR="00501526" w:rsidRPr="00501526" w:rsidRDefault="00501526" w:rsidP="00AA4DEA">
      <w:pPr>
        <w:tabs>
          <w:tab w:val="left" w:pos="426"/>
        </w:tabs>
        <w:spacing w:line="360" w:lineRule="auto"/>
        <w:ind w:left="567" w:right="616"/>
        <w:contextualSpacing/>
        <w:jc w:val="both"/>
        <w:rPr>
          <w:rFonts w:ascii="Palatino Linotype" w:eastAsia="MS Mincho" w:hAnsi="Palatino Linotype" w:cs="Times New Roman"/>
          <w:i/>
          <w:sz w:val="22"/>
        </w:rPr>
      </w:pPr>
    </w:p>
    <w:p w14:paraId="0F69B9F8" w14:textId="77777777" w:rsidR="00501526" w:rsidRPr="00501526" w:rsidRDefault="00501526" w:rsidP="00AA4DEA">
      <w:pPr>
        <w:tabs>
          <w:tab w:val="left" w:pos="426"/>
        </w:tabs>
        <w:spacing w:line="360" w:lineRule="auto"/>
        <w:ind w:left="567" w:right="616"/>
        <w:contextualSpacing/>
        <w:jc w:val="both"/>
        <w:rPr>
          <w:rFonts w:ascii="Palatino Linotype" w:eastAsia="MS Mincho" w:hAnsi="Palatino Linotype" w:cs="Arial"/>
          <w:color w:val="000000"/>
          <w:sz w:val="22"/>
          <w:lang w:val="es-MX"/>
        </w:rPr>
      </w:pPr>
      <w:r w:rsidRPr="00501526">
        <w:rPr>
          <w:rFonts w:ascii="Palatino Linotype" w:eastAsia="MS Mincho" w:hAnsi="Palatino Linotype" w:cs="Times New Roman"/>
          <w:sz w:val="22"/>
        </w:rPr>
        <w:t>(Énfasis añadido)</w:t>
      </w:r>
    </w:p>
    <w:p w14:paraId="66102407" w14:textId="77777777" w:rsidR="00501526" w:rsidRPr="00501526" w:rsidRDefault="00501526" w:rsidP="00AA4DEA">
      <w:pPr>
        <w:tabs>
          <w:tab w:val="left" w:pos="426"/>
        </w:tabs>
        <w:spacing w:line="360" w:lineRule="auto"/>
        <w:contextualSpacing/>
        <w:jc w:val="both"/>
        <w:rPr>
          <w:rFonts w:ascii="Palatino Linotype" w:eastAsia="MS Mincho" w:hAnsi="Palatino Linotype" w:cs="Arial"/>
          <w:color w:val="000000"/>
          <w:lang w:val="es-MX"/>
        </w:rPr>
      </w:pPr>
    </w:p>
    <w:p w14:paraId="1442FE95" w14:textId="77777777" w:rsidR="00501526" w:rsidRPr="00501526" w:rsidRDefault="00501526" w:rsidP="00210CC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501526">
        <w:rPr>
          <w:rFonts w:ascii="Palatino Linotype" w:eastAsia="MS Mincho" w:hAnsi="Palatino Linotype" w:cs="Arial"/>
          <w:color w:val="000000"/>
          <w:lang w:val="es-MX"/>
        </w:rPr>
        <w:t xml:space="preserve">Del precepto jurídico se desprende que los Sujetos Obligados tienen el deber de turnar la solicitud de información a todas las áreas o unidades administrativas </w:t>
      </w:r>
      <w:r w:rsidRPr="00501526">
        <w:rPr>
          <w:rFonts w:ascii="Palatino Linotype" w:eastAsia="MS Mincho" w:hAnsi="Palatino Linotype" w:cs="Arial"/>
          <w:color w:val="000000"/>
          <w:lang w:val="es-MX"/>
        </w:rPr>
        <w:lastRenderedPageBreak/>
        <w:t>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692D4C07" w14:textId="77777777" w:rsidR="00501526" w:rsidRPr="00501526" w:rsidRDefault="00501526" w:rsidP="00AA4DEA">
      <w:pPr>
        <w:tabs>
          <w:tab w:val="left" w:pos="426"/>
        </w:tabs>
        <w:spacing w:line="360" w:lineRule="auto"/>
        <w:contextualSpacing/>
        <w:jc w:val="both"/>
        <w:rPr>
          <w:rFonts w:ascii="Palatino Linotype" w:eastAsia="MS Mincho" w:hAnsi="Palatino Linotype" w:cs="Arial"/>
          <w:color w:val="000000"/>
          <w:lang w:val="es-MX"/>
        </w:rPr>
      </w:pPr>
    </w:p>
    <w:p w14:paraId="09CAA7B3" w14:textId="77777777" w:rsidR="00501526" w:rsidRPr="00501526" w:rsidRDefault="00501526" w:rsidP="00210CCF">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501526">
        <w:rPr>
          <w:rFonts w:ascii="Palatino Linotype" w:eastAsia="MS Mincho" w:hAnsi="Palatino Linotype" w:cs="Times New Roman"/>
          <w:lang w:eastAsia="es-ES_tradnl"/>
        </w:rPr>
        <w:t xml:space="preserve">Por </w:t>
      </w:r>
      <w:r w:rsidRPr="00501526">
        <w:rPr>
          <w:rFonts w:ascii="Palatino Linotype" w:eastAsia="MS Mincho" w:hAnsi="Palatino Linotype" w:cs="Times New Roman"/>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3E903ADF" w14:textId="77777777" w:rsidR="00501526" w:rsidRPr="00501526" w:rsidRDefault="00501526" w:rsidP="00AA4DE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3E2F435F" w14:textId="77777777" w:rsidR="00501526" w:rsidRPr="00501526" w:rsidRDefault="00501526" w:rsidP="00210CCF">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501526">
        <w:rPr>
          <w:rFonts w:ascii="Palatino Linotype" w:eastAsia="MS Mincho" w:hAnsi="Palatino Linotype" w:cs="Arial"/>
        </w:rPr>
        <w:t xml:space="preserve">Sirviendo de </w:t>
      </w:r>
      <w:r w:rsidRPr="00501526">
        <w:rPr>
          <w:rFonts w:ascii="Palatino Linotype" w:eastAsia="MS Mincho" w:hAnsi="Palatino Linotype" w:cs="Times New Roman"/>
        </w:rPr>
        <w:t>sustento a lo anterior, Tesis Aislada P. LXVI/2011(9a.), publicado en el Semanario Judicial de la Federación y su Gaceta, Libro III, diciembre de 2011, Tomo 1, pág. 550, que a la letra refiere lo siguiente:</w:t>
      </w:r>
    </w:p>
    <w:p w14:paraId="36385C7E" w14:textId="77777777" w:rsidR="00501526" w:rsidRPr="00501526" w:rsidRDefault="00501526" w:rsidP="00AA4DEA">
      <w:pPr>
        <w:spacing w:line="360" w:lineRule="auto"/>
        <w:ind w:left="567" w:right="616"/>
        <w:jc w:val="both"/>
        <w:rPr>
          <w:rFonts w:ascii="Palatino Linotype" w:eastAsia="MS Mincho" w:hAnsi="Palatino Linotype" w:cs="Calibri"/>
          <w:b/>
          <w:bCs/>
          <w:color w:val="000000"/>
          <w:sz w:val="22"/>
          <w:szCs w:val="22"/>
        </w:rPr>
      </w:pPr>
    </w:p>
    <w:p w14:paraId="2B412478" w14:textId="77777777" w:rsidR="00501526" w:rsidRPr="00501526" w:rsidRDefault="00501526" w:rsidP="00AA4DEA">
      <w:pPr>
        <w:spacing w:line="360" w:lineRule="auto"/>
        <w:ind w:left="567" w:right="616"/>
        <w:jc w:val="both"/>
        <w:rPr>
          <w:rFonts w:ascii="Palatino Linotype" w:eastAsia="MS Mincho" w:hAnsi="Palatino Linotype" w:cs="Calibri"/>
          <w:b/>
          <w:bCs/>
          <w:i/>
          <w:color w:val="000000"/>
          <w:sz w:val="22"/>
          <w:szCs w:val="22"/>
        </w:rPr>
      </w:pPr>
      <w:r w:rsidRPr="00501526">
        <w:rPr>
          <w:rFonts w:ascii="Palatino Linotype" w:eastAsia="MS Mincho" w:hAnsi="Palatino Linotype" w:cs="Calibri"/>
          <w:b/>
          <w:bCs/>
          <w:i/>
          <w:color w:val="000000"/>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7D20C923" w14:textId="77777777" w:rsidR="00501526" w:rsidRPr="00501526" w:rsidRDefault="00501526" w:rsidP="00AA4DEA">
      <w:pPr>
        <w:spacing w:line="360" w:lineRule="auto"/>
        <w:ind w:left="567" w:right="616"/>
        <w:rPr>
          <w:rFonts w:ascii="Palatino Linotype" w:eastAsia="MS Mincho" w:hAnsi="Palatino Linotype" w:cs="Times New Roman"/>
          <w:i/>
          <w:color w:val="000000"/>
          <w:sz w:val="22"/>
          <w:szCs w:val="22"/>
        </w:rPr>
      </w:pPr>
    </w:p>
    <w:p w14:paraId="6DD130BC" w14:textId="77777777" w:rsidR="00501526" w:rsidRPr="00501526" w:rsidRDefault="00501526" w:rsidP="00AA4DEA">
      <w:pPr>
        <w:spacing w:line="360" w:lineRule="auto"/>
        <w:ind w:left="567" w:right="616"/>
        <w:jc w:val="both"/>
        <w:rPr>
          <w:rFonts w:ascii="Palatino Linotype" w:eastAsia="MS Mincho" w:hAnsi="Palatino Linotype" w:cs="Calibri"/>
          <w:i/>
          <w:color w:val="000000"/>
          <w:sz w:val="22"/>
          <w:szCs w:val="22"/>
        </w:rPr>
      </w:pPr>
      <w:r w:rsidRPr="00501526">
        <w:rPr>
          <w:rFonts w:ascii="Palatino Linotype" w:eastAsia="MS Mincho" w:hAnsi="Palatino Linotype" w:cs="Calibri"/>
          <w:i/>
          <w:color w:val="000000"/>
          <w:sz w:val="22"/>
          <w:szCs w:val="22"/>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10" w:history="1">
        <w:r w:rsidRPr="00501526">
          <w:rPr>
            <w:rFonts w:ascii="Palatino Linotype" w:eastAsia="MS Mincho" w:hAnsi="Palatino Linotype" w:cs="Calibri"/>
            <w:i/>
            <w:color w:val="000000"/>
            <w:sz w:val="22"/>
            <w:szCs w:val="22"/>
            <w:u w:val="single"/>
          </w:rPr>
          <w:t>1o. constitucional</w:t>
        </w:r>
      </w:hyperlink>
      <w:r w:rsidRPr="00501526">
        <w:rPr>
          <w:rFonts w:ascii="Palatino Linotype" w:eastAsia="MS Mincho" w:hAnsi="Palatino Linotype" w:cs="Calibri"/>
          <w:i/>
          <w:color w:val="000000"/>
          <w:sz w:val="22"/>
          <w:szCs w:val="22"/>
        </w:rPr>
        <w:t xml:space="preserve">. De este modo, los jueces nacionales deben observar los derechos humanos establecidos en la </w:t>
      </w:r>
      <w:r w:rsidRPr="00501526">
        <w:rPr>
          <w:rFonts w:ascii="Palatino Linotype" w:eastAsia="MS Mincho" w:hAnsi="Palatino Linotype" w:cs="Calibri"/>
          <w:i/>
          <w:color w:val="000000"/>
          <w:sz w:val="22"/>
          <w:szCs w:val="22"/>
        </w:rPr>
        <w:lastRenderedPageBreak/>
        <w:t>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0D47813B" w14:textId="77777777" w:rsidR="00501526" w:rsidRPr="00501526" w:rsidRDefault="00501526" w:rsidP="00AA4DEA">
      <w:pPr>
        <w:spacing w:line="360" w:lineRule="auto"/>
        <w:ind w:left="567" w:right="616"/>
        <w:rPr>
          <w:rFonts w:ascii="Palatino Linotype" w:eastAsia="MS Mincho" w:hAnsi="Palatino Linotype" w:cs="Times New Roman"/>
          <w:i/>
          <w:color w:val="000000"/>
          <w:sz w:val="22"/>
          <w:szCs w:val="22"/>
        </w:rPr>
      </w:pPr>
    </w:p>
    <w:p w14:paraId="0B355B53" w14:textId="77777777" w:rsidR="00501526" w:rsidRPr="00501526" w:rsidRDefault="00501526" w:rsidP="00AA4DEA">
      <w:pPr>
        <w:spacing w:line="360" w:lineRule="auto"/>
        <w:ind w:left="567" w:right="616"/>
        <w:jc w:val="both"/>
        <w:rPr>
          <w:rFonts w:ascii="Palatino Linotype" w:eastAsia="Times New Roman" w:hAnsi="Palatino Linotype" w:cs="Calibri"/>
          <w:i/>
          <w:color w:val="000000"/>
          <w:sz w:val="22"/>
          <w:szCs w:val="22"/>
          <w:lang w:val="es-MX" w:eastAsia="es-MX"/>
        </w:rPr>
      </w:pPr>
      <w:r w:rsidRPr="00501526">
        <w:rPr>
          <w:rFonts w:ascii="Palatino Linotype" w:eastAsia="Times New Roman" w:hAnsi="Palatino Linotype" w:cs="Calibri"/>
          <w:i/>
          <w:color w:val="000000"/>
          <w:sz w:val="22"/>
          <w:szCs w:val="22"/>
          <w:lang w:val="es-MX" w:eastAsia="es-MX"/>
        </w:rPr>
        <w:t xml:space="preserve">Varios 912/2010. 14 de </w:t>
      </w:r>
      <w:proofErr w:type="spellStart"/>
      <w:r w:rsidRPr="00501526">
        <w:rPr>
          <w:rFonts w:ascii="Palatino Linotype" w:eastAsia="Times New Roman" w:hAnsi="Palatino Linotype" w:cs="Calibri"/>
          <w:i/>
          <w:color w:val="000000"/>
          <w:sz w:val="22"/>
          <w:szCs w:val="22"/>
          <w:lang w:val="es-MX" w:eastAsia="es-MX"/>
        </w:rPr>
        <w:t>de</w:t>
      </w:r>
      <w:proofErr w:type="spellEnd"/>
      <w:r w:rsidRPr="00501526">
        <w:rPr>
          <w:rFonts w:ascii="Palatino Linotype" w:eastAsia="Times New Roman" w:hAnsi="Palatino Linotype" w:cs="Calibri"/>
          <w:i/>
          <w:color w:val="000000"/>
          <w:sz w:val="22"/>
          <w:szCs w:val="22"/>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18FD3D0C" w14:textId="77777777" w:rsidR="00501526" w:rsidRPr="00501526" w:rsidRDefault="00501526" w:rsidP="00AA4DEA">
      <w:pPr>
        <w:spacing w:line="360" w:lineRule="auto"/>
        <w:ind w:left="567" w:right="616"/>
        <w:jc w:val="both"/>
        <w:rPr>
          <w:rFonts w:ascii="Palatino Linotype" w:eastAsia="Times New Roman" w:hAnsi="Palatino Linotype" w:cs="Calibri"/>
          <w:i/>
          <w:color w:val="000000"/>
          <w:sz w:val="22"/>
          <w:szCs w:val="22"/>
          <w:lang w:val="es-MX" w:eastAsia="es-MX"/>
        </w:rPr>
      </w:pPr>
    </w:p>
    <w:p w14:paraId="461BAA2F" w14:textId="77777777" w:rsidR="00501526" w:rsidRPr="00501526" w:rsidRDefault="00501526" w:rsidP="00AA4DEA">
      <w:pPr>
        <w:spacing w:line="360" w:lineRule="auto"/>
        <w:ind w:left="567" w:right="616"/>
        <w:jc w:val="both"/>
        <w:rPr>
          <w:rFonts w:ascii="Palatino Linotype" w:eastAsia="Times New Roman" w:hAnsi="Palatino Linotype" w:cs="Calibri"/>
          <w:i/>
          <w:color w:val="000000"/>
          <w:sz w:val="22"/>
          <w:szCs w:val="22"/>
          <w:lang w:val="es-MX" w:eastAsia="es-MX"/>
        </w:rPr>
      </w:pPr>
      <w:r w:rsidRPr="00501526">
        <w:rPr>
          <w:rFonts w:ascii="Palatino Linotype" w:eastAsia="Times New Roman" w:hAnsi="Palatino Linotype" w:cs="Calibri"/>
          <w:i/>
          <w:color w:val="000000"/>
          <w:sz w:val="22"/>
          <w:szCs w:val="22"/>
          <w:lang w:val="es-MX" w:eastAsia="es-MX"/>
        </w:rPr>
        <w:t>El Tribunal Pleno, el veintiocho de noviembre en curso, aprobó, con el número LXVI/2011 (9a.), la tesis aislada que antecede. México, Distrito Federal, a veintiocho de noviembre de dos mil once.”</w:t>
      </w:r>
    </w:p>
    <w:p w14:paraId="2E5CA916" w14:textId="77777777" w:rsidR="00501526" w:rsidRPr="00501526" w:rsidRDefault="00501526" w:rsidP="00AA4DEA">
      <w:pPr>
        <w:spacing w:line="360" w:lineRule="auto"/>
        <w:ind w:left="567" w:right="616"/>
        <w:jc w:val="both"/>
        <w:rPr>
          <w:rFonts w:ascii="Palatino Linotype" w:eastAsia="Times New Roman" w:hAnsi="Palatino Linotype" w:cs="Calibri"/>
          <w:i/>
          <w:color w:val="000000"/>
          <w:sz w:val="22"/>
          <w:szCs w:val="22"/>
          <w:lang w:val="es-MX" w:eastAsia="es-MX"/>
        </w:rPr>
      </w:pPr>
    </w:p>
    <w:p w14:paraId="33CF8CEE" w14:textId="77777777" w:rsidR="00501526" w:rsidRPr="00501526" w:rsidRDefault="00501526" w:rsidP="00AA4DEA">
      <w:pPr>
        <w:spacing w:line="360" w:lineRule="auto"/>
        <w:ind w:left="567" w:right="616"/>
        <w:jc w:val="both"/>
        <w:rPr>
          <w:rFonts w:ascii="Palatino Linotype" w:eastAsia="Times New Roman" w:hAnsi="Palatino Linotype" w:cs="Calibri"/>
          <w:color w:val="000000"/>
          <w:sz w:val="22"/>
          <w:szCs w:val="22"/>
          <w:lang w:val="es-MX" w:eastAsia="es-MX"/>
        </w:rPr>
      </w:pPr>
      <w:r w:rsidRPr="00501526">
        <w:rPr>
          <w:rFonts w:ascii="Palatino Linotype" w:eastAsia="Times New Roman" w:hAnsi="Palatino Linotype" w:cs="Calibri"/>
          <w:color w:val="000000"/>
          <w:sz w:val="22"/>
          <w:szCs w:val="22"/>
          <w:lang w:val="es-MX" w:eastAsia="es-MX"/>
        </w:rPr>
        <w:t>(Énfasis añadido)</w:t>
      </w:r>
    </w:p>
    <w:p w14:paraId="3C5E5B6E" w14:textId="77777777" w:rsidR="00501526" w:rsidRPr="00501526" w:rsidRDefault="00501526" w:rsidP="00AA4DE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rPr>
      </w:pPr>
    </w:p>
    <w:p w14:paraId="0AE6640E" w14:textId="77777777" w:rsidR="00501526" w:rsidRPr="00501526" w:rsidRDefault="00501526" w:rsidP="00AA4DEA">
      <w:pPr>
        <w:widowControl w:val="0"/>
        <w:numPr>
          <w:ilvl w:val="0"/>
          <w:numId w:val="7"/>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501526">
        <w:rPr>
          <w:rFonts w:ascii="Palatino Linotype" w:eastAsia="MS Mincho" w:hAnsi="Palatino Linotype" w:cs="Arial"/>
        </w:rPr>
        <w:t xml:space="preserve">Precisado </w:t>
      </w:r>
      <w:r w:rsidRPr="00501526">
        <w:rPr>
          <w:rFonts w:ascii="Palatino Linotype" w:eastAsia="MS Mincho" w:hAnsi="Palatino Linotype" w:cs="Times New Roman"/>
        </w:rPr>
        <w:t xml:space="preserve">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w:t>
      </w:r>
      <w:r w:rsidRPr="00501526">
        <w:rPr>
          <w:rFonts w:ascii="Palatino Linotype" w:eastAsia="MS Mincho" w:hAnsi="Palatino Linotype" w:cs="Times New Roman"/>
        </w:rPr>
        <w:lastRenderedPageBreak/>
        <w:t>Sujetos Obligados.</w:t>
      </w:r>
    </w:p>
    <w:p w14:paraId="43991F70" w14:textId="77777777" w:rsidR="00501526" w:rsidRPr="00501526" w:rsidRDefault="00501526" w:rsidP="00AA4DEA">
      <w:pPr>
        <w:widowControl w:val="0"/>
        <w:tabs>
          <w:tab w:val="left" w:pos="426"/>
        </w:tabs>
        <w:autoSpaceDE w:val="0"/>
        <w:autoSpaceDN w:val="0"/>
        <w:adjustRightInd w:val="0"/>
        <w:spacing w:line="360" w:lineRule="auto"/>
        <w:ind w:right="49"/>
        <w:jc w:val="both"/>
        <w:rPr>
          <w:rFonts w:ascii="Palatino Linotype" w:eastAsia="MS Mincho" w:hAnsi="Palatino Linotype" w:cs="Times New Roman"/>
          <w:lang w:eastAsia="es-ES_tradnl"/>
        </w:rPr>
      </w:pPr>
    </w:p>
    <w:p w14:paraId="6457E7EC" w14:textId="77777777" w:rsidR="00501526" w:rsidRPr="00501526" w:rsidRDefault="00501526" w:rsidP="00AA4DEA">
      <w:pPr>
        <w:widowControl w:val="0"/>
        <w:numPr>
          <w:ilvl w:val="0"/>
          <w:numId w:val="7"/>
        </w:numPr>
        <w:tabs>
          <w:tab w:val="left" w:pos="426"/>
        </w:tabs>
        <w:autoSpaceDE w:val="0"/>
        <w:autoSpaceDN w:val="0"/>
        <w:adjustRightInd w:val="0"/>
        <w:spacing w:line="360" w:lineRule="auto"/>
        <w:ind w:left="0" w:right="49" w:firstLine="0"/>
        <w:jc w:val="both"/>
        <w:rPr>
          <w:rFonts w:ascii="Palatino Linotype" w:eastAsia="MS Mincho" w:hAnsi="Palatino Linotype" w:cs="Times New Roman"/>
          <w:lang w:eastAsia="es-ES_tradnl"/>
        </w:rPr>
      </w:pPr>
      <w:r w:rsidRPr="00501526">
        <w:rPr>
          <w:rFonts w:ascii="Palatino Linotype" w:eastAsia="MS Mincho" w:hAnsi="Palatino Linotype" w:cs="Arial"/>
        </w:rPr>
        <w:t xml:space="preserve">Por otro lado, en </w:t>
      </w:r>
      <w:r w:rsidRPr="00501526">
        <w:rPr>
          <w:rFonts w:ascii="Palatino Linotype" w:eastAsia="MS Mincho" w:hAnsi="Palatino Linotype" w:cs="Times New Roman"/>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501526">
        <w:rPr>
          <w:rFonts w:ascii="Palatino Linotype" w:eastAsia="MS Mincho" w:hAnsi="Palatino Linotype" w:cs="Times New Roman"/>
        </w:rPr>
        <w:t>pro</w:t>
      </w:r>
      <w:proofErr w:type="spellEnd"/>
      <w:r w:rsidRPr="00501526">
        <w:rPr>
          <w:rFonts w:ascii="Palatino Linotype" w:eastAsia="MS Mincho" w:hAnsi="Palatino Linotype" w:cs="Times New Roman"/>
        </w:rPr>
        <w:t xml:space="preserve"> persona, es decir, es lo que más favorable le sea a la persona.</w:t>
      </w:r>
    </w:p>
    <w:p w14:paraId="1B693994" w14:textId="77777777" w:rsidR="00501526" w:rsidRPr="00501526" w:rsidRDefault="00501526" w:rsidP="00AA4DEA">
      <w:pPr>
        <w:tabs>
          <w:tab w:val="left" w:pos="426"/>
        </w:tabs>
        <w:spacing w:line="360" w:lineRule="auto"/>
        <w:contextualSpacing/>
        <w:jc w:val="both"/>
        <w:rPr>
          <w:rFonts w:ascii="Palatino Linotype" w:eastAsia="MS Mincho" w:hAnsi="Palatino Linotype" w:cs="Arial"/>
          <w:color w:val="000000"/>
          <w:lang w:val="es-MX"/>
        </w:rPr>
      </w:pPr>
    </w:p>
    <w:p w14:paraId="2ED2AB5F" w14:textId="77777777" w:rsidR="00501526" w:rsidRPr="00501526" w:rsidRDefault="00501526" w:rsidP="00210CC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501526">
        <w:rPr>
          <w:rFonts w:ascii="Palatino Linotype" w:eastAsia="MS Mincho" w:hAnsi="Palatino Linotype" w:cs="Arial"/>
          <w:color w:val="000000"/>
          <w:lang w:val="es-MX"/>
        </w:rPr>
        <w:t xml:space="preserve">Por tanto, sirve referir que el Tribunal de la Corte Interamericana de Derechos Humanos, mediante su sentencia del veinticuatro de noviembre de dos mil diez sobre el caso Gomes Lund y Otros contra Brasil, en su capítulo VII, se ha pronunciado en relación a que, </w:t>
      </w:r>
      <w:r w:rsidRPr="00501526">
        <w:rPr>
          <w:rFonts w:ascii="Palatino Linotype" w:eastAsia="MS Mincho" w:hAnsi="Palatino Linotype" w:cs="Times New Roman"/>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501526">
        <w:rPr>
          <w:rFonts w:ascii="Palatino Linotype" w:eastAsia="MS Mincho" w:hAnsi="Palatino Linotype" w:cs="Arial"/>
          <w:color w:val="000000"/>
          <w:lang w:val="es-MX"/>
        </w:rPr>
        <w:t xml:space="preserve"> se realizaron para confirmar o no la existencia, </w:t>
      </w:r>
      <w:r w:rsidRPr="00501526">
        <w:rPr>
          <w:rFonts w:ascii="Palatino Linotype" w:eastAsia="MS Mincho" w:hAnsi="Palatino Linotype" w:cs="Times New Roman"/>
        </w:rPr>
        <w:t>posibilita la actuación discrecional y arbitraria del Estado de facilitar o no determinada información, generando con ello inseguridad jurídica respecto al ejercicio de ese derecho.</w:t>
      </w:r>
      <w:r w:rsidRPr="00501526">
        <w:rPr>
          <w:rFonts w:ascii="Palatino Linotype" w:eastAsia="MS Mincho" w:hAnsi="Palatino Linotype" w:cs="Times New Roman"/>
          <w:vertAlign w:val="superscript"/>
        </w:rPr>
        <w:footnoteReference w:id="2"/>
      </w:r>
    </w:p>
    <w:p w14:paraId="630535B9" w14:textId="77777777" w:rsidR="00501526" w:rsidRPr="00501526" w:rsidRDefault="00501526" w:rsidP="00AA4DEA">
      <w:pPr>
        <w:tabs>
          <w:tab w:val="left" w:pos="426"/>
        </w:tabs>
        <w:spacing w:line="360" w:lineRule="auto"/>
        <w:contextualSpacing/>
        <w:jc w:val="both"/>
        <w:rPr>
          <w:rFonts w:ascii="Palatino Linotype" w:eastAsia="MS Mincho" w:hAnsi="Palatino Linotype" w:cs="Arial"/>
          <w:color w:val="000000"/>
          <w:lang w:val="es-MX"/>
        </w:rPr>
      </w:pPr>
    </w:p>
    <w:p w14:paraId="59EAEEB8" w14:textId="77777777" w:rsidR="00501526" w:rsidRPr="00501526" w:rsidRDefault="00501526" w:rsidP="00210CC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501526">
        <w:rPr>
          <w:rFonts w:ascii="Palatino Linotype" w:eastAsia="MS Mincho" w:hAnsi="Palatino Linotype" w:cs="Arial"/>
          <w:color w:val="000000"/>
          <w:lang w:val="es-MX"/>
        </w:rPr>
        <w:lastRenderedPageBreak/>
        <w:t xml:space="preserve">Así, para precisar lo anterior cabe insertar la imagen que corresponde a los requerimientos que realizó el Titular de la Unidad de Transparencia del </w:t>
      </w:r>
      <w:r w:rsidRPr="00501526">
        <w:rPr>
          <w:rFonts w:ascii="Palatino Linotype" w:eastAsia="MS Mincho" w:hAnsi="Palatino Linotype" w:cs="Arial"/>
          <w:b/>
          <w:color w:val="000000"/>
          <w:lang w:val="es-MX"/>
        </w:rPr>
        <w:t>SUJETO OBLIGADO</w:t>
      </w:r>
      <w:r w:rsidRPr="00501526">
        <w:rPr>
          <w:rFonts w:ascii="Palatino Linotype" w:eastAsia="MS Mincho" w:hAnsi="Palatino Linotype" w:cs="Arial"/>
          <w:color w:val="000000"/>
          <w:lang w:val="es-MX"/>
        </w:rPr>
        <w:t>, como a continuación se muestra:</w:t>
      </w:r>
    </w:p>
    <w:p w14:paraId="18A12760" w14:textId="2BD63EAD" w:rsidR="00501526" w:rsidRDefault="00501526" w:rsidP="00AA4DEA">
      <w:pPr>
        <w:tabs>
          <w:tab w:val="left" w:pos="426"/>
        </w:tabs>
        <w:spacing w:line="360" w:lineRule="auto"/>
        <w:contextualSpacing/>
        <w:jc w:val="both"/>
        <w:rPr>
          <w:rFonts w:ascii="Palatino Linotype" w:eastAsia="MS Mincho" w:hAnsi="Palatino Linotype" w:cs="Arial"/>
          <w:color w:val="000000"/>
          <w:lang w:val="es-MX"/>
        </w:rPr>
      </w:pPr>
    </w:p>
    <w:p w14:paraId="34D99824" w14:textId="1AAE6BD5" w:rsidR="00C91A76" w:rsidRPr="00501526" w:rsidRDefault="00C91A76" w:rsidP="00AA4DEA">
      <w:pPr>
        <w:tabs>
          <w:tab w:val="left" w:pos="426"/>
        </w:tabs>
        <w:spacing w:line="360" w:lineRule="auto"/>
        <w:contextualSpacing/>
        <w:jc w:val="both"/>
        <w:rPr>
          <w:rFonts w:ascii="Palatino Linotype" w:eastAsia="MS Mincho" w:hAnsi="Palatino Linotype" w:cs="Arial"/>
          <w:color w:val="000000"/>
          <w:lang w:val="es-MX"/>
        </w:rPr>
      </w:pPr>
      <w:r>
        <w:rPr>
          <w:noProof/>
          <w:lang w:val="es-MX" w:eastAsia="es-MX"/>
        </w:rPr>
        <w:drawing>
          <wp:inline distT="0" distB="0" distL="0" distR="0" wp14:anchorId="7926175D" wp14:editId="4E83E449">
            <wp:extent cx="5579809" cy="19621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162" t="20934" r="21152" b="54490"/>
                    <a:stretch/>
                  </pic:blipFill>
                  <pic:spPr bwMode="auto">
                    <a:xfrm>
                      <a:off x="0" y="0"/>
                      <a:ext cx="5582935" cy="1963249"/>
                    </a:xfrm>
                    <a:prstGeom prst="rect">
                      <a:avLst/>
                    </a:prstGeom>
                    <a:ln>
                      <a:noFill/>
                    </a:ln>
                    <a:extLst>
                      <a:ext uri="{53640926-AAD7-44D8-BBD7-CCE9431645EC}">
                        <a14:shadowObscured xmlns:a14="http://schemas.microsoft.com/office/drawing/2010/main"/>
                      </a:ext>
                    </a:extLst>
                  </pic:spPr>
                </pic:pic>
              </a:graphicData>
            </a:graphic>
          </wp:inline>
        </w:drawing>
      </w:r>
    </w:p>
    <w:p w14:paraId="6387BFDB" w14:textId="0C71D4AF" w:rsidR="00501526" w:rsidRPr="00C91A76" w:rsidRDefault="00501526" w:rsidP="00C91A76">
      <w:pPr>
        <w:numPr>
          <w:ilvl w:val="0"/>
          <w:numId w:val="2"/>
        </w:numPr>
        <w:tabs>
          <w:tab w:val="left" w:pos="426"/>
        </w:tabs>
        <w:spacing w:line="360" w:lineRule="auto"/>
        <w:ind w:left="0" w:firstLine="0"/>
        <w:contextualSpacing/>
        <w:jc w:val="both"/>
        <w:rPr>
          <w:rFonts w:ascii="Palatino Linotype" w:eastAsia="Calibri" w:hAnsi="Palatino Linotype" w:cs="Times New Roman"/>
          <w:i/>
          <w:lang w:eastAsia="en-US"/>
        </w:rPr>
      </w:pPr>
      <w:r w:rsidRPr="00501526">
        <w:rPr>
          <w:rFonts w:ascii="Palatino Linotype" w:eastAsia="MS Mincho" w:hAnsi="Palatino Linotype" w:cs="Arial"/>
          <w:color w:val="000000"/>
          <w:lang w:val="es-MX"/>
        </w:rPr>
        <w:t>Como se puede apreciar, el único requerimiento fue realizado a servidor público habilitado de la</w:t>
      </w:r>
      <w:r w:rsidR="00C91A76" w:rsidRPr="00C91A76">
        <w:rPr>
          <w:rFonts w:ascii="Palatino Linotype" w:eastAsia="Times New Roman" w:hAnsi="Palatino Linotype" w:cs="Arial"/>
          <w:lang w:val="es-ES" w:eastAsia="en-US"/>
        </w:rPr>
        <w:t xml:space="preserve"> </w:t>
      </w:r>
      <w:r w:rsidR="00C91A76" w:rsidRPr="00C91A76">
        <w:rPr>
          <w:rFonts w:ascii="Palatino Linotype" w:eastAsia="MS Mincho" w:hAnsi="Palatino Linotype" w:cs="Arial"/>
          <w:color w:val="000000"/>
          <w:lang w:val="es-ES"/>
        </w:rPr>
        <w:t>Dirección General de Desarrollo Urbano y Obra Pública</w:t>
      </w:r>
      <w:r w:rsidR="00E420E0" w:rsidRPr="00E420E0">
        <w:rPr>
          <w:rFonts w:ascii="Palatino Linotype" w:eastAsia="Times New Roman" w:hAnsi="Palatino Linotype" w:cs="Arial"/>
          <w:lang w:val="es-ES" w:eastAsia="en-US"/>
        </w:rPr>
        <w:t xml:space="preserve"> </w:t>
      </w:r>
      <w:r w:rsidRPr="00501526">
        <w:rPr>
          <w:rFonts w:ascii="Palatino Linotype" w:eastAsia="MS Mincho" w:hAnsi="Palatino Linotype" w:cs="Arial"/>
          <w:color w:val="000000"/>
          <w:lang w:val="es-MX"/>
        </w:rPr>
        <w:t xml:space="preserve">del </w:t>
      </w:r>
      <w:r w:rsidRPr="00501526">
        <w:rPr>
          <w:rFonts w:ascii="Palatino Linotype" w:eastAsia="MS Mincho" w:hAnsi="Palatino Linotype" w:cs="Arial"/>
          <w:b/>
          <w:color w:val="000000"/>
          <w:lang w:val="es-MX"/>
        </w:rPr>
        <w:t>SUJETO OBLIGADO</w:t>
      </w:r>
      <w:r w:rsidR="00E420E0">
        <w:rPr>
          <w:rFonts w:ascii="Palatino Linotype" w:eastAsia="MS Mincho" w:hAnsi="Palatino Linotype" w:cs="Arial"/>
          <w:b/>
          <w:color w:val="000000"/>
          <w:lang w:val="es-MX"/>
        </w:rPr>
        <w:t xml:space="preserve">, </w:t>
      </w:r>
      <w:r w:rsidR="00E420E0" w:rsidRPr="00E420E0">
        <w:rPr>
          <w:rFonts w:ascii="Palatino Linotype" w:eastAsia="MS Mincho" w:hAnsi="Palatino Linotype" w:cs="Arial"/>
          <w:color w:val="000000"/>
          <w:lang w:val="es-MX"/>
        </w:rPr>
        <w:t>de igual forma</w:t>
      </w:r>
      <w:r w:rsidR="00E420E0">
        <w:rPr>
          <w:rFonts w:ascii="Palatino Linotype" w:eastAsia="MS Mincho" w:hAnsi="Palatino Linotype" w:cs="Arial"/>
          <w:b/>
          <w:color w:val="000000"/>
          <w:lang w:val="es-MX"/>
        </w:rPr>
        <w:t xml:space="preserve"> </w:t>
      </w:r>
      <w:r w:rsidRPr="00E420E0">
        <w:rPr>
          <w:rFonts w:ascii="Palatino Linotype" w:eastAsia="MS Mincho" w:hAnsi="Palatino Linotype" w:cs="Arial"/>
          <w:color w:val="000000"/>
          <w:lang w:val="es-MX"/>
        </w:rPr>
        <w:t>sirve agregar que en calidad de respuesta se refirió que</w:t>
      </w:r>
      <w:r w:rsidR="00E420E0">
        <w:rPr>
          <w:rFonts w:ascii="Palatino Linotype" w:eastAsia="MS Mincho" w:hAnsi="Palatino Linotype" w:cs="Arial"/>
          <w:color w:val="000000"/>
          <w:lang w:val="es-MX"/>
        </w:rPr>
        <w:t xml:space="preserve"> “</w:t>
      </w:r>
      <w:r w:rsidR="004B5B3F" w:rsidRPr="00C91A76">
        <w:rPr>
          <w:rFonts w:ascii="Palatino Linotype" w:eastAsia="Calibri" w:hAnsi="Palatino Linotype" w:cs="Times New Roman"/>
          <w:i/>
          <w:lang w:eastAsia="en-US"/>
        </w:rPr>
        <w:t>Se realizó búsqueda minuciosa de la información requerida, en el archivo que se encuentra bajo resguardo y custodia de la dirección de la Dirección de Obra Pública, no localizándose registro alguno con los datos referidos en la solicitud. “</w:t>
      </w:r>
      <w:r w:rsidR="00C91A76">
        <w:rPr>
          <w:rFonts w:ascii="Palatino Linotype" w:eastAsia="Calibri" w:hAnsi="Palatino Linotype" w:cs="Times New Roman"/>
          <w:i/>
          <w:lang w:eastAsia="en-US"/>
        </w:rPr>
        <w:t>,</w:t>
      </w:r>
      <w:r w:rsidR="00E420E0" w:rsidRPr="00C91A76">
        <w:rPr>
          <w:rFonts w:ascii="Palatino Linotype" w:eastAsia="Calibri" w:hAnsi="Palatino Linotype" w:cs="Times New Roman"/>
          <w:lang w:eastAsia="en-US"/>
        </w:rPr>
        <w:t xml:space="preserve">así </w:t>
      </w:r>
      <w:r w:rsidRPr="00C91A76">
        <w:rPr>
          <w:rFonts w:ascii="Palatino Linotype" w:eastAsia="MS Mincho" w:hAnsi="Palatino Linotype" w:cs="Arial"/>
          <w:color w:val="000000"/>
          <w:lang w:val="es-MX"/>
        </w:rPr>
        <w:t xml:space="preserve">cabe señalar de nueva cuenta que el simple pronunciamiento sin fundamento y motivación respectiva no es procedente, se necesitaría acreditar que se hicieron efectivas las diligencias para garantizar y brindar certeza jurídica al particular que la información se buscó y como resultado no obra en sus archivos, lo cual no ocurrió en este asunto. </w:t>
      </w:r>
    </w:p>
    <w:p w14:paraId="69D81EE1" w14:textId="77777777" w:rsidR="00501526" w:rsidRPr="00501526" w:rsidRDefault="00501526" w:rsidP="00AA4DEA">
      <w:pPr>
        <w:tabs>
          <w:tab w:val="left" w:pos="426"/>
        </w:tabs>
        <w:spacing w:line="360" w:lineRule="auto"/>
        <w:contextualSpacing/>
        <w:jc w:val="both"/>
        <w:rPr>
          <w:rFonts w:ascii="Palatino Linotype" w:eastAsia="MS Mincho" w:hAnsi="Palatino Linotype" w:cs="Arial"/>
          <w:color w:val="000000"/>
          <w:lang w:val="es-MX"/>
        </w:rPr>
      </w:pPr>
    </w:p>
    <w:p w14:paraId="2E4C2034" w14:textId="7CBE7649" w:rsidR="00501526" w:rsidRDefault="00501526" w:rsidP="00C91A76">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501526">
        <w:rPr>
          <w:rFonts w:ascii="Palatino Linotype" w:eastAsia="MS Mincho" w:hAnsi="Palatino Linotype" w:cs="Arial"/>
          <w:color w:val="000000"/>
          <w:lang w:val="es-MX"/>
        </w:rPr>
        <w:t xml:space="preserve">Ahora, como ya se ha manifestado el </w:t>
      </w:r>
      <w:r w:rsidRPr="00501526">
        <w:rPr>
          <w:rFonts w:ascii="Palatino Linotype" w:eastAsia="MS Mincho" w:hAnsi="Palatino Linotype" w:cs="Arial"/>
          <w:b/>
          <w:color w:val="000000"/>
          <w:lang w:val="es-MX"/>
        </w:rPr>
        <w:t>SUJETO OBLIGADO</w:t>
      </w:r>
      <w:r w:rsidRPr="00501526">
        <w:rPr>
          <w:rFonts w:ascii="Palatino Linotype" w:eastAsia="MS Mincho" w:hAnsi="Palatino Linotype" w:cs="Arial"/>
          <w:color w:val="000000"/>
          <w:lang w:val="es-MX"/>
        </w:rPr>
        <w:t xml:space="preserve"> cuenta con otras áreas o unidades administrativas en donde posiblemente pudiera obrar la información requerida en este aparatado, con fundamento en el</w:t>
      </w:r>
      <w:r w:rsidR="00E420E0">
        <w:rPr>
          <w:rFonts w:ascii="Palatino Linotype" w:eastAsia="MS Mincho" w:hAnsi="Palatino Linotype" w:cs="Arial"/>
          <w:color w:val="000000"/>
          <w:lang w:val="es-MX"/>
        </w:rPr>
        <w:t xml:space="preserve"> Bando Municipal </w:t>
      </w:r>
      <w:r w:rsidR="00E420E0">
        <w:rPr>
          <w:rFonts w:ascii="Palatino Linotype" w:eastAsia="MS Mincho" w:hAnsi="Palatino Linotype" w:cs="Arial"/>
          <w:color w:val="000000"/>
          <w:lang w:val="es-MX"/>
        </w:rPr>
        <w:lastRenderedPageBreak/>
        <w:t xml:space="preserve">de </w:t>
      </w:r>
      <w:r w:rsidR="00C91A76">
        <w:rPr>
          <w:rFonts w:ascii="Palatino Linotype" w:eastAsia="MS Mincho" w:hAnsi="Palatino Linotype" w:cs="Arial"/>
          <w:color w:val="000000"/>
          <w:lang w:val="es-MX"/>
        </w:rPr>
        <w:t xml:space="preserve">Toluca </w:t>
      </w:r>
      <w:r w:rsidR="001C587F">
        <w:rPr>
          <w:rFonts w:ascii="Palatino Linotype" w:eastAsia="MS Mincho" w:hAnsi="Palatino Linotype" w:cs="Arial"/>
          <w:color w:val="000000"/>
          <w:lang w:val="es-MX"/>
        </w:rPr>
        <w:t>y</w:t>
      </w:r>
      <w:r w:rsidR="00C91A76">
        <w:rPr>
          <w:rFonts w:ascii="Palatino Linotype" w:eastAsia="MS Mincho" w:hAnsi="Palatino Linotype" w:cs="Arial"/>
          <w:color w:val="000000"/>
          <w:lang w:val="es-MX"/>
        </w:rPr>
        <w:t xml:space="preserve"> la Ley Orgánica Municipal</w:t>
      </w:r>
      <w:r w:rsidRPr="00C91A76">
        <w:rPr>
          <w:rFonts w:ascii="Palatino Linotype" w:eastAsia="MS Mincho" w:hAnsi="Palatino Linotype" w:cs="Arial"/>
          <w:color w:val="000000"/>
          <w:lang w:val="es-MX"/>
        </w:rPr>
        <w:t>, como lo son</w:t>
      </w:r>
      <w:r w:rsidR="00AA4DEA" w:rsidRPr="00C91A76">
        <w:rPr>
          <w:rFonts w:ascii="Palatino Linotype" w:eastAsia="MS Mincho" w:hAnsi="Palatino Linotype" w:cs="Arial"/>
          <w:color w:val="000000"/>
          <w:lang w:val="es-MX"/>
        </w:rPr>
        <w:t xml:space="preserve"> de manera enunciativa mas no limitativa</w:t>
      </w:r>
      <w:r w:rsidRPr="00C91A76">
        <w:rPr>
          <w:rFonts w:ascii="Palatino Linotype" w:eastAsia="MS Mincho" w:hAnsi="Palatino Linotype" w:cs="Arial"/>
          <w:color w:val="000000"/>
          <w:lang w:val="es-MX"/>
        </w:rPr>
        <w:t>: la</w:t>
      </w:r>
      <w:r w:rsidR="001C587F" w:rsidRPr="00C91A76">
        <w:rPr>
          <w:rFonts w:ascii="Palatino Linotype" w:eastAsia="MS Mincho" w:hAnsi="Palatino Linotype" w:cs="Arial"/>
          <w:color w:val="000000"/>
          <w:lang w:val="es-MX"/>
        </w:rPr>
        <w:t xml:space="preserve"> Secretaría del Ayuntamiento,</w:t>
      </w:r>
      <w:r w:rsidR="00642860">
        <w:rPr>
          <w:rFonts w:ascii="Palatino Linotype" w:eastAsia="MS Mincho" w:hAnsi="Palatino Linotype" w:cs="Arial"/>
          <w:color w:val="000000"/>
          <w:lang w:val="es-MX"/>
        </w:rPr>
        <w:t xml:space="preserve"> Tesorería Municipal o</w:t>
      </w:r>
      <w:r w:rsidR="00E420E0" w:rsidRPr="00C91A76">
        <w:rPr>
          <w:rFonts w:ascii="Palatino Linotype" w:eastAsia="MS Mincho" w:hAnsi="Palatino Linotype" w:cs="Arial"/>
          <w:color w:val="000000"/>
          <w:lang w:val="es-MX"/>
        </w:rPr>
        <w:t xml:space="preserve"> Consejería Jurídica</w:t>
      </w:r>
      <w:r w:rsidR="00D860E6" w:rsidRPr="00C91A76">
        <w:rPr>
          <w:rFonts w:ascii="Palatino Linotype" w:eastAsia="MS Mincho" w:hAnsi="Palatino Linotype" w:cs="Arial"/>
          <w:color w:val="000000"/>
          <w:lang w:val="es-MX"/>
        </w:rPr>
        <w:t>, mismas que derivado de la naturaleza da sus funciones pudieran contar con la info</w:t>
      </w:r>
      <w:r w:rsidR="00642860">
        <w:rPr>
          <w:rFonts w:ascii="Palatino Linotype" w:eastAsia="MS Mincho" w:hAnsi="Palatino Linotype" w:cs="Arial"/>
          <w:color w:val="000000"/>
          <w:lang w:val="es-MX"/>
        </w:rPr>
        <w:t xml:space="preserve">rmación solicitada como a continuación se observa: </w:t>
      </w:r>
    </w:p>
    <w:p w14:paraId="7BCF36FB" w14:textId="77777777" w:rsidR="00967427" w:rsidRDefault="00967427" w:rsidP="00967427">
      <w:pPr>
        <w:tabs>
          <w:tab w:val="left" w:pos="426"/>
        </w:tabs>
        <w:spacing w:line="360" w:lineRule="auto"/>
        <w:contextualSpacing/>
        <w:jc w:val="both"/>
        <w:rPr>
          <w:rFonts w:ascii="Palatino Linotype" w:eastAsia="MS Mincho" w:hAnsi="Palatino Linotype" w:cs="Arial"/>
          <w:color w:val="000000"/>
          <w:lang w:val="es-MX"/>
        </w:rPr>
      </w:pPr>
    </w:p>
    <w:p w14:paraId="1AA1AFAE" w14:textId="77777777" w:rsidR="00642860" w:rsidRDefault="00642860" w:rsidP="00642860">
      <w:pPr>
        <w:pStyle w:val="Prrafodelista"/>
        <w:rPr>
          <w:rFonts w:ascii="Palatino Linotype" w:eastAsia="MS Mincho" w:hAnsi="Palatino Linotype" w:cs="Arial"/>
          <w:color w:val="000000"/>
          <w:lang w:val="es-MX"/>
        </w:rPr>
      </w:pPr>
    </w:p>
    <w:p w14:paraId="7B1F8DEA" w14:textId="77777777" w:rsidR="00967427" w:rsidRDefault="005147D7" w:rsidP="005147D7">
      <w:pPr>
        <w:tabs>
          <w:tab w:val="left" w:pos="709"/>
          <w:tab w:val="left" w:pos="8080"/>
        </w:tabs>
        <w:spacing w:line="360" w:lineRule="auto"/>
        <w:ind w:left="567" w:right="567"/>
        <w:contextualSpacing/>
        <w:jc w:val="both"/>
        <w:rPr>
          <w:rFonts w:ascii="Palatino Linotype" w:hAnsi="Palatino Linotype"/>
          <w:i/>
        </w:rPr>
      </w:pPr>
      <w:r w:rsidRPr="005147D7">
        <w:rPr>
          <w:rFonts w:ascii="Palatino Linotype" w:hAnsi="Palatino Linotype"/>
          <w:i/>
        </w:rPr>
        <w:t>“</w:t>
      </w:r>
    </w:p>
    <w:p w14:paraId="1C61E48F" w14:textId="77777777" w:rsidR="00967427" w:rsidRPr="00967427" w:rsidRDefault="00967427" w:rsidP="00967427">
      <w:pPr>
        <w:tabs>
          <w:tab w:val="left" w:pos="709"/>
          <w:tab w:val="left" w:pos="8080"/>
        </w:tabs>
        <w:spacing w:line="360" w:lineRule="auto"/>
        <w:ind w:left="567" w:right="567"/>
        <w:contextualSpacing/>
        <w:jc w:val="both"/>
        <w:rPr>
          <w:rFonts w:ascii="Palatino Linotype" w:hAnsi="Palatino Linotype"/>
          <w:i/>
        </w:rPr>
      </w:pPr>
      <w:r w:rsidRPr="00967427">
        <w:rPr>
          <w:rFonts w:ascii="Palatino Linotype" w:hAnsi="Palatino Linotype"/>
          <w:b/>
          <w:i/>
        </w:rPr>
        <w:t>Artículo 2.40.</w:t>
      </w:r>
      <w:r w:rsidRPr="00967427">
        <w:rPr>
          <w:rFonts w:ascii="Palatino Linotype" w:hAnsi="Palatino Linotype"/>
          <w:i/>
        </w:rPr>
        <w:t xml:space="preserve"> En el Ayuntamiento, serán comisiones permanentes:</w:t>
      </w:r>
    </w:p>
    <w:p w14:paraId="363F32BB" w14:textId="135A0587" w:rsidR="00967427" w:rsidRPr="00967427" w:rsidRDefault="00967427" w:rsidP="00967427">
      <w:pPr>
        <w:tabs>
          <w:tab w:val="left" w:pos="709"/>
          <w:tab w:val="left" w:pos="8080"/>
        </w:tabs>
        <w:spacing w:line="360" w:lineRule="auto"/>
        <w:ind w:left="567" w:right="567"/>
        <w:contextualSpacing/>
        <w:jc w:val="both"/>
        <w:rPr>
          <w:rFonts w:ascii="Palatino Linotype" w:hAnsi="Palatino Linotype"/>
          <w:i/>
        </w:rPr>
      </w:pPr>
      <w:r w:rsidRPr="00967427">
        <w:rPr>
          <w:rFonts w:ascii="Palatino Linotype" w:hAnsi="Palatino Linotype"/>
          <w:i/>
        </w:rPr>
        <w:t>(…)</w:t>
      </w:r>
    </w:p>
    <w:p w14:paraId="14DCE2AD" w14:textId="6D669474" w:rsidR="00967427" w:rsidRPr="00967427" w:rsidRDefault="00967427" w:rsidP="00967427">
      <w:pPr>
        <w:tabs>
          <w:tab w:val="left" w:pos="709"/>
          <w:tab w:val="left" w:pos="8080"/>
        </w:tabs>
        <w:spacing w:line="360" w:lineRule="auto"/>
        <w:ind w:left="567" w:right="567"/>
        <w:contextualSpacing/>
        <w:jc w:val="both"/>
        <w:rPr>
          <w:rFonts w:ascii="Palatino Linotype" w:hAnsi="Palatino Linotype"/>
          <w:i/>
        </w:rPr>
      </w:pPr>
      <w:r w:rsidRPr="00967427">
        <w:rPr>
          <w:rFonts w:ascii="Palatino Linotype" w:hAnsi="Palatino Linotype"/>
          <w:b/>
          <w:i/>
        </w:rPr>
        <w:t>XII.</w:t>
      </w:r>
      <w:r w:rsidRPr="00967427">
        <w:rPr>
          <w:rFonts w:ascii="Palatino Linotype" w:hAnsi="Palatino Linotype"/>
          <w:i/>
        </w:rPr>
        <w:t xml:space="preserve"> Parques, Jardines y Panteones;</w:t>
      </w:r>
    </w:p>
    <w:p w14:paraId="78F0D272" w14:textId="77777777" w:rsidR="00967427" w:rsidRPr="00967427" w:rsidRDefault="00967427" w:rsidP="00967427">
      <w:pPr>
        <w:tabs>
          <w:tab w:val="left" w:pos="709"/>
          <w:tab w:val="left" w:pos="8080"/>
        </w:tabs>
        <w:spacing w:line="360" w:lineRule="auto"/>
        <w:ind w:left="567" w:right="567"/>
        <w:contextualSpacing/>
        <w:jc w:val="both"/>
        <w:rPr>
          <w:rFonts w:ascii="Palatino Linotype" w:hAnsi="Palatino Linotype"/>
          <w:i/>
        </w:rPr>
      </w:pPr>
      <w:r w:rsidRPr="00967427">
        <w:rPr>
          <w:rFonts w:ascii="Palatino Linotype" w:hAnsi="Palatino Linotype"/>
          <w:i/>
        </w:rPr>
        <w:t>(…)</w:t>
      </w:r>
    </w:p>
    <w:p w14:paraId="4729745D" w14:textId="77777777" w:rsidR="00967427" w:rsidRDefault="00967427" w:rsidP="005147D7">
      <w:pPr>
        <w:tabs>
          <w:tab w:val="left" w:pos="709"/>
          <w:tab w:val="left" w:pos="8080"/>
        </w:tabs>
        <w:spacing w:line="360" w:lineRule="auto"/>
        <w:ind w:left="567" w:right="567"/>
        <w:contextualSpacing/>
        <w:jc w:val="both"/>
        <w:rPr>
          <w:rFonts w:ascii="Palatino Linotype" w:hAnsi="Palatino Linotype"/>
          <w:i/>
        </w:rPr>
      </w:pPr>
    </w:p>
    <w:p w14:paraId="31CCD8B0" w14:textId="0494450B" w:rsidR="00642860" w:rsidRPr="005147D7" w:rsidRDefault="00642860" w:rsidP="005147D7">
      <w:pPr>
        <w:tabs>
          <w:tab w:val="left" w:pos="709"/>
          <w:tab w:val="left" w:pos="8080"/>
        </w:tabs>
        <w:spacing w:line="360" w:lineRule="auto"/>
        <w:ind w:left="567" w:right="567"/>
        <w:contextualSpacing/>
        <w:jc w:val="both"/>
        <w:rPr>
          <w:rFonts w:ascii="Palatino Linotype" w:hAnsi="Palatino Linotype"/>
          <w:i/>
        </w:rPr>
      </w:pPr>
      <w:r w:rsidRPr="005147D7">
        <w:rPr>
          <w:rFonts w:ascii="Palatino Linotype" w:hAnsi="Palatino Linotype"/>
          <w:b/>
          <w:i/>
        </w:rPr>
        <w:t>Artículo 3.12.</w:t>
      </w:r>
      <w:r w:rsidRPr="005147D7">
        <w:rPr>
          <w:rFonts w:ascii="Palatino Linotype" w:hAnsi="Palatino Linotype"/>
          <w:i/>
        </w:rPr>
        <w:t xml:space="preserve"> A la o el titular de la Secretaría del Ayuntamiento le corresponde, además de las atribuciones que le confiere la Ley Orgánica Municipal, el despacho de los siguientes asuntos</w:t>
      </w:r>
      <w:r w:rsidR="005147D7" w:rsidRPr="005147D7">
        <w:rPr>
          <w:rFonts w:ascii="Palatino Linotype" w:hAnsi="Palatino Linotype"/>
          <w:i/>
        </w:rPr>
        <w:t>:</w:t>
      </w:r>
    </w:p>
    <w:p w14:paraId="31BF1E4A" w14:textId="77777777" w:rsidR="005147D7" w:rsidRPr="005147D7" w:rsidRDefault="005147D7" w:rsidP="005147D7">
      <w:pPr>
        <w:tabs>
          <w:tab w:val="left" w:pos="709"/>
          <w:tab w:val="left" w:pos="8080"/>
        </w:tabs>
        <w:spacing w:line="360" w:lineRule="auto"/>
        <w:ind w:left="567" w:right="567"/>
        <w:contextualSpacing/>
        <w:jc w:val="both"/>
        <w:rPr>
          <w:rFonts w:ascii="Palatino Linotype" w:hAnsi="Palatino Linotype"/>
          <w:i/>
        </w:rPr>
      </w:pPr>
    </w:p>
    <w:p w14:paraId="3BE9738D" w14:textId="790EAC83" w:rsidR="005147D7" w:rsidRPr="005147D7" w:rsidRDefault="005147D7" w:rsidP="005147D7">
      <w:pPr>
        <w:tabs>
          <w:tab w:val="left" w:pos="709"/>
          <w:tab w:val="left" w:pos="8080"/>
        </w:tabs>
        <w:spacing w:line="360" w:lineRule="auto"/>
        <w:ind w:left="567" w:right="567"/>
        <w:contextualSpacing/>
        <w:jc w:val="both"/>
        <w:rPr>
          <w:rFonts w:ascii="Palatino Linotype" w:eastAsia="MS Mincho" w:hAnsi="Palatino Linotype" w:cs="Arial"/>
          <w:i/>
          <w:color w:val="000000"/>
          <w:lang w:val="es-MX"/>
        </w:rPr>
      </w:pPr>
      <w:r w:rsidRPr="005147D7">
        <w:rPr>
          <w:rFonts w:ascii="Palatino Linotype" w:eastAsia="MS Mincho" w:hAnsi="Palatino Linotype" w:cs="Arial"/>
          <w:i/>
          <w:color w:val="000000"/>
          <w:lang w:val="es-MX"/>
        </w:rPr>
        <w:t>(…)</w:t>
      </w:r>
    </w:p>
    <w:p w14:paraId="2EA963A3" w14:textId="1573E005" w:rsidR="005F16EC" w:rsidRPr="005147D7" w:rsidRDefault="005F16EC" w:rsidP="005147D7">
      <w:pPr>
        <w:tabs>
          <w:tab w:val="left" w:pos="709"/>
          <w:tab w:val="left" w:pos="8080"/>
        </w:tabs>
        <w:spacing w:line="360" w:lineRule="auto"/>
        <w:ind w:left="567" w:right="567"/>
        <w:contextualSpacing/>
        <w:jc w:val="both"/>
        <w:rPr>
          <w:rFonts w:ascii="Palatino Linotype" w:eastAsia="MS Mincho" w:hAnsi="Palatino Linotype" w:cs="Arial"/>
          <w:i/>
          <w:color w:val="000000"/>
        </w:rPr>
      </w:pPr>
    </w:p>
    <w:p w14:paraId="67A298EF" w14:textId="2E55C6FD" w:rsidR="00501526" w:rsidRPr="005147D7" w:rsidRDefault="005147D7" w:rsidP="005147D7">
      <w:pPr>
        <w:tabs>
          <w:tab w:val="left" w:pos="709"/>
          <w:tab w:val="left" w:pos="8080"/>
        </w:tabs>
        <w:spacing w:line="360" w:lineRule="auto"/>
        <w:ind w:left="567" w:right="567"/>
        <w:jc w:val="both"/>
        <w:rPr>
          <w:rFonts w:ascii="Palatino Linotype" w:hAnsi="Palatino Linotype"/>
          <w:i/>
        </w:rPr>
      </w:pPr>
      <w:r w:rsidRPr="005147D7">
        <w:rPr>
          <w:rFonts w:ascii="Palatino Linotype" w:hAnsi="Palatino Linotype"/>
          <w:b/>
          <w:i/>
        </w:rPr>
        <w:t>XVIII.</w:t>
      </w:r>
      <w:r w:rsidRPr="005147D7">
        <w:rPr>
          <w:rFonts w:ascii="Palatino Linotype" w:hAnsi="Palatino Linotype"/>
          <w:i/>
        </w:rPr>
        <w:t xml:space="preserve"> Coordinar y establecer las técnicas administrativas necesarias para el manejo y control del archivo de concentración, dotar al área de los implementos necesarios para la clasificación, ordenación y mantenimiento del acervo documental;</w:t>
      </w:r>
    </w:p>
    <w:p w14:paraId="2BBF97E7" w14:textId="7CC76956" w:rsidR="005147D7" w:rsidRPr="005147D7" w:rsidRDefault="005147D7" w:rsidP="005147D7">
      <w:pPr>
        <w:tabs>
          <w:tab w:val="left" w:pos="709"/>
          <w:tab w:val="left" w:pos="8080"/>
        </w:tabs>
        <w:spacing w:line="360" w:lineRule="auto"/>
        <w:ind w:left="567" w:right="567"/>
        <w:jc w:val="both"/>
        <w:rPr>
          <w:rFonts w:ascii="Palatino Linotype" w:hAnsi="Palatino Linotype"/>
          <w:i/>
        </w:rPr>
      </w:pPr>
      <w:r w:rsidRPr="005147D7">
        <w:rPr>
          <w:rFonts w:ascii="Palatino Linotype" w:hAnsi="Palatino Linotype"/>
          <w:i/>
        </w:rPr>
        <w:t>(…)</w:t>
      </w:r>
    </w:p>
    <w:p w14:paraId="70333109" w14:textId="77777777" w:rsidR="005147D7" w:rsidRPr="005147D7" w:rsidRDefault="005147D7" w:rsidP="005147D7">
      <w:pPr>
        <w:tabs>
          <w:tab w:val="left" w:pos="709"/>
          <w:tab w:val="left" w:pos="8080"/>
        </w:tabs>
        <w:spacing w:line="360" w:lineRule="auto"/>
        <w:ind w:left="567" w:right="567"/>
        <w:jc w:val="both"/>
        <w:rPr>
          <w:rFonts w:ascii="Palatino Linotype" w:hAnsi="Palatino Linotype"/>
          <w:i/>
        </w:rPr>
      </w:pPr>
    </w:p>
    <w:p w14:paraId="76ED2858" w14:textId="4794786C"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b/>
          <w:i/>
          <w:color w:val="000000"/>
        </w:rPr>
        <w:t>Artículo 3.17</w:t>
      </w:r>
      <w:r w:rsidRPr="005147D7">
        <w:rPr>
          <w:rFonts w:ascii="Palatino Linotype" w:eastAsia="MS Mincho" w:hAnsi="Palatino Linotype" w:cs="Arial"/>
          <w:i/>
          <w:color w:val="000000"/>
        </w:rPr>
        <w:t>. La o el titular de la Coordinación Jurídica tendrá las siguientes atribuciones:</w:t>
      </w:r>
    </w:p>
    <w:p w14:paraId="37C43EED"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p>
    <w:p w14:paraId="42FD297B" w14:textId="337D3AB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i/>
          <w:color w:val="000000"/>
        </w:rPr>
        <w:t>(…)</w:t>
      </w:r>
    </w:p>
    <w:p w14:paraId="66423C12"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p>
    <w:p w14:paraId="7EAEEE80" w14:textId="3EA87128"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b/>
          <w:i/>
          <w:color w:val="000000"/>
        </w:rPr>
        <w:t>XI.</w:t>
      </w:r>
      <w:r w:rsidRPr="005147D7">
        <w:rPr>
          <w:rFonts w:ascii="Palatino Linotype" w:eastAsia="MS Mincho" w:hAnsi="Palatino Linotype" w:cs="Arial"/>
          <w:i/>
          <w:color w:val="000000"/>
        </w:rPr>
        <w:t xml:space="preserve"> Analizar, elaborar, validar y resguardar acuerdos, contratos y convenios que celebre o emita el Ayuntamiento y sus dependencias en el ámbito de su competencia;</w:t>
      </w:r>
    </w:p>
    <w:p w14:paraId="31B44C01" w14:textId="367AF49D"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i/>
          <w:color w:val="000000"/>
        </w:rPr>
        <w:t>(…)</w:t>
      </w:r>
    </w:p>
    <w:p w14:paraId="26070720"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p>
    <w:p w14:paraId="1B496CD2" w14:textId="0A786AFC"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b/>
          <w:i/>
          <w:color w:val="000000"/>
        </w:rPr>
        <w:t>Artículo 3.43.</w:t>
      </w:r>
      <w:r w:rsidRPr="005147D7">
        <w:rPr>
          <w:rFonts w:ascii="Palatino Linotype" w:eastAsia="MS Mincho" w:hAnsi="Palatino Linotype" w:cs="Arial"/>
          <w:i/>
          <w:color w:val="000000"/>
        </w:rPr>
        <w:t xml:space="preserve"> La o el titular de la Dirección General de Administración, tiene las siguientes atribuciones:</w:t>
      </w:r>
    </w:p>
    <w:p w14:paraId="0E9916B4"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p>
    <w:p w14:paraId="4B876BA6" w14:textId="53F2399D"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i/>
          <w:color w:val="000000"/>
        </w:rPr>
        <w:t>(…)</w:t>
      </w:r>
    </w:p>
    <w:p w14:paraId="2208A2A0"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p>
    <w:p w14:paraId="6AE083EF" w14:textId="76ECCC4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b/>
          <w:i/>
          <w:color w:val="000000"/>
        </w:rPr>
        <w:t>II.</w:t>
      </w:r>
      <w:r w:rsidRPr="005147D7">
        <w:rPr>
          <w:rFonts w:ascii="Palatino Linotype" w:eastAsia="MS Mincho" w:hAnsi="Palatino Linotype" w:cs="Arial"/>
          <w:i/>
          <w:color w:val="000000"/>
        </w:rPr>
        <w:t xml:space="preserve"> Elaborar los contratos de adquisición de los bienes y servicios y de arrendamiento, adquisición y enajenación de inmuebles de competencia municipal;</w:t>
      </w:r>
    </w:p>
    <w:p w14:paraId="0DA46614"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p>
    <w:p w14:paraId="3CAE8A83"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r w:rsidRPr="005147D7">
        <w:rPr>
          <w:rFonts w:ascii="Palatino Linotype" w:eastAsia="MS Mincho" w:hAnsi="Palatino Linotype" w:cs="Arial"/>
          <w:i/>
          <w:color w:val="000000"/>
        </w:rPr>
        <w:t>(…)</w:t>
      </w:r>
    </w:p>
    <w:p w14:paraId="685224D5"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i/>
          <w:color w:val="000000"/>
        </w:rPr>
      </w:pPr>
    </w:p>
    <w:p w14:paraId="0C6BFFB2" w14:textId="77777777" w:rsidR="005147D7" w:rsidRPr="005147D7" w:rsidRDefault="005147D7" w:rsidP="005147D7">
      <w:pPr>
        <w:tabs>
          <w:tab w:val="left" w:pos="709"/>
          <w:tab w:val="left" w:pos="8080"/>
        </w:tabs>
        <w:spacing w:line="360" w:lineRule="auto"/>
        <w:ind w:left="567" w:right="567"/>
        <w:jc w:val="both"/>
        <w:rPr>
          <w:rFonts w:ascii="Palatino Linotype" w:eastAsia="MS Mincho" w:hAnsi="Palatino Linotype" w:cs="Arial"/>
          <w:b/>
          <w:i/>
          <w:color w:val="000000"/>
        </w:rPr>
      </w:pPr>
    </w:p>
    <w:p w14:paraId="4053A68C" w14:textId="55DD3E87" w:rsidR="005147D7" w:rsidRPr="005147D7" w:rsidRDefault="005147D7" w:rsidP="005147D7">
      <w:pPr>
        <w:tabs>
          <w:tab w:val="left" w:pos="709"/>
          <w:tab w:val="left" w:pos="8080"/>
        </w:tabs>
        <w:spacing w:line="360" w:lineRule="auto"/>
        <w:ind w:left="567" w:right="567"/>
        <w:jc w:val="both"/>
        <w:rPr>
          <w:rFonts w:ascii="Palatino Linotype" w:hAnsi="Palatino Linotype"/>
          <w:i/>
        </w:rPr>
      </w:pPr>
      <w:r w:rsidRPr="005147D7">
        <w:rPr>
          <w:rFonts w:ascii="Palatino Linotype" w:hAnsi="Palatino Linotype"/>
          <w:b/>
          <w:i/>
        </w:rPr>
        <w:t>Artículo 93.-</w:t>
      </w:r>
      <w:r w:rsidRPr="005147D7">
        <w:rPr>
          <w:rFonts w:ascii="Palatino Linotype" w:hAnsi="Palatino Linotype"/>
          <w:i/>
        </w:rPr>
        <w:t xml:space="preserve"> La tesorería municipal es el órgano encargado de la recaudación de los ingresos municipales y responsable de realizar las erogaciones que haga el ayuntamiento.</w:t>
      </w:r>
      <w:r>
        <w:rPr>
          <w:rFonts w:ascii="Palatino Linotype" w:eastAsia="MS Mincho" w:hAnsi="Palatino Linotype" w:cs="Arial"/>
          <w:color w:val="000000"/>
        </w:rPr>
        <w:t>”</w:t>
      </w:r>
    </w:p>
    <w:p w14:paraId="2539AAD4" w14:textId="77777777" w:rsidR="005147D7" w:rsidRPr="005147D7" w:rsidRDefault="005147D7" w:rsidP="00AA4DEA">
      <w:pPr>
        <w:tabs>
          <w:tab w:val="left" w:pos="426"/>
        </w:tabs>
        <w:spacing w:line="360" w:lineRule="auto"/>
        <w:jc w:val="both"/>
        <w:rPr>
          <w:rFonts w:ascii="Palatino Linotype" w:eastAsia="MS Mincho" w:hAnsi="Palatino Linotype" w:cs="Arial"/>
          <w:color w:val="000000"/>
          <w:lang w:val="es-MX"/>
        </w:rPr>
      </w:pPr>
    </w:p>
    <w:p w14:paraId="54033368" w14:textId="3158E46E" w:rsidR="00501526" w:rsidRPr="003C47EB" w:rsidRDefault="00501526" w:rsidP="003C47EB">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501526">
        <w:rPr>
          <w:rFonts w:ascii="Palatino Linotype" w:eastAsia="MS Mincho" w:hAnsi="Palatino Linotype" w:cs="Arial"/>
          <w:color w:val="000000"/>
          <w:lang w:val="es-MX"/>
        </w:rPr>
        <w:t xml:space="preserve">De los preceptos vertidos se tiene que, de manera enunciativa mas no limitativa en estas unidades pudiera obrar la información requerida por el particular, ya que </w:t>
      </w:r>
      <w:r w:rsidRPr="00501526">
        <w:rPr>
          <w:rFonts w:ascii="Palatino Linotype" w:eastAsia="MS Mincho" w:hAnsi="Palatino Linotype" w:cs="Arial"/>
          <w:color w:val="000000"/>
          <w:lang w:val="es-MX"/>
        </w:rPr>
        <w:lastRenderedPageBreak/>
        <w:t>tienen dentro de sus funciones la</w:t>
      </w:r>
      <w:r w:rsidR="005147D7">
        <w:rPr>
          <w:rFonts w:ascii="Palatino Linotype" w:eastAsia="MS Mincho" w:hAnsi="Palatino Linotype" w:cs="Arial"/>
          <w:color w:val="000000"/>
          <w:lang w:val="es-MX"/>
        </w:rPr>
        <w:t xml:space="preserve"> elaboración, resguardo y revisión</w:t>
      </w:r>
      <w:r w:rsidR="005F16EC">
        <w:rPr>
          <w:rFonts w:ascii="Palatino Linotype" w:eastAsia="MS Mincho" w:hAnsi="Palatino Linotype" w:cs="Arial"/>
          <w:color w:val="000000"/>
          <w:lang w:val="es-MX"/>
        </w:rPr>
        <w:t xml:space="preserve"> de contratos</w:t>
      </w:r>
      <w:r w:rsidR="00967DDF">
        <w:rPr>
          <w:rFonts w:ascii="Palatino Linotype" w:eastAsia="MS Mincho" w:hAnsi="Palatino Linotype" w:cs="Arial"/>
          <w:color w:val="000000"/>
          <w:lang w:val="es-MX"/>
        </w:rPr>
        <w:t>; por ende</w:t>
      </w:r>
      <w:r w:rsidRPr="00501526">
        <w:rPr>
          <w:rFonts w:ascii="Palatino Linotype" w:eastAsia="MS Mincho" w:hAnsi="Palatino Linotype" w:cs="Arial"/>
          <w:color w:val="000000"/>
          <w:lang w:val="es-MX"/>
        </w:rPr>
        <w:t xml:space="preserve"> se infiere la generación de documentos que </w:t>
      </w:r>
      <w:r>
        <w:rPr>
          <w:rFonts w:ascii="Palatino Linotype" w:eastAsia="MS Mincho" w:hAnsi="Palatino Linotype" w:cs="Arial"/>
          <w:color w:val="000000"/>
          <w:lang w:val="es-MX"/>
        </w:rPr>
        <w:t>amparen su cumplimiento por lo cual es d</w:t>
      </w:r>
      <w:r w:rsidRPr="00501526">
        <w:rPr>
          <w:rFonts w:ascii="Palatino Linotype" w:eastAsia="MS Mincho" w:hAnsi="Palatino Linotype" w:cs="Arial"/>
          <w:color w:val="000000"/>
          <w:lang w:val="es-MX"/>
        </w:rPr>
        <w:t>able ordenar una nueva bú</w:t>
      </w:r>
      <w:r w:rsidR="003C47EB">
        <w:rPr>
          <w:rFonts w:ascii="Palatino Linotype" w:eastAsia="MS Mincho" w:hAnsi="Palatino Linotype" w:cs="Arial"/>
          <w:color w:val="000000"/>
          <w:lang w:val="es-MX"/>
        </w:rPr>
        <w:t>squeda exhaustiva y razonable del</w:t>
      </w:r>
      <w:r w:rsidRPr="00501526">
        <w:rPr>
          <w:rFonts w:ascii="Palatino Linotype" w:eastAsia="MS Mincho" w:hAnsi="Palatino Linotype" w:cs="Arial"/>
          <w:color w:val="000000"/>
          <w:lang w:val="es-MX"/>
        </w:rPr>
        <w:t xml:space="preserve"> </w:t>
      </w:r>
      <w:r w:rsidR="003C47EB" w:rsidRPr="003C47EB">
        <w:rPr>
          <w:rFonts w:ascii="Palatino Linotype" w:eastAsia="MS Mincho" w:hAnsi="Palatino Linotype" w:cs="Arial"/>
          <w:b/>
          <w:color w:val="000000"/>
        </w:rPr>
        <w:t>Contrato por medio del cual se convino la construcción del parque referido en la solicitud de información</w:t>
      </w:r>
      <w:r w:rsidR="003C47EB" w:rsidRPr="003C47EB">
        <w:rPr>
          <w:rFonts w:ascii="Palatino Linotype" w:eastAsia="MS Mincho" w:hAnsi="Palatino Linotype" w:cs="Arial"/>
          <w:b/>
          <w:bCs/>
          <w:color w:val="000000"/>
        </w:rPr>
        <w:t xml:space="preserve"> </w:t>
      </w:r>
      <w:r w:rsidR="003C47EB">
        <w:rPr>
          <w:rFonts w:ascii="Palatino Linotype" w:eastAsia="MS Mincho" w:hAnsi="Palatino Linotype" w:cs="Arial"/>
          <w:bCs/>
          <w:color w:val="000000"/>
        </w:rPr>
        <w:t>observando para tal efecto lo dispuesto por el en el criterio 17/17</w:t>
      </w:r>
      <w:r w:rsidR="003C47EB">
        <w:rPr>
          <w:rStyle w:val="Refdenotaalpie"/>
          <w:rFonts w:ascii="Palatino Linotype" w:eastAsia="MS Mincho" w:hAnsi="Palatino Linotype" w:cs="Arial"/>
          <w:bCs/>
          <w:color w:val="000000"/>
        </w:rPr>
        <w:footnoteReference w:id="3"/>
      </w:r>
      <w:r w:rsidR="003C47EB">
        <w:rPr>
          <w:rFonts w:ascii="Palatino Linotype" w:eastAsia="MS Mincho" w:hAnsi="Palatino Linotype" w:cs="Arial"/>
          <w:bCs/>
          <w:color w:val="000000"/>
        </w:rPr>
        <w:t xml:space="preserve"> de</w:t>
      </w:r>
      <w:r w:rsidR="003C47EB">
        <w:rPr>
          <w:rFonts w:ascii="Palatino Linotype" w:eastAsia="MS Mincho" w:hAnsi="Palatino Linotype" w:cs="Arial"/>
          <w:color w:val="000000"/>
          <w:lang w:val="es-MX"/>
        </w:rPr>
        <w:t xml:space="preserve"> </w:t>
      </w:r>
      <w:r w:rsidR="003C47EB" w:rsidRPr="003C47EB">
        <w:rPr>
          <w:rFonts w:ascii="Palatino Linotype" w:eastAsia="MS Mincho" w:hAnsi="Palatino Linotype" w:cs="Arial"/>
          <w:bCs/>
          <w:color w:val="000000"/>
        </w:rPr>
        <w:t xml:space="preserve">emitido por el </w:t>
      </w:r>
      <w:r w:rsidR="003C47EB">
        <w:rPr>
          <w:rFonts w:ascii="Palatino Linotype" w:eastAsia="MS Mincho" w:hAnsi="Palatino Linotype" w:cs="Arial"/>
          <w:bCs/>
          <w:color w:val="000000"/>
        </w:rPr>
        <w:t xml:space="preserve">Instituto Nacional de Transparencia, Acceso a la Información y Protección de Datos Personales, </w:t>
      </w:r>
      <w:r w:rsidRPr="003C47EB">
        <w:rPr>
          <w:rFonts w:ascii="Palatino Linotype" w:eastAsia="MS Mincho" w:hAnsi="Palatino Linotype" w:cs="Arial"/>
          <w:color w:val="000000"/>
          <w:lang w:val="es-MX"/>
        </w:rPr>
        <w:t xml:space="preserve">en versión pública de ser precedente en términos del Considerando </w:t>
      </w:r>
      <w:r w:rsidRPr="003C47EB">
        <w:rPr>
          <w:rFonts w:ascii="Palatino Linotype" w:eastAsia="MS Mincho" w:hAnsi="Palatino Linotype" w:cs="Arial"/>
          <w:b/>
          <w:color w:val="000000"/>
          <w:lang w:val="es-MX"/>
        </w:rPr>
        <w:t>QUINTO.</w:t>
      </w:r>
      <w:r w:rsidRPr="003C47EB">
        <w:rPr>
          <w:rFonts w:ascii="Palatino Linotype" w:eastAsia="MS Mincho" w:hAnsi="Palatino Linotype" w:cs="Arial"/>
          <w:color w:val="000000"/>
          <w:lang w:val="es-MX"/>
        </w:rPr>
        <w:t xml:space="preserve"> </w:t>
      </w:r>
    </w:p>
    <w:p w14:paraId="7B0E0251" w14:textId="77777777" w:rsidR="00781297" w:rsidRDefault="00781297" w:rsidP="00781297">
      <w:pPr>
        <w:tabs>
          <w:tab w:val="left" w:pos="426"/>
        </w:tabs>
        <w:spacing w:line="360" w:lineRule="auto"/>
        <w:contextualSpacing/>
        <w:jc w:val="both"/>
        <w:rPr>
          <w:rFonts w:ascii="Palatino Linotype" w:eastAsia="MS Mincho" w:hAnsi="Palatino Linotype" w:cs="Arial"/>
          <w:color w:val="000000"/>
          <w:lang w:val="es-MX"/>
        </w:rPr>
      </w:pPr>
    </w:p>
    <w:p w14:paraId="2FD6312D" w14:textId="19E704A7" w:rsidR="00781297" w:rsidRDefault="00781297" w:rsidP="00781297">
      <w:pPr>
        <w:keepNext/>
        <w:keepLines/>
        <w:spacing w:before="240" w:line="259" w:lineRule="auto"/>
        <w:outlineLvl w:val="0"/>
        <w:rPr>
          <w:rFonts w:ascii="Palatino Linotype" w:eastAsiaTheme="majorEastAsia" w:hAnsi="Palatino Linotype" w:cstheme="majorBidi"/>
          <w:b/>
          <w:szCs w:val="32"/>
          <w:lang w:val="es-MX" w:eastAsia="en-US"/>
        </w:rPr>
      </w:pPr>
      <w:bookmarkStart w:id="15" w:name="_Toc51813234"/>
      <w:bookmarkStart w:id="16" w:name="_Toc53659480"/>
      <w:r w:rsidRPr="00781297">
        <w:rPr>
          <w:rFonts w:ascii="Palatino Linotype" w:eastAsiaTheme="majorEastAsia" w:hAnsi="Palatino Linotype" w:cstheme="majorBidi"/>
          <w:b/>
          <w:szCs w:val="32"/>
          <w:lang w:val="es-MX" w:eastAsia="en-US"/>
        </w:rPr>
        <w:t>I. De la Resolución de  Inexistencia.</w:t>
      </w:r>
      <w:bookmarkEnd w:id="15"/>
      <w:bookmarkEnd w:id="16"/>
    </w:p>
    <w:p w14:paraId="09651EF0" w14:textId="77777777" w:rsidR="00781297" w:rsidRPr="00781297" w:rsidRDefault="00781297" w:rsidP="00781297">
      <w:pPr>
        <w:keepNext/>
        <w:keepLines/>
        <w:spacing w:before="240" w:line="259" w:lineRule="auto"/>
        <w:outlineLvl w:val="0"/>
        <w:rPr>
          <w:rFonts w:ascii="Palatino Linotype" w:eastAsiaTheme="majorEastAsia" w:hAnsi="Palatino Linotype" w:cstheme="majorBidi"/>
          <w:b/>
          <w:szCs w:val="32"/>
          <w:lang w:val="es-MX" w:eastAsia="en-US"/>
        </w:rPr>
      </w:pPr>
    </w:p>
    <w:p w14:paraId="47295D3F" w14:textId="59FF800F" w:rsidR="00781297" w:rsidRPr="00781297" w:rsidRDefault="00781297" w:rsidP="00781297">
      <w:pPr>
        <w:numPr>
          <w:ilvl w:val="0"/>
          <w:numId w:val="2"/>
        </w:numPr>
        <w:spacing w:before="100" w:beforeAutospacing="1" w:after="100" w:afterAutospacing="1" w:line="360" w:lineRule="auto"/>
        <w:ind w:left="0" w:firstLine="0"/>
        <w:contextualSpacing/>
        <w:jc w:val="both"/>
        <w:rPr>
          <w:rFonts w:ascii="Palatino Linotype" w:eastAsia="Times New Roman" w:hAnsi="Palatino Linotype" w:cs="Segoe UI"/>
        </w:rPr>
      </w:pPr>
      <w:r w:rsidRPr="00781297">
        <w:rPr>
          <w:rFonts w:ascii="Palatino Linotype" w:eastAsia="Times New Roman" w:hAnsi="Palatino Linotype" w:cs="Times New Roman"/>
          <w:color w:val="222222"/>
        </w:rPr>
        <w:t>Finalmente observando que el Sujeto Obligado sistemáticamente refiere que  no cuenta con la información solicitada y toda vez que del estudio realizado por esta ponencia se logró determinar la</w:t>
      </w:r>
      <w:r w:rsidR="003C47EB">
        <w:rPr>
          <w:rFonts w:ascii="Palatino Linotype" w:eastAsia="Times New Roman" w:hAnsi="Palatino Linotype" w:cs="Times New Roman"/>
          <w:color w:val="222222"/>
        </w:rPr>
        <w:t xml:space="preserve"> existencia de la misma </w:t>
      </w:r>
      <w:r w:rsidRPr="00781297">
        <w:rPr>
          <w:rFonts w:ascii="Palatino Linotype" w:eastAsia="Times New Roman" w:hAnsi="Palatino Linotype" w:cs="Times New Roman"/>
          <w:color w:val="222222"/>
        </w:rPr>
        <w:t>que se cuentan con atribuciones para generar la información solicitada, es necesario traer a contexto lo que dispone la </w:t>
      </w:r>
      <w:r w:rsidRPr="00781297">
        <w:rPr>
          <w:rFonts w:ascii="Palatino Linotype" w:eastAsia="Times New Roman" w:hAnsi="Palatino Linotype" w:cs="Times New Roman"/>
          <w:b/>
          <w:bCs/>
          <w:color w:val="222222"/>
        </w:rPr>
        <w:t>Ley General de Transparencia y Acceso a la Información Pública</w:t>
      </w:r>
      <w:r w:rsidRPr="00781297">
        <w:rPr>
          <w:rFonts w:ascii="Palatino Linotype" w:eastAsia="Times New Roman" w:hAnsi="Palatino Linotype" w:cs="Times New Roman"/>
          <w:color w:val="222222"/>
        </w:rPr>
        <w:t>, en específico en su artículo 65 fracción III:</w:t>
      </w:r>
    </w:p>
    <w:p w14:paraId="18EB01D2" w14:textId="77777777" w:rsidR="00781297" w:rsidRPr="00781297" w:rsidRDefault="00781297" w:rsidP="00781297">
      <w:pPr>
        <w:spacing w:before="100" w:beforeAutospacing="1" w:after="100" w:afterAutospacing="1" w:line="360" w:lineRule="auto"/>
        <w:contextualSpacing/>
        <w:jc w:val="both"/>
        <w:rPr>
          <w:rFonts w:ascii="Palatino Linotype" w:eastAsia="Times New Roman" w:hAnsi="Palatino Linotype" w:cs="Segoe UI"/>
        </w:rPr>
      </w:pPr>
    </w:p>
    <w:p w14:paraId="0AB19728"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000000"/>
          <w:lang w:val="es-MX" w:eastAsia="es-MX"/>
        </w:rPr>
      </w:pPr>
      <w:r w:rsidRPr="00781297">
        <w:rPr>
          <w:rFonts w:ascii="Palatino Linotype" w:eastAsia="Times New Roman" w:hAnsi="Palatino Linotype" w:cs="Times New Roman"/>
          <w:b/>
          <w:bCs/>
          <w:i/>
          <w:iCs/>
          <w:color w:val="000000"/>
          <w:lang w:val="es-MX" w:eastAsia="es-MX"/>
        </w:rPr>
        <w:t>Artículo 65. Los Comités de Transparencia tendrán las facultades y atribuciones siguientes:</w:t>
      </w:r>
    </w:p>
    <w:p w14:paraId="5A00800B"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000000"/>
          <w:lang w:val="es-MX" w:eastAsia="es-MX"/>
        </w:rPr>
      </w:pPr>
      <w:r w:rsidRPr="00781297">
        <w:rPr>
          <w:rFonts w:ascii="Palatino Linotype" w:eastAsia="Times New Roman" w:hAnsi="Palatino Linotype" w:cs="Times New Roman"/>
          <w:b/>
          <w:bCs/>
          <w:i/>
          <w:iCs/>
          <w:color w:val="000000"/>
          <w:lang w:val="es-MX" w:eastAsia="es-MX"/>
        </w:rPr>
        <w:t>…</w:t>
      </w:r>
    </w:p>
    <w:p w14:paraId="603D0DC5" w14:textId="77777777" w:rsidR="00781297" w:rsidRPr="00781297" w:rsidRDefault="00781297" w:rsidP="00781297">
      <w:pPr>
        <w:shd w:val="clear" w:color="auto" w:fill="FFFFFF"/>
        <w:spacing w:before="240" w:after="240" w:line="360" w:lineRule="auto"/>
        <w:ind w:left="567" w:right="567"/>
        <w:jc w:val="both"/>
        <w:rPr>
          <w:rFonts w:ascii="Palatino Linotype" w:eastAsia="Times New Roman" w:hAnsi="Palatino Linotype" w:cs="Times New Roman"/>
          <w:b/>
          <w:bCs/>
          <w:i/>
          <w:iCs/>
          <w:color w:val="222222"/>
        </w:rPr>
      </w:pPr>
      <w:r w:rsidRPr="00781297">
        <w:rPr>
          <w:rFonts w:ascii="Palatino Linotype" w:eastAsia="Times New Roman" w:hAnsi="Palatino Linotype" w:cs="Times New Roman"/>
          <w:b/>
          <w:bCs/>
          <w:i/>
          <w:iCs/>
          <w:color w:val="222222"/>
        </w:rPr>
        <w:lastRenderedPageBreak/>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21462E5D" w14:textId="77777777" w:rsidR="00781297" w:rsidRPr="00781297" w:rsidRDefault="00781297" w:rsidP="00781297">
      <w:pPr>
        <w:numPr>
          <w:ilvl w:val="0"/>
          <w:numId w:val="2"/>
        </w:numPr>
        <w:spacing w:before="100" w:beforeAutospacing="1" w:after="100" w:afterAutospacing="1" w:line="360" w:lineRule="auto"/>
        <w:ind w:left="0" w:firstLine="0"/>
        <w:contextualSpacing/>
        <w:jc w:val="both"/>
        <w:rPr>
          <w:rFonts w:ascii="Palatino Linotype" w:eastAsia="Times New Roman" w:hAnsi="Palatino Linotype" w:cs="Times New Roman"/>
          <w:color w:val="222222"/>
        </w:rPr>
      </w:pPr>
      <w:r w:rsidRPr="00781297">
        <w:rPr>
          <w:rFonts w:ascii="Palatino Linotype" w:eastAsia="Times New Roman" w:hAnsi="Palatino Linotype" w:cs="Times New Roman"/>
          <w:color w:val="222222"/>
        </w:rPr>
        <w:t>Así mismo, la </w:t>
      </w:r>
      <w:r w:rsidRPr="00781297">
        <w:rPr>
          <w:rFonts w:ascii="Palatino Linotype" w:eastAsia="Times New Roman" w:hAnsi="Palatino Linotype" w:cs="Times New Roman"/>
          <w:b/>
          <w:bCs/>
          <w:color w:val="222222"/>
        </w:rPr>
        <w:t>Ley de Trasparencia y Acceso a la Información Pública del Estado de México y Municipios</w:t>
      </w:r>
      <w:r w:rsidRPr="00781297">
        <w:rPr>
          <w:rFonts w:ascii="Palatino Linotype" w:eastAsia="Times New Roman" w:hAnsi="Palatino Linotype" w:cs="Times New Roman"/>
          <w:color w:val="222222"/>
        </w:rPr>
        <w:t> en su 169, fracción III, señala:</w:t>
      </w:r>
    </w:p>
    <w:p w14:paraId="1C6D5990" w14:textId="77777777" w:rsidR="00781297" w:rsidRPr="00781297" w:rsidRDefault="00781297" w:rsidP="00781297">
      <w:pPr>
        <w:spacing w:before="100" w:beforeAutospacing="1" w:after="100" w:afterAutospacing="1" w:line="360" w:lineRule="auto"/>
        <w:contextualSpacing/>
        <w:jc w:val="both"/>
        <w:rPr>
          <w:rFonts w:ascii="Palatino Linotype" w:eastAsia="Times New Roman" w:hAnsi="Palatino Linotype" w:cs="Times New Roman"/>
          <w:color w:val="222222"/>
        </w:rPr>
      </w:pPr>
    </w:p>
    <w:p w14:paraId="2A11B07F" w14:textId="77777777" w:rsidR="00781297" w:rsidRPr="00781297" w:rsidRDefault="00781297" w:rsidP="00781297">
      <w:pPr>
        <w:shd w:val="clear" w:color="auto" w:fill="FFFFFF"/>
        <w:spacing w:before="240" w:after="240" w:line="360" w:lineRule="auto"/>
        <w:ind w:left="567" w:right="567"/>
        <w:jc w:val="both"/>
        <w:rPr>
          <w:rFonts w:ascii="Palatino Linotype" w:eastAsia="Times New Roman" w:hAnsi="Palatino Linotype" w:cs="Bookman Old Style"/>
          <w:i/>
          <w:lang w:val="es-MX" w:eastAsia="es-MX"/>
        </w:rPr>
      </w:pPr>
      <w:r w:rsidRPr="00781297">
        <w:rPr>
          <w:rFonts w:ascii="Palatino Linotype" w:eastAsia="Times New Roman" w:hAnsi="Palatino Linotype" w:cs="Times New Roman"/>
          <w:color w:val="222222"/>
          <w:lang w:eastAsia="es-MX"/>
        </w:rPr>
        <w:t> </w:t>
      </w:r>
      <w:r w:rsidRPr="00781297">
        <w:rPr>
          <w:rFonts w:ascii="Palatino Linotype" w:eastAsia="Times New Roman" w:hAnsi="Palatino Linotype" w:cs="Bookman Old Style,Bold"/>
          <w:b/>
          <w:bCs/>
          <w:i/>
          <w:lang w:val="es-MX" w:eastAsia="es-MX"/>
        </w:rPr>
        <w:t xml:space="preserve">Artículo 169. </w:t>
      </w:r>
      <w:r w:rsidRPr="00781297">
        <w:rPr>
          <w:rFonts w:ascii="Palatino Linotype" w:eastAsia="Times New Roman" w:hAnsi="Palatino Linotype" w:cs="Bookman Old Style"/>
          <w:i/>
          <w:lang w:val="es-MX" w:eastAsia="es-MX"/>
        </w:rPr>
        <w:t>Cuando la información no se encuentre en los archivos del sujeto obligado, el Comité de Transparencia:</w:t>
      </w:r>
    </w:p>
    <w:p w14:paraId="03ACC10C"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781297">
        <w:rPr>
          <w:rFonts w:ascii="Palatino Linotype" w:eastAsia="Times New Roman" w:hAnsi="Palatino Linotype" w:cs="Bookman Old Style,Bold"/>
          <w:b/>
          <w:bCs/>
          <w:i/>
          <w:lang w:val="es-MX"/>
        </w:rPr>
        <w:t xml:space="preserve">I. </w:t>
      </w:r>
      <w:r w:rsidRPr="00781297">
        <w:rPr>
          <w:rFonts w:ascii="Palatino Linotype" w:eastAsia="Times New Roman" w:hAnsi="Palatino Linotype" w:cs="Bookman Old Style"/>
          <w:i/>
          <w:lang w:val="es-MX"/>
        </w:rPr>
        <w:t>Analizará el caso y tomará las medidas necesarias para localizar la información;</w:t>
      </w:r>
    </w:p>
    <w:p w14:paraId="157692B9"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781297">
        <w:rPr>
          <w:rFonts w:ascii="Palatino Linotype" w:eastAsia="Times New Roman" w:hAnsi="Palatino Linotype" w:cs="Bookman Old Style,Bold"/>
          <w:b/>
          <w:bCs/>
          <w:i/>
          <w:lang w:val="es-MX"/>
        </w:rPr>
        <w:t xml:space="preserve">II. </w:t>
      </w:r>
      <w:r w:rsidRPr="00781297">
        <w:rPr>
          <w:rFonts w:ascii="Palatino Linotype" w:eastAsia="Times New Roman" w:hAnsi="Palatino Linotype" w:cs="Bookman Old Style"/>
          <w:i/>
          <w:lang w:val="es-MX"/>
        </w:rPr>
        <w:t>Expedirá una resolución que confirme la inexistencia del documento;</w:t>
      </w:r>
    </w:p>
    <w:p w14:paraId="00E780E1"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781297">
        <w:rPr>
          <w:rFonts w:ascii="Palatino Linotype" w:eastAsia="Times New Roman" w:hAnsi="Palatino Linotype" w:cs="Bookman Old Style,Bold"/>
          <w:b/>
          <w:bCs/>
          <w:i/>
          <w:lang w:val="es-MX"/>
        </w:rPr>
        <w:t xml:space="preserve">III. </w:t>
      </w:r>
      <w:r w:rsidRPr="00781297">
        <w:rPr>
          <w:rFonts w:ascii="Palatino Linotype" w:eastAsia="Times New Roman"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C47D7A8"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781297">
        <w:rPr>
          <w:rFonts w:ascii="Palatino Linotype" w:eastAsia="Times New Roman" w:hAnsi="Palatino Linotype" w:cs="Bookman Old Style,Bold"/>
          <w:b/>
          <w:bCs/>
          <w:i/>
          <w:lang w:val="es-MX"/>
        </w:rPr>
        <w:t xml:space="preserve">IV. </w:t>
      </w:r>
      <w:r w:rsidRPr="00781297">
        <w:rPr>
          <w:rFonts w:ascii="Palatino Linotype" w:eastAsia="Times New Roman" w:hAnsi="Palatino Linotype" w:cs="Bookman Old Style"/>
          <w:i/>
          <w:lang w:val="es-MX"/>
        </w:rPr>
        <w:t>Notificará al órgano interno de control o equivalente del sujeto obligado quien, en su caso, deberá iniciar el procedimiento de responsabilidad administrativa que corresponda.</w:t>
      </w:r>
    </w:p>
    <w:p w14:paraId="7B293067"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Bookman Old Style"/>
          <w:i/>
          <w:lang w:val="es-MX"/>
        </w:rPr>
      </w:pPr>
    </w:p>
    <w:p w14:paraId="7632EC0E"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Bookman Old Style"/>
          <w:i/>
          <w:lang w:val="es-MX"/>
        </w:rPr>
      </w:pPr>
      <w:r w:rsidRPr="00781297">
        <w:rPr>
          <w:rFonts w:ascii="Palatino Linotype" w:eastAsia="Times New Roman" w:hAnsi="Palatino Linotype" w:cs="Bookman Old Style"/>
          <w:i/>
          <w:lang w:val="es-MX"/>
        </w:rPr>
        <w:lastRenderedPageBreak/>
        <w:t>La Unidad de Transparencia deberá notificarlo al solicitante por escrito, en un plazo que no exceda de quince días hábiles contados a partir del día siguiente a la presentación de la solicitud.</w:t>
      </w:r>
    </w:p>
    <w:p w14:paraId="1A96D30B"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Bookman Old Style"/>
          <w:i/>
          <w:lang w:val="es-MX"/>
        </w:rPr>
      </w:pPr>
    </w:p>
    <w:p w14:paraId="272B0D83" w14:textId="77777777" w:rsidR="00781297" w:rsidRPr="00781297" w:rsidRDefault="00781297" w:rsidP="00781297">
      <w:pPr>
        <w:autoSpaceDE w:val="0"/>
        <w:autoSpaceDN w:val="0"/>
        <w:adjustRightInd w:val="0"/>
        <w:spacing w:line="360" w:lineRule="auto"/>
        <w:ind w:left="567" w:right="567"/>
        <w:jc w:val="both"/>
        <w:rPr>
          <w:rFonts w:ascii="Palatino Linotype" w:eastAsia="Times New Roman" w:hAnsi="Palatino Linotype" w:cs="Times New Roman"/>
          <w:i/>
          <w:iCs/>
          <w:color w:val="222222"/>
        </w:rPr>
      </w:pPr>
      <w:r w:rsidRPr="00781297">
        <w:rPr>
          <w:rFonts w:ascii="Palatino Linotype" w:eastAsia="Times New Roman" w:hAnsi="Palatino Linotype" w:cs="Bookman Old Style"/>
          <w:i/>
          <w:lang w:val="es-MX"/>
        </w:rPr>
        <w:t>Este plazo podrá ampliarse hasta por otros siete días hábiles, siempre que existan razones para ello, debiendo notificarse por escrito al solicitante.</w:t>
      </w:r>
    </w:p>
    <w:p w14:paraId="39B21D20" w14:textId="77777777" w:rsidR="00781297" w:rsidRPr="00781297" w:rsidRDefault="00781297" w:rsidP="00781297">
      <w:pPr>
        <w:numPr>
          <w:ilvl w:val="0"/>
          <w:numId w:val="2"/>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222222"/>
          <w:lang w:eastAsia="es-MX"/>
        </w:rPr>
        <w:t>De los preceptos antes transcritos se advierte claramente que </w:t>
      </w:r>
      <w:r w:rsidRPr="00781297">
        <w:rPr>
          <w:rFonts w:ascii="Palatino Linotype" w:eastAsia="Times New Roman" w:hAnsi="Palatino Linotype" w:cs="Times New Roman"/>
          <w:color w:val="222222"/>
          <w:lang w:val="es-MX" w:eastAsia="es-MX"/>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011439DB" w14:textId="77777777" w:rsidR="00781297" w:rsidRPr="00781297" w:rsidRDefault="00781297" w:rsidP="00781297">
      <w:pPr>
        <w:numPr>
          <w:ilvl w:val="0"/>
          <w:numId w:val="2"/>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222222"/>
          <w:lang w:eastAsia="es-MX"/>
        </w:rPr>
        <w:t>Ahora bien, es importante señalar que en el caso de que no se pueda generar la información, </w:t>
      </w:r>
      <w:r w:rsidRPr="00781297">
        <w:rPr>
          <w:rFonts w:ascii="Palatino Linotype" w:eastAsia="Times New Roman" w:hAnsi="Palatino Linotype" w:cs="Times New Roman"/>
          <w:b/>
          <w:bCs/>
          <w:color w:val="222222"/>
          <w:lang w:eastAsia="es-MX"/>
        </w:rPr>
        <w:t xml:space="preserve">SE ORDENA </w:t>
      </w:r>
      <w:r w:rsidRPr="00781297">
        <w:rPr>
          <w:rFonts w:ascii="Palatino Linotype" w:eastAsia="Times New Roman" w:hAnsi="Palatino Linotype" w:cs="Times New Roman"/>
          <w:bCs/>
          <w:color w:val="222222"/>
          <w:lang w:eastAsia="es-MX"/>
        </w:rPr>
        <w:t>al</w:t>
      </w:r>
      <w:r w:rsidRPr="00781297">
        <w:rPr>
          <w:rFonts w:ascii="Palatino Linotype" w:eastAsia="Times New Roman" w:hAnsi="Palatino Linotype" w:cs="Times New Roman"/>
          <w:b/>
          <w:bCs/>
          <w:color w:val="222222"/>
          <w:lang w:eastAsia="es-MX"/>
        </w:rPr>
        <w:t xml:space="preserve"> SUJETO OBLIGADO </w:t>
      </w:r>
      <w:r w:rsidRPr="00781297">
        <w:rPr>
          <w:rFonts w:ascii="Palatino Linotype" w:eastAsia="Times New Roman" w:hAnsi="Palatino Linotype" w:cs="Times New Roman"/>
          <w:color w:val="222222"/>
          <w:lang w:eastAsia="es-MX"/>
        </w:rPr>
        <w:t>hacer entrega de un Acuerdo de su Comité de Transparencia en donde conste la declaratoria de inexistencia de la información.</w:t>
      </w:r>
    </w:p>
    <w:p w14:paraId="7FFC493E" w14:textId="77777777" w:rsidR="00781297" w:rsidRPr="00781297" w:rsidRDefault="00781297" w:rsidP="00781297">
      <w:pPr>
        <w:numPr>
          <w:ilvl w:val="0"/>
          <w:numId w:val="2"/>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222222"/>
          <w:lang w:eastAsia="es-MX"/>
        </w:rPr>
        <w:t>Previo a observar las formalidades que han de observarse en dicho acuerdo y para mayor entendimiento sobre el concepto de inexistencia en materia de acceso a la información pública, es necesario señalar que el </w:t>
      </w:r>
      <w:r w:rsidRPr="00781297">
        <w:rPr>
          <w:rFonts w:ascii="Palatino Linotype" w:eastAsia="Times New Roman" w:hAnsi="Palatino Linotype" w:cs="Times New Roman"/>
          <w:color w:val="222222"/>
          <w:shd w:val="clear" w:color="auto" w:fill="FFFFFF"/>
          <w:lang w:eastAsia="es-MX"/>
        </w:rPr>
        <w:t>Instituto Nacional de Transparencia, Acceso a la Información y Protección de Datos Personales </w:t>
      </w:r>
      <w:r w:rsidRPr="00781297">
        <w:rPr>
          <w:rFonts w:ascii="Palatino Linotype" w:eastAsia="Times New Roman" w:hAnsi="Palatino Linotype" w:cs="Times New Roman"/>
          <w:color w:val="222222"/>
          <w:lang w:eastAsia="es-MX"/>
        </w:rPr>
        <w:t>emitió el criterio número 14-17, que es de la literalidad siguiente:</w:t>
      </w:r>
    </w:p>
    <w:p w14:paraId="0C92C2B1" w14:textId="77777777" w:rsidR="00781297" w:rsidRPr="00781297" w:rsidRDefault="00781297" w:rsidP="00781297">
      <w:pPr>
        <w:shd w:val="clear" w:color="auto" w:fill="FFFFFF"/>
        <w:spacing w:before="240" w:after="240" w:line="360" w:lineRule="auto"/>
        <w:ind w:right="51"/>
        <w:jc w:val="both"/>
        <w:rPr>
          <w:rFonts w:ascii="Palatino Linotype" w:eastAsia="Times New Roman" w:hAnsi="Palatino Linotype" w:cs="Times New Roman"/>
          <w:color w:val="222222"/>
          <w:lang w:val="es-MX" w:eastAsia="es-MX"/>
        </w:rPr>
      </w:pPr>
    </w:p>
    <w:p w14:paraId="7543C65B" w14:textId="77777777" w:rsidR="00781297" w:rsidRPr="00781297" w:rsidRDefault="00781297" w:rsidP="00781297">
      <w:pPr>
        <w:shd w:val="clear" w:color="auto" w:fill="FFFFFF"/>
        <w:spacing w:line="360" w:lineRule="auto"/>
        <w:ind w:left="567"/>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b/>
          <w:bCs/>
          <w:i/>
          <w:iCs/>
          <w:color w:val="222222"/>
          <w:lang w:eastAsia="es-MX"/>
        </w:rPr>
        <w:t>Criterio 14/17</w:t>
      </w:r>
    </w:p>
    <w:p w14:paraId="441D8AE4"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222222"/>
        </w:rPr>
        <w:lastRenderedPageBreak/>
        <w:t>Inexistencia. La inexistencia es una cuestión de hecho que se atribuye a la información solicitada e implica que ésta </w:t>
      </w:r>
      <w:r w:rsidRPr="00781297">
        <w:rPr>
          <w:rFonts w:ascii="Palatino Linotype" w:eastAsia="Times New Roman" w:hAnsi="Palatino Linotype" w:cs="Times New Roman"/>
          <w:b/>
          <w:bCs/>
          <w:i/>
          <w:iCs/>
          <w:color w:val="222222"/>
        </w:rPr>
        <w:t>no se encuentra en los archivos del sujeto obligado, no obstante que cuenta con facultades para poseerla</w:t>
      </w:r>
      <w:r w:rsidRPr="00781297">
        <w:rPr>
          <w:rFonts w:ascii="Palatino Linotype" w:eastAsia="Times New Roman" w:hAnsi="Palatino Linotype" w:cs="Times New Roman"/>
          <w:i/>
          <w:iCs/>
          <w:color w:val="222222"/>
        </w:rPr>
        <w:t>.</w:t>
      </w:r>
    </w:p>
    <w:p w14:paraId="3C663428"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222222"/>
        </w:rPr>
        <w:t> </w:t>
      </w:r>
    </w:p>
    <w:p w14:paraId="37EBA884"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222222"/>
        </w:rPr>
        <w:t>Resoluciones: </w:t>
      </w:r>
      <w:r w:rsidRPr="00781297">
        <w:rPr>
          <w:rFonts w:ascii="Palatino Linotype" w:eastAsia="Times New Roman" w:hAnsi="Palatino Linotype" w:cs="Times New Roman"/>
          <w:color w:val="222222"/>
        </w:rPr>
        <w:t>·</w:t>
      </w:r>
      <w:r w:rsidRPr="00781297">
        <w:rPr>
          <w:rFonts w:ascii="Palatino Linotype" w:eastAsia="Times New Roman" w:hAnsi="Palatino Linotype" w:cs="Times New Roman"/>
          <w:i/>
          <w:iCs/>
          <w:color w:val="222222"/>
        </w:rPr>
        <w:t> RRA 4669/16. Instituto Nacional Electoral. 18 de enero de 2017. Por unanimidad. Comisionado Ponente Joel Salas Suárez. </w:t>
      </w:r>
      <w:r w:rsidRPr="00781297">
        <w:rPr>
          <w:rFonts w:ascii="Palatino Linotype" w:eastAsia="Times New Roman" w:hAnsi="Palatino Linotype" w:cs="Times New Roman"/>
          <w:color w:val="222222"/>
        </w:rPr>
        <w:t>·</w:t>
      </w:r>
      <w:r w:rsidRPr="00781297">
        <w:rPr>
          <w:rFonts w:ascii="Palatino Linotype" w:eastAsia="Times New Roman" w:hAnsi="Palatino Linotype" w:cs="Times New Roman"/>
          <w:i/>
          <w:iCs/>
          <w:color w:val="222222"/>
        </w:rPr>
        <w:t> RRA 0183/17. Nueva Alianza. 01 de febrero de 2017. Por unanimidad. Comisionado Ponente Francisco Javier Acuña Llamas. </w:t>
      </w:r>
      <w:r w:rsidRPr="00781297">
        <w:rPr>
          <w:rFonts w:ascii="Palatino Linotype" w:eastAsia="Times New Roman" w:hAnsi="Palatino Linotype" w:cs="Times New Roman"/>
          <w:color w:val="222222"/>
        </w:rPr>
        <w:t>·</w:t>
      </w:r>
      <w:r w:rsidRPr="00781297">
        <w:rPr>
          <w:rFonts w:ascii="Palatino Linotype" w:eastAsia="Times New Roman" w:hAnsi="Palatino Linotype" w:cs="Times New Roman"/>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781297">
        <w:rPr>
          <w:rFonts w:ascii="Palatino Linotype" w:eastAsia="Times New Roman" w:hAnsi="Palatino Linotype" w:cs="Times New Roman"/>
          <w:i/>
          <w:iCs/>
          <w:color w:val="222222"/>
        </w:rPr>
        <w:t>Kurczyn</w:t>
      </w:r>
      <w:proofErr w:type="spellEnd"/>
      <w:r w:rsidRPr="00781297">
        <w:rPr>
          <w:rFonts w:ascii="Palatino Linotype" w:eastAsia="Times New Roman" w:hAnsi="Palatino Linotype" w:cs="Times New Roman"/>
          <w:i/>
          <w:iCs/>
          <w:color w:val="222222"/>
        </w:rPr>
        <w:t xml:space="preserve"> Villalobos.</w:t>
      </w:r>
    </w:p>
    <w:p w14:paraId="66AC9C74" w14:textId="77777777" w:rsidR="00781297" w:rsidRPr="00781297" w:rsidRDefault="00781297" w:rsidP="00781297">
      <w:pPr>
        <w:shd w:val="clear" w:color="auto" w:fill="FFFFFF"/>
        <w:spacing w:line="360" w:lineRule="auto"/>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000000"/>
          <w:lang w:val="es-MX" w:eastAsia="es-MX"/>
        </w:rPr>
        <w:t> </w:t>
      </w:r>
    </w:p>
    <w:p w14:paraId="06FAF971" w14:textId="77777777" w:rsidR="00781297" w:rsidRPr="00781297" w:rsidRDefault="00781297" w:rsidP="00781297">
      <w:pPr>
        <w:numPr>
          <w:ilvl w:val="0"/>
          <w:numId w:val="2"/>
        </w:numPr>
        <w:shd w:val="clear" w:color="auto" w:fill="FFFFFF"/>
        <w:spacing w:after="160" w:line="360" w:lineRule="auto"/>
        <w:ind w:left="0"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000000"/>
          <w:lang w:val="es-MX" w:eastAsia="es-MX"/>
        </w:rPr>
        <w:t>Además como consecuencia de las disposiciones legales contenidas en la </w:t>
      </w:r>
      <w:r w:rsidRPr="00781297">
        <w:rPr>
          <w:rFonts w:ascii="Palatino Linotype" w:eastAsia="Times New Roman" w:hAnsi="Palatino Linotype" w:cs="Times New Roman"/>
          <w:b/>
          <w:bCs/>
          <w:color w:val="000000"/>
          <w:lang w:val="es-MX" w:eastAsia="es-MX"/>
        </w:rPr>
        <w:t>Ley General de Transparencia y Acceso a la Información Pública</w:t>
      </w:r>
      <w:r w:rsidRPr="00781297">
        <w:rPr>
          <w:rFonts w:ascii="Palatino Linotype" w:eastAsia="Times New Roman" w:hAnsi="Palatino Linotype" w:cs="Times New Roman"/>
          <w:color w:val="00000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781297">
        <w:rPr>
          <w:rFonts w:ascii="Palatino Linotype" w:eastAsia="Times New Roman" w:hAnsi="Palatino Linotype" w:cs="Times New Roman"/>
          <w:color w:val="000000"/>
          <w:vertAlign w:val="superscript"/>
          <w:lang w:val="es-MX" w:eastAsia="es-MX"/>
        </w:rPr>
        <w:footnoteReference w:id="4"/>
      </w:r>
      <w:r w:rsidRPr="00781297">
        <w:rPr>
          <w:rFonts w:ascii="Palatino Linotype" w:eastAsia="Times New Roman" w:hAnsi="Palatino Linotype" w:cs="Times New Roman"/>
          <w:color w:val="000000"/>
          <w:lang w:val="es-MX" w:eastAsia="es-MX"/>
        </w:rPr>
        <w:t>según puede apreciarse a continuación:</w:t>
      </w:r>
    </w:p>
    <w:p w14:paraId="65401BB8" w14:textId="77777777" w:rsidR="00781297" w:rsidRPr="00781297" w:rsidRDefault="00781297" w:rsidP="00781297">
      <w:pPr>
        <w:shd w:val="clear" w:color="auto" w:fill="FFFFFF"/>
        <w:spacing w:before="240" w:after="360" w:line="360" w:lineRule="auto"/>
        <w:ind w:left="567" w:right="567"/>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b/>
          <w:bCs/>
          <w:i/>
          <w:iCs/>
          <w:color w:val="000000"/>
          <w:lang w:val="es-MX" w:eastAsia="es-MX"/>
        </w:rPr>
        <w:t>Artículo 19.</w:t>
      </w:r>
      <w:r w:rsidRPr="00781297">
        <w:rPr>
          <w:rFonts w:ascii="Palatino Linotype" w:eastAsia="Times New Roman" w:hAnsi="Palatino Linotype" w:cs="Times New Roman"/>
          <w:i/>
          <w:iCs/>
          <w:color w:val="000000"/>
          <w:lang w:val="es-MX" w:eastAsia="es-MX"/>
        </w:rPr>
        <w:t> Se presume que la información debe existir si se refiere a las facultades, competencias y funciones que los ordenamientos jurídicos aplicables otorgan a los sujetos obligados.</w:t>
      </w:r>
    </w:p>
    <w:p w14:paraId="67746078" w14:textId="77777777" w:rsidR="00781297" w:rsidRPr="00781297" w:rsidRDefault="00781297" w:rsidP="00781297">
      <w:pPr>
        <w:shd w:val="clear" w:color="auto" w:fill="FFFFFF"/>
        <w:spacing w:before="240" w:after="240"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lastRenderedPageBreak/>
        <w:t>En los casos en que ciertas facultades, competencias o funciones no se hayan ejercido, se debe motivar la respuesta en función de las causas que motiven la inexistencia.</w:t>
      </w:r>
    </w:p>
    <w:p w14:paraId="76A5DABE" w14:textId="77777777" w:rsidR="00781297" w:rsidRPr="00781297" w:rsidRDefault="00781297" w:rsidP="00781297">
      <w:pPr>
        <w:shd w:val="clear" w:color="auto" w:fill="FFFFFF"/>
        <w:spacing w:before="240" w:after="240"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b/>
          <w:bCs/>
          <w:i/>
          <w:iCs/>
          <w:color w:val="000000"/>
        </w:rPr>
        <w:t>Artículo 20.</w:t>
      </w:r>
      <w:r w:rsidRPr="00781297">
        <w:rPr>
          <w:rFonts w:ascii="Palatino Linotype" w:eastAsia="Times New Roman" w:hAnsi="Palatino Linotype" w:cs="Times New Roman"/>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53C5B497" w14:textId="77777777" w:rsidR="00781297" w:rsidRPr="00781297" w:rsidRDefault="00781297" w:rsidP="00781297">
      <w:pPr>
        <w:numPr>
          <w:ilvl w:val="0"/>
          <w:numId w:val="2"/>
        </w:numPr>
        <w:shd w:val="clear" w:color="auto" w:fill="FFFFFF"/>
        <w:spacing w:after="160" w:line="360" w:lineRule="auto"/>
        <w:ind w:left="0"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000000"/>
          <w:lang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62ADF193" w14:textId="77777777" w:rsidR="00781297" w:rsidRPr="00781297" w:rsidRDefault="00781297" w:rsidP="00781297">
      <w:pPr>
        <w:shd w:val="clear" w:color="auto" w:fill="FFFFFF"/>
        <w:spacing w:line="360" w:lineRule="auto"/>
        <w:jc w:val="both"/>
        <w:rPr>
          <w:rFonts w:ascii="Palatino Linotype" w:eastAsia="Times New Roman" w:hAnsi="Palatino Linotype" w:cs="Times New Roman"/>
          <w:color w:val="222222"/>
          <w:lang w:val="es-MX" w:eastAsia="es-MX"/>
        </w:rPr>
      </w:pPr>
    </w:p>
    <w:p w14:paraId="461983BF"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b/>
          <w:bCs/>
          <w:i/>
          <w:iCs/>
          <w:color w:val="000000"/>
        </w:rPr>
        <w:t>“CRITERIO 0003-11</w:t>
      </w:r>
    </w:p>
    <w:p w14:paraId="5BE00D14"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b/>
          <w:bCs/>
          <w:i/>
          <w:iCs/>
          <w:color w:val="000000"/>
        </w:rPr>
        <w:t>INEXISTENCIA, CONCEPTO DE, EN MATERIA DE TRANSPARENCIA</w:t>
      </w:r>
      <w:r w:rsidRPr="00781297">
        <w:rPr>
          <w:rFonts w:ascii="Palatino Linotype" w:eastAsia="Times New Roman" w:hAnsi="Palatino Linotype" w:cs="Times New Roman"/>
          <w:i/>
          <w:iCs/>
          <w:color w:val="000000"/>
        </w:rPr>
        <w:t xml:space="preserve">. La interpretación sistemática de los artículos 29 y 30, fracción VIII, de la Ley de Transparencia y Acceso a la Información Pública del </w:t>
      </w:r>
      <w:r w:rsidRPr="00781297">
        <w:rPr>
          <w:rFonts w:ascii="Palatino Linotype" w:eastAsia="Times New Roman" w:hAnsi="Palatino Linotype" w:cs="Times New Roman"/>
          <w:i/>
          <w:iCs/>
          <w:color w:val="000000"/>
        </w:rPr>
        <w:lastRenderedPageBreak/>
        <w:t>Estado de México y Municipios, permite concluir que la inexistencia de la información en el derecho de acceso a la información pública conlleva necesariamente a los siguientes supuestos:</w:t>
      </w:r>
    </w:p>
    <w:p w14:paraId="3D62982D"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A74BD02"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b) En los casos en que por las atribuciones conferidas al Sujeto Obligado éste debió generar, administrar o poseer la información, pero en incumplimiento a la normatividad respectiva no llevó a cabo ninguna de esas acciones.</w:t>
      </w:r>
    </w:p>
    <w:p w14:paraId="3B83B438"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6A58E8D"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 </w:t>
      </w:r>
    </w:p>
    <w:p w14:paraId="585A98A1"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b/>
          <w:bCs/>
          <w:i/>
          <w:iCs/>
          <w:color w:val="000000"/>
        </w:rPr>
        <w:t>CRITERIO 0004-11</w:t>
      </w:r>
    </w:p>
    <w:p w14:paraId="269E376D"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b/>
          <w:bCs/>
          <w:i/>
          <w:iCs/>
          <w:color w:val="000000"/>
        </w:rPr>
        <w:t>INEXISTENCIA. DECLARATORIA DE LA. ALCANCES Y PROCEDIMIENTOS</w:t>
      </w:r>
      <w:r w:rsidRPr="00781297">
        <w:rPr>
          <w:rFonts w:ascii="Palatino Linotype" w:eastAsia="Times New Roman" w:hAnsi="Palatino Linotype" w:cs="Times New Roman"/>
          <w:i/>
          <w:iCs/>
          <w:color w:val="00000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w:t>
      </w:r>
      <w:r w:rsidRPr="00781297">
        <w:rPr>
          <w:rFonts w:ascii="Palatino Linotype" w:eastAsia="Times New Roman" w:hAnsi="Palatino Linotype" w:cs="Times New Roman"/>
          <w:i/>
          <w:iCs/>
          <w:color w:val="000000"/>
        </w:rPr>
        <w:lastRenderedPageBreak/>
        <w:t>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EC10965"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Bajo el entendido de que dicha búsqueda exhaustiva permitirá dos determinaciones:</w:t>
      </w:r>
    </w:p>
    <w:p w14:paraId="6E923564"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1ª) Que se localice la documentación que contenga la información solicitada y de ser así la información pueda entregarse al solicitante en la forma en que se encuentra disponible, o</w:t>
      </w:r>
    </w:p>
    <w:p w14:paraId="7A172507"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4F4665E"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Times New Roman"/>
          <w:color w:val="222222"/>
        </w:rPr>
      </w:pPr>
      <w:r w:rsidRPr="00781297">
        <w:rPr>
          <w:rFonts w:ascii="Palatino Linotype" w:eastAsia="Times New Roman" w:hAnsi="Palatino Linotype" w:cs="Times New Roman"/>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F08027D" w14:textId="77777777" w:rsidR="00781297" w:rsidRPr="00781297" w:rsidRDefault="00781297" w:rsidP="00781297">
      <w:pPr>
        <w:numPr>
          <w:ilvl w:val="0"/>
          <w:numId w:val="2"/>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000000"/>
          <w:lang w:eastAsia="es-MX"/>
        </w:rPr>
        <w:lastRenderedPageBreak/>
        <w:t>Bajo éste tenor se debe destacar que para que se declare la inexistencia de la información, debió haber existencia previa de la documentación y la falta posterior de la misma en los archivos del </w:t>
      </w:r>
      <w:r w:rsidRPr="00781297">
        <w:rPr>
          <w:rFonts w:ascii="Palatino Linotype" w:eastAsia="Times New Roman" w:hAnsi="Palatino Linotype" w:cs="Times New Roman"/>
          <w:b/>
          <w:bCs/>
          <w:color w:val="000000"/>
          <w:lang w:eastAsia="es-MX"/>
        </w:rPr>
        <w:t>SUJETO OBLIGADO</w:t>
      </w:r>
      <w:r w:rsidRPr="00781297">
        <w:rPr>
          <w:rFonts w:ascii="Palatino Linotype" w:eastAsia="Times New Roman" w:hAnsi="Palatino Linotype" w:cs="Times New Roman"/>
          <w:color w:val="000000"/>
          <w:lang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41541CD3" w14:textId="77777777" w:rsidR="00781297" w:rsidRPr="00781297" w:rsidRDefault="00781297" w:rsidP="00781297">
      <w:pPr>
        <w:numPr>
          <w:ilvl w:val="0"/>
          <w:numId w:val="2"/>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000000"/>
          <w:lang w:eastAsia="es-MX"/>
        </w:rPr>
        <w:t>En consecuencia, </w:t>
      </w:r>
      <w:r w:rsidRPr="00781297">
        <w:rPr>
          <w:rFonts w:ascii="Palatino Linotype" w:eastAsia="Times New Roman" w:hAnsi="Palatino Linotype" w:cs="Times New Roman"/>
          <w:b/>
          <w:bCs/>
          <w:color w:val="000000"/>
          <w:lang w:eastAsia="es-MX"/>
        </w:rPr>
        <w:t>el SUJETO OBLIGADO </w:t>
      </w:r>
      <w:r w:rsidRPr="00781297">
        <w:rPr>
          <w:rFonts w:ascii="Palatino Linotype" w:eastAsia="Times New Roman" w:hAnsi="Palatino Linotype" w:cs="Times New Roman"/>
          <w:color w:val="000000"/>
          <w:lang w:eastAsia="es-MX"/>
        </w:rPr>
        <w:t>en todo tiempo debió cumplir con las formalidades exigidas por el marco jurídico implicando fundar y motivar su respuesta, por lo que deberá emitir un Acuerdo del Comité de Transparencia, que se hará del conocimiento del particular pero, en los siguientes términos:</w:t>
      </w:r>
    </w:p>
    <w:p w14:paraId="52E292F5"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Arial"/>
          <w:color w:val="222222"/>
          <w:lang w:val="es-MX" w:eastAsia="es-MX"/>
        </w:rPr>
      </w:pPr>
      <w:r w:rsidRPr="00781297">
        <w:rPr>
          <w:rFonts w:ascii="Palatino Linotype" w:eastAsia="Times New Roman" w:hAnsi="Palatino Linotype" w:cs="Arial"/>
          <w:color w:val="000000"/>
          <w:lang w:val="es-ES" w:eastAsia="es-MX"/>
        </w:rPr>
        <w:t>·</w:t>
      </w:r>
      <w:r w:rsidRPr="00781297">
        <w:rPr>
          <w:rFonts w:ascii="Palatino Linotype" w:eastAsia="Times New Roman" w:hAnsi="Palatino Linotype" w:cs="Times New Roman"/>
          <w:color w:val="000000"/>
          <w:lang w:val="es-ES" w:eastAsia="es-MX"/>
        </w:rPr>
        <w:t> </w:t>
      </w:r>
      <w:r w:rsidRPr="00781297">
        <w:rPr>
          <w:rFonts w:ascii="Palatino Linotype" w:eastAsia="Times New Roman" w:hAnsi="Palatino Linotype" w:cs="Arial"/>
          <w:color w:val="000000"/>
          <w:lang w:val="es-ES" w:eastAsia="es-MX"/>
        </w:rPr>
        <w:t>Deberá emitir el acuerdo de inexistencia respectivo, en el entendido, que el acto de autoridad debe estar </w:t>
      </w:r>
      <w:r w:rsidRPr="00781297">
        <w:rPr>
          <w:rFonts w:ascii="Palatino Linotype" w:eastAsia="Times New Roman" w:hAnsi="Palatino Linotype" w:cs="Arial"/>
          <w:b/>
          <w:bCs/>
          <w:color w:val="000000"/>
          <w:lang w:val="es-ES" w:eastAsia="es-MX"/>
        </w:rPr>
        <w:t>debidamente fundado y motivado.</w:t>
      </w:r>
    </w:p>
    <w:p w14:paraId="592CA5B5"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Arial"/>
          <w:color w:val="222222"/>
          <w:lang w:val="es-MX" w:eastAsia="es-MX"/>
        </w:rPr>
      </w:pPr>
      <w:r w:rsidRPr="00781297">
        <w:rPr>
          <w:rFonts w:ascii="Palatino Linotype" w:eastAsia="Times New Roman" w:hAnsi="Palatino Linotype" w:cs="Arial"/>
          <w:color w:val="000000"/>
          <w:lang w:val="es-ES" w:eastAsia="es-MX"/>
        </w:rPr>
        <w:t> </w:t>
      </w:r>
    </w:p>
    <w:p w14:paraId="20DDEF64" w14:textId="77777777" w:rsidR="00781297" w:rsidRPr="00781297" w:rsidRDefault="00781297" w:rsidP="00781297">
      <w:pPr>
        <w:shd w:val="clear" w:color="auto" w:fill="FFFFFF"/>
        <w:spacing w:line="360" w:lineRule="auto"/>
        <w:ind w:left="567" w:right="567"/>
        <w:jc w:val="both"/>
        <w:rPr>
          <w:rFonts w:ascii="Palatino Linotype" w:eastAsia="Times New Roman" w:hAnsi="Palatino Linotype" w:cs="Arial"/>
          <w:color w:val="222222"/>
          <w:lang w:val="es-MX" w:eastAsia="es-MX"/>
        </w:rPr>
      </w:pPr>
      <w:r w:rsidRPr="00781297">
        <w:rPr>
          <w:rFonts w:ascii="Palatino Linotype" w:eastAsia="Times New Roman" w:hAnsi="Palatino Linotype" w:cs="Arial"/>
          <w:color w:val="000000"/>
          <w:lang w:val="es-ES" w:eastAsia="es-MX"/>
        </w:rPr>
        <w:t>·</w:t>
      </w:r>
      <w:r w:rsidRPr="00781297">
        <w:rPr>
          <w:rFonts w:ascii="Palatino Linotype" w:eastAsia="Times New Roman" w:hAnsi="Palatino Linotype" w:cs="Times New Roman"/>
          <w:color w:val="000000"/>
          <w:lang w:val="es-ES" w:eastAsia="es-MX"/>
        </w:rPr>
        <w:t> </w:t>
      </w:r>
      <w:r w:rsidRPr="00781297">
        <w:rPr>
          <w:rFonts w:ascii="Palatino Linotype" w:eastAsia="Times New Roman" w:hAnsi="Palatino Linotype" w:cs="Arial"/>
          <w:color w:val="000000"/>
          <w:lang w:val="es-ES" w:eastAsia="es-MX"/>
        </w:rPr>
        <w:t>Señalando el lugar y fecha de la resolución, el nombre del solicitante, la información solicitada, </w:t>
      </w:r>
      <w:r w:rsidRPr="00781297">
        <w:rPr>
          <w:rFonts w:ascii="Palatino Linotype" w:eastAsia="Times New Roman" w:hAnsi="Palatino Linotype" w:cs="Arial"/>
          <w:b/>
          <w:bCs/>
          <w:color w:val="000000"/>
          <w:lang w:val="es-ES" w:eastAsia="es-MX"/>
        </w:rPr>
        <w:t>el fundamento y motivo por el cual se determina que la información solicitada no obra en sus archivos</w:t>
      </w:r>
      <w:r w:rsidRPr="00781297">
        <w:rPr>
          <w:rFonts w:ascii="Palatino Linotype" w:eastAsia="Times New Roman" w:hAnsi="Palatino Linotype" w:cs="Arial"/>
          <w:color w:val="000000"/>
          <w:lang w:val="es-ES" w:eastAsia="es-MX"/>
        </w:rPr>
        <w:t>, los nombres y firmas autógrafas de los integrantes del Comité de Información.</w:t>
      </w:r>
    </w:p>
    <w:p w14:paraId="7D35929C" w14:textId="77777777" w:rsidR="00781297" w:rsidRPr="00781297" w:rsidRDefault="00781297" w:rsidP="00781297">
      <w:pPr>
        <w:numPr>
          <w:ilvl w:val="0"/>
          <w:numId w:val="2"/>
        </w:numPr>
        <w:shd w:val="clear" w:color="auto" w:fill="FFFFFF"/>
        <w:spacing w:before="100" w:beforeAutospacing="1" w:after="100" w:afterAutospacing="1" w:line="360" w:lineRule="auto"/>
        <w:ind w:left="0"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000000"/>
          <w:lang w:eastAsia="es-MX"/>
        </w:rPr>
        <w:t>Lo anterior es así, toda vez que </w:t>
      </w:r>
      <w:r w:rsidRPr="00781297">
        <w:rPr>
          <w:rFonts w:ascii="Palatino Linotype" w:eastAsia="Times New Roman" w:hAnsi="Palatino Linotype" w:cs="Times New Roman"/>
          <w:b/>
          <w:bCs/>
          <w:color w:val="000000"/>
          <w:lang w:eastAsia="es-MX"/>
        </w:rPr>
        <w:t>es necesaria</w:t>
      </w:r>
      <w:r w:rsidRPr="00781297">
        <w:rPr>
          <w:rFonts w:ascii="Palatino Linotype" w:eastAsia="Times New Roman" w:hAnsi="Palatino Linotype" w:cs="Times New Roman"/>
          <w:color w:val="000000"/>
          <w:lang w:eastAsia="es-MX"/>
        </w:rPr>
        <w:t> la emisión del acuerdo de inexistencia en aquellos casos en que el </w:t>
      </w:r>
      <w:r w:rsidRPr="00781297">
        <w:rPr>
          <w:rFonts w:ascii="Palatino Linotype" w:eastAsia="Times New Roman" w:hAnsi="Palatino Linotype" w:cs="Times New Roman"/>
          <w:b/>
          <w:bCs/>
          <w:color w:val="000000"/>
          <w:lang w:eastAsia="es-MX"/>
        </w:rPr>
        <w:t>SUJETO OBLIGADO generó, administró o poseyó </w:t>
      </w:r>
      <w:r w:rsidRPr="00781297">
        <w:rPr>
          <w:rFonts w:ascii="Palatino Linotype" w:eastAsia="Times New Roman" w:hAnsi="Palatino Linotype" w:cs="Times New Roman"/>
          <w:color w:val="000000"/>
          <w:lang w:eastAsia="es-MX"/>
        </w:rPr>
        <w:t>la información solicitada empero previa búsqueda exhaustiva y minuciosa de la misma, no localiza la información requerida.</w:t>
      </w:r>
    </w:p>
    <w:p w14:paraId="0B466F39" w14:textId="77777777" w:rsidR="00781297" w:rsidRPr="00781297" w:rsidRDefault="00781297" w:rsidP="00781297">
      <w:pPr>
        <w:numPr>
          <w:ilvl w:val="0"/>
          <w:numId w:val="2"/>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b/>
          <w:bCs/>
          <w:color w:val="000000"/>
          <w:lang w:eastAsia="es-MX"/>
        </w:rPr>
        <w:lastRenderedPageBreak/>
        <w:t>En ese caso</w:t>
      </w:r>
      <w:r w:rsidRPr="00781297">
        <w:rPr>
          <w:rFonts w:ascii="Palatino Linotype" w:eastAsia="Times New Roman" w:hAnsi="Palatino Linotype" w:cs="Times New Roman"/>
          <w:color w:val="000000"/>
          <w:lang w:eastAsia="es-MX"/>
        </w:rPr>
        <w:t> su Comité de Transparencia tiene el deber de emitir un acuerdo de inexistencia, el cual -se insiste-, se dicta en aquellos supuestos en los que si bien la información solicitada la genera, posee o administra el </w:t>
      </w:r>
      <w:r w:rsidRPr="00781297">
        <w:rPr>
          <w:rFonts w:ascii="Palatino Linotype" w:eastAsia="Times New Roman" w:hAnsi="Palatino Linotype" w:cs="Times New Roman"/>
          <w:b/>
          <w:bCs/>
          <w:color w:val="000000"/>
          <w:lang w:eastAsia="es-MX"/>
        </w:rPr>
        <w:t>SUJETO OBLIGADO</w:t>
      </w:r>
      <w:r w:rsidRPr="00781297">
        <w:rPr>
          <w:rFonts w:ascii="Palatino Linotype" w:eastAsia="Times New Roman" w:hAnsi="Palatino Linotype" w:cs="Times New Roman"/>
          <w:color w:val="000000"/>
          <w:lang w:eastAsia="es-MX"/>
        </w:rPr>
        <w:t> en el marco de las funciones de derecho público; sin embargo, éste no lo posee por la razones que se deben expresar </w:t>
      </w:r>
      <w:r w:rsidRPr="00781297">
        <w:rPr>
          <w:rFonts w:ascii="Palatino Linotype" w:eastAsia="Times New Roman" w:hAnsi="Palatino Linotype" w:cs="Times New Roman"/>
          <w:b/>
          <w:bCs/>
          <w:color w:val="000000"/>
          <w:lang w:eastAsia="es-MX"/>
        </w:rPr>
        <w:t xml:space="preserve">a través de un acuerdo debidamente fundado y motivado, </w:t>
      </w:r>
      <w:r w:rsidRPr="00781297">
        <w:rPr>
          <w:rFonts w:ascii="Palatino Linotype" w:eastAsia="Times New Roman" w:hAnsi="Palatino Linotype" w:cs="Times New Roman"/>
          <w:bCs/>
          <w:color w:val="000000"/>
          <w:lang w:eastAsia="es-MX"/>
        </w:rPr>
        <w:t xml:space="preserve">ello además de que se deben de referir de manera clara y precisa los instrumentos utilizados para búsqueda, como lo es el cuadro clasificación archivística entre otros, </w:t>
      </w:r>
      <w:r w:rsidRPr="00781297">
        <w:rPr>
          <w:rFonts w:ascii="Palatino Linotype" w:eastAsia="Times New Roman" w:hAnsi="Palatino Linotype" w:cs="Times New Roman"/>
          <w:color w:val="000000"/>
          <w:lang w:eastAsia="es-MX"/>
        </w:rPr>
        <w:t>esto en estricto apego a lo establecido en los artículos 169 y 170 de la ley de la materia situación que no ocurrió.</w:t>
      </w:r>
    </w:p>
    <w:p w14:paraId="28259D9F" w14:textId="77777777" w:rsidR="00781297" w:rsidRPr="00781297" w:rsidRDefault="00781297" w:rsidP="00781297">
      <w:pPr>
        <w:numPr>
          <w:ilvl w:val="0"/>
          <w:numId w:val="2"/>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781297">
        <w:rPr>
          <w:rFonts w:ascii="Palatino Linotype" w:eastAsia="Times New Roman" w:hAnsi="Palatino Linotype" w:cs="Times New Roman"/>
          <w:color w:val="000000"/>
          <w:lang w:eastAsia="es-MX"/>
        </w:rPr>
        <w:t>En otras palabras, hablar de información inexistente implica la alta responsabilidad de explicar a la ciudadanía por qué un ente público que tiene la facultad y el deber de generar, poseer o administrar su información pública no la tiene.</w:t>
      </w:r>
    </w:p>
    <w:p w14:paraId="31259E77" w14:textId="27221BE7" w:rsidR="003C47EB" w:rsidRPr="003C47EB" w:rsidRDefault="00781297" w:rsidP="003C47EB">
      <w:pPr>
        <w:numPr>
          <w:ilvl w:val="0"/>
          <w:numId w:val="2"/>
        </w:numPr>
        <w:spacing w:after="160" w:line="360" w:lineRule="auto"/>
        <w:ind w:left="0" w:firstLine="0"/>
        <w:contextualSpacing/>
        <w:jc w:val="both"/>
        <w:rPr>
          <w:rFonts w:ascii="Palatino Linotype" w:eastAsia="Times New Roman" w:hAnsi="Palatino Linotype" w:cs="Times New Roman"/>
          <w:lang w:val="es-MX" w:eastAsia="en-US"/>
        </w:rPr>
      </w:pPr>
      <w:r w:rsidRPr="003C47EB">
        <w:rPr>
          <w:rFonts w:ascii="Palatino Linotype" w:eastAsia="Times New Roman" w:hAnsi="Palatino Linotype" w:cs="Times New Roman"/>
          <w:lang w:val="es-MX" w:eastAsia="en-US"/>
        </w:rPr>
        <w:t xml:space="preserve">Por lo anterior, </w:t>
      </w:r>
      <w:r w:rsidRPr="003C47EB">
        <w:rPr>
          <w:rFonts w:ascii="Palatino Linotype" w:eastAsia="MS Mincho" w:hAnsi="Palatino Linotype" w:cs="Arial"/>
          <w:color w:val="000000"/>
          <w:lang w:val="es-MX"/>
        </w:rPr>
        <w:t xml:space="preserve">y ante la inconsistente manifestación del </w:t>
      </w:r>
      <w:r w:rsidRPr="003C47EB">
        <w:rPr>
          <w:rFonts w:ascii="Palatino Linotype" w:eastAsia="MS Mincho" w:hAnsi="Palatino Linotype" w:cs="Arial"/>
          <w:b/>
          <w:color w:val="000000"/>
          <w:lang w:val="es-MX"/>
        </w:rPr>
        <w:t xml:space="preserve">SUJETO OBLIGADO </w:t>
      </w:r>
      <w:r w:rsidRPr="003C47EB">
        <w:rPr>
          <w:rFonts w:ascii="Palatino Linotype" w:eastAsia="MS Mincho" w:hAnsi="Palatino Linotype" w:cs="Arial"/>
          <w:color w:val="000000"/>
          <w:lang w:val="es-MX"/>
        </w:rPr>
        <w:t xml:space="preserve">respecto de la información solicitada, es procedente ordenar una nueva búsqueda exhaustiva y razonable del o los documentos donde conste </w:t>
      </w:r>
      <w:r w:rsidR="003C47EB">
        <w:rPr>
          <w:rFonts w:ascii="Palatino Linotype" w:eastAsia="MS Mincho" w:hAnsi="Palatino Linotype" w:cs="Arial"/>
          <w:color w:val="000000"/>
          <w:lang w:val="es-MX"/>
        </w:rPr>
        <w:t xml:space="preserve">el </w:t>
      </w:r>
      <w:r w:rsidR="003C47EB" w:rsidRPr="003C47EB">
        <w:rPr>
          <w:rFonts w:ascii="Palatino Linotype" w:eastAsia="Times New Roman" w:hAnsi="Palatino Linotype" w:cs="Times New Roman"/>
          <w:b/>
          <w:lang w:eastAsia="en-US"/>
        </w:rPr>
        <w:t>Contrato por medio del cual se convino la construcción del parque referido en la solicitud de información</w:t>
      </w:r>
      <w:r w:rsidR="003C47EB">
        <w:rPr>
          <w:rFonts w:ascii="Palatino Linotype" w:eastAsia="Times New Roman" w:hAnsi="Palatino Linotype" w:cs="Times New Roman"/>
          <w:b/>
          <w:bCs/>
          <w:lang w:eastAsia="en-US"/>
        </w:rPr>
        <w:t xml:space="preserve">. </w:t>
      </w:r>
    </w:p>
    <w:p w14:paraId="1E713147" w14:textId="77777777" w:rsidR="003C47EB" w:rsidRPr="003C47EB" w:rsidRDefault="003C47EB" w:rsidP="003C47EB">
      <w:pPr>
        <w:spacing w:after="160" w:line="360" w:lineRule="auto"/>
        <w:contextualSpacing/>
        <w:jc w:val="both"/>
        <w:rPr>
          <w:rFonts w:ascii="Palatino Linotype" w:eastAsia="Times New Roman" w:hAnsi="Palatino Linotype" w:cs="Times New Roman"/>
          <w:lang w:val="es-MX" w:eastAsia="en-US"/>
        </w:rPr>
      </w:pPr>
    </w:p>
    <w:p w14:paraId="03203E70" w14:textId="77777777" w:rsidR="00F64AB2" w:rsidRPr="00D6298C" w:rsidRDefault="00F64AB2" w:rsidP="00AA4DEA">
      <w:pPr>
        <w:keepNext/>
        <w:keepLines/>
        <w:spacing w:before="40" w:line="360" w:lineRule="auto"/>
        <w:outlineLvl w:val="1"/>
        <w:rPr>
          <w:rFonts w:ascii="Palatino Linotype" w:eastAsia="MS Mincho" w:hAnsi="Palatino Linotype" w:cs="Times New Roman"/>
          <w:b/>
          <w:color w:val="000000"/>
        </w:rPr>
      </w:pPr>
      <w:bookmarkStart w:id="17" w:name="_Toc34310247"/>
      <w:bookmarkStart w:id="18" w:name="_Toc34849558"/>
      <w:bookmarkStart w:id="19" w:name="_Toc53659481"/>
      <w:r w:rsidRPr="00D6298C">
        <w:rPr>
          <w:rFonts w:ascii="Palatino Linotype" w:eastAsia="MS Gothic" w:hAnsi="Palatino Linotype" w:cs="Times New Roman"/>
          <w:b/>
          <w:color w:val="000000"/>
          <w:lang w:eastAsia="es-ES_tradnl"/>
        </w:rPr>
        <w:t>QUINTO.</w:t>
      </w:r>
      <w:r w:rsidRPr="00D6298C">
        <w:rPr>
          <w:rFonts w:ascii="Palatino Linotype" w:eastAsia="MS Mincho" w:hAnsi="Palatino Linotype" w:cs="Times New Roman"/>
          <w:b/>
          <w:color w:val="000000"/>
        </w:rPr>
        <w:t xml:space="preserve"> De la elaboración de la versión pública y el acuerdo de clasificación como información confidencial.</w:t>
      </w:r>
      <w:bookmarkEnd w:id="17"/>
      <w:bookmarkEnd w:id="18"/>
      <w:bookmarkEnd w:id="19"/>
    </w:p>
    <w:p w14:paraId="07081067" w14:textId="77777777" w:rsidR="00F64AB2" w:rsidRPr="00D6298C" w:rsidRDefault="00F64AB2" w:rsidP="00AA4DEA">
      <w:pPr>
        <w:spacing w:line="360" w:lineRule="auto"/>
        <w:rPr>
          <w:rFonts w:ascii="Cambria" w:eastAsia="MS Mincho" w:hAnsi="Cambria" w:cs="Times New Roman"/>
        </w:rPr>
      </w:pPr>
    </w:p>
    <w:p w14:paraId="5B69FE5C" w14:textId="27EC2824" w:rsidR="00F64AB2" w:rsidRPr="00D6298C" w:rsidRDefault="00F64AB2" w:rsidP="00210CCF">
      <w:pPr>
        <w:pStyle w:val="Prrafodelista"/>
        <w:numPr>
          <w:ilvl w:val="0"/>
          <w:numId w:val="2"/>
        </w:numPr>
        <w:spacing w:after="120" w:line="360" w:lineRule="auto"/>
        <w:ind w:left="0" w:right="49" w:firstLine="0"/>
        <w:jc w:val="both"/>
        <w:rPr>
          <w:rFonts w:ascii="Palatino Linotype" w:eastAsia="MS Mincho" w:hAnsi="Palatino Linotype" w:cs="Arial"/>
          <w:color w:val="000000"/>
        </w:rPr>
      </w:pPr>
      <w:r w:rsidRPr="00D6298C">
        <w:rPr>
          <w:rFonts w:ascii="Palatino Linotype" w:eastAsia="MS Mincho" w:hAnsi="Palatino Linotype" w:cs="Arial"/>
          <w:color w:val="000000"/>
        </w:rPr>
        <w:t>Es necesario señalar que debido a la naturaleza de la información solicitada obran datos person</w:t>
      </w:r>
      <w:r w:rsidR="00543A33" w:rsidRPr="00D6298C">
        <w:rPr>
          <w:rFonts w:ascii="Palatino Linotype" w:eastAsia="MS Mincho" w:hAnsi="Palatino Linotype" w:cs="Arial"/>
          <w:color w:val="000000"/>
        </w:rPr>
        <w:t xml:space="preserve">ales susceptibles de protegerse como lo son de manera enunciativa mas no limitativa nombres de padres de familia </w:t>
      </w:r>
      <w:r w:rsidRPr="00D6298C">
        <w:rPr>
          <w:rFonts w:ascii="Palatino Linotype" w:eastAsia="MS Mincho" w:hAnsi="Palatino Linotype" w:cs="Arial"/>
          <w:color w:val="000000"/>
        </w:rPr>
        <w:t xml:space="preserve">y toda vez que este </w:t>
      </w:r>
      <w:r w:rsidRPr="00D6298C">
        <w:rPr>
          <w:rFonts w:ascii="Palatino Linotype" w:eastAsia="MS Mincho" w:hAnsi="Palatino Linotype" w:cs="Arial"/>
          <w:color w:val="000000"/>
        </w:rPr>
        <w:lastRenderedPageBreak/>
        <w:t xml:space="preserve">Instituto de Transparencia, Acceso a la Información Pública y Protección de Datos Personales del Estado de México tiene el deber de velar por la protección de los datos personales aun tratándose de servidores públicos y en su caso generar la </w:t>
      </w:r>
      <w:r w:rsidRPr="00D6298C">
        <w:rPr>
          <w:rFonts w:ascii="Palatino Linotype" w:eastAsia="MS Mincho" w:hAnsi="Palatino Linotype" w:cs="Arial"/>
          <w:b/>
          <w:color w:val="000000"/>
        </w:rPr>
        <w:t>versión pública</w:t>
      </w:r>
      <w:r w:rsidRPr="00D6298C">
        <w:rPr>
          <w:rFonts w:ascii="Palatino Linotype" w:eastAsia="MS Mincho" w:hAnsi="Palatino Linotype" w:cs="Arial"/>
          <w:color w:val="000000"/>
        </w:rPr>
        <w:t xml:space="preserve"> del documento por las consideraciones que se estimen pertinentes.</w:t>
      </w:r>
    </w:p>
    <w:p w14:paraId="0C4FF013" w14:textId="77777777" w:rsidR="00F64AB2" w:rsidRPr="00D6298C" w:rsidRDefault="00F64AB2" w:rsidP="00AA4DEA">
      <w:pPr>
        <w:spacing w:line="360" w:lineRule="auto"/>
        <w:ind w:left="720"/>
        <w:contextualSpacing/>
        <w:rPr>
          <w:rFonts w:ascii="Palatino Linotype" w:eastAsia="MS Mincho" w:hAnsi="Palatino Linotype" w:cs="Times New Roman"/>
        </w:rPr>
      </w:pPr>
    </w:p>
    <w:p w14:paraId="71B9B93A"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6298C">
        <w:rPr>
          <w:rFonts w:ascii="Cambria" w:eastAsia="MS Mincho" w:hAnsi="Cambria" w:cs="Times New Roman"/>
          <w:vertAlign w:val="superscript"/>
        </w:rPr>
        <w:footnoteReference w:id="5"/>
      </w:r>
      <w:r w:rsidRPr="00D6298C">
        <w:rPr>
          <w:rFonts w:ascii="Palatino Linotype" w:eastAsia="MS Mincho" w:hAnsi="Palatino Linotype" w:cs="Arial"/>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6298C">
        <w:rPr>
          <w:rFonts w:ascii="Cambria" w:eastAsia="MS Mincho" w:hAnsi="Cambria" w:cs="Times New Roman"/>
          <w:vertAlign w:val="superscript"/>
        </w:rPr>
        <w:footnoteReference w:id="6"/>
      </w:r>
      <w:r w:rsidRPr="00D6298C">
        <w:rPr>
          <w:rFonts w:ascii="Palatino Linotype" w:eastAsia="MS Mincho" w:hAnsi="Palatino Linotype" w:cs="Arial"/>
          <w:color w:val="000000"/>
        </w:rPr>
        <w:t xml:space="preserve"> En este caso, la clasificación total o parcial de la información es un supuesto que tanto la Ley General de Transparencia y Acceso a la Información </w:t>
      </w:r>
      <w:r w:rsidRPr="00D6298C">
        <w:rPr>
          <w:rFonts w:ascii="Palatino Linotype" w:eastAsia="MS Mincho" w:hAnsi="Palatino Linotype" w:cs="Arial"/>
          <w:color w:val="000000"/>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D03EC57"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1A8EB2A1"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67890D"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b/>
          <w:color w:val="000000"/>
        </w:rPr>
      </w:pPr>
    </w:p>
    <w:p w14:paraId="7201AB42" w14:textId="77777777" w:rsidR="00F64AB2" w:rsidRPr="00D6298C" w:rsidRDefault="00F64AB2" w:rsidP="00AA4DE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D6298C">
        <w:rPr>
          <w:rFonts w:ascii="Palatino Linotype" w:eastAsia="MS Mincho" w:hAnsi="Palatino Linotype" w:cs="Arial"/>
          <w:b/>
          <w:color w:val="000000"/>
        </w:rPr>
        <w:t>Requisitos previos.</w:t>
      </w:r>
    </w:p>
    <w:p w14:paraId="451406C7"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b/>
          <w:color w:val="000000"/>
        </w:rPr>
      </w:pPr>
    </w:p>
    <w:p w14:paraId="2C54C740"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B6CBC9D"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258CAF20"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1271B2B"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744A1177"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D6298C">
        <w:rPr>
          <w:rFonts w:ascii="Palatino Linotype" w:eastAsia="MS Mincho" w:hAnsi="Palatino Linotype" w:cs="Arial"/>
          <w:b/>
          <w:color w:val="000000"/>
        </w:rPr>
        <w:t xml:space="preserve">no se puede hacer un acuerdo para clasificar de manera general todos los documentos de un expediente o área,  </w:t>
      </w:r>
      <w:r w:rsidRPr="00D6298C">
        <w:rPr>
          <w:rFonts w:ascii="Palatino Linotype" w:eastAsia="MS Mincho" w:hAnsi="Palatino Linotype" w:cs="Arial"/>
          <w:color w:val="000000"/>
        </w:rPr>
        <w:t>sin individualizar su análisis y tampoco se puede hacer un acuerdo por cada dato que se vaya a clasificar dentro de un documento con diez datos, por ejemplo, susceptibles de ser clasificados.</w:t>
      </w:r>
    </w:p>
    <w:p w14:paraId="588D020F"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b/>
          <w:color w:val="000000"/>
        </w:rPr>
      </w:pPr>
    </w:p>
    <w:p w14:paraId="3494CECB" w14:textId="09C11385" w:rsidR="00F64AB2" w:rsidRPr="00D6298C" w:rsidRDefault="00F64AB2" w:rsidP="00AA4DE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D6298C">
        <w:rPr>
          <w:rFonts w:ascii="Palatino Linotype" w:eastAsia="MS Mincho" w:hAnsi="Palatino Linotype" w:cs="Arial"/>
          <w:b/>
          <w:color w:val="000000"/>
        </w:rPr>
        <w:t>Supuestos de clasificación.</w:t>
      </w:r>
    </w:p>
    <w:p w14:paraId="4BCE1750" w14:textId="77777777" w:rsidR="00F64AB2" w:rsidRPr="00D6298C" w:rsidRDefault="00F64AB2" w:rsidP="00AA4DEA">
      <w:pPr>
        <w:spacing w:after="120" w:line="360" w:lineRule="auto"/>
        <w:ind w:right="49"/>
        <w:contextualSpacing/>
        <w:jc w:val="both"/>
        <w:rPr>
          <w:rFonts w:ascii="Palatino Linotype" w:eastAsia="MS Mincho" w:hAnsi="Palatino Linotype" w:cs="Arial"/>
          <w:b/>
          <w:color w:val="000000"/>
        </w:rPr>
      </w:pPr>
    </w:p>
    <w:p w14:paraId="3C614289"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Las disposiciones constitucionales y legales en la materia establecen los dos supuestos generales para clasificar la información: por reserva y por confidencialidad.</w:t>
      </w:r>
    </w:p>
    <w:p w14:paraId="7A425FE0"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5F6519F8"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Los artículos 143 y 116 de la Ley Estatal y de la Ley General, respectivamente, señalan los supuestos para que la información pueda ser clasificada como confidencial:</w:t>
      </w:r>
    </w:p>
    <w:p w14:paraId="44A23A33" w14:textId="77777777" w:rsidR="00F64AB2" w:rsidRPr="00D6298C" w:rsidRDefault="00F64AB2" w:rsidP="00AA4DEA">
      <w:pPr>
        <w:spacing w:after="120" w:line="360" w:lineRule="auto"/>
        <w:ind w:right="49"/>
        <w:contextualSpacing/>
        <w:jc w:val="both"/>
        <w:rPr>
          <w:rFonts w:ascii="Palatino Linotype" w:eastAsia="MS Mincho" w:hAnsi="Palatino Linotype" w:cs="Arial"/>
          <w:color w:val="000000"/>
        </w:rPr>
      </w:pPr>
    </w:p>
    <w:p w14:paraId="1E9FA114" w14:textId="77777777" w:rsidR="00F64AB2" w:rsidRPr="00D6298C" w:rsidRDefault="00F64AB2" w:rsidP="00AA4DEA">
      <w:pPr>
        <w:tabs>
          <w:tab w:val="left" w:pos="8080"/>
        </w:tabs>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bCs/>
          <w:i/>
          <w:color w:val="000000"/>
        </w:rPr>
        <w:lastRenderedPageBreak/>
        <w:t xml:space="preserve">I. </w:t>
      </w:r>
      <w:r w:rsidRPr="00D6298C">
        <w:rPr>
          <w:rFonts w:ascii="Palatino Linotype" w:eastAsia="MS Mincho" w:hAnsi="Palatino Linotype" w:cs="Arial"/>
          <w:i/>
          <w:color w:val="000000"/>
        </w:rPr>
        <w:t xml:space="preserve">Se refiera a la información privada y los datos personales concernientes a una persona física o jurídico colectiva identificada o identificable; </w:t>
      </w:r>
    </w:p>
    <w:p w14:paraId="6CF33AFA" w14:textId="77777777" w:rsidR="00F64AB2" w:rsidRPr="00D6298C" w:rsidRDefault="00F64AB2" w:rsidP="00AA4DEA">
      <w:pPr>
        <w:tabs>
          <w:tab w:val="left" w:pos="8080"/>
        </w:tabs>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bCs/>
          <w:i/>
          <w:color w:val="000000"/>
        </w:rPr>
        <w:t xml:space="preserve">II. </w:t>
      </w:r>
      <w:r w:rsidRPr="00D6298C">
        <w:rPr>
          <w:rFonts w:ascii="Palatino Linotype" w:eastAsia="MS Mincho"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2A8A4C" w14:textId="77777777" w:rsidR="00F64AB2" w:rsidRPr="00D6298C" w:rsidRDefault="00F64AB2" w:rsidP="00AA4DEA">
      <w:pPr>
        <w:tabs>
          <w:tab w:val="left" w:pos="8080"/>
        </w:tabs>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bCs/>
          <w:i/>
          <w:color w:val="000000"/>
        </w:rPr>
        <w:t xml:space="preserve">III. </w:t>
      </w:r>
      <w:r w:rsidRPr="00D6298C">
        <w:rPr>
          <w:rFonts w:ascii="Palatino Linotype" w:eastAsia="MS Mincho" w:hAnsi="Palatino Linotype" w:cs="Arial"/>
          <w:i/>
          <w:color w:val="000000"/>
        </w:rPr>
        <w:t xml:space="preserve">La que presenten los particulares a los sujetos obligados, de conformidad con lo dispuesto por las leyes o los tratados internacionales. </w:t>
      </w:r>
    </w:p>
    <w:p w14:paraId="5D085AA7" w14:textId="77777777" w:rsidR="00F64AB2" w:rsidRPr="00D6298C" w:rsidRDefault="00F64AB2" w:rsidP="00AA4DEA">
      <w:pPr>
        <w:tabs>
          <w:tab w:val="left" w:pos="8080"/>
        </w:tabs>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t xml:space="preserve">La información confidencial no estará sujeta a temporalidad alguna y sólo podrán tener acceso a ella los titulares de la misma, sus representantes y los servidores públicos facultados para ello. </w:t>
      </w:r>
    </w:p>
    <w:p w14:paraId="248A98BA" w14:textId="77777777" w:rsidR="00F64AB2" w:rsidRPr="00D6298C" w:rsidRDefault="00F64AB2" w:rsidP="00AA4DEA">
      <w:pPr>
        <w:tabs>
          <w:tab w:val="left" w:pos="8080"/>
        </w:tabs>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t xml:space="preserve">No se considerará confidencial la información que se encuentre en los registros públicos o en fuentes de acceso público, ni tampoco la que sea considerada por la presente ley como inform.3ación pública. </w:t>
      </w:r>
    </w:p>
    <w:p w14:paraId="7411EC29" w14:textId="77777777" w:rsidR="00F64AB2" w:rsidRPr="00D6298C" w:rsidRDefault="00F64AB2" w:rsidP="00AA4DEA">
      <w:pPr>
        <w:spacing w:after="120" w:line="360" w:lineRule="auto"/>
        <w:ind w:right="49"/>
        <w:contextualSpacing/>
        <w:jc w:val="both"/>
        <w:rPr>
          <w:rFonts w:ascii="Palatino Linotype" w:eastAsia="MS Mincho" w:hAnsi="Palatino Linotype" w:cs="Arial"/>
          <w:i/>
          <w:color w:val="000000"/>
        </w:rPr>
      </w:pPr>
    </w:p>
    <w:p w14:paraId="6E9DE3DE"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3BA8F8"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1DCE0C89"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Como consecuencia de lo anterior, el </w:t>
      </w:r>
      <w:r w:rsidRPr="00D6298C">
        <w:rPr>
          <w:rFonts w:ascii="Palatino Linotype" w:eastAsia="MS Mincho" w:hAnsi="Palatino Linotype" w:cs="Arial"/>
          <w:b/>
          <w:color w:val="000000"/>
        </w:rPr>
        <w:t>SUJETO OBLIGADO</w:t>
      </w:r>
      <w:r w:rsidRPr="00D6298C">
        <w:rPr>
          <w:rFonts w:ascii="Palatino Linotype" w:eastAsia="MS Mincho" w:hAnsi="Palatino Linotype" w:cs="Arial"/>
          <w:color w:val="000000"/>
        </w:rPr>
        <w:t xml:space="preserve"> debe identificar claramente el tipo de información y hacer un juicio de subsunción o encaje</w:t>
      </w:r>
      <w:r w:rsidRPr="00D6298C">
        <w:rPr>
          <w:rFonts w:ascii="Palatino Linotype" w:eastAsia="MS Mincho" w:hAnsi="Palatino Linotype" w:cs="Arial"/>
          <w:color w:val="000000"/>
          <w:vertAlign w:val="superscript"/>
        </w:rPr>
        <w:footnoteReference w:id="7"/>
      </w:r>
      <w:r w:rsidRPr="00D6298C">
        <w:rPr>
          <w:rFonts w:ascii="Palatino Linotype" w:eastAsia="MS Mincho" w:hAnsi="Palatino Linotype" w:cs="Arial"/>
          <w:color w:val="000000"/>
        </w:rPr>
        <w:t xml:space="preserve"> para </w:t>
      </w:r>
      <w:r w:rsidRPr="00D6298C">
        <w:rPr>
          <w:rFonts w:ascii="Palatino Linotype" w:eastAsia="MS Mincho"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p w14:paraId="04C3A077"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5FEFADA6" w14:textId="77777777" w:rsidR="00F64AB2" w:rsidRPr="00D6298C" w:rsidRDefault="00F64AB2" w:rsidP="00AA4DE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D6298C">
        <w:rPr>
          <w:rFonts w:ascii="Palatino Linotype" w:eastAsia="MS Mincho" w:hAnsi="Palatino Linotype" w:cs="Arial"/>
          <w:b/>
          <w:color w:val="000000"/>
        </w:rPr>
        <w:t>Formalidades para emitir el acuerdo de clasificación.</w:t>
      </w:r>
    </w:p>
    <w:p w14:paraId="08E5B0E5"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b/>
          <w:color w:val="000000"/>
        </w:rPr>
      </w:pPr>
    </w:p>
    <w:p w14:paraId="6EBFF0C5"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4849C84"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7E7563F8"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Evidentemente, esta decisión implica una restricción a un derecho humano, por lo tanto, puede generar un agravio al particular y, en consecuencia, es necesario que </w:t>
      </w:r>
      <w:r w:rsidRPr="00D6298C">
        <w:rPr>
          <w:rFonts w:ascii="Palatino Linotype" w:eastAsia="MS Mincho" w:hAnsi="Palatino Linotype" w:cs="Arial"/>
          <w:b/>
          <w:color w:val="000000"/>
        </w:rPr>
        <w:t>el acto reúna con los requisitos elementales</w:t>
      </w:r>
      <w:r w:rsidRPr="00D6298C">
        <w:rPr>
          <w:rFonts w:ascii="Palatino Linotype" w:eastAsia="MS Mincho" w:hAnsi="Palatino Linotype" w:cs="Arial"/>
          <w:color w:val="000000"/>
        </w:rPr>
        <w:t xml:space="preserve">, entre ellos, que la autoridad que va a emitir el acto de autoridad sea la legalmente facultada para ello, es decir, que </w:t>
      </w:r>
      <w:r w:rsidRPr="00D6298C">
        <w:rPr>
          <w:rFonts w:ascii="Palatino Linotype" w:eastAsia="MS Mincho" w:hAnsi="Palatino Linotype" w:cs="Arial"/>
          <w:color w:val="000000"/>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8891022"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3D3CF00C"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5D1D466"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3DCE374E" w14:textId="77777777" w:rsidR="00F64AB2" w:rsidRPr="00D6298C" w:rsidRDefault="00F64AB2" w:rsidP="00AA4DE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D6298C">
        <w:rPr>
          <w:rFonts w:ascii="Palatino Linotype" w:eastAsia="MS Mincho" w:hAnsi="Palatino Linotype" w:cs="Arial"/>
          <w:b/>
          <w:color w:val="000000"/>
        </w:rPr>
        <w:t>Requisitos</w:t>
      </w:r>
      <w:r w:rsidRPr="00D6298C">
        <w:rPr>
          <w:rFonts w:ascii="Palatino Linotype" w:eastAsia="MS Mincho" w:hAnsi="Palatino Linotype" w:cs="Arial"/>
          <w:color w:val="000000"/>
        </w:rPr>
        <w:t xml:space="preserve"> </w:t>
      </w:r>
      <w:r w:rsidRPr="00D6298C">
        <w:rPr>
          <w:rFonts w:ascii="Palatino Linotype" w:eastAsia="MS Mincho" w:hAnsi="Palatino Linotype" w:cs="Arial"/>
          <w:b/>
          <w:color w:val="000000"/>
        </w:rPr>
        <w:t>de fondo del acuerdo de clasificación</w:t>
      </w:r>
    </w:p>
    <w:p w14:paraId="2B2C748B"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637FBDBA"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D6298C">
        <w:rPr>
          <w:rFonts w:ascii="Palatino Linotype" w:eastAsia="MS Mincho" w:hAnsi="Palatino Linotype" w:cs="Arial"/>
          <w:color w:val="000000"/>
        </w:rPr>
        <w:lastRenderedPageBreak/>
        <w:t xml:space="preserve">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9E827B"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7A007076"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De lo anterior, se desprende que para una correcta </w:t>
      </w:r>
      <w:r w:rsidRPr="00D6298C">
        <w:rPr>
          <w:rFonts w:ascii="Palatino Linotype" w:eastAsia="MS Mincho" w:hAnsi="Palatino Linotype" w:cs="Arial"/>
          <w:b/>
          <w:color w:val="000000"/>
        </w:rPr>
        <w:t>clasificación total o parcial</w:t>
      </w:r>
      <w:r w:rsidRPr="00D6298C">
        <w:rPr>
          <w:rFonts w:ascii="Palatino Linotype" w:eastAsia="MS Mincho"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E75F84"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30484683"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6298C">
        <w:rPr>
          <w:rFonts w:ascii="Palatino Linotype" w:eastAsia="MS Mincho" w:hAnsi="Palatino Linotype" w:cs="Arial"/>
          <w:color w:val="000000"/>
        </w:rPr>
        <w:lastRenderedPageBreak/>
        <w:t>del análisis de las pruebas, lo cual se debe exteriorizar en una argumentación o juicio de hecho....”</w:t>
      </w:r>
      <w:r w:rsidRPr="00D6298C">
        <w:rPr>
          <w:rFonts w:ascii="Palatino Linotype" w:eastAsia="MS Mincho" w:hAnsi="Palatino Linotype" w:cs="Arial"/>
          <w:color w:val="000000"/>
          <w:vertAlign w:val="superscript"/>
        </w:rPr>
        <w:footnoteReference w:id="8"/>
      </w:r>
    </w:p>
    <w:p w14:paraId="5FC5D74B"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43E151EE"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Por su parte, el intérprete judicial del país ha establecido una jurisprudencia respecto a qué debe entenderse por fundamentación y motivación, en los siguientes términos:</w:t>
      </w:r>
    </w:p>
    <w:p w14:paraId="3610F0B4" w14:textId="77777777" w:rsidR="00F64AB2" w:rsidRPr="00D6298C" w:rsidRDefault="00F64AB2" w:rsidP="00AA4DEA">
      <w:pPr>
        <w:tabs>
          <w:tab w:val="left" w:pos="2100"/>
        </w:tabs>
        <w:spacing w:after="120" w:line="360" w:lineRule="auto"/>
        <w:ind w:right="49"/>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ab/>
      </w:r>
    </w:p>
    <w:p w14:paraId="42EEE9AE" w14:textId="34746BE0" w:rsidR="00F64AB2" w:rsidRPr="00D6298C" w:rsidRDefault="00F64AB2" w:rsidP="00AA4DEA">
      <w:pPr>
        <w:spacing w:after="120" w:line="360" w:lineRule="auto"/>
        <w:ind w:left="567" w:right="567"/>
        <w:contextualSpacing/>
        <w:jc w:val="both"/>
        <w:rPr>
          <w:rFonts w:ascii="Palatino Linotype" w:eastAsia="MS Mincho" w:hAnsi="Palatino Linotype" w:cs="Arial"/>
          <w:i/>
          <w:color w:val="000000"/>
        </w:rPr>
      </w:pPr>
      <w:r w:rsidRPr="00D6298C">
        <w:rPr>
          <w:rFonts w:ascii="Palatino Linotype" w:eastAsia="MS Mincho" w:hAnsi="Palatino Linotype" w:cs="Arial"/>
          <w:b/>
          <w:i/>
          <w:color w:val="000000"/>
        </w:rPr>
        <w:t>“FUNDAMENTACIÓN Y MOTIVACIÓN.</w:t>
      </w:r>
      <w:r w:rsidRPr="00D6298C">
        <w:rPr>
          <w:rFonts w:ascii="Palatino Linotype" w:eastAsia="MS Mincho"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2878C34" w14:textId="77777777" w:rsidR="00F64AB2" w:rsidRPr="00D6298C" w:rsidRDefault="00F64AB2" w:rsidP="00AA4DEA">
      <w:pPr>
        <w:spacing w:after="120" w:line="360" w:lineRule="auto"/>
        <w:ind w:left="567" w:right="567"/>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t>SEGUNDO TRIBUNAL COLEGIADO DEL SEXTO CIRCUITO.</w:t>
      </w:r>
    </w:p>
    <w:p w14:paraId="051A987C" w14:textId="77777777" w:rsidR="00F64AB2" w:rsidRPr="00D6298C" w:rsidRDefault="00F64AB2" w:rsidP="00AA4DEA">
      <w:pPr>
        <w:spacing w:after="120" w:line="360" w:lineRule="auto"/>
        <w:ind w:left="567" w:right="567"/>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t>Amparo directo 194/88. Bufete Industrial Construcciones, S.A. de C.V. 28 de junio de 1988. Unanimidad de votos. Ponente: Gustavo Calvillo Rangel. Secretario: Jorge Alberto González Álvarez.</w:t>
      </w:r>
    </w:p>
    <w:p w14:paraId="68588E9B" w14:textId="77777777" w:rsidR="00F64AB2" w:rsidRPr="00D6298C" w:rsidRDefault="00F64AB2" w:rsidP="00AA4DEA">
      <w:pPr>
        <w:spacing w:after="120" w:line="360" w:lineRule="auto"/>
        <w:ind w:left="567" w:right="567"/>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t>Revisión fiscal 103/88. Instituto Mexicano del Seguro Social. 18 de octubre de 1988. Unanimidad de votos. Ponente: Arnoldo Nájera Virgen. Secretario: Alejandro Esponda Rincón.</w:t>
      </w:r>
    </w:p>
    <w:p w14:paraId="2863CE0A" w14:textId="77777777" w:rsidR="00F64AB2" w:rsidRPr="00D6298C" w:rsidRDefault="00F64AB2" w:rsidP="00AA4DEA">
      <w:pPr>
        <w:spacing w:after="120" w:line="360" w:lineRule="auto"/>
        <w:ind w:left="567" w:right="567"/>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t>Amparo en revisión 333/88. Adilia Romero. 26 de octubre de 1988. Unanimidad de votos. Ponente: Arnoldo Nájera Virgen. Secretario: Enrique Crispín Campos Ramírez.</w:t>
      </w:r>
    </w:p>
    <w:p w14:paraId="17E42788" w14:textId="77777777" w:rsidR="00F64AB2" w:rsidRPr="00D6298C" w:rsidRDefault="00F64AB2" w:rsidP="00AA4DEA">
      <w:pPr>
        <w:spacing w:after="120" w:line="360" w:lineRule="auto"/>
        <w:ind w:left="567" w:right="567"/>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lastRenderedPageBreak/>
        <w:t>Amparo en revisión 597/95. Emilio Maurer Bretón. 15 de noviembre de 1995. Unanimidad de votos. Ponente: Clementina Ramírez Moguel Goyzueta. Secretario: Gonzalo Carrera Molina.</w:t>
      </w:r>
    </w:p>
    <w:p w14:paraId="26CD5457" w14:textId="1170B8DB" w:rsidR="00F64AB2" w:rsidRPr="00D6298C" w:rsidRDefault="00F64AB2" w:rsidP="00AA4DEA">
      <w:pPr>
        <w:spacing w:after="120" w:line="360" w:lineRule="auto"/>
        <w:ind w:left="567" w:right="567"/>
        <w:contextualSpacing/>
        <w:jc w:val="both"/>
        <w:rPr>
          <w:rFonts w:ascii="Palatino Linotype" w:eastAsia="MS Mincho" w:hAnsi="Palatino Linotype" w:cs="Arial"/>
          <w:i/>
          <w:color w:val="000000"/>
        </w:rPr>
      </w:pPr>
      <w:r w:rsidRPr="00D6298C">
        <w:rPr>
          <w:rFonts w:ascii="Palatino Linotype" w:eastAsia="MS Mincho" w:hAnsi="Palatino Linotype" w:cs="Arial"/>
          <w:i/>
          <w:color w:val="000000"/>
        </w:rPr>
        <w:t xml:space="preserve">Amparo directo 7/96. Pedro Vicente López Miro. 21 de febrero de 1996. Unanimidad de votos. Ponente: María Eugenia Estela Martínez Cardiel. Secretario: Enrique </w:t>
      </w:r>
      <w:proofErr w:type="spellStart"/>
      <w:r w:rsidRPr="00D6298C">
        <w:rPr>
          <w:rFonts w:ascii="Palatino Linotype" w:eastAsia="MS Mincho" w:hAnsi="Palatino Linotype" w:cs="Arial"/>
          <w:i/>
          <w:color w:val="000000"/>
        </w:rPr>
        <w:t>Baigts</w:t>
      </w:r>
      <w:proofErr w:type="spellEnd"/>
      <w:r w:rsidRPr="00D6298C">
        <w:rPr>
          <w:rFonts w:ascii="Palatino Linotype" w:eastAsia="MS Mincho" w:hAnsi="Palatino Linotype" w:cs="Arial"/>
          <w:i/>
          <w:color w:val="000000"/>
        </w:rPr>
        <w:t xml:space="preserve"> Muñoz.”</w:t>
      </w:r>
    </w:p>
    <w:p w14:paraId="2E294F78"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01DA7B79"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BF925F"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115F0FF2"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F381B2"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46C347C8"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En ese mismo sentido, el numeral trigésimo tercero fracción V de los Lineamientos Generales, precisa que para motivar la clasificación se deben acreditar las circunstancias de tiempo, modo y lugar.</w:t>
      </w:r>
    </w:p>
    <w:p w14:paraId="4CA58D63"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062DDE9E"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Ahora bien, </w:t>
      </w:r>
      <w:r w:rsidRPr="00D6298C">
        <w:rPr>
          <w:rFonts w:ascii="Palatino Linotype" w:eastAsia="MS Mincho" w:hAnsi="Palatino Linotype" w:cs="Arial"/>
          <w:b/>
          <w:color w:val="000000"/>
        </w:rPr>
        <w:t>para cada caso además de fundar y motivar</w:t>
      </w:r>
      <w:r w:rsidRPr="00D6298C">
        <w:rPr>
          <w:rFonts w:ascii="Palatino Linotype" w:eastAsia="MS Mincho" w:hAnsi="Palatino Linotype" w:cs="Arial"/>
          <w:color w:val="000000"/>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D6298C">
        <w:rPr>
          <w:rFonts w:ascii="Palatino Linotype" w:eastAsia="MS Mincho" w:hAnsi="Palatino Linotype" w:cs="Arial"/>
          <w:color w:val="000000"/>
        </w:rPr>
        <w:lastRenderedPageBreak/>
        <w:t>no así todos los datos contenidos en dicho documento que son datos personales</w:t>
      </w:r>
      <w:r w:rsidRPr="00D6298C">
        <w:rPr>
          <w:rFonts w:ascii="Palatino Linotype" w:eastAsia="MS Mincho" w:hAnsi="Palatino Linotype" w:cs="Arial"/>
          <w:color w:val="000000"/>
          <w:vertAlign w:val="superscript"/>
        </w:rPr>
        <w:footnoteReference w:id="9"/>
      </w:r>
      <w:r w:rsidRPr="00D6298C">
        <w:rPr>
          <w:rFonts w:ascii="Palatino Linotype" w:eastAsia="MS Mincho" w:hAnsi="Palatino Linotype" w:cs="Arial"/>
          <w:color w:val="000000"/>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8C20A19"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370A2B7D"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b/>
          <w:color w:val="000000"/>
        </w:rPr>
        <w:t>Otro tipo de información confidencial constituyen los secretos bancario, fiduciario, industrial, comercial, fiscal, bursátil y postal, cuya titularidad corresponda a particulares,</w:t>
      </w:r>
      <w:r w:rsidRPr="00D6298C">
        <w:rPr>
          <w:rFonts w:ascii="Palatino Linotype" w:eastAsia="MS Mincho" w:hAnsi="Palatino Linotype" w:cs="Arial"/>
          <w:color w:val="000000"/>
        </w:rPr>
        <w:t xml:space="preserve"> sujetos de derecho internacional o a sujetos obligados cuando no involucren el ejercicio de recursos públicos, así lo define la fracción XXI del artículo 3 de la Ley Estatal.</w:t>
      </w:r>
    </w:p>
    <w:p w14:paraId="1C331C0D" w14:textId="77777777" w:rsidR="00F64AB2" w:rsidRPr="00D6298C" w:rsidRDefault="00F64AB2" w:rsidP="00AA4DEA">
      <w:pPr>
        <w:spacing w:after="120" w:line="360" w:lineRule="auto"/>
        <w:ind w:right="49"/>
        <w:contextualSpacing/>
        <w:jc w:val="both"/>
        <w:rPr>
          <w:rFonts w:ascii="Palatino Linotype" w:eastAsia="MS Mincho" w:hAnsi="Palatino Linotype" w:cs="Arial"/>
          <w:color w:val="000000"/>
        </w:rPr>
      </w:pPr>
    </w:p>
    <w:p w14:paraId="6FC7D6B1" w14:textId="77777777" w:rsidR="00F64AB2" w:rsidRPr="00D6298C" w:rsidRDefault="00F64AB2" w:rsidP="00AA4DEA">
      <w:pPr>
        <w:pStyle w:val="Prrafodelista"/>
        <w:numPr>
          <w:ilvl w:val="0"/>
          <w:numId w:val="1"/>
        </w:numPr>
        <w:spacing w:after="120" w:line="360" w:lineRule="auto"/>
        <w:ind w:left="0" w:right="49" w:firstLine="0"/>
        <w:jc w:val="both"/>
        <w:rPr>
          <w:rFonts w:ascii="Palatino Linotype" w:eastAsia="MS Mincho" w:hAnsi="Palatino Linotype" w:cs="Arial"/>
          <w:b/>
          <w:color w:val="000000"/>
        </w:rPr>
      </w:pPr>
      <w:r w:rsidRPr="00D6298C">
        <w:rPr>
          <w:rFonts w:ascii="Palatino Linotype" w:eastAsia="MS Mincho" w:hAnsi="Palatino Linotype" w:cs="Arial"/>
          <w:b/>
          <w:color w:val="000000"/>
        </w:rPr>
        <w:t>Condiciones especiales de la clasificación de la información como confidencial.</w:t>
      </w:r>
    </w:p>
    <w:p w14:paraId="60843870"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b/>
          <w:color w:val="000000"/>
        </w:rPr>
      </w:pPr>
    </w:p>
    <w:p w14:paraId="4B760F82" w14:textId="77777777" w:rsidR="00F64AB2" w:rsidRPr="00D6298C" w:rsidRDefault="00F64AB2" w:rsidP="00210CCF">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3DBA82" w14:textId="77777777" w:rsidR="00F64AB2" w:rsidRPr="00D6298C" w:rsidRDefault="00F64AB2" w:rsidP="00AA4DEA">
      <w:pPr>
        <w:spacing w:after="120" w:line="360" w:lineRule="auto"/>
        <w:ind w:right="49"/>
        <w:contextualSpacing/>
        <w:jc w:val="both"/>
        <w:rPr>
          <w:rFonts w:ascii="Palatino Linotype" w:eastAsia="MS Mincho" w:hAnsi="Palatino Linotype" w:cs="Arial"/>
          <w:color w:val="000000"/>
        </w:rPr>
      </w:pPr>
    </w:p>
    <w:p w14:paraId="5A28BD41" w14:textId="77777777" w:rsidR="00F64AB2" w:rsidRPr="00D6298C" w:rsidRDefault="00F64AB2" w:rsidP="00AA4DEA">
      <w:pPr>
        <w:spacing w:after="120" w:line="360" w:lineRule="auto"/>
        <w:ind w:left="567" w:right="616"/>
        <w:contextualSpacing/>
        <w:jc w:val="both"/>
        <w:rPr>
          <w:rFonts w:ascii="Palatino Linotype" w:eastAsia="MS Mincho" w:hAnsi="Palatino Linotype" w:cs="Arial"/>
          <w:bCs/>
          <w:i/>
          <w:color w:val="000000"/>
        </w:rPr>
      </w:pPr>
      <w:r w:rsidRPr="00D6298C">
        <w:rPr>
          <w:rFonts w:ascii="Palatino Linotype" w:eastAsia="MS Mincho" w:hAnsi="Palatino Linotype" w:cs="Arial"/>
          <w:bCs/>
          <w:i/>
          <w:color w:val="000000"/>
        </w:rPr>
        <w:lastRenderedPageBreak/>
        <w:t>I.</w:t>
      </w:r>
      <w:r w:rsidRPr="00D6298C">
        <w:rPr>
          <w:rFonts w:ascii="Palatino Linotype" w:eastAsia="MS Mincho" w:hAnsi="Palatino Linotype" w:cs="Arial"/>
          <w:i/>
          <w:color w:val="000000"/>
        </w:rPr>
        <w:t xml:space="preserve"> La información se encuentre en registros públicos o fuentes de acceso público;</w:t>
      </w:r>
    </w:p>
    <w:p w14:paraId="67F15102" w14:textId="77777777" w:rsidR="00F64AB2" w:rsidRPr="00D6298C" w:rsidRDefault="00F64AB2" w:rsidP="00AA4DEA">
      <w:pPr>
        <w:spacing w:after="120" w:line="360" w:lineRule="auto"/>
        <w:ind w:left="567" w:right="616"/>
        <w:contextualSpacing/>
        <w:jc w:val="both"/>
        <w:rPr>
          <w:rFonts w:ascii="Palatino Linotype" w:eastAsia="MS Mincho" w:hAnsi="Palatino Linotype" w:cs="Arial"/>
          <w:bCs/>
          <w:i/>
          <w:color w:val="000000"/>
        </w:rPr>
      </w:pPr>
      <w:r w:rsidRPr="00D6298C">
        <w:rPr>
          <w:rFonts w:ascii="Palatino Linotype" w:eastAsia="MS Mincho" w:hAnsi="Palatino Linotype" w:cs="Arial"/>
          <w:bCs/>
          <w:i/>
          <w:color w:val="000000"/>
        </w:rPr>
        <w:t xml:space="preserve">II. </w:t>
      </w:r>
      <w:r w:rsidRPr="00D6298C">
        <w:rPr>
          <w:rFonts w:ascii="Palatino Linotype" w:eastAsia="MS Mincho" w:hAnsi="Palatino Linotype" w:cs="Arial"/>
          <w:i/>
          <w:color w:val="000000"/>
        </w:rPr>
        <w:t>Por Ley tenga el carácter de pública;</w:t>
      </w:r>
    </w:p>
    <w:p w14:paraId="2FBDB73C" w14:textId="77777777" w:rsidR="00F64AB2" w:rsidRPr="00D6298C" w:rsidRDefault="00F64AB2" w:rsidP="00AA4DEA">
      <w:pPr>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bCs/>
          <w:i/>
          <w:color w:val="000000"/>
        </w:rPr>
        <w:t xml:space="preserve">III. </w:t>
      </w:r>
      <w:r w:rsidRPr="00D6298C">
        <w:rPr>
          <w:rFonts w:ascii="Palatino Linotype" w:eastAsia="MS Mincho" w:hAnsi="Palatino Linotype" w:cs="Arial"/>
          <w:i/>
          <w:color w:val="000000"/>
        </w:rPr>
        <w:t xml:space="preserve">Exista una orden judicial; </w:t>
      </w:r>
    </w:p>
    <w:p w14:paraId="1C2B35CB" w14:textId="77777777" w:rsidR="00F64AB2" w:rsidRPr="00D6298C" w:rsidRDefault="00F64AB2" w:rsidP="00AA4DEA">
      <w:pPr>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bCs/>
          <w:i/>
          <w:color w:val="000000"/>
        </w:rPr>
        <w:t xml:space="preserve">IV. </w:t>
      </w:r>
      <w:r w:rsidRPr="00D6298C">
        <w:rPr>
          <w:rFonts w:ascii="Palatino Linotype" w:eastAsia="MS Mincho" w:hAnsi="Palatino Linotype" w:cs="Arial"/>
          <w:i/>
          <w:color w:val="000000"/>
        </w:rPr>
        <w:t xml:space="preserve">Por razones de seguridad pública, o para proteger los derechos de terceros, se requiera su publicación; o </w:t>
      </w:r>
    </w:p>
    <w:p w14:paraId="40BB5AAD" w14:textId="77777777" w:rsidR="00F64AB2" w:rsidRPr="00D6298C" w:rsidRDefault="00F64AB2" w:rsidP="00AA4DEA">
      <w:pPr>
        <w:spacing w:after="120" w:line="360" w:lineRule="auto"/>
        <w:ind w:left="567" w:right="616"/>
        <w:contextualSpacing/>
        <w:jc w:val="both"/>
        <w:rPr>
          <w:rFonts w:ascii="Palatino Linotype" w:eastAsia="MS Mincho" w:hAnsi="Palatino Linotype" w:cs="Arial"/>
          <w:i/>
          <w:color w:val="000000"/>
        </w:rPr>
      </w:pPr>
      <w:r w:rsidRPr="00D6298C">
        <w:rPr>
          <w:rFonts w:ascii="Palatino Linotype" w:eastAsia="MS Mincho" w:hAnsi="Palatino Linotype" w:cs="Arial"/>
          <w:bCs/>
          <w:i/>
          <w:color w:val="000000"/>
        </w:rPr>
        <w:t xml:space="preserve">V. </w:t>
      </w:r>
      <w:r w:rsidRPr="00D6298C">
        <w:rPr>
          <w:rFonts w:ascii="Palatino Linotype" w:eastAsia="MS Mincho" w:hAnsi="Palatino Linotype" w:cs="Arial"/>
          <w:i/>
          <w:color w:val="000000"/>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9285F2"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062992B9" w14:textId="77777777" w:rsidR="00F64AB2" w:rsidRPr="00D6298C" w:rsidRDefault="00F64AB2" w:rsidP="00210CCF">
      <w:pPr>
        <w:numPr>
          <w:ilvl w:val="0"/>
          <w:numId w:val="2"/>
        </w:numPr>
        <w:tabs>
          <w:tab w:val="left" w:pos="142"/>
        </w:tabs>
        <w:spacing w:after="120" w:line="360" w:lineRule="auto"/>
        <w:ind w:left="0" w:right="49" w:firstLine="0"/>
        <w:contextualSpacing/>
        <w:jc w:val="both"/>
        <w:rPr>
          <w:rFonts w:ascii="Palatino Linotype" w:eastAsia="MS Mincho" w:hAnsi="Palatino Linotype" w:cs="Arial"/>
          <w:color w:val="000000"/>
        </w:rPr>
      </w:pPr>
      <w:r w:rsidRPr="00D6298C">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EE75CA" w14:textId="77777777" w:rsidR="00F64AB2" w:rsidRPr="00D6298C" w:rsidRDefault="00F64AB2" w:rsidP="00AA4DEA">
      <w:pPr>
        <w:spacing w:after="120" w:line="360" w:lineRule="auto"/>
        <w:ind w:left="426" w:right="49"/>
        <w:contextualSpacing/>
        <w:jc w:val="both"/>
        <w:rPr>
          <w:rFonts w:ascii="Palatino Linotype" w:eastAsia="MS Mincho" w:hAnsi="Palatino Linotype" w:cs="Arial"/>
          <w:color w:val="000000"/>
        </w:rPr>
      </w:pPr>
    </w:p>
    <w:p w14:paraId="15D7E12E" w14:textId="281F87DC" w:rsidR="006773E4" w:rsidRPr="00D6298C" w:rsidRDefault="00F64AB2" w:rsidP="00210CCF">
      <w:pPr>
        <w:numPr>
          <w:ilvl w:val="0"/>
          <w:numId w:val="2"/>
        </w:numPr>
        <w:spacing w:after="120" w:line="360" w:lineRule="auto"/>
        <w:ind w:left="0" w:right="49" w:firstLine="0"/>
        <w:jc w:val="both"/>
        <w:rPr>
          <w:rFonts w:ascii="Palatino Linotype" w:eastAsia="MS Mincho" w:hAnsi="Palatino Linotype" w:cs="Times New Roman"/>
        </w:rPr>
      </w:pPr>
      <w:r w:rsidRPr="00D6298C">
        <w:rPr>
          <w:rFonts w:ascii="Palatino Linotype" w:eastAsia="MS Mincho" w:hAnsi="Palatino Linotype" w:cs="Arial"/>
          <w:color w:val="000000"/>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14:paraId="64BFCB01" w14:textId="77777777" w:rsidR="00A60316" w:rsidRPr="00D6298C" w:rsidRDefault="00A60316" w:rsidP="00AA4DEA">
      <w:pPr>
        <w:pStyle w:val="Prrafodelista"/>
        <w:tabs>
          <w:tab w:val="left" w:pos="851"/>
        </w:tabs>
        <w:spacing w:before="240" w:after="240" w:line="360" w:lineRule="auto"/>
        <w:ind w:left="0" w:right="49"/>
        <w:jc w:val="both"/>
        <w:rPr>
          <w:rFonts w:ascii="Palatino Linotype" w:hAnsi="Palatino Linotype"/>
          <w:lang w:val="es-ES"/>
        </w:rPr>
      </w:pPr>
    </w:p>
    <w:p w14:paraId="058DBC34" w14:textId="18D5EFBF" w:rsidR="002A5BA4" w:rsidRPr="00D6298C" w:rsidRDefault="002A5BA4" w:rsidP="00210CCF">
      <w:pPr>
        <w:pStyle w:val="Prrafodelista"/>
        <w:numPr>
          <w:ilvl w:val="0"/>
          <w:numId w:val="2"/>
        </w:numPr>
        <w:spacing w:before="240" w:after="240" w:line="360" w:lineRule="auto"/>
        <w:ind w:left="0" w:firstLine="0"/>
        <w:jc w:val="both"/>
        <w:rPr>
          <w:rFonts w:ascii="Palatino Linotype" w:hAnsi="Palatino Linotype" w:cs="Arial"/>
        </w:rPr>
      </w:pPr>
      <w:r w:rsidRPr="00D6298C">
        <w:rPr>
          <w:rFonts w:ascii="Palatino Linotype" w:hAnsi="Palatino Linotype"/>
          <w:color w:val="000000"/>
          <w:lang w:val="es-ES" w:eastAsia="es-MX"/>
        </w:rPr>
        <w:t xml:space="preserve">Por lo anteriormente expuesto y fundado, este </w:t>
      </w:r>
      <w:r w:rsidRPr="00D6298C">
        <w:rPr>
          <w:rFonts w:ascii="Palatino Linotype" w:hAnsi="Palatino Linotype"/>
          <w:b/>
          <w:bCs/>
          <w:color w:val="000000"/>
          <w:lang w:val="es-ES" w:eastAsia="es-MX"/>
        </w:rPr>
        <w:t>ÓRGANO GARANTE</w:t>
      </w:r>
      <w:r w:rsidRPr="00D6298C">
        <w:rPr>
          <w:rFonts w:ascii="Palatino Linotype" w:hAnsi="Palatino Linotype"/>
          <w:color w:val="000000"/>
          <w:lang w:val="es-ES" w:eastAsia="es-MX"/>
        </w:rPr>
        <w:t xml:space="preserve"> emite los siguientes:</w:t>
      </w:r>
    </w:p>
    <w:p w14:paraId="2979D1DC" w14:textId="625B26C3" w:rsidR="002A5BA4" w:rsidRPr="00D6298C" w:rsidRDefault="002A5BA4" w:rsidP="00AA4DEA">
      <w:pPr>
        <w:keepNext/>
        <w:keepLines/>
        <w:spacing w:line="360" w:lineRule="auto"/>
        <w:jc w:val="center"/>
        <w:outlineLvl w:val="0"/>
        <w:rPr>
          <w:rFonts w:ascii="Palatino Linotype" w:eastAsia="Times New Roman" w:hAnsi="Palatino Linotype" w:cstheme="majorBidi"/>
          <w:b/>
          <w:bCs/>
        </w:rPr>
      </w:pPr>
      <w:bookmarkStart w:id="20" w:name="_Toc447699324"/>
      <w:bookmarkStart w:id="21" w:name="_Toc445745148"/>
      <w:bookmarkStart w:id="22" w:name="_Toc486525261"/>
      <w:bookmarkStart w:id="23" w:name="_Toc53659482"/>
      <w:r w:rsidRPr="00D6298C">
        <w:rPr>
          <w:rFonts w:ascii="Palatino Linotype" w:eastAsia="Times New Roman" w:hAnsi="Palatino Linotype" w:cstheme="majorBidi"/>
          <w:b/>
          <w:bCs/>
        </w:rPr>
        <w:lastRenderedPageBreak/>
        <w:t>R E S O L U T I V O S</w:t>
      </w:r>
      <w:bookmarkEnd w:id="20"/>
      <w:bookmarkEnd w:id="21"/>
      <w:bookmarkEnd w:id="22"/>
      <w:bookmarkEnd w:id="23"/>
    </w:p>
    <w:p w14:paraId="0CEFABFB" w14:textId="4C79C553" w:rsidR="00AA4DEA" w:rsidRPr="00D6298C" w:rsidRDefault="005309EE" w:rsidP="00AA4DEA">
      <w:pPr>
        <w:spacing w:after="160" w:line="360" w:lineRule="auto"/>
        <w:jc w:val="both"/>
        <w:rPr>
          <w:rFonts w:ascii="Palatino Linotype" w:hAnsi="Palatino Linotype" w:cs="Arial"/>
          <w:bCs/>
        </w:rPr>
      </w:pPr>
      <w:bookmarkStart w:id="24" w:name="_Toc477277072"/>
      <w:bookmarkStart w:id="25" w:name="_Toc477279135"/>
      <w:bookmarkStart w:id="26" w:name="_Toc477279489"/>
      <w:bookmarkStart w:id="27" w:name="_Toc477283989"/>
      <w:bookmarkStart w:id="28" w:name="_Toc477284979"/>
      <w:bookmarkStart w:id="29" w:name="_Toc480361572"/>
      <w:bookmarkStart w:id="30" w:name="_Toc480483989"/>
      <w:bookmarkStart w:id="31" w:name="_Toc480484730"/>
      <w:bookmarkStart w:id="32" w:name="_Toc482099763"/>
      <w:bookmarkStart w:id="33" w:name="_Toc482178654"/>
      <w:bookmarkStart w:id="34" w:name="_Toc482178747"/>
      <w:bookmarkStart w:id="35" w:name="_Toc485890649"/>
      <w:r w:rsidRPr="00D6298C">
        <w:rPr>
          <w:rFonts w:ascii="Palatino Linotype" w:eastAsia="MS Gothic" w:hAnsi="Palatino Linotype" w:cs="Times New Roman"/>
          <w:b/>
          <w:color w:val="000000"/>
          <w:lang w:val="es-MX" w:eastAsia="en-US"/>
        </w:rPr>
        <w:t>PRIMERO.</w:t>
      </w:r>
      <w:bookmarkEnd w:id="24"/>
      <w:bookmarkEnd w:id="25"/>
      <w:bookmarkEnd w:id="26"/>
      <w:bookmarkEnd w:id="27"/>
      <w:bookmarkEnd w:id="28"/>
      <w:bookmarkEnd w:id="29"/>
      <w:bookmarkEnd w:id="30"/>
      <w:bookmarkEnd w:id="31"/>
      <w:bookmarkEnd w:id="32"/>
      <w:bookmarkEnd w:id="33"/>
      <w:bookmarkEnd w:id="34"/>
      <w:bookmarkEnd w:id="35"/>
      <w:r w:rsidRPr="00D6298C">
        <w:rPr>
          <w:rFonts w:ascii="Palatino Linotype" w:eastAsia="MS Gothic" w:hAnsi="Palatino Linotype" w:cs="Times New Roman"/>
          <w:b/>
          <w:color w:val="000000"/>
          <w:lang w:val="es-MX" w:eastAsia="en-US"/>
        </w:rPr>
        <w:t xml:space="preserve"> </w:t>
      </w:r>
      <w:r w:rsidR="002F26C1" w:rsidRPr="00D6298C">
        <w:rPr>
          <w:rFonts w:ascii="Palatino Linotype" w:eastAsia="Times New Roman" w:hAnsi="Palatino Linotype" w:cs="Arial"/>
        </w:rPr>
        <w:t xml:space="preserve">Resultan </w:t>
      </w:r>
      <w:r w:rsidRPr="00D6298C">
        <w:rPr>
          <w:rFonts w:ascii="Palatino Linotype" w:eastAsia="Times New Roman" w:hAnsi="Palatino Linotype" w:cs="Arial"/>
        </w:rPr>
        <w:t>parcialmente fundadas las</w:t>
      </w:r>
      <w:r w:rsidRPr="00D6298C">
        <w:rPr>
          <w:rFonts w:ascii="Palatino Linotype" w:eastAsia="Times New Roman" w:hAnsi="Palatino Linotype" w:cs="Arial"/>
          <w:b/>
        </w:rPr>
        <w:t xml:space="preserve"> </w:t>
      </w:r>
      <w:r w:rsidRPr="00D6298C">
        <w:rPr>
          <w:rFonts w:ascii="Palatino Linotype" w:eastAsia="Times New Roman" w:hAnsi="Palatino Linotype" w:cs="Arial"/>
          <w:lang w:val="es-ES"/>
        </w:rPr>
        <w:t xml:space="preserve">razones o motivos de inconformidad hechos valer </w:t>
      </w:r>
      <w:r w:rsidRPr="00D6298C">
        <w:rPr>
          <w:rFonts w:ascii="Palatino Linotype" w:eastAsia="Calibri" w:hAnsi="Palatino Linotype" w:cs="Arial"/>
          <w:lang w:val="es-ES"/>
        </w:rPr>
        <w:t>en el recurso de revisión</w:t>
      </w:r>
      <w:r w:rsidRPr="00D6298C">
        <w:rPr>
          <w:rFonts w:ascii="Palatino Linotype" w:hAnsi="Palatino Linotype" w:cs="Arial"/>
          <w:b/>
          <w:bCs/>
        </w:rPr>
        <w:t xml:space="preserve"> </w:t>
      </w:r>
      <w:r w:rsidR="00E65C95">
        <w:rPr>
          <w:rFonts w:ascii="Palatino Linotype" w:hAnsi="Palatino Linotype" w:cs="Arial"/>
          <w:b/>
          <w:bCs/>
          <w:lang w:val="es-MX"/>
        </w:rPr>
        <w:t>02933</w:t>
      </w:r>
      <w:r w:rsidRPr="00D6298C">
        <w:rPr>
          <w:rFonts w:ascii="Palatino Linotype" w:hAnsi="Palatino Linotype" w:cs="Arial"/>
          <w:b/>
          <w:bCs/>
          <w:lang w:val="es-MX"/>
        </w:rPr>
        <w:t>/INFOEM/IP/RR/2020</w:t>
      </w:r>
      <w:r w:rsidRPr="00D6298C">
        <w:rPr>
          <w:rFonts w:ascii="Palatino Linotype" w:hAnsi="Palatino Linotype" w:cs="Arial"/>
          <w:b/>
          <w:bCs/>
        </w:rPr>
        <w:t xml:space="preserve"> </w:t>
      </w:r>
      <w:r w:rsidRPr="00D6298C">
        <w:rPr>
          <w:rFonts w:ascii="Palatino Linotype" w:hAnsi="Palatino Linotype" w:cs="Arial"/>
          <w:bCs/>
        </w:rPr>
        <w:t xml:space="preserve">en términos de los </w:t>
      </w:r>
      <w:r w:rsidRPr="00D6298C">
        <w:rPr>
          <w:rFonts w:ascii="Palatino Linotype" w:hAnsi="Palatino Linotype" w:cs="Arial"/>
          <w:b/>
          <w:bCs/>
        </w:rPr>
        <w:t>Considerandos</w:t>
      </w:r>
      <w:r w:rsidRPr="00D6298C">
        <w:rPr>
          <w:rFonts w:ascii="Palatino Linotype" w:hAnsi="Palatino Linotype" w:cs="Arial"/>
          <w:bCs/>
        </w:rPr>
        <w:t xml:space="preserve"> </w:t>
      </w:r>
      <w:r w:rsidRPr="00D6298C">
        <w:rPr>
          <w:rFonts w:ascii="Palatino Linotype" w:hAnsi="Palatino Linotype" w:cs="Arial"/>
          <w:b/>
          <w:bCs/>
        </w:rPr>
        <w:t xml:space="preserve">CUARTO y QUINTO </w:t>
      </w:r>
      <w:r w:rsidRPr="00D6298C">
        <w:rPr>
          <w:rFonts w:ascii="Palatino Linotype" w:hAnsi="Palatino Linotype" w:cs="Arial"/>
          <w:bCs/>
        </w:rPr>
        <w:t>de la presente resolución.</w:t>
      </w:r>
    </w:p>
    <w:p w14:paraId="326DEA52" w14:textId="4876B777" w:rsidR="002F26C1" w:rsidRDefault="005309EE" w:rsidP="00AA4DEA">
      <w:pPr>
        <w:spacing w:line="360" w:lineRule="auto"/>
        <w:contextualSpacing/>
        <w:jc w:val="both"/>
        <w:rPr>
          <w:rFonts w:ascii="Palatino Linotype" w:eastAsia="Times New Roman" w:hAnsi="Palatino Linotype" w:cs="Arial"/>
          <w:color w:val="000000"/>
          <w:lang w:val="es-ES"/>
        </w:rPr>
      </w:pPr>
      <w:r w:rsidRPr="00D6298C">
        <w:rPr>
          <w:rFonts w:ascii="Palatino Linotype" w:eastAsia="MS Mincho" w:hAnsi="Palatino Linotype" w:cs="Times New Roman"/>
          <w:b/>
          <w:color w:val="000000"/>
        </w:rPr>
        <w:t>SEGUNDO.</w:t>
      </w:r>
      <w:r w:rsidRPr="00D6298C">
        <w:rPr>
          <w:rFonts w:ascii="Palatino Linotype" w:eastAsia="MS Gothic" w:hAnsi="Palatino Linotype" w:cs="Times New Roman"/>
          <w:b/>
          <w:color w:val="000000"/>
          <w:lang w:val="es-MX" w:eastAsia="en-US"/>
        </w:rPr>
        <w:t xml:space="preserve"> </w:t>
      </w:r>
      <w:r w:rsidRPr="00D6298C">
        <w:rPr>
          <w:rFonts w:ascii="Palatino Linotype" w:eastAsia="MS Gothic" w:hAnsi="Palatino Linotype" w:cs="Times New Roman"/>
          <w:color w:val="000000"/>
          <w:lang w:val="es-MX" w:eastAsia="en-US"/>
        </w:rPr>
        <w:t>Se</w:t>
      </w:r>
      <w:r w:rsidR="005F16EC">
        <w:rPr>
          <w:rFonts w:ascii="Palatino Linotype" w:eastAsia="MS Gothic" w:hAnsi="Palatino Linotype" w:cs="Times New Roman"/>
          <w:b/>
          <w:color w:val="000000"/>
          <w:lang w:val="es-MX" w:eastAsia="en-US"/>
        </w:rPr>
        <w:t xml:space="preserve"> MODIFICA</w:t>
      </w:r>
      <w:r w:rsidRPr="00D6298C">
        <w:rPr>
          <w:rFonts w:ascii="Palatino Linotype" w:eastAsia="MS Gothic" w:hAnsi="Palatino Linotype" w:cs="Times New Roman"/>
          <w:b/>
          <w:color w:val="000000"/>
          <w:lang w:val="es-MX" w:eastAsia="en-US"/>
        </w:rPr>
        <w:t xml:space="preserve"> </w:t>
      </w:r>
      <w:r w:rsidRPr="00D6298C">
        <w:rPr>
          <w:rFonts w:ascii="Palatino Linotype" w:eastAsia="MS Gothic" w:hAnsi="Palatino Linotype" w:cs="Times New Roman"/>
          <w:color w:val="000000"/>
          <w:lang w:val="es-MX" w:eastAsia="en-US"/>
        </w:rPr>
        <w:t>la respuesta emitida</w:t>
      </w:r>
      <w:r w:rsidRPr="00D6298C">
        <w:rPr>
          <w:rFonts w:ascii="Palatino Linotype" w:eastAsia="Times New Roman" w:hAnsi="Palatino Linotype" w:cs="Arial"/>
          <w:color w:val="000000"/>
          <w:lang w:val="es-ES"/>
        </w:rPr>
        <w:t xml:space="preserve"> por</w:t>
      </w:r>
      <w:r w:rsidR="005F16EC">
        <w:rPr>
          <w:rFonts w:ascii="Palatino Linotype" w:eastAsia="Times New Roman" w:hAnsi="Palatino Linotype" w:cs="Arial"/>
          <w:color w:val="000000"/>
          <w:lang w:val="es-ES"/>
        </w:rPr>
        <w:t xml:space="preserve"> el</w:t>
      </w:r>
      <w:r w:rsidRPr="00D6298C">
        <w:rPr>
          <w:rFonts w:ascii="Palatino Linotype" w:hAnsi="Palatino Linotype"/>
          <w:b/>
          <w:bCs/>
          <w:color w:val="000000"/>
          <w:lang w:val="es-ES"/>
        </w:rPr>
        <w:t xml:space="preserve"> </w:t>
      </w:r>
      <w:r w:rsidR="005F16EC">
        <w:rPr>
          <w:rFonts w:ascii="Palatino Linotype" w:hAnsi="Palatino Linotype"/>
          <w:b/>
          <w:bCs/>
          <w:color w:val="000000"/>
        </w:rPr>
        <w:t xml:space="preserve">Ayuntamiento de </w:t>
      </w:r>
      <w:r w:rsidR="00E65C95">
        <w:rPr>
          <w:rFonts w:ascii="Palatino Linotype" w:hAnsi="Palatino Linotype"/>
          <w:b/>
          <w:bCs/>
          <w:color w:val="000000"/>
        </w:rPr>
        <w:t xml:space="preserve">Toluca </w:t>
      </w:r>
      <w:r w:rsidRPr="00D6298C">
        <w:rPr>
          <w:rFonts w:ascii="Palatino Linotype" w:eastAsia="Times New Roman" w:hAnsi="Palatino Linotype" w:cs="Arial"/>
          <w:color w:val="000000"/>
        </w:rPr>
        <w:t xml:space="preserve">y se </w:t>
      </w:r>
      <w:r w:rsidRPr="00D6298C">
        <w:rPr>
          <w:rFonts w:ascii="Palatino Linotype" w:eastAsia="Times New Roman" w:hAnsi="Palatino Linotype" w:cs="Arial"/>
          <w:b/>
          <w:color w:val="000000"/>
        </w:rPr>
        <w:t>ORDENA</w:t>
      </w:r>
      <w:r w:rsidRPr="00D6298C">
        <w:rPr>
          <w:rFonts w:ascii="Palatino Linotype" w:eastAsia="Times New Roman" w:hAnsi="Palatino Linotype" w:cs="Arial"/>
          <w:color w:val="000000"/>
        </w:rPr>
        <w:t xml:space="preserve"> entregar </w:t>
      </w:r>
      <w:r w:rsidRPr="00D6298C">
        <w:rPr>
          <w:rFonts w:ascii="Palatino Linotype" w:eastAsia="Times New Roman" w:hAnsi="Palatino Linotype" w:cs="Arial"/>
          <w:color w:val="000000"/>
          <w:lang w:val="es-ES"/>
        </w:rPr>
        <w:t xml:space="preserve">vía Sistema de Acceso a la Información Mexiquense </w:t>
      </w:r>
      <w:r w:rsidRPr="00D6298C">
        <w:rPr>
          <w:rFonts w:ascii="Palatino Linotype" w:eastAsia="Times New Roman" w:hAnsi="Palatino Linotype" w:cs="Arial"/>
          <w:b/>
          <w:color w:val="000000"/>
          <w:lang w:val="es-ES"/>
        </w:rPr>
        <w:t>(SAIMEX)</w:t>
      </w:r>
      <w:r w:rsidR="002F26C1" w:rsidRPr="00D6298C">
        <w:rPr>
          <w:rFonts w:ascii="Palatino Linotype" w:eastAsia="Times New Roman" w:hAnsi="Palatino Linotype" w:cs="Arial"/>
          <w:b/>
          <w:color w:val="000000"/>
          <w:lang w:val="es-ES"/>
        </w:rPr>
        <w:t xml:space="preserve"> </w:t>
      </w:r>
      <w:r w:rsidR="002F26C1" w:rsidRPr="00D6298C">
        <w:rPr>
          <w:rFonts w:ascii="Palatino Linotype" w:eastAsia="Times New Roman" w:hAnsi="Palatino Linotype" w:cs="Arial"/>
          <w:color w:val="000000"/>
          <w:lang w:val="es-ES"/>
        </w:rPr>
        <w:t>previa búsqueda exhaustiva y razonable</w:t>
      </w:r>
      <w:r w:rsidRPr="00D6298C">
        <w:rPr>
          <w:rFonts w:ascii="Palatino Linotype" w:eastAsia="Times New Roman" w:hAnsi="Palatino Linotype" w:cs="Arial"/>
          <w:color w:val="000000"/>
          <w:lang w:val="es-ES"/>
        </w:rPr>
        <w:t>, en versión pública</w:t>
      </w:r>
      <w:r w:rsidR="002F26C1" w:rsidRPr="00D6298C">
        <w:rPr>
          <w:rFonts w:ascii="Palatino Linotype" w:eastAsia="Times New Roman" w:hAnsi="Palatino Linotype" w:cs="Arial"/>
          <w:color w:val="000000"/>
          <w:lang w:val="es-ES"/>
        </w:rPr>
        <w:t xml:space="preserve"> de ser procedente</w:t>
      </w:r>
      <w:r w:rsidRPr="00D6298C">
        <w:rPr>
          <w:rFonts w:ascii="Palatino Linotype" w:eastAsia="Times New Roman" w:hAnsi="Palatino Linotype" w:cs="Arial"/>
          <w:color w:val="000000"/>
          <w:lang w:val="es-ES"/>
        </w:rPr>
        <w:t xml:space="preserve">, </w:t>
      </w:r>
      <w:r w:rsidR="00967DDF">
        <w:rPr>
          <w:rFonts w:ascii="Palatino Linotype" w:eastAsia="Times New Roman" w:hAnsi="Palatino Linotype" w:cs="Arial"/>
          <w:color w:val="000000"/>
          <w:lang w:val="es-ES"/>
        </w:rPr>
        <w:t>la</w:t>
      </w:r>
      <w:r w:rsidRPr="00D6298C">
        <w:rPr>
          <w:rFonts w:ascii="Palatino Linotype" w:eastAsia="Times New Roman" w:hAnsi="Palatino Linotype" w:cs="Arial"/>
          <w:color w:val="000000"/>
          <w:lang w:val="es-ES"/>
        </w:rPr>
        <w:t xml:space="preserve"> siguiente</w:t>
      </w:r>
      <w:r w:rsidR="00967DDF">
        <w:rPr>
          <w:rFonts w:ascii="Palatino Linotype" w:eastAsia="Times New Roman" w:hAnsi="Palatino Linotype" w:cs="Arial"/>
          <w:color w:val="000000"/>
          <w:lang w:val="es-ES"/>
        </w:rPr>
        <w:t xml:space="preserve"> información</w:t>
      </w:r>
      <w:r w:rsidRPr="00D6298C">
        <w:rPr>
          <w:rFonts w:ascii="Palatino Linotype" w:eastAsia="Times New Roman" w:hAnsi="Palatino Linotype" w:cs="Arial"/>
          <w:color w:val="000000"/>
          <w:lang w:val="es-ES"/>
        </w:rPr>
        <w:t>:</w:t>
      </w:r>
    </w:p>
    <w:p w14:paraId="440D1336" w14:textId="77777777" w:rsidR="009476CD" w:rsidRPr="00D6298C" w:rsidRDefault="009476CD" w:rsidP="008C605F">
      <w:pPr>
        <w:tabs>
          <w:tab w:val="left" w:pos="709"/>
        </w:tabs>
        <w:spacing w:after="160" w:line="360" w:lineRule="auto"/>
        <w:ind w:right="567"/>
        <w:jc w:val="both"/>
        <w:rPr>
          <w:rFonts w:ascii="Palatino Linotype" w:eastAsia="MS Mincho" w:hAnsi="Palatino Linotype" w:cs="Arial"/>
          <w:b/>
          <w:lang w:val="es-ES"/>
        </w:rPr>
      </w:pPr>
    </w:p>
    <w:p w14:paraId="78E99D8F" w14:textId="59BE15E0" w:rsidR="00967DDF" w:rsidRDefault="00E65C95" w:rsidP="00AA4DEA">
      <w:pPr>
        <w:numPr>
          <w:ilvl w:val="0"/>
          <w:numId w:val="8"/>
        </w:numPr>
        <w:tabs>
          <w:tab w:val="left" w:pos="709"/>
          <w:tab w:val="left" w:pos="851"/>
        </w:tabs>
        <w:spacing w:line="360" w:lineRule="auto"/>
        <w:ind w:left="851" w:right="567" w:firstLine="0"/>
        <w:contextualSpacing/>
        <w:jc w:val="both"/>
        <w:rPr>
          <w:rFonts w:ascii="Palatino Linotype" w:eastAsia="Times New Roman" w:hAnsi="Palatino Linotype" w:cs="Arial"/>
          <w:b/>
        </w:rPr>
      </w:pPr>
      <w:r>
        <w:rPr>
          <w:rFonts w:ascii="Palatino Linotype" w:eastAsia="Times New Roman" w:hAnsi="Palatino Linotype" w:cs="Arial"/>
          <w:b/>
        </w:rPr>
        <w:t>Contrato por medio del cual se convino la construcción del parque referido en la solicitud de información</w:t>
      </w:r>
      <w:r w:rsidRPr="00E65C95">
        <w:rPr>
          <w:rFonts w:ascii="Verdana" w:hAnsi="Verdana"/>
          <w:b/>
          <w:bCs/>
          <w:color w:val="FF0000"/>
        </w:rPr>
        <w:t xml:space="preserve"> </w:t>
      </w:r>
      <w:r w:rsidRPr="00E65C95">
        <w:rPr>
          <w:rFonts w:ascii="Palatino Linotype" w:hAnsi="Palatino Linotype"/>
          <w:b/>
          <w:bCs/>
          <w:color w:val="000000" w:themeColor="text1"/>
        </w:rPr>
        <w:t>00366/TOLUCA/IP/2020</w:t>
      </w:r>
      <w:r w:rsidR="00AB50BC">
        <w:rPr>
          <w:rFonts w:ascii="Palatino Linotype" w:eastAsia="Times New Roman" w:hAnsi="Palatino Linotype" w:cs="Arial"/>
          <w:b/>
        </w:rPr>
        <w:t xml:space="preserve">. </w:t>
      </w:r>
    </w:p>
    <w:p w14:paraId="1922E50B" w14:textId="77777777" w:rsidR="00AA4DEA" w:rsidRPr="00AA4DEA" w:rsidRDefault="00AA4DEA" w:rsidP="00AA4DEA">
      <w:pPr>
        <w:tabs>
          <w:tab w:val="left" w:pos="709"/>
          <w:tab w:val="left" w:pos="851"/>
        </w:tabs>
        <w:spacing w:line="360" w:lineRule="auto"/>
        <w:ind w:left="851" w:right="567"/>
        <w:contextualSpacing/>
        <w:jc w:val="both"/>
        <w:rPr>
          <w:rFonts w:ascii="Palatino Linotype" w:eastAsia="Times New Roman" w:hAnsi="Palatino Linotype" w:cs="Arial"/>
          <w:b/>
        </w:rPr>
      </w:pPr>
    </w:p>
    <w:p w14:paraId="6933521C" w14:textId="43BE7F64" w:rsidR="003C47EB" w:rsidRDefault="00D24D5D" w:rsidP="00AA4DEA">
      <w:pPr>
        <w:spacing w:line="360" w:lineRule="auto"/>
        <w:jc w:val="both"/>
        <w:rPr>
          <w:rFonts w:ascii="Palatino Linotype" w:eastAsia="Calibri" w:hAnsi="Palatino Linotype" w:cs="Arial"/>
          <w:b/>
          <w:bCs/>
        </w:rPr>
      </w:pPr>
      <w:r w:rsidRPr="00D6298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w:t>
      </w:r>
      <w:r w:rsidR="00543A33" w:rsidRPr="00D6298C">
        <w:rPr>
          <w:rFonts w:ascii="Palatino Linotype" w:eastAsia="Calibri" w:hAnsi="Palatino Linotype" w:cs="Arial"/>
        </w:rPr>
        <w:t>en y se ponga a disposición</w:t>
      </w:r>
      <w:r w:rsidRPr="00D6298C">
        <w:rPr>
          <w:rFonts w:ascii="Palatino Linotype" w:eastAsia="Calibri" w:hAnsi="Palatino Linotype" w:cs="Arial"/>
          <w:b/>
          <w:bCs/>
        </w:rPr>
        <w:t xml:space="preserve">. </w:t>
      </w:r>
    </w:p>
    <w:p w14:paraId="7E2A00E2" w14:textId="77777777" w:rsidR="003C47EB" w:rsidRPr="003C47EB" w:rsidRDefault="003C47EB" w:rsidP="00AA4DEA">
      <w:pPr>
        <w:spacing w:line="360" w:lineRule="auto"/>
        <w:jc w:val="both"/>
        <w:rPr>
          <w:rFonts w:ascii="Palatino Linotype" w:eastAsia="Calibri" w:hAnsi="Palatino Linotype" w:cs="Arial"/>
          <w:b/>
          <w:bCs/>
        </w:rPr>
      </w:pPr>
    </w:p>
    <w:p w14:paraId="70E1E18C" w14:textId="2C70CAF9" w:rsidR="003C47EB" w:rsidRPr="003C47EB" w:rsidRDefault="003C47EB" w:rsidP="003C47EB">
      <w:pPr>
        <w:spacing w:after="160" w:line="360" w:lineRule="auto"/>
        <w:jc w:val="both"/>
        <w:rPr>
          <w:rFonts w:ascii="Palatino Linotype" w:eastAsia="Calibri" w:hAnsi="Palatino Linotype" w:cs="Arial"/>
          <w:szCs w:val="22"/>
          <w:lang w:val="es-MX" w:eastAsia="en-US"/>
        </w:rPr>
      </w:pPr>
      <w:r w:rsidRPr="003C47EB">
        <w:rPr>
          <w:rFonts w:ascii="Palatino Linotype" w:eastAsia="Calibri" w:hAnsi="Palatino Linotype" w:cs="Arial"/>
          <w:szCs w:val="22"/>
          <w:lang w:val="es-MX" w:eastAsia="en-US"/>
        </w:rPr>
        <w:t xml:space="preserve">Para el caso de que el </w:t>
      </w:r>
      <w:r w:rsidRPr="003C47EB">
        <w:rPr>
          <w:rFonts w:ascii="Palatino Linotype" w:eastAsia="Calibri" w:hAnsi="Palatino Linotype" w:cs="Arial"/>
          <w:b/>
          <w:szCs w:val="22"/>
          <w:lang w:val="es-MX" w:eastAsia="en-US"/>
        </w:rPr>
        <w:t>SUJETO OBLIGADO</w:t>
      </w:r>
      <w:r w:rsidRPr="003C47EB">
        <w:rPr>
          <w:rFonts w:ascii="Palatino Linotype" w:eastAsia="Calibri" w:hAnsi="Palatino Linotype" w:cs="Arial"/>
          <w:szCs w:val="22"/>
          <w:lang w:val="es-MX" w:eastAsia="en-US"/>
        </w:rPr>
        <w:t xml:space="preserve"> no localice la información señalada en el inciso “a)” deberá de emitir el Acuerdo de Inexistencia en términos de los artículos 49, fracciones II y XIII, 169 y 170 de la Ley de Transparencia y Acceso a la Información Pública del Estado de México y Municipios que al respecto emita su Comité de Transparencia.</w:t>
      </w:r>
    </w:p>
    <w:p w14:paraId="7E2AB3A9" w14:textId="77777777" w:rsidR="000301E5" w:rsidRPr="000301E5" w:rsidRDefault="000301E5" w:rsidP="00AA4DEA">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36" w:name="_Toc511647758"/>
      <w:bookmarkStart w:id="37" w:name="_Toc511647819"/>
      <w:r w:rsidRPr="000301E5">
        <w:rPr>
          <w:rFonts w:ascii="Palatino Linotype" w:eastAsia="Times New Roman" w:hAnsi="Palatino Linotype" w:cs="Times New Roman"/>
          <w:b/>
        </w:rPr>
        <w:lastRenderedPageBreak/>
        <w:t>TERCERO.</w:t>
      </w:r>
      <w:bookmarkEnd w:id="36"/>
      <w:bookmarkEnd w:id="37"/>
      <w:r w:rsidRPr="000301E5">
        <w:rPr>
          <w:rFonts w:ascii="Palatino Linotype" w:eastAsia="Times New Roman" w:hAnsi="Palatino Linotype" w:cs="Times New Roman"/>
          <w:b/>
        </w:rPr>
        <w:t xml:space="preserve"> </w:t>
      </w:r>
      <w:r w:rsidRPr="000301E5">
        <w:rPr>
          <w:rFonts w:ascii="Palatino Linotype" w:eastAsia="Palatino Linotype" w:hAnsi="Palatino Linotype" w:cs="Palatino Linotype"/>
          <w:b/>
        </w:rPr>
        <w:t xml:space="preserve">Notifíquese </w:t>
      </w:r>
      <w:r w:rsidRPr="000301E5">
        <w:rPr>
          <w:rFonts w:ascii="Palatino Linotype" w:eastAsia="Palatino Linotype" w:hAnsi="Palatino Linotype" w:cs="Palatino Linotype"/>
        </w:rPr>
        <w:t xml:space="preserve">al Titular de la Unidad de Transparencia del </w:t>
      </w:r>
      <w:r w:rsidRPr="000301E5">
        <w:rPr>
          <w:rFonts w:ascii="Palatino Linotype" w:eastAsia="Palatino Linotype" w:hAnsi="Palatino Linotype" w:cs="Palatino Linotype"/>
          <w:b/>
        </w:rPr>
        <w:t>SUJETO OBLIGADO</w:t>
      </w:r>
      <w:r w:rsidRPr="000301E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301E5">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473B684F" w14:textId="60E0CB0D" w:rsidR="000301E5" w:rsidRPr="000301E5" w:rsidRDefault="000301E5" w:rsidP="00AA4DEA">
      <w:pPr>
        <w:tabs>
          <w:tab w:val="left" w:pos="8080"/>
        </w:tabs>
        <w:spacing w:before="240" w:line="360" w:lineRule="auto"/>
        <w:ind w:right="49"/>
        <w:jc w:val="both"/>
        <w:rPr>
          <w:rFonts w:ascii="Palatino Linotype" w:eastAsia="Times New Roman" w:hAnsi="Palatino Linotype" w:cs="Arial"/>
          <w:b/>
          <w:lang w:val="es-ES"/>
        </w:rPr>
      </w:pPr>
      <w:bookmarkStart w:id="38" w:name="_Toc492590393"/>
      <w:bookmarkStart w:id="39" w:name="_Toc503891611"/>
      <w:bookmarkStart w:id="40" w:name="_Toc511647759"/>
      <w:bookmarkStart w:id="41" w:name="_Toc511647820"/>
      <w:r w:rsidRPr="000301E5">
        <w:rPr>
          <w:rFonts w:ascii="Palatino Linotype" w:eastAsia="Times New Roman" w:hAnsi="Palatino Linotype" w:cs="Times New Roman"/>
          <w:b/>
        </w:rPr>
        <w:t xml:space="preserve">CUARTO. </w:t>
      </w:r>
      <w:r w:rsidRPr="000301E5">
        <w:rPr>
          <w:rFonts w:ascii="Palatino Linotype" w:eastAsia="Times New Roman" w:hAnsi="Palatino Linotype" w:cs="Times New Roman"/>
        </w:rPr>
        <w:t>Notifíquese</w:t>
      </w:r>
      <w:bookmarkEnd w:id="38"/>
      <w:bookmarkEnd w:id="39"/>
      <w:bookmarkEnd w:id="40"/>
      <w:bookmarkEnd w:id="41"/>
      <w:r w:rsidRPr="000301E5">
        <w:rPr>
          <w:rFonts w:ascii="Palatino Linotype" w:eastAsia="Times New Roman" w:hAnsi="Palatino Linotype" w:cs="Times New Roman"/>
        </w:rPr>
        <w:t xml:space="preserve"> a </w:t>
      </w:r>
      <w:r w:rsidR="00934413">
        <w:rPr>
          <w:rFonts w:ascii="Palatino Linotype" w:eastAsia="Calibri" w:hAnsi="Palatino Linotype" w:cs="Arial"/>
          <w:b/>
          <w:highlight w:val="black"/>
        </w:rPr>
        <w:t>-</w:t>
      </w:r>
      <w:r w:rsidR="00934413" w:rsidRPr="00934413">
        <w:rPr>
          <w:rFonts w:ascii="Palatino Linotype" w:eastAsia="Calibri" w:hAnsi="Palatino Linotype" w:cs="Arial"/>
          <w:b/>
          <w:highlight w:val="black"/>
        </w:rPr>
        <w:t>-----------------------------------------</w:t>
      </w:r>
      <w:r w:rsidR="00543A33" w:rsidRPr="00D6298C">
        <w:rPr>
          <w:rFonts w:ascii="Palatino Linotype" w:eastAsia="Calibri" w:hAnsi="Palatino Linotype" w:cs="Arial"/>
          <w:b/>
        </w:rPr>
        <w:t xml:space="preserve"> </w:t>
      </w:r>
      <w:r w:rsidRPr="000301E5">
        <w:rPr>
          <w:rFonts w:ascii="Palatino Linotype" w:eastAsia="Times New Roman" w:hAnsi="Palatino Linotype" w:cs="Times New Roman"/>
        </w:rPr>
        <w:t>la presente</w:t>
      </w:r>
      <w:r w:rsidRPr="000301E5">
        <w:rPr>
          <w:rFonts w:ascii="Palatino Linotype" w:eastAsia="Times New Roman" w:hAnsi="Palatino Linotype" w:cs="Times New Roman"/>
          <w:lang w:val="es-ES" w:eastAsia="es-MX"/>
        </w:rPr>
        <w:t xml:space="preserve"> resolución. </w:t>
      </w:r>
    </w:p>
    <w:p w14:paraId="4D1D79BD" w14:textId="510696A3" w:rsidR="000301E5" w:rsidRPr="000301E5" w:rsidRDefault="000301E5" w:rsidP="00AA4DEA">
      <w:pPr>
        <w:shd w:val="clear" w:color="auto" w:fill="FFFFFF"/>
        <w:spacing w:before="240" w:after="360" w:line="360" w:lineRule="auto"/>
        <w:jc w:val="both"/>
        <w:rPr>
          <w:rFonts w:ascii="Palatino Linotype" w:eastAsia="Times New Roman" w:hAnsi="Palatino Linotype" w:cs="Times New Roman"/>
          <w:lang w:val="es-ES" w:eastAsia="es-MX"/>
        </w:rPr>
      </w:pPr>
      <w:r w:rsidRPr="000301E5">
        <w:rPr>
          <w:rFonts w:ascii="Palatino Linotype" w:eastAsia="Calibri" w:hAnsi="Palatino Linotype" w:cs="Times New Roman"/>
          <w:b/>
          <w:lang w:val="es-MX" w:eastAsia="en-US"/>
        </w:rPr>
        <w:t>QUINTO.</w:t>
      </w:r>
      <w:r w:rsidRPr="000301E5">
        <w:rPr>
          <w:rFonts w:ascii="Palatino Linotype" w:eastAsia="Calibri" w:hAnsi="Palatino Linotype" w:cs="Times New Roman"/>
          <w:lang w:val="es-MX" w:eastAsia="en-US"/>
        </w:rPr>
        <w:t xml:space="preserve"> </w:t>
      </w:r>
      <w:r w:rsidRPr="000301E5">
        <w:rPr>
          <w:rFonts w:ascii="Palatino Linotype" w:eastAsia="Times New Roman" w:hAnsi="Palatino Linotype" w:cs="Times New Roman"/>
          <w:lang w:val="es-ES" w:eastAsia="es-MX"/>
        </w:rPr>
        <w:t>Se hace del conocimiento de</w:t>
      </w:r>
      <w:r w:rsidRPr="000301E5">
        <w:rPr>
          <w:rFonts w:ascii="Palatino Linotype" w:eastAsia="Calibri" w:hAnsi="Palatino Linotype" w:cs="Arial"/>
          <w:b/>
        </w:rPr>
        <w:t xml:space="preserve"> </w:t>
      </w:r>
      <w:r w:rsidR="00934413" w:rsidRPr="00934413">
        <w:rPr>
          <w:rFonts w:ascii="Palatino Linotype" w:eastAsia="Calibri" w:hAnsi="Palatino Linotype" w:cs="Arial"/>
          <w:b/>
          <w:highlight w:val="black"/>
        </w:rPr>
        <w:t>----------------</w:t>
      </w:r>
      <w:r w:rsidR="00934413">
        <w:rPr>
          <w:rFonts w:ascii="Palatino Linotype" w:eastAsia="Calibri" w:hAnsi="Palatino Linotype" w:cs="Arial"/>
          <w:b/>
          <w:highlight w:val="black"/>
        </w:rPr>
        <w:t>------</w:t>
      </w:r>
      <w:r w:rsidR="00934413" w:rsidRPr="00934413">
        <w:rPr>
          <w:rFonts w:ascii="Palatino Linotype" w:eastAsia="Calibri" w:hAnsi="Palatino Linotype" w:cs="Arial"/>
          <w:b/>
          <w:highlight w:val="black"/>
        </w:rPr>
        <w:t>-----------------</w:t>
      </w:r>
      <w:r w:rsidR="00E65C95" w:rsidRPr="00D6298C">
        <w:rPr>
          <w:rFonts w:ascii="Palatino Linotype" w:eastAsia="Calibri" w:hAnsi="Palatino Linotype" w:cs="Arial"/>
          <w:b/>
        </w:rPr>
        <w:t xml:space="preserve"> </w:t>
      </w:r>
      <w:r w:rsidRPr="000301E5">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0301E5">
        <w:rPr>
          <w:rFonts w:ascii="Palatino Linotype" w:eastAsia="Times New Roman" w:hAnsi="Palatino Linotype" w:cs="Times New Roman"/>
          <w:bCs/>
          <w:lang w:val="es-ES" w:eastAsia="es-MX"/>
        </w:rPr>
        <w:t>vía juicio de amparo</w:t>
      </w:r>
      <w:r w:rsidRPr="000301E5">
        <w:rPr>
          <w:rFonts w:ascii="Palatino Linotype" w:eastAsia="Times New Roman" w:hAnsi="Palatino Linotype" w:cs="Times New Roman"/>
          <w:lang w:val="es-ES" w:eastAsia="es-MX"/>
        </w:rPr>
        <w:t> en los términos de las leyes aplicables.</w:t>
      </w:r>
    </w:p>
    <w:p w14:paraId="7ED415BB" w14:textId="77777777" w:rsidR="000301E5" w:rsidRPr="000301E5" w:rsidRDefault="000301E5" w:rsidP="00AA4DEA">
      <w:pPr>
        <w:spacing w:line="360" w:lineRule="auto"/>
        <w:jc w:val="both"/>
        <w:rPr>
          <w:rFonts w:ascii="Palatino Linotype" w:eastAsia="MS Mincho" w:hAnsi="Palatino Linotype" w:cs="Times New Roman"/>
          <w:b/>
          <w:bCs/>
          <w:color w:val="000000"/>
          <w:shd w:val="clear" w:color="auto" w:fill="FFFFFF"/>
        </w:rPr>
      </w:pPr>
      <w:r w:rsidRPr="000301E5">
        <w:rPr>
          <w:rFonts w:ascii="Palatino Linotype" w:eastAsia="Calibri" w:hAnsi="Palatino Linotype" w:cs="Times New Roman"/>
          <w:b/>
          <w:lang w:val="es-MX" w:eastAsia="en-US"/>
        </w:rPr>
        <w:t>SEXTO.</w:t>
      </w:r>
      <w:r w:rsidRPr="000301E5">
        <w:rPr>
          <w:rFonts w:ascii="Palatino Linotype" w:eastAsia="MS Mincho" w:hAnsi="Palatino Linotype" w:cs="Times New Roman"/>
          <w:color w:val="000000"/>
          <w:shd w:val="clear" w:color="auto" w:fill="FFFFFF"/>
        </w:rPr>
        <w:t>Con fundamento en el artículo 198 de la Ley de Transparencia y Acceso a la Información Pública del Estado de México y Municipios, se apercibe al </w:t>
      </w:r>
      <w:r w:rsidRPr="000301E5">
        <w:rPr>
          <w:rFonts w:ascii="Palatino Linotype" w:eastAsia="MS Mincho" w:hAnsi="Palatino Linotype" w:cs="Times New Roman"/>
          <w:b/>
          <w:bCs/>
          <w:color w:val="000000"/>
          <w:shd w:val="clear" w:color="auto" w:fill="FFFFFF"/>
        </w:rPr>
        <w:t>SUJETO OBLIGADO</w:t>
      </w:r>
      <w:r w:rsidRPr="000301E5">
        <w:rPr>
          <w:rFonts w:ascii="Palatino Linotype" w:eastAsia="MS Mincho" w:hAnsi="Palatino Linotype" w:cs="Times New Roman"/>
          <w:color w:val="000000"/>
          <w:shd w:val="clear" w:color="auto" w:fill="FFFFFF"/>
        </w:rPr>
        <w:t> de que, en caso de incumplimiento total o parcial de la presente resolución, se actuará de conformidad con lo dispuesto en los artículos 213, 214, 215, 216 y 217 de la ley en cita. </w:t>
      </w:r>
    </w:p>
    <w:p w14:paraId="45E712FD" w14:textId="77777777" w:rsidR="00287E35" w:rsidRPr="00D6298C" w:rsidRDefault="00287E35" w:rsidP="00AA4DEA">
      <w:pPr>
        <w:spacing w:line="360" w:lineRule="auto"/>
        <w:jc w:val="both"/>
        <w:rPr>
          <w:rFonts w:ascii="Palatino Linotype" w:eastAsia="MS Mincho" w:hAnsi="Palatino Linotype" w:cs="Times New Roman"/>
          <w:lang w:val="es-ES"/>
        </w:rPr>
      </w:pPr>
    </w:p>
    <w:p w14:paraId="4716DC6C" w14:textId="565BACFD" w:rsidR="009F743B" w:rsidRPr="00D6298C" w:rsidRDefault="00AA4DEA" w:rsidP="00AA4DEA">
      <w:pPr>
        <w:tabs>
          <w:tab w:val="left" w:pos="0"/>
        </w:tabs>
        <w:spacing w:line="360" w:lineRule="auto"/>
        <w:ind w:firstLine="1"/>
        <w:jc w:val="both"/>
        <w:rPr>
          <w:rFonts w:ascii="Palatino Linotype" w:eastAsiaTheme="minorHAnsi" w:hAnsi="Palatino Linotype"/>
          <w:lang w:val="es-MX" w:eastAsia="en-US"/>
        </w:rPr>
      </w:pPr>
      <w:r w:rsidRPr="00D6298C">
        <w:rPr>
          <w:rFonts w:ascii="Palatino Linotype" w:eastAsiaTheme="minorHAnsi" w:hAnsi="Palatino Linotype"/>
          <w:lang w:val="es-MX"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CA4CAC">
        <w:rPr>
          <w:rFonts w:ascii="Palatino Linotype" w:eastAsiaTheme="minorHAnsi" w:hAnsi="Palatino Linotype"/>
          <w:lang w:val="es-MX" w:eastAsia="en-US"/>
        </w:rPr>
        <w:t xml:space="preserve">JOSÉ GUADALUPE LUNA </w:t>
      </w:r>
      <w:proofErr w:type="gramStart"/>
      <w:r w:rsidR="00CA4CAC">
        <w:rPr>
          <w:rFonts w:ascii="Palatino Linotype" w:eastAsiaTheme="minorHAnsi" w:hAnsi="Palatino Linotype"/>
          <w:lang w:val="es-MX" w:eastAsia="en-US"/>
        </w:rPr>
        <w:t>HERNÁNDEZ ,</w:t>
      </w:r>
      <w:proofErr w:type="gramEnd"/>
      <w:r w:rsidR="00CA4CAC">
        <w:rPr>
          <w:rFonts w:ascii="Palatino Linotype" w:eastAsiaTheme="minorHAnsi" w:hAnsi="Palatino Linotype"/>
          <w:lang w:val="es-MX" w:eastAsia="en-US"/>
        </w:rPr>
        <w:t xml:space="preserve"> </w:t>
      </w:r>
      <w:r w:rsidRPr="00D6298C">
        <w:rPr>
          <w:rFonts w:ascii="Palatino Linotype" w:eastAsiaTheme="minorHAnsi" w:hAnsi="Palatino Linotype"/>
          <w:lang w:val="es-MX" w:eastAsia="en-US"/>
        </w:rPr>
        <w:t>JAVIER MARTÍNEZ CRUZ</w:t>
      </w:r>
      <w:r w:rsidR="00CA4CAC">
        <w:rPr>
          <w:rFonts w:ascii="Palatino Linotype" w:eastAsiaTheme="minorHAnsi" w:hAnsi="Palatino Linotype"/>
          <w:lang w:val="es-MX" w:eastAsia="en-US"/>
        </w:rPr>
        <w:t xml:space="preserve"> Y LUIS GUSTAVO PARRA </w:t>
      </w:r>
      <w:r w:rsidR="00CA4CAC">
        <w:rPr>
          <w:rFonts w:ascii="Palatino Linotype" w:eastAsiaTheme="minorHAnsi" w:hAnsi="Palatino Linotype"/>
          <w:lang w:val="es-MX" w:eastAsia="en-US"/>
        </w:rPr>
        <w:lastRenderedPageBreak/>
        <w:t>NORIEGA</w:t>
      </w:r>
      <w:r w:rsidRPr="00D6298C">
        <w:rPr>
          <w:rFonts w:ascii="Palatino Linotype" w:eastAsiaTheme="minorHAnsi" w:hAnsi="Palatino Linotype"/>
          <w:lang w:val="es-MX" w:eastAsia="en-US"/>
        </w:rPr>
        <w:t>, EN LA</w:t>
      </w:r>
      <w:r>
        <w:rPr>
          <w:rFonts w:ascii="Palatino Linotype" w:eastAsiaTheme="minorHAnsi" w:hAnsi="Palatino Linotype"/>
          <w:lang w:val="es-MX" w:eastAsia="en-US"/>
        </w:rPr>
        <w:t xml:space="preserve"> VIGÉSIMO SEGUNDA</w:t>
      </w:r>
      <w:r w:rsidRPr="00D6298C">
        <w:rPr>
          <w:rFonts w:ascii="Palatino Linotype" w:eastAsiaTheme="minorHAnsi" w:hAnsi="Palatino Linotype"/>
          <w:lang w:val="es-MX" w:eastAsia="en-US"/>
        </w:rPr>
        <w:t xml:space="preserve"> SESIÓN ORDINARIA CELEBRADA EL DÍA </w:t>
      </w:r>
      <w:r>
        <w:rPr>
          <w:rFonts w:ascii="Palatino Linotype" w:eastAsiaTheme="minorHAnsi" w:hAnsi="Palatino Linotype"/>
          <w:lang w:val="es-MX" w:eastAsia="en-US"/>
        </w:rPr>
        <w:t xml:space="preserve">CATORCE DE OCTUBRE </w:t>
      </w:r>
      <w:r w:rsidRPr="00D6298C">
        <w:rPr>
          <w:rFonts w:ascii="Palatino Linotype" w:eastAsiaTheme="minorHAnsi" w:hAnsi="Palatino Linotype"/>
          <w:lang w:val="es-MX" w:eastAsia="en-US"/>
        </w:rPr>
        <w:t>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9F743B" w:rsidRPr="00D6298C" w14:paraId="14B1181B" w14:textId="77777777" w:rsidTr="00CD7C27">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9F743B" w:rsidRPr="00D6298C" w14:paraId="2C1C79A2" w14:textId="77777777" w:rsidTr="00CD7C27">
              <w:trPr>
                <w:jc w:val="center"/>
              </w:trPr>
              <w:tc>
                <w:tcPr>
                  <w:tcW w:w="10365" w:type="dxa"/>
                  <w:gridSpan w:val="2"/>
                  <w:shd w:val="clear" w:color="auto" w:fill="auto"/>
                </w:tcPr>
                <w:p w14:paraId="5312EE41" w14:textId="77777777" w:rsidR="009F743B" w:rsidRPr="00D6298C" w:rsidRDefault="009F743B" w:rsidP="00AA4DEA">
                  <w:pPr>
                    <w:spacing w:line="360" w:lineRule="auto"/>
                    <w:rPr>
                      <w:rFonts w:ascii="Palatino Linotype" w:eastAsiaTheme="minorHAnsi" w:hAnsi="Palatino Linotype" w:cs="Arial"/>
                      <w:b/>
                      <w:lang w:val="es-MX" w:eastAsia="en-US"/>
                    </w:rPr>
                  </w:pPr>
                </w:p>
                <w:p w14:paraId="184B1758"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Zulema Martínez Sánchez</w:t>
                  </w:r>
                </w:p>
                <w:p w14:paraId="13CB5BBF"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lang w:val="es-MX" w:eastAsia="en-US"/>
                    </w:rPr>
                    <w:t>Comisionada Presidenta</w:t>
                  </w:r>
                </w:p>
                <w:p w14:paraId="7B8B5A84"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 xml:space="preserve">(RÚBRICA) </w:t>
                  </w:r>
                </w:p>
              </w:tc>
            </w:tr>
            <w:tr w:rsidR="009F743B" w:rsidRPr="00D6298C" w14:paraId="29B41F51" w14:textId="77777777" w:rsidTr="00CD7C27">
              <w:trPr>
                <w:jc w:val="center"/>
              </w:trPr>
              <w:tc>
                <w:tcPr>
                  <w:tcW w:w="5182" w:type="dxa"/>
                  <w:shd w:val="clear" w:color="auto" w:fill="auto"/>
                </w:tcPr>
                <w:p w14:paraId="5B73031B" w14:textId="77777777" w:rsidR="009F743B" w:rsidRPr="00D6298C" w:rsidRDefault="009F743B" w:rsidP="00AA4DEA">
                  <w:pPr>
                    <w:spacing w:line="360" w:lineRule="auto"/>
                    <w:rPr>
                      <w:rFonts w:ascii="Palatino Linotype" w:eastAsiaTheme="minorHAnsi" w:hAnsi="Palatino Linotype" w:cs="Arial"/>
                      <w:b/>
                      <w:lang w:val="es-MX" w:eastAsia="en-US"/>
                    </w:rPr>
                  </w:pPr>
                </w:p>
                <w:p w14:paraId="664B190B"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 xml:space="preserve">Eva </w:t>
                  </w:r>
                  <w:proofErr w:type="spellStart"/>
                  <w:r w:rsidRPr="00D6298C">
                    <w:rPr>
                      <w:rFonts w:ascii="Palatino Linotype" w:eastAsiaTheme="minorHAnsi" w:hAnsi="Palatino Linotype" w:cs="Arial"/>
                      <w:b/>
                      <w:lang w:val="es-MX" w:eastAsia="en-US"/>
                    </w:rPr>
                    <w:t>Abaid</w:t>
                  </w:r>
                  <w:proofErr w:type="spellEnd"/>
                  <w:r w:rsidRPr="00D6298C">
                    <w:rPr>
                      <w:rFonts w:ascii="Palatino Linotype" w:eastAsiaTheme="minorHAnsi" w:hAnsi="Palatino Linotype" w:cs="Arial"/>
                      <w:b/>
                      <w:lang w:val="es-MX" w:eastAsia="en-US"/>
                    </w:rPr>
                    <w:t xml:space="preserve"> Yapur</w:t>
                  </w:r>
                </w:p>
                <w:p w14:paraId="6A0CACF6" w14:textId="77777777" w:rsidR="009F743B" w:rsidRPr="00D6298C" w:rsidRDefault="009F743B" w:rsidP="00AA4DEA">
                  <w:pPr>
                    <w:spacing w:line="360" w:lineRule="auto"/>
                    <w:jc w:val="center"/>
                    <w:rPr>
                      <w:rFonts w:ascii="Palatino Linotype" w:eastAsiaTheme="minorHAnsi" w:hAnsi="Palatino Linotype" w:cs="Arial"/>
                      <w:lang w:val="es-MX" w:eastAsia="en-US"/>
                    </w:rPr>
                  </w:pPr>
                  <w:r w:rsidRPr="00D6298C">
                    <w:rPr>
                      <w:rFonts w:ascii="Palatino Linotype" w:eastAsiaTheme="minorHAnsi" w:hAnsi="Palatino Linotype" w:cs="Arial"/>
                      <w:lang w:val="es-MX" w:eastAsia="en-US"/>
                    </w:rPr>
                    <w:t>Comisionada</w:t>
                  </w:r>
                </w:p>
                <w:p w14:paraId="03543DC6"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(RÚBRICA)</w:t>
                  </w:r>
                </w:p>
              </w:tc>
              <w:tc>
                <w:tcPr>
                  <w:tcW w:w="5183" w:type="dxa"/>
                  <w:shd w:val="clear" w:color="auto" w:fill="auto"/>
                </w:tcPr>
                <w:p w14:paraId="51D297B1" w14:textId="77777777" w:rsidR="009F743B" w:rsidRPr="00D6298C" w:rsidRDefault="009F743B" w:rsidP="00AA4DEA">
                  <w:pPr>
                    <w:spacing w:line="360" w:lineRule="auto"/>
                    <w:rPr>
                      <w:rFonts w:ascii="Palatino Linotype" w:eastAsiaTheme="minorHAnsi" w:hAnsi="Palatino Linotype" w:cs="Arial"/>
                      <w:b/>
                      <w:lang w:val="es-MX" w:eastAsia="en-US"/>
                    </w:rPr>
                  </w:pPr>
                </w:p>
                <w:p w14:paraId="17123513"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José Guadalupe Luna Hernández</w:t>
                  </w:r>
                </w:p>
                <w:p w14:paraId="308AE73B" w14:textId="77777777" w:rsidR="009F743B" w:rsidRPr="00D6298C" w:rsidRDefault="009F743B" w:rsidP="00AA4DEA">
                  <w:pPr>
                    <w:spacing w:line="360" w:lineRule="auto"/>
                    <w:jc w:val="center"/>
                    <w:rPr>
                      <w:rFonts w:ascii="Palatino Linotype" w:eastAsiaTheme="minorHAnsi" w:hAnsi="Palatino Linotype" w:cs="Arial"/>
                      <w:lang w:val="es-MX" w:eastAsia="en-US"/>
                    </w:rPr>
                  </w:pPr>
                  <w:r w:rsidRPr="00D6298C">
                    <w:rPr>
                      <w:rFonts w:ascii="Palatino Linotype" w:eastAsiaTheme="minorHAnsi" w:hAnsi="Palatino Linotype" w:cs="Arial"/>
                      <w:lang w:val="es-MX" w:eastAsia="en-US"/>
                    </w:rPr>
                    <w:t>Comisionado</w:t>
                  </w:r>
                </w:p>
                <w:p w14:paraId="5BD5874B"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(RÚBRICA)</w:t>
                  </w:r>
                </w:p>
              </w:tc>
            </w:tr>
            <w:tr w:rsidR="009F743B" w:rsidRPr="00D6298C" w14:paraId="793FAEB6" w14:textId="77777777" w:rsidTr="00CD7C27">
              <w:trPr>
                <w:jc w:val="center"/>
              </w:trPr>
              <w:tc>
                <w:tcPr>
                  <w:tcW w:w="5182" w:type="dxa"/>
                  <w:shd w:val="clear" w:color="auto" w:fill="auto"/>
                </w:tcPr>
                <w:p w14:paraId="7E221C72" w14:textId="77777777" w:rsidR="009F743B" w:rsidRPr="00D6298C" w:rsidRDefault="009F743B" w:rsidP="00AA4DEA">
                  <w:pPr>
                    <w:spacing w:line="360" w:lineRule="auto"/>
                    <w:rPr>
                      <w:rFonts w:ascii="Palatino Linotype" w:eastAsiaTheme="minorHAnsi" w:hAnsi="Palatino Linotype" w:cs="Arial"/>
                      <w:b/>
                      <w:lang w:val="es-MX" w:eastAsia="en-US"/>
                    </w:rPr>
                  </w:pPr>
                </w:p>
                <w:p w14:paraId="7DAA4030" w14:textId="77777777" w:rsidR="009F743B" w:rsidRPr="00D6298C" w:rsidRDefault="009F743B" w:rsidP="00AA4DEA">
                  <w:pPr>
                    <w:spacing w:line="360" w:lineRule="auto"/>
                    <w:rPr>
                      <w:rFonts w:ascii="Palatino Linotype" w:eastAsiaTheme="minorHAnsi" w:hAnsi="Palatino Linotype" w:cs="Arial"/>
                      <w:b/>
                      <w:lang w:val="es-MX" w:eastAsia="en-US"/>
                    </w:rPr>
                  </w:pPr>
                </w:p>
                <w:p w14:paraId="076D7E88"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Javier Martínez Cruz</w:t>
                  </w:r>
                </w:p>
                <w:p w14:paraId="0E9BDC16" w14:textId="77777777" w:rsidR="009F743B" w:rsidRPr="00D6298C" w:rsidRDefault="009F743B" w:rsidP="00AA4DEA">
                  <w:pPr>
                    <w:spacing w:line="360" w:lineRule="auto"/>
                    <w:jc w:val="center"/>
                    <w:rPr>
                      <w:rFonts w:ascii="Palatino Linotype" w:eastAsiaTheme="minorHAnsi" w:hAnsi="Palatino Linotype" w:cs="Arial"/>
                      <w:lang w:val="es-MX" w:eastAsia="en-US"/>
                    </w:rPr>
                  </w:pPr>
                  <w:r w:rsidRPr="00D6298C">
                    <w:rPr>
                      <w:rFonts w:ascii="Palatino Linotype" w:eastAsiaTheme="minorHAnsi" w:hAnsi="Palatino Linotype" w:cs="Arial"/>
                      <w:lang w:val="es-MX" w:eastAsia="en-US"/>
                    </w:rPr>
                    <w:t>Comisionado</w:t>
                  </w:r>
                </w:p>
                <w:p w14:paraId="0C56DFB5" w14:textId="77777777" w:rsidR="009F743B" w:rsidRPr="00D6298C" w:rsidRDefault="009F743B" w:rsidP="00AA4DEA">
                  <w:pPr>
                    <w:spacing w:line="360" w:lineRule="auto"/>
                    <w:jc w:val="center"/>
                    <w:rPr>
                      <w:rFonts w:ascii="Palatino Linotype" w:eastAsiaTheme="minorHAnsi" w:hAnsi="Palatino Linotype" w:cs="Arial"/>
                      <w:lang w:val="es-MX" w:eastAsia="en-US"/>
                    </w:rPr>
                  </w:pPr>
                  <w:r w:rsidRPr="00D6298C">
                    <w:rPr>
                      <w:rFonts w:ascii="Palatino Linotype" w:eastAsiaTheme="minorHAnsi" w:hAnsi="Palatino Linotype" w:cs="Arial"/>
                      <w:b/>
                      <w:lang w:val="es-MX" w:eastAsia="en-US"/>
                    </w:rPr>
                    <w:t>(RÚBRICA)</w:t>
                  </w:r>
                </w:p>
              </w:tc>
              <w:tc>
                <w:tcPr>
                  <w:tcW w:w="5183" w:type="dxa"/>
                  <w:shd w:val="clear" w:color="auto" w:fill="auto"/>
                </w:tcPr>
                <w:p w14:paraId="7BD0E091" w14:textId="77777777" w:rsidR="009F743B" w:rsidRPr="00D6298C" w:rsidRDefault="009F743B" w:rsidP="00AA4DEA">
                  <w:pPr>
                    <w:spacing w:line="360" w:lineRule="auto"/>
                    <w:rPr>
                      <w:rFonts w:ascii="Palatino Linotype" w:eastAsiaTheme="minorHAnsi" w:hAnsi="Palatino Linotype" w:cs="Arial"/>
                      <w:b/>
                      <w:lang w:val="es-MX" w:eastAsia="en-US"/>
                    </w:rPr>
                  </w:pPr>
                </w:p>
                <w:p w14:paraId="17441543" w14:textId="77777777" w:rsidR="009F743B" w:rsidRPr="00D6298C" w:rsidRDefault="009F743B" w:rsidP="00AA4DEA">
                  <w:pPr>
                    <w:spacing w:line="360" w:lineRule="auto"/>
                    <w:rPr>
                      <w:rFonts w:ascii="Palatino Linotype" w:eastAsiaTheme="minorHAnsi" w:hAnsi="Palatino Linotype" w:cs="Arial"/>
                      <w:b/>
                      <w:lang w:val="es-MX" w:eastAsia="en-US"/>
                    </w:rPr>
                  </w:pPr>
                </w:p>
                <w:p w14:paraId="29F0651C"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Luis Gustavo Parra Noriega</w:t>
                  </w:r>
                </w:p>
                <w:p w14:paraId="0663BEBD" w14:textId="77777777" w:rsidR="009F743B" w:rsidRPr="00D6298C" w:rsidRDefault="009F743B" w:rsidP="00AA4DEA">
                  <w:pPr>
                    <w:spacing w:line="360" w:lineRule="auto"/>
                    <w:jc w:val="center"/>
                    <w:rPr>
                      <w:rFonts w:ascii="Palatino Linotype" w:eastAsiaTheme="minorHAnsi" w:hAnsi="Palatino Linotype" w:cs="Arial"/>
                      <w:lang w:val="es-MX" w:eastAsia="en-US"/>
                    </w:rPr>
                  </w:pPr>
                  <w:r w:rsidRPr="00D6298C">
                    <w:rPr>
                      <w:rFonts w:ascii="Palatino Linotype" w:eastAsiaTheme="minorHAnsi" w:hAnsi="Palatino Linotype" w:cs="Arial"/>
                      <w:lang w:val="es-MX" w:eastAsia="en-US"/>
                    </w:rPr>
                    <w:t>Comisionado</w:t>
                  </w:r>
                </w:p>
                <w:p w14:paraId="3B990ACA"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(RÚBRICA)</w:t>
                  </w:r>
                </w:p>
              </w:tc>
            </w:tr>
            <w:tr w:rsidR="009F743B" w:rsidRPr="00D6298C" w14:paraId="40D07BD0" w14:textId="77777777" w:rsidTr="00CD7C27">
              <w:trPr>
                <w:jc w:val="center"/>
              </w:trPr>
              <w:tc>
                <w:tcPr>
                  <w:tcW w:w="10365" w:type="dxa"/>
                  <w:gridSpan w:val="2"/>
                  <w:shd w:val="clear" w:color="auto" w:fill="auto"/>
                </w:tcPr>
                <w:p w14:paraId="1B1E7953" w14:textId="77777777" w:rsidR="009F743B" w:rsidRPr="00D6298C" w:rsidRDefault="009F743B" w:rsidP="00AA4DEA">
                  <w:pPr>
                    <w:tabs>
                      <w:tab w:val="left" w:pos="3720"/>
                    </w:tabs>
                    <w:spacing w:line="360" w:lineRule="auto"/>
                    <w:rPr>
                      <w:rFonts w:ascii="Palatino Linotype" w:eastAsiaTheme="minorHAnsi" w:hAnsi="Palatino Linotype" w:cs="Arial"/>
                      <w:b/>
                      <w:lang w:val="es-MX" w:eastAsia="en-US"/>
                    </w:rPr>
                  </w:pPr>
                </w:p>
                <w:p w14:paraId="7B212CB5" w14:textId="77777777" w:rsidR="009F743B" w:rsidRPr="00D6298C" w:rsidRDefault="009F743B" w:rsidP="00AA4DEA">
                  <w:pPr>
                    <w:spacing w:line="360" w:lineRule="auto"/>
                    <w:jc w:val="center"/>
                    <w:rPr>
                      <w:rFonts w:ascii="Palatino Linotype" w:eastAsiaTheme="minorHAnsi" w:hAnsi="Palatino Linotype" w:cs="Arial"/>
                      <w:b/>
                      <w:lang w:val="es-MX" w:eastAsia="en-US"/>
                    </w:rPr>
                  </w:pPr>
                </w:p>
                <w:p w14:paraId="42BD0780" w14:textId="77777777" w:rsidR="009F743B" w:rsidRPr="00D6298C" w:rsidRDefault="009F743B" w:rsidP="00AA4DEA">
                  <w:pPr>
                    <w:spacing w:line="360" w:lineRule="auto"/>
                    <w:jc w:val="center"/>
                    <w:rPr>
                      <w:rFonts w:ascii="Palatino Linotype" w:eastAsiaTheme="minorHAnsi" w:hAnsi="Palatino Linotype" w:cs="Arial"/>
                      <w:b/>
                      <w:lang w:val="es-MX" w:eastAsia="en-US"/>
                    </w:rPr>
                  </w:pPr>
                  <w:r w:rsidRPr="00D6298C">
                    <w:rPr>
                      <w:rFonts w:ascii="Palatino Linotype" w:eastAsiaTheme="minorHAnsi" w:hAnsi="Palatino Linotype" w:cs="Arial"/>
                      <w:b/>
                      <w:lang w:val="es-MX" w:eastAsia="en-US"/>
                    </w:rPr>
                    <w:t>Alexis Tapia Ramírez</w:t>
                  </w:r>
                </w:p>
                <w:p w14:paraId="68D59B21" w14:textId="77777777" w:rsidR="009F743B" w:rsidRPr="00D6298C" w:rsidRDefault="009F743B" w:rsidP="00AA4DEA">
                  <w:pPr>
                    <w:spacing w:line="360" w:lineRule="auto"/>
                    <w:jc w:val="center"/>
                    <w:rPr>
                      <w:rFonts w:ascii="Palatino Linotype" w:eastAsiaTheme="minorHAnsi" w:hAnsi="Palatino Linotype" w:cs="Arial"/>
                      <w:lang w:val="es-MX" w:eastAsia="en-US"/>
                    </w:rPr>
                  </w:pPr>
                  <w:r w:rsidRPr="00D6298C">
                    <w:rPr>
                      <w:rFonts w:ascii="Palatino Linotype" w:eastAsiaTheme="minorHAnsi" w:hAnsi="Palatino Linotype" w:cs="Arial"/>
                      <w:lang w:val="es-MX" w:eastAsia="en-US"/>
                    </w:rPr>
                    <w:t>Secretario Técnico del Pleno</w:t>
                  </w:r>
                </w:p>
                <w:p w14:paraId="65AD34D3" w14:textId="77777777" w:rsidR="009F743B" w:rsidRPr="00D6298C" w:rsidRDefault="009F743B" w:rsidP="00AA4DEA">
                  <w:pPr>
                    <w:spacing w:line="360" w:lineRule="auto"/>
                    <w:jc w:val="center"/>
                    <w:rPr>
                      <w:rFonts w:ascii="Palatino Linotype" w:eastAsiaTheme="minorHAnsi" w:hAnsi="Palatino Linotype" w:cs="Arial"/>
                      <w:lang w:val="es-MX" w:eastAsia="en-US"/>
                    </w:rPr>
                  </w:pPr>
                  <w:r w:rsidRPr="00D6298C">
                    <w:rPr>
                      <w:rFonts w:ascii="Palatino Linotype" w:eastAsiaTheme="minorHAnsi" w:hAnsi="Palatino Linotype" w:cs="Arial"/>
                      <w:b/>
                      <w:lang w:val="es-MX" w:eastAsia="en-US"/>
                    </w:rPr>
                    <w:t>(RÚBRICA)</w:t>
                  </w:r>
                  <w:r w:rsidRPr="00D6298C">
                    <w:rPr>
                      <w:rFonts w:ascii="Palatino Linotype" w:eastAsiaTheme="minorHAnsi" w:hAnsi="Palatino Linotype" w:cs="Arial"/>
                      <w:lang w:val="es-MX" w:eastAsia="en-US"/>
                    </w:rPr>
                    <w:t xml:space="preserve"> </w:t>
                  </w:r>
                </w:p>
              </w:tc>
            </w:tr>
          </w:tbl>
          <w:p w14:paraId="192AA964" w14:textId="77777777" w:rsidR="009F743B" w:rsidRPr="00D6298C" w:rsidRDefault="009F743B" w:rsidP="00AA4DEA">
            <w:pPr>
              <w:spacing w:line="360" w:lineRule="auto"/>
              <w:jc w:val="both"/>
              <w:rPr>
                <w:rFonts w:ascii="Palatino Linotype" w:eastAsiaTheme="minorHAnsi" w:hAnsi="Palatino Linotype" w:cs="Arial"/>
                <w:lang w:val="es-ES" w:eastAsia="en-US"/>
              </w:rPr>
            </w:pPr>
          </w:p>
        </w:tc>
        <w:bookmarkStart w:id="42" w:name="_GoBack"/>
        <w:bookmarkEnd w:id="42"/>
      </w:tr>
      <w:tr w:rsidR="009F743B" w:rsidRPr="00D6298C" w14:paraId="74CB5C8B" w14:textId="77777777" w:rsidTr="00CD7C27">
        <w:trPr>
          <w:jc w:val="center"/>
        </w:trPr>
        <w:tc>
          <w:tcPr>
            <w:tcW w:w="5184" w:type="dxa"/>
            <w:hideMark/>
          </w:tcPr>
          <w:p w14:paraId="68F66ED1" w14:textId="77777777" w:rsidR="009F743B" w:rsidRPr="00D6298C" w:rsidRDefault="009F743B" w:rsidP="00AA4DEA">
            <w:pPr>
              <w:spacing w:line="360" w:lineRule="auto"/>
              <w:jc w:val="both"/>
              <w:rPr>
                <w:rFonts w:ascii="Palatino Linotype" w:eastAsiaTheme="minorHAnsi" w:hAnsi="Palatino Linotype" w:cs="Arial"/>
                <w:lang w:val="es-ES" w:eastAsia="en-US"/>
              </w:rPr>
            </w:pPr>
          </w:p>
        </w:tc>
        <w:tc>
          <w:tcPr>
            <w:tcW w:w="5184" w:type="dxa"/>
          </w:tcPr>
          <w:p w14:paraId="51062BCE" w14:textId="77777777" w:rsidR="009F743B" w:rsidRPr="00D6298C" w:rsidRDefault="009F743B" w:rsidP="00CA4CAC">
            <w:pPr>
              <w:spacing w:line="360" w:lineRule="auto"/>
              <w:rPr>
                <w:rFonts w:ascii="Palatino Linotype" w:eastAsiaTheme="minorHAnsi" w:hAnsi="Palatino Linotype" w:cs="Arial"/>
                <w:b/>
                <w:lang w:val="es-MX" w:eastAsia="en-US"/>
              </w:rPr>
            </w:pPr>
          </w:p>
        </w:tc>
      </w:tr>
      <w:tr w:rsidR="009F743B" w:rsidRPr="00D6298C" w14:paraId="742AFFAC" w14:textId="77777777" w:rsidTr="00CD7C27">
        <w:trPr>
          <w:jc w:val="center"/>
        </w:trPr>
        <w:tc>
          <w:tcPr>
            <w:tcW w:w="10368" w:type="dxa"/>
            <w:gridSpan w:val="2"/>
          </w:tcPr>
          <w:p w14:paraId="38AA311D" w14:textId="77777777" w:rsidR="009F743B" w:rsidRPr="00D6298C" w:rsidRDefault="009F743B" w:rsidP="00AA4DEA">
            <w:pPr>
              <w:spacing w:line="360" w:lineRule="auto"/>
              <w:jc w:val="both"/>
              <w:rPr>
                <w:rFonts w:ascii="Palatino Linotype" w:eastAsiaTheme="minorHAnsi" w:hAnsi="Palatino Linotype" w:cs="Arial"/>
                <w:lang w:val="es-ES" w:eastAsia="en-US"/>
              </w:rPr>
            </w:pPr>
          </w:p>
        </w:tc>
      </w:tr>
    </w:tbl>
    <w:p w14:paraId="7A3550B1" w14:textId="58AD15F3" w:rsidR="002248D3" w:rsidRPr="00CA4CAC" w:rsidRDefault="009F743B" w:rsidP="00CA4CAC">
      <w:pPr>
        <w:tabs>
          <w:tab w:val="left" w:pos="0"/>
        </w:tabs>
        <w:spacing w:line="360" w:lineRule="auto"/>
        <w:jc w:val="both"/>
        <w:rPr>
          <w:rFonts w:ascii="Palatino Linotype" w:eastAsiaTheme="minorHAnsi" w:hAnsi="Palatino Linotype"/>
          <w:lang w:val="es-MX" w:eastAsia="en-US"/>
        </w:rPr>
      </w:pPr>
      <w:r w:rsidRPr="00D6298C">
        <w:rPr>
          <w:rFonts w:ascii="Palatino Linotype" w:eastAsiaTheme="minorHAnsi" w:hAnsi="Palatino Linotype" w:cs="Arial"/>
          <w:lang w:val="es-MX" w:eastAsia="en-US"/>
        </w:rPr>
        <w:t>Esta hoja corresponde a la re</w:t>
      </w:r>
      <w:r w:rsidR="00AA4DEA">
        <w:rPr>
          <w:rFonts w:ascii="Palatino Linotype" w:eastAsiaTheme="minorHAnsi" w:hAnsi="Palatino Linotype" w:cs="Arial"/>
          <w:lang w:val="es-MX" w:eastAsia="en-US"/>
        </w:rPr>
        <w:t>solución de fecha catorce (14</w:t>
      </w:r>
      <w:r w:rsidR="00D6298C" w:rsidRPr="00D6298C">
        <w:rPr>
          <w:rFonts w:ascii="Palatino Linotype" w:eastAsiaTheme="minorHAnsi" w:hAnsi="Palatino Linotype" w:cs="Arial"/>
          <w:lang w:val="es-MX" w:eastAsia="en-US"/>
        </w:rPr>
        <w:t>) de</w:t>
      </w:r>
      <w:r w:rsidR="00AA4DEA">
        <w:rPr>
          <w:rFonts w:ascii="Palatino Linotype" w:eastAsiaTheme="minorHAnsi" w:hAnsi="Palatino Linotype" w:cs="Arial"/>
          <w:lang w:val="es-MX" w:eastAsia="en-US"/>
        </w:rPr>
        <w:t xml:space="preserve"> octubre</w:t>
      </w:r>
      <w:r w:rsidR="00D6298C" w:rsidRPr="00D6298C">
        <w:rPr>
          <w:rFonts w:ascii="Palatino Linotype" w:eastAsiaTheme="minorHAnsi" w:hAnsi="Palatino Linotype" w:cs="Arial"/>
          <w:lang w:val="es-MX" w:eastAsia="en-US"/>
        </w:rPr>
        <w:t xml:space="preserve"> de</w:t>
      </w:r>
      <w:r w:rsidRPr="00D6298C">
        <w:rPr>
          <w:rFonts w:ascii="Palatino Linotype" w:eastAsiaTheme="minorHAnsi" w:hAnsi="Palatino Linotype" w:cs="Arial"/>
          <w:lang w:val="es-MX" w:eastAsia="en-US"/>
        </w:rPr>
        <w:t xml:space="preserve"> dos mil </w:t>
      </w:r>
      <w:r w:rsidR="00D94BA7">
        <w:rPr>
          <w:rFonts w:ascii="Palatino Linotype" w:eastAsiaTheme="minorHAnsi" w:hAnsi="Palatino Linotype" w:cs="Arial"/>
          <w:lang w:val="es-MX" w:eastAsia="en-US"/>
        </w:rPr>
        <w:t>veinte</w:t>
      </w:r>
      <w:r w:rsidRPr="00D6298C">
        <w:rPr>
          <w:rFonts w:ascii="Palatino Linotype" w:eastAsiaTheme="minorHAnsi" w:hAnsi="Palatino Linotype" w:cs="Arial"/>
          <w:lang w:val="es-MX" w:eastAsia="en-US"/>
        </w:rPr>
        <w:t xml:space="preserve">, emitida en el recurso de revisión </w:t>
      </w:r>
      <w:r w:rsidR="00E65C95">
        <w:rPr>
          <w:rFonts w:ascii="Palatino Linotype" w:eastAsiaTheme="minorHAnsi" w:hAnsi="Palatino Linotype" w:cs="Arial"/>
          <w:b/>
          <w:bCs/>
          <w:lang w:val="es-MX" w:eastAsia="en-US"/>
        </w:rPr>
        <w:t>02933</w:t>
      </w:r>
      <w:r w:rsidRPr="00D6298C">
        <w:rPr>
          <w:rFonts w:ascii="Palatino Linotype" w:eastAsiaTheme="minorHAnsi" w:hAnsi="Palatino Linotype" w:cs="Arial"/>
          <w:b/>
          <w:bCs/>
          <w:lang w:val="es-MX" w:eastAsia="en-US"/>
        </w:rPr>
        <w:t>/INFOEM/IP/RR/2020.</w:t>
      </w:r>
      <w:r w:rsidRPr="009F743B">
        <w:rPr>
          <w:rFonts w:ascii="Palatino Linotype" w:eastAsiaTheme="minorHAnsi" w:hAnsi="Palatino Linotype" w:cs="Arial"/>
          <w:bCs/>
          <w:lang w:val="es-MX" w:eastAsia="en-US"/>
        </w:rPr>
        <w:t xml:space="preserve"> </w:t>
      </w:r>
      <w:bookmarkEnd w:id="9"/>
      <w:bookmarkEnd w:id="10"/>
      <w:bookmarkEnd w:id="11"/>
    </w:p>
    <w:sectPr w:rsidR="002248D3" w:rsidRPr="00CA4CAC" w:rsidSect="00F6391C">
      <w:headerReference w:type="even" r:id="rId12"/>
      <w:headerReference w:type="default" r:id="rId13"/>
      <w:footerReference w:type="default" r:id="rId14"/>
      <w:headerReference w:type="first" r:id="rId15"/>
      <w:footerReference w:type="first" r:id="rId16"/>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E4D9D" w14:textId="77777777" w:rsidR="007A41FE" w:rsidRDefault="007A41FE" w:rsidP="008B6F5F">
      <w:r>
        <w:separator/>
      </w:r>
    </w:p>
  </w:endnote>
  <w:endnote w:type="continuationSeparator" w:id="0">
    <w:p w14:paraId="5268C9B3" w14:textId="77777777" w:rsidR="007A41FE" w:rsidRDefault="007A41F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77777777" w:rsidR="00781297" w:rsidRPr="000A2541" w:rsidRDefault="0078129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B2AE5">
              <w:rPr>
                <w:rFonts w:ascii="Palatino Linotype" w:hAnsi="Palatino Linotype"/>
                <w:b/>
                <w:bCs/>
                <w:noProof/>
              </w:rPr>
              <w:t>49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B2AE5">
              <w:rPr>
                <w:rFonts w:ascii="Palatino Linotype" w:hAnsi="Palatino Linotype"/>
                <w:b/>
                <w:bCs/>
                <w:noProof/>
              </w:rPr>
              <w:t>49</w:t>
            </w:r>
            <w:r w:rsidRPr="000A2541">
              <w:rPr>
                <w:rFonts w:ascii="Palatino Linotype" w:hAnsi="Palatino Linotype"/>
                <w:b/>
                <w:bCs/>
              </w:rPr>
              <w:fldChar w:fldCharType="end"/>
            </w:r>
          </w:p>
        </w:sdtContent>
      </w:sdt>
    </w:sdtContent>
  </w:sdt>
  <w:p w14:paraId="2867A875" w14:textId="77777777" w:rsidR="00781297" w:rsidRDefault="007812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15AA" w14:textId="77777777" w:rsidR="00781297" w:rsidRPr="00883450" w:rsidRDefault="0078129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B2AE5" w:rsidRPr="00FB2AE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B2AE5" w:rsidRPr="00FB2AE5">
      <w:rPr>
        <w:rFonts w:ascii="Palatino Linotype" w:hAnsi="Palatino Linotype"/>
        <w:noProof/>
        <w:sz w:val="22"/>
        <w:szCs w:val="22"/>
        <w:lang w:val="es-ES"/>
      </w:rPr>
      <w:t>49</w:t>
    </w:r>
    <w:r w:rsidRPr="00883450">
      <w:rPr>
        <w:rFonts w:ascii="Palatino Linotype" w:hAnsi="Palatino Linotype"/>
        <w:sz w:val="22"/>
        <w:szCs w:val="22"/>
      </w:rPr>
      <w:fldChar w:fldCharType="end"/>
    </w:r>
  </w:p>
  <w:p w14:paraId="11FE0FB9" w14:textId="77777777" w:rsidR="00781297" w:rsidRPr="00883450" w:rsidRDefault="0078129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2D69" w14:textId="77777777" w:rsidR="007A41FE" w:rsidRDefault="007A41FE" w:rsidP="008B6F5F">
      <w:r>
        <w:separator/>
      </w:r>
    </w:p>
  </w:footnote>
  <w:footnote w:type="continuationSeparator" w:id="0">
    <w:p w14:paraId="55BAF8AB" w14:textId="77777777" w:rsidR="007A41FE" w:rsidRDefault="007A41FE" w:rsidP="008B6F5F">
      <w:r>
        <w:continuationSeparator/>
      </w:r>
    </w:p>
  </w:footnote>
  <w:footnote w:id="1">
    <w:p w14:paraId="09EA8331" w14:textId="77777777" w:rsidR="00781297" w:rsidRDefault="00781297" w:rsidP="00847F08">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372E52E5" w14:textId="77777777" w:rsidR="00781297" w:rsidRPr="00C62EC3" w:rsidRDefault="00781297" w:rsidP="00501526">
      <w:pPr>
        <w:pStyle w:val="Textonotapie"/>
        <w:rPr>
          <w:lang w:val="es-MX"/>
        </w:rPr>
      </w:pPr>
      <w:r>
        <w:rPr>
          <w:rStyle w:val="Refdenotaalpie"/>
        </w:rPr>
        <w:footnoteRef/>
      </w:r>
      <w:r>
        <w:t xml:space="preserve"> Ver Corte IDH, Caso Gomes </w:t>
      </w:r>
      <w:r>
        <w:t>Lund y Otros (“Guerrilha” Do Araguaia”) vs. Brasil, Sentencia de 24 de noviembre de 2010, Capitulo VII, pág. 81, párr. 211.</w:t>
      </w:r>
    </w:p>
  </w:footnote>
  <w:footnote w:id="3">
    <w:p w14:paraId="2F45B4FC" w14:textId="77777777" w:rsidR="003C47EB" w:rsidRPr="003C47EB" w:rsidRDefault="003C47EB" w:rsidP="003C47EB">
      <w:pPr>
        <w:pStyle w:val="Textonotapie"/>
        <w:jc w:val="both"/>
        <w:rPr>
          <w:rFonts w:ascii="Palatino Linotype" w:hAnsi="Palatino Linotype"/>
          <w:b/>
          <w:lang w:val="es-MX"/>
        </w:rPr>
      </w:pPr>
      <w:r w:rsidRPr="003C47EB">
        <w:rPr>
          <w:rStyle w:val="Refdenotaalpie"/>
          <w:rFonts w:ascii="Palatino Linotype" w:hAnsi="Palatino Linotype"/>
        </w:rPr>
        <w:footnoteRef/>
      </w:r>
      <w:r w:rsidRPr="003C47EB">
        <w:rPr>
          <w:rFonts w:ascii="Palatino Linotype" w:hAnsi="Palatino Linotype"/>
        </w:rPr>
        <w:t xml:space="preserve"> </w:t>
      </w:r>
      <w:r w:rsidRPr="003C47EB">
        <w:rPr>
          <w:rFonts w:ascii="Palatino Linotype" w:hAnsi="Palatino Linotype"/>
          <w:b/>
          <w:bCs/>
          <w:lang w:val="es-MX"/>
        </w:rPr>
        <w:t xml:space="preserve">Anexos de los documentos solicitados. </w:t>
      </w:r>
      <w:r w:rsidRPr="003C47EB">
        <w:rPr>
          <w:rFonts w:ascii="Palatino Linotype" w:hAnsi="Palatino Linotype"/>
          <w:bCs/>
          <w:lang w:val="es-MX"/>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3A401499" w14:textId="3A2DA8C6" w:rsidR="003C47EB" w:rsidRPr="003C47EB" w:rsidRDefault="003C47EB">
      <w:pPr>
        <w:pStyle w:val="Textonotapie"/>
        <w:rPr>
          <w:lang w:val="es-MX"/>
        </w:rPr>
      </w:pPr>
    </w:p>
  </w:footnote>
  <w:footnote w:id="4">
    <w:p w14:paraId="76156652" w14:textId="77777777" w:rsidR="00781297" w:rsidRDefault="00781297" w:rsidP="00781297">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5">
    <w:p w14:paraId="45F2F897" w14:textId="77777777" w:rsidR="00781297" w:rsidRPr="00034B44" w:rsidRDefault="00781297" w:rsidP="00F64AB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r w:rsidRPr="00034B44">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3782AA" w14:textId="77777777" w:rsidR="00781297" w:rsidRPr="00034B44" w:rsidRDefault="00781297" w:rsidP="00F64AB2">
      <w:pPr>
        <w:pStyle w:val="Textonotapie"/>
        <w:jc w:val="both"/>
        <w:rPr>
          <w:rFonts w:ascii="Palatino Linotype" w:hAnsi="Palatino Linotype"/>
          <w:sz w:val="14"/>
        </w:rPr>
      </w:pPr>
      <w:r w:rsidRPr="00034B44">
        <w:rPr>
          <w:rFonts w:ascii="Palatino Linotype" w:hAnsi="Palatino Linotype"/>
          <w:sz w:val="14"/>
        </w:rPr>
        <w:t>1a</w:t>
      </w:r>
      <w:r w:rsidRPr="00034B44">
        <w:rPr>
          <w:rFonts w:ascii="Palatino Linotype" w:hAnsi="Palatino Linotype"/>
          <w:sz w:val="14"/>
        </w:rPr>
        <w:t xml:space="preserve">./J. 2/2012 (9a.). Primera Sala. Décima Época. Semanario Judicial de la Federación y su Gaceta. Libro V, Febrero de 2012, Pág. 533.  </w:t>
      </w:r>
    </w:p>
  </w:footnote>
  <w:footnote w:id="6">
    <w:p w14:paraId="0D9C6404" w14:textId="77777777" w:rsidR="00781297" w:rsidRPr="00034B44" w:rsidRDefault="00781297" w:rsidP="00F64AB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43B5A008" w14:textId="77777777" w:rsidR="00781297" w:rsidRPr="00034B44" w:rsidRDefault="00781297"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C91DB0" w14:textId="77777777" w:rsidR="00781297" w:rsidRPr="00034B44" w:rsidRDefault="00781297" w:rsidP="00F64AB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84A70E" w14:textId="77777777" w:rsidR="00781297" w:rsidRPr="00034B44" w:rsidRDefault="00781297" w:rsidP="00F64AB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8">
    <w:p w14:paraId="33098DD1" w14:textId="77777777" w:rsidR="00781297" w:rsidRPr="00034B44" w:rsidRDefault="00781297" w:rsidP="00F64AB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9">
    <w:p w14:paraId="10925A94" w14:textId="77777777" w:rsidR="00781297" w:rsidRPr="00034B44" w:rsidRDefault="00781297" w:rsidP="00F64AB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9A99676" w14:textId="77777777" w:rsidR="00781297" w:rsidRPr="00034B44" w:rsidRDefault="00781297" w:rsidP="00F64AB2">
      <w:pPr>
        <w:pStyle w:val="Textonotapie"/>
        <w:jc w:val="both"/>
        <w:rPr>
          <w:rFonts w:ascii="Palatino Linotype" w:hAnsi="Palatino Linotype"/>
          <w:sz w:val="18"/>
        </w:rPr>
      </w:pPr>
      <w:r w:rsidRPr="00034B44">
        <w:rPr>
          <w:rFonts w:ascii="Palatino Linotype" w:hAnsi="Palatino Linotype"/>
          <w:sz w:val="18"/>
        </w:rPr>
        <w:t xml:space="preserve"> (…)</w:t>
      </w:r>
    </w:p>
    <w:p w14:paraId="59FE1DA2" w14:textId="77777777" w:rsidR="00781297" w:rsidRPr="00034B44" w:rsidRDefault="00781297" w:rsidP="00F64AB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CD41" w14:textId="3A0B6DE2" w:rsidR="00CA4CAC" w:rsidRDefault="005B2207">
    <w:pPr>
      <w:pStyle w:val="Encabezado"/>
    </w:pPr>
    <w:r>
      <w:rPr>
        <w:noProof/>
        <w:lang w:val="es-MX" w:eastAsia="es-MX"/>
      </w:rPr>
      <w:pict w14:anchorId="63835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176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81297" w:rsidRPr="00EF13C1" w14:paraId="01EE0EF5" w14:textId="77777777" w:rsidTr="0029045F">
      <w:trPr>
        <w:trHeight w:val="138"/>
        <w:jc w:val="right"/>
      </w:trPr>
      <w:tc>
        <w:tcPr>
          <w:tcW w:w="2552" w:type="dxa"/>
          <w:vAlign w:val="center"/>
        </w:tcPr>
        <w:p w14:paraId="51C6E6F5" w14:textId="77777777" w:rsidR="00781297" w:rsidRPr="00EF13C1" w:rsidRDefault="0078129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6A749A7A" w:rsidR="00781297" w:rsidRPr="00EF13C1" w:rsidRDefault="00781297" w:rsidP="0029045F">
          <w:pPr>
            <w:pStyle w:val="Encabezado"/>
            <w:rPr>
              <w:rFonts w:ascii="Palatino Linotype" w:hAnsi="Palatino Linotype"/>
              <w:b/>
              <w:sz w:val="22"/>
              <w:szCs w:val="22"/>
            </w:rPr>
          </w:pPr>
          <w:r>
            <w:rPr>
              <w:rFonts w:ascii="Palatino Linotype" w:hAnsi="Palatino Linotype" w:cs="Arial"/>
              <w:b/>
              <w:bCs/>
              <w:sz w:val="22"/>
              <w:szCs w:val="22"/>
              <w:lang w:eastAsia="es-MX"/>
            </w:rPr>
            <w:t>02933/INFOEM/IP/RR/2020</w:t>
          </w:r>
        </w:p>
      </w:tc>
    </w:tr>
    <w:tr w:rsidR="00781297" w:rsidRPr="00EF13C1" w14:paraId="66EC3712" w14:textId="77777777" w:rsidTr="0029045F">
      <w:trPr>
        <w:trHeight w:val="321"/>
        <w:jc w:val="right"/>
      </w:trPr>
      <w:tc>
        <w:tcPr>
          <w:tcW w:w="2552" w:type="dxa"/>
          <w:vAlign w:val="center"/>
        </w:tcPr>
        <w:p w14:paraId="0535CBED" w14:textId="77777777" w:rsidR="00781297" w:rsidRPr="00EF13C1" w:rsidRDefault="0078129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59B10314" w:rsidR="00781297" w:rsidRPr="00EF13C1" w:rsidRDefault="00781297" w:rsidP="00823ECC">
          <w:pPr>
            <w:pStyle w:val="Encabezado"/>
            <w:rPr>
              <w:rFonts w:ascii="Palatino Linotype" w:hAnsi="Palatino Linotype"/>
              <w:b/>
              <w:sz w:val="22"/>
              <w:szCs w:val="22"/>
            </w:rPr>
          </w:pPr>
          <w:r>
            <w:rPr>
              <w:rFonts w:ascii="Palatino Linotype" w:hAnsi="Palatino Linotype"/>
              <w:b/>
              <w:bCs/>
              <w:color w:val="000000"/>
            </w:rPr>
            <w:t>Ayuntamiento de Toluca</w:t>
          </w:r>
        </w:p>
      </w:tc>
    </w:tr>
    <w:tr w:rsidR="00781297" w:rsidRPr="00EF13C1" w14:paraId="675B957D" w14:textId="77777777" w:rsidTr="0029045F">
      <w:trPr>
        <w:trHeight w:val="321"/>
        <w:jc w:val="right"/>
      </w:trPr>
      <w:tc>
        <w:tcPr>
          <w:tcW w:w="2552" w:type="dxa"/>
          <w:vAlign w:val="center"/>
        </w:tcPr>
        <w:p w14:paraId="0F09AD72" w14:textId="77777777" w:rsidR="00781297" w:rsidRPr="00EF13C1" w:rsidRDefault="0078129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781297" w:rsidRPr="00EF13C1" w:rsidRDefault="00781297"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40BC341A" w:rsidR="00781297" w:rsidRDefault="005B2207" w:rsidP="00646380">
    <w:pPr>
      <w:pStyle w:val="Encabezado"/>
    </w:pPr>
    <w:r>
      <w:rPr>
        <w:noProof/>
        <w:lang w:val="es-MX" w:eastAsia="es-MX"/>
      </w:rPr>
      <w:pict w14:anchorId="0F279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17625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81297" w:rsidRPr="00182113" w14:paraId="7B342AE4" w14:textId="77777777" w:rsidTr="00141DF6">
      <w:trPr>
        <w:trHeight w:val="138"/>
      </w:trPr>
      <w:tc>
        <w:tcPr>
          <w:tcW w:w="2532" w:type="dxa"/>
          <w:vAlign w:val="center"/>
        </w:tcPr>
        <w:p w14:paraId="0B74792F" w14:textId="77777777" w:rsidR="00781297" w:rsidRPr="00EF13C1" w:rsidRDefault="0078129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3C555491" w:rsidR="00781297" w:rsidRPr="00EF13C1" w:rsidRDefault="00781297" w:rsidP="0029045F">
          <w:pPr>
            <w:pStyle w:val="Encabezado"/>
            <w:rPr>
              <w:rFonts w:ascii="Palatino Linotype" w:hAnsi="Palatino Linotype"/>
              <w:b/>
              <w:sz w:val="22"/>
              <w:szCs w:val="22"/>
            </w:rPr>
          </w:pPr>
          <w:r>
            <w:rPr>
              <w:rFonts w:ascii="Palatino Linotype" w:hAnsi="Palatino Linotype" w:cs="Arial"/>
              <w:b/>
              <w:bCs/>
              <w:sz w:val="22"/>
              <w:szCs w:val="22"/>
              <w:lang w:eastAsia="es-MX"/>
            </w:rPr>
            <w:t xml:space="preserve">02933/INFOEM/IP/RR/2020 </w:t>
          </w:r>
        </w:p>
      </w:tc>
      <w:tc>
        <w:tcPr>
          <w:tcW w:w="2532" w:type="dxa"/>
          <w:vAlign w:val="center"/>
        </w:tcPr>
        <w:p w14:paraId="24F05B60" w14:textId="77777777" w:rsidR="00781297" w:rsidRPr="00182113" w:rsidRDefault="00781297" w:rsidP="00141DF6">
          <w:pPr>
            <w:rPr>
              <w:rFonts w:ascii="Palatino Linotype" w:hAnsi="Palatino Linotype"/>
              <w:b/>
              <w:sz w:val="22"/>
              <w:szCs w:val="22"/>
            </w:rPr>
          </w:pPr>
        </w:p>
      </w:tc>
      <w:tc>
        <w:tcPr>
          <w:tcW w:w="236" w:type="dxa"/>
          <w:vAlign w:val="center"/>
        </w:tcPr>
        <w:p w14:paraId="33EE3DC7" w14:textId="77777777" w:rsidR="00781297" w:rsidRPr="00182113" w:rsidRDefault="00781297" w:rsidP="00141DF6">
          <w:pPr>
            <w:pStyle w:val="Encabezado"/>
            <w:jc w:val="center"/>
            <w:rPr>
              <w:rFonts w:ascii="Palatino Linotype" w:hAnsi="Palatino Linotype"/>
              <w:b/>
              <w:sz w:val="22"/>
              <w:szCs w:val="22"/>
            </w:rPr>
          </w:pPr>
        </w:p>
      </w:tc>
      <w:tc>
        <w:tcPr>
          <w:tcW w:w="3261" w:type="dxa"/>
          <w:vAlign w:val="center"/>
        </w:tcPr>
        <w:p w14:paraId="55C4D535" w14:textId="77777777" w:rsidR="00781297" w:rsidRPr="00182113" w:rsidRDefault="00781297" w:rsidP="00141DF6">
          <w:pPr>
            <w:pStyle w:val="Encabezado"/>
            <w:rPr>
              <w:rFonts w:ascii="Palatino Linotype" w:hAnsi="Palatino Linotype"/>
              <w:b/>
              <w:sz w:val="22"/>
              <w:szCs w:val="22"/>
            </w:rPr>
          </w:pPr>
        </w:p>
      </w:tc>
    </w:tr>
    <w:tr w:rsidR="00781297" w:rsidRPr="00182113" w14:paraId="7C2C82DA" w14:textId="77777777" w:rsidTr="00141DF6">
      <w:trPr>
        <w:trHeight w:val="227"/>
      </w:trPr>
      <w:tc>
        <w:tcPr>
          <w:tcW w:w="2532" w:type="dxa"/>
          <w:vAlign w:val="center"/>
        </w:tcPr>
        <w:p w14:paraId="1B5E6876" w14:textId="77777777" w:rsidR="00781297" w:rsidRPr="00EF13C1" w:rsidRDefault="0078129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74B309A2" w:rsidR="00781297" w:rsidRPr="00AA4DEA" w:rsidRDefault="00934413" w:rsidP="0029045F">
          <w:pPr>
            <w:pStyle w:val="Encabezado"/>
            <w:rPr>
              <w:rFonts w:ascii="Palatino Linotype" w:hAnsi="Palatino Linotype"/>
              <w:b/>
            </w:rPr>
          </w:pPr>
          <w:r w:rsidRPr="00934413">
            <w:rPr>
              <w:rFonts w:ascii="Palatino Linotype" w:hAnsi="Palatino Linotype"/>
              <w:b/>
              <w:highlight w:val="black"/>
            </w:rPr>
            <w:t>------------------------------------------------------------------------------------------</w:t>
          </w:r>
          <w:r w:rsidR="00781297">
            <w:rPr>
              <w:rFonts w:ascii="Palatino Linotype" w:hAnsi="Palatino Linotype"/>
              <w:b/>
            </w:rPr>
            <w:t xml:space="preserve"> </w:t>
          </w:r>
        </w:p>
      </w:tc>
      <w:tc>
        <w:tcPr>
          <w:tcW w:w="2532" w:type="dxa"/>
          <w:vAlign w:val="center"/>
        </w:tcPr>
        <w:p w14:paraId="43AD9491" w14:textId="77777777" w:rsidR="00781297" w:rsidRPr="00182113" w:rsidRDefault="00781297" w:rsidP="00141DF6">
          <w:pPr>
            <w:rPr>
              <w:rFonts w:ascii="Palatino Linotype" w:hAnsi="Palatino Linotype"/>
              <w:b/>
              <w:sz w:val="22"/>
              <w:szCs w:val="22"/>
            </w:rPr>
          </w:pPr>
        </w:p>
      </w:tc>
      <w:tc>
        <w:tcPr>
          <w:tcW w:w="236" w:type="dxa"/>
          <w:vAlign w:val="center"/>
        </w:tcPr>
        <w:p w14:paraId="7529542B" w14:textId="77777777" w:rsidR="00781297" w:rsidRPr="00182113" w:rsidRDefault="00781297" w:rsidP="00141DF6">
          <w:pPr>
            <w:pStyle w:val="Encabezado"/>
            <w:jc w:val="center"/>
            <w:rPr>
              <w:rFonts w:ascii="Palatino Linotype" w:hAnsi="Palatino Linotype"/>
              <w:b/>
              <w:sz w:val="22"/>
              <w:szCs w:val="22"/>
            </w:rPr>
          </w:pPr>
        </w:p>
      </w:tc>
      <w:tc>
        <w:tcPr>
          <w:tcW w:w="3261" w:type="dxa"/>
          <w:vAlign w:val="center"/>
        </w:tcPr>
        <w:p w14:paraId="4D8ED920" w14:textId="77777777" w:rsidR="00781297" w:rsidRPr="00182113" w:rsidRDefault="00781297" w:rsidP="00141DF6">
          <w:pPr>
            <w:pStyle w:val="Encabezado"/>
            <w:rPr>
              <w:rFonts w:ascii="Palatino Linotype" w:hAnsi="Palatino Linotype"/>
              <w:b/>
              <w:sz w:val="22"/>
              <w:szCs w:val="22"/>
            </w:rPr>
          </w:pPr>
        </w:p>
      </w:tc>
    </w:tr>
    <w:tr w:rsidR="00781297" w:rsidRPr="00182113" w14:paraId="49D74DC6" w14:textId="77777777" w:rsidTr="00141DF6">
      <w:trPr>
        <w:trHeight w:val="232"/>
      </w:trPr>
      <w:tc>
        <w:tcPr>
          <w:tcW w:w="2532" w:type="dxa"/>
          <w:vAlign w:val="center"/>
        </w:tcPr>
        <w:p w14:paraId="52A4EA6B" w14:textId="77777777" w:rsidR="00781297" w:rsidRPr="00EF13C1" w:rsidRDefault="0078129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4CFDF87C" w:rsidR="00781297" w:rsidRPr="0029045F" w:rsidRDefault="00781297" w:rsidP="00823ECC">
          <w:pPr>
            <w:pStyle w:val="Encabezado"/>
            <w:rPr>
              <w:rFonts w:ascii="Palatino Linotype" w:hAnsi="Palatino Linotype"/>
              <w:b/>
            </w:rPr>
          </w:pPr>
          <w:r>
            <w:rPr>
              <w:rFonts w:ascii="Palatino Linotype" w:hAnsi="Palatino Linotype"/>
              <w:b/>
              <w:bCs/>
              <w:color w:val="000000"/>
            </w:rPr>
            <w:t xml:space="preserve">Ayuntamiento de Toluca </w:t>
          </w:r>
        </w:p>
      </w:tc>
      <w:tc>
        <w:tcPr>
          <w:tcW w:w="2532" w:type="dxa"/>
          <w:vAlign w:val="center"/>
        </w:tcPr>
        <w:p w14:paraId="78366E5F" w14:textId="77777777" w:rsidR="00781297" w:rsidRPr="00182113" w:rsidRDefault="00781297" w:rsidP="00141DF6">
          <w:pPr>
            <w:rPr>
              <w:rFonts w:ascii="Palatino Linotype" w:hAnsi="Palatino Linotype"/>
              <w:b/>
              <w:sz w:val="22"/>
              <w:szCs w:val="22"/>
            </w:rPr>
          </w:pPr>
        </w:p>
      </w:tc>
      <w:tc>
        <w:tcPr>
          <w:tcW w:w="236" w:type="dxa"/>
          <w:vAlign w:val="center"/>
        </w:tcPr>
        <w:p w14:paraId="5B3537F5" w14:textId="77777777" w:rsidR="00781297" w:rsidRPr="00182113" w:rsidRDefault="00781297" w:rsidP="00141DF6">
          <w:pPr>
            <w:pStyle w:val="Encabezado"/>
            <w:jc w:val="center"/>
            <w:rPr>
              <w:rFonts w:ascii="Palatino Linotype" w:hAnsi="Palatino Linotype"/>
              <w:b/>
              <w:sz w:val="22"/>
              <w:szCs w:val="22"/>
            </w:rPr>
          </w:pPr>
        </w:p>
      </w:tc>
      <w:tc>
        <w:tcPr>
          <w:tcW w:w="3261" w:type="dxa"/>
          <w:vAlign w:val="center"/>
        </w:tcPr>
        <w:p w14:paraId="23B09F2D" w14:textId="77777777" w:rsidR="00781297" w:rsidRPr="00182113" w:rsidRDefault="00781297" w:rsidP="00141DF6">
          <w:pPr>
            <w:pStyle w:val="Encabezado"/>
            <w:rPr>
              <w:rFonts w:ascii="Palatino Linotype" w:hAnsi="Palatino Linotype"/>
              <w:b/>
              <w:sz w:val="22"/>
              <w:szCs w:val="22"/>
            </w:rPr>
          </w:pPr>
        </w:p>
      </w:tc>
    </w:tr>
    <w:tr w:rsidR="00781297" w:rsidRPr="00182113" w14:paraId="6C5F9448" w14:textId="77777777" w:rsidTr="00141DF6">
      <w:trPr>
        <w:trHeight w:val="320"/>
      </w:trPr>
      <w:tc>
        <w:tcPr>
          <w:tcW w:w="2532" w:type="dxa"/>
          <w:vAlign w:val="center"/>
        </w:tcPr>
        <w:p w14:paraId="63CF8942" w14:textId="77777777" w:rsidR="00781297" w:rsidRPr="00EF13C1" w:rsidRDefault="0078129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781297" w:rsidRPr="00EF13C1" w:rsidRDefault="00781297"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781297" w:rsidRPr="00182113" w:rsidRDefault="00781297" w:rsidP="00141DF6">
          <w:pPr>
            <w:rPr>
              <w:rFonts w:ascii="Palatino Linotype" w:hAnsi="Palatino Linotype"/>
              <w:b/>
              <w:sz w:val="22"/>
              <w:szCs w:val="22"/>
            </w:rPr>
          </w:pPr>
        </w:p>
      </w:tc>
      <w:tc>
        <w:tcPr>
          <w:tcW w:w="236" w:type="dxa"/>
          <w:vAlign w:val="center"/>
        </w:tcPr>
        <w:p w14:paraId="6A5F79D5" w14:textId="77777777" w:rsidR="00781297" w:rsidRPr="00182113" w:rsidRDefault="00781297" w:rsidP="00141DF6">
          <w:pPr>
            <w:pStyle w:val="Encabezado"/>
            <w:jc w:val="center"/>
            <w:rPr>
              <w:rFonts w:ascii="Palatino Linotype" w:hAnsi="Palatino Linotype"/>
              <w:b/>
              <w:sz w:val="22"/>
              <w:szCs w:val="22"/>
            </w:rPr>
          </w:pPr>
        </w:p>
      </w:tc>
      <w:tc>
        <w:tcPr>
          <w:tcW w:w="3261" w:type="dxa"/>
          <w:vAlign w:val="center"/>
        </w:tcPr>
        <w:p w14:paraId="6BD1D830" w14:textId="77777777" w:rsidR="00781297" w:rsidRPr="00182113" w:rsidRDefault="00781297" w:rsidP="00141DF6">
          <w:pPr>
            <w:pStyle w:val="Encabezado"/>
            <w:rPr>
              <w:rFonts w:ascii="Palatino Linotype" w:hAnsi="Palatino Linotype"/>
              <w:b/>
              <w:sz w:val="22"/>
              <w:szCs w:val="22"/>
            </w:rPr>
          </w:pPr>
        </w:p>
      </w:tc>
    </w:tr>
  </w:tbl>
  <w:p w14:paraId="29C88F42" w14:textId="534A5E41" w:rsidR="00781297" w:rsidRDefault="005B2207">
    <w:pPr>
      <w:pStyle w:val="Encabezado"/>
    </w:pPr>
    <w:r>
      <w:rPr>
        <w:noProof/>
        <w:lang w:val="es-MX" w:eastAsia="es-MX"/>
      </w:rPr>
      <w:pict w14:anchorId="670E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1762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CD6"/>
    <w:multiLevelType w:val="hybridMultilevel"/>
    <w:tmpl w:val="0AA0E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60FD3"/>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33B7F"/>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7345F8"/>
    <w:multiLevelType w:val="hybridMultilevel"/>
    <w:tmpl w:val="F49A41F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6E6AED"/>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D307697"/>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87055F4"/>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8223A6"/>
    <w:multiLevelType w:val="hybridMultilevel"/>
    <w:tmpl w:val="7DE42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875C07"/>
    <w:multiLevelType w:val="hybridMultilevel"/>
    <w:tmpl w:val="A20E699C"/>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6"/>
  </w:num>
  <w:num w:numId="3">
    <w:abstractNumId w:val="10"/>
  </w:num>
  <w:num w:numId="4">
    <w:abstractNumId w:val="12"/>
  </w:num>
  <w:num w:numId="5">
    <w:abstractNumId w:val="0"/>
  </w:num>
  <w:num w:numId="6">
    <w:abstractNumId w:val="1"/>
  </w:num>
  <w:num w:numId="7">
    <w:abstractNumId w:val="9"/>
  </w:num>
  <w:num w:numId="8">
    <w:abstractNumId w:val="7"/>
  </w:num>
  <w:num w:numId="9">
    <w:abstractNumId w:val="8"/>
  </w:num>
  <w:num w:numId="10">
    <w:abstractNumId w:val="3"/>
  </w:num>
  <w:num w:numId="11">
    <w:abstractNumId w:val="11"/>
  </w:num>
  <w:num w:numId="12">
    <w:abstractNumId w:val="13"/>
  </w:num>
  <w:num w:numId="13">
    <w:abstractNumId w:val="2"/>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765F"/>
    <w:rsid w:val="000129FA"/>
    <w:rsid w:val="00017FBE"/>
    <w:rsid w:val="000301E5"/>
    <w:rsid w:val="00032ED4"/>
    <w:rsid w:val="000364E9"/>
    <w:rsid w:val="000404FD"/>
    <w:rsid w:val="00045D8E"/>
    <w:rsid w:val="000471A3"/>
    <w:rsid w:val="00050672"/>
    <w:rsid w:val="000550E9"/>
    <w:rsid w:val="00057046"/>
    <w:rsid w:val="00067341"/>
    <w:rsid w:val="0007491E"/>
    <w:rsid w:val="000834D9"/>
    <w:rsid w:val="000A2541"/>
    <w:rsid w:val="000A46A2"/>
    <w:rsid w:val="000A79E0"/>
    <w:rsid w:val="000C37A1"/>
    <w:rsid w:val="000D5AD7"/>
    <w:rsid w:val="000E053C"/>
    <w:rsid w:val="000E4F0E"/>
    <w:rsid w:val="000F1552"/>
    <w:rsid w:val="000F3174"/>
    <w:rsid w:val="00100FB3"/>
    <w:rsid w:val="00101488"/>
    <w:rsid w:val="001019CA"/>
    <w:rsid w:val="00105A38"/>
    <w:rsid w:val="001308F8"/>
    <w:rsid w:val="001336BF"/>
    <w:rsid w:val="00140005"/>
    <w:rsid w:val="00141925"/>
    <w:rsid w:val="00141DF6"/>
    <w:rsid w:val="001520C4"/>
    <w:rsid w:val="00155B14"/>
    <w:rsid w:val="00166171"/>
    <w:rsid w:val="00182522"/>
    <w:rsid w:val="001A1F8B"/>
    <w:rsid w:val="001A556A"/>
    <w:rsid w:val="001C0763"/>
    <w:rsid w:val="001C1F82"/>
    <w:rsid w:val="001C3C50"/>
    <w:rsid w:val="001C587F"/>
    <w:rsid w:val="001C7441"/>
    <w:rsid w:val="001D0F29"/>
    <w:rsid w:val="001D5D25"/>
    <w:rsid w:val="001D5F4A"/>
    <w:rsid w:val="001E3B2C"/>
    <w:rsid w:val="001F1A61"/>
    <w:rsid w:val="001F6878"/>
    <w:rsid w:val="00202816"/>
    <w:rsid w:val="00210CCF"/>
    <w:rsid w:val="0021333E"/>
    <w:rsid w:val="0022089E"/>
    <w:rsid w:val="00220C8D"/>
    <w:rsid w:val="0022251B"/>
    <w:rsid w:val="002241FE"/>
    <w:rsid w:val="002248D3"/>
    <w:rsid w:val="002250C3"/>
    <w:rsid w:val="00231FF4"/>
    <w:rsid w:val="00234C92"/>
    <w:rsid w:val="00245963"/>
    <w:rsid w:val="00262949"/>
    <w:rsid w:val="00266D19"/>
    <w:rsid w:val="00266F04"/>
    <w:rsid w:val="002737C4"/>
    <w:rsid w:val="002770B1"/>
    <w:rsid w:val="00287E35"/>
    <w:rsid w:val="0029045F"/>
    <w:rsid w:val="00297505"/>
    <w:rsid w:val="002A5BA4"/>
    <w:rsid w:val="002B46BE"/>
    <w:rsid w:val="002C51AA"/>
    <w:rsid w:val="002D2177"/>
    <w:rsid w:val="002E2041"/>
    <w:rsid w:val="002F1198"/>
    <w:rsid w:val="002F26C1"/>
    <w:rsid w:val="002F37F6"/>
    <w:rsid w:val="00302FF6"/>
    <w:rsid w:val="00310791"/>
    <w:rsid w:val="0031499C"/>
    <w:rsid w:val="00323479"/>
    <w:rsid w:val="003337B5"/>
    <w:rsid w:val="0033655A"/>
    <w:rsid w:val="00344CE4"/>
    <w:rsid w:val="00352F58"/>
    <w:rsid w:val="0036113A"/>
    <w:rsid w:val="00366AB9"/>
    <w:rsid w:val="0036741F"/>
    <w:rsid w:val="00385622"/>
    <w:rsid w:val="003940ED"/>
    <w:rsid w:val="003977F2"/>
    <w:rsid w:val="003A3A45"/>
    <w:rsid w:val="003A417E"/>
    <w:rsid w:val="003A4A55"/>
    <w:rsid w:val="003A75A4"/>
    <w:rsid w:val="003B0404"/>
    <w:rsid w:val="003B358E"/>
    <w:rsid w:val="003C2170"/>
    <w:rsid w:val="003C47EB"/>
    <w:rsid w:val="003C53A5"/>
    <w:rsid w:val="003C7AB3"/>
    <w:rsid w:val="003D4249"/>
    <w:rsid w:val="003D59AE"/>
    <w:rsid w:val="003F688E"/>
    <w:rsid w:val="00403B74"/>
    <w:rsid w:val="00403C13"/>
    <w:rsid w:val="0041566F"/>
    <w:rsid w:val="00421C04"/>
    <w:rsid w:val="0042218A"/>
    <w:rsid w:val="00424798"/>
    <w:rsid w:val="004473D4"/>
    <w:rsid w:val="00457FE4"/>
    <w:rsid w:val="0046559A"/>
    <w:rsid w:val="00465C45"/>
    <w:rsid w:val="00483E81"/>
    <w:rsid w:val="00490A69"/>
    <w:rsid w:val="004915E2"/>
    <w:rsid w:val="00497459"/>
    <w:rsid w:val="004A18C9"/>
    <w:rsid w:val="004A52A6"/>
    <w:rsid w:val="004B45FD"/>
    <w:rsid w:val="004B50D0"/>
    <w:rsid w:val="004B5B3F"/>
    <w:rsid w:val="004B5E61"/>
    <w:rsid w:val="004C1C32"/>
    <w:rsid w:val="004C35E5"/>
    <w:rsid w:val="004C6834"/>
    <w:rsid w:val="004C6DD1"/>
    <w:rsid w:val="004C775C"/>
    <w:rsid w:val="004D60FB"/>
    <w:rsid w:val="004E1E1B"/>
    <w:rsid w:val="004F6C8A"/>
    <w:rsid w:val="00500D9A"/>
    <w:rsid w:val="00501526"/>
    <w:rsid w:val="0050618A"/>
    <w:rsid w:val="0051075D"/>
    <w:rsid w:val="00512DAB"/>
    <w:rsid w:val="00513071"/>
    <w:rsid w:val="0051327B"/>
    <w:rsid w:val="00513336"/>
    <w:rsid w:val="00514286"/>
    <w:rsid w:val="005147D7"/>
    <w:rsid w:val="0052012D"/>
    <w:rsid w:val="00524962"/>
    <w:rsid w:val="005309EE"/>
    <w:rsid w:val="0054101F"/>
    <w:rsid w:val="00543A33"/>
    <w:rsid w:val="00551DFD"/>
    <w:rsid w:val="005540A0"/>
    <w:rsid w:val="00556525"/>
    <w:rsid w:val="00564972"/>
    <w:rsid w:val="005933EC"/>
    <w:rsid w:val="005A1327"/>
    <w:rsid w:val="005B02E5"/>
    <w:rsid w:val="005B0AB7"/>
    <w:rsid w:val="005B2207"/>
    <w:rsid w:val="005B3C42"/>
    <w:rsid w:val="005C5C3E"/>
    <w:rsid w:val="005D31E4"/>
    <w:rsid w:val="005E10C3"/>
    <w:rsid w:val="005E6C51"/>
    <w:rsid w:val="005E7316"/>
    <w:rsid w:val="005F16EC"/>
    <w:rsid w:val="005F53F8"/>
    <w:rsid w:val="00604915"/>
    <w:rsid w:val="00630DD2"/>
    <w:rsid w:val="00642860"/>
    <w:rsid w:val="00644191"/>
    <w:rsid w:val="00646380"/>
    <w:rsid w:val="0065091B"/>
    <w:rsid w:val="00650920"/>
    <w:rsid w:val="0065568B"/>
    <w:rsid w:val="00660D0F"/>
    <w:rsid w:val="006740AD"/>
    <w:rsid w:val="006773E4"/>
    <w:rsid w:val="00693768"/>
    <w:rsid w:val="006958FB"/>
    <w:rsid w:val="00695DD2"/>
    <w:rsid w:val="006A5CB3"/>
    <w:rsid w:val="006A7308"/>
    <w:rsid w:val="006B1CCF"/>
    <w:rsid w:val="006B22CF"/>
    <w:rsid w:val="006B3C50"/>
    <w:rsid w:val="006C084A"/>
    <w:rsid w:val="006E4CE1"/>
    <w:rsid w:val="006E5B19"/>
    <w:rsid w:val="006E7D30"/>
    <w:rsid w:val="007064B0"/>
    <w:rsid w:val="00713759"/>
    <w:rsid w:val="0071694F"/>
    <w:rsid w:val="00717AA9"/>
    <w:rsid w:val="007215DD"/>
    <w:rsid w:val="007401AD"/>
    <w:rsid w:val="007418E5"/>
    <w:rsid w:val="007471D0"/>
    <w:rsid w:val="007471DB"/>
    <w:rsid w:val="007473A6"/>
    <w:rsid w:val="00750F80"/>
    <w:rsid w:val="0075721B"/>
    <w:rsid w:val="007747B7"/>
    <w:rsid w:val="00781297"/>
    <w:rsid w:val="007830AC"/>
    <w:rsid w:val="00795EA1"/>
    <w:rsid w:val="00796727"/>
    <w:rsid w:val="00796D7E"/>
    <w:rsid w:val="007A3D7E"/>
    <w:rsid w:val="007A41ED"/>
    <w:rsid w:val="007A41FE"/>
    <w:rsid w:val="007B40B0"/>
    <w:rsid w:val="007D75A9"/>
    <w:rsid w:val="007F27B2"/>
    <w:rsid w:val="007F55B0"/>
    <w:rsid w:val="007F611D"/>
    <w:rsid w:val="007F7C18"/>
    <w:rsid w:val="0080188F"/>
    <w:rsid w:val="00801CB0"/>
    <w:rsid w:val="00811F2A"/>
    <w:rsid w:val="00821599"/>
    <w:rsid w:val="00823ECC"/>
    <w:rsid w:val="00826DBC"/>
    <w:rsid w:val="00831DAE"/>
    <w:rsid w:val="00835853"/>
    <w:rsid w:val="00840C2D"/>
    <w:rsid w:val="008427BB"/>
    <w:rsid w:val="00843D41"/>
    <w:rsid w:val="00844254"/>
    <w:rsid w:val="00847F08"/>
    <w:rsid w:val="00865284"/>
    <w:rsid w:val="00872FF9"/>
    <w:rsid w:val="00873B93"/>
    <w:rsid w:val="0089018D"/>
    <w:rsid w:val="00897A58"/>
    <w:rsid w:val="008A28A9"/>
    <w:rsid w:val="008A4423"/>
    <w:rsid w:val="008B48E5"/>
    <w:rsid w:val="008B575A"/>
    <w:rsid w:val="008B662F"/>
    <w:rsid w:val="008B6A29"/>
    <w:rsid w:val="008B6F5F"/>
    <w:rsid w:val="008C1660"/>
    <w:rsid w:val="008C605F"/>
    <w:rsid w:val="008E78E7"/>
    <w:rsid w:val="008F4BEA"/>
    <w:rsid w:val="008F6153"/>
    <w:rsid w:val="0090696A"/>
    <w:rsid w:val="00916C74"/>
    <w:rsid w:val="0092505E"/>
    <w:rsid w:val="00934413"/>
    <w:rsid w:val="009476CD"/>
    <w:rsid w:val="00954B5F"/>
    <w:rsid w:val="00967104"/>
    <w:rsid w:val="00967427"/>
    <w:rsid w:val="00967DDF"/>
    <w:rsid w:val="00970964"/>
    <w:rsid w:val="00970E51"/>
    <w:rsid w:val="00970F94"/>
    <w:rsid w:val="00976E5F"/>
    <w:rsid w:val="0097749D"/>
    <w:rsid w:val="00986D31"/>
    <w:rsid w:val="009A30B5"/>
    <w:rsid w:val="009A66DF"/>
    <w:rsid w:val="009A6BF9"/>
    <w:rsid w:val="009B1D3C"/>
    <w:rsid w:val="009B240E"/>
    <w:rsid w:val="009C06E9"/>
    <w:rsid w:val="009C234C"/>
    <w:rsid w:val="009C5BE9"/>
    <w:rsid w:val="009D67FD"/>
    <w:rsid w:val="009E60A8"/>
    <w:rsid w:val="009F3D16"/>
    <w:rsid w:val="009F743B"/>
    <w:rsid w:val="00A349F8"/>
    <w:rsid w:val="00A4093E"/>
    <w:rsid w:val="00A46E6F"/>
    <w:rsid w:val="00A470A3"/>
    <w:rsid w:val="00A516EA"/>
    <w:rsid w:val="00A53B90"/>
    <w:rsid w:val="00A60316"/>
    <w:rsid w:val="00A717D9"/>
    <w:rsid w:val="00A80A26"/>
    <w:rsid w:val="00A9637C"/>
    <w:rsid w:val="00AA4DEA"/>
    <w:rsid w:val="00AB50BC"/>
    <w:rsid w:val="00AB6687"/>
    <w:rsid w:val="00AC6FC5"/>
    <w:rsid w:val="00AE17DD"/>
    <w:rsid w:val="00AF0D0E"/>
    <w:rsid w:val="00B03B68"/>
    <w:rsid w:val="00B1149A"/>
    <w:rsid w:val="00B16FB2"/>
    <w:rsid w:val="00B247C4"/>
    <w:rsid w:val="00B258AA"/>
    <w:rsid w:val="00B34623"/>
    <w:rsid w:val="00B37C23"/>
    <w:rsid w:val="00B52D6B"/>
    <w:rsid w:val="00B5361E"/>
    <w:rsid w:val="00B624C9"/>
    <w:rsid w:val="00B76148"/>
    <w:rsid w:val="00B776AA"/>
    <w:rsid w:val="00B82B69"/>
    <w:rsid w:val="00B91D5C"/>
    <w:rsid w:val="00B95211"/>
    <w:rsid w:val="00BB383B"/>
    <w:rsid w:val="00BB7073"/>
    <w:rsid w:val="00BB7618"/>
    <w:rsid w:val="00BC259E"/>
    <w:rsid w:val="00BC45EE"/>
    <w:rsid w:val="00BD66A2"/>
    <w:rsid w:val="00BE1695"/>
    <w:rsid w:val="00BE2A0C"/>
    <w:rsid w:val="00BE7859"/>
    <w:rsid w:val="00BF2246"/>
    <w:rsid w:val="00BF41EC"/>
    <w:rsid w:val="00C11558"/>
    <w:rsid w:val="00C1691A"/>
    <w:rsid w:val="00C24213"/>
    <w:rsid w:val="00C25475"/>
    <w:rsid w:val="00C306D3"/>
    <w:rsid w:val="00C36247"/>
    <w:rsid w:val="00C366FF"/>
    <w:rsid w:val="00C445DE"/>
    <w:rsid w:val="00C45FC2"/>
    <w:rsid w:val="00C509A4"/>
    <w:rsid w:val="00C57119"/>
    <w:rsid w:val="00C61C2B"/>
    <w:rsid w:val="00C63AA8"/>
    <w:rsid w:val="00C63BCC"/>
    <w:rsid w:val="00C7267B"/>
    <w:rsid w:val="00C82ADE"/>
    <w:rsid w:val="00C87DFC"/>
    <w:rsid w:val="00C91A76"/>
    <w:rsid w:val="00C92F5D"/>
    <w:rsid w:val="00C946FB"/>
    <w:rsid w:val="00C9484F"/>
    <w:rsid w:val="00C96E34"/>
    <w:rsid w:val="00C9794C"/>
    <w:rsid w:val="00CA4CAC"/>
    <w:rsid w:val="00CA7849"/>
    <w:rsid w:val="00CB3BB7"/>
    <w:rsid w:val="00CC1066"/>
    <w:rsid w:val="00CC5171"/>
    <w:rsid w:val="00CC6C71"/>
    <w:rsid w:val="00CD37E5"/>
    <w:rsid w:val="00CD5823"/>
    <w:rsid w:val="00CD7C27"/>
    <w:rsid w:val="00CF71EA"/>
    <w:rsid w:val="00CF79AF"/>
    <w:rsid w:val="00D23A42"/>
    <w:rsid w:val="00D24D5D"/>
    <w:rsid w:val="00D3088F"/>
    <w:rsid w:val="00D35DE2"/>
    <w:rsid w:val="00D41D69"/>
    <w:rsid w:val="00D6298C"/>
    <w:rsid w:val="00D6467C"/>
    <w:rsid w:val="00D70F0F"/>
    <w:rsid w:val="00D75159"/>
    <w:rsid w:val="00D7583A"/>
    <w:rsid w:val="00D83549"/>
    <w:rsid w:val="00D860E6"/>
    <w:rsid w:val="00D94BA7"/>
    <w:rsid w:val="00DA618C"/>
    <w:rsid w:val="00DB2D02"/>
    <w:rsid w:val="00DD12B2"/>
    <w:rsid w:val="00DD764A"/>
    <w:rsid w:val="00DE11CF"/>
    <w:rsid w:val="00DE422B"/>
    <w:rsid w:val="00E02044"/>
    <w:rsid w:val="00E174E5"/>
    <w:rsid w:val="00E17F9A"/>
    <w:rsid w:val="00E22A84"/>
    <w:rsid w:val="00E30414"/>
    <w:rsid w:val="00E37012"/>
    <w:rsid w:val="00E420E0"/>
    <w:rsid w:val="00E45560"/>
    <w:rsid w:val="00E46471"/>
    <w:rsid w:val="00E55AA1"/>
    <w:rsid w:val="00E60771"/>
    <w:rsid w:val="00E632D0"/>
    <w:rsid w:val="00E64135"/>
    <w:rsid w:val="00E65BD5"/>
    <w:rsid w:val="00E65C95"/>
    <w:rsid w:val="00E6663B"/>
    <w:rsid w:val="00E81879"/>
    <w:rsid w:val="00EA5687"/>
    <w:rsid w:val="00EA5E6E"/>
    <w:rsid w:val="00EB1032"/>
    <w:rsid w:val="00EB25E4"/>
    <w:rsid w:val="00EB5E96"/>
    <w:rsid w:val="00EC1FDB"/>
    <w:rsid w:val="00EC3A5E"/>
    <w:rsid w:val="00EC6489"/>
    <w:rsid w:val="00ED14A7"/>
    <w:rsid w:val="00ED2E65"/>
    <w:rsid w:val="00EE790C"/>
    <w:rsid w:val="00EF292B"/>
    <w:rsid w:val="00F16942"/>
    <w:rsid w:val="00F31162"/>
    <w:rsid w:val="00F52722"/>
    <w:rsid w:val="00F55213"/>
    <w:rsid w:val="00F57B95"/>
    <w:rsid w:val="00F6391C"/>
    <w:rsid w:val="00F64AB2"/>
    <w:rsid w:val="00F66D06"/>
    <w:rsid w:val="00F811F5"/>
    <w:rsid w:val="00F816E8"/>
    <w:rsid w:val="00F85471"/>
    <w:rsid w:val="00FA204E"/>
    <w:rsid w:val="00FB2AE5"/>
    <w:rsid w:val="00FB4F8E"/>
    <w:rsid w:val="00FB61C7"/>
    <w:rsid w:val="00FC5D9F"/>
    <w:rsid w:val="00FD3358"/>
    <w:rsid w:val="00FE088B"/>
    <w:rsid w:val="00FE635A"/>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3DDD0A15-7B41-437A-88C2-2F1519D6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A7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7511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49D4A-16D3-4375-9730-F6F7B415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9963</Words>
  <Characters>54799</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dcterms:created xsi:type="dcterms:W3CDTF">2020-10-15T18:05:00Z</dcterms:created>
  <dcterms:modified xsi:type="dcterms:W3CDTF">2021-02-08T23:52:00Z</dcterms:modified>
</cp:coreProperties>
</file>