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A01" w:rsidRPr="006315EA" w:rsidRDefault="00AC5A01" w:rsidP="00FC240E">
      <w:pPr>
        <w:shd w:val="clear" w:color="auto" w:fill="FFFFFF"/>
        <w:spacing w:after="0" w:line="360" w:lineRule="auto"/>
        <w:jc w:val="both"/>
        <w:rPr>
          <w:rFonts w:ascii="Palatino Linotype" w:eastAsia="Times New Roman" w:hAnsi="Palatino Linotype" w:cs="Arial"/>
          <w:color w:val="000000"/>
          <w:sz w:val="24"/>
          <w:szCs w:val="24"/>
          <w:lang w:eastAsia="es-MX"/>
        </w:rPr>
      </w:pPr>
      <w:r w:rsidRPr="006315E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D2B4A">
        <w:rPr>
          <w:rFonts w:ascii="Palatino Linotype" w:eastAsia="Times New Roman" w:hAnsi="Palatino Linotype" w:cs="Arial"/>
          <w:color w:val="000000"/>
          <w:sz w:val="24"/>
          <w:szCs w:val="24"/>
          <w:lang w:eastAsia="es-MX"/>
        </w:rPr>
        <w:t>diecisiete</w:t>
      </w:r>
      <w:r>
        <w:rPr>
          <w:rFonts w:ascii="Palatino Linotype" w:eastAsia="Times New Roman" w:hAnsi="Palatino Linotype" w:cs="Arial"/>
          <w:color w:val="000000"/>
          <w:sz w:val="24"/>
          <w:szCs w:val="24"/>
          <w:lang w:eastAsia="es-MX"/>
        </w:rPr>
        <w:t xml:space="preserve"> de febrero de dos mil veintiuno</w:t>
      </w:r>
      <w:r w:rsidRPr="006315EA">
        <w:rPr>
          <w:rFonts w:ascii="Palatino Linotype" w:eastAsia="Times New Roman" w:hAnsi="Palatino Linotype" w:cs="Arial"/>
          <w:color w:val="000000"/>
          <w:sz w:val="24"/>
          <w:szCs w:val="24"/>
          <w:lang w:eastAsia="es-MX"/>
        </w:rPr>
        <w:t>.</w:t>
      </w:r>
    </w:p>
    <w:p w:rsidR="00AC5A01" w:rsidRPr="006315EA" w:rsidRDefault="00AC5A01" w:rsidP="00FC240E">
      <w:pPr>
        <w:pStyle w:val="Sinespaciado"/>
        <w:ind w:left="708" w:hanging="708"/>
        <w:jc w:val="right"/>
        <w:rPr>
          <w:rFonts w:ascii="Palatino Linotype" w:hAnsi="Palatino Linotype"/>
        </w:rPr>
      </w:pPr>
    </w:p>
    <w:p w:rsidR="00CD2B4A" w:rsidRPr="00CD2B4A" w:rsidRDefault="00AC5A01" w:rsidP="00FC240E">
      <w:pPr>
        <w:tabs>
          <w:tab w:val="left" w:pos="1701"/>
        </w:tabs>
        <w:spacing w:after="0" w:line="360" w:lineRule="auto"/>
        <w:jc w:val="both"/>
        <w:rPr>
          <w:rFonts w:ascii="Palatino Linotype" w:hAnsi="Palatino Linotype" w:cs="Arial"/>
          <w:b/>
          <w:sz w:val="24"/>
        </w:rPr>
      </w:pPr>
      <w:r w:rsidRPr="006315EA">
        <w:rPr>
          <w:rFonts w:ascii="Palatino Linotype" w:hAnsi="Palatino Linotype" w:cs="Arial"/>
          <w:b/>
          <w:sz w:val="24"/>
        </w:rPr>
        <w:t>VISTOS</w:t>
      </w:r>
      <w:r w:rsidRPr="006315EA">
        <w:rPr>
          <w:rFonts w:ascii="Palatino Linotype" w:hAnsi="Palatino Linotype" w:cs="Arial"/>
          <w:sz w:val="24"/>
        </w:rPr>
        <w:t xml:space="preserve"> los expedientes electrónicos formados con motivo de los recursos de revisión números </w:t>
      </w:r>
      <w:r w:rsidR="00CD2B4A">
        <w:rPr>
          <w:rFonts w:ascii="Palatino Linotype" w:hAnsi="Palatino Linotype" w:cs="Arial"/>
          <w:b/>
          <w:bCs/>
          <w:sz w:val="24"/>
        </w:rPr>
        <w:t xml:space="preserve">02765/INFOEM/IP/RR/2020, 02767/INFOEM/IP/RR/2020 </w:t>
      </w:r>
      <w:r w:rsidR="00CD2B4A">
        <w:rPr>
          <w:rFonts w:ascii="Palatino Linotype" w:hAnsi="Palatino Linotype" w:cs="Arial"/>
          <w:sz w:val="24"/>
        </w:rPr>
        <w:t xml:space="preserve">y </w:t>
      </w:r>
      <w:r w:rsidR="00CD2B4A">
        <w:rPr>
          <w:rFonts w:ascii="Palatino Linotype" w:hAnsi="Palatino Linotype" w:cs="Arial"/>
          <w:b/>
          <w:bCs/>
          <w:sz w:val="24"/>
        </w:rPr>
        <w:t xml:space="preserve">02794/INFOEM/IP/RR/2020, </w:t>
      </w:r>
      <w:r w:rsidR="00CD2B4A">
        <w:rPr>
          <w:rFonts w:ascii="Palatino Linotype" w:hAnsi="Palatino Linotype" w:cs="Arial"/>
          <w:bCs/>
          <w:sz w:val="24"/>
        </w:rPr>
        <w:t xml:space="preserve">interpuestos por la </w:t>
      </w:r>
      <w:r w:rsidR="00CD2B4A">
        <w:rPr>
          <w:rFonts w:ascii="Palatino Linotype" w:hAnsi="Palatino Linotype" w:cs="Arial"/>
          <w:b/>
          <w:bCs/>
          <w:sz w:val="24"/>
        </w:rPr>
        <w:t xml:space="preserve">C. </w:t>
      </w:r>
      <w:r w:rsidR="00724CE7">
        <w:rPr>
          <w:rFonts w:ascii="Palatino Linotype" w:hAnsi="Palatino Linotype" w:cs="Arial"/>
          <w:b/>
          <w:bCs/>
          <w:sz w:val="24"/>
        </w:rPr>
        <w:t>xxxxxxxxxxxxxxxxxxxxxxxxxxxxxx</w:t>
      </w:r>
      <w:bookmarkStart w:id="0" w:name="_GoBack"/>
      <w:bookmarkEnd w:id="0"/>
      <w:r w:rsidR="00CD2B4A">
        <w:rPr>
          <w:rFonts w:ascii="Palatino Linotype" w:hAnsi="Palatino Linotype" w:cs="Arial"/>
          <w:b/>
          <w:bCs/>
          <w:sz w:val="24"/>
        </w:rPr>
        <w:t xml:space="preserve">, </w:t>
      </w:r>
      <w:r w:rsidR="00CD2B4A">
        <w:rPr>
          <w:rFonts w:ascii="Palatino Linotype" w:hAnsi="Palatino Linotype" w:cs="Arial"/>
          <w:bCs/>
          <w:sz w:val="24"/>
        </w:rPr>
        <w:t xml:space="preserve">en lo sucesivo </w:t>
      </w:r>
      <w:r w:rsidR="00CD2B4A">
        <w:rPr>
          <w:rFonts w:ascii="Palatino Linotype" w:hAnsi="Palatino Linotype" w:cs="Arial"/>
          <w:b/>
          <w:bCs/>
          <w:sz w:val="24"/>
        </w:rPr>
        <w:t xml:space="preserve">La Recurrente, </w:t>
      </w:r>
      <w:r w:rsidR="00CD2B4A">
        <w:rPr>
          <w:rFonts w:ascii="Palatino Linotype" w:hAnsi="Palatino Linotype" w:cs="Arial"/>
          <w:bCs/>
          <w:sz w:val="24"/>
        </w:rPr>
        <w:t xml:space="preserve">en contra de las respuestas del </w:t>
      </w:r>
      <w:r w:rsidR="00CD2B4A">
        <w:rPr>
          <w:rFonts w:ascii="Palatino Linotype" w:hAnsi="Palatino Linotype" w:cs="Arial"/>
          <w:b/>
          <w:bCs/>
          <w:sz w:val="24"/>
        </w:rPr>
        <w:t xml:space="preserve">Ayuntamiento de Ixtapan de la Sal, </w:t>
      </w:r>
      <w:r w:rsidR="00CD2B4A">
        <w:rPr>
          <w:rFonts w:ascii="Palatino Linotype" w:hAnsi="Palatino Linotype" w:cs="Arial"/>
          <w:bCs/>
          <w:sz w:val="24"/>
        </w:rPr>
        <w:t xml:space="preserve">en lo subsecuente </w:t>
      </w:r>
      <w:r w:rsidR="00CD2B4A">
        <w:rPr>
          <w:rFonts w:ascii="Palatino Linotype" w:hAnsi="Palatino Linotype" w:cs="Arial"/>
          <w:b/>
          <w:bCs/>
          <w:sz w:val="24"/>
        </w:rPr>
        <w:t xml:space="preserve">El Sujeto Obligado, </w:t>
      </w:r>
      <w:r w:rsidR="00CD2B4A">
        <w:rPr>
          <w:rFonts w:ascii="Palatino Linotype" w:hAnsi="Palatino Linotype" w:cs="Arial"/>
          <w:bCs/>
          <w:sz w:val="24"/>
        </w:rPr>
        <w:t xml:space="preserve">se procede a dictar la presente resolución, en cumplimiento al fallo emitido en fecha veintiséis de enero de dos mil veintiuno, notificado a este Órgano Garante en fecha nueve de febrero de los corrientes, por el Instituto Nacional de Transparencia, Acceso a la Información y Protección de Datos Personales, en lo subsecuente </w:t>
      </w:r>
      <w:r w:rsidR="00CD2B4A">
        <w:rPr>
          <w:rFonts w:ascii="Palatino Linotype" w:hAnsi="Palatino Linotype" w:cs="Arial"/>
          <w:b/>
          <w:bCs/>
          <w:sz w:val="24"/>
        </w:rPr>
        <w:t xml:space="preserve">Instituto Nacional, </w:t>
      </w:r>
      <w:r w:rsidR="00CD2B4A">
        <w:rPr>
          <w:rFonts w:ascii="Palatino Linotype" w:hAnsi="Palatino Linotype" w:cs="Arial"/>
          <w:bCs/>
          <w:sz w:val="24"/>
        </w:rPr>
        <w:t xml:space="preserve">correspondiente al Recurso de Inconformidad número </w:t>
      </w:r>
      <w:r w:rsidR="00CD2B4A">
        <w:rPr>
          <w:rFonts w:ascii="Palatino Linotype" w:hAnsi="Palatino Linotype" w:cs="Arial"/>
          <w:b/>
          <w:bCs/>
          <w:sz w:val="24"/>
        </w:rPr>
        <w:t xml:space="preserve">150/20. </w:t>
      </w:r>
    </w:p>
    <w:p w:rsidR="00CD2B4A" w:rsidRDefault="00CD2B4A" w:rsidP="00FC240E">
      <w:pPr>
        <w:tabs>
          <w:tab w:val="left" w:pos="1701"/>
        </w:tabs>
        <w:spacing w:after="0" w:line="360" w:lineRule="auto"/>
        <w:jc w:val="both"/>
        <w:rPr>
          <w:rFonts w:ascii="Palatino Linotype" w:hAnsi="Palatino Linotype" w:cs="Arial"/>
          <w:sz w:val="24"/>
        </w:rPr>
      </w:pPr>
    </w:p>
    <w:p w:rsidR="00AC5A01" w:rsidRPr="006315EA" w:rsidRDefault="00AC5A01" w:rsidP="00FC240E">
      <w:pPr>
        <w:pStyle w:val="Sinespaciado"/>
        <w:jc w:val="both"/>
        <w:rPr>
          <w:rFonts w:ascii="Palatino Linotype" w:hAnsi="Palatino Linotype"/>
        </w:rPr>
      </w:pPr>
    </w:p>
    <w:p w:rsidR="00AC5A01" w:rsidRPr="006E24E8" w:rsidRDefault="00AC5A01" w:rsidP="00FC240E">
      <w:pPr>
        <w:spacing w:after="0" w:line="360" w:lineRule="auto"/>
        <w:jc w:val="center"/>
        <w:rPr>
          <w:rFonts w:ascii="Palatino Linotype" w:hAnsi="Palatino Linotype"/>
          <w:b/>
          <w:sz w:val="26"/>
          <w:szCs w:val="26"/>
        </w:rPr>
      </w:pPr>
      <w:r w:rsidRPr="006E24E8">
        <w:rPr>
          <w:rFonts w:ascii="Palatino Linotype" w:hAnsi="Palatino Linotype"/>
          <w:b/>
          <w:sz w:val="26"/>
          <w:szCs w:val="26"/>
        </w:rPr>
        <w:t>A N T E C E D E N T E S   D E L   A S U N T O</w:t>
      </w:r>
    </w:p>
    <w:p w:rsidR="00AC5A01" w:rsidRDefault="00AC5A01" w:rsidP="00FC240E">
      <w:pPr>
        <w:spacing w:after="0" w:line="360" w:lineRule="auto"/>
        <w:jc w:val="both"/>
        <w:rPr>
          <w:rFonts w:ascii="Palatino Linotype" w:hAnsi="Palatino Linotype" w:cs="Arial"/>
          <w:b/>
          <w:sz w:val="24"/>
        </w:rPr>
      </w:pPr>
    </w:p>
    <w:p w:rsidR="00E86C05" w:rsidRPr="006E24E8" w:rsidRDefault="00E86C05" w:rsidP="00FC240E">
      <w:pPr>
        <w:spacing w:after="0" w:line="360" w:lineRule="auto"/>
        <w:jc w:val="both"/>
        <w:rPr>
          <w:rFonts w:ascii="Palatino Linotype" w:hAnsi="Palatino Linotype" w:cs="Arial"/>
          <w:b/>
          <w:sz w:val="26"/>
          <w:szCs w:val="26"/>
        </w:rPr>
      </w:pPr>
      <w:r w:rsidRPr="006E24E8">
        <w:rPr>
          <w:rFonts w:ascii="Palatino Linotype" w:hAnsi="Palatino Linotype" w:cs="Arial"/>
          <w:b/>
          <w:sz w:val="26"/>
          <w:szCs w:val="26"/>
        </w:rPr>
        <w:t>PRIMERO. De las solicitudes de información.</w:t>
      </w:r>
    </w:p>
    <w:p w:rsidR="00CD2B4A" w:rsidRDefault="00CD2B4A" w:rsidP="00CD2B4A">
      <w:pPr>
        <w:spacing w:before="240" w:line="360" w:lineRule="auto"/>
        <w:jc w:val="both"/>
        <w:rPr>
          <w:rFonts w:ascii="Palatino Linotype" w:hAnsi="Palatino Linotype" w:cs="Arial"/>
          <w:sz w:val="24"/>
        </w:rPr>
      </w:pPr>
      <w:r w:rsidRPr="00523CF0">
        <w:rPr>
          <w:rFonts w:ascii="Palatino Linotype" w:hAnsi="Palatino Linotype" w:cs="Arial"/>
          <w:sz w:val="24"/>
        </w:rPr>
        <w:t>Con fecha</w:t>
      </w:r>
      <w:r>
        <w:rPr>
          <w:rFonts w:ascii="Palatino Linotype" w:hAnsi="Palatino Linotype" w:cs="Arial"/>
          <w:sz w:val="24"/>
        </w:rPr>
        <w:t xml:space="preserve"> cinco y doce de junio de dos mil veinte, </w:t>
      </w:r>
      <w:r>
        <w:rPr>
          <w:rFonts w:ascii="Palatino Linotype" w:hAnsi="Palatino Linotype" w:cs="Arial"/>
          <w:b/>
          <w:bCs/>
          <w:sz w:val="24"/>
        </w:rPr>
        <w:t xml:space="preserve">La Recurrente, </w:t>
      </w:r>
      <w:r>
        <w:rPr>
          <w:rFonts w:ascii="Palatino Linotype" w:hAnsi="Palatino Linotype" w:cs="Arial"/>
          <w:sz w:val="24"/>
        </w:rPr>
        <w:t xml:space="preserve">presentó a </w:t>
      </w:r>
      <w:r w:rsidRPr="00523CF0">
        <w:rPr>
          <w:rFonts w:ascii="Palatino Linotype" w:hAnsi="Palatino Linotype" w:cs="Arial"/>
          <w:sz w:val="24"/>
        </w:rPr>
        <w:t>través del Sistema de Acceso a la Información Mexiquense (</w:t>
      </w:r>
      <w:r w:rsidRPr="00523CF0">
        <w:rPr>
          <w:rFonts w:ascii="Palatino Linotype" w:hAnsi="Palatino Linotype" w:cs="Arial"/>
          <w:b/>
          <w:sz w:val="24"/>
        </w:rPr>
        <w:t>SAIMEX)</w:t>
      </w:r>
      <w:r w:rsidRPr="00523CF0">
        <w:rPr>
          <w:rFonts w:ascii="Palatino Linotype" w:hAnsi="Palatino Linotype" w:cs="Arial"/>
          <w:sz w:val="24"/>
        </w:rPr>
        <w:t xml:space="preserve"> ante </w:t>
      </w:r>
      <w:r>
        <w:rPr>
          <w:rFonts w:ascii="Palatino Linotype" w:hAnsi="Palatino Linotype" w:cs="Arial"/>
          <w:b/>
          <w:sz w:val="24"/>
        </w:rPr>
        <w:t>El</w:t>
      </w:r>
      <w:r w:rsidRPr="00523CF0">
        <w:rPr>
          <w:rFonts w:ascii="Palatino Linotype" w:hAnsi="Palatino Linotype" w:cs="Arial"/>
          <w:b/>
          <w:sz w:val="24"/>
        </w:rPr>
        <w:t xml:space="preserve"> S</w:t>
      </w:r>
      <w:r>
        <w:rPr>
          <w:rFonts w:ascii="Palatino Linotype" w:hAnsi="Palatino Linotype" w:cs="Arial"/>
          <w:b/>
          <w:sz w:val="24"/>
        </w:rPr>
        <w:t>ujeto Obligado</w:t>
      </w:r>
      <w:r w:rsidRPr="00523CF0">
        <w:rPr>
          <w:rFonts w:ascii="Palatino Linotype" w:hAnsi="Palatino Linotype" w:cs="Arial"/>
          <w:sz w:val="24"/>
        </w:rPr>
        <w:t xml:space="preserve">, </w:t>
      </w:r>
      <w:r>
        <w:rPr>
          <w:rFonts w:ascii="Palatino Linotype" w:hAnsi="Palatino Linotype" w:cs="Arial"/>
          <w:sz w:val="24"/>
        </w:rPr>
        <w:t xml:space="preserve">las </w:t>
      </w:r>
      <w:r w:rsidRPr="00523CF0">
        <w:rPr>
          <w:rFonts w:ascii="Palatino Linotype" w:hAnsi="Palatino Linotype" w:cs="Arial"/>
          <w:sz w:val="24"/>
        </w:rPr>
        <w:t>solicitud</w:t>
      </w:r>
      <w:r>
        <w:rPr>
          <w:rFonts w:ascii="Palatino Linotype" w:hAnsi="Palatino Linotype" w:cs="Arial"/>
          <w:sz w:val="24"/>
        </w:rPr>
        <w:t>es</w:t>
      </w:r>
      <w:r w:rsidRPr="00523CF0">
        <w:rPr>
          <w:rFonts w:ascii="Palatino Linotype" w:hAnsi="Palatino Linotype" w:cs="Arial"/>
          <w:sz w:val="24"/>
        </w:rPr>
        <w:t xml:space="preserve"> de acceso a la información pública, registrada</w:t>
      </w:r>
      <w:r>
        <w:rPr>
          <w:rFonts w:ascii="Palatino Linotype" w:hAnsi="Palatino Linotype" w:cs="Arial"/>
          <w:sz w:val="24"/>
        </w:rPr>
        <w:t>s bajo los</w:t>
      </w:r>
      <w:r w:rsidRPr="00523CF0">
        <w:rPr>
          <w:rFonts w:ascii="Palatino Linotype" w:hAnsi="Palatino Linotype" w:cs="Arial"/>
          <w:sz w:val="24"/>
        </w:rPr>
        <w:t xml:space="preserve"> </w:t>
      </w:r>
      <w:r w:rsidRPr="00441692">
        <w:rPr>
          <w:rFonts w:ascii="Palatino Linotype" w:hAnsi="Palatino Linotype" w:cs="Arial"/>
          <w:sz w:val="24"/>
        </w:rPr>
        <w:t>números de expedientes</w:t>
      </w:r>
      <w:r>
        <w:rPr>
          <w:rFonts w:ascii="Palatino Linotype" w:hAnsi="Palatino Linotype" w:cs="Arial"/>
          <w:sz w:val="24"/>
        </w:rPr>
        <w:t xml:space="preserve"> </w:t>
      </w:r>
      <w:r>
        <w:rPr>
          <w:rFonts w:ascii="Palatino Linotype" w:hAnsi="Palatino Linotype" w:cs="Arial"/>
          <w:b/>
          <w:bCs/>
          <w:sz w:val="24"/>
        </w:rPr>
        <w:t xml:space="preserve">00928/IXTASAL/IP/2020, 00926/IXTASAL/IP/2020 </w:t>
      </w:r>
      <w:r>
        <w:rPr>
          <w:rFonts w:ascii="Palatino Linotype" w:hAnsi="Palatino Linotype" w:cs="Arial"/>
          <w:sz w:val="24"/>
        </w:rPr>
        <w:t xml:space="preserve">y </w:t>
      </w:r>
      <w:r>
        <w:rPr>
          <w:rFonts w:ascii="Palatino Linotype" w:hAnsi="Palatino Linotype" w:cs="Arial"/>
          <w:b/>
          <w:bCs/>
          <w:sz w:val="24"/>
        </w:rPr>
        <w:lastRenderedPageBreak/>
        <w:t xml:space="preserve">00903/IXTASAL/IP/2020, </w:t>
      </w:r>
      <w:r>
        <w:rPr>
          <w:rFonts w:ascii="Palatino Linotype" w:hAnsi="Palatino Linotype" w:cs="Arial"/>
          <w:sz w:val="24"/>
        </w:rPr>
        <w:t xml:space="preserve">mediante las cuales solicitó información en el tenor siguiente: </w:t>
      </w:r>
    </w:p>
    <w:p w:rsidR="00CD2B4A" w:rsidRPr="00421F20" w:rsidRDefault="00CD2B4A" w:rsidP="00CD2B4A">
      <w:pPr>
        <w:spacing w:before="240" w:line="360" w:lineRule="auto"/>
        <w:jc w:val="both"/>
        <w:rPr>
          <w:rFonts w:ascii="Palatino Linotype" w:hAnsi="Palatino Linotype" w:cs="Arial"/>
          <w:b/>
          <w:bCs/>
          <w:i/>
          <w:iCs/>
        </w:rPr>
      </w:pPr>
    </w:p>
    <w:p w:rsidR="00CD2B4A" w:rsidRDefault="00CD2B4A" w:rsidP="00CD2B4A">
      <w:pPr>
        <w:spacing w:before="240" w:line="360" w:lineRule="auto"/>
        <w:jc w:val="both"/>
        <w:rPr>
          <w:rFonts w:ascii="Palatino Linotype" w:hAnsi="Palatino Linotype" w:cs="Arial"/>
          <w:b/>
          <w:bCs/>
          <w:sz w:val="24"/>
        </w:rPr>
      </w:pPr>
      <w:r>
        <w:rPr>
          <w:rFonts w:ascii="Palatino Linotype" w:hAnsi="Palatino Linotype" w:cs="Arial"/>
          <w:b/>
          <w:bCs/>
          <w:sz w:val="24"/>
        </w:rPr>
        <w:t xml:space="preserve">00928/IXTASAL/IP/2020 </w:t>
      </w:r>
    </w:p>
    <w:p w:rsidR="00CD2B4A" w:rsidRDefault="00CD2B4A" w:rsidP="00CD2B4A">
      <w:pPr>
        <w:spacing w:before="240" w:line="360" w:lineRule="auto"/>
        <w:ind w:left="851" w:right="851"/>
        <w:jc w:val="both"/>
        <w:rPr>
          <w:rFonts w:ascii="Palatino Linotype" w:hAnsi="Palatino Linotype"/>
          <w:b/>
          <w:bCs/>
          <w:i/>
          <w:iCs/>
        </w:rPr>
      </w:pPr>
      <w:r w:rsidRPr="00B65C4B">
        <w:rPr>
          <w:rFonts w:ascii="Palatino Linotype" w:hAnsi="Palatino Linotype"/>
          <w:i/>
          <w:iCs/>
        </w:rPr>
        <w:t>“El Programa Anual de Obras 2019 aprobado con el paquete presupuestal remitido al OSFEM, así como, el Programa Anual de Obras realmente ejecutado en 2019 con sus correspondientes dictámenes de reconducción presupuestal y programática.”</w:t>
      </w:r>
      <w:r>
        <w:rPr>
          <w:rFonts w:ascii="Palatino Linotype" w:hAnsi="Palatino Linotype"/>
          <w:i/>
          <w:iCs/>
        </w:rPr>
        <w:t xml:space="preserve"> </w:t>
      </w:r>
      <w:r>
        <w:rPr>
          <w:rFonts w:ascii="Palatino Linotype" w:hAnsi="Palatino Linotype"/>
          <w:b/>
          <w:bCs/>
          <w:i/>
          <w:iCs/>
        </w:rPr>
        <w:t>[Sic]</w:t>
      </w:r>
    </w:p>
    <w:p w:rsidR="00CD2B4A" w:rsidRPr="00B65C4B" w:rsidRDefault="00CD2B4A" w:rsidP="00CD2B4A">
      <w:pPr>
        <w:spacing w:before="240" w:line="360" w:lineRule="auto"/>
        <w:jc w:val="both"/>
        <w:rPr>
          <w:rFonts w:ascii="Palatino Linotype" w:hAnsi="Palatino Linotype" w:cs="Arial"/>
          <w:b/>
          <w:bCs/>
          <w:i/>
          <w:iCs/>
        </w:rPr>
      </w:pPr>
    </w:p>
    <w:p w:rsidR="00CD2B4A" w:rsidRDefault="00CD2B4A" w:rsidP="00CD2B4A">
      <w:pPr>
        <w:spacing w:before="240" w:line="360" w:lineRule="auto"/>
        <w:jc w:val="both"/>
        <w:rPr>
          <w:rFonts w:ascii="Palatino Linotype" w:hAnsi="Palatino Linotype" w:cs="Arial"/>
          <w:b/>
          <w:bCs/>
          <w:sz w:val="24"/>
        </w:rPr>
      </w:pPr>
      <w:r>
        <w:rPr>
          <w:rFonts w:ascii="Palatino Linotype" w:hAnsi="Palatino Linotype" w:cs="Arial"/>
          <w:b/>
          <w:bCs/>
          <w:sz w:val="24"/>
        </w:rPr>
        <w:t xml:space="preserve"> 00926/IXTASAL/IP/2020 </w:t>
      </w:r>
    </w:p>
    <w:p w:rsidR="00CD2B4A" w:rsidRDefault="00CD2B4A" w:rsidP="00CD2B4A">
      <w:pPr>
        <w:spacing w:before="240" w:line="360" w:lineRule="auto"/>
        <w:ind w:left="851" w:right="851"/>
        <w:jc w:val="both"/>
        <w:rPr>
          <w:rFonts w:ascii="Palatino Linotype" w:hAnsi="Palatino Linotype"/>
          <w:b/>
          <w:bCs/>
          <w:i/>
          <w:iCs/>
        </w:rPr>
      </w:pPr>
      <w:r w:rsidRPr="00B65C4B">
        <w:rPr>
          <w:rFonts w:ascii="Palatino Linotype" w:hAnsi="Palatino Linotype"/>
          <w:i/>
          <w:iCs/>
        </w:rPr>
        <w:t>“Los Expedientes únicos de Obra de todas y cada una de las obras ejecutadas con recursos FISE 2019.”</w:t>
      </w:r>
      <w:r>
        <w:rPr>
          <w:rFonts w:ascii="Palatino Linotype" w:hAnsi="Palatino Linotype"/>
          <w:i/>
          <w:iCs/>
        </w:rPr>
        <w:t xml:space="preserve"> </w:t>
      </w:r>
      <w:r>
        <w:rPr>
          <w:rFonts w:ascii="Palatino Linotype" w:hAnsi="Palatino Linotype"/>
          <w:b/>
          <w:bCs/>
          <w:i/>
          <w:iCs/>
        </w:rPr>
        <w:t xml:space="preserve">[Sic] </w:t>
      </w:r>
    </w:p>
    <w:p w:rsidR="00CD2B4A" w:rsidRPr="004B58C9" w:rsidRDefault="00CD2B4A" w:rsidP="00CD2B4A">
      <w:pPr>
        <w:spacing w:before="240" w:line="360" w:lineRule="auto"/>
        <w:jc w:val="both"/>
        <w:rPr>
          <w:rFonts w:ascii="Palatino Linotype" w:hAnsi="Palatino Linotype" w:cs="Arial"/>
          <w:b/>
          <w:bCs/>
          <w:i/>
          <w:iCs/>
        </w:rPr>
      </w:pPr>
    </w:p>
    <w:p w:rsidR="00CD2B4A" w:rsidRDefault="00CD2B4A" w:rsidP="00CD2B4A">
      <w:pPr>
        <w:spacing w:before="240" w:line="360" w:lineRule="auto"/>
        <w:jc w:val="both"/>
        <w:rPr>
          <w:rFonts w:ascii="Palatino Linotype" w:hAnsi="Palatino Linotype" w:cs="Arial"/>
          <w:b/>
          <w:bCs/>
          <w:sz w:val="24"/>
        </w:rPr>
      </w:pPr>
      <w:r>
        <w:rPr>
          <w:rFonts w:ascii="Palatino Linotype" w:hAnsi="Palatino Linotype" w:cs="Arial"/>
          <w:b/>
          <w:bCs/>
          <w:sz w:val="24"/>
        </w:rPr>
        <w:t>00903/IXTASAL/IP/2020</w:t>
      </w:r>
    </w:p>
    <w:p w:rsidR="00CD2B4A" w:rsidRDefault="00CD2B4A" w:rsidP="00CD2B4A">
      <w:pPr>
        <w:spacing w:before="240" w:line="360" w:lineRule="auto"/>
        <w:ind w:left="851" w:right="851"/>
        <w:jc w:val="both"/>
        <w:rPr>
          <w:rFonts w:ascii="Palatino Linotype" w:hAnsi="Palatino Linotype"/>
          <w:b/>
          <w:bCs/>
          <w:i/>
          <w:iCs/>
        </w:rPr>
      </w:pPr>
      <w:r w:rsidRPr="00B65C4B">
        <w:rPr>
          <w:rFonts w:ascii="Palatino Linotype" w:hAnsi="Palatino Linotype"/>
          <w:i/>
          <w:iCs/>
        </w:rPr>
        <w:t xml:space="preserve">“Los programas anuales de obra del año 2019, tanto, el aprobado con el paquete presupuestal como el ejecutado realmente, incluyendo las cancelaciones y sustituciones de obra con sus correspondientes dictámenes de reconducción presupuestal.” </w:t>
      </w:r>
      <w:r w:rsidRPr="00B65C4B">
        <w:rPr>
          <w:rFonts w:ascii="Palatino Linotype" w:hAnsi="Palatino Linotype"/>
          <w:b/>
          <w:bCs/>
          <w:i/>
          <w:iCs/>
        </w:rPr>
        <w:t>[Sic]</w:t>
      </w:r>
    </w:p>
    <w:p w:rsidR="00CD2B4A" w:rsidRDefault="00CD2B4A" w:rsidP="00CD2B4A">
      <w:pPr>
        <w:spacing w:before="240" w:line="360" w:lineRule="auto"/>
        <w:ind w:right="850"/>
        <w:jc w:val="both"/>
        <w:rPr>
          <w:rFonts w:ascii="Palatino Linotype" w:eastAsia="Times New Roman" w:hAnsi="Palatino Linotype" w:cs="Times New Roman"/>
          <w:sz w:val="24"/>
          <w:szCs w:val="24"/>
          <w:lang w:val="es-ES_tradnl" w:eastAsia="es-ES"/>
        </w:rPr>
      </w:pPr>
      <w:r w:rsidRPr="00441692">
        <w:rPr>
          <w:rFonts w:ascii="Palatino Linotype" w:eastAsia="Times New Roman" w:hAnsi="Palatino Linotype" w:cs="Times New Roman"/>
          <w:b/>
          <w:sz w:val="24"/>
          <w:szCs w:val="24"/>
          <w:lang w:val="es-ES_tradnl" w:eastAsia="es-ES"/>
        </w:rPr>
        <w:t xml:space="preserve">Modalidad de entrega: </w:t>
      </w:r>
      <w:r w:rsidRPr="00441692">
        <w:rPr>
          <w:rFonts w:ascii="Palatino Linotype" w:eastAsia="Times New Roman" w:hAnsi="Palatino Linotype" w:cs="Times New Roman"/>
          <w:sz w:val="24"/>
          <w:szCs w:val="24"/>
          <w:lang w:val="es-ES_tradnl" w:eastAsia="es-ES"/>
        </w:rPr>
        <w:t xml:space="preserve">A través del SAIMEX, en </w:t>
      </w:r>
      <w:r>
        <w:rPr>
          <w:rFonts w:ascii="Palatino Linotype" w:eastAsia="Times New Roman" w:hAnsi="Palatino Linotype" w:cs="Times New Roman"/>
          <w:sz w:val="24"/>
          <w:szCs w:val="24"/>
          <w:lang w:val="es-ES_tradnl" w:eastAsia="es-ES"/>
        </w:rPr>
        <w:t xml:space="preserve">los tres casos. </w:t>
      </w:r>
      <w:r w:rsidRPr="00441692">
        <w:rPr>
          <w:rFonts w:ascii="Palatino Linotype" w:eastAsia="Times New Roman" w:hAnsi="Palatino Linotype" w:cs="Times New Roman"/>
          <w:sz w:val="24"/>
          <w:szCs w:val="24"/>
          <w:lang w:val="es-ES_tradnl" w:eastAsia="es-ES"/>
        </w:rPr>
        <w:t xml:space="preserve"> </w:t>
      </w:r>
    </w:p>
    <w:p w:rsidR="00E86C05" w:rsidRPr="006315EA" w:rsidRDefault="00E86C05" w:rsidP="00FC240E">
      <w:pPr>
        <w:spacing w:after="0"/>
        <w:rPr>
          <w:rFonts w:ascii="Palatino Linotype" w:hAnsi="Palatino Linotype"/>
          <w:sz w:val="2"/>
        </w:rPr>
      </w:pPr>
    </w:p>
    <w:p w:rsidR="00E86C05" w:rsidRDefault="00E86C05" w:rsidP="00FC240E">
      <w:pPr>
        <w:spacing w:after="0" w:line="360" w:lineRule="auto"/>
        <w:jc w:val="both"/>
        <w:rPr>
          <w:rFonts w:ascii="Palatino Linotype" w:hAnsi="Palatino Linotype" w:cs="Arial"/>
          <w:b/>
          <w:sz w:val="26"/>
          <w:szCs w:val="26"/>
        </w:rPr>
      </w:pPr>
      <w:r w:rsidRPr="006E24E8">
        <w:rPr>
          <w:rFonts w:ascii="Palatino Linotype" w:hAnsi="Palatino Linotype" w:cs="Arial"/>
          <w:b/>
          <w:sz w:val="26"/>
          <w:szCs w:val="26"/>
        </w:rPr>
        <w:lastRenderedPageBreak/>
        <w:t>SEGUNDO. De las respuestas del Sujeto Obligado.</w:t>
      </w:r>
    </w:p>
    <w:p w:rsidR="00CD2B4A" w:rsidRPr="006E24E8" w:rsidRDefault="00CD2B4A" w:rsidP="00FC240E">
      <w:pPr>
        <w:spacing w:after="0" w:line="360" w:lineRule="auto"/>
        <w:jc w:val="both"/>
        <w:rPr>
          <w:rFonts w:ascii="Palatino Linotype" w:hAnsi="Palatino Linotype" w:cs="Arial"/>
          <w:b/>
          <w:sz w:val="26"/>
          <w:szCs w:val="26"/>
        </w:rPr>
      </w:pPr>
    </w:p>
    <w:p w:rsidR="00CD2B4A" w:rsidRDefault="00CD2B4A" w:rsidP="00CD2B4A">
      <w:pPr>
        <w:pStyle w:val="Sinespaciado"/>
        <w:spacing w:line="360" w:lineRule="auto"/>
        <w:jc w:val="both"/>
        <w:rPr>
          <w:rFonts w:ascii="Palatino Linotype" w:hAnsi="Palatino Linotype" w:cs="Arial"/>
        </w:rPr>
      </w:pPr>
      <w:r w:rsidRPr="00441692">
        <w:rPr>
          <w:rFonts w:ascii="Palatino Linotype" w:hAnsi="Palatino Linotype" w:cs="Arial"/>
        </w:rPr>
        <w:t xml:space="preserve">De los expedientes electrónicos que obran en el </w:t>
      </w:r>
      <w:r w:rsidRPr="00441692">
        <w:rPr>
          <w:rFonts w:ascii="Palatino Linotype" w:hAnsi="Palatino Linotype" w:cs="Arial"/>
          <w:b/>
        </w:rPr>
        <w:t xml:space="preserve">SAIMEX, </w:t>
      </w:r>
      <w:r w:rsidRPr="00441692">
        <w:rPr>
          <w:rFonts w:ascii="Palatino Linotype" w:hAnsi="Palatino Linotype" w:cs="Arial"/>
        </w:rPr>
        <w:t xml:space="preserve">se observa que el </w:t>
      </w:r>
      <w:r w:rsidRPr="00441692">
        <w:rPr>
          <w:rFonts w:ascii="Palatino Linotype" w:hAnsi="Palatino Linotype" w:cs="Arial"/>
          <w:b/>
        </w:rPr>
        <w:t>Sujeto Obligado</w:t>
      </w:r>
      <w:r w:rsidRPr="00441692">
        <w:rPr>
          <w:rFonts w:ascii="Palatino Linotype" w:hAnsi="Palatino Linotype" w:cs="Arial"/>
        </w:rPr>
        <w:t xml:space="preserve"> emitió respuestas </w:t>
      </w:r>
      <w:r>
        <w:rPr>
          <w:rFonts w:ascii="Palatino Linotype" w:hAnsi="Palatino Linotype" w:cs="Arial"/>
        </w:rPr>
        <w:t xml:space="preserve">coincidentes </w:t>
      </w:r>
      <w:r w:rsidRPr="00441692">
        <w:rPr>
          <w:rFonts w:ascii="Palatino Linotype" w:hAnsi="Palatino Linotype" w:cs="Arial"/>
        </w:rPr>
        <w:t xml:space="preserve">a las solicitudes de información en </w:t>
      </w:r>
      <w:r>
        <w:rPr>
          <w:rFonts w:ascii="Palatino Linotype" w:hAnsi="Palatino Linotype" w:cs="Arial"/>
        </w:rPr>
        <w:t xml:space="preserve">fecha veintiocho de julio de dos mil veinte, por lo que se reproduce la correspondiente a la solicitud </w:t>
      </w:r>
      <w:r>
        <w:rPr>
          <w:rFonts w:ascii="Palatino Linotype" w:hAnsi="Palatino Linotype" w:cs="Arial"/>
          <w:b/>
          <w:bCs/>
        </w:rPr>
        <w:t xml:space="preserve">00928/IXTASAL/IP/2020, </w:t>
      </w:r>
      <w:r>
        <w:rPr>
          <w:rFonts w:ascii="Palatino Linotype" w:hAnsi="Palatino Linotype" w:cs="Arial"/>
        </w:rPr>
        <w:t xml:space="preserve">a modo de ejemplo: </w:t>
      </w:r>
    </w:p>
    <w:p w:rsidR="00CD2B4A" w:rsidRPr="005414B7" w:rsidRDefault="00CD2B4A" w:rsidP="00CD2B4A">
      <w:pPr>
        <w:pStyle w:val="Sinespaciado"/>
        <w:spacing w:before="240" w:after="160" w:line="360" w:lineRule="auto"/>
        <w:ind w:left="851" w:right="851"/>
        <w:jc w:val="both"/>
        <w:rPr>
          <w:rFonts w:ascii="Palatino Linotype" w:hAnsi="Palatino Linotype" w:cs="Arial"/>
          <w:i/>
          <w:iCs/>
          <w:sz w:val="22"/>
          <w:szCs w:val="22"/>
        </w:rPr>
      </w:pPr>
      <w:r w:rsidRPr="005414B7">
        <w:rPr>
          <w:rFonts w:ascii="Palatino Linotype" w:hAnsi="Palatino Linotype"/>
          <w:i/>
          <w:iCs/>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D2B4A" w:rsidRPr="005414B7" w:rsidRDefault="00CD2B4A" w:rsidP="00CD2B4A">
      <w:pPr>
        <w:pStyle w:val="Sinespaciado"/>
        <w:spacing w:before="240" w:after="160" w:line="360" w:lineRule="auto"/>
        <w:ind w:left="851" w:right="851"/>
        <w:jc w:val="both"/>
        <w:rPr>
          <w:rFonts w:ascii="Palatino Linotype" w:hAnsi="Palatino Linotype" w:cs="Arial"/>
          <w:b/>
          <w:bCs/>
          <w:i/>
          <w:iCs/>
          <w:sz w:val="22"/>
          <w:szCs w:val="22"/>
        </w:rPr>
      </w:pPr>
      <w:r w:rsidRPr="005414B7">
        <w:rPr>
          <w:rFonts w:ascii="Palatino Linotype" w:hAnsi="Palatino Linotype"/>
          <w:i/>
          <w:iCs/>
          <w:sz w:val="22"/>
          <w:szCs w:val="22"/>
        </w:rPr>
        <w:t xml:space="preserve">Con fundamento en los artículos 12 y 53, fracciones II y VI y 163 de la Ley de Transparencia y Acceso a la Información del Estado de México y Municipios, </w:t>
      </w:r>
      <w:r w:rsidRPr="005414B7">
        <w:rPr>
          <w:rFonts w:ascii="Palatino Linotype" w:hAnsi="Palatino Linotype"/>
          <w:b/>
          <w:bCs/>
          <w:i/>
          <w:iCs/>
          <w:sz w:val="22"/>
          <w:szCs w:val="22"/>
          <w:u w:val="single"/>
        </w:rPr>
        <w:t>adjunto al presente se servirá encontrar el Acuerdo de la Dieciseisava Sesión Extraordinaria del Comité de Transparencia, de fecha nueve de julio de dos mil veinte, por medio de la cual el Comité de Transparencia aprobó el cambio de modalidad de entrega mediante consulta directa (in situ),</w:t>
      </w:r>
      <w:r w:rsidRPr="005414B7">
        <w:rPr>
          <w:rFonts w:ascii="Palatino Linotype" w:hAnsi="Palatino Linotype"/>
          <w:i/>
          <w:iCs/>
          <w:sz w:val="22"/>
          <w:szCs w:val="22"/>
        </w:rPr>
        <w:t xml:space="preserve">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 </w:t>
      </w:r>
      <w:r w:rsidRPr="005414B7">
        <w:rPr>
          <w:rFonts w:ascii="Palatino Linotype" w:hAnsi="Palatino Linotype"/>
          <w:b/>
          <w:bCs/>
          <w:i/>
          <w:iCs/>
          <w:sz w:val="22"/>
          <w:szCs w:val="22"/>
        </w:rPr>
        <w:t>[Sic]</w:t>
      </w:r>
    </w:p>
    <w:p w:rsidR="00CD2B4A" w:rsidRDefault="00CD2B4A" w:rsidP="00CD2B4A">
      <w:pPr>
        <w:pStyle w:val="Sinespaciado"/>
        <w:spacing w:line="360" w:lineRule="auto"/>
        <w:jc w:val="both"/>
        <w:rPr>
          <w:rFonts w:ascii="Palatino Linotype" w:hAnsi="Palatino Linotype" w:cs="Arial"/>
        </w:rPr>
      </w:pPr>
      <w:r>
        <w:rPr>
          <w:rFonts w:ascii="Palatino Linotype" w:hAnsi="Palatino Linotype" w:cs="Arial"/>
        </w:rPr>
        <w:lastRenderedPageBreak/>
        <w:t xml:space="preserve">Adicionalmente, </w:t>
      </w:r>
      <w:r>
        <w:rPr>
          <w:rFonts w:ascii="Palatino Linotype" w:hAnsi="Palatino Linotype" w:cs="Arial"/>
          <w:b/>
          <w:bCs/>
        </w:rPr>
        <w:t xml:space="preserve">El Sujeto Obligado </w:t>
      </w:r>
      <w:r>
        <w:rPr>
          <w:rFonts w:ascii="Palatino Linotype" w:hAnsi="Palatino Linotype" w:cs="Arial"/>
        </w:rPr>
        <w:t xml:space="preserve">adjuntó el documento electrónico </w:t>
      </w:r>
      <w:r>
        <w:rPr>
          <w:rFonts w:ascii="Palatino Linotype" w:hAnsi="Palatino Linotype" w:cs="Arial"/>
          <w:b/>
          <w:bCs/>
        </w:rPr>
        <w:t xml:space="preserve">“IXTASAL-CT-0016EXT-2020.pdf”, </w:t>
      </w:r>
      <w:r>
        <w:rPr>
          <w:rFonts w:ascii="Palatino Linotype" w:hAnsi="Palatino Linotype" w:cs="Arial"/>
        </w:rPr>
        <w:t xml:space="preserve">mismo que se tiene por reproducido como si a la letra se insertasen, en virtud de que será materia de análisis en el considerando respectivo. </w:t>
      </w:r>
    </w:p>
    <w:p w:rsidR="00E86C05" w:rsidRDefault="00E86C05" w:rsidP="00FC240E">
      <w:pPr>
        <w:spacing w:after="0" w:line="360" w:lineRule="auto"/>
        <w:jc w:val="both"/>
        <w:rPr>
          <w:rFonts w:ascii="Palatino Linotype" w:hAnsi="Palatino Linotype" w:cs="Arial"/>
          <w:sz w:val="24"/>
          <w:szCs w:val="26"/>
          <w:lang w:val="es-ES_tradnl"/>
        </w:rPr>
      </w:pPr>
    </w:p>
    <w:p w:rsidR="00631F4B" w:rsidRDefault="00631F4B" w:rsidP="00FC240E">
      <w:pPr>
        <w:spacing w:after="0" w:line="360" w:lineRule="auto"/>
        <w:jc w:val="both"/>
        <w:rPr>
          <w:rFonts w:ascii="Palatino Linotype" w:hAnsi="Palatino Linotype" w:cs="Arial"/>
          <w:sz w:val="24"/>
          <w:szCs w:val="26"/>
          <w:lang w:val="es-ES_tradnl"/>
        </w:rPr>
      </w:pPr>
    </w:p>
    <w:p w:rsidR="00E86C05" w:rsidRDefault="00E86C05" w:rsidP="00FC240E">
      <w:pPr>
        <w:spacing w:after="0" w:line="360" w:lineRule="auto"/>
        <w:jc w:val="both"/>
        <w:rPr>
          <w:rFonts w:ascii="Palatino Linotype" w:hAnsi="Palatino Linotype"/>
          <w:b/>
          <w:sz w:val="26"/>
          <w:szCs w:val="26"/>
        </w:rPr>
      </w:pPr>
      <w:r w:rsidRPr="006E24E8">
        <w:rPr>
          <w:rFonts w:ascii="Palatino Linotype" w:hAnsi="Palatino Linotype" w:cs="Arial"/>
          <w:b/>
          <w:sz w:val="26"/>
          <w:szCs w:val="26"/>
        </w:rPr>
        <w:t xml:space="preserve">TERCERO. </w:t>
      </w:r>
      <w:r w:rsidR="00CD2B4A">
        <w:rPr>
          <w:rFonts w:ascii="Palatino Linotype" w:hAnsi="Palatino Linotype"/>
          <w:b/>
          <w:sz w:val="26"/>
          <w:szCs w:val="26"/>
        </w:rPr>
        <w:t>Del recurso de revisión</w:t>
      </w:r>
    </w:p>
    <w:p w:rsidR="00D038D9" w:rsidRPr="008B0A47" w:rsidRDefault="00D038D9" w:rsidP="00D038D9">
      <w:pPr>
        <w:spacing w:before="240" w:line="360" w:lineRule="auto"/>
        <w:jc w:val="both"/>
        <w:rPr>
          <w:rFonts w:ascii="Palatino Linotype" w:hAnsi="Palatino Linotype" w:cs="Arial"/>
          <w:bCs/>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bligado, La</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Pr="0096643B">
        <w:rPr>
          <w:rFonts w:ascii="Palatino Linotype" w:hAnsi="Palatino Linotype" w:cs="Arial"/>
          <w:sz w:val="24"/>
          <w:szCs w:val="24"/>
        </w:rPr>
        <w:t xml:space="preserve">recursos de revisión, en </w:t>
      </w:r>
      <w:r>
        <w:rPr>
          <w:rFonts w:ascii="Palatino Linotype" w:hAnsi="Palatino Linotype" w:cs="Arial"/>
          <w:sz w:val="24"/>
          <w:szCs w:val="24"/>
        </w:rPr>
        <w:t xml:space="preserve">fecha dieciocho de agosto de dos mil veinte, los cuales fueron registrados en el sistema electrónico con los expedientes números </w:t>
      </w:r>
      <w:r>
        <w:rPr>
          <w:rFonts w:ascii="Palatino Linotype" w:hAnsi="Palatino Linotype" w:cs="Arial"/>
          <w:b/>
          <w:bCs/>
          <w:sz w:val="24"/>
          <w:szCs w:val="24"/>
        </w:rPr>
        <w:t xml:space="preserve">02765/INFOEM/IP/RR/2020, 02767/INFOEM/IP/RR/2020 </w:t>
      </w:r>
      <w:r>
        <w:rPr>
          <w:rFonts w:ascii="Palatino Linotype" w:hAnsi="Palatino Linotype" w:cs="Arial"/>
          <w:sz w:val="24"/>
          <w:szCs w:val="24"/>
        </w:rPr>
        <w:t xml:space="preserve">y </w:t>
      </w:r>
      <w:r>
        <w:rPr>
          <w:rFonts w:ascii="Palatino Linotype" w:hAnsi="Palatino Linotype" w:cs="Arial"/>
          <w:b/>
          <w:bCs/>
          <w:sz w:val="24"/>
          <w:szCs w:val="24"/>
        </w:rPr>
        <w:t>02794/INFOEM/IP/RR/2020,</w:t>
      </w:r>
      <w:r w:rsidRPr="00826A8C">
        <w:rPr>
          <w:rFonts w:ascii="Palatino Linotype" w:hAnsi="Palatino Linotype"/>
          <w:bCs/>
          <w:sz w:val="24"/>
          <w:szCs w:val="24"/>
        </w:rPr>
        <w:t xml:space="preserve"> </w:t>
      </w:r>
      <w:r w:rsidRPr="008B0A47">
        <w:rPr>
          <w:rFonts w:ascii="Palatino Linotype" w:hAnsi="Palatino Linotype"/>
          <w:bCs/>
          <w:sz w:val="24"/>
          <w:szCs w:val="24"/>
        </w:rPr>
        <w:t xml:space="preserve">en los cuales arguye </w:t>
      </w:r>
      <w:r>
        <w:rPr>
          <w:rFonts w:ascii="Palatino Linotype" w:hAnsi="Palatino Linotype"/>
          <w:bCs/>
          <w:sz w:val="24"/>
          <w:szCs w:val="24"/>
        </w:rPr>
        <w:t xml:space="preserve">las siguientes manifestaciones de carácter coincidente: </w:t>
      </w:r>
    </w:p>
    <w:p w:rsidR="00D038D9" w:rsidRPr="00552C01" w:rsidRDefault="00D038D9" w:rsidP="00D038D9">
      <w:pPr>
        <w:pStyle w:val="Sinespaciado"/>
        <w:spacing w:line="360" w:lineRule="auto"/>
        <w:jc w:val="both"/>
        <w:rPr>
          <w:rFonts w:ascii="Palatino Linotype" w:hAnsi="Palatino Linotype" w:cs="Arial"/>
          <w:b/>
        </w:rPr>
      </w:pPr>
      <w:r w:rsidRPr="00552C01">
        <w:rPr>
          <w:rFonts w:ascii="Palatino Linotype" w:hAnsi="Palatino Linotype" w:cs="Arial"/>
          <w:b/>
        </w:rPr>
        <w:t>Actos Impugnados:</w:t>
      </w:r>
    </w:p>
    <w:p w:rsidR="00D038D9" w:rsidRPr="00894395" w:rsidRDefault="00D038D9" w:rsidP="00D038D9">
      <w:pPr>
        <w:spacing w:before="240" w:line="360" w:lineRule="auto"/>
        <w:ind w:left="851" w:right="851"/>
        <w:jc w:val="both"/>
        <w:rPr>
          <w:rFonts w:ascii="Palatino Linotype" w:hAnsi="Palatino Linotype"/>
          <w:b/>
          <w:bCs/>
          <w:i/>
          <w:iCs/>
        </w:rPr>
      </w:pPr>
      <w:r w:rsidRPr="00894395">
        <w:rPr>
          <w:rFonts w:ascii="Palatino Linotype" w:hAnsi="Palatino Linotype"/>
          <w:i/>
          <w:iCs/>
        </w:rPr>
        <w:t xml:space="preserve">“La contestación del sujeto obligado y el acta del comité de transparencia.” </w:t>
      </w:r>
      <w:r w:rsidRPr="00894395">
        <w:rPr>
          <w:rFonts w:ascii="Palatino Linotype" w:hAnsi="Palatino Linotype"/>
          <w:b/>
          <w:bCs/>
          <w:i/>
          <w:iCs/>
        </w:rPr>
        <w:t>[Sic]</w:t>
      </w:r>
    </w:p>
    <w:p w:rsidR="00D038D9" w:rsidRDefault="00D038D9" w:rsidP="00D038D9">
      <w:pPr>
        <w:spacing w:before="240" w:line="360" w:lineRule="auto"/>
        <w:jc w:val="both"/>
        <w:rPr>
          <w:rFonts w:ascii="Verdana" w:hAnsi="Verdana"/>
          <w:sz w:val="14"/>
          <w:szCs w:val="14"/>
        </w:rPr>
      </w:pPr>
    </w:p>
    <w:p w:rsidR="00D038D9" w:rsidRPr="009B514F" w:rsidRDefault="00D038D9" w:rsidP="00D038D9">
      <w:pPr>
        <w:pStyle w:val="Sinespaciado"/>
        <w:spacing w:line="360" w:lineRule="auto"/>
        <w:jc w:val="both"/>
        <w:rPr>
          <w:rFonts w:ascii="Palatino Linotype" w:hAnsi="Palatino Linotype" w:cs="Arial"/>
          <w:sz w:val="22"/>
          <w:szCs w:val="22"/>
        </w:rPr>
      </w:pPr>
      <w:r w:rsidRPr="009B514F">
        <w:rPr>
          <w:rFonts w:ascii="Palatino Linotype" w:hAnsi="Palatino Linotype" w:cs="Arial"/>
          <w:b/>
          <w:sz w:val="22"/>
          <w:szCs w:val="22"/>
        </w:rPr>
        <w:t>Razones o Motivos de Inconformidad</w:t>
      </w:r>
      <w:r w:rsidRPr="009B514F">
        <w:rPr>
          <w:rFonts w:ascii="Palatino Linotype" w:hAnsi="Palatino Linotype" w:cs="Arial"/>
          <w:sz w:val="22"/>
          <w:szCs w:val="22"/>
        </w:rPr>
        <w:t>:</w:t>
      </w:r>
    </w:p>
    <w:p w:rsidR="00D038D9" w:rsidRPr="00894395" w:rsidRDefault="00D038D9" w:rsidP="00D038D9">
      <w:pPr>
        <w:spacing w:before="240" w:line="360" w:lineRule="auto"/>
        <w:ind w:left="851" w:right="851"/>
        <w:jc w:val="both"/>
        <w:rPr>
          <w:rFonts w:ascii="Palatino Linotype" w:hAnsi="Palatino Linotype" w:cs="Arial"/>
          <w:b/>
          <w:bCs/>
          <w:i/>
          <w:iCs/>
        </w:rPr>
      </w:pPr>
      <w:r w:rsidRPr="00894395">
        <w:rPr>
          <w:rFonts w:ascii="Palatino Linotype" w:hAnsi="Palatino Linotype"/>
          <w:i/>
          <w:iCs/>
        </w:rPr>
        <w:t xml:space="preserve">“La indebida motivación y fundamentación de la respuesta otorgada por el sujeto obligado mediante el oficio de la titular y el acta del comité de transparencia, pues es notorio, que el comité de transparencia carece de atribuciones legales para cambiar la modalidad de la entrega de la información solicitada, además, que resulta evidente, que si cuenta con la información para proporcionarla in situ, es incuestionable que lo único que le hace falta para entregármela vía saimex es escanearla en muchos de </w:t>
      </w:r>
      <w:r w:rsidRPr="00894395">
        <w:rPr>
          <w:rFonts w:ascii="Palatino Linotype" w:hAnsi="Palatino Linotype"/>
          <w:i/>
          <w:iCs/>
        </w:rPr>
        <w:lastRenderedPageBreak/>
        <w:t xml:space="preserve">los casos, y en otros elaborar la versión pública y sesionar en comité, actividades que no requieren de tanto tiempo, por ende, no existe congruencia entre lo vertido y lo que acontece en la realidad. Es claro y patente, que su conducta busca eludir y retrasar el cumplimiento de sus obligaciones. Por lo demás, es absolutamente falso que el sujeto obligado sólo cuente con tres personas para atender las solicitudes de información, las tres personas a que alude son las adscritas a la unidad de transparencia, más todos y cada uno de los servidores públicos habilitados que se encuentran registrados en el sistema proporcionado por ustedes (más de treinta), por lo que, la suma de dichos servidores públicos da como resultado que cuenta con más de treinta servidores públicos para atender las solicitudes y no con tres, cómo maliciosamente pretende hacerlo ver; asimismo, es falso, que en todo el ayuntamiento se ha estado laborando durante la pandemia con el personal mínimo indispensable, pues aquí todos sabemos que la administración municipal ha laborado normalmente y prácticamente en su totalidad, lo que puede corroborar este órgano garante con las propias actas que ha estado emitiendo el comité de transparencia en dicho período, así como, con todos y cada uno de los acuses de recibo de los oficios emitidos por la unidad de transparencia requiriendo información a los servidores públicos habilitados durante la pandemia, así como, con la información que deriva del reloj checador de control de asistencia, documentales todas, que desde este momento, pido se las requiera al sujeto obligado, advirtiendo que asumirá una conducta procesal falsa y dolosa, para ocultar también esta información, pues el presidente municipal es experto en simulación e hipocresía, emite actas de cabildo y acuerdos que no respeta. Por si fuera poco lo anterior, el obligado ha contado con suficiente tiempo para cumplir con sus obligaciones derivado de la interrupción de los plazos y términos por la pandemia, por lo que reitero, no existe lógica ni congruencia, para cambiar la modalidad de entrega de la información y lo único que pretende es </w:t>
      </w:r>
      <w:r w:rsidRPr="00894395">
        <w:rPr>
          <w:rFonts w:ascii="Palatino Linotype" w:hAnsi="Palatino Linotype"/>
          <w:i/>
          <w:iCs/>
        </w:rPr>
        <w:lastRenderedPageBreak/>
        <w:t xml:space="preserve">descubrir quienes les solicitamos información para amedrentarnos, pues así lo ha declarado el presidente y la de transparencia, que van a descubrir quien les solicita información y no se la va a acabar, que harán lo necesario para que se arrepienta, y tales actitudes son notoriamente ilegales e infringen la ley de la materia, en tanto que no pueden andar investigando quien les solicita información y mucho menos para amedrentarlo, pido los sancionen, por estas razones y porqué siempre están ocultando información. Se resalta que además de vulnerar mi derecho humano a obtener la información en la modalidad deseada (saimex), también, transgrede mi derecho humano a información gratuita, pues pretende cobrarme la información.” </w:t>
      </w:r>
      <w:r w:rsidRPr="00894395">
        <w:rPr>
          <w:rFonts w:ascii="Palatino Linotype" w:hAnsi="Palatino Linotype"/>
          <w:b/>
          <w:bCs/>
          <w:i/>
          <w:iCs/>
        </w:rPr>
        <w:t>[Sic]</w:t>
      </w:r>
    </w:p>
    <w:p w:rsidR="00D038D9" w:rsidRDefault="00D038D9" w:rsidP="00D038D9">
      <w:pPr>
        <w:spacing w:before="240" w:line="360" w:lineRule="auto"/>
        <w:jc w:val="both"/>
        <w:rPr>
          <w:rFonts w:ascii="Palatino Linotype" w:hAnsi="Palatino Linotype" w:cs="Arial"/>
          <w:sz w:val="24"/>
          <w:szCs w:val="24"/>
        </w:rPr>
      </w:pPr>
    </w:p>
    <w:p w:rsidR="00E86C05" w:rsidRDefault="00E86C05" w:rsidP="00FC240E">
      <w:pPr>
        <w:spacing w:after="0" w:line="360" w:lineRule="auto"/>
        <w:jc w:val="both"/>
        <w:rPr>
          <w:rFonts w:ascii="Palatino Linotype" w:hAnsi="Palatino Linotype" w:cs="Arial"/>
          <w:b/>
          <w:sz w:val="26"/>
          <w:szCs w:val="26"/>
        </w:rPr>
      </w:pPr>
      <w:r w:rsidRPr="006E24E8">
        <w:rPr>
          <w:rFonts w:ascii="Palatino Linotype" w:hAnsi="Palatino Linotype" w:cs="Arial"/>
          <w:b/>
          <w:sz w:val="26"/>
          <w:szCs w:val="26"/>
        </w:rPr>
        <w:t>CUARTO. Del turno del recurso de revisión.</w:t>
      </w:r>
    </w:p>
    <w:p w:rsidR="00D038D9" w:rsidRPr="006E24E8" w:rsidRDefault="00D038D9" w:rsidP="00FC240E">
      <w:pPr>
        <w:spacing w:after="0" w:line="360" w:lineRule="auto"/>
        <w:jc w:val="both"/>
        <w:rPr>
          <w:rFonts w:ascii="Palatino Linotype" w:hAnsi="Palatino Linotype" w:cs="Arial"/>
          <w:b/>
          <w:sz w:val="26"/>
          <w:szCs w:val="26"/>
        </w:rPr>
      </w:pPr>
    </w:p>
    <w:p w:rsidR="00D038D9" w:rsidRDefault="00D038D9" w:rsidP="00D038D9">
      <w:pPr>
        <w:pStyle w:val="Prrafodelista"/>
        <w:spacing w:line="360" w:lineRule="auto"/>
        <w:ind w:left="0"/>
        <w:jc w:val="both"/>
        <w:rPr>
          <w:rFonts w:ascii="Palatino Linotype" w:hAnsi="Palatino Linotype" w:cs="Arial"/>
        </w:rPr>
      </w:pPr>
      <w:r w:rsidRPr="00966656">
        <w:rPr>
          <w:rFonts w:ascii="Palatino Linotype" w:hAnsi="Palatino Linotype" w:cs="Arial"/>
        </w:rPr>
        <w:t xml:space="preserve">Medios de impugnación que le fueron turnados por medio del sistema electrónico a los Comisionados </w:t>
      </w:r>
      <w:r w:rsidRPr="00966656">
        <w:rPr>
          <w:rFonts w:ascii="Palatino Linotype" w:hAnsi="Palatino Linotype"/>
          <w:b/>
        </w:rPr>
        <w:t>Zulema Martínez Sánchez, Eva Abaid Yapur</w:t>
      </w:r>
      <w:r>
        <w:rPr>
          <w:rFonts w:ascii="Palatino Linotype" w:hAnsi="Palatino Linotype"/>
          <w:b/>
        </w:rPr>
        <w:t xml:space="preserve"> y </w:t>
      </w:r>
      <w:r w:rsidRPr="00966656">
        <w:rPr>
          <w:rFonts w:ascii="Palatino Linotype" w:hAnsi="Palatino Linotype"/>
          <w:b/>
        </w:rPr>
        <w:t>Javier Martínez Cruz</w:t>
      </w:r>
      <w:r w:rsidRPr="00966656">
        <w:rPr>
          <w:rFonts w:ascii="Palatino Linotype" w:hAnsi="Palatino Linotype" w:cs="Arial"/>
        </w:rPr>
        <w:t>, en términos del arábigo 185 fracción I de la Ley de Transparencia y Acceso a la información Pública del Estado de México y Municipios, de los cuales recayeron en acuerdos de admisión en fecha</w:t>
      </w:r>
      <w:r>
        <w:rPr>
          <w:rFonts w:ascii="Palatino Linotype" w:hAnsi="Palatino Linotype" w:cs="Arial"/>
        </w:rPr>
        <w:t xml:space="preserve"> veinticuatro de agosto de dos mil veinte, </w:t>
      </w:r>
      <w:r w:rsidRPr="00966656">
        <w:rPr>
          <w:rFonts w:ascii="Palatino Linotype" w:hAnsi="Palatino Linotype" w:cs="Arial"/>
        </w:rPr>
        <w:t xml:space="preserve">determinándose, un plazo de siete días para que las partes manifestaran lo que a su derecho corresponda en términos de los numerales ya citados. </w:t>
      </w:r>
    </w:p>
    <w:p w:rsidR="008F3AFA" w:rsidRPr="006315EA" w:rsidRDefault="008F3AFA" w:rsidP="00FC240E">
      <w:pPr>
        <w:spacing w:after="0" w:line="360" w:lineRule="auto"/>
        <w:jc w:val="both"/>
        <w:rPr>
          <w:rFonts w:ascii="Palatino Linotype" w:hAnsi="Palatino Linotype" w:cs="Arial"/>
          <w:sz w:val="24"/>
          <w:szCs w:val="24"/>
        </w:rPr>
      </w:pPr>
    </w:p>
    <w:p w:rsidR="00E86C05" w:rsidRPr="006315EA" w:rsidRDefault="00E86C05" w:rsidP="00FC240E">
      <w:pPr>
        <w:spacing w:after="0"/>
        <w:rPr>
          <w:rFonts w:ascii="Palatino Linotype" w:hAnsi="Palatino Linotype"/>
          <w:sz w:val="2"/>
        </w:rPr>
      </w:pPr>
    </w:p>
    <w:p w:rsidR="00E86C05" w:rsidRPr="006E24E8" w:rsidRDefault="00E86C05" w:rsidP="00FC240E">
      <w:pPr>
        <w:pStyle w:val="Prrafodelista"/>
        <w:spacing w:line="360" w:lineRule="auto"/>
        <w:ind w:left="0"/>
        <w:jc w:val="both"/>
        <w:rPr>
          <w:rFonts w:ascii="Palatino Linotype" w:hAnsi="Palatino Linotype" w:cs="Arial"/>
          <w:b/>
          <w:sz w:val="26"/>
          <w:szCs w:val="26"/>
        </w:rPr>
      </w:pPr>
      <w:r w:rsidRPr="006E24E8">
        <w:rPr>
          <w:rFonts w:ascii="Palatino Linotype" w:hAnsi="Palatino Linotype" w:cs="Arial"/>
          <w:b/>
          <w:color w:val="000000" w:themeColor="text1"/>
          <w:sz w:val="26"/>
          <w:szCs w:val="26"/>
        </w:rPr>
        <w:t xml:space="preserve">QUINTO. </w:t>
      </w:r>
      <w:r w:rsidRPr="006E24E8">
        <w:rPr>
          <w:rFonts w:ascii="Palatino Linotype" w:hAnsi="Palatino Linotype" w:cs="Arial"/>
          <w:b/>
          <w:sz w:val="26"/>
          <w:szCs w:val="26"/>
        </w:rPr>
        <w:t>De la acumulación.</w:t>
      </w:r>
    </w:p>
    <w:p w:rsidR="00D038D9" w:rsidRDefault="00D038D9" w:rsidP="00D038D9">
      <w:pPr>
        <w:pStyle w:val="Prrafodelista"/>
        <w:spacing w:line="360" w:lineRule="auto"/>
        <w:ind w:left="0"/>
        <w:jc w:val="both"/>
        <w:rPr>
          <w:rFonts w:ascii="Palatino Linotype" w:hAnsi="Palatino Linotype" w:cs="Arial"/>
        </w:rPr>
      </w:pPr>
      <w:r w:rsidRPr="00704A54">
        <w:rPr>
          <w:rFonts w:ascii="Palatino Linotype" w:hAnsi="Palatino Linotype" w:cs="Arial"/>
        </w:rPr>
        <w:lastRenderedPageBreak/>
        <w:t xml:space="preserve">Posteriormente por acuerdo del Pleno del Instituto, en la </w:t>
      </w:r>
      <w:r>
        <w:rPr>
          <w:rFonts w:ascii="Palatino Linotype" w:hAnsi="Palatino Linotype" w:cs="Arial"/>
        </w:rPr>
        <w:t xml:space="preserve">Décima Sexta Sesión Ordinaria, de fecha dos de septiembre de los corrientes, respectivamente, </w:t>
      </w:r>
      <w:r w:rsidRPr="00704A54">
        <w:rPr>
          <w:rFonts w:ascii="Palatino Linotype" w:hAnsi="Palatino Linotype" w:cs="Arial"/>
        </w:rPr>
        <w:t>se determinó acumular los recursos de revisión en estudio, ya que existe identidad de la solicitante, del sujeto obligado y similitud de causas y objeto de solicitud.</w:t>
      </w:r>
    </w:p>
    <w:p w:rsidR="00D038D9" w:rsidRDefault="00D038D9" w:rsidP="00D038D9">
      <w:pPr>
        <w:pStyle w:val="Prrafodelista"/>
        <w:spacing w:line="360" w:lineRule="auto"/>
        <w:ind w:left="0"/>
        <w:jc w:val="both"/>
        <w:rPr>
          <w:rFonts w:ascii="Palatino Linotype" w:hAnsi="Palatino Linotype" w:cs="Arial"/>
        </w:rPr>
      </w:pPr>
    </w:p>
    <w:p w:rsidR="00D038D9" w:rsidRPr="00CA418F" w:rsidRDefault="00D038D9" w:rsidP="00D038D9">
      <w:pPr>
        <w:spacing w:after="0" w:line="360" w:lineRule="auto"/>
        <w:jc w:val="both"/>
        <w:rPr>
          <w:rFonts w:ascii="Palatino Linotype" w:hAnsi="Palatino Linotype"/>
          <w:sz w:val="24"/>
          <w:szCs w:val="24"/>
        </w:rPr>
      </w:pPr>
      <w:r w:rsidRPr="00CA418F">
        <w:rPr>
          <w:rFonts w:ascii="Palatino Linotype" w:hAnsi="Palatino Linotype"/>
          <w:sz w:val="24"/>
          <w:szCs w:val="24"/>
        </w:rPr>
        <w:t xml:space="preserve">Lo anterior de conformidad con lo dispuesto en el artículo 195 de la Ley </w:t>
      </w:r>
      <w:r>
        <w:rPr>
          <w:rFonts w:ascii="Palatino Linotype" w:hAnsi="Palatino Linotype"/>
          <w:sz w:val="24"/>
          <w:szCs w:val="24"/>
        </w:rPr>
        <w:t>de Transparencia y Acceso a la I</w:t>
      </w:r>
      <w:r w:rsidRPr="00CA418F">
        <w:rPr>
          <w:rFonts w:ascii="Palatino Linotype" w:hAnsi="Palatino Linotype"/>
          <w:sz w:val="24"/>
          <w:szCs w:val="24"/>
        </w:rPr>
        <w:t>nformación Pública del Estado de México y Municipios, y con el artículo 18 del Código de Procedimientos Administrativos del Estado de México, los cuales establecen respectivamente:</w:t>
      </w:r>
    </w:p>
    <w:p w:rsidR="00D038D9" w:rsidRPr="007D54D0" w:rsidRDefault="00D038D9" w:rsidP="00D038D9">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rsidR="00D038D9" w:rsidRPr="00A6274E" w:rsidRDefault="00D038D9" w:rsidP="00D038D9">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rsidR="00D038D9" w:rsidRDefault="00D038D9" w:rsidP="00D038D9">
      <w:pPr>
        <w:spacing w:before="240" w:line="360" w:lineRule="auto"/>
        <w:ind w:left="851" w:right="851"/>
        <w:jc w:val="both"/>
        <w:rPr>
          <w:rFonts w:ascii="Palatino Linotype" w:hAnsi="Palatino Linotype"/>
          <w:i/>
        </w:rPr>
      </w:pPr>
    </w:p>
    <w:p w:rsidR="00D038D9" w:rsidRPr="001D1D00" w:rsidRDefault="00D038D9" w:rsidP="00D038D9">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rsidR="00D038D9" w:rsidRPr="006F2470" w:rsidRDefault="00D038D9" w:rsidP="00D038D9">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w:t>
      </w:r>
      <w:r w:rsidRPr="006F2470">
        <w:rPr>
          <w:rFonts w:ascii="Palatino Linotype" w:hAnsi="Palatino Linotype"/>
          <w:i/>
        </w:rPr>
        <w:lastRenderedPageBreak/>
        <w:t xml:space="preserve">contradictorias. La misma regla se aplicará, en lo conducente, para la separación de los expedientes.” </w:t>
      </w:r>
      <w:r w:rsidRPr="006F2470">
        <w:rPr>
          <w:rFonts w:ascii="Palatino Linotype" w:hAnsi="Palatino Linotype"/>
          <w:b/>
          <w:i/>
        </w:rPr>
        <w:t>[Sic]</w:t>
      </w:r>
    </w:p>
    <w:p w:rsidR="00E86C05" w:rsidRPr="006315EA" w:rsidRDefault="00E86C05" w:rsidP="00FC240E">
      <w:pPr>
        <w:spacing w:after="0" w:line="360" w:lineRule="auto"/>
        <w:jc w:val="both"/>
        <w:rPr>
          <w:rFonts w:ascii="Palatino Linotype" w:hAnsi="Palatino Linotype" w:cs="Arial"/>
          <w:sz w:val="24"/>
        </w:rPr>
      </w:pPr>
    </w:p>
    <w:p w:rsidR="00E86C05" w:rsidRPr="006E24E8" w:rsidRDefault="00E86C05" w:rsidP="00FC240E">
      <w:pPr>
        <w:spacing w:after="0" w:line="360" w:lineRule="auto"/>
        <w:jc w:val="both"/>
        <w:rPr>
          <w:rFonts w:ascii="Palatino Linotype" w:hAnsi="Palatino Linotype" w:cs="Arial"/>
          <w:b/>
          <w:sz w:val="26"/>
          <w:szCs w:val="26"/>
        </w:rPr>
      </w:pPr>
      <w:r w:rsidRPr="006E24E8">
        <w:rPr>
          <w:rFonts w:ascii="Palatino Linotype" w:hAnsi="Palatino Linotype" w:cs="Arial"/>
          <w:b/>
          <w:sz w:val="26"/>
          <w:szCs w:val="26"/>
        </w:rPr>
        <w:t>SEXTO. De la etapa de instrucción.</w:t>
      </w:r>
    </w:p>
    <w:p w:rsidR="00D038D9" w:rsidRDefault="00D038D9" w:rsidP="00D038D9">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Pr>
          <w:rFonts w:ascii="Palatino Linotype" w:hAnsi="Palatino Linotype" w:cs="Arial"/>
          <w:b/>
          <w:sz w:val="24"/>
          <w:szCs w:val="24"/>
        </w:rPr>
        <w:t xml:space="preserve">La Recurrente </w:t>
      </w:r>
      <w:r>
        <w:rPr>
          <w:rFonts w:ascii="Palatino Linotype" w:hAnsi="Palatino Linotype" w:cs="Arial"/>
          <w:sz w:val="24"/>
          <w:szCs w:val="24"/>
        </w:rPr>
        <w:t xml:space="preserve">fue omisa en presentar alegatos, pruebas o manifestación alguna.  </w:t>
      </w:r>
    </w:p>
    <w:p w:rsidR="00D038D9" w:rsidRPr="00C12209" w:rsidRDefault="00D038D9" w:rsidP="00D038D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ocho de septiembre</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rsidR="00E86C05" w:rsidRDefault="00E86C05" w:rsidP="00FC240E">
      <w:pPr>
        <w:spacing w:after="0" w:line="360" w:lineRule="auto"/>
        <w:jc w:val="both"/>
        <w:rPr>
          <w:rFonts w:ascii="Palatino Linotype" w:hAnsi="Palatino Linotype" w:cs="Arial"/>
          <w:b/>
          <w:sz w:val="24"/>
        </w:rPr>
      </w:pPr>
    </w:p>
    <w:p w:rsidR="00AC5A01" w:rsidRPr="006E24E8" w:rsidRDefault="00E86C05" w:rsidP="00FC240E">
      <w:pPr>
        <w:spacing w:after="0" w:line="360" w:lineRule="auto"/>
        <w:jc w:val="both"/>
        <w:rPr>
          <w:rFonts w:ascii="Palatino Linotype" w:hAnsi="Palatino Linotype" w:cs="Arial"/>
          <w:b/>
          <w:sz w:val="26"/>
          <w:szCs w:val="26"/>
        </w:rPr>
      </w:pPr>
      <w:r w:rsidRPr="006E24E8">
        <w:rPr>
          <w:rFonts w:ascii="Palatino Linotype" w:hAnsi="Palatino Linotype" w:cs="Arial"/>
          <w:b/>
          <w:sz w:val="26"/>
          <w:szCs w:val="26"/>
        </w:rPr>
        <w:t>SÉPTIMO</w:t>
      </w:r>
      <w:r w:rsidR="00AC5A01" w:rsidRPr="006E24E8">
        <w:rPr>
          <w:rFonts w:ascii="Palatino Linotype" w:hAnsi="Palatino Linotype" w:cs="Arial"/>
          <w:b/>
          <w:sz w:val="26"/>
          <w:szCs w:val="26"/>
        </w:rPr>
        <w:t>. De la primera resolución recaída a los recursos de revisión 0</w:t>
      </w:r>
      <w:r w:rsidR="00D038D9">
        <w:rPr>
          <w:rFonts w:ascii="Palatino Linotype" w:hAnsi="Palatino Linotype" w:cs="Arial"/>
          <w:b/>
          <w:sz w:val="26"/>
          <w:szCs w:val="26"/>
        </w:rPr>
        <w:t>2765</w:t>
      </w:r>
      <w:r w:rsidR="00AC5A01" w:rsidRPr="006E24E8">
        <w:rPr>
          <w:rFonts w:ascii="Palatino Linotype" w:hAnsi="Palatino Linotype" w:cs="Arial"/>
          <w:b/>
          <w:sz w:val="26"/>
          <w:szCs w:val="26"/>
        </w:rPr>
        <w:t>/INFOEM/IP/RR/20</w:t>
      </w:r>
      <w:r w:rsidRPr="006E24E8">
        <w:rPr>
          <w:rFonts w:ascii="Palatino Linotype" w:hAnsi="Palatino Linotype" w:cs="Arial"/>
          <w:b/>
          <w:sz w:val="26"/>
          <w:szCs w:val="26"/>
        </w:rPr>
        <w:t xml:space="preserve">20, </w:t>
      </w:r>
      <w:r w:rsidR="00AC5A01" w:rsidRPr="006E24E8">
        <w:rPr>
          <w:rFonts w:ascii="Palatino Linotype" w:hAnsi="Palatino Linotype" w:cs="Arial"/>
          <w:b/>
          <w:sz w:val="26"/>
          <w:szCs w:val="26"/>
        </w:rPr>
        <w:t>0</w:t>
      </w:r>
      <w:r w:rsidR="00D038D9">
        <w:rPr>
          <w:rFonts w:ascii="Palatino Linotype" w:hAnsi="Palatino Linotype" w:cs="Arial"/>
          <w:b/>
          <w:sz w:val="26"/>
          <w:szCs w:val="26"/>
        </w:rPr>
        <w:t>2767/INFOEM/IP/RR/2020 y 02794</w:t>
      </w:r>
      <w:r w:rsidRPr="006E24E8">
        <w:rPr>
          <w:rFonts w:ascii="Palatino Linotype" w:hAnsi="Palatino Linotype" w:cs="Arial"/>
          <w:b/>
          <w:sz w:val="26"/>
          <w:szCs w:val="26"/>
        </w:rPr>
        <w:t>/INFOEM/IP/RR/2020.</w:t>
      </w:r>
    </w:p>
    <w:p w:rsidR="00D038D9" w:rsidRDefault="00AC5A01" w:rsidP="00FC240E">
      <w:pPr>
        <w:spacing w:after="0" w:line="360" w:lineRule="auto"/>
        <w:jc w:val="both"/>
        <w:rPr>
          <w:rFonts w:ascii="Palatino Linotype" w:hAnsi="Palatino Linotype" w:cs="Arial"/>
          <w:bCs/>
          <w:sz w:val="24"/>
          <w:lang w:eastAsia="es-MX"/>
        </w:rPr>
      </w:pPr>
      <w:r>
        <w:rPr>
          <w:rFonts w:ascii="Palatino Linotype" w:hAnsi="Palatino Linotype" w:cs="Arial"/>
          <w:bCs/>
          <w:sz w:val="24"/>
          <w:lang w:eastAsia="es-MX"/>
        </w:rPr>
        <w:t>En</w:t>
      </w:r>
      <w:r w:rsidRPr="00AC5A01">
        <w:rPr>
          <w:rFonts w:ascii="Palatino Linotype" w:hAnsi="Palatino Linotype" w:cs="Arial"/>
          <w:bCs/>
          <w:sz w:val="24"/>
          <w:lang w:eastAsia="es-MX"/>
        </w:rPr>
        <w:t xml:space="preserve"> </w:t>
      </w:r>
      <w:r>
        <w:rPr>
          <w:rFonts w:ascii="Palatino Linotype" w:hAnsi="Palatino Linotype" w:cs="Arial"/>
          <w:bCs/>
          <w:sz w:val="24"/>
          <w:lang w:eastAsia="es-MX"/>
        </w:rPr>
        <w:t>fecha</w:t>
      </w:r>
      <w:r w:rsidR="00D038D9">
        <w:rPr>
          <w:rFonts w:ascii="Palatino Linotype" w:hAnsi="Palatino Linotype" w:cs="Arial"/>
          <w:bCs/>
          <w:sz w:val="24"/>
          <w:lang w:eastAsia="es-MX"/>
        </w:rPr>
        <w:t xml:space="preserve"> treinta de septiembre de dos mil veinte, el Pleno de este Instituto de Transparencia, emitió resolución a los recursos de revisión en comento, bajo los siguientes puntos resolutivos: </w:t>
      </w:r>
    </w:p>
    <w:p w:rsidR="00D038D9" w:rsidRDefault="00D038D9" w:rsidP="00FC240E">
      <w:pPr>
        <w:spacing w:after="0" w:line="360" w:lineRule="auto"/>
        <w:jc w:val="both"/>
        <w:rPr>
          <w:rFonts w:ascii="Palatino Linotype" w:hAnsi="Palatino Linotype" w:cs="Arial"/>
          <w:bCs/>
          <w:sz w:val="24"/>
          <w:lang w:eastAsia="es-MX"/>
        </w:rPr>
      </w:pPr>
    </w:p>
    <w:p w:rsidR="00D038D9" w:rsidRDefault="00D038D9" w:rsidP="00FC240E">
      <w:pPr>
        <w:spacing w:after="0" w:line="360" w:lineRule="auto"/>
        <w:jc w:val="both"/>
        <w:rPr>
          <w:rFonts w:ascii="Palatino Linotype" w:hAnsi="Palatino Linotype" w:cs="Arial"/>
          <w:bCs/>
          <w:sz w:val="24"/>
          <w:lang w:eastAsia="es-MX"/>
        </w:rPr>
      </w:pPr>
    </w:p>
    <w:p w:rsidR="00D038D9" w:rsidRDefault="00D038D9" w:rsidP="00FC240E">
      <w:pPr>
        <w:spacing w:after="0" w:line="360" w:lineRule="auto"/>
        <w:jc w:val="both"/>
        <w:rPr>
          <w:rFonts w:ascii="Palatino Linotype" w:hAnsi="Palatino Linotype" w:cs="Arial"/>
          <w:bCs/>
          <w:sz w:val="24"/>
          <w:lang w:eastAsia="es-MX"/>
        </w:rPr>
      </w:pPr>
    </w:p>
    <w:p w:rsidR="00D038D9" w:rsidRDefault="00D038D9" w:rsidP="00D038D9">
      <w:pPr>
        <w:pStyle w:val="INFOEM"/>
      </w:pPr>
      <w:r>
        <w:rPr>
          <w:b/>
          <w:sz w:val="28"/>
          <w:szCs w:val="28"/>
          <w:lang w:val="es-ES_tradnl"/>
        </w:rPr>
        <w:lastRenderedPageBreak/>
        <w:t>“</w:t>
      </w:r>
      <w:r w:rsidRPr="00921CA9">
        <w:rPr>
          <w:b/>
          <w:sz w:val="28"/>
          <w:szCs w:val="28"/>
          <w:lang w:val="es-ES_tradnl"/>
        </w:rPr>
        <w:t>PRIMERO.</w:t>
      </w:r>
      <w:r w:rsidRPr="00921CA9">
        <w:rPr>
          <w:lang w:val="es-ES_tradnl"/>
        </w:rPr>
        <w:t xml:space="preserve"> Se </w:t>
      </w:r>
      <w:r>
        <w:rPr>
          <w:b/>
          <w:lang w:val="es-ES_tradnl"/>
        </w:rPr>
        <w:t>CONFIRMAN</w:t>
      </w:r>
      <w:r w:rsidRPr="00921CA9">
        <w:rPr>
          <w:lang w:val="es-ES_tradnl"/>
        </w:rPr>
        <w:t xml:space="preserve"> </w:t>
      </w:r>
      <w:r w:rsidRPr="00921CA9">
        <w:t>la</w:t>
      </w:r>
      <w:r>
        <w:t>s</w:t>
      </w:r>
      <w:r w:rsidRPr="00921CA9">
        <w:t xml:space="preserve"> respuesta</w:t>
      </w:r>
      <w:r>
        <w:t xml:space="preserve">s </w:t>
      </w:r>
      <w:r w:rsidRPr="00921CA9">
        <w:t>entregada</w:t>
      </w:r>
      <w:r>
        <w:t>s</w:t>
      </w:r>
      <w:r w:rsidRPr="00921CA9">
        <w:t xml:space="preserve"> por </w:t>
      </w:r>
      <w:r>
        <w:rPr>
          <w:b/>
        </w:rPr>
        <w:t>E</w:t>
      </w:r>
      <w:r w:rsidRPr="00921CA9">
        <w:rPr>
          <w:b/>
        </w:rPr>
        <w:t xml:space="preserve">L SUJETO OBLIGADO </w:t>
      </w:r>
      <w:r w:rsidRPr="00921CA9">
        <w:t>a la</w:t>
      </w:r>
      <w:r>
        <w:t>s</w:t>
      </w:r>
      <w:r w:rsidRPr="00921CA9">
        <w:t xml:space="preserve"> solicitud</w:t>
      </w:r>
      <w:r>
        <w:t>es</w:t>
      </w:r>
      <w:r w:rsidRPr="00921CA9">
        <w:t xml:space="preserve"> de información número</w:t>
      </w:r>
      <w:r>
        <w:t xml:space="preserve"> </w:t>
      </w:r>
      <w:r>
        <w:rPr>
          <w:b/>
          <w:bCs/>
        </w:rPr>
        <w:t xml:space="preserve">00928/IXTASAL/IP/2020, 00926/IXTASAL/IP/2020 </w:t>
      </w:r>
      <w:r>
        <w:t xml:space="preserve">y </w:t>
      </w:r>
      <w:r>
        <w:rPr>
          <w:b/>
          <w:bCs/>
        </w:rPr>
        <w:t xml:space="preserve">00903/IXTASAL/IP/2020 </w:t>
      </w:r>
      <w:r w:rsidRPr="00921CA9">
        <w:t xml:space="preserve">por resultar </w:t>
      </w:r>
      <w:r>
        <w:t>in</w:t>
      </w:r>
      <w:r w:rsidRPr="00921CA9">
        <w:t>fundados</w:t>
      </w:r>
      <w:r>
        <w:t xml:space="preserve"> </w:t>
      </w:r>
      <w:r w:rsidRPr="00921CA9">
        <w:t xml:space="preserve">los motivos de inconformidad que arguye </w:t>
      </w:r>
      <w:r>
        <w:rPr>
          <w:b/>
        </w:rPr>
        <w:t>LA RECURRENTE</w:t>
      </w:r>
      <w:r w:rsidRPr="00921CA9">
        <w:t>, en términos del</w:t>
      </w:r>
      <w:r w:rsidRPr="00921CA9">
        <w:rPr>
          <w:b/>
        </w:rPr>
        <w:t xml:space="preserve"> Considerando CUARTO</w:t>
      </w:r>
      <w:r w:rsidRPr="00921CA9">
        <w:t xml:space="preserve"> de la presente resolución.</w:t>
      </w:r>
    </w:p>
    <w:p w:rsidR="00D038D9" w:rsidRDefault="00D038D9" w:rsidP="00D038D9">
      <w:pPr>
        <w:pStyle w:val="INFOEM"/>
      </w:pPr>
      <w:r>
        <w:rPr>
          <w:b/>
          <w:sz w:val="28"/>
          <w:szCs w:val="28"/>
        </w:rPr>
        <w:t>SEGUNDO</w:t>
      </w:r>
      <w:r w:rsidRPr="00A80781">
        <w:rPr>
          <w:b/>
          <w:sz w:val="28"/>
          <w:szCs w:val="28"/>
        </w:rPr>
        <w:t>.</w:t>
      </w:r>
      <w:r w:rsidRPr="00A80781">
        <w:rPr>
          <w:b/>
        </w:rPr>
        <w:t xml:space="preserve"> </w:t>
      </w:r>
      <w:r>
        <w:rPr>
          <w:b/>
        </w:rPr>
        <w:t>Notifíquese</w:t>
      </w:r>
      <w:r w:rsidRPr="00A80781">
        <w:rPr>
          <w:b/>
        </w:rPr>
        <w:t xml:space="preserve"> </w:t>
      </w:r>
      <w:r>
        <w:t xml:space="preserve">la presente resolución al Titular de la Unidad de Transparencia del </w:t>
      </w:r>
      <w:r>
        <w:rPr>
          <w:b/>
        </w:rPr>
        <w:t xml:space="preserve">SUJETO OBLIGADO </w:t>
      </w:r>
      <w:r>
        <w:t xml:space="preserve">a través del Sistema de Acceso a la Información Mexiquense </w:t>
      </w:r>
      <w:r w:rsidRPr="008F2652">
        <w:rPr>
          <w:b/>
        </w:rPr>
        <w:t xml:space="preserve">(SAIMEX). </w:t>
      </w:r>
      <w:r>
        <w:rPr>
          <w:b/>
        </w:rPr>
        <w:t xml:space="preserve"> </w:t>
      </w:r>
    </w:p>
    <w:p w:rsidR="00D038D9" w:rsidRDefault="00D038D9" w:rsidP="00D038D9">
      <w:pPr>
        <w:pStyle w:val="INFOEM"/>
        <w:rPr>
          <w:b/>
        </w:rPr>
      </w:pPr>
      <w:r w:rsidRPr="00AF6553">
        <w:rPr>
          <w:b/>
          <w:sz w:val="28"/>
          <w:szCs w:val="28"/>
        </w:rPr>
        <w:t>TERCERO</w:t>
      </w:r>
      <w:r w:rsidRPr="00AF6553">
        <w:rPr>
          <w:sz w:val="28"/>
          <w:szCs w:val="28"/>
        </w:rPr>
        <w:t>.</w:t>
      </w:r>
      <w:r w:rsidRPr="00AF6553">
        <w:t xml:space="preserve"> </w:t>
      </w:r>
      <w:r w:rsidRPr="00AF6553">
        <w:rPr>
          <w:b/>
          <w:bCs/>
          <w:color w:val="222222"/>
          <w:shd w:val="clear" w:color="auto" w:fill="FFFFFF"/>
          <w:lang w:val="es-ES"/>
        </w:rPr>
        <w:t>Notifíquese</w:t>
      </w:r>
      <w:r>
        <w:t xml:space="preserve"> la presente resolución a </w:t>
      </w:r>
      <w:r>
        <w:rPr>
          <w:b/>
          <w:bCs/>
        </w:rPr>
        <w:t>LA</w:t>
      </w:r>
      <w:r>
        <w:rPr>
          <w:b/>
        </w:rPr>
        <w:t xml:space="preserve"> </w:t>
      </w:r>
      <w:r w:rsidRPr="00AF6553">
        <w:rPr>
          <w:b/>
        </w:rPr>
        <w:t xml:space="preserve">RECURRENTE </w:t>
      </w:r>
      <w:r w:rsidRPr="00AF6553">
        <w:t xml:space="preserve">a través del Sistema de Acceso a la Información Mexiquense </w:t>
      </w:r>
      <w:r>
        <w:rPr>
          <w:b/>
        </w:rPr>
        <w:t xml:space="preserve">(SAIMEX). </w:t>
      </w:r>
    </w:p>
    <w:p w:rsidR="00D038D9" w:rsidRPr="00D038D9" w:rsidRDefault="00D038D9" w:rsidP="00D038D9">
      <w:pPr>
        <w:pStyle w:val="INFOEM"/>
        <w:rPr>
          <w:b/>
        </w:rPr>
      </w:pPr>
      <w:r>
        <w:rPr>
          <w:b/>
          <w:sz w:val="28"/>
          <w:szCs w:val="28"/>
        </w:rPr>
        <w:t xml:space="preserve">CUARTO. </w:t>
      </w:r>
      <w:r>
        <w:t xml:space="preserve">Se hace del conocimiento de </w:t>
      </w:r>
      <w:r>
        <w:rPr>
          <w:b/>
          <w:bCs/>
        </w:rPr>
        <w:t>LA</w:t>
      </w:r>
      <w:r>
        <w:rPr>
          <w:b/>
        </w:rPr>
        <w:t xml:space="preserve"> RECURRENTE </w:t>
      </w:r>
      <w: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Pr>
          <w:b/>
        </w:rPr>
        <w:t xml:space="preserve">” [Sic] </w:t>
      </w:r>
    </w:p>
    <w:p w:rsidR="00D038D9" w:rsidRDefault="00D038D9" w:rsidP="00FC240E">
      <w:pPr>
        <w:spacing w:after="0" w:line="360" w:lineRule="auto"/>
        <w:jc w:val="both"/>
        <w:rPr>
          <w:rFonts w:ascii="Palatino Linotype" w:hAnsi="Palatino Linotype" w:cs="Arial"/>
          <w:bCs/>
          <w:sz w:val="24"/>
          <w:lang w:eastAsia="es-MX"/>
        </w:rPr>
      </w:pPr>
    </w:p>
    <w:p w:rsidR="00D038D9" w:rsidRDefault="00D038D9" w:rsidP="00FC240E">
      <w:pPr>
        <w:spacing w:after="0" w:line="360" w:lineRule="auto"/>
        <w:jc w:val="both"/>
        <w:rPr>
          <w:rFonts w:ascii="Palatino Linotype" w:hAnsi="Palatino Linotype" w:cs="Arial"/>
          <w:bCs/>
          <w:sz w:val="24"/>
          <w:lang w:eastAsia="es-MX"/>
        </w:rPr>
      </w:pPr>
    </w:p>
    <w:p w:rsidR="00AC5A01" w:rsidRDefault="00E86C05" w:rsidP="00FC240E">
      <w:pPr>
        <w:spacing w:after="0" w:line="360" w:lineRule="auto"/>
        <w:jc w:val="both"/>
        <w:rPr>
          <w:rFonts w:ascii="Palatino Linotype" w:hAnsi="Palatino Linotype" w:cs="Arial"/>
          <w:b/>
          <w:sz w:val="26"/>
          <w:szCs w:val="26"/>
        </w:rPr>
      </w:pPr>
      <w:r w:rsidRPr="006E24E8">
        <w:rPr>
          <w:rFonts w:ascii="Palatino Linotype" w:hAnsi="Palatino Linotype" w:cs="Arial"/>
          <w:b/>
          <w:sz w:val="26"/>
          <w:szCs w:val="26"/>
        </w:rPr>
        <w:t>OCTAVO</w:t>
      </w:r>
      <w:r w:rsidR="00AC5A01" w:rsidRPr="006E24E8">
        <w:rPr>
          <w:rFonts w:ascii="Palatino Linotype" w:hAnsi="Palatino Linotype" w:cs="Arial"/>
          <w:b/>
          <w:sz w:val="26"/>
          <w:szCs w:val="26"/>
        </w:rPr>
        <w:t>. Del Recurso de Inconformidad.</w:t>
      </w:r>
    </w:p>
    <w:p w:rsidR="00D038D9" w:rsidRPr="006E24E8" w:rsidRDefault="00D038D9" w:rsidP="00FC240E">
      <w:pPr>
        <w:spacing w:after="0" w:line="360" w:lineRule="auto"/>
        <w:jc w:val="both"/>
        <w:rPr>
          <w:rFonts w:ascii="Palatino Linotype" w:hAnsi="Palatino Linotype" w:cs="Arial"/>
          <w:b/>
          <w:sz w:val="26"/>
          <w:szCs w:val="26"/>
        </w:rPr>
      </w:pPr>
    </w:p>
    <w:p w:rsidR="00D038D9" w:rsidRDefault="00AC5A01" w:rsidP="00FC240E">
      <w:pPr>
        <w:spacing w:after="0" w:line="360" w:lineRule="auto"/>
        <w:jc w:val="both"/>
        <w:rPr>
          <w:rFonts w:ascii="Palatino Linotype" w:hAnsi="Palatino Linotype" w:cs="Arial"/>
          <w:sz w:val="24"/>
        </w:rPr>
      </w:pPr>
      <w:r w:rsidRPr="00AC5A01">
        <w:rPr>
          <w:rFonts w:ascii="Palatino Linotype" w:hAnsi="Palatino Linotype" w:cs="Arial"/>
          <w:sz w:val="24"/>
        </w:rPr>
        <w:t xml:space="preserve">En fecha </w:t>
      </w:r>
      <w:r w:rsidR="00D038D9">
        <w:rPr>
          <w:rFonts w:ascii="Palatino Linotype" w:hAnsi="Palatino Linotype" w:cs="Arial"/>
          <w:sz w:val="24"/>
        </w:rPr>
        <w:t xml:space="preserve">diecinueve de octubre de dos mil veinte, la particular interpuso el recurso de inconformidad ante el Instituto Nacional, en términos de lo dispuesto en los artículos 159, 160, 161 y demás aplicables de la Ley General de Transparencia y Acceso a la </w:t>
      </w:r>
      <w:r w:rsidR="00D038D9">
        <w:rPr>
          <w:rFonts w:ascii="Palatino Linotype" w:hAnsi="Palatino Linotype" w:cs="Arial"/>
          <w:sz w:val="24"/>
        </w:rPr>
        <w:lastRenderedPageBreak/>
        <w:t xml:space="preserve">Información Pública, en contra de la resolución a los recursos de revisión </w:t>
      </w:r>
      <w:r w:rsidR="00D038D9">
        <w:rPr>
          <w:rFonts w:ascii="Palatino Linotype" w:hAnsi="Palatino Linotype" w:cs="Arial"/>
          <w:b/>
          <w:sz w:val="24"/>
        </w:rPr>
        <w:t xml:space="preserve">02765/INFOEM/IP/RR/2020, 02767/INFOEM/IP/RR/2020 y 02794/INFOEM/IP/RR/2020 </w:t>
      </w:r>
      <w:r w:rsidR="00D038D9">
        <w:rPr>
          <w:rFonts w:ascii="Palatino Linotype" w:hAnsi="Palatino Linotype" w:cs="Arial"/>
          <w:sz w:val="24"/>
        </w:rPr>
        <w:t xml:space="preserve">acumulados. </w:t>
      </w:r>
    </w:p>
    <w:p w:rsidR="00D038D9" w:rsidRPr="00D038D9" w:rsidRDefault="00D038D9" w:rsidP="00FC240E">
      <w:pPr>
        <w:spacing w:after="0" w:line="360" w:lineRule="auto"/>
        <w:jc w:val="both"/>
        <w:rPr>
          <w:rFonts w:ascii="Palatino Linotype" w:hAnsi="Palatino Linotype" w:cs="Arial"/>
          <w:sz w:val="24"/>
        </w:rPr>
      </w:pPr>
    </w:p>
    <w:p w:rsidR="00D038D9" w:rsidRPr="002B1AAC" w:rsidRDefault="00D038D9" w:rsidP="00FC240E">
      <w:pPr>
        <w:spacing w:after="0" w:line="360" w:lineRule="auto"/>
        <w:jc w:val="both"/>
        <w:rPr>
          <w:rFonts w:ascii="Palatino Linotype" w:hAnsi="Palatino Linotype" w:cs="Arial"/>
          <w:b/>
          <w:sz w:val="24"/>
        </w:rPr>
      </w:pPr>
      <w:r>
        <w:rPr>
          <w:rFonts w:ascii="Palatino Linotype" w:hAnsi="Palatino Linotype" w:cs="Arial"/>
          <w:sz w:val="24"/>
        </w:rPr>
        <w:t xml:space="preserve">Recurso que fue turnado a la Ponencia del Comisionado Oscar Mauricio Guerra Ford, </w:t>
      </w:r>
      <w:r w:rsidR="002B1AAC">
        <w:rPr>
          <w:rFonts w:ascii="Palatino Linotype" w:hAnsi="Palatino Linotype" w:cs="Arial"/>
          <w:sz w:val="24"/>
        </w:rPr>
        <w:t xml:space="preserve">teniéndose por admitido, mediante acuerdo de fecha </w:t>
      </w:r>
      <w:r w:rsidR="00C17F7A">
        <w:rPr>
          <w:rFonts w:ascii="Palatino Linotype" w:hAnsi="Palatino Linotype" w:cs="Arial"/>
          <w:sz w:val="24"/>
        </w:rPr>
        <w:t>veintiséis</w:t>
      </w:r>
      <w:r w:rsidR="002B1AAC">
        <w:rPr>
          <w:rFonts w:ascii="Palatino Linotype" w:hAnsi="Palatino Linotype" w:cs="Arial"/>
          <w:sz w:val="24"/>
        </w:rPr>
        <w:t xml:space="preserve"> de octubre de dos mil veinte, registrándose bajo el número de expediente </w:t>
      </w:r>
      <w:r w:rsidR="00C17F7A">
        <w:rPr>
          <w:rFonts w:ascii="Palatino Linotype" w:hAnsi="Palatino Linotype" w:cs="Arial"/>
          <w:b/>
          <w:sz w:val="24"/>
        </w:rPr>
        <w:t xml:space="preserve">RIA </w:t>
      </w:r>
      <w:r w:rsidR="002B1AAC">
        <w:rPr>
          <w:rFonts w:ascii="Palatino Linotype" w:hAnsi="Palatino Linotype" w:cs="Arial"/>
          <w:b/>
          <w:sz w:val="24"/>
        </w:rPr>
        <w:t xml:space="preserve">150/20. </w:t>
      </w:r>
    </w:p>
    <w:p w:rsidR="00D038D9" w:rsidRDefault="00D038D9" w:rsidP="00FC240E">
      <w:pPr>
        <w:spacing w:after="0" w:line="360" w:lineRule="auto"/>
        <w:jc w:val="both"/>
        <w:rPr>
          <w:rFonts w:ascii="Palatino Linotype" w:hAnsi="Palatino Linotype" w:cs="Arial"/>
          <w:sz w:val="24"/>
        </w:rPr>
      </w:pPr>
    </w:p>
    <w:p w:rsidR="00AC5A01" w:rsidRDefault="00AC5A01" w:rsidP="00FC240E">
      <w:pPr>
        <w:spacing w:after="0" w:line="360" w:lineRule="auto"/>
        <w:jc w:val="both"/>
        <w:rPr>
          <w:rFonts w:ascii="Palatino Linotype" w:hAnsi="Palatino Linotype" w:cs="Arial"/>
          <w:b/>
          <w:sz w:val="24"/>
        </w:rPr>
      </w:pPr>
    </w:p>
    <w:p w:rsidR="00AC5A01" w:rsidRDefault="00E86C05" w:rsidP="00FC240E">
      <w:pPr>
        <w:spacing w:after="0" w:line="360" w:lineRule="auto"/>
        <w:jc w:val="both"/>
        <w:rPr>
          <w:rFonts w:ascii="Palatino Linotype" w:hAnsi="Palatino Linotype" w:cs="Arial"/>
          <w:b/>
          <w:sz w:val="26"/>
          <w:szCs w:val="26"/>
        </w:rPr>
      </w:pPr>
      <w:r w:rsidRPr="006E24E8">
        <w:rPr>
          <w:rFonts w:ascii="Palatino Linotype" w:hAnsi="Palatino Linotype" w:cs="Arial"/>
          <w:b/>
          <w:sz w:val="26"/>
          <w:szCs w:val="26"/>
        </w:rPr>
        <w:t>NOVENO</w:t>
      </w:r>
      <w:r w:rsidR="00AC5A01" w:rsidRPr="006E24E8">
        <w:rPr>
          <w:rFonts w:ascii="Palatino Linotype" w:hAnsi="Palatino Linotype" w:cs="Arial"/>
          <w:b/>
          <w:sz w:val="26"/>
          <w:szCs w:val="26"/>
        </w:rPr>
        <w:t>. Resolución del Recurso de Inconformidad.</w:t>
      </w:r>
    </w:p>
    <w:p w:rsidR="002B1AAC" w:rsidRDefault="002B1AAC" w:rsidP="00FC240E">
      <w:pPr>
        <w:spacing w:after="0" w:line="360" w:lineRule="auto"/>
        <w:jc w:val="both"/>
        <w:rPr>
          <w:rFonts w:ascii="Palatino Linotype" w:hAnsi="Palatino Linotype" w:cs="Arial"/>
          <w:sz w:val="24"/>
          <w:szCs w:val="24"/>
        </w:rPr>
      </w:pPr>
      <w:r w:rsidRPr="002B1AAC">
        <w:rPr>
          <w:rFonts w:ascii="Palatino Linotype" w:hAnsi="Palatino Linotype" w:cs="Arial"/>
          <w:sz w:val="24"/>
          <w:szCs w:val="24"/>
        </w:rPr>
        <w:t>El Instituto Nacional de T</w:t>
      </w:r>
      <w:r>
        <w:rPr>
          <w:rFonts w:ascii="Palatino Linotype" w:hAnsi="Palatino Linotype" w:cs="Arial"/>
          <w:sz w:val="24"/>
          <w:szCs w:val="24"/>
        </w:rPr>
        <w:t xml:space="preserve">ransparencia, Acceso a la Información y Protección de Datos Personales en fecha veintiséis de enero de dos mil veintiuno, resolvió el recurso de revisión </w:t>
      </w:r>
      <w:r>
        <w:rPr>
          <w:rFonts w:ascii="Palatino Linotype" w:hAnsi="Palatino Linotype" w:cs="Arial"/>
          <w:b/>
          <w:sz w:val="24"/>
          <w:szCs w:val="24"/>
        </w:rPr>
        <w:t xml:space="preserve">RIA 150/20 </w:t>
      </w:r>
      <w:r>
        <w:rPr>
          <w:rFonts w:ascii="Palatino Linotype" w:hAnsi="Palatino Linotype" w:cs="Arial"/>
          <w:sz w:val="24"/>
          <w:szCs w:val="24"/>
        </w:rPr>
        <w:t xml:space="preserve">bajo los siguientes puntos resolutivos: </w:t>
      </w:r>
    </w:p>
    <w:p w:rsidR="002B1AAC" w:rsidRDefault="002B1AAC" w:rsidP="002B1AAC">
      <w:pPr>
        <w:pStyle w:val="INFOEM"/>
      </w:pPr>
      <w:r w:rsidRPr="002B1AAC">
        <w:rPr>
          <w:b/>
        </w:rPr>
        <w:t>“PRIMERO.</w:t>
      </w:r>
      <w:r>
        <w:t xml:space="preserve"> Por las razones expuestas en el considerando cuarto, y con fundamento en lo que establece el artículo 170, fracción III, de la Ley General de Transparencia y Acceso a la Información Pública, se REVOCA la resolución del treinta de septiembre de dos mil veinte. </w:t>
      </w:r>
    </w:p>
    <w:p w:rsidR="002B1AAC" w:rsidRDefault="002B1AAC" w:rsidP="002B1AAC">
      <w:pPr>
        <w:pStyle w:val="INFOEM"/>
      </w:pPr>
      <w:r w:rsidRPr="002B1AAC">
        <w:rPr>
          <w:b/>
        </w:rPr>
        <w:t>SEGUNDO.</w:t>
      </w:r>
      <w:r>
        <w:t xml:space="preserve"> Con fundamento en el artículo 172 de la Ley General de Transparencia y Acceso a la Información Pública, se instruye al Organismo Garante responsable para que, en un término no mayor de quince días hábiles, contados a partir del día hábil siguiente al de su notificación, cumpla con la presente resolución y en dicho lapso lo informe a este Instituto en acatamiento a lo dispuesto en el artículo 173 de la Ley aludida.</w:t>
      </w:r>
      <w:r w:rsidRPr="002B1AAC">
        <w:t xml:space="preserve"> </w:t>
      </w:r>
    </w:p>
    <w:p w:rsidR="002B1AAC" w:rsidRDefault="002B1AAC" w:rsidP="002B1AAC">
      <w:pPr>
        <w:pStyle w:val="INFOEM"/>
      </w:pPr>
      <w:r w:rsidRPr="002B1AAC">
        <w:rPr>
          <w:b/>
        </w:rPr>
        <w:lastRenderedPageBreak/>
        <w:t>TERCERO.</w:t>
      </w:r>
      <w:r>
        <w:t xml:space="preserve"> Con fundamento en el artículo 177 de la Ley General de Transparencia y Acceso a la Información Pública, se apercibe al Organismo garante responsable que, en caso de negarse a cumplir la presente resolución o hacerlo de manera parcial, se actuará de conformidad con lo previsto en los artículos 201 y 206, fracción XV, de dicha Ley. </w:t>
      </w:r>
    </w:p>
    <w:p w:rsidR="002B1AAC" w:rsidRDefault="002B1AAC" w:rsidP="002B1AAC">
      <w:pPr>
        <w:pStyle w:val="INFOEM"/>
      </w:pPr>
      <w:r w:rsidRPr="002B1AAC">
        <w:rPr>
          <w:b/>
        </w:rPr>
        <w:t>CUARTO.</w:t>
      </w:r>
      <w:r>
        <w:t xml:space="preserve"> Se instruye a la Secretaría Técnica del Pleno para que, a través de la Dirección General de Cumplimientos y Responsabilidades de este Instituto, verifique que el Organismo garante responsable cumpla con la presente resolución y dé el seguimiento que corresponda, de conformidad con lo previsto en los artículos 41, fracción VIII, y 198 de la Ley General de Transparencia y Acceso a la Información Pública. </w:t>
      </w:r>
    </w:p>
    <w:p w:rsidR="002B1AAC" w:rsidRDefault="002B1AAC" w:rsidP="002B1AAC">
      <w:pPr>
        <w:pStyle w:val="INFOEM"/>
      </w:pPr>
      <w:r w:rsidRPr="002B1AAC">
        <w:rPr>
          <w:b/>
        </w:rPr>
        <w:t>QUINTO.</w:t>
      </w:r>
      <w:r>
        <w:t xml:space="preserve"> Se instruye al Secretario Técnico del Pleno que, con fundamento en lo dispuesto en el artículo 45, fracción IV, de la Ley Federal de Transparencia y Acceso a la Información Pública, expida certificación de la presente resolución, para proceder a su ejecución. </w:t>
      </w:r>
    </w:p>
    <w:p w:rsidR="002B1AAC" w:rsidRDefault="002B1AAC" w:rsidP="002B1AAC">
      <w:pPr>
        <w:pStyle w:val="INFOEM"/>
      </w:pPr>
      <w:r w:rsidRPr="002B1AAC">
        <w:rPr>
          <w:b/>
        </w:rPr>
        <w:t>SEXTO.</w:t>
      </w:r>
      <w:r>
        <w:t xml:space="preserve"> Se hace del conocimiento del hoy recurrente que, en caso de encontrarse insatisfecho con la presente resolución, le asiste el derecho de impugnarla ante el Poder Judicial de la Federación, con fundamento en lo previsto en el segundo párrafo del artículo 180 de la Ley General de Transparencia y Acceso a la Información Pública. </w:t>
      </w:r>
    </w:p>
    <w:p w:rsidR="002B1AAC" w:rsidRDefault="002B1AAC" w:rsidP="002B1AAC">
      <w:pPr>
        <w:pStyle w:val="INFOEM"/>
      </w:pPr>
      <w:r w:rsidRPr="002B1AAC">
        <w:rPr>
          <w:b/>
        </w:rPr>
        <w:t>SÉPTIMO.</w:t>
      </w:r>
      <w:r>
        <w:t xml:space="preserve"> Notifíquese la presente resolución al particular en la dirección señalada para tales efectos y, por la vía habilitada, al Organismo Garante responsable por medio de su Comisionada Presidente. </w:t>
      </w:r>
    </w:p>
    <w:p w:rsidR="002B1AAC" w:rsidRDefault="002B1AAC" w:rsidP="002B1AAC">
      <w:pPr>
        <w:pStyle w:val="INFOEM"/>
      </w:pPr>
      <w:r w:rsidRPr="002B1AAC">
        <w:rPr>
          <w:b/>
        </w:rPr>
        <w:lastRenderedPageBreak/>
        <w:t>OCTAVO.</w:t>
      </w:r>
      <w:r>
        <w:t xml:space="preserve"> Se pone a disposición del recurrente para su atención el teléfono 01 800 TELINAI (835 4324) y el correo electrónico vigilancia@inai.org.mx para que comunique a este Instituto cualquier incumplimiento a la presente resolución. </w:t>
      </w:r>
    </w:p>
    <w:p w:rsidR="002B1AAC" w:rsidRPr="002B1AAC" w:rsidRDefault="002B1AAC" w:rsidP="002B1AAC">
      <w:pPr>
        <w:pStyle w:val="INFOEM"/>
        <w:rPr>
          <w:b/>
          <w:sz w:val="24"/>
        </w:rPr>
      </w:pPr>
      <w:r w:rsidRPr="002B1AAC">
        <w:rPr>
          <w:b/>
        </w:rPr>
        <w:t>NOVENO.</w:t>
      </w:r>
      <w:r>
        <w:t xml:space="preserve"> Hágase las anotaciones correspondientes en los registros respectivos” </w:t>
      </w:r>
      <w:r>
        <w:rPr>
          <w:b/>
        </w:rPr>
        <w:t>[Sic]</w:t>
      </w:r>
    </w:p>
    <w:p w:rsidR="002B1AAC" w:rsidRDefault="002B1AAC" w:rsidP="00FC240E">
      <w:pPr>
        <w:spacing w:after="0" w:line="360" w:lineRule="auto"/>
        <w:jc w:val="both"/>
        <w:rPr>
          <w:rFonts w:ascii="Palatino Linotype" w:hAnsi="Palatino Linotype" w:cs="Arial"/>
          <w:b/>
          <w:sz w:val="26"/>
          <w:szCs w:val="26"/>
        </w:rPr>
      </w:pPr>
    </w:p>
    <w:p w:rsidR="002B1AAC" w:rsidRPr="006E24E8" w:rsidRDefault="002B1AAC" w:rsidP="00FC240E">
      <w:pPr>
        <w:spacing w:after="0" w:line="360" w:lineRule="auto"/>
        <w:jc w:val="both"/>
        <w:rPr>
          <w:rFonts w:ascii="Palatino Linotype" w:hAnsi="Palatino Linotype" w:cs="Arial"/>
          <w:b/>
          <w:sz w:val="26"/>
          <w:szCs w:val="26"/>
        </w:rPr>
      </w:pPr>
    </w:p>
    <w:p w:rsidR="00AC5A01" w:rsidRPr="006E24E8" w:rsidRDefault="00E86C05" w:rsidP="00FC240E">
      <w:pPr>
        <w:spacing w:after="0" w:line="360" w:lineRule="auto"/>
        <w:jc w:val="both"/>
        <w:rPr>
          <w:rFonts w:ascii="Palatino Linotype" w:hAnsi="Palatino Linotype"/>
          <w:sz w:val="26"/>
          <w:szCs w:val="26"/>
        </w:rPr>
      </w:pPr>
      <w:r w:rsidRPr="006E24E8">
        <w:rPr>
          <w:rFonts w:ascii="Palatino Linotype" w:hAnsi="Palatino Linotype" w:cs="Arial"/>
          <w:b/>
          <w:sz w:val="26"/>
          <w:szCs w:val="26"/>
        </w:rPr>
        <w:t>DÉCIMO</w:t>
      </w:r>
      <w:r w:rsidR="00AC5A01" w:rsidRPr="006E24E8">
        <w:rPr>
          <w:rFonts w:ascii="Palatino Linotype" w:hAnsi="Palatino Linotype" w:cs="Arial"/>
          <w:b/>
          <w:sz w:val="26"/>
          <w:szCs w:val="26"/>
        </w:rPr>
        <w:t>.</w:t>
      </w:r>
      <w:r w:rsidR="00AC5A01" w:rsidRPr="006E24E8">
        <w:rPr>
          <w:rFonts w:ascii="Palatino Linotype" w:hAnsi="Palatino Linotype" w:cs="Arial"/>
          <w:sz w:val="26"/>
          <w:szCs w:val="26"/>
        </w:rPr>
        <w:t xml:space="preserve"> </w:t>
      </w:r>
      <w:r w:rsidR="00AC5A01" w:rsidRPr="006E24E8">
        <w:rPr>
          <w:rFonts w:ascii="Palatino Linotype" w:hAnsi="Palatino Linotype"/>
          <w:b/>
          <w:sz w:val="26"/>
          <w:szCs w:val="26"/>
        </w:rPr>
        <w:t>De</w:t>
      </w:r>
      <w:r w:rsidR="005011FA" w:rsidRPr="006E24E8">
        <w:rPr>
          <w:rFonts w:ascii="Palatino Linotype" w:hAnsi="Palatino Linotype"/>
          <w:b/>
          <w:sz w:val="26"/>
          <w:szCs w:val="26"/>
        </w:rPr>
        <w:t>l cumplimiento al Recurso de Inconformidad</w:t>
      </w:r>
      <w:r w:rsidR="00AC5A01" w:rsidRPr="006E24E8">
        <w:rPr>
          <w:rFonts w:ascii="Palatino Linotype" w:hAnsi="Palatino Linotype"/>
          <w:b/>
          <w:sz w:val="26"/>
          <w:szCs w:val="26"/>
        </w:rPr>
        <w:t>.</w:t>
      </w:r>
    </w:p>
    <w:p w:rsidR="002B1AAC" w:rsidRPr="002B1AAC" w:rsidRDefault="005011FA" w:rsidP="00FC240E">
      <w:pPr>
        <w:spacing w:after="0" w:line="360" w:lineRule="auto"/>
        <w:jc w:val="both"/>
        <w:rPr>
          <w:rFonts w:ascii="Palatino Linotype" w:hAnsi="Palatino Linotype" w:cs="Arial"/>
          <w:sz w:val="24"/>
        </w:rPr>
      </w:pPr>
      <w:r>
        <w:rPr>
          <w:rFonts w:ascii="Palatino Linotype" w:hAnsi="Palatino Linotype" w:cs="Arial"/>
          <w:sz w:val="24"/>
        </w:rPr>
        <w:t xml:space="preserve">Atentos a lo resuelto por el </w:t>
      </w:r>
      <w:r w:rsidRPr="005011FA">
        <w:rPr>
          <w:rFonts w:ascii="Palatino Linotype" w:hAnsi="Palatino Linotype" w:cs="Arial"/>
          <w:sz w:val="24"/>
        </w:rPr>
        <w:t>Instituto Nacional de Transparencia, Acceso a la Información y Protección de Datos Personales</w:t>
      </w:r>
      <w:r>
        <w:rPr>
          <w:rFonts w:ascii="Palatino Linotype" w:hAnsi="Palatino Linotype" w:cs="Arial"/>
          <w:sz w:val="24"/>
        </w:rPr>
        <w:t xml:space="preserve">, de conformidad con </w:t>
      </w:r>
      <w:r w:rsidRPr="005011FA">
        <w:rPr>
          <w:rFonts w:ascii="Palatino Linotype" w:hAnsi="Palatino Linotype" w:cs="Arial"/>
          <w:sz w:val="24"/>
        </w:rPr>
        <w:t>lo dispuesto por el artículo 172 de la Ley General de Transparencia y Acceso a la Información Pública, se deja sin efecto</w:t>
      </w:r>
      <w:r w:rsidR="00E531E1">
        <w:rPr>
          <w:rFonts w:ascii="Palatino Linotype" w:hAnsi="Palatino Linotype" w:cs="Arial"/>
          <w:sz w:val="24"/>
        </w:rPr>
        <w:t>s</w:t>
      </w:r>
      <w:r w:rsidRPr="005011FA">
        <w:rPr>
          <w:rFonts w:ascii="Palatino Linotype" w:hAnsi="Palatino Linotype" w:cs="Arial"/>
          <w:sz w:val="24"/>
        </w:rPr>
        <w:t xml:space="preserve"> la resolución recaída en los recursos de revisión número </w:t>
      </w:r>
      <w:r w:rsidR="002B1AAC">
        <w:rPr>
          <w:rFonts w:ascii="Palatino Linotype" w:hAnsi="Palatino Linotype" w:cs="Arial"/>
          <w:b/>
          <w:sz w:val="24"/>
        </w:rPr>
        <w:t xml:space="preserve">02765/INFOEM/IP/RR/2020, 02767/INFOEM/IP/RR/2020 y 02794/INFOEM/IP/RR/2020, </w:t>
      </w:r>
      <w:r w:rsidR="002B1AAC">
        <w:rPr>
          <w:rFonts w:ascii="Palatino Linotype" w:hAnsi="Palatino Linotype" w:cs="Arial"/>
          <w:sz w:val="24"/>
        </w:rPr>
        <w:t xml:space="preserve">y en su lugar se dicta la presente resolución. </w:t>
      </w:r>
    </w:p>
    <w:p w:rsidR="002B1AAC" w:rsidRDefault="002B1AAC" w:rsidP="00FC240E">
      <w:pPr>
        <w:spacing w:after="0" w:line="360" w:lineRule="auto"/>
        <w:jc w:val="both"/>
        <w:rPr>
          <w:rFonts w:ascii="Palatino Linotype" w:hAnsi="Palatino Linotype" w:cs="Arial"/>
          <w:sz w:val="24"/>
        </w:rPr>
      </w:pPr>
    </w:p>
    <w:p w:rsidR="002B1AAC" w:rsidRDefault="002B1AAC" w:rsidP="00FC240E">
      <w:pPr>
        <w:spacing w:after="0" w:line="360" w:lineRule="auto"/>
        <w:jc w:val="both"/>
        <w:rPr>
          <w:rFonts w:ascii="Palatino Linotype" w:hAnsi="Palatino Linotype" w:cs="Arial"/>
          <w:sz w:val="24"/>
        </w:rPr>
      </w:pPr>
    </w:p>
    <w:p w:rsidR="00AC5A01" w:rsidRPr="006315EA" w:rsidRDefault="00AC5A01" w:rsidP="00FC240E">
      <w:pPr>
        <w:spacing w:after="0" w:line="360" w:lineRule="auto"/>
        <w:jc w:val="both"/>
        <w:rPr>
          <w:rFonts w:ascii="Palatino Linotype" w:hAnsi="Palatino Linotype" w:cs="Arial"/>
          <w:sz w:val="2"/>
          <w:szCs w:val="24"/>
        </w:rPr>
      </w:pPr>
    </w:p>
    <w:p w:rsidR="00AC5A01" w:rsidRPr="006315EA" w:rsidRDefault="00AC5A01" w:rsidP="00FC240E">
      <w:pPr>
        <w:spacing w:after="0" w:line="360" w:lineRule="auto"/>
        <w:jc w:val="center"/>
        <w:rPr>
          <w:rFonts w:ascii="Palatino Linotype" w:hAnsi="Palatino Linotype" w:cs="Arial"/>
          <w:b/>
          <w:sz w:val="28"/>
        </w:rPr>
      </w:pPr>
      <w:r w:rsidRPr="006315EA">
        <w:rPr>
          <w:rFonts w:ascii="Palatino Linotype" w:hAnsi="Palatino Linotype" w:cs="Arial"/>
          <w:b/>
          <w:sz w:val="28"/>
        </w:rPr>
        <w:t xml:space="preserve">C O N S I D E R A N D O </w:t>
      </w:r>
    </w:p>
    <w:p w:rsidR="00AC5A01" w:rsidRPr="006315EA" w:rsidRDefault="00AC5A01" w:rsidP="00FC240E">
      <w:pPr>
        <w:spacing w:after="0" w:line="360" w:lineRule="auto"/>
        <w:jc w:val="both"/>
        <w:rPr>
          <w:rFonts w:ascii="Palatino Linotype" w:hAnsi="Palatino Linotype" w:cs="Arial"/>
          <w:b/>
          <w:sz w:val="24"/>
        </w:rPr>
      </w:pPr>
    </w:p>
    <w:p w:rsidR="00AC5A01" w:rsidRPr="006E24E8" w:rsidRDefault="00AC5A01" w:rsidP="00FC240E">
      <w:pPr>
        <w:spacing w:after="0" w:line="360" w:lineRule="auto"/>
        <w:jc w:val="both"/>
        <w:rPr>
          <w:rFonts w:ascii="Palatino Linotype" w:hAnsi="Palatino Linotype" w:cs="Arial"/>
          <w:sz w:val="26"/>
          <w:szCs w:val="26"/>
        </w:rPr>
      </w:pPr>
      <w:r w:rsidRPr="006E24E8">
        <w:rPr>
          <w:rFonts w:ascii="Palatino Linotype" w:hAnsi="Palatino Linotype" w:cs="Arial"/>
          <w:b/>
          <w:sz w:val="26"/>
          <w:szCs w:val="26"/>
        </w:rPr>
        <w:t>PRIMERO. De la competencia</w:t>
      </w:r>
      <w:r w:rsidRPr="006E24E8">
        <w:rPr>
          <w:rFonts w:ascii="Palatino Linotype" w:hAnsi="Palatino Linotype" w:cs="Arial"/>
          <w:sz w:val="26"/>
          <w:szCs w:val="26"/>
        </w:rPr>
        <w:t>.</w:t>
      </w:r>
    </w:p>
    <w:p w:rsidR="002B1AAC" w:rsidRDefault="002B1AAC" w:rsidP="002B1AAC">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w:t>
      </w:r>
      <w:r w:rsidRPr="008F797B">
        <w:rPr>
          <w:rFonts w:ascii="Palatino Linotype" w:hAnsi="Palatino Linotype" w:cs="Arial"/>
          <w:sz w:val="24"/>
          <w:szCs w:val="24"/>
        </w:rPr>
        <w:lastRenderedPageBreak/>
        <w:t>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B1AAC" w:rsidRDefault="002B1AAC" w:rsidP="002B1AAC">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AC5A01" w:rsidRDefault="00AC5A01" w:rsidP="00FC240E">
      <w:pPr>
        <w:autoSpaceDE w:val="0"/>
        <w:autoSpaceDN w:val="0"/>
        <w:adjustRightInd w:val="0"/>
        <w:spacing w:after="0" w:line="360" w:lineRule="auto"/>
        <w:jc w:val="both"/>
        <w:rPr>
          <w:rFonts w:ascii="Palatino Linotype" w:hAnsi="Palatino Linotype" w:cs="Arial"/>
          <w:b/>
          <w:sz w:val="24"/>
          <w:szCs w:val="28"/>
        </w:rPr>
      </w:pPr>
    </w:p>
    <w:p w:rsidR="008C186A" w:rsidRPr="006E24E8" w:rsidRDefault="008C186A" w:rsidP="00FC240E">
      <w:pPr>
        <w:pStyle w:val="Prrafodelista"/>
        <w:autoSpaceDE w:val="0"/>
        <w:autoSpaceDN w:val="0"/>
        <w:adjustRightInd w:val="0"/>
        <w:spacing w:line="360" w:lineRule="auto"/>
        <w:ind w:left="0"/>
        <w:jc w:val="both"/>
        <w:rPr>
          <w:rFonts w:ascii="Palatino Linotype" w:hAnsi="Palatino Linotype" w:cs="Arial"/>
          <w:b/>
          <w:sz w:val="26"/>
          <w:szCs w:val="26"/>
        </w:rPr>
      </w:pPr>
      <w:r w:rsidRPr="006E24E8">
        <w:rPr>
          <w:rFonts w:ascii="Palatino Linotype" w:hAnsi="Palatino Linotype" w:cs="Arial"/>
          <w:b/>
          <w:sz w:val="26"/>
          <w:szCs w:val="26"/>
        </w:rPr>
        <w:t xml:space="preserve">SEGUNDO. </w:t>
      </w:r>
      <w:r w:rsidRPr="006E24E8">
        <w:rPr>
          <w:rFonts w:ascii="Palatino Linotype" w:eastAsiaTheme="minorHAnsi" w:hAnsi="Palatino Linotype" w:cs="Arial"/>
          <w:b/>
          <w:sz w:val="26"/>
          <w:szCs w:val="26"/>
          <w:lang w:val="es-MX" w:eastAsia="en-US"/>
        </w:rPr>
        <w:t>Lineamientos fijados por el Instituto Nacional de Transparencia, Acceso a la Información y Protección de Datos Personales sobre el cumplimiento al fallo emitido.</w:t>
      </w:r>
    </w:p>
    <w:p w:rsidR="002B1AAC" w:rsidRDefault="008C186A" w:rsidP="00FC240E">
      <w:pPr>
        <w:pStyle w:val="Prrafodelista"/>
        <w:autoSpaceDE w:val="0"/>
        <w:autoSpaceDN w:val="0"/>
        <w:adjustRightInd w:val="0"/>
        <w:spacing w:line="360" w:lineRule="auto"/>
        <w:ind w:left="0"/>
        <w:jc w:val="both"/>
        <w:rPr>
          <w:rFonts w:ascii="Palatino Linotype" w:hAnsi="Palatino Linotype" w:cs="Arial"/>
        </w:rPr>
      </w:pPr>
      <w:r w:rsidRPr="006A15B8">
        <w:rPr>
          <w:rFonts w:ascii="Palatino Linotype" w:hAnsi="Palatino Linotype" w:cs="Arial"/>
        </w:rPr>
        <w:t xml:space="preserve">Los Comisionados del Instituto Nacional, en el considerando </w:t>
      </w:r>
      <w:r w:rsidR="002B1AAC">
        <w:rPr>
          <w:rFonts w:ascii="Palatino Linotype" w:hAnsi="Palatino Linotype" w:cs="Arial"/>
        </w:rPr>
        <w:t xml:space="preserve">Cuarto del  fallo emitido en fecha veintiséis de enero de dos mil veintiuno, sostuvieron que los agravios hechos </w:t>
      </w:r>
      <w:r w:rsidR="002B1AAC">
        <w:rPr>
          <w:rFonts w:ascii="Palatino Linotype" w:hAnsi="Palatino Linotype" w:cs="Arial"/>
        </w:rPr>
        <w:lastRenderedPageBreak/>
        <w:t xml:space="preserve">valer por la inconforme resultaban fundados, ordenando a este Órgano garante a emitir una nueva resolución en los términos planteados en dicho considerando. </w:t>
      </w:r>
    </w:p>
    <w:p w:rsidR="002B1AAC" w:rsidRDefault="002B1AAC" w:rsidP="00FC240E">
      <w:pPr>
        <w:pStyle w:val="Prrafodelista"/>
        <w:autoSpaceDE w:val="0"/>
        <w:autoSpaceDN w:val="0"/>
        <w:adjustRightInd w:val="0"/>
        <w:spacing w:line="360" w:lineRule="auto"/>
        <w:ind w:left="0"/>
        <w:jc w:val="both"/>
        <w:rPr>
          <w:rFonts w:ascii="Palatino Linotype" w:hAnsi="Palatino Linotype" w:cs="Arial"/>
        </w:rPr>
      </w:pPr>
    </w:p>
    <w:p w:rsidR="00AC5A01" w:rsidRPr="006315EA" w:rsidRDefault="00AC5A01" w:rsidP="00FC240E">
      <w:pPr>
        <w:autoSpaceDE w:val="0"/>
        <w:autoSpaceDN w:val="0"/>
        <w:adjustRightInd w:val="0"/>
        <w:spacing w:after="0" w:line="360" w:lineRule="auto"/>
        <w:jc w:val="both"/>
        <w:rPr>
          <w:rFonts w:ascii="Palatino Linotype" w:hAnsi="Palatino Linotype" w:cs="Arial"/>
          <w:b/>
          <w:sz w:val="32"/>
          <w:szCs w:val="28"/>
        </w:rPr>
      </w:pPr>
      <w:r w:rsidRPr="006315EA">
        <w:rPr>
          <w:rFonts w:ascii="Palatino Linotype" w:hAnsi="Palatino Linotype" w:cs="Arial"/>
          <w:sz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AC5A01" w:rsidRPr="007E0F6B" w:rsidRDefault="00AC5A01" w:rsidP="00FC240E">
      <w:pPr>
        <w:spacing w:after="0" w:line="360" w:lineRule="auto"/>
        <w:jc w:val="both"/>
        <w:rPr>
          <w:rFonts w:ascii="Palatino Linotype" w:hAnsi="Palatino Linotype" w:cs="Arial"/>
          <w:sz w:val="24"/>
          <w:szCs w:val="28"/>
        </w:rPr>
      </w:pPr>
    </w:p>
    <w:p w:rsidR="007E0F6B" w:rsidRDefault="007E0F6B" w:rsidP="00FC240E">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2B1AAC" w:rsidRDefault="002B1AAC" w:rsidP="00FC240E">
      <w:pPr>
        <w:spacing w:after="0" w:line="360" w:lineRule="auto"/>
        <w:jc w:val="both"/>
        <w:rPr>
          <w:rFonts w:ascii="Palatino Linotype" w:hAnsi="Palatino Linotype" w:cs="Arial"/>
          <w:sz w:val="24"/>
          <w:szCs w:val="24"/>
        </w:rPr>
      </w:pPr>
    </w:p>
    <w:p w:rsidR="002B1AAC" w:rsidRDefault="002B1AAC" w:rsidP="00FC240E">
      <w:pPr>
        <w:spacing w:after="0" w:line="360" w:lineRule="auto"/>
        <w:jc w:val="both"/>
        <w:rPr>
          <w:rFonts w:ascii="Palatino Linotype" w:hAnsi="Palatino Linotype" w:cs="Arial"/>
          <w:sz w:val="24"/>
          <w:szCs w:val="24"/>
        </w:rPr>
      </w:pPr>
    </w:p>
    <w:p w:rsidR="007E0F6B" w:rsidRPr="007E0F6B" w:rsidRDefault="007E0F6B" w:rsidP="00FC240E">
      <w:pPr>
        <w:spacing w:after="0" w:line="360" w:lineRule="auto"/>
        <w:jc w:val="both"/>
        <w:rPr>
          <w:rFonts w:ascii="Palatino Linotype" w:hAnsi="Palatino Linotype" w:cs="Arial"/>
          <w:sz w:val="24"/>
          <w:szCs w:val="28"/>
        </w:rPr>
      </w:pPr>
    </w:p>
    <w:p w:rsidR="00AC5A01" w:rsidRPr="006E24E8" w:rsidRDefault="00AC5A01" w:rsidP="00FC240E">
      <w:pPr>
        <w:spacing w:after="0" w:line="360" w:lineRule="auto"/>
        <w:jc w:val="both"/>
        <w:rPr>
          <w:rFonts w:ascii="Palatino Linotype" w:hAnsi="Palatino Linotype" w:cs="Arial"/>
          <w:b/>
          <w:sz w:val="26"/>
          <w:szCs w:val="26"/>
        </w:rPr>
      </w:pPr>
      <w:r w:rsidRPr="006E24E8">
        <w:rPr>
          <w:rFonts w:ascii="Palatino Linotype" w:hAnsi="Palatino Linotype" w:cs="Arial"/>
          <w:b/>
          <w:sz w:val="26"/>
          <w:szCs w:val="26"/>
        </w:rPr>
        <w:lastRenderedPageBreak/>
        <w:t>TERCERO. De las causas de improcedencia.</w:t>
      </w:r>
    </w:p>
    <w:p w:rsidR="00AC5A01" w:rsidRDefault="00AC5A01" w:rsidP="00FC240E">
      <w:pPr>
        <w:pStyle w:val="Prrafodelista"/>
        <w:autoSpaceDE w:val="0"/>
        <w:autoSpaceDN w:val="0"/>
        <w:adjustRightInd w:val="0"/>
        <w:spacing w:line="360" w:lineRule="auto"/>
        <w:ind w:left="0"/>
        <w:jc w:val="both"/>
        <w:rPr>
          <w:rFonts w:ascii="Palatino Linotype" w:hAnsi="Palatino Linotype" w:cs="Arial"/>
        </w:rPr>
      </w:pPr>
      <w:r w:rsidRPr="006315EA">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315EA">
        <w:rPr>
          <w:rStyle w:val="Refdenotaalpie"/>
          <w:rFonts w:ascii="Palatino Linotype" w:hAnsi="Palatino Linotype" w:cs="Arial"/>
        </w:rPr>
        <w:footnoteReference w:id="1"/>
      </w:r>
      <w:r w:rsidRPr="006315EA">
        <w:rPr>
          <w:rFonts w:ascii="Palatino Linotype" w:hAnsi="Palatino Linotype" w:cs="Arial"/>
        </w:rPr>
        <w:t>.</w:t>
      </w:r>
    </w:p>
    <w:p w:rsidR="00AC5A01" w:rsidRPr="006315EA" w:rsidRDefault="00AC5A01" w:rsidP="00FC240E">
      <w:pPr>
        <w:pStyle w:val="Prrafodelista"/>
        <w:autoSpaceDE w:val="0"/>
        <w:autoSpaceDN w:val="0"/>
        <w:adjustRightInd w:val="0"/>
        <w:spacing w:line="360" w:lineRule="auto"/>
        <w:ind w:left="0"/>
        <w:jc w:val="both"/>
        <w:rPr>
          <w:rFonts w:ascii="Palatino Linotype" w:hAnsi="Palatino Linotype" w:cs="Arial"/>
        </w:rPr>
      </w:pPr>
      <w:r w:rsidRPr="006315EA">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AC5A01" w:rsidRPr="006315EA" w:rsidRDefault="00AC5A01" w:rsidP="00FC240E">
      <w:pPr>
        <w:pStyle w:val="Prrafodelista"/>
        <w:autoSpaceDE w:val="0"/>
        <w:autoSpaceDN w:val="0"/>
        <w:adjustRightInd w:val="0"/>
        <w:spacing w:line="360" w:lineRule="auto"/>
        <w:ind w:left="0"/>
        <w:jc w:val="both"/>
        <w:rPr>
          <w:rFonts w:ascii="Palatino Linotype" w:hAnsi="Palatino Linotype" w:cs="Arial"/>
          <w:b/>
        </w:rPr>
      </w:pPr>
    </w:p>
    <w:p w:rsidR="00AC5A01" w:rsidRDefault="00AC5A01" w:rsidP="00FC240E">
      <w:pPr>
        <w:pStyle w:val="Prrafodelista"/>
        <w:autoSpaceDE w:val="0"/>
        <w:autoSpaceDN w:val="0"/>
        <w:adjustRightInd w:val="0"/>
        <w:spacing w:line="360" w:lineRule="auto"/>
        <w:ind w:left="0"/>
        <w:jc w:val="both"/>
        <w:rPr>
          <w:rFonts w:ascii="Palatino Linotype" w:hAnsi="Palatino Linotype" w:cs="Arial"/>
          <w:b/>
          <w:sz w:val="26"/>
          <w:szCs w:val="26"/>
        </w:rPr>
      </w:pPr>
      <w:r w:rsidRPr="006E24E8">
        <w:rPr>
          <w:rFonts w:ascii="Palatino Linotype" w:hAnsi="Palatino Linotype" w:cs="Arial"/>
          <w:b/>
          <w:sz w:val="26"/>
          <w:szCs w:val="26"/>
        </w:rPr>
        <w:t>CUARTO.</w:t>
      </w:r>
      <w:r w:rsidRPr="006E24E8">
        <w:rPr>
          <w:rFonts w:ascii="Palatino Linotype" w:hAnsi="Palatino Linotype" w:cs="Arial"/>
          <w:sz w:val="26"/>
          <w:szCs w:val="26"/>
        </w:rPr>
        <w:t xml:space="preserve"> </w:t>
      </w:r>
      <w:r w:rsidRPr="006E24E8">
        <w:rPr>
          <w:rFonts w:ascii="Palatino Linotype" w:hAnsi="Palatino Linotype" w:cs="Arial"/>
          <w:b/>
          <w:sz w:val="26"/>
          <w:szCs w:val="26"/>
        </w:rPr>
        <w:t>Estudio y resolución del asunto.</w:t>
      </w:r>
    </w:p>
    <w:p w:rsidR="00BF23D2" w:rsidRDefault="00BF23D2" w:rsidP="00BF23D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 los </w:t>
      </w:r>
      <w:r w:rsidRPr="00E42C3F">
        <w:rPr>
          <w:rFonts w:ascii="Palatino Linotype" w:hAnsi="Palatino Linotype" w:cs="Arial"/>
        </w:rPr>
        <w:t xml:space="preserve"> presente</w:t>
      </w:r>
      <w:r>
        <w:rPr>
          <w:rFonts w:ascii="Palatino Linotype" w:hAnsi="Palatino Linotype" w:cs="Arial"/>
        </w:rPr>
        <w:t>s</w:t>
      </w:r>
      <w:r w:rsidRPr="00E42C3F">
        <w:rPr>
          <w:rFonts w:ascii="Palatino Linotype" w:hAnsi="Palatino Linotype" w:cs="Arial"/>
        </w:rPr>
        <w:t xml:space="preserve"> recurso</w:t>
      </w:r>
      <w:r>
        <w:rPr>
          <w:rFonts w:ascii="Palatino Linotype" w:hAnsi="Palatino Linotype" w:cs="Arial"/>
        </w:rPr>
        <w:t>s</w:t>
      </w:r>
      <w:r w:rsidRPr="00E42C3F">
        <w:rPr>
          <w:rFonts w:ascii="Palatino Linotype" w:hAnsi="Palatino Linotype" w:cs="Arial"/>
        </w:rPr>
        <w:t xml:space="preserve">,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los expedientes electrónicos,</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rsidR="00BF23D2" w:rsidRPr="002869E1" w:rsidRDefault="00BF23D2" w:rsidP="00BF23D2">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BF23D2" w:rsidRPr="006010FE" w:rsidRDefault="00BF23D2" w:rsidP="00BF23D2">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F23D2" w:rsidRPr="006010FE" w:rsidRDefault="00BF23D2" w:rsidP="00BF23D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F23D2" w:rsidRPr="006010FE" w:rsidRDefault="00BF23D2" w:rsidP="00BF23D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BF23D2" w:rsidRPr="00EB27EE" w:rsidRDefault="00BF23D2" w:rsidP="00BF23D2">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Artículo 12. Quienes generen, recopilen, administren, manejen, procesen, archiven o conserven información pública serán responsables de la misma en los términos de las disposiciones jurídicas aplicables.</w:t>
      </w:r>
    </w:p>
    <w:p w:rsidR="00BF23D2" w:rsidRPr="00EB27EE" w:rsidRDefault="00BF23D2" w:rsidP="00BF23D2">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BF23D2" w:rsidRPr="006010FE" w:rsidRDefault="00BF23D2" w:rsidP="00BF23D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rsidR="00BF23D2" w:rsidRPr="006010FE" w:rsidRDefault="00BF23D2" w:rsidP="00BF23D2">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rsidR="00BF23D2" w:rsidRPr="006010FE" w:rsidRDefault="00BF23D2" w:rsidP="00BF23D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BF23D2" w:rsidRPr="006010FE" w:rsidRDefault="00BF23D2" w:rsidP="00BF23D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BF23D2" w:rsidRPr="006010FE" w:rsidRDefault="00BF23D2" w:rsidP="00BF23D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BF23D2" w:rsidRPr="006010FE" w:rsidRDefault="00BF23D2" w:rsidP="00BF23D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BF23D2" w:rsidRDefault="00BF23D2" w:rsidP="00BF23D2">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rsidR="00BF23D2" w:rsidRDefault="00BF23D2" w:rsidP="00BF23D2">
      <w:pPr>
        <w:spacing w:before="240" w:line="360" w:lineRule="auto"/>
        <w:ind w:left="851" w:right="851"/>
        <w:jc w:val="both"/>
        <w:rPr>
          <w:rFonts w:ascii="Palatino Linotype" w:eastAsia="Times New Roman" w:hAnsi="Palatino Linotype" w:cs="Times New Roman"/>
          <w:b/>
          <w:i/>
          <w:lang w:eastAsia="es-ES"/>
        </w:rPr>
      </w:pPr>
    </w:p>
    <w:p w:rsidR="00BF23D2" w:rsidRPr="006010FE" w:rsidRDefault="00BF23D2" w:rsidP="00BF23D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rsidR="00BF23D2" w:rsidRPr="006E4CCA" w:rsidRDefault="00BF23D2" w:rsidP="00BF23D2">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rsidR="00BF23D2" w:rsidRDefault="00BF23D2" w:rsidP="00FC240E">
      <w:pPr>
        <w:pStyle w:val="Prrafodelista"/>
        <w:autoSpaceDE w:val="0"/>
        <w:autoSpaceDN w:val="0"/>
        <w:adjustRightInd w:val="0"/>
        <w:spacing w:line="360" w:lineRule="auto"/>
        <w:ind w:left="0"/>
        <w:jc w:val="both"/>
        <w:rPr>
          <w:rFonts w:ascii="Palatino Linotype" w:hAnsi="Palatino Linotype" w:cs="Arial"/>
          <w:b/>
          <w:sz w:val="26"/>
          <w:szCs w:val="26"/>
        </w:rPr>
      </w:pPr>
    </w:p>
    <w:p w:rsidR="00BF23D2" w:rsidRDefault="00BF23D2" w:rsidP="00FC240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Una vez sentado lo anterior, al retomar y delimitar los requerimientos </w:t>
      </w:r>
      <w:r w:rsidR="000D5EC5">
        <w:rPr>
          <w:rFonts w:ascii="Palatino Linotype" w:hAnsi="Palatino Linotype" w:cs="Arial"/>
        </w:rPr>
        <w:t xml:space="preserve">de la ahora </w:t>
      </w:r>
      <w:r w:rsidR="000D5EC5">
        <w:rPr>
          <w:rFonts w:ascii="Palatino Linotype" w:hAnsi="Palatino Linotype" w:cs="Arial"/>
          <w:b/>
        </w:rPr>
        <w:t xml:space="preserve">Recurrente, </w:t>
      </w:r>
      <w:r w:rsidR="000D5EC5">
        <w:rPr>
          <w:rFonts w:ascii="Palatino Linotype" w:hAnsi="Palatino Linotype" w:cs="Arial"/>
        </w:rPr>
        <w:t xml:space="preserve">de manera objetiva se precisa que versan en conocer la siguiente información: </w:t>
      </w:r>
    </w:p>
    <w:p w:rsidR="000D5EC5" w:rsidRDefault="000D5EC5" w:rsidP="000D5EC5">
      <w:pPr>
        <w:pStyle w:val="Prrafodelista"/>
        <w:numPr>
          <w:ilvl w:val="0"/>
          <w:numId w:val="7"/>
        </w:numPr>
        <w:autoSpaceDE w:val="0"/>
        <w:autoSpaceDN w:val="0"/>
        <w:adjustRightInd w:val="0"/>
        <w:spacing w:line="360" w:lineRule="auto"/>
        <w:jc w:val="both"/>
        <w:rPr>
          <w:rFonts w:ascii="Palatino Linotype" w:hAnsi="Palatino Linotype" w:cs="Arial"/>
        </w:rPr>
      </w:pPr>
      <w:r>
        <w:rPr>
          <w:rFonts w:ascii="Palatino Linotype" w:hAnsi="Palatino Linotype" w:cs="Arial"/>
        </w:rPr>
        <w:t>Programa Anual de Obras 2019 aprobado con el paquete presupuestal remitido al Órgano Superior de Fiscalización del Estado de México</w:t>
      </w:r>
      <w:r w:rsidR="00B15D22">
        <w:rPr>
          <w:rFonts w:ascii="Palatino Linotype" w:hAnsi="Palatino Linotype" w:cs="Arial"/>
        </w:rPr>
        <w:t xml:space="preserve">, así como, el Programa Anual de Obras realmente ejercido en 2019 con sus correspondientes dictámenes de reconducción presupuestal y programática. </w:t>
      </w:r>
    </w:p>
    <w:p w:rsidR="00B15D22" w:rsidRDefault="00B15D22" w:rsidP="000D5EC5">
      <w:pPr>
        <w:pStyle w:val="Prrafodelista"/>
        <w:numPr>
          <w:ilvl w:val="0"/>
          <w:numId w:val="7"/>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Expedientes únicos de obra de todas y cada una de las obras ejecutadas con recursos FISE 2019. </w:t>
      </w:r>
    </w:p>
    <w:p w:rsidR="00B15D22" w:rsidRDefault="00B15D22" w:rsidP="000D5EC5">
      <w:pPr>
        <w:pStyle w:val="Prrafodelista"/>
        <w:numPr>
          <w:ilvl w:val="0"/>
          <w:numId w:val="7"/>
        </w:numPr>
        <w:autoSpaceDE w:val="0"/>
        <w:autoSpaceDN w:val="0"/>
        <w:adjustRightInd w:val="0"/>
        <w:spacing w:line="360" w:lineRule="auto"/>
        <w:jc w:val="both"/>
        <w:rPr>
          <w:rFonts w:ascii="Palatino Linotype" w:hAnsi="Palatino Linotype" w:cs="Arial"/>
        </w:rPr>
      </w:pPr>
      <w:r>
        <w:rPr>
          <w:rFonts w:ascii="Palatino Linotype" w:hAnsi="Palatino Linotype" w:cs="Arial"/>
        </w:rPr>
        <w:t>Programas anuales de obra del año 2019, tanto</w:t>
      </w:r>
      <w:r w:rsidR="00D359A7">
        <w:rPr>
          <w:rFonts w:ascii="Palatino Linotype" w:hAnsi="Palatino Linotype" w:cs="Arial"/>
        </w:rPr>
        <w:t>,</w:t>
      </w:r>
      <w:r>
        <w:rPr>
          <w:rFonts w:ascii="Palatino Linotype" w:hAnsi="Palatino Linotype" w:cs="Arial"/>
        </w:rPr>
        <w:t xml:space="preserve"> el aprobado con el paquete presupuestal como el ejercido realmente, incluyendo las cancelaciones y sustituciones de obras con sus correspondientes dictámenes de resolución presupuestal. </w:t>
      </w:r>
    </w:p>
    <w:p w:rsidR="00B15D22" w:rsidRDefault="00B15D22" w:rsidP="00B15D22">
      <w:pPr>
        <w:pStyle w:val="Prrafodelista"/>
        <w:autoSpaceDE w:val="0"/>
        <w:autoSpaceDN w:val="0"/>
        <w:adjustRightInd w:val="0"/>
        <w:spacing w:line="360" w:lineRule="auto"/>
        <w:ind w:left="720"/>
        <w:jc w:val="both"/>
        <w:rPr>
          <w:rFonts w:ascii="Palatino Linotype" w:hAnsi="Palatino Linotype" w:cs="Arial"/>
        </w:rPr>
      </w:pPr>
    </w:p>
    <w:p w:rsidR="00F120AA" w:rsidRDefault="00F120AA" w:rsidP="00B15D22">
      <w:pPr>
        <w:spacing w:line="360" w:lineRule="auto"/>
        <w:jc w:val="both"/>
        <w:rPr>
          <w:rFonts w:ascii="Palatino Linotype" w:hAnsi="Palatino Linotype" w:cs="Arial"/>
          <w:sz w:val="24"/>
          <w:szCs w:val="24"/>
        </w:rPr>
      </w:pPr>
    </w:p>
    <w:p w:rsidR="00F120AA" w:rsidRDefault="00F120AA" w:rsidP="00B15D22">
      <w:pPr>
        <w:spacing w:line="360" w:lineRule="auto"/>
        <w:jc w:val="both"/>
        <w:rPr>
          <w:rFonts w:ascii="Palatino Linotype" w:hAnsi="Palatino Linotype" w:cs="Arial"/>
          <w:sz w:val="24"/>
          <w:szCs w:val="24"/>
        </w:rPr>
      </w:pPr>
      <w:r w:rsidRPr="007B2303">
        <w:rPr>
          <w:rFonts w:ascii="Palatino Linotype" w:hAnsi="Palatino Linotype" w:cs="Arial"/>
          <w:sz w:val="24"/>
          <w:szCs w:val="24"/>
        </w:rPr>
        <w:t xml:space="preserve">En este tenor, en </w:t>
      </w:r>
      <w:r>
        <w:rPr>
          <w:rFonts w:ascii="Palatino Linotype" w:hAnsi="Palatino Linotype" w:cs="Arial"/>
          <w:sz w:val="24"/>
          <w:szCs w:val="24"/>
        </w:rPr>
        <w:t xml:space="preserve">alusión a los </w:t>
      </w:r>
      <w:r w:rsidR="00A10721">
        <w:rPr>
          <w:rFonts w:ascii="Palatino Linotype" w:hAnsi="Palatino Linotype" w:cs="Arial"/>
          <w:sz w:val="24"/>
          <w:szCs w:val="24"/>
        </w:rPr>
        <w:t>requerimientos formulados por la</w:t>
      </w:r>
      <w:r>
        <w:rPr>
          <w:rFonts w:ascii="Palatino Linotype" w:hAnsi="Palatino Linotype" w:cs="Arial"/>
          <w:sz w:val="24"/>
          <w:szCs w:val="24"/>
        </w:rPr>
        <w:t xml:space="preserve"> particular, resulta oportuno traer a colación el organigrama del </w:t>
      </w:r>
      <w:r>
        <w:rPr>
          <w:rFonts w:ascii="Palatino Linotype" w:hAnsi="Palatino Linotype" w:cs="Arial"/>
          <w:b/>
          <w:bCs/>
          <w:sz w:val="24"/>
          <w:szCs w:val="24"/>
        </w:rPr>
        <w:t xml:space="preserve">Sujeto Obligado, </w:t>
      </w:r>
      <w:r>
        <w:rPr>
          <w:rFonts w:ascii="Palatino Linotype" w:hAnsi="Palatino Linotype" w:cs="Arial"/>
          <w:sz w:val="24"/>
          <w:szCs w:val="24"/>
        </w:rPr>
        <w:t xml:space="preserve">susceptible de ser consultado en la siguiente dirección electrónica: </w:t>
      </w:r>
      <w:hyperlink r:id="rId7" w:history="1">
        <w:r w:rsidRPr="00B050D5">
          <w:rPr>
            <w:rStyle w:val="Hipervnculo"/>
            <w:rFonts w:ascii="Palatino Linotype" w:hAnsi="Palatino Linotype" w:cs="Arial"/>
            <w:sz w:val="24"/>
            <w:szCs w:val="24"/>
          </w:rPr>
          <w:t>https://www.ipomex.org.mx/ipo3/lgt/indice/IXTAPANDELASAL/art_92_ii_b/2.web</w:t>
        </w:r>
      </w:hyperlink>
      <w:r>
        <w:rPr>
          <w:rFonts w:ascii="Palatino Linotype" w:hAnsi="Palatino Linotype" w:cs="Arial"/>
          <w:sz w:val="24"/>
          <w:szCs w:val="24"/>
        </w:rPr>
        <w:t xml:space="preserve"> </w:t>
      </w:r>
    </w:p>
    <w:p w:rsidR="00F120AA" w:rsidRDefault="00F120AA" w:rsidP="00B15D22">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669504" behindDoc="0" locked="0" layoutInCell="1" allowOverlap="1">
            <wp:simplePos x="0" y="0"/>
            <wp:positionH relativeFrom="column">
              <wp:posOffset>15240</wp:posOffset>
            </wp:positionH>
            <wp:positionV relativeFrom="paragraph">
              <wp:posOffset>19050</wp:posOffset>
            </wp:positionV>
            <wp:extent cx="5753100" cy="3340100"/>
            <wp:effectExtent l="19050" t="19050" r="19050" b="12700"/>
            <wp:wrapThrough wrapText="bothSides">
              <wp:wrapPolygon edited="0">
                <wp:start x="-72" y="-123"/>
                <wp:lineTo x="-72" y="21559"/>
                <wp:lineTo x="21600" y="21559"/>
                <wp:lineTo x="21600" y="-123"/>
                <wp:lineTo x="-72" y="-123"/>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340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F120AA" w:rsidRDefault="00483104" w:rsidP="00B15D22">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671552" behindDoc="0" locked="0" layoutInCell="1" allowOverlap="1">
            <wp:simplePos x="0" y="0"/>
            <wp:positionH relativeFrom="column">
              <wp:posOffset>3415665</wp:posOffset>
            </wp:positionH>
            <wp:positionV relativeFrom="paragraph">
              <wp:posOffset>27305</wp:posOffset>
            </wp:positionV>
            <wp:extent cx="1590675" cy="790575"/>
            <wp:effectExtent l="19050" t="19050" r="28575" b="28575"/>
            <wp:wrapThrough wrapText="bothSides">
              <wp:wrapPolygon edited="0">
                <wp:start x="-259" y="-520"/>
                <wp:lineTo x="-259" y="21860"/>
                <wp:lineTo x="21729" y="21860"/>
                <wp:lineTo x="21729" y="-520"/>
                <wp:lineTo x="-259" y="-52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790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670528" behindDoc="0" locked="0" layoutInCell="1" allowOverlap="1">
            <wp:simplePos x="0" y="0"/>
            <wp:positionH relativeFrom="column">
              <wp:posOffset>872490</wp:posOffset>
            </wp:positionH>
            <wp:positionV relativeFrom="paragraph">
              <wp:posOffset>27305</wp:posOffset>
            </wp:positionV>
            <wp:extent cx="1590675" cy="790575"/>
            <wp:effectExtent l="19050" t="19050" r="28575" b="28575"/>
            <wp:wrapThrough wrapText="bothSides">
              <wp:wrapPolygon edited="0">
                <wp:start x="-259" y="-520"/>
                <wp:lineTo x="-259" y="21860"/>
                <wp:lineTo x="21729" y="21860"/>
                <wp:lineTo x="21729" y="-520"/>
                <wp:lineTo x="-259" y="-52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0675" cy="790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F120AA" w:rsidRDefault="00F120AA" w:rsidP="00B15D22">
      <w:pPr>
        <w:spacing w:line="360" w:lineRule="auto"/>
        <w:jc w:val="both"/>
        <w:rPr>
          <w:rFonts w:ascii="Palatino Linotype" w:hAnsi="Palatino Linotype" w:cs="Arial"/>
          <w:sz w:val="24"/>
          <w:szCs w:val="24"/>
        </w:rPr>
      </w:pPr>
    </w:p>
    <w:p w:rsidR="00F120AA" w:rsidRDefault="00F120AA" w:rsidP="00B15D22">
      <w:pPr>
        <w:spacing w:line="360" w:lineRule="auto"/>
        <w:jc w:val="both"/>
        <w:rPr>
          <w:rFonts w:ascii="Palatino Linotype" w:hAnsi="Palatino Linotype" w:cs="Arial"/>
          <w:sz w:val="24"/>
          <w:szCs w:val="24"/>
        </w:rPr>
      </w:pPr>
    </w:p>
    <w:p w:rsidR="00F120AA" w:rsidRDefault="00F120AA" w:rsidP="00B15D22">
      <w:pPr>
        <w:spacing w:line="360" w:lineRule="auto"/>
        <w:jc w:val="both"/>
        <w:rPr>
          <w:rFonts w:ascii="Palatino Linotype" w:hAnsi="Palatino Linotype" w:cs="Arial"/>
          <w:sz w:val="24"/>
          <w:szCs w:val="24"/>
        </w:rPr>
      </w:pPr>
    </w:p>
    <w:p w:rsidR="00F120AA" w:rsidRPr="00483104" w:rsidRDefault="00483104" w:rsidP="00B15D22">
      <w:pPr>
        <w:spacing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lo expuesto con anterioridad, se desprende que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 xml:space="preserve">se auxilia de diversas Direcciones, Departamentos y Órganos para cumplir con sus fines y objetivos, resultando de nuestro interés la Tesorería Municipal, así como la Dirección de Obras Públicas y Desarrollo Urbano. En este tenor, resultan aplicables los artículos 45 y 136 del Bando Municipal del </w:t>
      </w:r>
      <w:r>
        <w:rPr>
          <w:rFonts w:ascii="Palatino Linotype" w:hAnsi="Palatino Linotype" w:cs="Arial"/>
          <w:b/>
          <w:noProof/>
          <w:color w:val="000000"/>
          <w:sz w:val="24"/>
          <w:lang w:eastAsia="es-MX"/>
        </w:rPr>
        <w:t xml:space="preserve">Sujeto Obligado, </w:t>
      </w:r>
      <w:r>
        <w:rPr>
          <w:rFonts w:ascii="Palatino Linotype" w:hAnsi="Palatino Linotype" w:cs="Arial"/>
          <w:noProof/>
          <w:color w:val="000000"/>
          <w:sz w:val="24"/>
          <w:lang w:eastAsia="es-MX"/>
        </w:rPr>
        <w:t>cuyo contenido literal es el siguiente:</w:t>
      </w:r>
    </w:p>
    <w:p w:rsidR="00483104" w:rsidRDefault="00483104" w:rsidP="00483104">
      <w:pPr>
        <w:pStyle w:val="INFOEM"/>
      </w:pPr>
      <w:r>
        <w:lastRenderedPageBreak/>
        <w:t xml:space="preserve">ARTÍCULO 45.- El Tesorero Municipal ordenará y ejecutará los procedimientos y formas para recaudar e incrementar los recursos fiscales, y propondrá al Presidente Municipal las políticas y estrategias que propicien el fortalecimiento de la Hacienda Pública Municipal. </w:t>
      </w:r>
    </w:p>
    <w:p w:rsidR="00483104" w:rsidRDefault="00483104" w:rsidP="00483104">
      <w:pPr>
        <w:pStyle w:val="INFOEM"/>
      </w:pPr>
      <w:r>
        <w:t>(…)</w:t>
      </w:r>
    </w:p>
    <w:p w:rsidR="00483104" w:rsidRPr="00AE387F" w:rsidRDefault="00483104" w:rsidP="00483104">
      <w:pPr>
        <w:pStyle w:val="INFOEM"/>
        <w:numPr>
          <w:ilvl w:val="0"/>
          <w:numId w:val="8"/>
        </w:numPr>
        <w:rPr>
          <w:b/>
          <w:u w:val="single"/>
        </w:rPr>
      </w:pPr>
      <w:r w:rsidRPr="00AE387F">
        <w:rPr>
          <w:b/>
          <w:u w:val="single"/>
        </w:rPr>
        <w:t>El ejercicio del gasto Público Municipal, en los términos de presupuesto de egresos, corresponde a la Tesorería Municipal.</w:t>
      </w:r>
    </w:p>
    <w:p w:rsidR="00483104" w:rsidRPr="00483104" w:rsidRDefault="00AE387F" w:rsidP="00483104">
      <w:pPr>
        <w:pStyle w:val="INFOEM"/>
        <w:numPr>
          <w:ilvl w:val="0"/>
          <w:numId w:val="8"/>
        </w:numPr>
        <w:rPr>
          <w:noProof/>
          <w:color w:val="000000"/>
          <w:sz w:val="24"/>
          <w:lang w:eastAsia="es-MX"/>
        </w:rPr>
      </w:pPr>
      <w:r>
        <w:t xml:space="preserve"> </w:t>
      </w:r>
      <w:r w:rsidR="00483104">
        <w:t>La Tesorería, es el único Órgano de la Administración Pública Municipal autorizando para la recaudación de impuestos, pagos y demás contribuciones contempladas en la Ley.</w:t>
      </w:r>
    </w:p>
    <w:p w:rsidR="00483104" w:rsidRPr="00AE387F" w:rsidRDefault="00AE387F" w:rsidP="00483104">
      <w:pPr>
        <w:pStyle w:val="INFOEM"/>
        <w:numPr>
          <w:ilvl w:val="0"/>
          <w:numId w:val="8"/>
        </w:numPr>
        <w:rPr>
          <w:b/>
          <w:noProof/>
          <w:color w:val="000000"/>
          <w:sz w:val="24"/>
          <w:u w:val="single"/>
          <w:lang w:eastAsia="es-MX"/>
        </w:rPr>
      </w:pPr>
      <w:r>
        <w:rPr>
          <w:b/>
          <w:u w:val="single"/>
        </w:rPr>
        <w:t xml:space="preserve"> </w:t>
      </w:r>
      <w:r w:rsidR="00483104" w:rsidRPr="00AE387F">
        <w:rPr>
          <w:b/>
          <w:u w:val="single"/>
        </w:rPr>
        <w:t xml:space="preserve">Corresponde al Ayuntamiento decidir la orientación y disposición de los recursos económicos del Municipio. El presupuesto de Ingresos y Egresos estará orientado a cumplir las metas y objetivos previstos en el Plan de Desarrollo Municipal. </w:t>
      </w:r>
    </w:p>
    <w:p w:rsidR="00AE387F" w:rsidRPr="00AE387F" w:rsidRDefault="00483104" w:rsidP="00483104">
      <w:pPr>
        <w:pStyle w:val="INFOEM"/>
        <w:numPr>
          <w:ilvl w:val="0"/>
          <w:numId w:val="8"/>
        </w:numPr>
        <w:rPr>
          <w:noProof/>
          <w:color w:val="000000"/>
          <w:sz w:val="24"/>
          <w:lang w:eastAsia="es-MX"/>
        </w:rPr>
      </w:pPr>
      <w:r>
        <w:t xml:space="preserve">Los titulares de las Unidades Administrativas y Organismos de la Administración Pública Municipal, observarán las normas y procedimientos del gasto público que establezca la Tesorería Municipal, quedando bajo la responsabilidad de los titulares toda omisión, irregularidad o anomalía que represente más uso de recursos, obras y servicios aprobados por el Ayuntamiento o la Presidencia en su caso. </w:t>
      </w:r>
    </w:p>
    <w:p w:rsidR="00AE387F" w:rsidRPr="00AE387F" w:rsidRDefault="00483104" w:rsidP="00483104">
      <w:pPr>
        <w:pStyle w:val="INFOEM"/>
        <w:numPr>
          <w:ilvl w:val="0"/>
          <w:numId w:val="8"/>
        </w:numPr>
        <w:rPr>
          <w:noProof/>
          <w:color w:val="000000"/>
          <w:sz w:val="24"/>
          <w:lang w:eastAsia="es-MX"/>
        </w:rPr>
      </w:pPr>
      <w:r>
        <w:lastRenderedPageBreak/>
        <w:t xml:space="preserve">El Tesorero Municipal propondrá al Presidente Municipal, las políticas y estrategias en material de gasto público, tendientes a optimizar los recursos fiscales. </w:t>
      </w:r>
    </w:p>
    <w:p w:rsidR="00AE387F" w:rsidRPr="00AE387F" w:rsidRDefault="00483104" w:rsidP="00483104">
      <w:pPr>
        <w:pStyle w:val="INFOEM"/>
        <w:numPr>
          <w:ilvl w:val="0"/>
          <w:numId w:val="8"/>
        </w:numPr>
        <w:rPr>
          <w:b/>
          <w:noProof/>
          <w:color w:val="000000"/>
          <w:sz w:val="24"/>
          <w:u w:val="single"/>
          <w:lang w:eastAsia="es-MX"/>
        </w:rPr>
      </w:pPr>
      <w:r w:rsidRPr="00AE387F">
        <w:rPr>
          <w:b/>
          <w:u w:val="single"/>
        </w:rPr>
        <w:t xml:space="preserve">El Tesorero Municipal integrará con la debida oportunidad, los informes mensuales y cuenta pública anual para ser registrada, firmada y remitida en tiempo y forma al Órgano Superior de Fiscalización del Estado de México, de igual forma, documentará los informes y reportes requeridos por Dependencias Estatales y Federales en material de aplicación de recursos públicos. </w:t>
      </w:r>
    </w:p>
    <w:p w:rsidR="00AE387F" w:rsidRPr="00AE387F" w:rsidRDefault="00483104" w:rsidP="00483104">
      <w:pPr>
        <w:pStyle w:val="INFOEM"/>
        <w:numPr>
          <w:ilvl w:val="0"/>
          <w:numId w:val="8"/>
        </w:numPr>
        <w:rPr>
          <w:noProof/>
          <w:color w:val="000000"/>
          <w:sz w:val="24"/>
          <w:lang w:eastAsia="es-MX"/>
        </w:rPr>
      </w:pPr>
      <w:r>
        <w:t xml:space="preserve">En el caso de que algún servidor público municipal de jerarquía superior, incurra en irregularidades o no atienda a las recomendaciones de la Tesorería, ésta última por conducto de la Contraloría Interna Municipal, lo comunicará al Presidente Municipal, a fin de regularizar las situaciones y en su caso, la aplicación de medidas correctivas o sanciones resarcitorias. </w:t>
      </w:r>
    </w:p>
    <w:p w:rsidR="00AE387F" w:rsidRPr="00AE387F" w:rsidRDefault="00483104" w:rsidP="00483104">
      <w:pPr>
        <w:pStyle w:val="INFOEM"/>
        <w:numPr>
          <w:ilvl w:val="0"/>
          <w:numId w:val="8"/>
        </w:numPr>
        <w:rPr>
          <w:noProof/>
          <w:color w:val="000000"/>
          <w:sz w:val="24"/>
          <w:lang w:eastAsia="es-MX"/>
        </w:rPr>
      </w:pPr>
      <w:r>
        <w:t>Es facultad del Tesorero Municipal, la realización de trámites en materia de catastro, en base a los requisitos que dicten las disposiciones fiscales vigentes.</w:t>
      </w:r>
    </w:p>
    <w:p w:rsidR="00483104" w:rsidRDefault="00AE387F" w:rsidP="00483104">
      <w:pPr>
        <w:pStyle w:val="INFOEM"/>
        <w:numPr>
          <w:ilvl w:val="0"/>
          <w:numId w:val="8"/>
        </w:numPr>
        <w:rPr>
          <w:noProof/>
          <w:color w:val="000000"/>
          <w:sz w:val="24"/>
          <w:lang w:eastAsia="es-MX"/>
        </w:rPr>
      </w:pPr>
      <w:r>
        <w:t xml:space="preserve"> </w:t>
      </w:r>
      <w:r w:rsidR="00483104">
        <w:t>La Tesorería Municipal, tendrá las atribuciones que apruebe el Ayuntamiento, las que delegue el Presidente Municipal y las que correspondan por atribuciones de Ley.</w:t>
      </w:r>
    </w:p>
    <w:p w:rsidR="00AE387F" w:rsidRDefault="00483104" w:rsidP="00483104">
      <w:pPr>
        <w:pStyle w:val="INFOEM"/>
      </w:pPr>
      <w:r>
        <w:t xml:space="preserve">ARTÍCULO 136.- El Ayuntamiento, de conformidad con las Leyes Federales aplicables, el Código Administrativo del Estado de México, así como sus reglamentos respectivos, tiene las siguientes atribuciones en materia de obra pública: </w:t>
      </w:r>
    </w:p>
    <w:p w:rsidR="00AE387F" w:rsidRDefault="00483104" w:rsidP="00483104">
      <w:pPr>
        <w:pStyle w:val="INFOEM"/>
      </w:pPr>
      <w:r>
        <w:lastRenderedPageBreak/>
        <w:t xml:space="preserve">I. </w:t>
      </w:r>
      <w:r w:rsidRPr="00AE387F">
        <w:rPr>
          <w:b/>
          <w:u w:val="single"/>
        </w:rPr>
        <w:t>Elaborar y evaluar los programas anuales de obras públicas, de conformidad con los objetivos y lineamientos del Plan de Desarrollo Municipal y los que se deriven del Plan Nacional de Desarrollo;</w:t>
      </w:r>
      <w:r>
        <w:t xml:space="preserve"> </w:t>
      </w:r>
    </w:p>
    <w:p w:rsidR="00AE387F" w:rsidRDefault="00483104" w:rsidP="00483104">
      <w:pPr>
        <w:pStyle w:val="INFOEM"/>
      </w:pPr>
      <w:r>
        <w:t xml:space="preserve">II. Coordinarse con las dependencias competentes para ejecutar proyectos que fortalezcan la designación de Pueblo Mágico; </w:t>
      </w:r>
    </w:p>
    <w:p w:rsidR="00AE387F" w:rsidRDefault="00483104" w:rsidP="00483104">
      <w:pPr>
        <w:pStyle w:val="INFOEM"/>
      </w:pPr>
      <w:r>
        <w:t xml:space="preserve">III. Proponer para su análisis, discusión y aprobación por el Cabildo, la integración del Comité Interno de Obra Pública; </w:t>
      </w:r>
    </w:p>
    <w:p w:rsidR="00AE387F" w:rsidRDefault="00483104" w:rsidP="00483104">
      <w:pPr>
        <w:pStyle w:val="INFOEM"/>
      </w:pPr>
      <w:r>
        <w:t xml:space="preserve">IV. Realizar los estudios técnicos, sociales y de impacto ambiental, así como los proyectos ejecutivos de las obras públicas incluidas en los programas anuales; </w:t>
      </w:r>
    </w:p>
    <w:p w:rsidR="00AE387F" w:rsidRDefault="00483104" w:rsidP="00483104">
      <w:pPr>
        <w:pStyle w:val="INFOEM"/>
        <w:rPr>
          <w:b/>
          <w:u w:val="single"/>
        </w:rPr>
      </w:pPr>
      <w:r w:rsidRPr="00AE387F">
        <w:rPr>
          <w:b/>
          <w:u w:val="single"/>
        </w:rPr>
        <w:t xml:space="preserve">V. Ejecutar las obras públicas de los programas anuales aprobados ya sea por administración o por contrato; </w:t>
      </w:r>
    </w:p>
    <w:p w:rsidR="00AE387F" w:rsidRDefault="00483104" w:rsidP="00483104">
      <w:pPr>
        <w:pStyle w:val="INFOEM"/>
      </w:pPr>
      <w:r w:rsidRPr="00AE387F">
        <w:rPr>
          <w:b/>
          <w:u w:val="single"/>
        </w:rPr>
        <w:t>VI. Licitar, concursar o asignar, en su caso, servicios de obra y las obras públicas aprobadas en los programas anuales, de conformidad con la normatividad de la fuente de recursos y montos aprobados;</w:t>
      </w:r>
      <w:r>
        <w:t xml:space="preserve"> </w:t>
      </w:r>
    </w:p>
    <w:p w:rsidR="00AE387F" w:rsidRDefault="00483104" w:rsidP="00483104">
      <w:pPr>
        <w:pStyle w:val="INFOEM"/>
      </w:pPr>
      <w:r>
        <w:t xml:space="preserve">VII. Elaborar los contratos de obra pública y gestionar el pago de anticipos; y estimaciones hasta su finiquito; </w:t>
      </w:r>
    </w:p>
    <w:p w:rsidR="00AE387F" w:rsidRDefault="00483104" w:rsidP="00483104">
      <w:pPr>
        <w:pStyle w:val="INFOEM"/>
      </w:pPr>
      <w:r>
        <w:t xml:space="preserve">VIII. Revisar las estimaciones de obra, gestionar los pagos correspondientes hasta el finiquito de las obras, así como dar vista al órgano de control interno, sobre las posibles sanciones a que se hagan acreedores los contratistas por incumplimiento de los términos pactados; </w:t>
      </w:r>
    </w:p>
    <w:p w:rsidR="00AE387F" w:rsidRDefault="00483104" w:rsidP="00483104">
      <w:pPr>
        <w:pStyle w:val="INFOEM"/>
      </w:pPr>
      <w:r>
        <w:lastRenderedPageBreak/>
        <w:t xml:space="preserve">IX. Supervisar y ejecutar pruebas de control de calidad, a fin de verificar que todas las obras del programa anual se ejecuten de conformidad con el proyecto y las especificaciones técnicas respectivas estipuladas en el contrato; </w:t>
      </w:r>
    </w:p>
    <w:p w:rsidR="00AE387F" w:rsidRDefault="00483104" w:rsidP="00483104">
      <w:pPr>
        <w:pStyle w:val="INFOEM"/>
      </w:pPr>
      <w:r>
        <w:t xml:space="preserve">X. Elaborar las actas de entrega recepción de las obras concluidas de conformidad con las normas establecidas; </w:t>
      </w:r>
    </w:p>
    <w:p w:rsidR="00AE387F" w:rsidRDefault="00483104" w:rsidP="00483104">
      <w:pPr>
        <w:pStyle w:val="INFOEM"/>
      </w:pPr>
      <w:r>
        <w:t xml:space="preserve">XI. Elaborar estudios y proyectos de ingeniería civil; </w:t>
      </w:r>
    </w:p>
    <w:p w:rsidR="00AE387F" w:rsidRDefault="00483104" w:rsidP="00483104">
      <w:pPr>
        <w:pStyle w:val="INFOEM"/>
      </w:pPr>
      <w:r>
        <w:t xml:space="preserve">XII. Construir obras viales e instalar los equipos y el señalamiento para el control vial; </w:t>
      </w:r>
    </w:p>
    <w:p w:rsidR="00AE387F" w:rsidRDefault="00483104" w:rsidP="00483104">
      <w:pPr>
        <w:pStyle w:val="INFOEM"/>
      </w:pPr>
      <w:r>
        <w:t xml:space="preserve">XIII. Gestionar la expropiación de inmuebles por causas de interés público, con arreglo a lo que determine la ley aplicable; </w:t>
      </w:r>
    </w:p>
    <w:p w:rsidR="00AE387F" w:rsidRDefault="00483104" w:rsidP="00483104">
      <w:pPr>
        <w:pStyle w:val="INFOEM"/>
      </w:pPr>
      <w:r>
        <w:t xml:space="preserve">XIV. Promover en la ejecución de obras públicas la participación de la ciudadanía, de la iniciativa privada y de las dependencias federales y estatales competentes, a través de los mecanismos que el presente Bando establece; </w:t>
      </w:r>
    </w:p>
    <w:p w:rsidR="00AE387F" w:rsidRDefault="00483104" w:rsidP="00483104">
      <w:pPr>
        <w:pStyle w:val="INFOEM"/>
      </w:pPr>
      <w:r>
        <w:t xml:space="preserve">XV. Celebrar convenios con particulares, dependencias y Organismos Federales, Estatales y Municipales para la ejecución de obras públicas; </w:t>
      </w:r>
    </w:p>
    <w:p w:rsidR="00AE387F" w:rsidRDefault="00483104" w:rsidP="00483104">
      <w:pPr>
        <w:pStyle w:val="INFOEM"/>
      </w:pPr>
      <w:r>
        <w:t xml:space="preserve">XVI. Elaborar los informes de avance de las obras públicas que la normatividad de los distintos programas establece y entregarlos dentro de los plazos previstos a las instancias respectivas; </w:t>
      </w:r>
    </w:p>
    <w:p w:rsidR="00AE387F" w:rsidRDefault="00483104" w:rsidP="00483104">
      <w:pPr>
        <w:pStyle w:val="INFOEM"/>
      </w:pPr>
      <w:r w:rsidRPr="00AE387F">
        <w:rPr>
          <w:b/>
          <w:u w:val="single"/>
        </w:rPr>
        <w:t>XVII. Gestionar recursos financieros, mediante los diferentes programas federales y estatales para la ejecución de la obra pública;</w:t>
      </w:r>
      <w:r>
        <w:t xml:space="preserve"> </w:t>
      </w:r>
    </w:p>
    <w:p w:rsidR="00483104" w:rsidRPr="00AE387F" w:rsidRDefault="00483104" w:rsidP="00483104">
      <w:pPr>
        <w:pStyle w:val="INFOEM"/>
        <w:rPr>
          <w:b/>
          <w:sz w:val="24"/>
        </w:rPr>
      </w:pPr>
      <w:r>
        <w:t>XVIII. Rescindir contratos de obra pública;</w:t>
      </w:r>
      <w:r w:rsidR="00AE387F">
        <w:t xml:space="preserve">” </w:t>
      </w:r>
      <w:r w:rsidR="00AE387F">
        <w:rPr>
          <w:b/>
        </w:rPr>
        <w:t>[Sic]</w:t>
      </w:r>
    </w:p>
    <w:p w:rsidR="009D2535" w:rsidRDefault="009D2535" w:rsidP="009D2535">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En efecto de la normatividad previamente plasmada se desprende que los titulares de la  Tesorería Municipal, así como de la Dirección de Obras Públicas y Desarrollo Urbano fungen como los </w:t>
      </w:r>
      <w:r>
        <w:rPr>
          <w:rFonts w:ascii="Palatino Linotype" w:hAnsi="Palatino Linotype" w:cs="Arial"/>
          <w:b/>
          <w:bCs/>
          <w:noProof/>
          <w:color w:val="000000"/>
          <w:sz w:val="24"/>
          <w:lang w:eastAsia="es-MX"/>
        </w:rPr>
        <w:t xml:space="preserve">Sujetos Habilitados Competentes </w:t>
      </w:r>
      <w:r>
        <w:rPr>
          <w:rFonts w:ascii="Palatino Linotype" w:hAnsi="Palatino Linotype" w:cs="Arial"/>
          <w:noProof/>
          <w:color w:val="000000"/>
          <w:sz w:val="24"/>
          <w:lang w:eastAsia="es-MX"/>
        </w:rPr>
        <w:t xml:space="preserve">para atender los requerimientos formulados por el particular, lo anterior, en razón de que su esfera competencial los constriñe a generar, poseer y administrar la información requerida.  </w:t>
      </w:r>
    </w:p>
    <w:p w:rsidR="009D2535" w:rsidRDefault="009D2535" w:rsidP="009D2535">
      <w:pPr>
        <w:spacing w:after="0" w:line="360" w:lineRule="auto"/>
        <w:jc w:val="both"/>
        <w:rPr>
          <w:rFonts w:ascii="Palatino Linotype" w:hAnsi="Palatino Linotype" w:cs="Arial"/>
          <w:noProof/>
          <w:color w:val="000000"/>
          <w:sz w:val="24"/>
          <w:lang w:eastAsia="es-MX"/>
        </w:rPr>
      </w:pPr>
    </w:p>
    <w:p w:rsidR="009D2535" w:rsidRDefault="009D2535" w:rsidP="009D2535">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Adicionalmente, de acuerdo a la naturaleza de la información solicitada se concluye que ésta pertenece de forma parcial a las obligaciones de transparencia común, robustece lo anterior los artículos 24, fracción XII y 92, fracción </w:t>
      </w:r>
      <w:r w:rsidR="00A10721">
        <w:rPr>
          <w:rFonts w:ascii="Palatino Linotype" w:hAnsi="Palatino Linotype" w:cs="Arial"/>
          <w:noProof/>
          <w:color w:val="000000"/>
          <w:sz w:val="24"/>
          <w:lang w:eastAsia="es-MX"/>
        </w:rPr>
        <w:t>XXIX</w:t>
      </w:r>
      <w:r>
        <w:rPr>
          <w:rFonts w:ascii="Palatino Linotype" w:hAnsi="Palatino Linotype" w:cs="Arial"/>
          <w:noProof/>
          <w:color w:val="000000"/>
          <w:sz w:val="24"/>
          <w:lang w:eastAsia="es-MX"/>
        </w:rPr>
        <w:t xml:space="preserve"> de la Ley de Transparencia y Acceso a la Información Pública del Estado de México y Municipios, normatividad que señala a la literalidad lo siguiente:</w:t>
      </w:r>
    </w:p>
    <w:p w:rsidR="009D2535" w:rsidRDefault="009D2535" w:rsidP="009D2535">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9D2535" w:rsidRPr="00FA7CFC" w:rsidRDefault="009D2535" w:rsidP="009D2535">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t>(…)</w:t>
      </w:r>
    </w:p>
    <w:p w:rsidR="009D2535" w:rsidRDefault="009D2535" w:rsidP="009D2535">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rsidR="009D2535" w:rsidRPr="00FA7CFC" w:rsidRDefault="009D2535" w:rsidP="009D2535">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t>(…)</w:t>
      </w:r>
    </w:p>
    <w:p w:rsidR="009D2535" w:rsidRDefault="009D2535" w:rsidP="009D2535">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w:t>
      </w:r>
      <w:r w:rsidRPr="00FA7CFC">
        <w:rPr>
          <w:rFonts w:ascii="Palatino Linotype" w:hAnsi="Palatino Linotype"/>
          <w:i/>
          <w:sz w:val="22"/>
          <w:szCs w:val="22"/>
        </w:rPr>
        <w:lastRenderedPageBreak/>
        <w:t xml:space="preserve">social, según corresponda, la información, por lo menos, de los temas, documentos y políticas que a continuación se señalan: </w:t>
      </w:r>
    </w:p>
    <w:p w:rsidR="009D2535" w:rsidRDefault="009D2535" w:rsidP="009D2535">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rsidR="0063049C" w:rsidRPr="00E66BD3" w:rsidRDefault="0063049C" w:rsidP="0063049C">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rsidR="0063049C" w:rsidRPr="00E66BD3" w:rsidRDefault="0063049C" w:rsidP="0063049C">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a) De licitaciones públicas o procedimientos de invitación restringida: </w:t>
      </w:r>
    </w:p>
    <w:p w:rsidR="0063049C" w:rsidRPr="0063049C" w:rsidRDefault="0063049C" w:rsidP="0063049C">
      <w:pPr>
        <w:spacing w:before="240" w:line="360" w:lineRule="auto"/>
        <w:ind w:left="851" w:right="851"/>
        <w:jc w:val="both"/>
        <w:rPr>
          <w:rFonts w:ascii="Palatino Linotype" w:hAnsi="Palatino Linotype"/>
          <w:bCs/>
          <w:i/>
        </w:rPr>
      </w:pPr>
      <w:r w:rsidRPr="0063049C">
        <w:rPr>
          <w:rFonts w:ascii="Palatino Linotype" w:hAnsi="Palatino Linotype"/>
          <w:bCs/>
          <w:i/>
        </w:rPr>
        <w:t xml:space="preserve">1) La convocatoria o invitación emitida, así como los fundamentos legales aplicados para llevarla a cabo; </w:t>
      </w:r>
    </w:p>
    <w:p w:rsidR="0063049C" w:rsidRPr="00E66BD3" w:rsidRDefault="0063049C" w:rsidP="0063049C">
      <w:pPr>
        <w:spacing w:before="240" w:line="360" w:lineRule="auto"/>
        <w:ind w:left="851" w:right="851"/>
        <w:jc w:val="both"/>
        <w:rPr>
          <w:rFonts w:ascii="Palatino Linotype" w:hAnsi="Palatino Linotype"/>
          <w:i/>
        </w:rPr>
      </w:pPr>
      <w:r w:rsidRPr="00E66BD3">
        <w:rPr>
          <w:rFonts w:ascii="Palatino Linotype" w:hAnsi="Palatino Linotype"/>
          <w:i/>
        </w:rPr>
        <w:t xml:space="preserve">2) Los nombres de los participantes o invitados; </w:t>
      </w:r>
    </w:p>
    <w:p w:rsidR="0063049C" w:rsidRPr="00E66BD3" w:rsidRDefault="0063049C" w:rsidP="0063049C">
      <w:pPr>
        <w:spacing w:before="240" w:line="360" w:lineRule="auto"/>
        <w:ind w:left="851" w:right="851"/>
        <w:jc w:val="both"/>
        <w:rPr>
          <w:rFonts w:ascii="Palatino Linotype" w:hAnsi="Palatino Linotype"/>
          <w:i/>
        </w:rPr>
      </w:pPr>
      <w:r w:rsidRPr="00E66BD3">
        <w:rPr>
          <w:rFonts w:ascii="Palatino Linotype" w:hAnsi="Palatino Linotype"/>
          <w:i/>
        </w:rPr>
        <w:t xml:space="preserve">3) El nombre del ganador y las razones que lo justifican; </w:t>
      </w:r>
    </w:p>
    <w:p w:rsidR="0063049C" w:rsidRPr="00E66BD3" w:rsidRDefault="0063049C" w:rsidP="0063049C">
      <w:pPr>
        <w:spacing w:before="240" w:line="360" w:lineRule="auto"/>
        <w:ind w:left="851" w:right="851"/>
        <w:jc w:val="both"/>
        <w:rPr>
          <w:rFonts w:ascii="Palatino Linotype" w:hAnsi="Palatino Linotype"/>
          <w:i/>
        </w:rPr>
      </w:pPr>
      <w:r w:rsidRPr="00E66BD3">
        <w:rPr>
          <w:rFonts w:ascii="Palatino Linotype" w:hAnsi="Palatino Linotype"/>
          <w:i/>
        </w:rPr>
        <w:t xml:space="preserve">4) El área solicitante y la responsable de su ejecución; </w:t>
      </w:r>
    </w:p>
    <w:p w:rsidR="0063049C" w:rsidRPr="00E66BD3" w:rsidRDefault="0063049C" w:rsidP="0063049C">
      <w:pPr>
        <w:spacing w:before="240" w:line="360" w:lineRule="auto"/>
        <w:ind w:left="851" w:right="851"/>
        <w:jc w:val="both"/>
        <w:rPr>
          <w:rFonts w:ascii="Palatino Linotype" w:hAnsi="Palatino Linotype"/>
          <w:i/>
        </w:rPr>
      </w:pPr>
      <w:r w:rsidRPr="00E66BD3">
        <w:rPr>
          <w:rFonts w:ascii="Palatino Linotype" w:hAnsi="Palatino Linotype"/>
          <w:i/>
        </w:rPr>
        <w:t xml:space="preserve">5) Las convocatorias e invitaciones emitidas; </w:t>
      </w:r>
    </w:p>
    <w:p w:rsidR="0063049C" w:rsidRPr="00E66BD3" w:rsidRDefault="0063049C" w:rsidP="0063049C">
      <w:pPr>
        <w:spacing w:before="240" w:line="360" w:lineRule="auto"/>
        <w:ind w:left="851" w:right="851"/>
        <w:jc w:val="both"/>
        <w:rPr>
          <w:rFonts w:ascii="Palatino Linotype" w:hAnsi="Palatino Linotype"/>
          <w:i/>
        </w:rPr>
      </w:pPr>
      <w:r w:rsidRPr="00E66BD3">
        <w:rPr>
          <w:rFonts w:ascii="Palatino Linotype" w:hAnsi="Palatino Linotype"/>
          <w:i/>
        </w:rPr>
        <w:t xml:space="preserve">6) Los dictámenes y fallo de adjudicación; </w:t>
      </w:r>
    </w:p>
    <w:p w:rsidR="0063049C" w:rsidRPr="006C63A0" w:rsidRDefault="0063049C" w:rsidP="0063049C">
      <w:pPr>
        <w:spacing w:before="240" w:line="360" w:lineRule="auto"/>
        <w:ind w:left="851" w:right="851"/>
        <w:jc w:val="both"/>
        <w:rPr>
          <w:rFonts w:ascii="Palatino Linotype" w:hAnsi="Palatino Linotype"/>
          <w:b/>
          <w:bCs/>
          <w:i/>
          <w:u w:val="single"/>
        </w:rPr>
      </w:pPr>
      <w:r w:rsidRPr="006C63A0">
        <w:rPr>
          <w:rFonts w:ascii="Palatino Linotype" w:hAnsi="Palatino Linotype"/>
          <w:b/>
          <w:bCs/>
          <w:i/>
          <w:u w:val="single"/>
        </w:rPr>
        <w:t xml:space="preserve">7) El contrato y, en su caso, sus anexos; </w:t>
      </w:r>
    </w:p>
    <w:p w:rsidR="0063049C" w:rsidRPr="00E66BD3" w:rsidRDefault="0063049C" w:rsidP="0063049C">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rsidR="0063049C" w:rsidRPr="00E66BD3" w:rsidRDefault="0063049C" w:rsidP="0063049C">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9) La partida presupuestal, de conformidad con el clasificador por objeto del gasto, en el caso de ser aplicable; </w:t>
      </w:r>
    </w:p>
    <w:p w:rsidR="0063049C" w:rsidRPr="00E66BD3" w:rsidRDefault="0063049C" w:rsidP="0063049C">
      <w:pPr>
        <w:spacing w:before="240" w:line="360" w:lineRule="auto"/>
        <w:ind w:left="851" w:right="851"/>
        <w:jc w:val="both"/>
        <w:rPr>
          <w:rFonts w:ascii="Palatino Linotype" w:hAnsi="Palatino Linotype"/>
          <w:i/>
        </w:rPr>
      </w:pPr>
      <w:r w:rsidRPr="00E66BD3">
        <w:rPr>
          <w:rFonts w:ascii="Palatino Linotype" w:hAnsi="Palatino Linotype"/>
          <w:i/>
        </w:rPr>
        <w:t xml:space="preserve">10) Origen de los recursos especificando si son federales, estatales o municipales, así como el tipo de fondo de participación o aportación respectiva; </w:t>
      </w:r>
    </w:p>
    <w:p w:rsidR="0063049C" w:rsidRPr="0063049C" w:rsidRDefault="0063049C" w:rsidP="0063049C">
      <w:pPr>
        <w:spacing w:before="240" w:line="360" w:lineRule="auto"/>
        <w:ind w:left="851" w:right="851"/>
        <w:jc w:val="both"/>
        <w:rPr>
          <w:rFonts w:ascii="Palatino Linotype" w:hAnsi="Palatino Linotype"/>
          <w:bCs/>
          <w:i/>
        </w:rPr>
      </w:pPr>
      <w:r w:rsidRPr="0063049C">
        <w:rPr>
          <w:rFonts w:ascii="Palatino Linotype" w:hAnsi="Palatino Linotype"/>
          <w:bCs/>
          <w:i/>
        </w:rPr>
        <w:t>11) Los convenios modificatorios que, en su caso, sean firmados, precisando el objeto y la fecha de celebración;</w:t>
      </w:r>
    </w:p>
    <w:p w:rsidR="0063049C" w:rsidRPr="0063049C" w:rsidRDefault="0063049C" w:rsidP="0063049C">
      <w:pPr>
        <w:spacing w:before="240" w:line="360" w:lineRule="auto"/>
        <w:ind w:left="851" w:right="851"/>
        <w:jc w:val="both"/>
        <w:rPr>
          <w:rFonts w:ascii="Palatino Linotype" w:hAnsi="Palatino Linotype"/>
          <w:b/>
          <w:i/>
          <w:u w:val="single"/>
        </w:rPr>
      </w:pPr>
      <w:r w:rsidRPr="0063049C">
        <w:rPr>
          <w:rFonts w:ascii="Palatino Linotype" w:hAnsi="Palatino Linotype"/>
          <w:b/>
          <w:i/>
          <w:u w:val="single"/>
        </w:rPr>
        <w:t xml:space="preserve"> 12) Los informes de avance físico y financiero sobre las obras o servicios contratados; </w:t>
      </w:r>
    </w:p>
    <w:p w:rsidR="0063049C" w:rsidRPr="00E66BD3" w:rsidRDefault="0063049C" w:rsidP="0063049C">
      <w:pPr>
        <w:spacing w:before="240" w:line="360" w:lineRule="auto"/>
        <w:ind w:left="851" w:right="851"/>
        <w:jc w:val="both"/>
        <w:rPr>
          <w:rFonts w:ascii="Palatino Linotype" w:hAnsi="Palatino Linotype"/>
          <w:i/>
        </w:rPr>
      </w:pPr>
      <w:r w:rsidRPr="00E66BD3">
        <w:rPr>
          <w:rFonts w:ascii="Palatino Linotype" w:hAnsi="Palatino Linotype"/>
          <w:i/>
        </w:rPr>
        <w:t xml:space="preserve">13) El convenio de terminación; y </w:t>
      </w:r>
    </w:p>
    <w:p w:rsidR="0063049C" w:rsidRPr="00E66BD3" w:rsidRDefault="0063049C" w:rsidP="0063049C">
      <w:pPr>
        <w:spacing w:before="240" w:line="360" w:lineRule="auto"/>
        <w:ind w:left="851" w:right="851"/>
        <w:jc w:val="both"/>
        <w:rPr>
          <w:rFonts w:ascii="Palatino Linotype" w:hAnsi="Palatino Linotype"/>
          <w:i/>
        </w:rPr>
      </w:pPr>
      <w:r w:rsidRPr="00E66BD3">
        <w:rPr>
          <w:rFonts w:ascii="Palatino Linotype" w:hAnsi="Palatino Linotype"/>
          <w:i/>
        </w:rPr>
        <w:t xml:space="preserve">14) El finiquito. </w:t>
      </w:r>
    </w:p>
    <w:p w:rsidR="0063049C" w:rsidRPr="00E66BD3" w:rsidRDefault="0063049C" w:rsidP="0063049C">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b) De las adjudicaciones directas: </w:t>
      </w:r>
    </w:p>
    <w:p w:rsidR="0063049C" w:rsidRPr="00E66BD3" w:rsidRDefault="0063049C" w:rsidP="0063049C">
      <w:pPr>
        <w:spacing w:before="240" w:line="360" w:lineRule="auto"/>
        <w:ind w:left="851" w:right="851"/>
        <w:jc w:val="both"/>
        <w:rPr>
          <w:rFonts w:ascii="Palatino Linotype" w:hAnsi="Palatino Linotype"/>
          <w:i/>
        </w:rPr>
      </w:pPr>
      <w:r w:rsidRPr="00E66BD3">
        <w:rPr>
          <w:rFonts w:ascii="Palatino Linotype" w:hAnsi="Palatino Linotype"/>
          <w:i/>
        </w:rPr>
        <w:t xml:space="preserve">1) La propuesta enviada por el participante; </w:t>
      </w:r>
    </w:p>
    <w:p w:rsidR="0063049C" w:rsidRPr="00E66BD3" w:rsidRDefault="0063049C" w:rsidP="0063049C">
      <w:pPr>
        <w:spacing w:before="240" w:line="360" w:lineRule="auto"/>
        <w:ind w:left="851" w:right="851"/>
        <w:jc w:val="both"/>
        <w:rPr>
          <w:rFonts w:ascii="Palatino Linotype" w:hAnsi="Palatino Linotype"/>
          <w:i/>
        </w:rPr>
      </w:pPr>
      <w:r w:rsidRPr="00E66BD3">
        <w:rPr>
          <w:rFonts w:ascii="Palatino Linotype" w:hAnsi="Palatino Linotype"/>
          <w:i/>
        </w:rPr>
        <w:t xml:space="preserve">2) Los motivos y fundamentos legales aplicados para llevarla a cabo; </w:t>
      </w:r>
    </w:p>
    <w:p w:rsidR="0063049C" w:rsidRPr="00E66BD3" w:rsidRDefault="0063049C" w:rsidP="0063049C">
      <w:pPr>
        <w:spacing w:before="240" w:line="360" w:lineRule="auto"/>
        <w:ind w:left="851" w:right="851"/>
        <w:jc w:val="both"/>
        <w:rPr>
          <w:rFonts w:ascii="Palatino Linotype" w:hAnsi="Palatino Linotype"/>
          <w:i/>
        </w:rPr>
      </w:pPr>
      <w:r w:rsidRPr="00E66BD3">
        <w:rPr>
          <w:rFonts w:ascii="Palatino Linotype" w:hAnsi="Palatino Linotype"/>
          <w:i/>
        </w:rPr>
        <w:t xml:space="preserve">3) La autorización del ejercicio de la opción; </w:t>
      </w:r>
    </w:p>
    <w:p w:rsidR="0063049C" w:rsidRPr="00E66BD3" w:rsidRDefault="0063049C" w:rsidP="0063049C">
      <w:pPr>
        <w:spacing w:before="240" w:line="360" w:lineRule="auto"/>
        <w:ind w:left="851" w:right="851"/>
        <w:jc w:val="both"/>
        <w:rPr>
          <w:rFonts w:ascii="Palatino Linotype" w:hAnsi="Palatino Linotype"/>
          <w:i/>
        </w:rPr>
      </w:pPr>
      <w:r w:rsidRPr="00E66BD3">
        <w:rPr>
          <w:rFonts w:ascii="Palatino Linotype" w:hAnsi="Palatino Linotype"/>
          <w:i/>
        </w:rPr>
        <w:t xml:space="preserve">4) En su caso, las cotizaciones consideradas, especificando los nombres de los proveedores y sus montos; </w:t>
      </w:r>
    </w:p>
    <w:p w:rsidR="0063049C" w:rsidRPr="00E66BD3" w:rsidRDefault="0063049C" w:rsidP="0063049C">
      <w:pPr>
        <w:spacing w:before="240" w:line="360" w:lineRule="auto"/>
        <w:ind w:left="851" w:right="851"/>
        <w:jc w:val="both"/>
        <w:rPr>
          <w:rFonts w:ascii="Palatino Linotype" w:hAnsi="Palatino Linotype"/>
          <w:i/>
        </w:rPr>
      </w:pPr>
      <w:r w:rsidRPr="00E66BD3">
        <w:rPr>
          <w:rFonts w:ascii="Palatino Linotype" w:hAnsi="Palatino Linotype"/>
          <w:i/>
        </w:rPr>
        <w:t xml:space="preserve">5) El nombre de la persona física o jurídica colectiva adjudicada; </w:t>
      </w:r>
    </w:p>
    <w:p w:rsidR="0063049C" w:rsidRPr="00E66BD3" w:rsidRDefault="0063049C" w:rsidP="0063049C">
      <w:pPr>
        <w:spacing w:before="240" w:line="360" w:lineRule="auto"/>
        <w:ind w:left="851" w:right="851"/>
        <w:jc w:val="both"/>
        <w:rPr>
          <w:rFonts w:ascii="Palatino Linotype" w:hAnsi="Palatino Linotype"/>
          <w:i/>
        </w:rPr>
      </w:pPr>
      <w:r w:rsidRPr="00E66BD3">
        <w:rPr>
          <w:rFonts w:ascii="Palatino Linotype" w:hAnsi="Palatino Linotype"/>
          <w:i/>
        </w:rPr>
        <w:t xml:space="preserve">6) La unidad administrativa solicitante y la responsable de su ejecución; </w:t>
      </w:r>
    </w:p>
    <w:p w:rsidR="0063049C" w:rsidRPr="0063049C" w:rsidRDefault="0063049C" w:rsidP="0063049C">
      <w:pPr>
        <w:spacing w:before="240" w:line="360" w:lineRule="auto"/>
        <w:ind w:left="851" w:right="851"/>
        <w:jc w:val="both"/>
        <w:rPr>
          <w:rFonts w:ascii="Palatino Linotype" w:hAnsi="Palatino Linotype"/>
          <w:bCs/>
          <w:i/>
        </w:rPr>
      </w:pPr>
      <w:r w:rsidRPr="0063049C">
        <w:rPr>
          <w:rFonts w:ascii="Palatino Linotype" w:hAnsi="Palatino Linotype"/>
          <w:bCs/>
          <w:i/>
        </w:rPr>
        <w:lastRenderedPageBreak/>
        <w:t xml:space="preserve">7) El número, fecha, el monto del contrato y el plazo de entrega o de ejecución de los servicios u obra; </w:t>
      </w:r>
    </w:p>
    <w:p w:rsidR="0063049C" w:rsidRPr="00E66BD3" w:rsidRDefault="0063049C" w:rsidP="0063049C">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rsidR="0063049C" w:rsidRPr="0063049C" w:rsidRDefault="0063049C" w:rsidP="0063049C">
      <w:pPr>
        <w:spacing w:before="240" w:line="360" w:lineRule="auto"/>
        <w:ind w:left="851" w:right="851"/>
        <w:jc w:val="both"/>
        <w:rPr>
          <w:rFonts w:ascii="Palatino Linotype" w:hAnsi="Palatino Linotype"/>
          <w:b/>
          <w:i/>
          <w:u w:val="single"/>
        </w:rPr>
      </w:pPr>
      <w:r w:rsidRPr="0063049C">
        <w:rPr>
          <w:rFonts w:ascii="Palatino Linotype" w:hAnsi="Palatino Linotype"/>
          <w:b/>
          <w:i/>
          <w:u w:val="single"/>
        </w:rPr>
        <w:t xml:space="preserve">9) Los informes de avance sobre las obras o servicios contratados; </w:t>
      </w:r>
    </w:p>
    <w:p w:rsidR="0063049C" w:rsidRPr="00E66BD3" w:rsidRDefault="0063049C" w:rsidP="0063049C">
      <w:pPr>
        <w:spacing w:before="240" w:line="360" w:lineRule="auto"/>
        <w:ind w:left="851" w:right="851"/>
        <w:jc w:val="both"/>
        <w:rPr>
          <w:rFonts w:ascii="Palatino Linotype" w:hAnsi="Palatino Linotype"/>
          <w:i/>
        </w:rPr>
      </w:pPr>
      <w:r w:rsidRPr="00E66BD3">
        <w:rPr>
          <w:rFonts w:ascii="Palatino Linotype" w:hAnsi="Palatino Linotype"/>
          <w:i/>
        </w:rPr>
        <w:t xml:space="preserve">10) El convenio de terminación; y </w:t>
      </w:r>
    </w:p>
    <w:p w:rsidR="0063049C" w:rsidRDefault="0063049C" w:rsidP="0063049C">
      <w:pPr>
        <w:spacing w:before="240" w:line="360" w:lineRule="auto"/>
        <w:ind w:left="851" w:right="851"/>
        <w:jc w:val="both"/>
        <w:rPr>
          <w:rFonts w:ascii="Palatino Linotype" w:hAnsi="Palatino Linotype"/>
          <w:i/>
        </w:rPr>
      </w:pPr>
      <w:r w:rsidRPr="00E66BD3">
        <w:rPr>
          <w:rFonts w:ascii="Palatino Linotype" w:hAnsi="Palatino Linotype"/>
          <w:i/>
        </w:rPr>
        <w:t>11) El finiquito.</w:t>
      </w:r>
    </w:p>
    <w:p w:rsidR="0063049C" w:rsidRPr="00C86878" w:rsidRDefault="0063049C" w:rsidP="0063049C">
      <w:pPr>
        <w:spacing w:before="240" w:line="360" w:lineRule="auto"/>
        <w:ind w:left="851" w:right="851"/>
        <w:jc w:val="both"/>
        <w:rPr>
          <w:rFonts w:ascii="Palatino Linotype" w:hAnsi="Palatino Linotype" w:cs="Arial"/>
          <w:b/>
          <w:bCs/>
          <w:i/>
          <w:sz w:val="24"/>
        </w:rPr>
      </w:pPr>
      <w:r>
        <w:rPr>
          <w:rFonts w:ascii="Palatino Linotype" w:hAnsi="Palatino Linotype"/>
          <w:i/>
        </w:rPr>
        <w:t xml:space="preserve">(…)” </w:t>
      </w:r>
      <w:r>
        <w:rPr>
          <w:rFonts w:ascii="Palatino Linotype" w:hAnsi="Palatino Linotype"/>
          <w:b/>
          <w:bCs/>
          <w:i/>
        </w:rPr>
        <w:t>[Sic]</w:t>
      </w:r>
    </w:p>
    <w:p w:rsidR="0063049C" w:rsidRDefault="0063049C" w:rsidP="0063049C">
      <w:pPr>
        <w:pStyle w:val="Default"/>
        <w:spacing w:before="240" w:after="160" w:line="360" w:lineRule="auto"/>
        <w:ind w:right="851"/>
        <w:jc w:val="both"/>
        <w:rPr>
          <w:rFonts w:ascii="Palatino Linotype" w:hAnsi="Palatino Linotype"/>
          <w:i/>
          <w:sz w:val="22"/>
          <w:szCs w:val="22"/>
        </w:rPr>
      </w:pPr>
    </w:p>
    <w:p w:rsidR="0063049C" w:rsidRDefault="0063049C" w:rsidP="0063049C">
      <w:pPr>
        <w:pStyle w:val="Prrafodelista"/>
        <w:spacing w:line="360" w:lineRule="auto"/>
        <w:ind w:left="0" w:right="34"/>
        <w:contextualSpacing/>
        <w:jc w:val="both"/>
        <w:rPr>
          <w:rFonts w:ascii="Palatino Linotype" w:hAnsi="Palatino Linotype"/>
        </w:rPr>
      </w:pPr>
      <w:r w:rsidRPr="00E66BD3">
        <w:rPr>
          <w:rFonts w:ascii="Palatino Linotype" w:hAnsi="Palatino Linotype"/>
        </w:rPr>
        <w:t xml:space="preserve">Robustece lo anterior, las siguientes imágenes ilustrativas, correspondientes a la tabla de aplicabilidad del </w:t>
      </w:r>
      <w:r w:rsidRPr="00E66BD3">
        <w:rPr>
          <w:rFonts w:ascii="Palatino Linotype" w:hAnsi="Palatino Linotype"/>
          <w:b/>
        </w:rPr>
        <w:t>Sujeto Obligado,</w:t>
      </w:r>
      <w:r w:rsidRPr="00E66BD3">
        <w:rPr>
          <w:rFonts w:ascii="Palatino Linotype" w:hAnsi="Palatino Linotype"/>
        </w:rPr>
        <w:t xml:space="preserve"> misma que puede ser consultada en la siguiente dirección electrónica:</w:t>
      </w:r>
    </w:p>
    <w:p w:rsidR="0063049C" w:rsidRPr="0063049C" w:rsidRDefault="00001746" w:rsidP="0063049C">
      <w:pPr>
        <w:pStyle w:val="Default"/>
        <w:spacing w:before="240" w:after="160" w:line="360" w:lineRule="auto"/>
        <w:jc w:val="both"/>
        <w:rPr>
          <w:rFonts w:ascii="Palatino Linotype" w:hAnsi="Palatino Linotype"/>
        </w:rPr>
      </w:pPr>
      <w:hyperlink r:id="rId11" w:history="1">
        <w:r w:rsidR="0063049C" w:rsidRPr="00E75F46">
          <w:rPr>
            <w:rStyle w:val="Hipervnculo"/>
            <w:rFonts w:ascii="Palatino Linotype" w:hAnsi="Palatino Linotype"/>
          </w:rPr>
          <w:t>https://www.infoem.org.mx/es/contenido/transparencia/directorio-de-sujetos-obligados</w:t>
        </w:r>
      </w:hyperlink>
    </w:p>
    <w:p w:rsidR="009D2535" w:rsidRDefault="0063049C" w:rsidP="00B15D22">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simplePos x="0" y="0"/>
                <wp:positionH relativeFrom="column">
                  <wp:posOffset>-261270</wp:posOffset>
                </wp:positionH>
                <wp:positionV relativeFrom="paragraph">
                  <wp:posOffset>62230</wp:posOffset>
                </wp:positionV>
                <wp:extent cx="6353033" cy="2033516"/>
                <wp:effectExtent l="0" t="0" r="29210" b="24130"/>
                <wp:wrapNone/>
                <wp:docPr id="11" name="Conector recto 11"/>
                <wp:cNvGraphicFramePr/>
                <a:graphic xmlns:a="http://schemas.openxmlformats.org/drawingml/2006/main">
                  <a:graphicData uri="http://schemas.microsoft.com/office/word/2010/wordprocessingShape">
                    <wps:wsp>
                      <wps:cNvCnPr/>
                      <wps:spPr>
                        <a:xfrm>
                          <a:off x="0" y="0"/>
                          <a:ext cx="6353033" cy="20335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95165F" id="Conector recto 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0.55pt,4.9pt" to="479.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" strokecolor="#5b9bd5 [3204]" strokeweight=".5pt">
                <v:stroke joinstyle="miter"/>
              </v:line>
            </w:pict>
          </mc:Fallback>
        </mc:AlternateContent>
      </w:r>
    </w:p>
    <w:p w:rsidR="009D2535" w:rsidRDefault="009D2535" w:rsidP="00B15D22">
      <w:pPr>
        <w:spacing w:line="360" w:lineRule="auto"/>
        <w:jc w:val="both"/>
        <w:rPr>
          <w:rFonts w:ascii="Palatino Linotype" w:hAnsi="Palatino Linotype" w:cs="Arial"/>
          <w:sz w:val="24"/>
          <w:szCs w:val="24"/>
        </w:rPr>
      </w:pPr>
    </w:p>
    <w:p w:rsidR="009D2535" w:rsidRDefault="009D2535" w:rsidP="00B15D22">
      <w:pPr>
        <w:spacing w:line="360" w:lineRule="auto"/>
        <w:jc w:val="both"/>
        <w:rPr>
          <w:rFonts w:ascii="Palatino Linotype" w:hAnsi="Palatino Linotype" w:cs="Arial"/>
          <w:sz w:val="24"/>
          <w:szCs w:val="24"/>
        </w:rPr>
      </w:pPr>
    </w:p>
    <w:p w:rsidR="009D2535" w:rsidRDefault="009D2535" w:rsidP="00B15D22">
      <w:pPr>
        <w:spacing w:line="360" w:lineRule="auto"/>
        <w:jc w:val="both"/>
        <w:rPr>
          <w:rFonts w:ascii="Palatino Linotype" w:hAnsi="Palatino Linotype" w:cs="Arial"/>
          <w:sz w:val="24"/>
          <w:szCs w:val="24"/>
        </w:rPr>
      </w:pPr>
    </w:p>
    <w:p w:rsidR="0063049C" w:rsidRDefault="0063049C" w:rsidP="00B15D22">
      <w:pPr>
        <w:spacing w:line="360" w:lineRule="auto"/>
        <w:jc w:val="both"/>
        <w:rPr>
          <w:rFonts w:ascii="Palatino Linotype" w:hAnsi="Palatino Linotype" w:cs="Arial"/>
          <w:sz w:val="24"/>
          <w:szCs w:val="24"/>
        </w:rPr>
      </w:pPr>
    </w:p>
    <w:p w:rsidR="0063049C" w:rsidRDefault="004D09B5" w:rsidP="00B15D22">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658239" behindDoc="0" locked="0" layoutInCell="1" allowOverlap="1">
            <wp:simplePos x="0" y="0"/>
            <wp:positionH relativeFrom="column">
              <wp:posOffset>6985</wp:posOffset>
            </wp:positionH>
            <wp:positionV relativeFrom="paragraph">
              <wp:posOffset>3625215</wp:posOffset>
            </wp:positionV>
            <wp:extent cx="5760085" cy="3340100"/>
            <wp:effectExtent l="19050" t="19050" r="12065" b="12700"/>
            <wp:wrapThrough wrapText="bothSides">
              <wp:wrapPolygon edited="0">
                <wp:start x="-71" y="-123"/>
                <wp:lineTo x="-71" y="21559"/>
                <wp:lineTo x="21574" y="21559"/>
                <wp:lineTo x="21574" y="-123"/>
                <wp:lineTo x="-71" y="-123"/>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085" cy="3340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677696" behindDoc="0" locked="0" layoutInCell="1" allowOverlap="1">
            <wp:simplePos x="0" y="0"/>
            <wp:positionH relativeFrom="column">
              <wp:posOffset>13952</wp:posOffset>
            </wp:positionH>
            <wp:positionV relativeFrom="paragraph">
              <wp:posOffset>19050</wp:posOffset>
            </wp:positionV>
            <wp:extent cx="5752465" cy="3340100"/>
            <wp:effectExtent l="19050" t="19050" r="19685" b="12700"/>
            <wp:wrapThrough wrapText="bothSides">
              <wp:wrapPolygon edited="0">
                <wp:start x="-72" y="-123"/>
                <wp:lineTo x="-72" y="21559"/>
                <wp:lineTo x="21602" y="21559"/>
                <wp:lineTo x="21602" y="-123"/>
                <wp:lineTo x="-72" y="-123"/>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2465" cy="3340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63049C" w:rsidRDefault="004D09B5" w:rsidP="00B15D22">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657214" behindDoc="0" locked="0" layoutInCell="1" allowOverlap="1">
            <wp:simplePos x="0" y="0"/>
            <wp:positionH relativeFrom="column">
              <wp:posOffset>-71685</wp:posOffset>
            </wp:positionH>
            <wp:positionV relativeFrom="paragraph">
              <wp:posOffset>19050</wp:posOffset>
            </wp:positionV>
            <wp:extent cx="5760720" cy="3340100"/>
            <wp:effectExtent l="19050" t="19050" r="11430" b="12700"/>
            <wp:wrapThrough wrapText="bothSides">
              <wp:wrapPolygon edited="0">
                <wp:start x="-71" y="-123"/>
                <wp:lineTo x="-71" y="21559"/>
                <wp:lineTo x="21571" y="21559"/>
                <wp:lineTo x="21571" y="-123"/>
                <wp:lineTo x="-71" y="-123"/>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340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63049C" w:rsidRDefault="00335683" w:rsidP="00B15D22">
      <w:pPr>
        <w:spacing w:line="360" w:lineRule="auto"/>
        <w:jc w:val="both"/>
        <w:rPr>
          <w:rFonts w:ascii="Palatino Linotype" w:hAnsi="Palatino Linotype" w:cs="Arial"/>
          <w:sz w:val="24"/>
          <w:szCs w:val="24"/>
        </w:rPr>
      </w:pPr>
      <w:r>
        <w:rPr>
          <w:rFonts w:ascii="Palatino Linotype" w:hAnsi="Palatino Linotype" w:cs="Arial"/>
          <w:sz w:val="24"/>
          <w:szCs w:val="24"/>
        </w:rPr>
        <w:t xml:space="preserve">De ahí que deba arribarse a la premisa de que la información requerida es susceptible de ser generada, poseída y administrada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asimismo, esta encuadra </w:t>
      </w:r>
      <w:r w:rsidR="00D359A7">
        <w:rPr>
          <w:rFonts w:ascii="Palatino Linotype" w:hAnsi="Palatino Linotype" w:cs="Arial"/>
          <w:sz w:val="24"/>
          <w:szCs w:val="24"/>
        </w:rPr>
        <w:t xml:space="preserve">parcialmente </w:t>
      </w:r>
      <w:r>
        <w:rPr>
          <w:rFonts w:ascii="Palatino Linotype" w:hAnsi="Palatino Linotype" w:cs="Arial"/>
          <w:sz w:val="24"/>
          <w:szCs w:val="24"/>
        </w:rPr>
        <w:t xml:space="preserve">dentro de las fronteras conceptuales del interés general y el alcance público. </w:t>
      </w:r>
    </w:p>
    <w:p w:rsidR="00335683" w:rsidRDefault="00335683" w:rsidP="00335683">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Una vez sentado lo anterior, como se mencionó en el antecedente segundo, </w:t>
      </w:r>
      <w:r>
        <w:rPr>
          <w:rFonts w:ascii="Palatino Linotype" w:hAnsi="Palatino Linotype" w:cs="Arial"/>
          <w:b/>
          <w:bCs/>
          <w:noProof/>
          <w:color w:val="000000"/>
          <w:sz w:val="24"/>
          <w:lang w:eastAsia="es-MX"/>
        </w:rPr>
        <w:t xml:space="preserve">El Sujeto Obligado </w:t>
      </w:r>
      <w:r>
        <w:rPr>
          <w:rFonts w:ascii="Palatino Linotype" w:hAnsi="Palatino Linotype" w:cs="Arial"/>
          <w:noProof/>
          <w:color w:val="000000"/>
          <w:sz w:val="24"/>
          <w:lang w:eastAsia="es-MX"/>
        </w:rPr>
        <w:t>en fecha de julio de dos mil veinte, r</w:t>
      </w:r>
      <w:r w:rsidR="00D13487">
        <w:rPr>
          <w:rFonts w:ascii="Palatino Linotype" w:hAnsi="Palatino Linotype" w:cs="Arial"/>
          <w:noProof/>
          <w:color w:val="000000"/>
          <w:sz w:val="24"/>
          <w:lang w:eastAsia="es-MX"/>
        </w:rPr>
        <w:t>indió su respuesta a la solicitu</w:t>
      </w:r>
      <w:r>
        <w:rPr>
          <w:rFonts w:ascii="Palatino Linotype" w:hAnsi="Palatino Linotype" w:cs="Arial"/>
          <w:noProof/>
          <w:color w:val="000000"/>
          <w:sz w:val="24"/>
          <w:lang w:eastAsia="es-MX"/>
        </w:rPr>
        <w:t xml:space="preserve">d de información formulada por el particular, adjuntando para tal efecto lo siguiente: </w:t>
      </w:r>
    </w:p>
    <w:p w:rsidR="00335683" w:rsidRDefault="00335683" w:rsidP="00335683">
      <w:pPr>
        <w:pStyle w:val="Sinespaciado"/>
        <w:spacing w:line="360" w:lineRule="auto"/>
        <w:jc w:val="both"/>
        <w:rPr>
          <w:rFonts w:ascii="Palatino Linotype" w:hAnsi="Palatino Linotype"/>
        </w:rPr>
      </w:pPr>
    </w:p>
    <w:p w:rsidR="00335683" w:rsidRDefault="00335683" w:rsidP="00335683">
      <w:pPr>
        <w:pStyle w:val="Sinespaciado"/>
        <w:numPr>
          <w:ilvl w:val="0"/>
          <w:numId w:val="9"/>
        </w:numPr>
        <w:spacing w:line="360" w:lineRule="auto"/>
        <w:jc w:val="both"/>
        <w:rPr>
          <w:rFonts w:ascii="Palatino Linotype" w:hAnsi="Palatino Linotype"/>
        </w:rPr>
      </w:pPr>
      <w:r w:rsidRPr="00B85A5B">
        <w:rPr>
          <w:rFonts w:ascii="Palatino Linotype" w:hAnsi="Palatino Linotype"/>
          <w:b/>
          <w:bCs/>
        </w:rPr>
        <w:t xml:space="preserve">“IXTASAL-CT-0016EXT-2020.pdf”: </w:t>
      </w:r>
      <w:r w:rsidRPr="00B85A5B">
        <w:rPr>
          <w:rFonts w:ascii="Palatino Linotype" w:hAnsi="Palatino Linotype"/>
        </w:rPr>
        <w:t xml:space="preserve">Compila lo </w:t>
      </w:r>
      <w:r>
        <w:rPr>
          <w:rFonts w:ascii="Palatino Linotype" w:hAnsi="Palatino Linotype"/>
        </w:rPr>
        <w:t xml:space="preserve">siguiente: </w:t>
      </w:r>
    </w:p>
    <w:p w:rsidR="00335683" w:rsidRDefault="00335683" w:rsidP="00335683">
      <w:pPr>
        <w:pStyle w:val="Sinespaciado"/>
        <w:numPr>
          <w:ilvl w:val="0"/>
          <w:numId w:val="10"/>
        </w:numPr>
        <w:spacing w:line="360" w:lineRule="auto"/>
        <w:jc w:val="both"/>
        <w:rPr>
          <w:rFonts w:ascii="Palatino Linotype" w:hAnsi="Palatino Linotype"/>
        </w:rPr>
      </w:pPr>
      <w:r>
        <w:rPr>
          <w:rFonts w:ascii="Palatino Linotype" w:hAnsi="Palatino Linotype"/>
        </w:rPr>
        <w:lastRenderedPageBreak/>
        <w:t xml:space="preserve">Memorándum </w:t>
      </w:r>
      <w:r>
        <w:rPr>
          <w:rFonts w:ascii="Palatino Linotype" w:hAnsi="Palatino Linotype"/>
          <w:b/>
          <w:bCs/>
        </w:rPr>
        <w:t xml:space="preserve">0010/UTyAI/2020 </w:t>
      </w:r>
      <w:r>
        <w:rPr>
          <w:rFonts w:ascii="Palatino Linotype" w:hAnsi="Palatino Linotype"/>
        </w:rPr>
        <w:t xml:space="preserve">signado por la Titular de la Unidad de Transparencia y dirigido a los Integrantes del Comité de Transparencia, en lo medular los convoca a la dieciseisava sesión extraordinaria del Comité de Transparencia; de fecha tres de julio de dos mil veinte. </w:t>
      </w:r>
    </w:p>
    <w:p w:rsidR="00335683" w:rsidRPr="00B85A5B" w:rsidRDefault="00335683" w:rsidP="00335683">
      <w:pPr>
        <w:pStyle w:val="Sinespaciado"/>
        <w:numPr>
          <w:ilvl w:val="0"/>
          <w:numId w:val="10"/>
        </w:numPr>
        <w:spacing w:line="360" w:lineRule="auto"/>
        <w:jc w:val="both"/>
        <w:rPr>
          <w:rFonts w:ascii="Palatino Linotype" w:hAnsi="Palatino Linotype"/>
        </w:rPr>
      </w:pPr>
      <w:r>
        <w:rPr>
          <w:rFonts w:ascii="Palatino Linotype" w:hAnsi="Palatino Linotype"/>
        </w:rPr>
        <w:t xml:space="preserve">Acta de la Décima Sexta Sesión Extraordinaria del Comité de Transparencia, de fecha nueve de julio de dos mil veinte, en lo medular se funda y motiva el cambio de modalidad de múltiples solicitudes de información englobando las siguientes: </w:t>
      </w:r>
      <w:r>
        <w:rPr>
          <w:rFonts w:ascii="Palatino Linotype" w:hAnsi="Palatino Linotype"/>
          <w:b/>
          <w:bCs/>
        </w:rPr>
        <w:t xml:space="preserve">00928/IXTASAL/IP/2020, 00926/IXTASAL/IP/2020 </w:t>
      </w:r>
      <w:r>
        <w:rPr>
          <w:rFonts w:ascii="Palatino Linotype" w:hAnsi="Palatino Linotype"/>
        </w:rPr>
        <w:t xml:space="preserve">y </w:t>
      </w:r>
      <w:r>
        <w:rPr>
          <w:rFonts w:ascii="Palatino Linotype" w:hAnsi="Palatino Linotype"/>
          <w:b/>
          <w:bCs/>
        </w:rPr>
        <w:t xml:space="preserve">00903/IXTASAL/IP/2020. </w:t>
      </w:r>
    </w:p>
    <w:p w:rsidR="00335683" w:rsidRDefault="00335683" w:rsidP="00B15D22">
      <w:pPr>
        <w:spacing w:line="360" w:lineRule="auto"/>
        <w:jc w:val="both"/>
        <w:rPr>
          <w:rFonts w:ascii="Palatino Linotype" w:hAnsi="Palatino Linotype" w:cs="Arial"/>
          <w:sz w:val="24"/>
          <w:szCs w:val="24"/>
        </w:rPr>
      </w:pPr>
    </w:p>
    <w:p w:rsidR="00335683" w:rsidRDefault="00335683" w:rsidP="00335683">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Inconforme con la respuesta del </w:t>
      </w:r>
      <w:r>
        <w:rPr>
          <w:rFonts w:ascii="Palatino Linotype" w:hAnsi="Palatino Linotype" w:cs="Arial"/>
          <w:b/>
          <w:color w:val="000000"/>
          <w:sz w:val="24"/>
          <w:lang w:val="es-ES_tradnl"/>
        </w:rPr>
        <w:t xml:space="preserve">Sujeto Obligado, La Recurrente </w:t>
      </w:r>
      <w:r>
        <w:rPr>
          <w:rFonts w:ascii="Palatino Linotype" w:hAnsi="Palatino Linotype" w:cs="Arial"/>
          <w:color w:val="000000"/>
          <w:sz w:val="24"/>
          <w:lang w:val="es-ES_tradnl"/>
        </w:rPr>
        <w:t xml:space="preserve">interpuso recursos de revisión en fecha dieciocho de agosto, admitiéndose el </w:t>
      </w:r>
      <w:r w:rsidR="00F94288">
        <w:rPr>
          <w:rFonts w:ascii="Palatino Linotype" w:hAnsi="Palatino Linotype" w:cs="Arial"/>
          <w:color w:val="000000"/>
          <w:sz w:val="24"/>
          <w:lang w:val="es-ES_tradnl"/>
        </w:rPr>
        <w:t>veinticuatro de agosto, ambos de dos mil veinte. Señalando como razones o motivos de inconformidad:</w:t>
      </w:r>
    </w:p>
    <w:p w:rsidR="00F94288" w:rsidRPr="00894395" w:rsidRDefault="00F94288" w:rsidP="00F94288">
      <w:pPr>
        <w:spacing w:before="240" w:line="360" w:lineRule="auto"/>
        <w:ind w:left="851" w:right="851"/>
        <w:jc w:val="both"/>
        <w:rPr>
          <w:rFonts w:ascii="Palatino Linotype" w:hAnsi="Palatino Linotype" w:cs="Arial"/>
          <w:b/>
          <w:bCs/>
          <w:i/>
          <w:iCs/>
        </w:rPr>
      </w:pPr>
      <w:r w:rsidRPr="00894395">
        <w:rPr>
          <w:rFonts w:ascii="Palatino Linotype" w:hAnsi="Palatino Linotype"/>
          <w:i/>
          <w:iCs/>
        </w:rPr>
        <w:t xml:space="preserve">“La indebida motivación y fundamentación de la respuesta otorgada por el sujeto obligado mediante el oficio de la titular y el acta del comité de transparencia, pues es notorio, que el comité de transparencia carece de atribuciones legales para cambiar la modalidad de la entrega de la información solicitada, además, que resulta evidente, que si cuenta con la información para proporcionarla in situ, es incuestionable que lo único que le hace falta para entregármela vía saimex es escanearla en muchos de los casos, y en otros elaborar la versión pública y sesionar en comité, actividades que no requieren de tanto tiempo, por ende, no existe congruencia entre lo vertido y lo que acontece en la realidad. Es claro y patente, que su conducta busca eludir y retrasar el cumplimiento de sus obligaciones. Por lo demás, es absolutamente falso </w:t>
      </w:r>
      <w:r w:rsidRPr="00894395">
        <w:rPr>
          <w:rFonts w:ascii="Palatino Linotype" w:hAnsi="Palatino Linotype"/>
          <w:i/>
          <w:iCs/>
        </w:rPr>
        <w:lastRenderedPageBreak/>
        <w:t xml:space="preserve">que el sujeto obligado sólo cuente con tres personas para atender las solicitudes de información, las tres personas a que alude son las adscritas a la unidad de transparencia, más todos y cada uno de los servidores públicos habilitados que se encuentran registrados en el sistema proporcionado por ustedes (más de treinta), por lo que, la suma de dichos servidores públicos da como resultado que cuenta con más de treinta servidores públicos para atender las solicitudes y no con tres, cómo maliciosamente pretende hacerlo ver; asimismo, es falso, que en todo el ayuntamiento se ha estado laborando durante la pandemia con el personal mínimo indispensable, pues aquí todos sabemos que la administración municipal ha laborado normalmente y prácticamente en su totalidad, lo que puede corroborar este órgano garante con las propias actas que ha estado emitiendo el comité de transparencia en dicho período, así como, con todos y cada uno de los acuses de recibo de los oficios emitidos por la unidad de transparencia requiriendo información a los servidores públicos habilitados durante la pandemia, así como, con la información que deriva del reloj checador de control de asistencia, documentales todas, que desde este momento, pido se las requiera al sujeto obligado, advirtiendo que asumirá una conducta procesal falsa y dolosa, para ocultar también esta información, pues el presidente municipal es experto en simulación e hipocresía, emite actas de cabildo y acuerdos que no respeta. Por si fuera poco lo anterior, el obligado ha contado con suficiente tiempo para cumplir con sus obligaciones derivado de la interrupción de los plazos y términos por la pandemia, por lo que reitero, no existe lógica ni congruencia, para cambiar la modalidad de entrega de la información y lo único que pretende es descubrir quienes les solicitamos información para amedrentarnos, pues así lo ha declarado el presidente y la de transparencia, que van a descubrir quien les solicita información y no se la va a acabar, que harán lo necesario para que se arrepienta, y tales actitudes son notoriamente ilegales e infringen la ley de la materia, en tanto que </w:t>
      </w:r>
      <w:r w:rsidRPr="00894395">
        <w:rPr>
          <w:rFonts w:ascii="Palatino Linotype" w:hAnsi="Palatino Linotype"/>
          <w:i/>
          <w:iCs/>
        </w:rPr>
        <w:lastRenderedPageBreak/>
        <w:t xml:space="preserve">no pueden andar investigando quien les solicita información y mucho menos para amedrentarlo, pido los sancionen, por estas razones y porqué siempre están ocultando información. Se resalta que además de vulnerar mi derecho humano a obtener la información en la modalidad deseada (saimex), también, transgrede mi derecho humano a información gratuita, pues pretende cobrarme la información.” </w:t>
      </w:r>
      <w:r w:rsidRPr="00894395">
        <w:rPr>
          <w:rFonts w:ascii="Palatino Linotype" w:hAnsi="Palatino Linotype"/>
          <w:b/>
          <w:bCs/>
          <w:i/>
          <w:iCs/>
        </w:rPr>
        <w:t>[Sic]</w:t>
      </w:r>
    </w:p>
    <w:p w:rsidR="00F94288" w:rsidRDefault="00F94288" w:rsidP="00335683">
      <w:pPr>
        <w:spacing w:after="0" w:line="360" w:lineRule="auto"/>
        <w:jc w:val="both"/>
        <w:rPr>
          <w:rFonts w:ascii="Palatino Linotype" w:hAnsi="Palatino Linotype" w:cs="Arial"/>
          <w:color w:val="000000"/>
          <w:sz w:val="24"/>
          <w:lang w:val="es-ES_tradnl"/>
        </w:rPr>
      </w:pPr>
    </w:p>
    <w:p w:rsidR="00F94288" w:rsidRPr="004D09B5" w:rsidRDefault="00F94288" w:rsidP="00F94288">
      <w:pPr>
        <w:spacing w:line="360" w:lineRule="auto"/>
        <w:jc w:val="both"/>
        <w:rPr>
          <w:rFonts w:ascii="Palatino Linotype" w:hAnsi="Palatino Linotype" w:cs="Arial"/>
          <w:sz w:val="24"/>
          <w:szCs w:val="24"/>
          <w:lang w:val="es-ES"/>
        </w:rPr>
      </w:pPr>
      <w:r w:rsidRPr="004D09B5">
        <w:rPr>
          <w:rFonts w:ascii="Palatino Linotype" w:hAnsi="Palatino Linotype" w:cs="Arial"/>
          <w:color w:val="000000"/>
          <w:sz w:val="24"/>
          <w:szCs w:val="24"/>
          <w:lang w:val="es-ES_tradnl"/>
        </w:rPr>
        <w:t xml:space="preserve">De manera adicional, como fue precisado en el antecedente sexto, </w:t>
      </w:r>
      <w:r w:rsidRPr="004D09B5">
        <w:rPr>
          <w:rFonts w:ascii="Palatino Linotype" w:hAnsi="Palatino Linotype" w:cs="Arial"/>
          <w:b/>
          <w:color w:val="000000"/>
          <w:sz w:val="24"/>
          <w:szCs w:val="24"/>
          <w:lang w:val="es-ES_tradnl"/>
        </w:rPr>
        <w:t xml:space="preserve">El Sujeto Obligado </w:t>
      </w:r>
      <w:r w:rsidRPr="004D09B5">
        <w:rPr>
          <w:rFonts w:ascii="Palatino Linotype" w:hAnsi="Palatino Linotype" w:cs="Arial"/>
          <w:color w:val="000000"/>
          <w:sz w:val="24"/>
          <w:szCs w:val="24"/>
          <w:lang w:val="es-ES_tradnl"/>
        </w:rPr>
        <w:t xml:space="preserve">fue omiso en rendir sus informes justificados. </w:t>
      </w:r>
      <w:r w:rsidRPr="004D09B5">
        <w:rPr>
          <w:rFonts w:ascii="Palatino Linotype" w:hAnsi="Palatino Linotype" w:cs="Arial"/>
          <w:sz w:val="24"/>
          <w:szCs w:val="24"/>
          <w:lang w:val="es-ES"/>
        </w:rPr>
        <w:t>Es así que, tomando como base la solicitud de información, la respuesta del</w:t>
      </w:r>
      <w:r w:rsidRPr="004D09B5">
        <w:rPr>
          <w:rFonts w:ascii="Palatino Linotype" w:hAnsi="Palatino Linotype" w:cs="Arial"/>
          <w:b/>
          <w:sz w:val="24"/>
          <w:szCs w:val="24"/>
          <w:lang w:val="es-ES"/>
        </w:rPr>
        <w:t xml:space="preserve"> </w:t>
      </w:r>
      <w:r w:rsidR="004D09B5">
        <w:rPr>
          <w:rFonts w:ascii="Palatino Linotype" w:hAnsi="Palatino Linotype" w:cs="Arial"/>
          <w:b/>
          <w:sz w:val="24"/>
          <w:szCs w:val="24"/>
          <w:lang w:val="es-ES"/>
        </w:rPr>
        <w:t>Sujeto Obligado</w:t>
      </w:r>
      <w:r w:rsidRPr="004D09B5">
        <w:rPr>
          <w:rFonts w:ascii="Palatino Linotype" w:hAnsi="Palatino Linotype" w:cs="Arial"/>
          <w:sz w:val="24"/>
          <w:szCs w:val="24"/>
          <w:lang w:val="es-ES"/>
        </w:rPr>
        <w:t xml:space="preserve"> y los motivos de inconformidad del escrito de interposición del presente recurso, el estudio se circunscribe a determinar la procedencia o no del cambio en la modalidad de entrega de la información</w:t>
      </w:r>
      <w:r w:rsidRPr="009D4885">
        <w:rPr>
          <w:rFonts w:ascii="Palatino Linotype" w:hAnsi="Palatino Linotype" w:cs="Arial"/>
          <w:lang w:val="es-ES"/>
        </w:rPr>
        <w:t>.</w:t>
      </w:r>
      <w:r w:rsidR="004D09B5">
        <w:rPr>
          <w:rFonts w:ascii="Palatino Linotype" w:hAnsi="Palatino Linotype" w:cs="Arial"/>
          <w:lang w:val="es-ES"/>
        </w:rPr>
        <w:t xml:space="preserve"> </w:t>
      </w:r>
      <w:r w:rsidRPr="004D09B5">
        <w:rPr>
          <w:rFonts w:ascii="Palatino Linotype" w:hAnsi="Palatino Linotype" w:cs="Arial"/>
          <w:sz w:val="24"/>
          <w:szCs w:val="24"/>
          <w:lang w:val="es-ES"/>
        </w:rPr>
        <w:t xml:space="preserve">Por lo anterior, es conveniente traer a contexto lo dispuesto en los artículos 155, fracción V, 158, 160 y 164 de la Ley de Transparencia y Acceso a la Información Pública del Estado de México y Municipios, los cuales establecen lo siguiente: </w:t>
      </w:r>
    </w:p>
    <w:p w:rsidR="00F94288" w:rsidRPr="009D4885" w:rsidRDefault="00F94288" w:rsidP="00F94288">
      <w:pPr>
        <w:pStyle w:val="INFOEM"/>
        <w:rPr>
          <w:lang w:val="es-ES"/>
        </w:rPr>
      </w:pPr>
      <w:r w:rsidRPr="009D4885">
        <w:rPr>
          <w:lang w:val="es-ES"/>
        </w:rPr>
        <w:t xml:space="preserve">“Artículo 155. Para presentar una solicitud por escrito, no se podrán exigir mayores requisitos que los siguientes: </w:t>
      </w:r>
    </w:p>
    <w:p w:rsidR="00F94288" w:rsidRPr="009D4885" w:rsidRDefault="004D09B5" w:rsidP="00F94288">
      <w:pPr>
        <w:pStyle w:val="INFOEM"/>
        <w:rPr>
          <w:lang w:val="es-ES"/>
        </w:rPr>
      </w:pPr>
      <w:r>
        <w:rPr>
          <w:lang w:val="es-ES"/>
        </w:rPr>
        <w:t>(…)</w:t>
      </w:r>
    </w:p>
    <w:p w:rsidR="00F94288" w:rsidRPr="009D4885" w:rsidRDefault="00F94288" w:rsidP="00F94288">
      <w:pPr>
        <w:pStyle w:val="INFOEM"/>
        <w:rPr>
          <w:lang w:val="es-ES"/>
        </w:rPr>
      </w:pPr>
      <w:r w:rsidRPr="009D4885">
        <w:rPr>
          <w:lang w:val="es-ES"/>
        </w:rPr>
        <w:t xml:space="preserve">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w:t>
      </w:r>
    </w:p>
    <w:p w:rsidR="00F94288" w:rsidRPr="009D4885" w:rsidRDefault="004D09B5" w:rsidP="00F94288">
      <w:pPr>
        <w:pStyle w:val="INFOEM"/>
        <w:rPr>
          <w:lang w:val="es-ES"/>
        </w:rPr>
      </w:pPr>
      <w:r>
        <w:rPr>
          <w:lang w:val="es-ES"/>
        </w:rPr>
        <w:lastRenderedPageBreak/>
        <w:t>(</w:t>
      </w:r>
      <w:r w:rsidR="00F94288" w:rsidRPr="009D4885">
        <w:rPr>
          <w:lang w:val="es-ES"/>
        </w:rPr>
        <w:t>…</w:t>
      </w:r>
      <w:r>
        <w:rPr>
          <w:lang w:val="es-ES"/>
        </w:rPr>
        <w:t>)</w:t>
      </w:r>
    </w:p>
    <w:p w:rsidR="00F94288" w:rsidRPr="009D4885" w:rsidRDefault="00F94288" w:rsidP="00F94288">
      <w:pPr>
        <w:pStyle w:val="INFOEM"/>
        <w:rPr>
          <w:lang w:val="es-ES"/>
        </w:rPr>
      </w:pPr>
      <w:r w:rsidRPr="009D4885">
        <w:rPr>
          <w:lang w:val="es-ES"/>
        </w:rPr>
        <w:t>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rsidR="00F94288" w:rsidRPr="009D4885" w:rsidRDefault="00F94288" w:rsidP="00F94288">
      <w:pPr>
        <w:pStyle w:val="INFOEM"/>
        <w:rPr>
          <w:lang w:val="es-ES"/>
        </w:rPr>
      </w:pPr>
      <w:r w:rsidRPr="009D4885">
        <w:rPr>
          <w:lang w:val="es-ES"/>
        </w:rPr>
        <w:t>En todo caso, se facilitará su copia simple o certificada, así como su reproducción por cualquier medio disponible en las instalaciones del sujeto obligado o que, en su caso, aporte el solicitante.</w:t>
      </w:r>
    </w:p>
    <w:p w:rsidR="00F94288" w:rsidRPr="009D4885" w:rsidRDefault="00F94288" w:rsidP="00F94288">
      <w:pPr>
        <w:pStyle w:val="INFOEM"/>
        <w:rPr>
          <w:lang w:val="es-ES"/>
        </w:rPr>
      </w:pPr>
      <w:r w:rsidRPr="009D4885">
        <w:rPr>
          <w:lang w:val="es-ES"/>
        </w:rPr>
        <w:t>Artículo 160.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F94288" w:rsidRPr="009D4885" w:rsidRDefault="00F94288" w:rsidP="00F94288">
      <w:pPr>
        <w:pStyle w:val="INFOEM"/>
        <w:rPr>
          <w:lang w:val="es-ES"/>
        </w:rPr>
      </w:pPr>
      <w:r w:rsidRPr="009D4885">
        <w:rPr>
          <w:lang w:val="es-ES"/>
        </w:rPr>
        <w:t>En caso que la información solicitada consista en bases de datos se deberá privilegiar la entrega de la misma en formatos abiertos.</w:t>
      </w:r>
    </w:p>
    <w:p w:rsidR="00F94288" w:rsidRPr="009D4885" w:rsidRDefault="00F94288" w:rsidP="00F94288">
      <w:pPr>
        <w:pStyle w:val="INFOEM"/>
        <w:rPr>
          <w:lang w:val="es-ES"/>
        </w:rPr>
      </w:pPr>
      <w:r w:rsidRPr="009D4885">
        <w:rPr>
          <w:lang w:val="es-ES"/>
        </w:rPr>
        <w:t xml:space="preserve">Artículo 164. El acceso se dará en la modalidad de entrega y, en su caso, de envío elegidos por el solicitante. Cuando la información no pueda entregarse o enviarse en la modalidad solicitada, el sujeto obligado deberá ofrecer otra u otras modalidades de entrega. </w:t>
      </w:r>
    </w:p>
    <w:p w:rsidR="00F94288" w:rsidRDefault="00F94288" w:rsidP="00F94288">
      <w:pPr>
        <w:pStyle w:val="INFOEM"/>
        <w:rPr>
          <w:b/>
          <w:lang w:val="es-ES"/>
        </w:rPr>
      </w:pPr>
      <w:r w:rsidRPr="009D4885">
        <w:rPr>
          <w:lang w:val="es-ES"/>
        </w:rPr>
        <w:lastRenderedPageBreak/>
        <w:t xml:space="preserve">En cualquier caso, se deberá fundar y motivar la necesidad de ofrecer otras modalidades.” </w:t>
      </w:r>
      <w:r w:rsidR="004D09B5">
        <w:rPr>
          <w:b/>
          <w:lang w:val="es-ES"/>
        </w:rPr>
        <w:t>[Sic]</w:t>
      </w:r>
    </w:p>
    <w:p w:rsidR="00D359A7" w:rsidRPr="004D09B5" w:rsidRDefault="00D359A7" w:rsidP="00F94288">
      <w:pPr>
        <w:pStyle w:val="INFOEM"/>
        <w:rPr>
          <w:b/>
          <w:lang w:val="es-ES"/>
        </w:rPr>
      </w:pPr>
    </w:p>
    <w:p w:rsidR="00F94288" w:rsidRPr="009D4885" w:rsidRDefault="00F94288" w:rsidP="00F94288">
      <w:pPr>
        <w:spacing w:line="360" w:lineRule="auto"/>
        <w:jc w:val="both"/>
        <w:rPr>
          <w:rFonts w:ascii="Palatino Linotype" w:hAnsi="Palatino Linotype" w:cs="Arial"/>
          <w:lang w:val="es-ES_tradnl"/>
        </w:rPr>
      </w:pPr>
      <w:r w:rsidRPr="009D4885">
        <w:rPr>
          <w:rFonts w:ascii="Palatino Linotype" w:hAnsi="Palatino Linotype"/>
        </w:rPr>
        <w:t xml:space="preserve">En ese sentido, a efecto de dar cumplimiento al derecho de acceso a la información pública, los particulares tienen la posibilidad de elegir la modalidad de entrega que prefieran, entre ellas, vía </w:t>
      </w:r>
      <w:r w:rsidRPr="009D4885">
        <w:rPr>
          <w:rFonts w:ascii="Palatino Linotype" w:hAnsi="Palatino Linotype"/>
          <w:b/>
        </w:rPr>
        <w:t>SAIMEX</w:t>
      </w:r>
      <w:r w:rsidRPr="009D4885">
        <w:rPr>
          <w:rFonts w:ascii="Palatino Linotype" w:hAnsi="Palatino Linotype"/>
        </w:rPr>
        <w:t>, como es el caso,</w:t>
      </w:r>
      <w:r w:rsidRPr="009D4885">
        <w:rPr>
          <w:rFonts w:ascii="Palatino Linotype" w:hAnsi="Palatino Linotype" w:cs="Arial"/>
          <w:b/>
          <w:lang w:val="es-ES_tradnl"/>
        </w:rPr>
        <w:t xml:space="preserve"> </w:t>
      </w:r>
      <w:r w:rsidRPr="009D4885">
        <w:rPr>
          <w:rFonts w:ascii="Palatino Linotype" w:hAnsi="Palatino Linotype" w:cs="Arial"/>
          <w:lang w:val="es-ES_tradnl"/>
        </w:rPr>
        <w:t>tal como se muestra a continuación</w:t>
      </w:r>
      <w:r>
        <w:rPr>
          <w:rFonts w:ascii="Palatino Linotype" w:hAnsi="Palatino Linotype" w:cs="Arial"/>
          <w:lang w:val="es-ES_tradnl"/>
        </w:rPr>
        <w:t>, en todos los casos:</w:t>
      </w:r>
    </w:p>
    <w:p w:rsidR="00F94288" w:rsidRPr="00F94288" w:rsidRDefault="00D359A7" w:rsidP="00335683">
      <w:pPr>
        <w:spacing w:after="0" w:line="360" w:lineRule="auto"/>
        <w:jc w:val="both"/>
        <w:rPr>
          <w:rFonts w:ascii="Palatino Linotype" w:hAnsi="Palatino Linotype" w:cs="Arial"/>
          <w:color w:val="000000"/>
          <w:sz w:val="24"/>
          <w:lang w:val="es-ES_tradnl"/>
        </w:rPr>
      </w:pPr>
      <w:r>
        <w:rPr>
          <w:rFonts w:ascii="Palatino Linotype" w:hAnsi="Palatino Linotype" w:cs="Arial"/>
          <w:noProof/>
          <w:color w:val="000000"/>
          <w:sz w:val="24"/>
          <w:lang w:eastAsia="es-MX"/>
        </w:rPr>
        <w:drawing>
          <wp:anchor distT="0" distB="0" distL="114300" distR="114300" simplePos="0" relativeHeight="251679744" behindDoc="0" locked="0" layoutInCell="1" allowOverlap="1">
            <wp:simplePos x="0" y="0"/>
            <wp:positionH relativeFrom="column">
              <wp:posOffset>23495</wp:posOffset>
            </wp:positionH>
            <wp:positionV relativeFrom="paragraph">
              <wp:posOffset>1836420</wp:posOffset>
            </wp:positionV>
            <wp:extent cx="5727700" cy="1356360"/>
            <wp:effectExtent l="19050" t="19050" r="25400" b="15240"/>
            <wp:wrapThrough wrapText="bothSides">
              <wp:wrapPolygon edited="0">
                <wp:start x="-72" y="-303"/>
                <wp:lineTo x="-72" y="21539"/>
                <wp:lineTo x="21624" y="21539"/>
                <wp:lineTo x="21624" y="-303"/>
                <wp:lineTo x="-72" y="-303"/>
              </wp:wrapPolygon>
            </wp:wrapThrough>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13563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color w:val="000000"/>
          <w:sz w:val="24"/>
          <w:lang w:eastAsia="es-MX"/>
        </w:rPr>
        <w:drawing>
          <wp:anchor distT="0" distB="0" distL="114300" distR="114300" simplePos="0" relativeHeight="251680768" behindDoc="0" locked="0" layoutInCell="1" allowOverlap="1">
            <wp:simplePos x="0" y="0"/>
            <wp:positionH relativeFrom="column">
              <wp:posOffset>33020</wp:posOffset>
            </wp:positionH>
            <wp:positionV relativeFrom="paragraph">
              <wp:posOffset>3482975</wp:posOffset>
            </wp:positionV>
            <wp:extent cx="5727700" cy="1377315"/>
            <wp:effectExtent l="19050" t="19050" r="25400" b="13335"/>
            <wp:wrapThrough wrapText="bothSides">
              <wp:wrapPolygon edited="0">
                <wp:start x="-72" y="-299"/>
                <wp:lineTo x="-72" y="21510"/>
                <wp:lineTo x="21624" y="21510"/>
                <wp:lineTo x="21624" y="-299"/>
                <wp:lineTo x="-72" y="-299"/>
              </wp:wrapPolygon>
            </wp:wrapThrough>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0" cy="13773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color w:val="000000"/>
          <w:sz w:val="24"/>
          <w:lang w:eastAsia="es-MX"/>
        </w:rPr>
        <w:drawing>
          <wp:anchor distT="0" distB="0" distL="114300" distR="114300" simplePos="0" relativeHeight="251678720" behindDoc="0" locked="0" layoutInCell="1" allowOverlap="1">
            <wp:simplePos x="0" y="0"/>
            <wp:positionH relativeFrom="column">
              <wp:posOffset>22860</wp:posOffset>
            </wp:positionH>
            <wp:positionV relativeFrom="paragraph">
              <wp:posOffset>250604</wp:posOffset>
            </wp:positionV>
            <wp:extent cx="5757545" cy="1356360"/>
            <wp:effectExtent l="19050" t="19050" r="14605" b="15240"/>
            <wp:wrapThrough wrapText="bothSides">
              <wp:wrapPolygon edited="0">
                <wp:start x="-71" y="-303"/>
                <wp:lineTo x="-71" y="21539"/>
                <wp:lineTo x="21583" y="21539"/>
                <wp:lineTo x="21583" y="-303"/>
                <wp:lineTo x="-71" y="-303"/>
              </wp:wrapPolygon>
            </wp:wrapThrough>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7545" cy="13563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335683" w:rsidRDefault="00335683" w:rsidP="00335683">
      <w:pPr>
        <w:spacing w:after="0" w:line="360" w:lineRule="auto"/>
        <w:jc w:val="both"/>
        <w:rPr>
          <w:rFonts w:ascii="Palatino Linotype" w:hAnsi="Palatino Linotype" w:cs="Arial"/>
          <w:color w:val="000000"/>
          <w:sz w:val="24"/>
          <w:lang w:val="es-ES_tradnl"/>
        </w:rPr>
      </w:pPr>
    </w:p>
    <w:p w:rsidR="00F94288" w:rsidRPr="009D4885" w:rsidRDefault="00F94288" w:rsidP="00F94288">
      <w:pPr>
        <w:spacing w:line="360" w:lineRule="auto"/>
        <w:jc w:val="both"/>
        <w:rPr>
          <w:rFonts w:ascii="Palatino Linotype" w:hAnsi="Palatino Linotype" w:cs="Arial"/>
        </w:rPr>
      </w:pPr>
      <w:r w:rsidRPr="009D4885">
        <w:rPr>
          <w:rFonts w:ascii="Palatino Linotype" w:hAnsi="Palatino Linotype" w:cs="Arial"/>
        </w:rPr>
        <w:t xml:space="preserve">Es así que, si bien </w:t>
      </w:r>
      <w:r w:rsidR="00AB2BA7">
        <w:rPr>
          <w:rFonts w:ascii="Palatino Linotype" w:hAnsi="Palatino Linotype" w:cs="Arial"/>
          <w:b/>
        </w:rPr>
        <w:t>El Sujeto Obligado</w:t>
      </w:r>
      <w:r w:rsidRPr="009D4885">
        <w:rPr>
          <w:rFonts w:ascii="Palatino Linotype" w:hAnsi="Palatino Linotype" w:cs="Arial"/>
          <w:b/>
        </w:rPr>
        <w:t xml:space="preserve"> </w:t>
      </w:r>
      <w:r w:rsidRPr="009D4885">
        <w:rPr>
          <w:rFonts w:ascii="Palatino Linotype" w:hAnsi="Palatino Linotype" w:cs="Arial"/>
        </w:rPr>
        <w:t xml:space="preserve">refiere fundamentos jurídicos; así como, la incapacidad humana, dado que </w:t>
      </w:r>
      <w:r w:rsidRPr="009D4885">
        <w:rPr>
          <w:rFonts w:ascii="Palatino Linotype" w:hAnsi="Palatino Linotype" w:cs="Arial"/>
          <w:lang w:val="es-ES"/>
        </w:rPr>
        <w:t>implicaba destinar un número significativo de días, horas y personal exclusivo para atender los requerimientos</w:t>
      </w:r>
      <w:r w:rsidRPr="009D4885">
        <w:rPr>
          <w:rFonts w:ascii="Palatino Linotype" w:hAnsi="Palatino Linotype" w:cs="Arial"/>
        </w:rPr>
        <w:t>; también lo es que pudo hacer valer prórroga</w:t>
      </w:r>
      <w:r w:rsidRPr="009D4885">
        <w:rPr>
          <w:rStyle w:val="Refdenotaalpie"/>
          <w:rFonts w:ascii="Palatino Linotype" w:hAnsi="Palatino Linotype" w:cs="Arial"/>
        </w:rPr>
        <w:footnoteReference w:id="2"/>
      </w:r>
      <w:r w:rsidRPr="009D4885">
        <w:rPr>
          <w:rFonts w:ascii="Palatino Linotype" w:hAnsi="Palatino Linotype" w:cs="Arial"/>
        </w:rPr>
        <w:t xml:space="preserve">; aunado a que debió fundar y motivar la imposibilidad de entregar la información en la modalidad elegida por </w:t>
      </w:r>
      <w:r w:rsidR="003E556B">
        <w:rPr>
          <w:rFonts w:ascii="Palatino Linotype" w:hAnsi="Palatino Linotype" w:cs="Arial"/>
        </w:rPr>
        <w:t>la</w:t>
      </w:r>
      <w:r w:rsidRPr="009D4885">
        <w:rPr>
          <w:rFonts w:ascii="Palatino Linotype" w:hAnsi="Palatino Linotype" w:cs="Arial"/>
        </w:rPr>
        <w:t xml:space="preserve"> particular; pues únicamente se limitó a informar como impedimento la contingencia por el virus SARS-CoV</w:t>
      </w:r>
      <w:r w:rsidR="00AB2BA7">
        <w:rPr>
          <w:rFonts w:ascii="Palatino Linotype" w:hAnsi="Palatino Linotype" w:cs="Arial"/>
        </w:rPr>
        <w:t>2 (Covid</w:t>
      </w:r>
      <w:r w:rsidRPr="009D4885">
        <w:rPr>
          <w:rFonts w:ascii="Palatino Linotype" w:hAnsi="Palatino Linotype" w:cs="Arial"/>
        </w:rPr>
        <w:t>-19), por lo que se encontraba imposibilitado para atender la misma dado que no contaba con la capacidad humana y material para dar atención a la</w:t>
      </w:r>
      <w:r>
        <w:rPr>
          <w:rFonts w:ascii="Palatino Linotype" w:hAnsi="Palatino Linotype" w:cs="Arial"/>
        </w:rPr>
        <w:t>s</w:t>
      </w:r>
      <w:r w:rsidRPr="009D4885">
        <w:rPr>
          <w:rFonts w:ascii="Palatino Linotype" w:hAnsi="Palatino Linotype" w:cs="Arial"/>
        </w:rPr>
        <w:t xml:space="preserve"> solicitud</w:t>
      </w:r>
      <w:r>
        <w:rPr>
          <w:rFonts w:ascii="Palatino Linotype" w:hAnsi="Palatino Linotype" w:cs="Arial"/>
        </w:rPr>
        <w:t xml:space="preserve">es </w:t>
      </w:r>
      <w:r w:rsidRPr="009D4885">
        <w:rPr>
          <w:rFonts w:ascii="Palatino Linotype" w:hAnsi="Palatino Linotype" w:cs="Arial"/>
        </w:rPr>
        <w:t xml:space="preserve"> vía </w:t>
      </w:r>
      <w:r w:rsidRPr="009D4885">
        <w:rPr>
          <w:rFonts w:ascii="Palatino Linotype" w:hAnsi="Palatino Linotype" w:cs="Arial"/>
          <w:b/>
        </w:rPr>
        <w:t>SAIMEX</w:t>
      </w:r>
      <w:r w:rsidRPr="009D4885">
        <w:rPr>
          <w:rFonts w:ascii="Palatino Linotype" w:hAnsi="Palatino Linotype" w:cs="Arial"/>
        </w:rPr>
        <w:t>.</w:t>
      </w:r>
      <w:r>
        <w:rPr>
          <w:rFonts w:ascii="Palatino Linotype" w:hAnsi="Palatino Linotype" w:cs="Arial"/>
        </w:rPr>
        <w:t xml:space="preserve"> </w:t>
      </w:r>
    </w:p>
    <w:p w:rsidR="00F94288" w:rsidRPr="009D4885" w:rsidRDefault="00F94288" w:rsidP="00F94288">
      <w:pPr>
        <w:spacing w:line="360" w:lineRule="auto"/>
        <w:jc w:val="both"/>
        <w:rPr>
          <w:rFonts w:ascii="Palatino Linotype" w:hAnsi="Palatino Linotype" w:cs="Arial"/>
        </w:rPr>
      </w:pPr>
      <w:r w:rsidRPr="009D4885">
        <w:rPr>
          <w:rFonts w:ascii="Palatino Linotype" w:hAnsi="Palatino Linotype" w:cs="Arial"/>
        </w:rPr>
        <w:t xml:space="preserve">De lo anterior, se considera que no resulta procedente el impedimento referido por </w:t>
      </w:r>
      <w:r w:rsidR="00AB2BA7">
        <w:rPr>
          <w:rFonts w:ascii="Palatino Linotype" w:hAnsi="Palatino Linotype" w:cs="Arial"/>
          <w:b/>
        </w:rPr>
        <w:t>El Sujeto Obligado</w:t>
      </w:r>
      <w:r w:rsidRPr="009D4885">
        <w:rPr>
          <w:rFonts w:ascii="Palatino Linotype" w:hAnsi="Palatino Linotype" w:cs="Arial"/>
          <w:b/>
        </w:rPr>
        <w:t xml:space="preserve"> </w:t>
      </w:r>
      <w:r w:rsidRPr="009D4885">
        <w:rPr>
          <w:rFonts w:ascii="Palatino Linotype" w:hAnsi="Palatino Linotype" w:cs="Arial"/>
        </w:rPr>
        <w:t xml:space="preserve">pues no justifica el cambio de modalidad de la entrega de información, pues debió de analizar la misma y en su caso solicitar la ampliación de plazo para atenderla, garantizando en todo momento la modalidad de entrega elegida por </w:t>
      </w:r>
      <w:r w:rsidR="00A10721">
        <w:rPr>
          <w:rFonts w:ascii="Palatino Linotype" w:hAnsi="Palatino Linotype" w:cs="Arial"/>
        </w:rPr>
        <w:t>la</w:t>
      </w:r>
      <w:r w:rsidRPr="009D4885">
        <w:rPr>
          <w:rFonts w:ascii="Palatino Linotype" w:hAnsi="Palatino Linotype" w:cs="Arial"/>
        </w:rPr>
        <w:t xml:space="preserve"> particular; pues, si bien los Sujetos Obligados pueden llevar a cabo diversas acciones para mitigar el riesgo de contagio de </w:t>
      </w:r>
      <w:r w:rsidR="00AB2BA7">
        <w:rPr>
          <w:rFonts w:ascii="Palatino Linotype" w:hAnsi="Palatino Linotype" w:cs="Arial"/>
        </w:rPr>
        <w:t>Covid</w:t>
      </w:r>
      <w:r w:rsidRPr="009D4885">
        <w:rPr>
          <w:rFonts w:ascii="Palatino Linotype" w:hAnsi="Palatino Linotype" w:cs="Arial"/>
        </w:rPr>
        <w:t xml:space="preserve">-19, lo cierto es que ello no exime de dar cumplimiento a las disposiciones de las leyes en la materia. </w:t>
      </w:r>
    </w:p>
    <w:p w:rsidR="00F94288" w:rsidRPr="009D4885" w:rsidRDefault="00F94288" w:rsidP="00F94288">
      <w:pPr>
        <w:spacing w:line="360" w:lineRule="auto"/>
        <w:jc w:val="both"/>
        <w:rPr>
          <w:rFonts w:ascii="Palatino Linotype" w:hAnsi="Palatino Linotype" w:cs="Arial"/>
        </w:rPr>
      </w:pPr>
      <w:r w:rsidRPr="009D4885">
        <w:rPr>
          <w:rFonts w:ascii="Palatino Linotype" w:hAnsi="Palatino Linotype" w:cs="Arial"/>
        </w:rPr>
        <w:t xml:space="preserve">Lo anterior es así, ya que </w:t>
      </w:r>
      <w:r w:rsidR="00AB2BA7">
        <w:rPr>
          <w:rFonts w:ascii="Palatino Linotype" w:hAnsi="Palatino Linotype" w:cs="Arial"/>
          <w:b/>
        </w:rPr>
        <w:t>El Sujeto Obligado</w:t>
      </w:r>
      <w:r w:rsidRPr="009D4885">
        <w:rPr>
          <w:rFonts w:ascii="Palatino Linotype" w:hAnsi="Palatino Linotype" w:cs="Arial"/>
        </w:rPr>
        <w:t xml:space="preserve"> de manera unilateral cambió la modalidad a consulta directa de la información; no obstante debió ofrecer las diversas modalidades contempladas en la Ley de la materia encaminadas a la más apegada a la requerida por el </w:t>
      </w:r>
      <w:r w:rsidRPr="009D4885">
        <w:rPr>
          <w:rFonts w:ascii="Palatino Linotype" w:hAnsi="Palatino Linotype" w:cs="Arial"/>
        </w:rPr>
        <w:lastRenderedPageBreak/>
        <w:t>particular. Aunado a ello, la norma no prevé que por el hecho de ser mucha información o por tratarse de muchas solicitudes por parte de la misma persona se deba cambiar la modalidad, pues ni siquiera se hizo referencia al volumen de la misma, ni el e</w:t>
      </w:r>
      <w:r w:rsidR="00D359A7">
        <w:rPr>
          <w:rFonts w:ascii="Palatino Linotype" w:hAnsi="Palatino Linotype" w:cs="Arial"/>
        </w:rPr>
        <w:t xml:space="preserve">stado en que ésta se encontraba (física o electrónica). </w:t>
      </w:r>
    </w:p>
    <w:p w:rsidR="00F94288" w:rsidRPr="009D4885" w:rsidRDefault="00F94288" w:rsidP="00F94288">
      <w:pPr>
        <w:spacing w:line="360" w:lineRule="auto"/>
        <w:jc w:val="both"/>
        <w:rPr>
          <w:rFonts w:ascii="Palatino Linotype" w:hAnsi="Palatino Linotype" w:cs="Arial"/>
          <w:bCs/>
        </w:rPr>
      </w:pPr>
      <w:r w:rsidRPr="009D4885">
        <w:rPr>
          <w:rFonts w:ascii="Palatino Linotype" w:hAnsi="Palatino Linotype" w:cs="Arial"/>
        </w:rPr>
        <w:t xml:space="preserve">Por otro lado, no se omite comentar que para el caso de que los documentos de los cuales se ordena su entrega, contienen datos personales susceptibles de ser testados, deberán ser entregados en </w:t>
      </w:r>
      <w:r w:rsidRPr="009D4885">
        <w:rPr>
          <w:rFonts w:ascii="Palatino Linotype" w:hAnsi="Palatino Linotype" w:cs="Arial"/>
          <w:b/>
        </w:rPr>
        <w:t>versión pública</w:t>
      </w:r>
      <w:r w:rsidRPr="009D4885">
        <w:rPr>
          <w:rFonts w:ascii="Palatino Linotype" w:hAnsi="Palatino Linotype" w:cs="Arial"/>
        </w:rPr>
        <w:t>; pues, el</w:t>
      </w:r>
      <w:r w:rsidRPr="009D488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w:t>
      </w:r>
      <w:r w:rsidRPr="00AB2BA7">
        <w:rPr>
          <w:rFonts w:ascii="Palatino Linotype" w:hAnsi="Palatino Linotype" w:cs="Arial"/>
          <w:b/>
          <w:bCs/>
        </w:rPr>
        <w:t>Sujetos Obligados</w:t>
      </w:r>
      <w:r w:rsidRPr="009D4885">
        <w:rPr>
          <w:rFonts w:ascii="Palatino Linotype" w:hAnsi="Palatino Linotype" w:cs="Arial"/>
          <w:bCs/>
        </w:rPr>
        <w:t xml:space="preserve">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F94288" w:rsidRPr="009D4885" w:rsidRDefault="00F94288" w:rsidP="00F94288">
      <w:pPr>
        <w:spacing w:line="360" w:lineRule="auto"/>
        <w:jc w:val="both"/>
        <w:rPr>
          <w:rFonts w:ascii="Palatino Linotype" w:hAnsi="Palatino Linotype" w:cs="Arial"/>
          <w:bCs/>
        </w:rPr>
      </w:pPr>
      <w:r w:rsidRPr="009D4885">
        <w:rPr>
          <w:rFonts w:ascii="Palatino Linotype" w:hAnsi="Palatino Linotype" w:cs="Arial"/>
          <w:bCs/>
        </w:rPr>
        <w:t>A este respecto, los artículos 3, fracciones IX, XX, XXI y XLV; 51 y 52 de la Ley de Transparencia y Acceso a la Información Pública del Estado de México y Municipios establecen:</w:t>
      </w:r>
    </w:p>
    <w:p w:rsidR="00F94288" w:rsidRPr="009D4885" w:rsidRDefault="00F94288" w:rsidP="00AB2BA7">
      <w:pPr>
        <w:pStyle w:val="INFOEM"/>
      </w:pPr>
      <w:r w:rsidRPr="009D4885">
        <w:rPr>
          <w:b/>
          <w:bCs/>
          <w:noProof/>
        </w:rPr>
        <w:t>“</w:t>
      </w:r>
      <w:r w:rsidRPr="009D4885">
        <w:rPr>
          <w:b/>
          <w:bCs/>
        </w:rPr>
        <w:t xml:space="preserve">Artículo 3. </w:t>
      </w:r>
      <w:r w:rsidRPr="009D4885">
        <w:t xml:space="preserve">Para los efectos de la presente Ley se entenderá por: </w:t>
      </w:r>
    </w:p>
    <w:p w:rsidR="00F94288" w:rsidRPr="009D4885" w:rsidRDefault="00F94288" w:rsidP="00AB2BA7">
      <w:pPr>
        <w:pStyle w:val="INFOEM"/>
      </w:pPr>
      <w:r w:rsidRPr="009D4885">
        <w:rPr>
          <w:b/>
        </w:rPr>
        <w:t>IX.</w:t>
      </w:r>
      <w:r w:rsidRPr="009D4885">
        <w:t xml:space="preserve"> </w:t>
      </w:r>
      <w:r w:rsidRPr="009D4885">
        <w:rPr>
          <w:b/>
        </w:rPr>
        <w:t xml:space="preserve">Datos personales: </w:t>
      </w:r>
      <w:r w:rsidRPr="009D4885">
        <w:t xml:space="preserve">La información concerniente a una persona, identificada o identificable según lo dispuesto por la Ley de Protección de Datos Personales del Estado de México; </w:t>
      </w:r>
    </w:p>
    <w:p w:rsidR="00F94288" w:rsidRPr="009D4885" w:rsidRDefault="00F94288" w:rsidP="00AB2BA7">
      <w:pPr>
        <w:pStyle w:val="INFOEM"/>
      </w:pPr>
      <w:r w:rsidRPr="009D4885">
        <w:rPr>
          <w:b/>
        </w:rPr>
        <w:t>XX.</w:t>
      </w:r>
      <w:r w:rsidRPr="009D4885">
        <w:t xml:space="preserve"> </w:t>
      </w:r>
      <w:r w:rsidRPr="009D4885">
        <w:rPr>
          <w:b/>
        </w:rPr>
        <w:t>Información clasificada:</w:t>
      </w:r>
      <w:r w:rsidRPr="009D4885">
        <w:t xml:space="preserve"> Aquella considerada por la presente Ley como reservada o confidencial; </w:t>
      </w:r>
    </w:p>
    <w:p w:rsidR="00F94288" w:rsidRPr="009D4885" w:rsidRDefault="00F94288" w:rsidP="00AB2BA7">
      <w:pPr>
        <w:pStyle w:val="INFOEM"/>
      </w:pPr>
      <w:r w:rsidRPr="009D4885">
        <w:rPr>
          <w:b/>
        </w:rPr>
        <w:lastRenderedPageBreak/>
        <w:t>XXI.</w:t>
      </w:r>
      <w:r w:rsidRPr="009D4885">
        <w:t xml:space="preserve"> </w:t>
      </w:r>
      <w:r w:rsidRPr="009D4885">
        <w:rPr>
          <w:b/>
        </w:rPr>
        <w:t>Información confidencial</w:t>
      </w:r>
      <w:r w:rsidRPr="009D4885">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F94288" w:rsidRPr="009D4885" w:rsidRDefault="00F94288" w:rsidP="00AB2BA7">
      <w:pPr>
        <w:pStyle w:val="INFOEM"/>
      </w:pPr>
      <w:r w:rsidRPr="009D4885">
        <w:rPr>
          <w:b/>
        </w:rPr>
        <w:t>XLV. Versión pública:</w:t>
      </w:r>
      <w:r w:rsidRPr="009D4885">
        <w:t xml:space="preserve"> Documento en el que se elimine, suprime o borra la información clasificada como reservada o confidencial para permitir su acceso. </w:t>
      </w:r>
    </w:p>
    <w:p w:rsidR="00F94288" w:rsidRPr="009D4885" w:rsidRDefault="00F94288" w:rsidP="00AB2BA7">
      <w:pPr>
        <w:pStyle w:val="INFOEM"/>
      </w:pPr>
      <w:r w:rsidRPr="009D4885">
        <w:rPr>
          <w:b/>
        </w:rPr>
        <w:t>Artículo 51.</w:t>
      </w:r>
      <w:r w:rsidRPr="009D4885">
        <w:t xml:space="preserve"> Los sujetos obligados designaran a un responsable para atender la Unidad de Transparencia, quien fungirá como enlace entre éstos y los solicitantes. Dicha Unidad será la encargada de tramitar internamente la solicitud de información </w:t>
      </w:r>
      <w:r w:rsidRPr="009D4885">
        <w:rPr>
          <w:b/>
        </w:rPr>
        <w:t xml:space="preserve">y tendrá la responsabilidad de verificar en cada caso que la misma no sea confidencial o reservada. </w:t>
      </w:r>
      <w:r w:rsidRPr="009D4885">
        <w:t xml:space="preserve">Dicha Unidad contará con las facultades internas necesarias para gestionar la atención a las solicitudes de información en los términos de la Ley General y la presente Ley. </w:t>
      </w:r>
    </w:p>
    <w:p w:rsidR="00F94288" w:rsidRPr="00AB2BA7" w:rsidRDefault="00F94288" w:rsidP="00AB2BA7">
      <w:pPr>
        <w:pStyle w:val="INFOEM"/>
        <w:rPr>
          <w:b/>
        </w:rPr>
      </w:pPr>
      <w:r w:rsidRPr="009D4885">
        <w:rPr>
          <w:b/>
        </w:rPr>
        <w:t>Artículo 52.</w:t>
      </w:r>
      <w:r w:rsidRPr="009D4885">
        <w:t xml:space="preserve"> Las solicitudes de acceso a la información y las respuestas que se les dé, incluyendo, en su caso, </w:t>
      </w:r>
      <w:r w:rsidRPr="009D4885">
        <w:rPr>
          <w:u w:val="single"/>
        </w:rPr>
        <w:t>la información entregada, así como las resoluciones a los recursos que en su caso se promuevan serán públicas, y de ser el caso que contenga datos personales que deban ser protegidos se podrá dar su acceso en su versión pública</w:t>
      </w:r>
      <w:r w:rsidRPr="009D4885">
        <w:t>, siempre y cuando la resolución de referencia se someta a un proceso de disociación, es decir, no haga identificable al titular de tales datos personales.</w:t>
      </w:r>
      <w:r w:rsidRPr="009D4885">
        <w:rPr>
          <w:bCs/>
          <w:noProof/>
        </w:rPr>
        <w:t>”</w:t>
      </w:r>
      <w:r w:rsidR="00AB2BA7">
        <w:rPr>
          <w:bCs/>
          <w:noProof/>
        </w:rPr>
        <w:t xml:space="preserve"> </w:t>
      </w:r>
      <w:r w:rsidR="00AB2BA7">
        <w:rPr>
          <w:b/>
          <w:bCs/>
          <w:noProof/>
        </w:rPr>
        <w:t>[Sic]</w:t>
      </w:r>
    </w:p>
    <w:p w:rsidR="00F94288" w:rsidRPr="009D4885" w:rsidRDefault="00F94288" w:rsidP="00AB2BA7">
      <w:pPr>
        <w:ind w:right="899"/>
        <w:jc w:val="both"/>
        <w:rPr>
          <w:rFonts w:ascii="Palatino Linotype" w:hAnsi="Palatino Linotype" w:cs="Arial"/>
        </w:rPr>
      </w:pPr>
    </w:p>
    <w:p w:rsidR="00F94288" w:rsidRPr="009D4885" w:rsidRDefault="00F94288" w:rsidP="00F94288">
      <w:pPr>
        <w:spacing w:line="360" w:lineRule="auto"/>
        <w:jc w:val="both"/>
        <w:rPr>
          <w:rFonts w:ascii="Palatino Linotype" w:hAnsi="Palatino Linotype" w:cs="Arial"/>
        </w:rPr>
      </w:pPr>
      <w:r w:rsidRPr="009D4885">
        <w:rPr>
          <w:rFonts w:ascii="Palatino Linotype" w:hAnsi="Palatino Linotype" w:cs="Arial"/>
        </w:rPr>
        <w:t xml:space="preserve">Así, los datos personales que obren en poder de los </w:t>
      </w:r>
      <w:r w:rsidRPr="00AB2BA7">
        <w:rPr>
          <w:rFonts w:ascii="Palatino Linotype" w:hAnsi="Palatino Linotype" w:cs="Arial"/>
          <w:b/>
        </w:rPr>
        <w:t>Sujetos Obligados</w:t>
      </w:r>
      <w:r w:rsidRPr="009D4885">
        <w:rPr>
          <w:rFonts w:ascii="Palatino Linotype" w:hAnsi="Palatino Linotype" w:cs="Arial"/>
        </w:rPr>
        <w:t xml:space="preserve"> deben estar protegidos, adoptando las medidas de seguridad administrativas, físicas y técnicas necesarias para garantizar la integridad, confidencialidad y disponibilidad de los datos personales, </w:t>
      </w:r>
      <w:r w:rsidRPr="009D4885">
        <w:rPr>
          <w:rFonts w:ascii="Palatino Linotype" w:hAnsi="Palatino Linotype" w:cs="Arial"/>
        </w:rPr>
        <w:lastRenderedPageBreak/>
        <w:t xml:space="preserve">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F94288" w:rsidRPr="009D4885" w:rsidRDefault="00F94288" w:rsidP="00AB2BA7">
      <w:pPr>
        <w:pStyle w:val="INFOEM"/>
      </w:pPr>
      <w:r w:rsidRPr="009D4885">
        <w:rPr>
          <w:b/>
        </w:rPr>
        <w:t>“Artículo 22.</w:t>
      </w:r>
      <w:r w:rsidRPr="009D4885">
        <w:t xml:space="preserve"> Todo tratamiento de datos personales que efectúe el responsable deberá estar justificado por finalidades concretas, lícitas, explícitas y legítimas, relacionadas con las atribuciones que la normatividad aplicable les confiera.  </w:t>
      </w:r>
    </w:p>
    <w:p w:rsidR="00F94288" w:rsidRPr="00AB2BA7" w:rsidRDefault="00F94288" w:rsidP="00AB2BA7">
      <w:pPr>
        <w:pStyle w:val="INFOEM"/>
        <w:rPr>
          <w:b/>
        </w:rPr>
      </w:pPr>
      <w:r w:rsidRPr="009D4885">
        <w:rPr>
          <w:b/>
        </w:rPr>
        <w:t>Artículo 38.</w:t>
      </w:r>
      <w:r w:rsidRPr="009D4885">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D4885">
        <w:rPr>
          <w:b/>
        </w:rPr>
        <w:t>”</w:t>
      </w:r>
      <w:r w:rsidRPr="009D4885">
        <w:t xml:space="preserve"> </w:t>
      </w:r>
      <w:r w:rsidR="00AB2BA7">
        <w:rPr>
          <w:b/>
        </w:rPr>
        <w:t>[Sic]</w:t>
      </w:r>
    </w:p>
    <w:p w:rsidR="00F94288" w:rsidRPr="009D4885" w:rsidRDefault="00F94288" w:rsidP="00F94288">
      <w:pPr>
        <w:ind w:left="851" w:right="850"/>
        <w:jc w:val="both"/>
        <w:rPr>
          <w:rFonts w:ascii="Palatino Linotype" w:eastAsia="Arial Unicode MS" w:hAnsi="Palatino Linotype" w:cs="Arial"/>
          <w:i/>
        </w:rPr>
      </w:pPr>
    </w:p>
    <w:p w:rsidR="00F94288" w:rsidRPr="009D4885" w:rsidRDefault="00F94288" w:rsidP="00F94288">
      <w:pPr>
        <w:spacing w:line="360" w:lineRule="auto"/>
        <w:jc w:val="both"/>
        <w:rPr>
          <w:rFonts w:ascii="Palatino Linotype" w:hAnsi="Palatino Linotype" w:cs="Arial"/>
        </w:rPr>
      </w:pPr>
      <w:r w:rsidRPr="009D4885">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F94288" w:rsidRPr="009D4885" w:rsidRDefault="00F94288" w:rsidP="00F94288">
      <w:pPr>
        <w:spacing w:line="360" w:lineRule="auto"/>
        <w:jc w:val="both"/>
        <w:rPr>
          <w:rFonts w:ascii="Palatino Linotype" w:hAnsi="Palatino Linotype" w:cs="Arial"/>
        </w:rPr>
      </w:pPr>
      <w:r w:rsidRPr="009D4885">
        <w:rPr>
          <w:rFonts w:ascii="Palatino Linotype" w:hAnsi="Palatino Linotype" w:cs="Arial"/>
        </w:rPr>
        <w:t xml:space="preserve">Lo anterior es así, en virtud de que toda la información relativa a una persona física o jurídico colectiva que le pueda hacer identificada o identificable constituye un dato personal en </w:t>
      </w:r>
      <w:r w:rsidRPr="009D4885">
        <w:rPr>
          <w:rFonts w:ascii="Palatino Linotype" w:hAnsi="Palatino Linotype" w:cs="Arial"/>
        </w:rPr>
        <w:lastRenderedPageBreak/>
        <w:t>términos del artículo 4, fracción XI de la Ley de Protección de Datos Personales en Posesión de Sujetos Obligados del Estado de México y Municipios; por consiguiente, se trata de información confidencial</w:t>
      </w:r>
      <w:r w:rsidRPr="009D4885">
        <w:rPr>
          <w:rFonts w:ascii="Palatino Linotype" w:eastAsia="Arial Unicode MS" w:hAnsi="Palatino Linotype" w:cs="Arial"/>
        </w:rPr>
        <w:t xml:space="preserve"> que debe ser protegida por </w:t>
      </w:r>
      <w:r w:rsidR="00AB2BA7">
        <w:rPr>
          <w:rFonts w:ascii="Palatino Linotype" w:eastAsia="Arial Unicode MS" w:hAnsi="Palatino Linotype" w:cs="Arial"/>
          <w:b/>
        </w:rPr>
        <w:t>El Sujeto Obligado</w:t>
      </w:r>
      <w:r w:rsidRPr="009D4885">
        <w:rPr>
          <w:rFonts w:ascii="Palatino Linotype" w:eastAsia="Arial Unicode MS" w:hAnsi="Palatino Linotype" w:cs="Arial"/>
          <w:b/>
        </w:rPr>
        <w:t>,</w:t>
      </w:r>
      <w:r w:rsidRPr="009D4885">
        <w:rPr>
          <w:rFonts w:ascii="Palatino Linotype" w:eastAsia="Arial Unicode MS" w:hAnsi="Palatino Linotype" w:cs="Arial"/>
        </w:rPr>
        <w:t xml:space="preserve"> por lo </w:t>
      </w:r>
      <w:r w:rsidRPr="009D4885">
        <w:rPr>
          <w:rFonts w:ascii="Palatino Linotype" w:hAnsi="Palatino Linotype" w:cs="Arial"/>
        </w:rPr>
        <w:t>que, todo dato personal susceptible de clasificación debe ser protegido.</w:t>
      </w:r>
    </w:p>
    <w:p w:rsidR="00F94288" w:rsidRPr="009D4885" w:rsidRDefault="00F94288" w:rsidP="00F94288">
      <w:pPr>
        <w:spacing w:line="360" w:lineRule="auto"/>
        <w:jc w:val="both"/>
        <w:rPr>
          <w:rFonts w:ascii="Palatino Linotype" w:hAnsi="Palatino Linotype" w:cs="Arial"/>
        </w:rPr>
      </w:pPr>
      <w:r w:rsidRPr="009D4885">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F94288" w:rsidRPr="009D4885" w:rsidRDefault="00F94288" w:rsidP="00F94288">
      <w:pPr>
        <w:spacing w:line="360" w:lineRule="auto"/>
        <w:jc w:val="both"/>
        <w:rPr>
          <w:rFonts w:ascii="Palatino Linotype" w:hAnsi="Palatino Linotype" w:cs="Arial"/>
        </w:rPr>
      </w:pPr>
      <w:r w:rsidRPr="009D4885">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w:t>
      </w:r>
      <w:r w:rsidR="00AB2BA7">
        <w:rPr>
          <w:rFonts w:ascii="Palatino Linotype" w:hAnsi="Palatino Linotype" w:cs="Arial"/>
        </w:rPr>
        <w:t>señalan a la literalidad:</w:t>
      </w:r>
    </w:p>
    <w:p w:rsidR="00F94288" w:rsidRPr="009D4885" w:rsidRDefault="00F94288" w:rsidP="00AB2BA7">
      <w:pPr>
        <w:pStyle w:val="INFOEM"/>
        <w:rPr>
          <w:szCs w:val="22"/>
        </w:rPr>
      </w:pPr>
      <w:r w:rsidRPr="009D4885">
        <w:rPr>
          <w:b/>
          <w:szCs w:val="22"/>
        </w:rPr>
        <w:t xml:space="preserve">“Artículo 49. </w:t>
      </w:r>
      <w:r w:rsidRPr="009D4885">
        <w:rPr>
          <w:szCs w:val="22"/>
        </w:rPr>
        <w:t>Los Comités de Transparencia tendrán las siguientes atribuciones:</w:t>
      </w:r>
    </w:p>
    <w:p w:rsidR="00F94288" w:rsidRPr="009D4885" w:rsidRDefault="00F94288" w:rsidP="00AB2BA7">
      <w:pPr>
        <w:pStyle w:val="INFOEM"/>
        <w:rPr>
          <w:szCs w:val="22"/>
        </w:rPr>
      </w:pPr>
      <w:r w:rsidRPr="009D4885">
        <w:rPr>
          <w:b/>
          <w:szCs w:val="22"/>
        </w:rPr>
        <w:t>VIII.</w:t>
      </w:r>
      <w:r w:rsidRPr="009D4885">
        <w:rPr>
          <w:szCs w:val="22"/>
        </w:rPr>
        <w:t xml:space="preserve"> Aprobar, modificar o revocar la clasificación de la información;</w:t>
      </w:r>
    </w:p>
    <w:p w:rsidR="00F94288" w:rsidRPr="009D4885" w:rsidRDefault="00F94288" w:rsidP="00AB2BA7">
      <w:pPr>
        <w:pStyle w:val="INFOEM"/>
        <w:rPr>
          <w:szCs w:val="22"/>
        </w:rPr>
      </w:pPr>
      <w:r w:rsidRPr="009D4885">
        <w:rPr>
          <w:b/>
          <w:szCs w:val="22"/>
        </w:rPr>
        <w:t>Artículo 132.</w:t>
      </w:r>
      <w:r w:rsidRPr="009D4885">
        <w:rPr>
          <w:szCs w:val="22"/>
        </w:rPr>
        <w:t xml:space="preserve"> La clasificación de la información se llevará a cabo en el momento en que:</w:t>
      </w:r>
    </w:p>
    <w:p w:rsidR="00F94288" w:rsidRPr="009D4885" w:rsidRDefault="00F94288" w:rsidP="00AB2BA7">
      <w:pPr>
        <w:pStyle w:val="INFOEM"/>
        <w:rPr>
          <w:szCs w:val="22"/>
        </w:rPr>
      </w:pPr>
      <w:r w:rsidRPr="009D4885">
        <w:rPr>
          <w:b/>
          <w:szCs w:val="22"/>
        </w:rPr>
        <w:t>I.</w:t>
      </w:r>
      <w:r w:rsidRPr="009D4885">
        <w:rPr>
          <w:szCs w:val="22"/>
        </w:rPr>
        <w:t xml:space="preserve"> Se reciba una solicitud de acceso a la información;</w:t>
      </w:r>
    </w:p>
    <w:p w:rsidR="00F94288" w:rsidRPr="009D4885" w:rsidRDefault="00F94288" w:rsidP="00AB2BA7">
      <w:pPr>
        <w:pStyle w:val="INFOEM"/>
        <w:rPr>
          <w:szCs w:val="22"/>
        </w:rPr>
      </w:pPr>
      <w:r w:rsidRPr="009D4885">
        <w:rPr>
          <w:b/>
          <w:szCs w:val="22"/>
        </w:rPr>
        <w:lastRenderedPageBreak/>
        <w:t>II.</w:t>
      </w:r>
      <w:r w:rsidRPr="009D4885">
        <w:rPr>
          <w:szCs w:val="22"/>
        </w:rPr>
        <w:t xml:space="preserve"> Se determine mediante resolución de autoridad competente; o</w:t>
      </w:r>
    </w:p>
    <w:p w:rsidR="00F94288" w:rsidRPr="009D4885" w:rsidRDefault="00F94288" w:rsidP="00AB2BA7">
      <w:pPr>
        <w:pStyle w:val="INFOEM"/>
        <w:rPr>
          <w:b/>
          <w:szCs w:val="22"/>
        </w:rPr>
      </w:pPr>
      <w:r w:rsidRPr="009D4885">
        <w:rPr>
          <w:szCs w:val="22"/>
        </w:rPr>
        <w:t>III. Se generen versiones públicas para dar cumplimiento a las obligaciones de transparencia previstas en esta Ley.</w:t>
      </w:r>
      <w:r w:rsidRPr="009D4885">
        <w:rPr>
          <w:b/>
          <w:szCs w:val="22"/>
        </w:rPr>
        <w:t>”</w:t>
      </w:r>
    </w:p>
    <w:p w:rsidR="00F94288" w:rsidRPr="009D4885" w:rsidRDefault="00F94288" w:rsidP="00AB2BA7">
      <w:pPr>
        <w:pStyle w:val="INFOEM"/>
        <w:rPr>
          <w:szCs w:val="22"/>
        </w:rPr>
      </w:pPr>
      <w:r w:rsidRPr="009D4885">
        <w:rPr>
          <w:b/>
          <w:szCs w:val="22"/>
        </w:rPr>
        <w:t>“Segundo.-</w:t>
      </w:r>
      <w:r w:rsidRPr="009D4885">
        <w:rPr>
          <w:szCs w:val="22"/>
        </w:rPr>
        <w:t xml:space="preserve"> Para efectos de los presentes Lineamientos Generales, se entenderá por:</w:t>
      </w:r>
    </w:p>
    <w:p w:rsidR="00F94288" w:rsidRPr="009D4885" w:rsidRDefault="00F94288" w:rsidP="00AB2BA7">
      <w:pPr>
        <w:pStyle w:val="INFOEM"/>
        <w:rPr>
          <w:szCs w:val="22"/>
        </w:rPr>
      </w:pPr>
      <w:r w:rsidRPr="009D4885">
        <w:rPr>
          <w:b/>
          <w:szCs w:val="22"/>
        </w:rPr>
        <w:t>XVIII.</w:t>
      </w:r>
      <w:r w:rsidRPr="009D4885">
        <w:rPr>
          <w:szCs w:val="22"/>
        </w:rPr>
        <w:t xml:space="preserve">  </w:t>
      </w:r>
      <w:r w:rsidRPr="009D4885">
        <w:rPr>
          <w:b/>
          <w:szCs w:val="22"/>
        </w:rPr>
        <w:t>Versión pública:</w:t>
      </w:r>
      <w:r w:rsidRPr="009D4885">
        <w:rPr>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F94288" w:rsidRPr="009D4885" w:rsidRDefault="00F94288" w:rsidP="00AB2BA7">
      <w:pPr>
        <w:pStyle w:val="INFOEM"/>
        <w:rPr>
          <w:szCs w:val="22"/>
        </w:rPr>
      </w:pPr>
      <w:r w:rsidRPr="009D4885">
        <w:rPr>
          <w:b/>
          <w:szCs w:val="22"/>
        </w:rPr>
        <w:t>Cuarto.</w:t>
      </w:r>
      <w:r w:rsidRPr="009D4885">
        <w:rPr>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94288" w:rsidRPr="009D4885" w:rsidRDefault="00F94288" w:rsidP="00AB2BA7">
      <w:pPr>
        <w:pStyle w:val="INFOEM"/>
        <w:rPr>
          <w:szCs w:val="22"/>
        </w:rPr>
      </w:pPr>
      <w:r w:rsidRPr="009D4885">
        <w:rPr>
          <w:szCs w:val="22"/>
        </w:rPr>
        <w:t>Los sujetos obligados deberán aplicar, de manera estricta, las excepciones al derecho de acceso a la información y sólo podrán invocarlas cuando acrediten su procedencia.</w:t>
      </w:r>
    </w:p>
    <w:p w:rsidR="00F94288" w:rsidRPr="009D4885" w:rsidRDefault="00F94288" w:rsidP="00AB2BA7">
      <w:pPr>
        <w:pStyle w:val="INFOEM"/>
        <w:rPr>
          <w:szCs w:val="22"/>
        </w:rPr>
      </w:pPr>
      <w:r w:rsidRPr="009D4885">
        <w:rPr>
          <w:b/>
          <w:szCs w:val="22"/>
        </w:rPr>
        <w:t>Quinto.</w:t>
      </w:r>
      <w:r w:rsidRPr="009D4885">
        <w:rPr>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9D4885">
        <w:rPr>
          <w:szCs w:val="22"/>
        </w:rPr>
        <w:lastRenderedPageBreak/>
        <w:t>públicas para dar cumplimiento a las obligaciones de transparencia, observando lo dispuesto en la Ley General y las demás disposiciones aplicables en la materia.</w:t>
      </w:r>
    </w:p>
    <w:p w:rsidR="00F94288" w:rsidRPr="009D4885" w:rsidRDefault="00F94288" w:rsidP="00AB2BA7">
      <w:pPr>
        <w:pStyle w:val="INFOEM"/>
        <w:rPr>
          <w:szCs w:val="22"/>
        </w:rPr>
      </w:pPr>
      <w:r w:rsidRPr="009D4885">
        <w:rPr>
          <w:b/>
          <w:szCs w:val="22"/>
        </w:rPr>
        <w:t>Sexto.</w:t>
      </w:r>
      <w:r w:rsidRPr="009D4885">
        <w:rPr>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F94288" w:rsidRPr="009D4885" w:rsidRDefault="00F94288" w:rsidP="00AB2BA7">
      <w:pPr>
        <w:pStyle w:val="INFOEM"/>
        <w:rPr>
          <w:szCs w:val="22"/>
        </w:rPr>
      </w:pPr>
      <w:r w:rsidRPr="009D4885">
        <w:rPr>
          <w:szCs w:val="22"/>
        </w:rPr>
        <w:t>La clasificación de información se realizará conforme a un análisis caso por caso, mediante la aplicación de la prueba de daño y de interés público.</w:t>
      </w:r>
    </w:p>
    <w:p w:rsidR="00F94288" w:rsidRPr="009D4885" w:rsidRDefault="00F94288" w:rsidP="00AB2BA7">
      <w:pPr>
        <w:pStyle w:val="INFOEM"/>
        <w:rPr>
          <w:szCs w:val="22"/>
        </w:rPr>
      </w:pPr>
      <w:r w:rsidRPr="009D4885">
        <w:rPr>
          <w:b/>
          <w:szCs w:val="22"/>
        </w:rPr>
        <w:t>Séptimo.</w:t>
      </w:r>
      <w:r w:rsidRPr="009D4885">
        <w:rPr>
          <w:szCs w:val="22"/>
        </w:rPr>
        <w:t xml:space="preserve"> La clasificación de la información se llevará a cabo en el momento en que:</w:t>
      </w:r>
    </w:p>
    <w:p w:rsidR="00F94288" w:rsidRPr="009D4885" w:rsidRDefault="00F94288" w:rsidP="00AB2BA7">
      <w:pPr>
        <w:pStyle w:val="INFOEM"/>
        <w:rPr>
          <w:szCs w:val="22"/>
        </w:rPr>
      </w:pPr>
      <w:r w:rsidRPr="009D4885">
        <w:rPr>
          <w:b/>
          <w:szCs w:val="22"/>
        </w:rPr>
        <w:t>I.</w:t>
      </w:r>
      <w:r w:rsidRPr="009D4885">
        <w:rPr>
          <w:szCs w:val="22"/>
        </w:rPr>
        <w:t xml:space="preserve">        Se reciba una solicitud de acceso a la información;</w:t>
      </w:r>
    </w:p>
    <w:p w:rsidR="00F94288" w:rsidRPr="009D4885" w:rsidRDefault="00F94288" w:rsidP="00AB2BA7">
      <w:pPr>
        <w:pStyle w:val="INFOEM"/>
        <w:rPr>
          <w:szCs w:val="22"/>
        </w:rPr>
      </w:pPr>
      <w:r w:rsidRPr="009D4885">
        <w:rPr>
          <w:b/>
          <w:szCs w:val="22"/>
        </w:rPr>
        <w:t>II.</w:t>
      </w:r>
      <w:r w:rsidRPr="009D4885">
        <w:rPr>
          <w:szCs w:val="22"/>
        </w:rPr>
        <w:t xml:space="preserve">       Se determine mediante resolución de autoridad competente, o</w:t>
      </w:r>
    </w:p>
    <w:p w:rsidR="00F94288" w:rsidRPr="009D4885" w:rsidRDefault="00F94288" w:rsidP="00AB2BA7">
      <w:pPr>
        <w:pStyle w:val="INFOEM"/>
        <w:rPr>
          <w:szCs w:val="22"/>
        </w:rPr>
      </w:pPr>
      <w:r w:rsidRPr="009D4885">
        <w:rPr>
          <w:b/>
          <w:szCs w:val="22"/>
        </w:rPr>
        <w:t>III.</w:t>
      </w:r>
      <w:r w:rsidRPr="009D4885">
        <w:rPr>
          <w:szCs w:val="22"/>
        </w:rPr>
        <w:t xml:space="preserve">      Se generen versiones públicas para dar cumplimiento a las obligaciones de transparencia previstas en la Ley General, la Ley Federal y las correspondientes de las entidades federativas.</w:t>
      </w:r>
    </w:p>
    <w:p w:rsidR="00F94288" w:rsidRPr="009D4885" w:rsidRDefault="00F94288" w:rsidP="00AB2BA7">
      <w:pPr>
        <w:pStyle w:val="INFOEM"/>
        <w:rPr>
          <w:szCs w:val="22"/>
        </w:rPr>
      </w:pPr>
      <w:r w:rsidRPr="009D4885">
        <w:rPr>
          <w:szCs w:val="22"/>
        </w:rPr>
        <w:t>Los titulares de las áreas deberán revisar la clasificación al momento de la recepción de una solicitud de acceso a la información, para verificar si encuadra en una causal de reserva o de confidencialidad.</w:t>
      </w:r>
    </w:p>
    <w:p w:rsidR="00F94288" w:rsidRPr="009D4885" w:rsidRDefault="00F94288" w:rsidP="00AB2BA7">
      <w:pPr>
        <w:pStyle w:val="INFOEM"/>
        <w:rPr>
          <w:szCs w:val="22"/>
        </w:rPr>
      </w:pPr>
      <w:r w:rsidRPr="009D4885">
        <w:rPr>
          <w:b/>
          <w:szCs w:val="22"/>
        </w:rPr>
        <w:t>Octavo.</w:t>
      </w:r>
      <w:r w:rsidRPr="009D4885">
        <w:rPr>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F94288" w:rsidRPr="009D4885" w:rsidRDefault="00F94288" w:rsidP="00AB2BA7">
      <w:pPr>
        <w:pStyle w:val="INFOEM"/>
        <w:rPr>
          <w:szCs w:val="22"/>
        </w:rPr>
      </w:pPr>
      <w:r w:rsidRPr="009D4885">
        <w:rPr>
          <w:szCs w:val="22"/>
        </w:rPr>
        <w:lastRenderedPageBreak/>
        <w:t>Para motivar la clasificación se deberán señalar las razones o circunstancias especiales que lo llevaron a concluir que el caso particular se ajusta al supuesto previsto por la norma legal invocada como fundamento.</w:t>
      </w:r>
    </w:p>
    <w:p w:rsidR="00F94288" w:rsidRPr="009D4885" w:rsidRDefault="00F94288" w:rsidP="00AB2BA7">
      <w:pPr>
        <w:pStyle w:val="INFOEM"/>
        <w:rPr>
          <w:szCs w:val="22"/>
        </w:rPr>
      </w:pPr>
      <w:r w:rsidRPr="009D4885">
        <w:rPr>
          <w:szCs w:val="22"/>
        </w:rPr>
        <w:t>En caso de referirse a información reservada, la motivación de la clasificación también deberá comprender las circunstancias que justifican el establecimiento de determinado plazo de reserva.</w:t>
      </w:r>
    </w:p>
    <w:p w:rsidR="00F94288" w:rsidRPr="009D4885" w:rsidRDefault="00F94288" w:rsidP="00AB2BA7">
      <w:pPr>
        <w:pStyle w:val="INFOEM"/>
        <w:rPr>
          <w:szCs w:val="22"/>
        </w:rPr>
      </w:pPr>
      <w:r w:rsidRPr="009D4885">
        <w:rPr>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F94288" w:rsidRPr="009D4885" w:rsidRDefault="00F94288" w:rsidP="00AB2BA7">
      <w:pPr>
        <w:pStyle w:val="INFOEM"/>
        <w:rPr>
          <w:szCs w:val="22"/>
        </w:rPr>
      </w:pPr>
      <w:r w:rsidRPr="009D4885">
        <w:rPr>
          <w:szCs w:val="22"/>
        </w:rPr>
        <w:t>Los documentos contenidos en los archivos históricos y los identificados como históricos confidenciales no serán susceptibles de clasificación como reservados.</w:t>
      </w:r>
    </w:p>
    <w:p w:rsidR="00F94288" w:rsidRPr="009D4885" w:rsidRDefault="00F94288" w:rsidP="00AB2BA7">
      <w:pPr>
        <w:pStyle w:val="INFOEM"/>
        <w:rPr>
          <w:szCs w:val="22"/>
        </w:rPr>
      </w:pPr>
      <w:r w:rsidRPr="009D4885">
        <w:rPr>
          <w:b/>
          <w:szCs w:val="22"/>
        </w:rPr>
        <w:t>Noveno.</w:t>
      </w:r>
      <w:r w:rsidRPr="009D4885">
        <w:rPr>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F94288" w:rsidRPr="009D4885" w:rsidRDefault="00F94288" w:rsidP="00AB2BA7">
      <w:pPr>
        <w:pStyle w:val="INFOEM"/>
        <w:rPr>
          <w:szCs w:val="22"/>
        </w:rPr>
      </w:pPr>
      <w:r w:rsidRPr="009D4885">
        <w:rPr>
          <w:b/>
          <w:szCs w:val="22"/>
        </w:rPr>
        <w:t>Décimo.</w:t>
      </w:r>
      <w:r w:rsidRPr="009D4885">
        <w:rPr>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F94288" w:rsidRPr="009D4885" w:rsidRDefault="00F94288" w:rsidP="00AB2BA7">
      <w:pPr>
        <w:pStyle w:val="INFOEM"/>
        <w:rPr>
          <w:szCs w:val="22"/>
        </w:rPr>
      </w:pPr>
      <w:r w:rsidRPr="009D4885">
        <w:rPr>
          <w:szCs w:val="22"/>
        </w:rPr>
        <w:lastRenderedPageBreak/>
        <w:t>En ausencia de los titulares de las áreas, la información será clasificada o desclasificada por la persona que lo supla, en términos de la normativa que rija la actuación del sujeto obligado.</w:t>
      </w:r>
    </w:p>
    <w:p w:rsidR="00F94288" w:rsidRPr="009D4885" w:rsidRDefault="00F94288" w:rsidP="00AB2BA7">
      <w:pPr>
        <w:pStyle w:val="INFOEM"/>
        <w:rPr>
          <w:b/>
          <w:szCs w:val="22"/>
        </w:rPr>
      </w:pPr>
      <w:r w:rsidRPr="009D4885">
        <w:rPr>
          <w:b/>
          <w:szCs w:val="22"/>
        </w:rPr>
        <w:t>Décimo primero.</w:t>
      </w:r>
      <w:r w:rsidRPr="009D4885">
        <w:rPr>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D4885">
        <w:rPr>
          <w:b/>
          <w:szCs w:val="22"/>
        </w:rPr>
        <w:t>”</w:t>
      </w:r>
    </w:p>
    <w:p w:rsidR="00F94288" w:rsidRPr="009D4885" w:rsidRDefault="00F94288" w:rsidP="00F94288">
      <w:pPr>
        <w:ind w:left="851" w:right="899"/>
        <w:jc w:val="both"/>
        <w:rPr>
          <w:rFonts w:ascii="Palatino Linotype" w:hAnsi="Palatino Linotype" w:cs="Arial"/>
          <w:b/>
          <w:bCs/>
          <w:i/>
          <w:noProof/>
        </w:rPr>
      </w:pPr>
    </w:p>
    <w:p w:rsidR="00F94288" w:rsidRPr="00A10721" w:rsidRDefault="00F94288" w:rsidP="00F94288">
      <w:pPr>
        <w:spacing w:line="360" w:lineRule="auto"/>
        <w:jc w:val="both"/>
        <w:rPr>
          <w:rFonts w:ascii="Palatino Linotype" w:hAnsi="Palatino Linotype" w:cs="Arial"/>
          <w:sz w:val="24"/>
          <w:szCs w:val="24"/>
        </w:rPr>
      </w:pPr>
      <w:r w:rsidRPr="00A10721">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F94288" w:rsidRPr="00A10721" w:rsidRDefault="00F94288" w:rsidP="00F94288">
      <w:pPr>
        <w:autoSpaceDE w:val="0"/>
        <w:autoSpaceDN w:val="0"/>
        <w:adjustRightInd w:val="0"/>
        <w:spacing w:line="360" w:lineRule="auto"/>
        <w:ind w:right="-91"/>
        <w:jc w:val="both"/>
        <w:rPr>
          <w:rFonts w:ascii="Palatino Linotype" w:hAnsi="Palatino Linotype" w:cs="Arial"/>
          <w:sz w:val="24"/>
          <w:szCs w:val="24"/>
          <w:lang w:eastAsia="es-CO"/>
        </w:rPr>
      </w:pPr>
      <w:r w:rsidRPr="00A10721">
        <w:rPr>
          <w:rFonts w:ascii="Palatino Linotype" w:hAnsi="Palatino Linotype" w:cs="Arial"/>
          <w:sz w:val="24"/>
          <w:szCs w:val="24"/>
        </w:rPr>
        <w:t xml:space="preserve">Consecuentemente, se destaca que la versión pública que elabore </w:t>
      </w:r>
      <w:r w:rsidR="00AB2BA7" w:rsidRPr="00A10721">
        <w:rPr>
          <w:rFonts w:ascii="Palatino Linotype" w:hAnsi="Palatino Linotype" w:cs="Arial"/>
          <w:b/>
          <w:sz w:val="24"/>
          <w:szCs w:val="24"/>
        </w:rPr>
        <w:t>El Sujeto Obligado</w:t>
      </w:r>
      <w:r w:rsidRPr="00A10721">
        <w:rPr>
          <w:rFonts w:ascii="Palatino Linotype" w:hAnsi="Palatino Linotype" w:cs="Arial"/>
          <w:sz w:val="24"/>
          <w:szCs w:val="24"/>
        </w:rPr>
        <w:t xml:space="preserve"> debe cumplir con las formalidades exigidas en la Ley, por lo que para tal efecto emitirá el </w:t>
      </w:r>
      <w:r w:rsidRPr="00A10721">
        <w:rPr>
          <w:rFonts w:ascii="Palatino Linotype" w:hAnsi="Palatino Linotype" w:cs="Arial"/>
          <w:b/>
          <w:sz w:val="24"/>
          <w:szCs w:val="24"/>
        </w:rPr>
        <w:t>Acuerdo del Comité de Transparencia</w:t>
      </w:r>
      <w:r w:rsidRPr="00A10721">
        <w:rPr>
          <w:rFonts w:ascii="Palatino Linotype" w:hAnsi="Palatino Linotype" w:cs="Arial"/>
          <w:sz w:val="24"/>
          <w:szCs w:val="24"/>
        </w:rPr>
        <w:t xml:space="preserve"> en términos de los artículos 122 y 124 de la Ley de Transparencia y Acceso a la Información Pública del Estado de México y Municipios, con el cual sustentará la clasificación de datos y con ello la </w:t>
      </w:r>
      <w:r w:rsidRPr="00A10721">
        <w:rPr>
          <w:rFonts w:ascii="Palatino Linotype" w:hAnsi="Palatino Linotype" w:cs="Arial"/>
          <w:b/>
          <w:sz w:val="24"/>
          <w:szCs w:val="24"/>
        </w:rPr>
        <w:t>"versión pública"</w:t>
      </w:r>
      <w:r w:rsidRPr="00A10721">
        <w:rPr>
          <w:rFonts w:ascii="Palatino Linotype" w:hAnsi="Palatino Linotype" w:cs="Arial"/>
          <w:sz w:val="24"/>
          <w:szCs w:val="24"/>
        </w:rPr>
        <w:t xml:space="preserve"> de los documentos materia de la solicitud</w:t>
      </w:r>
      <w:r w:rsidRPr="00A10721">
        <w:rPr>
          <w:rFonts w:ascii="Palatino Linotype" w:hAnsi="Palatino Linotype" w:cs="Arial"/>
          <w:sz w:val="24"/>
          <w:szCs w:val="24"/>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A10721">
        <w:rPr>
          <w:rFonts w:ascii="Palatino Linotype" w:hAnsi="Palatino Linotype" w:cs="Arial"/>
          <w:sz w:val="24"/>
          <w:szCs w:val="24"/>
          <w:lang w:eastAsia="es-CO"/>
        </w:rPr>
        <w:lastRenderedPageBreak/>
        <w:t>razones de ello se estaría violentando desde un inicio el derecho de acceso a la información del solicitante.</w:t>
      </w:r>
    </w:p>
    <w:p w:rsidR="00F94288" w:rsidRPr="009336C6" w:rsidRDefault="00F94288" w:rsidP="00F94288">
      <w:pPr>
        <w:autoSpaceDE w:val="0"/>
        <w:autoSpaceDN w:val="0"/>
        <w:adjustRightInd w:val="0"/>
        <w:spacing w:line="360" w:lineRule="auto"/>
        <w:ind w:right="-91"/>
        <w:jc w:val="both"/>
        <w:rPr>
          <w:rFonts w:ascii="Palatino Linotype" w:hAnsi="Palatino Linotype" w:cs="Arial"/>
          <w:b/>
          <w:sz w:val="24"/>
          <w:szCs w:val="24"/>
          <w:u w:val="single"/>
          <w:lang w:eastAsia="es-CO"/>
        </w:rPr>
      </w:pPr>
      <w:r w:rsidRPr="00A10721">
        <w:rPr>
          <w:rFonts w:ascii="Palatino Linotype" w:hAnsi="Palatino Linotype" w:cs="Arial"/>
          <w:sz w:val="24"/>
          <w:szCs w:val="24"/>
          <w:lang w:eastAsia="es-CO"/>
        </w:rPr>
        <w:t>Por último, no se omite referir que dada la situación originada de la emergencia sanitaria causada por el Covid-19, se estima que de conformidad con el ordinal 186 de la Ley de la materia, y tomando en consideración las razones y fundamentos</w:t>
      </w:r>
      <w:r w:rsidR="00A10721">
        <w:rPr>
          <w:rFonts w:ascii="Palatino Linotype" w:hAnsi="Palatino Linotype" w:cs="Arial"/>
          <w:sz w:val="24"/>
          <w:szCs w:val="24"/>
          <w:lang w:eastAsia="es-CO"/>
        </w:rPr>
        <w:t xml:space="preserve"> expresados a través del Acta 16°</w:t>
      </w:r>
      <w:r w:rsidRPr="00A10721">
        <w:rPr>
          <w:rFonts w:ascii="Palatino Linotype" w:hAnsi="Palatino Linotype" w:cs="Arial"/>
          <w:sz w:val="24"/>
          <w:szCs w:val="24"/>
          <w:lang w:eastAsia="es-CO"/>
        </w:rPr>
        <w:t xml:space="preserve"> del Sujeto obligado, así como el Acuerdo que modifica el diverso por el que se fortalecen las medidas preventivas y de seguridad para la mitigación y control de los riesgos para la salud que impli</w:t>
      </w:r>
      <w:r w:rsidR="00AB2BA7" w:rsidRPr="00A10721">
        <w:rPr>
          <w:rFonts w:ascii="Palatino Linotype" w:hAnsi="Palatino Linotype" w:cs="Arial"/>
          <w:sz w:val="24"/>
          <w:szCs w:val="24"/>
          <w:lang w:eastAsia="es-CO"/>
        </w:rPr>
        <w:t>ca la enfermedad por el virus (C</w:t>
      </w:r>
      <w:r w:rsidRPr="00A10721">
        <w:rPr>
          <w:rFonts w:ascii="Palatino Linotype" w:hAnsi="Palatino Linotype" w:cs="Arial"/>
          <w:sz w:val="24"/>
          <w:szCs w:val="24"/>
          <w:lang w:eastAsia="es-CO"/>
        </w:rPr>
        <w:t>ovid-19), en el Estado de México, publicado el 18 de diciembre de</w:t>
      </w:r>
      <w:r w:rsidR="009336C6">
        <w:rPr>
          <w:rFonts w:ascii="Palatino Linotype" w:hAnsi="Palatino Linotype" w:cs="Arial"/>
          <w:sz w:val="24"/>
          <w:szCs w:val="24"/>
          <w:lang w:eastAsia="es-CO"/>
        </w:rPr>
        <w:t xml:space="preserve"> 2020 en el periódico oficial “G</w:t>
      </w:r>
      <w:r w:rsidRPr="00A10721">
        <w:rPr>
          <w:rFonts w:ascii="Palatino Linotype" w:hAnsi="Palatino Linotype" w:cs="Arial"/>
          <w:sz w:val="24"/>
          <w:szCs w:val="24"/>
          <w:lang w:eastAsia="es-CO"/>
        </w:rPr>
        <w:t xml:space="preserve">aceta del gobierno”, </w:t>
      </w:r>
      <w:r w:rsidRPr="009336C6">
        <w:rPr>
          <w:rFonts w:ascii="Palatino Linotype" w:hAnsi="Palatino Linotype" w:cs="Arial"/>
          <w:b/>
          <w:sz w:val="24"/>
          <w:szCs w:val="24"/>
          <w:u w:val="single"/>
          <w:lang w:eastAsia="es-CO"/>
        </w:rPr>
        <w:t>se e</w:t>
      </w:r>
      <w:r w:rsidR="00CB6B89" w:rsidRPr="009336C6">
        <w:rPr>
          <w:rFonts w:ascii="Palatino Linotype" w:hAnsi="Palatino Linotype" w:cs="Arial"/>
          <w:b/>
          <w:sz w:val="24"/>
          <w:szCs w:val="24"/>
          <w:u w:val="single"/>
          <w:lang w:eastAsia="es-CO"/>
        </w:rPr>
        <w:t>stima conducente otorgar 20</w:t>
      </w:r>
      <w:r w:rsidRPr="009336C6">
        <w:rPr>
          <w:rFonts w:ascii="Palatino Linotype" w:hAnsi="Palatino Linotype" w:cs="Arial"/>
          <w:b/>
          <w:sz w:val="24"/>
          <w:szCs w:val="24"/>
          <w:u w:val="single"/>
          <w:lang w:eastAsia="es-CO"/>
        </w:rPr>
        <w:t xml:space="preserve"> días para el cumplimiento de la presente resolución. </w:t>
      </w:r>
    </w:p>
    <w:p w:rsidR="00F94288" w:rsidRPr="00A10721" w:rsidRDefault="00F94288" w:rsidP="00F94288">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sz w:val="24"/>
          <w:szCs w:val="24"/>
        </w:rPr>
      </w:pPr>
      <w:r w:rsidRPr="00A10721">
        <w:rPr>
          <w:rFonts w:ascii="Palatino Linotype" w:hAnsi="Palatino Linotype" w:cs="Arial"/>
          <w:color w:val="000000" w:themeColor="text1"/>
          <w:sz w:val="24"/>
          <w:szCs w:val="24"/>
        </w:rPr>
        <w:t xml:space="preserve">En razón de lo anteriormente expuesto, este Instituto estima que las razones o motivos de inconformidad hechos valer por </w:t>
      </w:r>
      <w:r w:rsidR="00AB2BA7" w:rsidRPr="00A10721">
        <w:rPr>
          <w:rFonts w:ascii="Palatino Linotype" w:hAnsi="Palatino Linotype" w:cs="Arial"/>
          <w:b/>
          <w:color w:val="000000" w:themeColor="text1"/>
          <w:sz w:val="24"/>
          <w:szCs w:val="24"/>
        </w:rPr>
        <w:t>La Recurrente</w:t>
      </w:r>
      <w:r w:rsidRPr="00A10721">
        <w:rPr>
          <w:rFonts w:ascii="Palatino Linotype" w:hAnsi="Palatino Linotype" w:cs="Arial"/>
          <w:color w:val="000000" w:themeColor="text1"/>
          <w:sz w:val="24"/>
          <w:szCs w:val="24"/>
        </w:rPr>
        <w:t xml:space="preserve"> devienen </w:t>
      </w:r>
      <w:r w:rsidRPr="00A10721">
        <w:rPr>
          <w:rFonts w:ascii="Palatino Linotype" w:hAnsi="Palatino Linotype" w:cs="Arial"/>
          <w:b/>
          <w:color w:val="000000" w:themeColor="text1"/>
          <w:sz w:val="24"/>
          <w:szCs w:val="24"/>
        </w:rPr>
        <w:t>fundadas</w:t>
      </w:r>
      <w:r w:rsidRPr="00A10721">
        <w:rPr>
          <w:rFonts w:ascii="Palatino Linotype" w:hAnsi="Palatino Linotype" w:cs="Arial"/>
          <w:color w:val="000000" w:themeColor="text1"/>
          <w:sz w:val="24"/>
          <w:szCs w:val="24"/>
        </w:rPr>
        <w:t xml:space="preserve"> y suficientes para </w:t>
      </w:r>
      <w:r w:rsidRPr="00A10721">
        <w:rPr>
          <w:rFonts w:ascii="Palatino Linotype" w:hAnsi="Palatino Linotype" w:cs="Arial"/>
          <w:b/>
          <w:color w:val="000000" w:themeColor="text1"/>
          <w:sz w:val="24"/>
          <w:szCs w:val="24"/>
        </w:rPr>
        <w:t>REVOCAR</w:t>
      </w:r>
      <w:r w:rsidRPr="00A10721">
        <w:rPr>
          <w:rFonts w:ascii="Palatino Linotype" w:hAnsi="Palatino Linotype" w:cs="Arial"/>
          <w:color w:val="000000" w:themeColor="text1"/>
          <w:sz w:val="24"/>
          <w:szCs w:val="24"/>
        </w:rPr>
        <w:t xml:space="preserve"> la respuesta del </w:t>
      </w:r>
      <w:r w:rsidR="00AB2BA7" w:rsidRPr="00A10721">
        <w:rPr>
          <w:rFonts w:ascii="Palatino Linotype" w:hAnsi="Palatino Linotype" w:cs="Arial"/>
          <w:b/>
          <w:color w:val="000000" w:themeColor="text1"/>
          <w:sz w:val="24"/>
          <w:szCs w:val="24"/>
        </w:rPr>
        <w:t>Sujeto Obligado</w:t>
      </w:r>
      <w:r w:rsidRPr="00A10721">
        <w:rPr>
          <w:rFonts w:ascii="Palatino Linotype" w:hAnsi="Palatino Linotype" w:cs="Arial"/>
          <w:color w:val="000000" w:themeColor="text1"/>
          <w:sz w:val="24"/>
          <w:szCs w:val="24"/>
        </w:rPr>
        <w:t xml:space="preserve"> y ordenarle haga entrega de la información descrita en el presente Considerando.</w:t>
      </w:r>
    </w:p>
    <w:p w:rsidR="00F94288" w:rsidRPr="00A10721" w:rsidRDefault="00F94288" w:rsidP="00F94288">
      <w:pPr>
        <w:widowControl w:val="0"/>
        <w:autoSpaceDE w:val="0"/>
        <w:autoSpaceDN w:val="0"/>
        <w:adjustRightInd w:val="0"/>
        <w:spacing w:line="360" w:lineRule="auto"/>
        <w:jc w:val="both"/>
        <w:rPr>
          <w:rFonts w:ascii="Palatino Linotype" w:eastAsia="Calibri" w:hAnsi="Palatino Linotype" w:cs="Arial"/>
          <w:sz w:val="24"/>
          <w:szCs w:val="24"/>
        </w:rPr>
      </w:pPr>
      <w:r w:rsidRPr="00A10721">
        <w:rPr>
          <w:rFonts w:ascii="Palatino Linotype" w:eastAsia="Calibri" w:hAnsi="Palatino Linotype" w:cs="Arial"/>
          <w:sz w:val="24"/>
          <w:szCs w:val="24"/>
        </w:rPr>
        <w:t xml:space="preserve">Así, con </w:t>
      </w:r>
      <w:r w:rsidRPr="00A10721">
        <w:rPr>
          <w:rFonts w:ascii="Palatino Linotype" w:hAnsi="Palatino Linotype" w:cs="Arial"/>
          <w:sz w:val="24"/>
          <w:szCs w:val="24"/>
        </w:rPr>
        <w:t>fundamento</w:t>
      </w:r>
      <w:r w:rsidRPr="00A10721">
        <w:rPr>
          <w:rFonts w:ascii="Palatino Linotype" w:eastAsia="Calibri" w:hAnsi="Palatino Linotype" w:cs="Arial"/>
          <w:sz w:val="24"/>
          <w:szCs w:val="24"/>
        </w:rPr>
        <w:t xml:space="preserve"> en lo prescrito en los artículos 5, párrafos </w:t>
      </w:r>
      <w:r w:rsidRPr="00A10721">
        <w:rPr>
          <w:rFonts w:ascii="Palatino Linotype" w:hAnsi="Palatino Linotype"/>
          <w:sz w:val="24"/>
          <w:szCs w:val="24"/>
          <w:lang w:val="es-ES"/>
        </w:rPr>
        <w:t>vigésimo noveno, trigésimo y trigésimo primero</w:t>
      </w:r>
      <w:r w:rsidRPr="00A10721">
        <w:rPr>
          <w:rFonts w:ascii="Palatino Linotype" w:hAnsi="Palatino Linotype" w:cs="Arial"/>
          <w:sz w:val="24"/>
          <w:szCs w:val="24"/>
        </w:rPr>
        <w:t>,</w:t>
      </w:r>
      <w:r w:rsidRPr="00A10721">
        <w:rPr>
          <w:rFonts w:ascii="Palatino Linotype" w:hAnsi="Palatino Linotype"/>
          <w:sz w:val="24"/>
          <w:szCs w:val="24"/>
        </w:rPr>
        <w:t xml:space="preserve"> fracciones IV y V,</w:t>
      </w:r>
      <w:r w:rsidRPr="00A10721">
        <w:rPr>
          <w:rFonts w:ascii="Palatino Linotype" w:eastAsia="Calibri" w:hAnsi="Palatino Linotype" w:cs="Arial"/>
          <w:sz w:val="24"/>
          <w:szCs w:val="24"/>
        </w:rPr>
        <w:t xml:space="preserve"> de la Constitución Política del Estado Libre y Soberano de </w:t>
      </w:r>
      <w:r w:rsidRPr="00A10721">
        <w:rPr>
          <w:rFonts w:ascii="Palatino Linotype" w:hAnsi="Palatino Linotype" w:cs="Arial"/>
          <w:sz w:val="24"/>
          <w:szCs w:val="24"/>
          <w:lang w:val="es-ES_tradnl"/>
        </w:rPr>
        <w:t>México</w:t>
      </w:r>
      <w:r w:rsidRPr="00A10721">
        <w:rPr>
          <w:rFonts w:ascii="Palatino Linotype" w:eastAsia="Calibri" w:hAnsi="Palatino Linotype" w:cs="Arial"/>
          <w:sz w:val="24"/>
          <w:szCs w:val="24"/>
        </w:rPr>
        <w:t xml:space="preserve">, y los artículos </w:t>
      </w:r>
      <w:r w:rsidRPr="00A10721">
        <w:rPr>
          <w:rFonts w:ascii="Palatino Linotype" w:hAnsi="Palatino Linotype"/>
          <w:sz w:val="24"/>
          <w:szCs w:val="24"/>
        </w:rPr>
        <w:t xml:space="preserve">2, </w:t>
      </w:r>
      <w:r w:rsidRPr="00A10721">
        <w:rPr>
          <w:rFonts w:ascii="Palatino Linotype" w:hAnsi="Palatino Linotype" w:cs="Arial"/>
          <w:sz w:val="24"/>
          <w:szCs w:val="24"/>
        </w:rPr>
        <w:t>fracción</w:t>
      </w:r>
      <w:r w:rsidRPr="00A10721">
        <w:rPr>
          <w:rFonts w:ascii="Palatino Linotype" w:hAnsi="Palatino Linotype"/>
          <w:sz w:val="24"/>
          <w:szCs w:val="24"/>
        </w:rPr>
        <w:t xml:space="preserve"> II, 9, </w:t>
      </w:r>
      <w:r w:rsidRPr="00A10721">
        <w:rPr>
          <w:rFonts w:ascii="Palatino Linotype" w:hAnsi="Palatino Linotype" w:cs="Arial"/>
          <w:sz w:val="24"/>
          <w:szCs w:val="24"/>
          <w:lang w:val="es-ES_tradnl"/>
        </w:rPr>
        <w:t>29</w:t>
      </w:r>
      <w:r w:rsidRPr="00A10721">
        <w:rPr>
          <w:rFonts w:ascii="Palatino Linotype" w:hAnsi="Palatino Linotype"/>
          <w:sz w:val="24"/>
          <w:szCs w:val="24"/>
        </w:rPr>
        <w:t>, 36, fracciones I y II, 176, 178, 179, 181, 185, fracción I, 186 y 188,</w:t>
      </w:r>
      <w:r w:rsidRPr="00A10721">
        <w:rPr>
          <w:rFonts w:ascii="Palatino Linotype" w:eastAsia="Calibri" w:hAnsi="Palatino Linotype" w:cs="Arial"/>
          <w:sz w:val="24"/>
          <w:szCs w:val="24"/>
        </w:rPr>
        <w:t xml:space="preserve"> de la Ley de Transparencia y Acceso a la Información Pública del Estado de México y </w:t>
      </w:r>
      <w:r w:rsidRPr="00A10721">
        <w:rPr>
          <w:rFonts w:ascii="Palatino Linotype" w:hAnsi="Palatino Linotype" w:cs="Arial"/>
          <w:sz w:val="24"/>
          <w:szCs w:val="24"/>
        </w:rPr>
        <w:t>Municipios</w:t>
      </w:r>
      <w:r w:rsidRPr="00A10721">
        <w:rPr>
          <w:rFonts w:ascii="Palatino Linotype" w:eastAsia="Calibri" w:hAnsi="Palatino Linotype" w:cs="Arial"/>
          <w:sz w:val="24"/>
          <w:szCs w:val="24"/>
        </w:rPr>
        <w:t xml:space="preserve">, </w:t>
      </w:r>
      <w:r w:rsidRPr="00A10721">
        <w:rPr>
          <w:rFonts w:ascii="Palatino Linotype" w:hAnsi="Palatino Linotype"/>
          <w:sz w:val="24"/>
          <w:szCs w:val="24"/>
        </w:rPr>
        <w:t>este</w:t>
      </w:r>
      <w:r w:rsidRPr="00A10721">
        <w:rPr>
          <w:rFonts w:ascii="Palatino Linotype" w:eastAsia="Calibri" w:hAnsi="Palatino Linotype" w:cs="Arial"/>
          <w:sz w:val="24"/>
          <w:szCs w:val="24"/>
        </w:rPr>
        <w:t xml:space="preserve"> Pleno:</w:t>
      </w:r>
    </w:p>
    <w:p w:rsidR="00F94288" w:rsidRDefault="009336C6" w:rsidP="00335683">
      <w:pPr>
        <w:spacing w:after="0" w:line="360" w:lineRule="auto"/>
        <w:jc w:val="both"/>
        <w:rPr>
          <w:rFonts w:ascii="Palatino Linotype" w:hAnsi="Palatino Linotype" w:cs="Arial"/>
          <w:color w:val="000000"/>
          <w:sz w:val="24"/>
          <w:lang w:val="es-ES_tradnl"/>
        </w:rPr>
      </w:pPr>
      <w:r>
        <w:rPr>
          <w:rFonts w:ascii="Palatino Linotype" w:hAnsi="Palatino Linotype" w:cs="Arial"/>
          <w:noProof/>
          <w:color w:val="000000"/>
          <w:sz w:val="24"/>
          <w:lang w:eastAsia="es-MX"/>
        </w:rPr>
        <mc:AlternateContent>
          <mc:Choice Requires="wps">
            <w:drawing>
              <wp:anchor distT="0" distB="0" distL="114300" distR="114300" simplePos="0" relativeHeight="251681792" behindDoc="0" locked="0" layoutInCell="1" allowOverlap="1">
                <wp:simplePos x="0" y="0"/>
                <wp:positionH relativeFrom="column">
                  <wp:posOffset>-281065</wp:posOffset>
                </wp:positionH>
                <wp:positionV relativeFrom="paragraph">
                  <wp:posOffset>21676</wp:posOffset>
                </wp:positionV>
                <wp:extent cx="6484380" cy="634176"/>
                <wp:effectExtent l="0" t="0" r="31115" b="33020"/>
                <wp:wrapNone/>
                <wp:docPr id="34" name="Conector recto 34"/>
                <wp:cNvGraphicFramePr/>
                <a:graphic xmlns:a="http://schemas.openxmlformats.org/drawingml/2006/main">
                  <a:graphicData uri="http://schemas.microsoft.com/office/word/2010/wordprocessingShape">
                    <wps:wsp>
                      <wps:cNvCnPr/>
                      <wps:spPr>
                        <a:xfrm>
                          <a:off x="0" y="0"/>
                          <a:ext cx="6484380" cy="6341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6E2C56" id="Conector recto 3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5pt,1.7pt" to="488.45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" strokecolor="#5b9bd5 [3204]" strokeweight=".5pt">
                <v:stroke joinstyle="miter"/>
              </v:line>
            </w:pict>
          </mc:Fallback>
        </mc:AlternateContent>
      </w:r>
    </w:p>
    <w:p w:rsidR="00A10721" w:rsidRDefault="00A10721" w:rsidP="00335683">
      <w:pPr>
        <w:spacing w:after="0" w:line="360" w:lineRule="auto"/>
        <w:jc w:val="both"/>
        <w:rPr>
          <w:rFonts w:ascii="Palatino Linotype" w:hAnsi="Palatino Linotype" w:cs="Arial"/>
          <w:color w:val="000000"/>
          <w:sz w:val="24"/>
          <w:lang w:val="es-ES_tradnl"/>
        </w:rPr>
      </w:pPr>
    </w:p>
    <w:p w:rsidR="00AC5A01" w:rsidRPr="006315EA" w:rsidRDefault="00AC5A01" w:rsidP="00FC240E">
      <w:pPr>
        <w:spacing w:after="0" w:line="360" w:lineRule="auto"/>
        <w:jc w:val="center"/>
        <w:rPr>
          <w:rFonts w:ascii="Palatino Linotype" w:hAnsi="Palatino Linotype"/>
          <w:b/>
          <w:sz w:val="28"/>
          <w:szCs w:val="24"/>
          <w:lang w:val="pt-BR"/>
        </w:rPr>
      </w:pPr>
      <w:r w:rsidRPr="006315EA">
        <w:rPr>
          <w:rFonts w:ascii="Palatino Linotype" w:hAnsi="Palatino Linotype"/>
          <w:b/>
          <w:sz w:val="28"/>
          <w:szCs w:val="24"/>
          <w:lang w:val="pt-BR"/>
        </w:rPr>
        <w:lastRenderedPageBreak/>
        <w:t>S E   R E S U E L V E</w:t>
      </w:r>
    </w:p>
    <w:p w:rsidR="00AC5A01" w:rsidRPr="006315EA" w:rsidRDefault="00AC5A01" w:rsidP="00FC240E">
      <w:pPr>
        <w:pStyle w:val="Sinespaciado"/>
        <w:rPr>
          <w:rFonts w:ascii="Palatino Linotype" w:hAnsi="Palatino Linotype"/>
        </w:rPr>
      </w:pPr>
    </w:p>
    <w:p w:rsidR="00FC240E" w:rsidRPr="00FC240E" w:rsidRDefault="00AC5A01" w:rsidP="00FC240E">
      <w:pPr>
        <w:spacing w:after="0" w:line="360" w:lineRule="auto"/>
        <w:jc w:val="both"/>
        <w:rPr>
          <w:rFonts w:ascii="Palatino Linotype" w:hAnsi="Palatino Linotype" w:cs="Arial"/>
          <w:bCs/>
          <w:sz w:val="24"/>
          <w:lang w:eastAsia="es-MX"/>
        </w:rPr>
      </w:pPr>
      <w:r w:rsidRPr="006315EA">
        <w:rPr>
          <w:rFonts w:ascii="Palatino Linotype" w:hAnsi="Palatino Linotype" w:cs="Arial"/>
          <w:b/>
          <w:sz w:val="28"/>
          <w:szCs w:val="24"/>
        </w:rPr>
        <w:t>PRIMERO</w:t>
      </w:r>
      <w:r w:rsidRPr="006315EA">
        <w:rPr>
          <w:rFonts w:ascii="Palatino Linotype" w:hAnsi="Palatino Linotype" w:cs="Arial"/>
          <w:b/>
          <w:sz w:val="24"/>
          <w:szCs w:val="24"/>
        </w:rPr>
        <w:t xml:space="preserve">. </w:t>
      </w:r>
      <w:r w:rsidR="00FC240E" w:rsidRPr="00FC240E">
        <w:rPr>
          <w:rFonts w:ascii="Palatino Linotype" w:hAnsi="Palatino Linotype" w:cs="Arial"/>
          <w:sz w:val="24"/>
          <w:szCs w:val="24"/>
        </w:rPr>
        <w:t xml:space="preserve">Se </w:t>
      </w:r>
      <w:r w:rsidR="00FC240E" w:rsidRPr="00FC240E">
        <w:rPr>
          <w:rFonts w:ascii="Palatino Linotype" w:hAnsi="Palatino Linotype" w:cs="Arial"/>
          <w:b/>
          <w:sz w:val="24"/>
          <w:szCs w:val="24"/>
        </w:rPr>
        <w:t>deja sin efectos la resolución recaída</w:t>
      </w:r>
      <w:r w:rsidR="00FC240E" w:rsidRPr="00FC240E">
        <w:rPr>
          <w:rFonts w:ascii="Palatino Linotype" w:hAnsi="Palatino Linotype" w:cs="Arial"/>
          <w:sz w:val="24"/>
          <w:szCs w:val="24"/>
        </w:rPr>
        <w:t xml:space="preserve"> </w:t>
      </w:r>
      <w:r w:rsidR="00FC240E">
        <w:rPr>
          <w:rFonts w:ascii="Palatino Linotype" w:hAnsi="Palatino Linotype" w:cs="Arial"/>
          <w:sz w:val="24"/>
          <w:szCs w:val="24"/>
        </w:rPr>
        <w:t xml:space="preserve">a los recursos de revisión </w:t>
      </w:r>
      <w:r w:rsidR="00FC240E" w:rsidRPr="00FC240E">
        <w:rPr>
          <w:rFonts w:ascii="Palatino Linotype" w:hAnsi="Palatino Linotype" w:cs="Arial"/>
          <w:sz w:val="24"/>
          <w:szCs w:val="24"/>
        </w:rPr>
        <w:t xml:space="preserve">número </w:t>
      </w:r>
      <w:r w:rsidR="00CD2752">
        <w:rPr>
          <w:rFonts w:ascii="Palatino Linotype" w:hAnsi="Palatino Linotype" w:cs="Arial"/>
          <w:b/>
          <w:bCs/>
          <w:sz w:val="24"/>
          <w:lang w:eastAsia="es-MX"/>
        </w:rPr>
        <w:t>02765/</w:t>
      </w:r>
      <w:r w:rsidR="00FC240E" w:rsidRPr="00FC240E">
        <w:rPr>
          <w:rFonts w:ascii="Palatino Linotype" w:hAnsi="Palatino Linotype" w:cs="Arial"/>
          <w:b/>
          <w:bCs/>
          <w:sz w:val="24"/>
          <w:lang w:eastAsia="es-MX"/>
        </w:rPr>
        <w:t xml:space="preserve">INFOEM/IP/RR/2020 y </w:t>
      </w:r>
      <w:r w:rsidR="00CD2752">
        <w:rPr>
          <w:rFonts w:ascii="Palatino Linotype" w:hAnsi="Palatino Linotype" w:cs="Arial"/>
          <w:b/>
          <w:bCs/>
          <w:sz w:val="24"/>
          <w:lang w:eastAsia="es-MX"/>
        </w:rPr>
        <w:t>acumulados</w:t>
      </w:r>
      <w:r w:rsidR="00FC240E" w:rsidRPr="00FC240E">
        <w:rPr>
          <w:rFonts w:ascii="Palatino Linotype" w:hAnsi="Palatino Linotype" w:cs="Arial"/>
          <w:bCs/>
          <w:sz w:val="24"/>
          <w:lang w:eastAsia="es-MX"/>
        </w:rPr>
        <w:t xml:space="preserve"> de fecha </w:t>
      </w:r>
      <w:r w:rsidR="00FC240E">
        <w:rPr>
          <w:rFonts w:ascii="Palatino Linotype" w:hAnsi="Palatino Linotype" w:cs="Arial"/>
          <w:bCs/>
          <w:sz w:val="24"/>
          <w:lang w:eastAsia="es-MX"/>
        </w:rPr>
        <w:t xml:space="preserve"> </w:t>
      </w:r>
      <w:r w:rsidR="00CD2752">
        <w:rPr>
          <w:rFonts w:ascii="Palatino Linotype" w:hAnsi="Palatino Linotype" w:cs="Arial"/>
          <w:bCs/>
          <w:sz w:val="24"/>
          <w:lang w:eastAsia="es-MX"/>
        </w:rPr>
        <w:t>treinta de septiembre de dos mil veinte</w:t>
      </w:r>
      <w:r w:rsidR="00FC240E" w:rsidRPr="00FC240E">
        <w:rPr>
          <w:rFonts w:ascii="Palatino Linotype" w:hAnsi="Palatino Linotype" w:cs="Arial"/>
          <w:bCs/>
          <w:sz w:val="24"/>
          <w:lang w:eastAsia="es-MX"/>
        </w:rPr>
        <w:t>, emitida por el Pleno de este Instituto de Transparencia, Acceso a la Información Pública y Protección de Datos Personales del Estado de México y Municipios.</w:t>
      </w:r>
    </w:p>
    <w:p w:rsidR="00FC240E" w:rsidRDefault="00FC240E" w:rsidP="00FC240E">
      <w:pPr>
        <w:tabs>
          <w:tab w:val="left" w:pos="8647"/>
        </w:tabs>
        <w:spacing w:after="0" w:line="360" w:lineRule="auto"/>
        <w:jc w:val="both"/>
        <w:rPr>
          <w:rFonts w:ascii="Palatino Linotype" w:hAnsi="Palatino Linotype" w:cs="Arial"/>
          <w:sz w:val="24"/>
          <w:szCs w:val="24"/>
        </w:rPr>
      </w:pPr>
    </w:p>
    <w:p w:rsidR="00FC240E" w:rsidRPr="00921CA9" w:rsidRDefault="00FC240E" w:rsidP="00FC240E">
      <w:pPr>
        <w:spacing w:after="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Pr>
          <w:rFonts w:ascii="Palatino Linotype" w:hAnsi="Palatino Linotype" w:cs="Arial"/>
          <w:b/>
          <w:sz w:val="28"/>
          <w:szCs w:val="28"/>
          <w:lang w:val="es-ES_tradnl"/>
        </w:rPr>
        <w:t xml:space="preserve"> </w:t>
      </w:r>
      <w:r w:rsidRPr="00C02C24">
        <w:rPr>
          <w:rFonts w:ascii="Palatino Linotype" w:hAnsi="Palatino Linotype" w:cs="Arial"/>
          <w:sz w:val="24"/>
        </w:rPr>
        <w:t xml:space="preserve">En cumplimiento a la resolución </w:t>
      </w:r>
      <w:r>
        <w:rPr>
          <w:rFonts w:ascii="Palatino Linotype" w:hAnsi="Palatino Linotype" w:cs="Arial"/>
          <w:sz w:val="24"/>
        </w:rPr>
        <w:t xml:space="preserve">del recurso de inconformidad </w:t>
      </w:r>
      <w:r w:rsidR="00AB2BA7">
        <w:rPr>
          <w:rFonts w:ascii="Palatino Linotype" w:hAnsi="Palatino Linotype" w:cs="Arial"/>
          <w:b/>
          <w:sz w:val="24"/>
        </w:rPr>
        <w:t xml:space="preserve">RIA </w:t>
      </w:r>
      <w:r w:rsidR="00CD2752">
        <w:rPr>
          <w:rFonts w:ascii="Palatino Linotype" w:hAnsi="Palatino Linotype" w:cs="Arial"/>
          <w:b/>
          <w:sz w:val="24"/>
        </w:rPr>
        <w:t>150</w:t>
      </w:r>
      <w:r w:rsidRPr="003B4AFB">
        <w:rPr>
          <w:rFonts w:ascii="Palatino Linotype" w:hAnsi="Palatino Linotype" w:cs="Arial"/>
          <w:b/>
          <w:sz w:val="24"/>
        </w:rPr>
        <w:t>/20</w:t>
      </w:r>
      <w:r>
        <w:rPr>
          <w:rFonts w:ascii="Palatino Linotype" w:hAnsi="Palatino Linotype" w:cs="Arial"/>
          <w:sz w:val="24"/>
        </w:rPr>
        <w:t xml:space="preserve"> emitida por el Pleno del </w:t>
      </w:r>
      <w:r w:rsidRPr="00C02C24">
        <w:rPr>
          <w:rFonts w:ascii="Palatino Linotype" w:hAnsi="Palatino Linotype" w:cs="Arial"/>
          <w:b/>
          <w:sz w:val="24"/>
        </w:rPr>
        <w:t>Instituto Nacional</w:t>
      </w:r>
      <w:r>
        <w:rPr>
          <w:rFonts w:ascii="Palatino Linotype" w:hAnsi="Palatino Linotype" w:cs="Arial"/>
          <w:sz w:val="24"/>
        </w:rPr>
        <w:t>, se</w:t>
      </w:r>
      <w:r w:rsidRPr="00921CA9">
        <w:rPr>
          <w:rFonts w:ascii="Palatino Linotype" w:hAnsi="Palatino Linotype" w:cs="Arial"/>
          <w:sz w:val="24"/>
          <w:szCs w:val="24"/>
          <w:lang w:val="es-ES_tradnl"/>
        </w:rPr>
        <w:t xml:space="preserve"> </w:t>
      </w:r>
      <w:r>
        <w:rPr>
          <w:rFonts w:ascii="Palatino Linotype" w:hAnsi="Palatino Linotype" w:cs="Arial"/>
          <w:b/>
          <w:sz w:val="24"/>
          <w:szCs w:val="24"/>
          <w:lang w:val="es-ES_tradnl"/>
        </w:rPr>
        <w:t>REVOCAN</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respuesta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entregada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por </w:t>
      </w:r>
      <w:r w:rsidR="003B4AFB">
        <w:rPr>
          <w:rFonts w:ascii="Palatino Linotype" w:eastAsia="Arial Unicode MS" w:hAnsi="Palatino Linotype" w:cs="Arial"/>
          <w:b/>
          <w:sz w:val="24"/>
          <w:szCs w:val="24"/>
        </w:rPr>
        <w:t>e</w:t>
      </w:r>
      <w:r w:rsidR="003B4AFB"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solicitud</w:t>
      </w:r>
      <w:r>
        <w:rPr>
          <w:rFonts w:ascii="Palatino Linotype" w:eastAsia="Arial Unicode MS" w:hAnsi="Palatino Linotype" w:cs="Arial"/>
          <w:sz w:val="24"/>
          <w:szCs w:val="24"/>
        </w:rPr>
        <w:t>es</w:t>
      </w:r>
      <w:r w:rsidRPr="00921CA9">
        <w:rPr>
          <w:rFonts w:ascii="Palatino Linotype" w:eastAsia="Arial Unicode MS" w:hAnsi="Palatino Linotype" w:cs="Arial"/>
          <w:sz w:val="24"/>
          <w:szCs w:val="24"/>
        </w:rPr>
        <w:t xml:space="preserve"> de información número </w:t>
      </w:r>
      <w:r w:rsidR="00CD2752">
        <w:rPr>
          <w:rFonts w:ascii="Palatino Linotype" w:hAnsi="Palatino Linotype" w:cs="Arial"/>
          <w:b/>
          <w:bCs/>
          <w:sz w:val="24"/>
        </w:rPr>
        <w:t xml:space="preserve">00928/IXTASAL/IP/2020, 00926/IXTASAL/IP/2020 </w:t>
      </w:r>
      <w:r w:rsidR="00CD2752">
        <w:rPr>
          <w:rFonts w:ascii="Palatino Linotype" w:hAnsi="Palatino Linotype" w:cs="Arial"/>
          <w:sz w:val="24"/>
        </w:rPr>
        <w:t xml:space="preserve">y </w:t>
      </w:r>
      <w:r w:rsidR="00CD2752">
        <w:rPr>
          <w:rFonts w:ascii="Palatino Linotype" w:hAnsi="Palatino Linotype" w:cs="Arial"/>
          <w:b/>
          <w:bCs/>
          <w:sz w:val="24"/>
        </w:rPr>
        <w:t>00903/IXTASAL/IP/2020</w:t>
      </w:r>
      <w:r w:rsidRPr="00921CA9">
        <w:rPr>
          <w:rFonts w:ascii="Palatino Linotype" w:eastAsia="Arial Unicode MS" w:hAnsi="Palatino Linotype" w:cs="Arial"/>
          <w:sz w:val="24"/>
          <w:szCs w:val="24"/>
        </w:rPr>
        <w:t>, por resultar 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sidR="00CD2752">
        <w:rPr>
          <w:rFonts w:ascii="Palatino Linotype" w:eastAsia="Arial Unicode MS" w:hAnsi="Palatino Linotype" w:cs="Arial"/>
          <w:b/>
          <w:sz w:val="24"/>
          <w:szCs w:val="24"/>
        </w:rPr>
        <w:t>LA</w:t>
      </w:r>
      <w:r w:rsidR="00CD2752" w:rsidRPr="003B4AFB">
        <w:rPr>
          <w:rFonts w:ascii="Palatino Linotype" w:eastAsia="Arial Unicode MS" w:hAnsi="Palatino Linotype" w:cs="Arial"/>
          <w:b/>
          <w:sz w:val="24"/>
          <w:szCs w:val="24"/>
        </w:rPr>
        <w:t xml:space="preserve"> RECURRENTE</w:t>
      </w:r>
      <w:r w:rsidR="00CD2752" w:rsidRPr="00921CA9">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 xml:space="preserve">Considerando </w:t>
      </w:r>
      <w:r w:rsidR="00CD2752">
        <w:rPr>
          <w:rFonts w:ascii="Palatino Linotype" w:hAnsi="Palatino Linotype" w:cs="Arial"/>
          <w:b/>
          <w:sz w:val="24"/>
          <w:szCs w:val="24"/>
        </w:rPr>
        <w:t xml:space="preserve">CUARTO </w:t>
      </w:r>
      <w:r w:rsidRPr="00921CA9">
        <w:rPr>
          <w:rFonts w:ascii="Palatino Linotype" w:hAnsi="Palatino Linotype" w:cs="Arial"/>
          <w:sz w:val="24"/>
          <w:szCs w:val="24"/>
        </w:rPr>
        <w:t>de la presente resolución.</w:t>
      </w:r>
    </w:p>
    <w:p w:rsidR="00FC240E" w:rsidRDefault="00FC240E" w:rsidP="00FC240E">
      <w:pPr>
        <w:tabs>
          <w:tab w:val="left" w:pos="8647"/>
        </w:tabs>
        <w:spacing w:after="0" w:line="360" w:lineRule="auto"/>
        <w:jc w:val="both"/>
        <w:rPr>
          <w:rFonts w:ascii="Palatino Linotype" w:hAnsi="Palatino Linotype" w:cs="Arial"/>
          <w:sz w:val="24"/>
          <w:szCs w:val="24"/>
        </w:rPr>
      </w:pPr>
    </w:p>
    <w:p w:rsidR="00FC240E" w:rsidRDefault="00FC240E" w:rsidP="00FC240E">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b/>
          <w:sz w:val="28"/>
          <w:szCs w:val="28"/>
          <w:lang w:val="es-ES_tradnl"/>
        </w:rPr>
        <w:t>TERCERO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00AB2BA7" w:rsidRPr="007C135E">
        <w:rPr>
          <w:rFonts w:ascii="Palatino Linotype" w:hAnsi="Palatino Linotype" w:cs="Arial"/>
          <w:b/>
          <w:sz w:val="24"/>
          <w:szCs w:val="24"/>
        </w:rPr>
        <w:t>SUJETO OBLIGADO</w:t>
      </w:r>
      <w:r w:rsidR="00AB2BA7" w:rsidRPr="007C135E">
        <w:rPr>
          <w:rFonts w:ascii="Palatino Linotype" w:hAnsi="Palatino Linotype" w:cs="Arial"/>
          <w:sz w:val="24"/>
          <w:szCs w:val="24"/>
        </w:rPr>
        <w:t xml:space="preserve"> </w:t>
      </w:r>
      <w:r w:rsidRPr="007C135E">
        <w:rPr>
          <w:rFonts w:ascii="Palatino Linotype" w:hAnsi="Palatino Linotype" w:cs="Arial"/>
          <w:sz w:val="24"/>
          <w:szCs w:val="24"/>
        </w:rPr>
        <w:t>haga entrega</w:t>
      </w:r>
      <w:r>
        <w:rPr>
          <w:rFonts w:ascii="Palatino Linotype" w:hAnsi="Palatino Linotype" w:cs="Arial"/>
          <w:sz w:val="24"/>
          <w:szCs w:val="24"/>
        </w:rPr>
        <w:t xml:space="preserve"> a través del sistema </w:t>
      </w:r>
      <w:r w:rsidRPr="00CB6B89">
        <w:rPr>
          <w:rFonts w:ascii="Palatino Linotype" w:hAnsi="Palatino Linotype" w:cs="Arial"/>
          <w:b/>
          <w:sz w:val="24"/>
          <w:szCs w:val="24"/>
        </w:rPr>
        <w:t>SAIMEX</w:t>
      </w:r>
      <w:r>
        <w:rPr>
          <w:rFonts w:ascii="Palatino Linotype" w:hAnsi="Palatino Linotype" w:cs="Arial"/>
          <w:sz w:val="24"/>
          <w:szCs w:val="24"/>
        </w:rPr>
        <w:t>,</w:t>
      </w:r>
      <w:r w:rsidRPr="007C135E">
        <w:rPr>
          <w:rFonts w:ascii="Palatino Linotype" w:hAnsi="Palatino Linotype" w:cs="Arial"/>
          <w:sz w:val="24"/>
          <w:szCs w:val="24"/>
        </w:rPr>
        <w:t xml:space="preserve"> </w:t>
      </w:r>
      <w:r>
        <w:rPr>
          <w:rFonts w:ascii="Palatino Linotype" w:hAnsi="Palatino Linotype" w:cs="Arial"/>
          <w:sz w:val="24"/>
          <w:szCs w:val="24"/>
        </w:rPr>
        <w:t xml:space="preserve">en su caso en versión pública, </w:t>
      </w:r>
      <w:r w:rsidRPr="007C135E">
        <w:rPr>
          <w:rFonts w:ascii="Palatino Linotype" w:hAnsi="Palatino Linotype" w:cs="Arial"/>
          <w:sz w:val="24"/>
          <w:szCs w:val="24"/>
        </w:rPr>
        <w:t>a</w:t>
      </w:r>
      <w:r w:rsidR="00AB2BA7">
        <w:rPr>
          <w:rFonts w:ascii="Palatino Linotype" w:hAnsi="Palatino Linotype" w:cs="Arial"/>
          <w:sz w:val="24"/>
          <w:szCs w:val="24"/>
        </w:rPr>
        <w:t xml:space="preserve"> </w:t>
      </w:r>
      <w:r w:rsidR="00AB2BA7" w:rsidRPr="00AB2BA7">
        <w:rPr>
          <w:rFonts w:ascii="Palatino Linotype" w:hAnsi="Palatino Linotype" w:cs="Arial"/>
          <w:b/>
          <w:sz w:val="24"/>
          <w:szCs w:val="24"/>
        </w:rPr>
        <w:t>LA RECURRENTE</w:t>
      </w:r>
      <w:r w:rsidR="00AB2BA7">
        <w:rPr>
          <w:rFonts w:ascii="Palatino Linotype" w:hAnsi="Palatino Linotype" w:cs="Arial"/>
          <w:sz w:val="24"/>
          <w:szCs w:val="24"/>
        </w:rPr>
        <w:t xml:space="preserve"> </w:t>
      </w:r>
      <w:r>
        <w:rPr>
          <w:rFonts w:ascii="Palatino Linotype" w:hAnsi="Palatino Linotype" w:cs="Arial"/>
          <w:sz w:val="24"/>
          <w:szCs w:val="24"/>
        </w:rPr>
        <w:t>de lo siguiente</w:t>
      </w:r>
      <w:r w:rsidRPr="007C135E">
        <w:rPr>
          <w:rFonts w:ascii="Palatino Linotype" w:hAnsi="Palatino Linotype" w:cs="Arial"/>
          <w:sz w:val="24"/>
          <w:szCs w:val="24"/>
        </w:rPr>
        <w:t>:</w:t>
      </w:r>
    </w:p>
    <w:p w:rsidR="00FC240E" w:rsidRPr="00921CA9" w:rsidRDefault="00FC240E" w:rsidP="00FC240E">
      <w:pPr>
        <w:autoSpaceDE w:val="0"/>
        <w:autoSpaceDN w:val="0"/>
        <w:adjustRightInd w:val="0"/>
        <w:spacing w:after="0" w:line="360" w:lineRule="auto"/>
        <w:ind w:right="49"/>
        <w:jc w:val="both"/>
        <w:rPr>
          <w:rFonts w:ascii="Palatino Linotype" w:hAnsi="Palatino Linotype" w:cs="Arial"/>
          <w:sz w:val="24"/>
          <w:szCs w:val="24"/>
        </w:rPr>
      </w:pPr>
    </w:p>
    <w:p w:rsidR="00FC240E" w:rsidRDefault="00CD2752" w:rsidP="00FC240E">
      <w:pPr>
        <w:pStyle w:val="Prrafodelista"/>
        <w:numPr>
          <w:ilvl w:val="0"/>
          <w:numId w:val="6"/>
        </w:numPr>
        <w:spacing w:line="360" w:lineRule="auto"/>
        <w:ind w:left="851" w:right="567" w:hanging="11"/>
        <w:jc w:val="both"/>
        <w:rPr>
          <w:rFonts w:ascii="Palatino Linotype" w:hAnsi="Palatino Linotype" w:cs="Arial"/>
          <w:i/>
        </w:rPr>
      </w:pPr>
      <w:r>
        <w:rPr>
          <w:rFonts w:ascii="Palatino Linotype" w:hAnsi="Palatino Linotype" w:cs="Arial"/>
          <w:i/>
        </w:rPr>
        <w:t>Programa Anual de Obras 2019 aprobado con el</w:t>
      </w:r>
      <w:r w:rsidR="002B5D33">
        <w:rPr>
          <w:rFonts w:ascii="Palatino Linotype" w:hAnsi="Palatino Linotype" w:cs="Arial"/>
          <w:i/>
        </w:rPr>
        <w:t xml:space="preserve"> paquete presupuestal remitido a</w:t>
      </w:r>
      <w:r>
        <w:rPr>
          <w:rFonts w:ascii="Palatino Linotype" w:hAnsi="Palatino Linotype" w:cs="Arial"/>
          <w:i/>
        </w:rPr>
        <w:t xml:space="preserve">l Órgano Superior de Fiscalización del Estado de México, así como, el Programa Anual de Obras realmente </w:t>
      </w:r>
      <w:r w:rsidR="002B5D33">
        <w:rPr>
          <w:rFonts w:ascii="Palatino Linotype" w:hAnsi="Palatino Linotype" w:cs="Arial"/>
          <w:i/>
        </w:rPr>
        <w:t>ejecutado</w:t>
      </w:r>
      <w:r>
        <w:rPr>
          <w:rFonts w:ascii="Palatino Linotype" w:hAnsi="Palatino Linotype" w:cs="Arial"/>
          <w:i/>
        </w:rPr>
        <w:t xml:space="preserve"> en 2019 con sus correspondientes dictámenes de reconducción presupuestal y programática. </w:t>
      </w:r>
    </w:p>
    <w:p w:rsidR="00CD2752" w:rsidRDefault="00CD2752" w:rsidP="00FC240E">
      <w:pPr>
        <w:pStyle w:val="Prrafodelista"/>
        <w:numPr>
          <w:ilvl w:val="0"/>
          <w:numId w:val="6"/>
        </w:numPr>
        <w:spacing w:line="360" w:lineRule="auto"/>
        <w:ind w:left="851" w:right="567" w:hanging="11"/>
        <w:jc w:val="both"/>
        <w:rPr>
          <w:rFonts w:ascii="Palatino Linotype" w:hAnsi="Palatino Linotype" w:cs="Arial"/>
          <w:i/>
        </w:rPr>
      </w:pPr>
      <w:r>
        <w:rPr>
          <w:rFonts w:ascii="Palatino Linotype" w:hAnsi="Palatino Linotype" w:cs="Arial"/>
          <w:i/>
        </w:rPr>
        <w:lastRenderedPageBreak/>
        <w:t xml:space="preserve">Expedientes únicos de obra de todas y cada una de las obras ejecutadas con </w:t>
      </w:r>
      <w:r w:rsidR="00932C9D">
        <w:rPr>
          <w:rFonts w:ascii="Palatino Linotype" w:hAnsi="Palatino Linotype" w:cs="Arial"/>
          <w:i/>
        </w:rPr>
        <w:t xml:space="preserve">recursos FISE 2019. </w:t>
      </w:r>
    </w:p>
    <w:p w:rsidR="00932C9D" w:rsidRDefault="00932C9D" w:rsidP="00FC240E">
      <w:pPr>
        <w:pStyle w:val="Prrafodelista"/>
        <w:numPr>
          <w:ilvl w:val="0"/>
          <w:numId w:val="6"/>
        </w:numPr>
        <w:spacing w:line="360" w:lineRule="auto"/>
        <w:ind w:left="851" w:right="567" w:hanging="11"/>
        <w:jc w:val="both"/>
        <w:rPr>
          <w:rFonts w:ascii="Palatino Linotype" w:hAnsi="Palatino Linotype" w:cs="Arial"/>
          <w:i/>
        </w:rPr>
      </w:pPr>
      <w:r>
        <w:rPr>
          <w:rFonts w:ascii="Palatino Linotype" w:hAnsi="Palatino Linotype" w:cs="Arial"/>
          <w:i/>
        </w:rPr>
        <w:t xml:space="preserve">Programas </w:t>
      </w:r>
      <w:r w:rsidRPr="00932C9D">
        <w:rPr>
          <w:rFonts w:ascii="Palatino Linotype" w:hAnsi="Palatino Linotype" w:cs="Arial"/>
          <w:i/>
        </w:rPr>
        <w:t>anuales de obra del año 2019, tanto</w:t>
      </w:r>
      <w:r w:rsidR="002B5D33">
        <w:rPr>
          <w:rFonts w:ascii="Palatino Linotype" w:hAnsi="Palatino Linotype" w:cs="Arial"/>
          <w:i/>
        </w:rPr>
        <w:t>,</w:t>
      </w:r>
      <w:r w:rsidRPr="00932C9D">
        <w:rPr>
          <w:rFonts w:ascii="Palatino Linotype" w:hAnsi="Palatino Linotype" w:cs="Arial"/>
          <w:i/>
        </w:rPr>
        <w:t xml:space="preserve"> el aprobado con el paquete presupuestal como el </w:t>
      </w:r>
      <w:r w:rsidR="002B5D33">
        <w:rPr>
          <w:rFonts w:ascii="Palatino Linotype" w:hAnsi="Palatino Linotype" w:cs="Arial"/>
          <w:i/>
        </w:rPr>
        <w:t>ejecutado</w:t>
      </w:r>
      <w:r w:rsidRPr="00932C9D">
        <w:rPr>
          <w:rFonts w:ascii="Palatino Linotype" w:hAnsi="Palatino Linotype" w:cs="Arial"/>
          <w:i/>
        </w:rPr>
        <w:t xml:space="preserve"> realmente, incluyendo las cancelaciones y sustituciones de obras con sus correspondientes dictámenes de </w:t>
      </w:r>
      <w:r w:rsidR="002B5D33">
        <w:rPr>
          <w:rFonts w:ascii="Palatino Linotype" w:hAnsi="Palatino Linotype" w:cs="Arial"/>
          <w:i/>
        </w:rPr>
        <w:t xml:space="preserve">reconducción </w:t>
      </w:r>
      <w:r w:rsidRPr="00932C9D">
        <w:rPr>
          <w:rFonts w:ascii="Palatino Linotype" w:hAnsi="Palatino Linotype" w:cs="Arial"/>
          <w:i/>
        </w:rPr>
        <w:t>presupuestal.</w:t>
      </w:r>
    </w:p>
    <w:p w:rsidR="004A6B4F" w:rsidRDefault="004A6B4F" w:rsidP="004A6B4F">
      <w:pPr>
        <w:pStyle w:val="Prrafodelista"/>
        <w:spacing w:line="360" w:lineRule="auto"/>
        <w:ind w:left="851" w:right="567"/>
        <w:jc w:val="both"/>
        <w:rPr>
          <w:rFonts w:ascii="Palatino Linotype" w:hAnsi="Palatino Linotype" w:cs="Arial"/>
          <w:i/>
        </w:rPr>
      </w:pPr>
    </w:p>
    <w:p w:rsidR="004A6B4F" w:rsidRPr="00173E45" w:rsidRDefault="004A6B4F" w:rsidP="004A6B4F">
      <w:pPr>
        <w:spacing w:after="0" w:line="360" w:lineRule="auto"/>
        <w:ind w:left="851" w:right="567"/>
        <w:jc w:val="both"/>
        <w:rPr>
          <w:rFonts w:ascii="Palatino Linotype" w:eastAsia="Times New Roman" w:hAnsi="Palatino Linotype" w:cs="Arial"/>
          <w:i/>
          <w:iCs/>
          <w:sz w:val="24"/>
          <w:szCs w:val="24"/>
          <w:lang w:eastAsia="es-ES"/>
        </w:rPr>
      </w:pPr>
      <w:r w:rsidRPr="00173E45">
        <w:rPr>
          <w:rFonts w:ascii="Palatino Linotype" w:eastAsia="Times New Roman" w:hAnsi="Palatino Linotype" w:cs="Arial"/>
          <w:i/>
          <w:iCs/>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w:t>
      </w:r>
      <w:r>
        <w:rPr>
          <w:rFonts w:ascii="Palatino Linotype" w:eastAsia="Times New Roman" w:hAnsi="Palatino Linotype" w:cs="Arial"/>
          <w:i/>
          <w:iCs/>
          <w:sz w:val="24"/>
          <w:szCs w:val="24"/>
          <w:lang w:eastAsia="es-ES"/>
        </w:rPr>
        <w:t xml:space="preserve"> La</w:t>
      </w:r>
      <w:r w:rsidRPr="00173E45">
        <w:rPr>
          <w:rFonts w:ascii="Palatino Linotype" w:eastAsia="Times New Roman" w:hAnsi="Palatino Linotype" w:cs="Arial"/>
          <w:i/>
          <w:iCs/>
          <w:sz w:val="24"/>
          <w:szCs w:val="24"/>
          <w:lang w:eastAsia="es-ES"/>
        </w:rPr>
        <w:t xml:space="preserve"> Recurrente.</w:t>
      </w:r>
    </w:p>
    <w:p w:rsidR="004A6B4F" w:rsidRDefault="004A6B4F" w:rsidP="004A6B4F">
      <w:pPr>
        <w:pStyle w:val="Prrafodelista"/>
        <w:spacing w:line="360" w:lineRule="auto"/>
        <w:ind w:left="851" w:right="567"/>
        <w:jc w:val="both"/>
        <w:rPr>
          <w:rFonts w:ascii="Palatino Linotype" w:hAnsi="Palatino Linotype" w:cs="Arial"/>
          <w:i/>
        </w:rPr>
      </w:pPr>
    </w:p>
    <w:p w:rsidR="009651C1" w:rsidRPr="009651C1" w:rsidRDefault="009651C1" w:rsidP="009651C1">
      <w:pPr>
        <w:spacing w:line="360" w:lineRule="auto"/>
        <w:ind w:left="840" w:right="902"/>
        <w:jc w:val="both"/>
        <w:rPr>
          <w:rFonts w:ascii="Palatino Linotype" w:hAnsi="Palatino Linotype"/>
          <w:i/>
          <w:sz w:val="24"/>
          <w:szCs w:val="24"/>
        </w:rPr>
      </w:pPr>
      <w:r w:rsidRPr="009651C1">
        <w:rPr>
          <w:rFonts w:ascii="Palatino Linotype" w:hAnsi="Palatino Linotype"/>
          <w:i/>
          <w:sz w:val="24"/>
          <w:szCs w:val="24"/>
        </w:rPr>
        <w:t xml:space="preserve">Para el caso de que exista impedimento justificado para respetar la modalidad </w:t>
      </w:r>
      <w:r w:rsidR="00D36B62">
        <w:rPr>
          <w:rFonts w:ascii="Palatino Linotype" w:hAnsi="Palatino Linotype"/>
          <w:i/>
          <w:sz w:val="24"/>
          <w:szCs w:val="24"/>
        </w:rPr>
        <w:t xml:space="preserve">de </w:t>
      </w:r>
      <w:r w:rsidRPr="009651C1">
        <w:rPr>
          <w:rFonts w:ascii="Palatino Linotype" w:hAnsi="Palatino Linotype"/>
          <w:i/>
          <w:sz w:val="24"/>
          <w:szCs w:val="24"/>
        </w:rPr>
        <w:t xml:space="preserve">entrega, por el tipo de documento del que se trata, </w:t>
      </w:r>
      <w:r w:rsidR="00CB6B89">
        <w:rPr>
          <w:rFonts w:ascii="Palatino Linotype" w:hAnsi="Palatino Linotype"/>
          <w:b/>
          <w:i/>
          <w:sz w:val="24"/>
          <w:szCs w:val="24"/>
        </w:rPr>
        <w:t>El Sujeto Obligado</w:t>
      </w:r>
      <w:r w:rsidRPr="009651C1">
        <w:rPr>
          <w:rFonts w:ascii="Palatino Linotype" w:hAnsi="Palatino Linotype"/>
          <w:b/>
          <w:i/>
          <w:sz w:val="24"/>
          <w:szCs w:val="24"/>
        </w:rPr>
        <w:t xml:space="preserve"> </w:t>
      </w:r>
      <w:r w:rsidRPr="009651C1">
        <w:rPr>
          <w:rFonts w:ascii="Palatino Linotype" w:hAnsi="Palatino Linotype"/>
          <w:i/>
          <w:sz w:val="24"/>
          <w:szCs w:val="24"/>
        </w:rPr>
        <w:t xml:space="preserve">deberá </w:t>
      </w:r>
      <w:r w:rsidRPr="009651C1">
        <w:rPr>
          <w:rFonts w:ascii="Palatino Linotype" w:hAnsi="Palatino Linotype"/>
          <w:b/>
          <w:i/>
          <w:sz w:val="24"/>
          <w:szCs w:val="24"/>
        </w:rPr>
        <w:t>ofrecer otros medios electrónicos</w:t>
      </w:r>
      <w:r w:rsidRPr="009651C1">
        <w:rPr>
          <w:rFonts w:ascii="Palatino Linotype" w:hAnsi="Palatino Linotype"/>
          <w:i/>
          <w:sz w:val="24"/>
          <w:szCs w:val="24"/>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rsidR="009651C1" w:rsidRDefault="009651C1" w:rsidP="009651C1">
      <w:pPr>
        <w:spacing w:line="360" w:lineRule="auto"/>
        <w:ind w:left="840" w:right="902"/>
        <w:jc w:val="both"/>
        <w:rPr>
          <w:rFonts w:ascii="Palatino Linotype" w:hAnsi="Palatino Linotype"/>
          <w:i/>
          <w:sz w:val="24"/>
          <w:szCs w:val="24"/>
        </w:rPr>
      </w:pPr>
      <w:r w:rsidRPr="009651C1">
        <w:rPr>
          <w:rFonts w:ascii="Palatino Linotype" w:hAnsi="Palatino Linotype"/>
          <w:i/>
          <w:sz w:val="24"/>
          <w:szCs w:val="24"/>
        </w:rPr>
        <w:lastRenderedPageBreak/>
        <w:t>Para el caso de que acredite el cambio de modalidad electrónico, deberá indicar el procedimiento para acceder a la información.</w:t>
      </w:r>
    </w:p>
    <w:p w:rsidR="00D36B62" w:rsidRPr="009651C1" w:rsidRDefault="00D36B62" w:rsidP="009651C1">
      <w:pPr>
        <w:spacing w:line="360" w:lineRule="auto"/>
        <w:ind w:left="840" w:right="902"/>
        <w:jc w:val="both"/>
        <w:rPr>
          <w:rFonts w:ascii="Palatino Linotype" w:hAnsi="Palatino Linotype"/>
          <w:i/>
          <w:sz w:val="24"/>
          <w:szCs w:val="24"/>
        </w:rPr>
      </w:pPr>
    </w:p>
    <w:p w:rsidR="00FC240E" w:rsidRDefault="00FC240E" w:rsidP="00FC240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CUART</w:t>
      </w:r>
      <w:r w:rsidRPr="00A80781">
        <w:rPr>
          <w:rFonts w:ascii="Palatino Linotype" w:hAnsi="Palatino Linotype" w:cs="Arial"/>
          <w:b/>
          <w:sz w:val="28"/>
          <w:szCs w:val="28"/>
        </w:rPr>
        <w:t>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de la Ley de Transparencia y Acceso a la Información Pública de</w:t>
      </w:r>
      <w:r>
        <w:rPr>
          <w:rFonts w:ascii="Palatino Linotype" w:hAnsi="Palatino Linotype" w:cs="Arial"/>
          <w:sz w:val="24"/>
          <w:szCs w:val="24"/>
        </w:rPr>
        <w:t xml:space="preserve">l Estado de México y Municipios, en concordancia con el artículo 173 de la Ley General de Transparencia y Acceso a la Información Pública, </w:t>
      </w:r>
      <w:r w:rsidRPr="00A80781">
        <w:rPr>
          <w:rFonts w:ascii="Palatino Linotype" w:hAnsi="Palatino Linotype" w:cs="Arial"/>
          <w:sz w:val="24"/>
          <w:szCs w:val="24"/>
        </w:rPr>
        <w:t xml:space="preserve">dé cumplimiento </w:t>
      </w:r>
      <w:r w:rsidRPr="00F31631">
        <w:rPr>
          <w:rFonts w:ascii="Palatino Linotype" w:hAnsi="Palatino Linotype" w:cs="Arial"/>
          <w:sz w:val="24"/>
          <w:szCs w:val="24"/>
        </w:rPr>
        <w:t xml:space="preserve">a lo ordenado dentro del plazo de </w:t>
      </w:r>
      <w:r w:rsidR="00CB6B89">
        <w:rPr>
          <w:rFonts w:ascii="Palatino Linotype" w:hAnsi="Palatino Linotype" w:cs="Arial"/>
          <w:sz w:val="24"/>
          <w:szCs w:val="24"/>
        </w:rPr>
        <w:t>20</w:t>
      </w:r>
      <w:r w:rsidR="002A5EE3" w:rsidRPr="003B4AFB">
        <w:rPr>
          <w:rFonts w:ascii="Palatino Linotype" w:hAnsi="Palatino Linotype" w:cs="Arial"/>
          <w:sz w:val="24"/>
          <w:szCs w:val="24"/>
        </w:rPr>
        <w:t xml:space="preserve"> (</w:t>
      </w:r>
      <w:r w:rsidR="00CB6B89">
        <w:rPr>
          <w:rFonts w:ascii="Palatino Linotype" w:hAnsi="Palatino Linotype" w:cs="Arial"/>
          <w:sz w:val="24"/>
          <w:szCs w:val="24"/>
        </w:rPr>
        <w:t>veinte</w:t>
      </w:r>
      <w:r w:rsidR="002A5EE3" w:rsidRPr="003B4AFB">
        <w:rPr>
          <w:rFonts w:ascii="Palatino Linotype" w:hAnsi="Palatino Linotype" w:cs="Arial"/>
          <w:sz w:val="24"/>
          <w:szCs w:val="24"/>
        </w:rPr>
        <w:t>)</w:t>
      </w:r>
      <w:r w:rsidRPr="003B4AFB">
        <w:rPr>
          <w:rFonts w:ascii="Palatino Linotype" w:hAnsi="Palatino Linotype" w:cs="Arial"/>
          <w:sz w:val="24"/>
          <w:szCs w:val="24"/>
        </w:rPr>
        <w:t xml:space="preserve"> días hábiles</w:t>
      </w:r>
      <w:r w:rsidRPr="00F31631">
        <w:rPr>
          <w:rFonts w:ascii="Palatino Linotype" w:hAnsi="Palatino Linotype" w:cs="Arial"/>
          <w:sz w:val="24"/>
          <w:szCs w:val="24"/>
        </w:rPr>
        <w:t>,</w:t>
      </w:r>
      <w:r w:rsidRPr="00A80781">
        <w:rPr>
          <w:rFonts w:ascii="Palatino Linotype" w:hAnsi="Palatino Linotype" w:cs="Arial"/>
          <w:sz w:val="24"/>
          <w:szCs w:val="24"/>
        </w:rPr>
        <w:t xml:space="preserve"> debiendo informar a este Instituto en un plazo de tres días hábiles siguientes sobre el cumplimiento dado a la pres</w:t>
      </w:r>
      <w:r>
        <w:rPr>
          <w:rFonts w:ascii="Palatino Linotype" w:hAnsi="Palatino Linotype" w:cs="Arial"/>
          <w:sz w:val="24"/>
          <w:szCs w:val="24"/>
        </w:rPr>
        <w:t xml:space="preserve">ente resolución, </w:t>
      </w:r>
    </w:p>
    <w:p w:rsidR="002A5EE3" w:rsidRPr="002A5EE3" w:rsidRDefault="002A5EE3" w:rsidP="00FC240E">
      <w:pPr>
        <w:autoSpaceDE w:val="0"/>
        <w:autoSpaceDN w:val="0"/>
        <w:adjustRightInd w:val="0"/>
        <w:spacing w:after="0" w:line="360" w:lineRule="auto"/>
        <w:jc w:val="both"/>
        <w:rPr>
          <w:rFonts w:ascii="Palatino Linotype" w:hAnsi="Palatino Linotype" w:cs="Arial"/>
          <w:sz w:val="24"/>
          <w:szCs w:val="28"/>
        </w:rPr>
      </w:pPr>
    </w:p>
    <w:p w:rsidR="00A1043E" w:rsidRPr="005751B7" w:rsidRDefault="00FC240E" w:rsidP="00A1043E">
      <w:pPr>
        <w:autoSpaceDE w:val="0"/>
        <w:autoSpaceDN w:val="0"/>
        <w:adjustRightInd w:val="0"/>
        <w:spacing w:after="0" w:line="360" w:lineRule="auto"/>
        <w:jc w:val="both"/>
        <w:rPr>
          <w:rFonts w:ascii="Palatino Linotype" w:eastAsia="Times New Roman" w:hAnsi="Palatino Linotype" w:cs="Arial"/>
          <w:sz w:val="24"/>
          <w:szCs w:val="24"/>
          <w:lang w:eastAsia="es-ES"/>
        </w:rPr>
      </w:pPr>
      <w:r>
        <w:rPr>
          <w:rFonts w:ascii="Palatino Linotype" w:hAnsi="Palatino Linotype" w:cs="Arial"/>
          <w:b/>
          <w:sz w:val="28"/>
          <w:szCs w:val="28"/>
        </w:rPr>
        <w:t>QUIN</w:t>
      </w:r>
      <w:r w:rsidRPr="008A5EF1">
        <w:rPr>
          <w:rFonts w:ascii="Palatino Linotype" w:hAnsi="Palatino Linotype" w:cs="Arial"/>
          <w:b/>
          <w:sz w:val="28"/>
          <w:szCs w:val="28"/>
        </w:rPr>
        <w:t>TO</w:t>
      </w:r>
      <w:r w:rsidRPr="008A5EF1">
        <w:rPr>
          <w:rFonts w:ascii="Palatino Linotype" w:hAnsi="Palatino Linotype" w:cs="Arial"/>
          <w:sz w:val="28"/>
          <w:szCs w:val="28"/>
        </w:rPr>
        <w:t>.</w:t>
      </w:r>
      <w:r>
        <w:rPr>
          <w:rFonts w:ascii="Palatino Linotype" w:hAnsi="Palatino Linotype" w:cs="Arial"/>
          <w:sz w:val="24"/>
          <w:szCs w:val="24"/>
        </w:rPr>
        <w:t xml:space="preserve"> </w:t>
      </w:r>
      <w:r w:rsidR="00A1043E"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A1043E" w:rsidRDefault="00A1043E" w:rsidP="00FC240E">
      <w:pPr>
        <w:autoSpaceDE w:val="0"/>
        <w:autoSpaceDN w:val="0"/>
        <w:adjustRightInd w:val="0"/>
        <w:spacing w:after="0" w:line="360" w:lineRule="auto"/>
        <w:jc w:val="both"/>
        <w:rPr>
          <w:rFonts w:ascii="Palatino Linotype" w:hAnsi="Palatino Linotype" w:cs="Arial"/>
          <w:sz w:val="24"/>
          <w:szCs w:val="24"/>
        </w:rPr>
      </w:pPr>
    </w:p>
    <w:p w:rsidR="00FC240E" w:rsidRDefault="00A1043E" w:rsidP="00FC240E">
      <w:pPr>
        <w:autoSpaceDE w:val="0"/>
        <w:autoSpaceDN w:val="0"/>
        <w:adjustRightInd w:val="0"/>
        <w:spacing w:after="0" w:line="360" w:lineRule="auto"/>
        <w:jc w:val="both"/>
        <w:rPr>
          <w:rFonts w:ascii="Palatino Linotype" w:hAnsi="Palatino Linotype" w:cs="Arial"/>
          <w:sz w:val="24"/>
          <w:szCs w:val="24"/>
        </w:rPr>
      </w:pPr>
      <w:r w:rsidRPr="00C60852">
        <w:rPr>
          <w:rFonts w:ascii="Palatino Linotype" w:hAnsi="Palatino Linotype" w:cs="Arial"/>
          <w:b/>
          <w:sz w:val="28"/>
          <w:szCs w:val="28"/>
        </w:rPr>
        <w:t>SEXTO</w:t>
      </w:r>
      <w:r>
        <w:rPr>
          <w:rFonts w:ascii="Palatino Linotype" w:hAnsi="Palatino Linotype" w:cs="Arial"/>
          <w:b/>
          <w:sz w:val="28"/>
          <w:szCs w:val="28"/>
        </w:rPr>
        <w:t xml:space="preserve">. </w:t>
      </w:r>
      <w:r w:rsidR="00FC240E">
        <w:rPr>
          <w:rFonts w:ascii="Palatino Linotype" w:hAnsi="Palatino Linotype" w:cs="Arial"/>
          <w:b/>
          <w:bCs/>
          <w:color w:val="222222"/>
          <w:sz w:val="24"/>
          <w:szCs w:val="24"/>
          <w:shd w:val="clear" w:color="auto" w:fill="FFFFFF"/>
          <w:lang w:val="es-ES"/>
        </w:rPr>
        <w:t>Notifíquese</w:t>
      </w:r>
      <w:r w:rsidR="009651C1">
        <w:rPr>
          <w:rFonts w:ascii="Palatino Linotype" w:hAnsi="Palatino Linotype" w:cs="Arial"/>
          <w:sz w:val="24"/>
          <w:szCs w:val="24"/>
        </w:rPr>
        <w:t xml:space="preserve"> a </w:t>
      </w:r>
      <w:r w:rsidR="00AB2BA7" w:rsidRPr="00AB2BA7">
        <w:rPr>
          <w:rFonts w:ascii="Palatino Linotype" w:hAnsi="Palatino Linotype" w:cs="Arial"/>
          <w:b/>
          <w:sz w:val="24"/>
          <w:szCs w:val="24"/>
        </w:rPr>
        <w:t>LA RECURRENTE</w:t>
      </w:r>
      <w:r w:rsidR="00AB2BA7">
        <w:rPr>
          <w:rFonts w:ascii="Palatino Linotype" w:hAnsi="Palatino Linotype" w:cs="Arial"/>
          <w:sz w:val="24"/>
          <w:szCs w:val="24"/>
        </w:rPr>
        <w:t xml:space="preserve"> </w:t>
      </w:r>
      <w:r w:rsidR="00FC240E">
        <w:rPr>
          <w:rFonts w:ascii="Palatino Linotype" w:hAnsi="Palatino Linotype" w:cs="Arial"/>
          <w:sz w:val="24"/>
          <w:szCs w:val="24"/>
        </w:rPr>
        <w:t>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2A5EE3" w:rsidRDefault="002A5EE3" w:rsidP="00FC240E">
      <w:pPr>
        <w:autoSpaceDE w:val="0"/>
        <w:autoSpaceDN w:val="0"/>
        <w:adjustRightInd w:val="0"/>
        <w:spacing w:after="0" w:line="360" w:lineRule="auto"/>
        <w:jc w:val="both"/>
        <w:rPr>
          <w:rFonts w:ascii="Palatino Linotype" w:hAnsi="Palatino Linotype" w:cs="Arial"/>
          <w:sz w:val="24"/>
          <w:szCs w:val="28"/>
        </w:rPr>
      </w:pPr>
    </w:p>
    <w:p w:rsidR="00FC240E" w:rsidRDefault="00A1043E" w:rsidP="00FC240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SÉPTIMO</w:t>
      </w:r>
      <w:r w:rsidR="00FC240E" w:rsidRPr="00C60852">
        <w:rPr>
          <w:rFonts w:ascii="Palatino Linotype" w:hAnsi="Palatino Linotype" w:cs="Arial"/>
          <w:b/>
          <w:sz w:val="28"/>
          <w:szCs w:val="28"/>
        </w:rPr>
        <w:t xml:space="preserve">. </w:t>
      </w:r>
      <w:r w:rsidR="00FC240E" w:rsidRPr="00655B98">
        <w:rPr>
          <w:rFonts w:ascii="Palatino Linotype" w:hAnsi="Palatino Linotype" w:cs="Arial"/>
          <w:b/>
          <w:sz w:val="24"/>
          <w:szCs w:val="24"/>
        </w:rPr>
        <w:t>Notifíquese</w:t>
      </w:r>
      <w:r w:rsidR="00FC240E">
        <w:rPr>
          <w:rFonts w:ascii="Palatino Linotype" w:hAnsi="Palatino Linotype" w:cs="Arial"/>
          <w:sz w:val="24"/>
          <w:szCs w:val="24"/>
        </w:rPr>
        <w:t xml:space="preserve"> al Instituto Nacional de Transparencia, Acceso a la Información y Protección de Datos Personales, en términos del artículo 173 de la Ley General de Transparencia y Acceso a la Información Pública para efectos de cumplimiento al fallo emitido al recurso de inconformidad número </w:t>
      </w:r>
      <w:r w:rsidR="00587EDB">
        <w:rPr>
          <w:rFonts w:ascii="Palatino Linotype" w:hAnsi="Palatino Linotype" w:cs="Arial"/>
          <w:b/>
          <w:sz w:val="24"/>
          <w:szCs w:val="24"/>
        </w:rPr>
        <w:t xml:space="preserve">RIA </w:t>
      </w:r>
      <w:r w:rsidR="009651C1">
        <w:rPr>
          <w:rFonts w:ascii="Palatino Linotype" w:hAnsi="Palatino Linotype" w:cs="Arial"/>
          <w:b/>
          <w:sz w:val="24"/>
          <w:szCs w:val="24"/>
        </w:rPr>
        <w:t>150</w:t>
      </w:r>
      <w:r w:rsidR="002A5EE3" w:rsidRPr="003B4AFB">
        <w:rPr>
          <w:rFonts w:ascii="Palatino Linotype" w:hAnsi="Palatino Linotype" w:cs="Arial"/>
          <w:b/>
          <w:sz w:val="24"/>
          <w:szCs w:val="24"/>
        </w:rPr>
        <w:t>/20</w:t>
      </w:r>
      <w:r w:rsidR="00FC240E">
        <w:rPr>
          <w:rFonts w:ascii="Palatino Linotype" w:hAnsi="Palatino Linotype" w:cs="Arial"/>
          <w:sz w:val="24"/>
          <w:szCs w:val="24"/>
        </w:rPr>
        <w:t xml:space="preserve"> emitido en fecha</w:t>
      </w:r>
      <w:r w:rsidR="002A5EE3">
        <w:rPr>
          <w:rFonts w:ascii="Palatino Linotype" w:hAnsi="Palatino Linotype" w:cs="Arial"/>
          <w:sz w:val="24"/>
          <w:szCs w:val="24"/>
        </w:rPr>
        <w:t xml:space="preserve"> </w:t>
      </w:r>
      <w:r w:rsidR="009651C1">
        <w:rPr>
          <w:rFonts w:ascii="Palatino Linotype" w:hAnsi="Palatino Linotype" w:cs="Arial"/>
          <w:sz w:val="24"/>
          <w:szCs w:val="24"/>
        </w:rPr>
        <w:t xml:space="preserve">veintiséis de enero de dos mil veintiuno. </w:t>
      </w:r>
    </w:p>
    <w:p w:rsidR="00AC5A01" w:rsidRPr="006315EA" w:rsidRDefault="00AC5A01" w:rsidP="00FC240E">
      <w:pPr>
        <w:spacing w:after="0" w:line="360" w:lineRule="auto"/>
        <w:jc w:val="both"/>
        <w:rPr>
          <w:rFonts w:ascii="Palatino Linotype" w:hAnsi="Palatino Linotype" w:cs="Arial"/>
          <w:sz w:val="24"/>
          <w:szCs w:val="24"/>
        </w:rPr>
      </w:pPr>
    </w:p>
    <w:p w:rsidR="003B4AFB" w:rsidRDefault="00AC5A01" w:rsidP="009651C1">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6315EA">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CB6B89">
        <w:rPr>
          <w:rFonts w:ascii="Palatino Linotype" w:eastAsiaTheme="minorEastAsia" w:hAnsi="Palatino Linotype"/>
          <w:color w:val="000000" w:themeColor="text1"/>
          <w:sz w:val="24"/>
          <w:szCs w:val="24"/>
          <w:lang w:val="es-ES_tradnl" w:eastAsia="es-ES"/>
        </w:rPr>
        <w:t>QUINTA</w:t>
      </w:r>
      <w:r w:rsidR="003B4AFB">
        <w:rPr>
          <w:rFonts w:ascii="Palatino Linotype" w:eastAsiaTheme="minorEastAsia" w:hAnsi="Palatino Linotype"/>
          <w:color w:val="000000" w:themeColor="text1"/>
          <w:sz w:val="24"/>
          <w:szCs w:val="24"/>
          <w:lang w:val="es-ES_tradnl" w:eastAsia="es-ES"/>
        </w:rPr>
        <w:t xml:space="preserve"> SESIÓN O</w:t>
      </w:r>
      <w:r w:rsidRPr="006315EA">
        <w:rPr>
          <w:rFonts w:ascii="Palatino Linotype" w:eastAsiaTheme="minorEastAsia" w:hAnsi="Palatino Linotype"/>
          <w:color w:val="000000" w:themeColor="text1"/>
          <w:sz w:val="24"/>
          <w:szCs w:val="24"/>
          <w:lang w:val="es-ES_tradnl" w:eastAsia="es-ES"/>
        </w:rPr>
        <w:t>RDINARIA CELEBRADA EL</w:t>
      </w:r>
      <w:r>
        <w:rPr>
          <w:rFonts w:ascii="Palatino Linotype" w:eastAsiaTheme="minorEastAsia" w:hAnsi="Palatino Linotype"/>
          <w:color w:val="000000" w:themeColor="text1"/>
          <w:sz w:val="24"/>
          <w:szCs w:val="24"/>
          <w:lang w:val="es-ES_tradnl" w:eastAsia="es-ES"/>
        </w:rPr>
        <w:t xml:space="preserve"> </w:t>
      </w:r>
      <w:r w:rsidR="00CB6B89">
        <w:rPr>
          <w:rFonts w:ascii="Palatino Linotype" w:eastAsiaTheme="minorEastAsia" w:hAnsi="Palatino Linotype"/>
          <w:color w:val="000000" w:themeColor="text1"/>
          <w:sz w:val="24"/>
          <w:szCs w:val="24"/>
          <w:lang w:val="es-ES_tradnl" w:eastAsia="es-ES"/>
        </w:rPr>
        <w:t xml:space="preserve">DIECISIETE </w:t>
      </w:r>
      <w:r w:rsidR="003B4AFB">
        <w:rPr>
          <w:rFonts w:ascii="Palatino Linotype" w:eastAsiaTheme="minorEastAsia" w:hAnsi="Palatino Linotype"/>
          <w:color w:val="000000" w:themeColor="text1"/>
          <w:sz w:val="24"/>
          <w:szCs w:val="24"/>
          <w:lang w:val="es-ES_tradnl" w:eastAsia="es-ES"/>
        </w:rPr>
        <w:t xml:space="preserve">DE FEBRERO DE DOS </w:t>
      </w:r>
      <w:r w:rsidRPr="006315EA">
        <w:rPr>
          <w:rFonts w:ascii="Palatino Linotype" w:eastAsiaTheme="minorEastAsia" w:hAnsi="Palatino Linotype"/>
          <w:color w:val="000000" w:themeColor="text1"/>
          <w:sz w:val="24"/>
          <w:szCs w:val="24"/>
          <w:lang w:val="es-ES_tradnl" w:eastAsia="es-ES"/>
        </w:rPr>
        <w:t>MIL VEINT</w:t>
      </w:r>
      <w:r w:rsidR="00A1043E">
        <w:rPr>
          <w:rFonts w:ascii="Palatino Linotype" w:eastAsiaTheme="minorEastAsia" w:hAnsi="Palatino Linotype"/>
          <w:color w:val="000000" w:themeColor="text1"/>
          <w:sz w:val="24"/>
          <w:szCs w:val="24"/>
          <w:lang w:val="es-ES_tradnl" w:eastAsia="es-ES"/>
        </w:rPr>
        <w:t>IUNO</w:t>
      </w:r>
      <w:r w:rsidRPr="006315EA">
        <w:rPr>
          <w:rFonts w:ascii="Palatino Linotype" w:eastAsiaTheme="minorEastAsia" w:hAnsi="Palatino Linotype"/>
          <w:color w:val="000000" w:themeColor="text1"/>
          <w:sz w:val="24"/>
          <w:szCs w:val="24"/>
          <w:lang w:val="es-ES_tradnl" w:eastAsia="es-ES"/>
        </w:rPr>
        <w:t>, ANTE EL SECRETARIO TÉCNICO DEL PLENO ALEXIS TAPIA RAMÍREZ</w:t>
      </w:r>
    </w:p>
    <w:p w:rsidR="00AC5A01" w:rsidRDefault="00D36B62" w:rsidP="00FC240E">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r>
        <w:rPr>
          <w:rFonts w:ascii="Palatino Linotype" w:eastAsia="Times New Roman" w:hAnsi="Palatino Linotype" w:cs="Arial"/>
          <w:noProof/>
          <w:color w:val="000000" w:themeColor="text1"/>
          <w:sz w:val="24"/>
          <w:szCs w:val="24"/>
          <w:lang w:eastAsia="es-MX"/>
        </w:rPr>
        <mc:AlternateContent>
          <mc:Choice Requires="wps">
            <w:drawing>
              <wp:anchor distT="0" distB="0" distL="114300" distR="114300" simplePos="0" relativeHeight="251673600" behindDoc="0" locked="0" layoutInCell="1" allowOverlap="1">
                <wp:simplePos x="0" y="0"/>
                <wp:positionH relativeFrom="column">
                  <wp:posOffset>-305778</wp:posOffset>
                </wp:positionH>
                <wp:positionV relativeFrom="paragraph">
                  <wp:posOffset>147921</wp:posOffset>
                </wp:positionV>
                <wp:extent cx="6326968" cy="2675701"/>
                <wp:effectExtent l="0" t="0" r="36195" b="29845"/>
                <wp:wrapNone/>
                <wp:docPr id="29" name="Conector recto 29"/>
                <wp:cNvGraphicFramePr/>
                <a:graphic xmlns:a="http://schemas.openxmlformats.org/drawingml/2006/main">
                  <a:graphicData uri="http://schemas.microsoft.com/office/word/2010/wordprocessingShape">
                    <wps:wsp>
                      <wps:cNvCnPr/>
                      <wps:spPr>
                        <a:xfrm>
                          <a:off x="0" y="0"/>
                          <a:ext cx="6326968" cy="267570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0274F1" id="Conector recto 2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pt,11.65pt" to="474.1pt,2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" strokecolor="#5b9bd5 [3204]" strokeweight=".5pt">
                <v:stroke joinstyle="miter"/>
              </v:line>
            </w:pict>
          </mc:Fallback>
        </mc:AlternateContent>
      </w:r>
    </w:p>
    <w:p w:rsidR="00AC5A01" w:rsidRDefault="00AC5A01" w:rsidP="00FC240E">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rsidR="009651C1" w:rsidRDefault="009651C1" w:rsidP="00FC240E">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rsidR="009651C1" w:rsidRDefault="009651C1" w:rsidP="00FC240E">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rsidR="009651C1" w:rsidRDefault="009651C1" w:rsidP="00FC240E">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rsidR="009651C1" w:rsidRDefault="009651C1" w:rsidP="00FC240E">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rsidR="009651C1" w:rsidRDefault="009651C1" w:rsidP="00FC240E">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rsidR="009651C1" w:rsidRDefault="009651C1" w:rsidP="00FC240E">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rsidR="00AC5A01" w:rsidRPr="006315EA" w:rsidRDefault="00AC5A01" w:rsidP="00FC240E">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rsidR="00AC5A01" w:rsidRPr="006315EA" w:rsidRDefault="00AC5A01" w:rsidP="00FC240E">
      <w:pPr>
        <w:spacing w:after="0" w:line="360" w:lineRule="auto"/>
        <w:jc w:val="both"/>
        <w:rPr>
          <w:rFonts w:ascii="Palatino Linotype" w:hAnsi="Palatino Linotype"/>
        </w:rPr>
      </w:pPr>
      <w:r w:rsidRPr="006315EA">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F18A92D" wp14:editId="201F2367">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B1AAC" w:rsidRPr="006A089B" w:rsidRDefault="002B1AAC" w:rsidP="00AC5A01">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2B1AAC" w:rsidRDefault="002B1AAC" w:rsidP="00AC5A01">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2B1AAC" w:rsidRPr="00016AF3" w:rsidRDefault="002B1AAC" w:rsidP="00AC5A01">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8A92D"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rsidR="002B1AAC" w:rsidRPr="006A089B" w:rsidRDefault="002B1AAC" w:rsidP="00AC5A01">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2B1AAC" w:rsidRDefault="002B1AAC" w:rsidP="00AC5A01">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2B1AAC" w:rsidRPr="00016AF3" w:rsidRDefault="002B1AAC" w:rsidP="00AC5A01">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rsidR="00AC5A01" w:rsidRPr="006315EA" w:rsidRDefault="00AC5A01" w:rsidP="00FC240E">
      <w:pPr>
        <w:spacing w:after="0" w:line="360" w:lineRule="auto"/>
        <w:jc w:val="both"/>
        <w:rPr>
          <w:rFonts w:ascii="Palatino Linotype" w:hAnsi="Palatino Linotype"/>
        </w:rPr>
      </w:pPr>
    </w:p>
    <w:p w:rsidR="00AC5A01" w:rsidRPr="006315EA" w:rsidRDefault="00AC5A01" w:rsidP="00FC240E">
      <w:pPr>
        <w:spacing w:after="0" w:line="360" w:lineRule="auto"/>
        <w:rPr>
          <w:rFonts w:ascii="Palatino Linotype" w:hAnsi="Palatino Linotype"/>
          <w:b/>
          <w:sz w:val="16"/>
        </w:rPr>
      </w:pPr>
    </w:p>
    <w:p w:rsidR="00AC5A01" w:rsidRPr="006315EA" w:rsidRDefault="00AC5A01" w:rsidP="00FC240E">
      <w:pPr>
        <w:spacing w:after="0" w:line="360" w:lineRule="auto"/>
        <w:rPr>
          <w:rFonts w:ascii="Palatino Linotype" w:hAnsi="Palatino Linotype"/>
          <w:b/>
          <w:sz w:val="12"/>
          <w:szCs w:val="18"/>
        </w:rPr>
      </w:pPr>
    </w:p>
    <w:p w:rsidR="00AC5A01" w:rsidRPr="006315EA" w:rsidRDefault="00AC5A01" w:rsidP="00FC240E">
      <w:pPr>
        <w:spacing w:after="0" w:line="360" w:lineRule="auto"/>
        <w:rPr>
          <w:rFonts w:ascii="Palatino Linotype" w:hAnsi="Palatino Linotype"/>
          <w:b/>
          <w:sz w:val="18"/>
          <w:szCs w:val="18"/>
        </w:rPr>
      </w:pPr>
    </w:p>
    <w:p w:rsidR="00AC5A01" w:rsidRPr="006315EA" w:rsidRDefault="00AC5A01" w:rsidP="00FC240E">
      <w:pPr>
        <w:spacing w:after="0" w:line="360" w:lineRule="auto"/>
        <w:rPr>
          <w:rFonts w:ascii="Palatino Linotype" w:hAnsi="Palatino Linotype"/>
          <w:b/>
          <w:sz w:val="18"/>
          <w:szCs w:val="18"/>
        </w:rPr>
      </w:pPr>
    </w:p>
    <w:p w:rsidR="00AC5A01" w:rsidRPr="006315EA" w:rsidRDefault="00AC5A01" w:rsidP="00FC240E">
      <w:pPr>
        <w:spacing w:after="0" w:line="360" w:lineRule="auto"/>
        <w:rPr>
          <w:rFonts w:ascii="Palatino Linotype" w:hAnsi="Palatino Linotype"/>
          <w:b/>
        </w:rPr>
      </w:pPr>
      <w:r w:rsidRPr="006315EA">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59DEA3A" wp14:editId="762F9BAB">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B1AAC" w:rsidRPr="00EF2FC0" w:rsidRDefault="002B1AAC" w:rsidP="00AC5A01">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2B1AAC" w:rsidRDefault="002B1AAC" w:rsidP="00AC5A01">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B1AAC" w:rsidRPr="00016AF3" w:rsidRDefault="002B1AAC" w:rsidP="00AC5A0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B1AAC" w:rsidRDefault="002B1AAC" w:rsidP="00AC5A01">
                            <w:pPr>
                              <w:spacing w:after="0" w:line="240" w:lineRule="auto"/>
                              <w:jc w:val="center"/>
                              <w:rPr>
                                <w:rFonts w:ascii="Palatino Linotype" w:hAnsi="Palatino Linotype"/>
                                <w:sz w:val="24"/>
                                <w:szCs w:val="24"/>
                              </w:rPr>
                            </w:pPr>
                          </w:p>
                          <w:p w:rsidR="002B1AAC" w:rsidRPr="00797B31" w:rsidRDefault="002B1AAC" w:rsidP="00AC5A01">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9DEA3A" id="_x0000_t202" coordsize="21600,21600" o:spt="202" path="m,l,21600r21600,l21600,xe">
                <v:stroke joinstyle="miter"/>
                <v:path gradientshapeok="t" o:connecttype="rect"/>
              </v:shapetype>
              <v:shape id="Cuadro de texto 35" o:spid="_x0000_s1027"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" filled="f" strokecolor="white [3212]" strokeweight=".5pt">
                <v:textbox>
                  <w:txbxContent>
                    <w:p w:rsidR="002B1AAC" w:rsidRPr="00EF2FC0" w:rsidRDefault="002B1AAC" w:rsidP="00AC5A01">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2B1AAC" w:rsidRDefault="002B1AAC" w:rsidP="00AC5A01">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B1AAC" w:rsidRPr="00016AF3" w:rsidRDefault="002B1AAC" w:rsidP="00AC5A0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B1AAC" w:rsidRDefault="002B1AAC" w:rsidP="00AC5A01">
                      <w:pPr>
                        <w:spacing w:after="0" w:line="240" w:lineRule="auto"/>
                        <w:jc w:val="center"/>
                        <w:rPr>
                          <w:rFonts w:ascii="Palatino Linotype" w:hAnsi="Palatino Linotype"/>
                          <w:sz w:val="24"/>
                          <w:szCs w:val="24"/>
                        </w:rPr>
                      </w:pPr>
                    </w:p>
                    <w:p w:rsidR="002B1AAC" w:rsidRPr="00797B31" w:rsidRDefault="002B1AAC" w:rsidP="00AC5A01">
                      <w:pPr>
                        <w:spacing w:line="240" w:lineRule="auto"/>
                        <w:jc w:val="center"/>
                        <w:rPr>
                          <w:rFonts w:ascii="Palatino Linotype" w:hAnsi="Palatino Linotype"/>
                          <w:sz w:val="24"/>
                          <w:szCs w:val="24"/>
                        </w:rPr>
                      </w:pPr>
                    </w:p>
                  </w:txbxContent>
                </v:textbox>
                <w10:wrap anchorx="margin"/>
              </v:shape>
            </w:pict>
          </mc:Fallback>
        </mc:AlternateContent>
      </w:r>
      <w:r w:rsidRPr="006315EA">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1B73DED7" wp14:editId="4738B15A">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B1AAC" w:rsidRPr="00EF2FC0" w:rsidRDefault="002B1AAC" w:rsidP="00AC5A01">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2B1AAC" w:rsidRPr="00EF2FC0" w:rsidRDefault="002B1AAC" w:rsidP="00AC5A01">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2B1AAC" w:rsidRPr="00016AF3" w:rsidRDefault="002B1AAC" w:rsidP="00AC5A0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B1AAC" w:rsidRDefault="002B1AAC" w:rsidP="00AC5A0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3DED7" id="Cuadro de texto 22" o:spid="_x0000_s1028" type="#_x0000_t202" style="position:absolute;margin-left:0;margin-top:1.65pt;width:153pt;height:5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" fillcolor="white [3201]" strokecolor="white [3212]" strokeweight=".5pt">
                <v:textbox>
                  <w:txbxContent>
                    <w:p w:rsidR="002B1AAC" w:rsidRPr="00EF2FC0" w:rsidRDefault="002B1AAC" w:rsidP="00AC5A01">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2B1AAC" w:rsidRPr="00EF2FC0" w:rsidRDefault="002B1AAC" w:rsidP="00AC5A01">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2B1AAC" w:rsidRPr="00016AF3" w:rsidRDefault="002B1AAC" w:rsidP="00AC5A0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B1AAC" w:rsidRDefault="002B1AAC" w:rsidP="00AC5A01">
                      <w:pPr>
                        <w:jc w:val="center"/>
                      </w:pPr>
                    </w:p>
                  </w:txbxContent>
                </v:textbox>
                <w10:wrap anchorx="margin"/>
              </v:shape>
            </w:pict>
          </mc:Fallback>
        </mc:AlternateContent>
      </w:r>
    </w:p>
    <w:p w:rsidR="00AC5A01" w:rsidRPr="006315EA" w:rsidRDefault="00AC5A01" w:rsidP="00FC240E">
      <w:pPr>
        <w:spacing w:after="0" w:line="360" w:lineRule="auto"/>
        <w:rPr>
          <w:rFonts w:ascii="Palatino Linotype" w:hAnsi="Palatino Linotype"/>
          <w:b/>
          <w:sz w:val="18"/>
          <w:szCs w:val="18"/>
        </w:rPr>
      </w:pPr>
    </w:p>
    <w:p w:rsidR="00AC5A01" w:rsidRPr="006315EA" w:rsidRDefault="00AC5A01" w:rsidP="00FC240E">
      <w:pPr>
        <w:spacing w:after="0" w:line="360" w:lineRule="auto"/>
        <w:rPr>
          <w:rFonts w:ascii="Palatino Linotype" w:hAnsi="Palatino Linotype"/>
          <w:b/>
          <w:sz w:val="40"/>
          <w:szCs w:val="18"/>
        </w:rPr>
      </w:pPr>
    </w:p>
    <w:p w:rsidR="00AC5A01" w:rsidRPr="006315EA" w:rsidRDefault="00AC5A01" w:rsidP="00FC240E">
      <w:pPr>
        <w:spacing w:after="0" w:line="360" w:lineRule="auto"/>
        <w:rPr>
          <w:rFonts w:ascii="Palatino Linotype" w:hAnsi="Palatino Linotype"/>
          <w:b/>
          <w:sz w:val="18"/>
          <w:szCs w:val="18"/>
        </w:rPr>
      </w:pPr>
    </w:p>
    <w:p w:rsidR="00AC5A01" w:rsidRPr="006315EA" w:rsidRDefault="00AC5A01" w:rsidP="00FC240E">
      <w:pPr>
        <w:spacing w:after="0" w:line="360" w:lineRule="auto"/>
        <w:rPr>
          <w:rFonts w:ascii="Palatino Linotype" w:hAnsi="Palatino Linotype"/>
          <w:b/>
          <w:sz w:val="18"/>
          <w:szCs w:val="18"/>
        </w:rPr>
      </w:pPr>
    </w:p>
    <w:p w:rsidR="00AC5A01" w:rsidRPr="006315EA" w:rsidRDefault="00AC5A01" w:rsidP="00FC240E">
      <w:pPr>
        <w:spacing w:after="0" w:line="360" w:lineRule="auto"/>
        <w:rPr>
          <w:rFonts w:ascii="Palatino Linotype" w:hAnsi="Palatino Linotype"/>
          <w:b/>
          <w:sz w:val="18"/>
          <w:szCs w:val="18"/>
        </w:rPr>
      </w:pPr>
    </w:p>
    <w:p w:rsidR="00AC5A01" w:rsidRPr="006315EA" w:rsidRDefault="00AC5A01" w:rsidP="00FC240E">
      <w:pPr>
        <w:spacing w:after="0" w:line="360" w:lineRule="auto"/>
        <w:rPr>
          <w:rFonts w:ascii="Palatino Linotype" w:hAnsi="Palatino Linotype"/>
          <w:b/>
          <w:sz w:val="18"/>
          <w:szCs w:val="18"/>
        </w:rPr>
      </w:pPr>
    </w:p>
    <w:p w:rsidR="00AC5A01" w:rsidRPr="006315EA" w:rsidRDefault="00AC5A01" w:rsidP="00FC240E">
      <w:pPr>
        <w:spacing w:after="0" w:line="360" w:lineRule="auto"/>
        <w:rPr>
          <w:rFonts w:ascii="Palatino Linotype" w:hAnsi="Palatino Linotype"/>
          <w:b/>
        </w:rPr>
      </w:pPr>
      <w:r w:rsidRPr="006315EA">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64F89BF7" wp14:editId="30843D81">
                <wp:simplePos x="0" y="0"/>
                <wp:positionH relativeFrom="margin">
                  <wp:posOffset>1242</wp:posOffset>
                </wp:positionH>
                <wp:positionV relativeFrom="paragraph">
                  <wp:posOffset>52539</wp:posOffset>
                </wp:positionV>
                <wp:extent cx="2133600" cy="675668"/>
                <wp:effectExtent l="0" t="0" r="19050" b="10160"/>
                <wp:wrapNone/>
                <wp:docPr id="17" name="Cuadro de texto 17"/>
                <wp:cNvGraphicFramePr/>
                <a:graphic xmlns:a="http://schemas.openxmlformats.org/drawingml/2006/main">
                  <a:graphicData uri="http://schemas.microsoft.com/office/word/2010/wordprocessingShape">
                    <wps:wsp>
                      <wps:cNvSpPr txBox="1"/>
                      <wps:spPr>
                        <a:xfrm>
                          <a:off x="0" y="0"/>
                          <a:ext cx="2133600" cy="675668"/>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B1AAC" w:rsidRPr="00EF2FC0" w:rsidRDefault="002B1AAC" w:rsidP="00AC5A01">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2B1AAC" w:rsidRPr="00EF2FC0" w:rsidRDefault="002B1AAC" w:rsidP="00AC5A01">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B1AAC" w:rsidRPr="00016AF3" w:rsidRDefault="002B1AAC" w:rsidP="00AC5A0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B1AAC" w:rsidRDefault="002B1AAC" w:rsidP="00AC5A01">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89BF7" id="Cuadro de texto 17" o:spid="_x0000_s1029" type="#_x0000_t202" style="position:absolute;margin-left:.1pt;margin-top:4.15pt;width:168pt;height:53.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" filled="f" strokecolor="white [3212]" strokeweight=".5pt">
                <v:textbox>
                  <w:txbxContent>
                    <w:p w:rsidR="002B1AAC" w:rsidRPr="00EF2FC0" w:rsidRDefault="002B1AAC" w:rsidP="00AC5A01">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2B1AAC" w:rsidRPr="00EF2FC0" w:rsidRDefault="002B1AAC" w:rsidP="00AC5A01">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B1AAC" w:rsidRPr="00016AF3" w:rsidRDefault="002B1AAC" w:rsidP="00AC5A0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B1AAC" w:rsidRDefault="002B1AAC" w:rsidP="00AC5A01">
                      <w:pPr>
                        <w:spacing w:after="0" w:line="240" w:lineRule="auto"/>
                        <w:jc w:val="center"/>
                      </w:pPr>
                    </w:p>
                  </w:txbxContent>
                </v:textbox>
                <w10:wrap anchorx="margin"/>
              </v:shape>
            </w:pict>
          </mc:Fallback>
        </mc:AlternateContent>
      </w:r>
      <w:r w:rsidRPr="006315EA">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5C38517B" wp14:editId="779AD0CB">
                <wp:simplePos x="0" y="0"/>
                <wp:positionH relativeFrom="margin">
                  <wp:posOffset>3531622</wp:posOffset>
                </wp:positionH>
                <wp:positionV relativeFrom="paragraph">
                  <wp:posOffset>68442</wp:posOffset>
                </wp:positionV>
                <wp:extent cx="2133600" cy="659958"/>
                <wp:effectExtent l="0" t="0" r="19050" b="26035"/>
                <wp:wrapNone/>
                <wp:docPr id="2" name="Cuadro de texto 2"/>
                <wp:cNvGraphicFramePr/>
                <a:graphic xmlns:a="http://schemas.openxmlformats.org/drawingml/2006/main">
                  <a:graphicData uri="http://schemas.microsoft.com/office/word/2010/wordprocessingShape">
                    <wps:wsp>
                      <wps:cNvSpPr txBox="1"/>
                      <wps:spPr>
                        <a:xfrm>
                          <a:off x="0" y="0"/>
                          <a:ext cx="2133600" cy="65995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B1AAC" w:rsidRPr="00EF2FC0" w:rsidRDefault="002B1AAC" w:rsidP="00AC5A01">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2B1AAC" w:rsidRPr="00EF2FC0" w:rsidRDefault="002B1AAC" w:rsidP="00AC5A01">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B1AAC" w:rsidRPr="00016AF3" w:rsidRDefault="002B1AAC" w:rsidP="00AC5A0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B1AAC" w:rsidRDefault="002B1AAC" w:rsidP="00AC5A01">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8517B" id="Cuadro de texto 2" o:spid="_x0000_s1030" type="#_x0000_t202" style="position:absolute;margin-left:278.1pt;margin-top:5.4pt;width:168pt;height:5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" fillcolor="white [3201]" strokecolor="white [3212]" strokeweight=".5pt">
                <v:textbox>
                  <w:txbxContent>
                    <w:p w:rsidR="002B1AAC" w:rsidRPr="00EF2FC0" w:rsidRDefault="002B1AAC" w:rsidP="00AC5A01">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2B1AAC" w:rsidRPr="00EF2FC0" w:rsidRDefault="002B1AAC" w:rsidP="00AC5A01">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B1AAC" w:rsidRPr="00016AF3" w:rsidRDefault="002B1AAC" w:rsidP="00AC5A0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B1AAC" w:rsidRDefault="002B1AAC" w:rsidP="00AC5A01">
                      <w:pPr>
                        <w:spacing w:after="0" w:line="240" w:lineRule="auto"/>
                        <w:jc w:val="center"/>
                      </w:pPr>
                    </w:p>
                  </w:txbxContent>
                </v:textbox>
                <w10:wrap anchorx="margin"/>
              </v:shape>
            </w:pict>
          </mc:Fallback>
        </mc:AlternateContent>
      </w:r>
    </w:p>
    <w:p w:rsidR="00AC5A01" w:rsidRPr="006315EA" w:rsidRDefault="00AC5A01" w:rsidP="00FC240E">
      <w:pPr>
        <w:spacing w:after="0" w:line="360" w:lineRule="auto"/>
        <w:rPr>
          <w:rFonts w:ascii="Palatino Linotype" w:hAnsi="Palatino Linotype" w:cs="Arial"/>
          <w:szCs w:val="20"/>
        </w:rPr>
      </w:pPr>
    </w:p>
    <w:p w:rsidR="00AC5A01" w:rsidRPr="006315EA" w:rsidRDefault="00AC5A01" w:rsidP="00FC240E">
      <w:pPr>
        <w:spacing w:after="0" w:line="360" w:lineRule="auto"/>
        <w:rPr>
          <w:rFonts w:ascii="Palatino Linotype" w:hAnsi="Palatino Linotype" w:cs="Arial"/>
          <w:sz w:val="14"/>
          <w:szCs w:val="20"/>
        </w:rPr>
      </w:pPr>
    </w:p>
    <w:p w:rsidR="00AC5A01" w:rsidRPr="006315EA" w:rsidRDefault="00AC5A01" w:rsidP="00FC240E">
      <w:pPr>
        <w:spacing w:after="0" w:line="360" w:lineRule="auto"/>
        <w:rPr>
          <w:rFonts w:ascii="Palatino Linotype" w:hAnsi="Palatino Linotype" w:cs="Arial"/>
          <w:szCs w:val="20"/>
        </w:rPr>
      </w:pPr>
    </w:p>
    <w:p w:rsidR="00AC5A01" w:rsidRPr="006315EA" w:rsidRDefault="00AC5A01" w:rsidP="00FC240E">
      <w:pPr>
        <w:spacing w:after="0" w:line="240" w:lineRule="auto"/>
        <w:rPr>
          <w:rFonts w:ascii="Palatino Linotype" w:hAnsi="Palatino Linotype"/>
          <w:sz w:val="20"/>
          <w:szCs w:val="20"/>
        </w:rPr>
      </w:pPr>
    </w:p>
    <w:p w:rsidR="00AC5A01" w:rsidRPr="006315EA" w:rsidRDefault="00AC5A01" w:rsidP="00FC240E">
      <w:pPr>
        <w:spacing w:after="0" w:line="240" w:lineRule="auto"/>
        <w:rPr>
          <w:rFonts w:ascii="Palatino Linotype" w:hAnsi="Palatino Linotype"/>
          <w:sz w:val="20"/>
          <w:szCs w:val="20"/>
        </w:rPr>
      </w:pPr>
    </w:p>
    <w:p w:rsidR="00AC5A01" w:rsidRPr="006315EA" w:rsidRDefault="00AC5A01" w:rsidP="00FC240E">
      <w:pPr>
        <w:spacing w:after="0" w:line="240" w:lineRule="auto"/>
        <w:rPr>
          <w:rFonts w:ascii="Palatino Linotype" w:hAnsi="Palatino Linotype"/>
          <w:sz w:val="20"/>
          <w:szCs w:val="20"/>
        </w:rPr>
      </w:pPr>
    </w:p>
    <w:p w:rsidR="00AC5A01" w:rsidRPr="006315EA" w:rsidRDefault="00AC5A01" w:rsidP="00FC240E">
      <w:pPr>
        <w:spacing w:after="0" w:line="240" w:lineRule="auto"/>
        <w:rPr>
          <w:rFonts w:ascii="Palatino Linotype" w:hAnsi="Palatino Linotype"/>
          <w:sz w:val="20"/>
          <w:szCs w:val="20"/>
        </w:rPr>
      </w:pPr>
      <w:r w:rsidRPr="006315EA">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948F848" wp14:editId="4F69916F">
                <wp:simplePos x="0" y="0"/>
                <wp:positionH relativeFrom="page">
                  <wp:posOffset>2369489</wp:posOffset>
                </wp:positionH>
                <wp:positionV relativeFrom="paragraph">
                  <wp:posOffset>101020</wp:posOffset>
                </wp:positionV>
                <wp:extent cx="3152775" cy="699715"/>
                <wp:effectExtent l="0" t="0" r="28575" b="24765"/>
                <wp:wrapNone/>
                <wp:docPr id="24" name="Cuadro de texto 24"/>
                <wp:cNvGraphicFramePr/>
                <a:graphic xmlns:a="http://schemas.openxmlformats.org/drawingml/2006/main">
                  <a:graphicData uri="http://schemas.microsoft.com/office/word/2010/wordprocessingShape">
                    <wps:wsp>
                      <wps:cNvSpPr txBox="1"/>
                      <wps:spPr>
                        <a:xfrm>
                          <a:off x="0" y="0"/>
                          <a:ext cx="3152775" cy="6997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B1AAC" w:rsidRPr="007F6133" w:rsidRDefault="002B1AAC" w:rsidP="00AC5A01">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2B1AAC" w:rsidRDefault="002B1AAC" w:rsidP="00AC5A01">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2B1AAC" w:rsidRPr="00016AF3" w:rsidRDefault="002B1AAC" w:rsidP="00AC5A0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B1AAC" w:rsidRDefault="002B1AAC" w:rsidP="00AC5A01">
                            <w:pPr>
                              <w:spacing w:line="240" w:lineRule="auto"/>
                              <w:jc w:val="center"/>
                              <w:rPr>
                                <w:rFonts w:ascii="Palatino Linotype" w:hAnsi="Palatino Linotype"/>
                                <w:b/>
                                <w:sz w:val="24"/>
                                <w:szCs w:val="24"/>
                              </w:rPr>
                            </w:pPr>
                          </w:p>
                          <w:p w:rsidR="002B1AAC" w:rsidRDefault="002B1AAC" w:rsidP="00AC5A01">
                            <w:pPr>
                              <w:jc w:val="center"/>
                              <w:rPr>
                                <w:rFonts w:ascii="Palatino Linotype" w:hAnsi="Palatino Linotype"/>
                                <w:sz w:val="24"/>
                                <w:szCs w:val="24"/>
                              </w:rPr>
                            </w:pPr>
                          </w:p>
                          <w:p w:rsidR="002B1AAC" w:rsidRPr="00EF2FC0" w:rsidRDefault="002B1AAC" w:rsidP="00AC5A01">
                            <w:pPr>
                              <w:jc w:val="center"/>
                              <w:rPr>
                                <w:rFonts w:ascii="Palatino Linotype" w:hAnsi="Palatino Linotype"/>
                                <w:sz w:val="24"/>
                                <w:szCs w:val="24"/>
                              </w:rPr>
                            </w:pPr>
                          </w:p>
                          <w:p w:rsidR="002B1AAC" w:rsidRDefault="002B1AAC" w:rsidP="00A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8F848" id="Cuadro de texto 24" o:spid="_x0000_s1031" type="#_x0000_t202" style="position:absolute;margin-left:186.55pt;margin-top:7.95pt;width:248.25pt;height:55.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" fillcolor="white [3201]" strokecolor="white [3212]" strokeweight=".5pt">
                <v:textbox>
                  <w:txbxContent>
                    <w:p w:rsidR="002B1AAC" w:rsidRPr="007F6133" w:rsidRDefault="002B1AAC" w:rsidP="00AC5A01">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2B1AAC" w:rsidRDefault="002B1AAC" w:rsidP="00AC5A01">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2B1AAC" w:rsidRPr="00016AF3" w:rsidRDefault="002B1AAC" w:rsidP="00AC5A0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B1AAC" w:rsidRDefault="002B1AAC" w:rsidP="00AC5A01">
                      <w:pPr>
                        <w:spacing w:line="240" w:lineRule="auto"/>
                        <w:jc w:val="center"/>
                        <w:rPr>
                          <w:rFonts w:ascii="Palatino Linotype" w:hAnsi="Palatino Linotype"/>
                          <w:b/>
                          <w:sz w:val="24"/>
                          <w:szCs w:val="24"/>
                        </w:rPr>
                      </w:pPr>
                    </w:p>
                    <w:p w:rsidR="002B1AAC" w:rsidRDefault="002B1AAC" w:rsidP="00AC5A01">
                      <w:pPr>
                        <w:jc w:val="center"/>
                        <w:rPr>
                          <w:rFonts w:ascii="Palatino Linotype" w:hAnsi="Palatino Linotype"/>
                          <w:sz w:val="24"/>
                          <w:szCs w:val="24"/>
                        </w:rPr>
                      </w:pPr>
                    </w:p>
                    <w:p w:rsidR="002B1AAC" w:rsidRPr="00EF2FC0" w:rsidRDefault="002B1AAC" w:rsidP="00AC5A01">
                      <w:pPr>
                        <w:jc w:val="center"/>
                        <w:rPr>
                          <w:rFonts w:ascii="Palatino Linotype" w:hAnsi="Palatino Linotype"/>
                          <w:sz w:val="24"/>
                          <w:szCs w:val="24"/>
                        </w:rPr>
                      </w:pPr>
                    </w:p>
                    <w:p w:rsidR="002B1AAC" w:rsidRDefault="002B1AAC" w:rsidP="00AC5A01"/>
                  </w:txbxContent>
                </v:textbox>
                <w10:wrap anchorx="page"/>
              </v:shape>
            </w:pict>
          </mc:Fallback>
        </mc:AlternateContent>
      </w:r>
    </w:p>
    <w:p w:rsidR="00AC5A01" w:rsidRPr="006315EA" w:rsidRDefault="00AC5A01" w:rsidP="00FC240E">
      <w:pPr>
        <w:spacing w:after="0" w:line="240" w:lineRule="auto"/>
        <w:rPr>
          <w:rFonts w:ascii="Palatino Linotype" w:hAnsi="Palatino Linotype"/>
          <w:sz w:val="20"/>
          <w:szCs w:val="20"/>
        </w:rPr>
      </w:pPr>
    </w:p>
    <w:p w:rsidR="00AC5A01" w:rsidRPr="006315EA" w:rsidRDefault="00AC5A01" w:rsidP="00FC240E">
      <w:pPr>
        <w:spacing w:after="0" w:line="240" w:lineRule="auto"/>
        <w:jc w:val="both"/>
        <w:rPr>
          <w:rFonts w:ascii="Palatino Linotype" w:hAnsi="Palatino Linotype"/>
          <w:sz w:val="16"/>
          <w:szCs w:val="20"/>
        </w:rPr>
      </w:pPr>
    </w:p>
    <w:p w:rsidR="00AC5A01" w:rsidRPr="006315EA" w:rsidRDefault="00AC5A01" w:rsidP="00FC240E">
      <w:pPr>
        <w:spacing w:after="0" w:line="240" w:lineRule="auto"/>
        <w:jc w:val="both"/>
        <w:rPr>
          <w:rFonts w:ascii="Palatino Linotype" w:hAnsi="Palatino Linotype"/>
          <w:sz w:val="16"/>
          <w:szCs w:val="20"/>
        </w:rPr>
      </w:pPr>
    </w:p>
    <w:p w:rsidR="00AC5A01" w:rsidRPr="006315EA" w:rsidRDefault="00AC5A01" w:rsidP="00FC240E">
      <w:pPr>
        <w:spacing w:after="0" w:line="240" w:lineRule="auto"/>
        <w:jc w:val="both"/>
        <w:rPr>
          <w:rFonts w:ascii="Palatino Linotype" w:hAnsi="Palatino Linotype"/>
          <w:sz w:val="20"/>
          <w:szCs w:val="20"/>
        </w:rPr>
      </w:pPr>
    </w:p>
    <w:p w:rsidR="00AC5A01" w:rsidRPr="006315EA" w:rsidRDefault="00AC5A01" w:rsidP="00FC240E">
      <w:pPr>
        <w:spacing w:after="0" w:line="240" w:lineRule="auto"/>
        <w:jc w:val="both"/>
        <w:rPr>
          <w:rFonts w:ascii="Palatino Linotype" w:hAnsi="Palatino Linotype"/>
          <w:bCs/>
          <w:sz w:val="16"/>
          <w:szCs w:val="20"/>
          <w:lang w:eastAsia="es-MX"/>
        </w:rPr>
      </w:pPr>
      <w:r w:rsidRPr="006315EA">
        <w:rPr>
          <w:rFonts w:ascii="Palatino Linotype" w:hAnsi="Palatino Linotype"/>
          <w:sz w:val="16"/>
          <w:szCs w:val="20"/>
        </w:rPr>
        <w:t>Esta hoja corresponde a la resolución de fecha</w:t>
      </w:r>
      <w:r>
        <w:rPr>
          <w:rFonts w:ascii="Palatino Linotype" w:hAnsi="Palatino Linotype"/>
          <w:sz w:val="16"/>
          <w:szCs w:val="20"/>
        </w:rPr>
        <w:t xml:space="preserve"> </w:t>
      </w:r>
      <w:r w:rsidR="009651C1">
        <w:rPr>
          <w:rFonts w:ascii="Palatino Linotype" w:hAnsi="Palatino Linotype"/>
          <w:sz w:val="16"/>
          <w:szCs w:val="20"/>
        </w:rPr>
        <w:t xml:space="preserve">diecisiete </w:t>
      </w:r>
      <w:r w:rsidR="003B4AFB">
        <w:rPr>
          <w:rFonts w:ascii="Palatino Linotype" w:hAnsi="Palatino Linotype"/>
          <w:sz w:val="16"/>
          <w:szCs w:val="20"/>
        </w:rPr>
        <w:t xml:space="preserve">de febrero </w:t>
      </w:r>
      <w:r w:rsidRPr="006315EA">
        <w:rPr>
          <w:rFonts w:ascii="Palatino Linotype" w:hAnsi="Palatino Linotype"/>
          <w:sz w:val="16"/>
          <w:szCs w:val="20"/>
        </w:rPr>
        <w:t>de dos mil veint</w:t>
      </w:r>
      <w:r w:rsidR="00A1043E">
        <w:rPr>
          <w:rFonts w:ascii="Palatino Linotype" w:hAnsi="Palatino Linotype"/>
          <w:sz w:val="16"/>
          <w:szCs w:val="20"/>
        </w:rPr>
        <w:t>iuno</w:t>
      </w:r>
      <w:r w:rsidRPr="006315EA">
        <w:rPr>
          <w:rFonts w:ascii="Palatino Linotype" w:hAnsi="Palatino Linotype"/>
          <w:sz w:val="16"/>
          <w:szCs w:val="20"/>
        </w:rPr>
        <w:t xml:space="preserve">, emitida en el recurso de revisión </w:t>
      </w:r>
      <w:r w:rsidRPr="006315EA">
        <w:rPr>
          <w:rFonts w:ascii="Palatino Linotype" w:hAnsi="Palatino Linotype"/>
          <w:b/>
          <w:bCs/>
          <w:sz w:val="16"/>
          <w:szCs w:val="20"/>
          <w:lang w:eastAsia="es-MX"/>
        </w:rPr>
        <w:t>0</w:t>
      </w:r>
      <w:r w:rsidR="009651C1">
        <w:rPr>
          <w:rFonts w:ascii="Palatino Linotype" w:hAnsi="Palatino Linotype"/>
          <w:b/>
          <w:bCs/>
          <w:sz w:val="16"/>
          <w:szCs w:val="20"/>
          <w:lang w:eastAsia="es-MX"/>
        </w:rPr>
        <w:t>2765</w:t>
      </w:r>
      <w:r w:rsidRPr="006315EA">
        <w:rPr>
          <w:rFonts w:ascii="Palatino Linotype" w:hAnsi="Palatino Linotype"/>
          <w:b/>
          <w:bCs/>
          <w:sz w:val="16"/>
          <w:szCs w:val="20"/>
          <w:lang w:eastAsia="es-MX"/>
        </w:rPr>
        <w:t>/INFOEM/IP/RR/2020 y acumulados</w:t>
      </w:r>
      <w:r w:rsidRPr="006315EA">
        <w:rPr>
          <w:rFonts w:ascii="Palatino Linotype" w:hAnsi="Palatino Linotype"/>
          <w:sz w:val="16"/>
          <w:szCs w:val="20"/>
        </w:rPr>
        <w:t>.</w:t>
      </w:r>
    </w:p>
    <w:p w:rsidR="00AC5A01" w:rsidRDefault="009651C1" w:rsidP="00FC240E">
      <w:pPr>
        <w:spacing w:after="0" w:line="240" w:lineRule="auto"/>
      </w:pPr>
      <w:r>
        <w:rPr>
          <w:rFonts w:ascii="Palatino Linotype" w:hAnsi="Palatino Linotype"/>
          <w:sz w:val="16"/>
          <w:szCs w:val="20"/>
        </w:rPr>
        <w:t>ZMS/OSAM/JCMA</w:t>
      </w:r>
    </w:p>
    <w:sectPr w:rsidR="00AC5A01" w:rsidSect="00E531E1">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746" w:rsidRDefault="00001746" w:rsidP="00AC5A01">
      <w:pPr>
        <w:spacing w:after="0" w:line="240" w:lineRule="auto"/>
      </w:pPr>
      <w:r>
        <w:separator/>
      </w:r>
    </w:p>
  </w:endnote>
  <w:endnote w:type="continuationSeparator" w:id="0">
    <w:p w:rsidR="00001746" w:rsidRDefault="00001746" w:rsidP="00AC5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AC" w:rsidRPr="000B69FA" w:rsidRDefault="002B1AAC" w:rsidP="00E531E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4CE7">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24CE7">
      <w:rPr>
        <w:rFonts w:ascii="Palatino Linotype" w:hAnsi="Palatino Linotype"/>
        <w:bCs/>
        <w:noProof/>
        <w:sz w:val="20"/>
      </w:rPr>
      <w:t>50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AC" w:rsidRPr="000B69FA" w:rsidRDefault="002B1AAC" w:rsidP="00E531E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4CE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24CE7">
      <w:rPr>
        <w:rFonts w:ascii="Palatino Linotype" w:hAnsi="Palatino Linotype"/>
        <w:bCs/>
        <w:noProof/>
        <w:sz w:val="20"/>
      </w:rPr>
      <w:t>50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746" w:rsidRDefault="00001746" w:rsidP="00AC5A01">
      <w:pPr>
        <w:spacing w:after="0" w:line="240" w:lineRule="auto"/>
      </w:pPr>
      <w:r>
        <w:separator/>
      </w:r>
    </w:p>
  </w:footnote>
  <w:footnote w:type="continuationSeparator" w:id="0">
    <w:p w:rsidR="00001746" w:rsidRDefault="00001746" w:rsidP="00AC5A01">
      <w:pPr>
        <w:spacing w:after="0" w:line="240" w:lineRule="auto"/>
      </w:pPr>
      <w:r>
        <w:continuationSeparator/>
      </w:r>
    </w:p>
  </w:footnote>
  <w:footnote w:id="1">
    <w:p w:rsidR="002B1AAC" w:rsidRPr="00F07740" w:rsidRDefault="002B1AAC" w:rsidP="00AC5A01">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2B1AAC" w:rsidRPr="00946E1F" w:rsidRDefault="002B1AAC" w:rsidP="00AC5A01">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94288" w:rsidRPr="002E0992" w:rsidRDefault="00F94288" w:rsidP="00F94288">
      <w:pPr>
        <w:autoSpaceDE w:val="0"/>
        <w:autoSpaceDN w:val="0"/>
        <w:adjustRightInd w:val="0"/>
        <w:jc w:val="both"/>
        <w:rPr>
          <w:rFonts w:ascii="Palatino Linotype" w:eastAsiaTheme="minorEastAsia" w:hAnsi="Palatino Linotype" w:cs="Arial"/>
          <w:i/>
          <w:sz w:val="18"/>
          <w:szCs w:val="18"/>
        </w:rPr>
      </w:pPr>
      <w:r>
        <w:rPr>
          <w:rStyle w:val="Refdenotaalpie"/>
        </w:rPr>
        <w:footnoteRef/>
      </w:r>
      <w:r>
        <w:t xml:space="preserve"> </w:t>
      </w:r>
      <w:r w:rsidRPr="002E0992">
        <w:rPr>
          <w:rFonts w:ascii="Palatino Linotype" w:eastAsiaTheme="minorEastAsia" w:hAnsi="Palatino Linotype" w:cs="Arial"/>
          <w:b/>
          <w:bCs/>
          <w:i/>
          <w:sz w:val="18"/>
          <w:szCs w:val="18"/>
        </w:rPr>
        <w:t xml:space="preserve">Artículo 163. </w:t>
      </w:r>
      <w:r w:rsidRPr="002E0992">
        <w:rPr>
          <w:rFonts w:ascii="Palatino Linotype" w:eastAsiaTheme="minorEastAsia" w:hAnsi="Palatino Linotype" w:cs="Arial"/>
          <w:i/>
          <w:sz w:val="18"/>
          <w:szCs w:val="18"/>
        </w:rPr>
        <w:t>La Unidad de Transparencia deberá notificar la respuesta a la solicitud al interesado en el menor tiempo posible, que no podrá exceder de quince días hábiles, contados a partir del día siguiente a la presentación de aquélla.</w:t>
      </w:r>
    </w:p>
    <w:p w:rsidR="00F94288" w:rsidRPr="002E0992" w:rsidRDefault="00F94288" w:rsidP="00F94288">
      <w:pPr>
        <w:autoSpaceDE w:val="0"/>
        <w:autoSpaceDN w:val="0"/>
        <w:adjustRightInd w:val="0"/>
        <w:jc w:val="both"/>
        <w:rPr>
          <w:rFonts w:ascii="Palatino Linotype" w:hAnsi="Palatino Linotype"/>
          <w:i/>
        </w:rPr>
      </w:pPr>
      <w:r w:rsidRPr="002E0992">
        <w:rPr>
          <w:rFonts w:ascii="Palatino Linotype" w:eastAsiaTheme="minorEastAsia" w:hAnsi="Palatino Linotype" w:cs="Arial"/>
          <w:b/>
          <w:i/>
          <w:sz w:val="18"/>
          <w:szCs w:val="18"/>
        </w:rPr>
        <w:t>Excepcionalmente, el plazo referido en el párrafo anterior podrá ampliarse hasta por siete días hábiles más, siempre y cuando existan razones fundadas y motivadas</w:t>
      </w:r>
      <w:r w:rsidRPr="002E0992">
        <w:rPr>
          <w:rFonts w:ascii="Palatino Linotype" w:eastAsiaTheme="minorEastAsia" w:hAnsi="Palatino Linotype" w:cs="Arial"/>
          <w:i/>
          <w:sz w:val="18"/>
          <w:szCs w:val="18"/>
        </w:rPr>
        <w:t>,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AC" w:rsidRDefault="00BC65F5">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96F3F8F" wp14:editId="2BE613A3">
          <wp:simplePos x="0" y="0"/>
          <wp:positionH relativeFrom="page">
            <wp:posOffset>38514</wp:posOffset>
          </wp:positionH>
          <wp:positionV relativeFrom="page">
            <wp:posOffset>43428</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B1AAC" w:rsidTr="00E531E1">
      <w:trPr>
        <w:trHeight w:val="227"/>
      </w:trPr>
      <w:tc>
        <w:tcPr>
          <w:tcW w:w="5529" w:type="dxa"/>
          <w:hideMark/>
        </w:tcPr>
        <w:p w:rsidR="002B1AAC" w:rsidRPr="000335EC" w:rsidRDefault="002B1AAC" w:rsidP="00E531E1">
          <w:pPr>
            <w:spacing w:after="0" w:line="256" w:lineRule="auto"/>
            <w:ind w:right="204"/>
            <w:jc w:val="right"/>
            <w:rPr>
              <w:rFonts w:ascii="Palatino Linotype" w:hAnsi="Palatino Linotype" w:cs="Arial"/>
              <w:szCs w:val="20"/>
            </w:rPr>
          </w:pPr>
          <w:r w:rsidRPr="000335EC">
            <w:rPr>
              <w:rFonts w:ascii="Palatino Linotype" w:hAnsi="Palatino Linotype" w:cs="Arial"/>
              <w:szCs w:val="20"/>
            </w:rPr>
            <w:t>Recurso de Revisión N°:</w:t>
          </w:r>
        </w:p>
      </w:tc>
      <w:tc>
        <w:tcPr>
          <w:tcW w:w="4536" w:type="dxa"/>
          <w:hideMark/>
        </w:tcPr>
        <w:p w:rsidR="002B1AAC" w:rsidRPr="000335EC" w:rsidRDefault="002B1AAC" w:rsidP="00E531E1">
          <w:pPr>
            <w:spacing w:after="0" w:line="256" w:lineRule="auto"/>
            <w:ind w:left="639" w:right="214"/>
            <w:jc w:val="right"/>
            <w:rPr>
              <w:rFonts w:ascii="Palatino Linotype" w:hAnsi="Palatino Linotype" w:cs="Arial"/>
              <w:b/>
              <w:szCs w:val="20"/>
            </w:rPr>
          </w:pPr>
          <w:r>
            <w:rPr>
              <w:rFonts w:ascii="Palatino Linotype" w:hAnsi="Palatino Linotype" w:cs="Arial"/>
              <w:b/>
              <w:bCs/>
              <w:sz w:val="24"/>
              <w:lang w:eastAsia="es-MX"/>
            </w:rPr>
            <w:t>02765</w:t>
          </w:r>
          <w:r w:rsidRPr="000335EC">
            <w:rPr>
              <w:rFonts w:ascii="Palatino Linotype" w:hAnsi="Palatino Linotype" w:cs="Arial"/>
              <w:b/>
              <w:bCs/>
              <w:sz w:val="24"/>
              <w:lang w:eastAsia="es-MX"/>
            </w:rPr>
            <w:t>/INFOEM/IP/RR/2020 y acumulados</w:t>
          </w:r>
        </w:p>
      </w:tc>
    </w:tr>
    <w:tr w:rsidR="002B1AAC" w:rsidTr="00E531E1">
      <w:trPr>
        <w:trHeight w:val="227"/>
      </w:trPr>
      <w:tc>
        <w:tcPr>
          <w:tcW w:w="5529" w:type="dxa"/>
        </w:tcPr>
        <w:p w:rsidR="002B1AAC" w:rsidRPr="000335EC" w:rsidRDefault="002B1AAC" w:rsidP="000335EC">
          <w:pPr>
            <w:spacing w:after="0" w:line="256" w:lineRule="auto"/>
            <w:ind w:right="204"/>
            <w:jc w:val="right"/>
            <w:rPr>
              <w:rFonts w:ascii="Palatino Linotype" w:hAnsi="Palatino Linotype" w:cs="Arial"/>
              <w:szCs w:val="20"/>
            </w:rPr>
          </w:pPr>
          <w:r w:rsidRPr="000335EC">
            <w:rPr>
              <w:rFonts w:ascii="Palatino Linotype" w:hAnsi="Palatino Linotype" w:cs="Arial"/>
              <w:szCs w:val="20"/>
            </w:rPr>
            <w:t>Recurso de Inconformidad No:</w:t>
          </w:r>
        </w:p>
      </w:tc>
      <w:tc>
        <w:tcPr>
          <w:tcW w:w="4536" w:type="dxa"/>
        </w:tcPr>
        <w:p w:rsidR="002B1AAC" w:rsidRPr="000335EC" w:rsidRDefault="002B1AAC" w:rsidP="000335EC">
          <w:pPr>
            <w:spacing w:after="0" w:line="256" w:lineRule="auto"/>
            <w:ind w:left="639" w:right="214"/>
            <w:jc w:val="right"/>
            <w:rPr>
              <w:rFonts w:ascii="Palatino Linotype" w:hAnsi="Palatino Linotype" w:cs="Arial"/>
              <w:b/>
              <w:bCs/>
              <w:sz w:val="24"/>
              <w:lang w:eastAsia="es-MX"/>
            </w:rPr>
          </w:pPr>
          <w:r w:rsidRPr="000335EC">
            <w:rPr>
              <w:rFonts w:ascii="Palatino Linotype" w:hAnsi="Palatino Linotype" w:cs="Arial"/>
              <w:b/>
              <w:bCs/>
              <w:sz w:val="24"/>
              <w:lang w:eastAsia="es-MX"/>
            </w:rPr>
            <w:t xml:space="preserve">RIA: </w:t>
          </w:r>
          <w:r>
            <w:rPr>
              <w:rFonts w:ascii="Palatino Linotype" w:hAnsi="Palatino Linotype" w:cs="Arial"/>
              <w:b/>
              <w:bCs/>
              <w:sz w:val="24"/>
              <w:lang w:eastAsia="es-MX"/>
            </w:rPr>
            <w:t>00150</w:t>
          </w:r>
          <w:r w:rsidRPr="000335EC">
            <w:rPr>
              <w:rFonts w:ascii="Palatino Linotype" w:hAnsi="Palatino Linotype" w:cs="Arial"/>
              <w:b/>
              <w:bCs/>
              <w:sz w:val="24"/>
              <w:lang w:eastAsia="es-MX"/>
            </w:rPr>
            <w:t>/20</w:t>
          </w:r>
        </w:p>
      </w:tc>
    </w:tr>
    <w:tr w:rsidR="002B1AAC" w:rsidTr="00E531E1">
      <w:trPr>
        <w:trHeight w:val="242"/>
      </w:trPr>
      <w:tc>
        <w:tcPr>
          <w:tcW w:w="5529" w:type="dxa"/>
          <w:hideMark/>
        </w:tcPr>
        <w:p w:rsidR="002B1AAC" w:rsidRPr="000335EC" w:rsidRDefault="002B1AAC" w:rsidP="00E531E1">
          <w:pPr>
            <w:spacing w:after="0" w:line="256" w:lineRule="auto"/>
            <w:ind w:right="204"/>
            <w:jc w:val="right"/>
            <w:rPr>
              <w:rFonts w:ascii="Palatino Linotype" w:hAnsi="Palatino Linotype" w:cs="Arial"/>
              <w:szCs w:val="20"/>
            </w:rPr>
          </w:pPr>
          <w:r w:rsidRPr="000335EC">
            <w:rPr>
              <w:rFonts w:ascii="Palatino Linotype" w:hAnsi="Palatino Linotype" w:cs="Arial"/>
              <w:szCs w:val="20"/>
            </w:rPr>
            <w:t>Sujeto Obligado:</w:t>
          </w:r>
        </w:p>
      </w:tc>
      <w:tc>
        <w:tcPr>
          <w:tcW w:w="4536" w:type="dxa"/>
          <w:hideMark/>
        </w:tcPr>
        <w:p w:rsidR="002B1AAC" w:rsidRPr="000335EC" w:rsidRDefault="002B1AAC" w:rsidP="00E531E1">
          <w:pPr>
            <w:spacing w:after="0" w:line="256" w:lineRule="auto"/>
            <w:ind w:right="214"/>
            <w:jc w:val="right"/>
            <w:rPr>
              <w:rFonts w:ascii="Palatino Linotype" w:hAnsi="Palatino Linotype" w:cs="Arial"/>
              <w:b/>
              <w:sz w:val="24"/>
              <w:szCs w:val="24"/>
            </w:rPr>
          </w:pPr>
          <w:r w:rsidRPr="000335EC">
            <w:rPr>
              <w:rFonts w:ascii="Palatino Linotype" w:hAnsi="Palatino Linotype" w:cs="Arial"/>
              <w:b/>
              <w:sz w:val="24"/>
              <w:szCs w:val="24"/>
            </w:rPr>
            <w:t>Ayuntamiento de Ixtapan de la Sal</w:t>
          </w:r>
        </w:p>
      </w:tc>
    </w:tr>
    <w:tr w:rsidR="002B1AAC" w:rsidTr="00E531E1">
      <w:trPr>
        <w:trHeight w:val="342"/>
      </w:trPr>
      <w:tc>
        <w:tcPr>
          <w:tcW w:w="5529" w:type="dxa"/>
          <w:hideMark/>
        </w:tcPr>
        <w:p w:rsidR="002B1AAC" w:rsidRPr="000335EC" w:rsidRDefault="002B1AAC" w:rsidP="00E531E1">
          <w:pPr>
            <w:tabs>
              <w:tab w:val="left" w:pos="4892"/>
            </w:tabs>
            <w:spacing w:after="0" w:line="256" w:lineRule="auto"/>
            <w:ind w:right="204"/>
            <w:jc w:val="right"/>
            <w:rPr>
              <w:rFonts w:ascii="Palatino Linotype" w:hAnsi="Palatino Linotype" w:cs="Arial"/>
              <w:szCs w:val="20"/>
            </w:rPr>
          </w:pPr>
          <w:r w:rsidRPr="000335EC">
            <w:rPr>
              <w:rFonts w:ascii="Palatino Linotype" w:hAnsi="Palatino Linotype" w:cs="Arial"/>
              <w:szCs w:val="20"/>
            </w:rPr>
            <w:t>Comisionada Ponente:</w:t>
          </w:r>
        </w:p>
      </w:tc>
      <w:tc>
        <w:tcPr>
          <w:tcW w:w="4536" w:type="dxa"/>
          <w:hideMark/>
        </w:tcPr>
        <w:p w:rsidR="002B1AAC" w:rsidRPr="000335EC" w:rsidRDefault="002B1AAC" w:rsidP="00E531E1">
          <w:pPr>
            <w:spacing w:after="0" w:line="256" w:lineRule="auto"/>
            <w:ind w:left="497" w:right="214" w:firstLine="142"/>
            <w:jc w:val="right"/>
            <w:rPr>
              <w:rFonts w:ascii="Palatino Linotype" w:hAnsi="Palatino Linotype" w:cs="Arial"/>
              <w:b/>
              <w:sz w:val="24"/>
              <w:szCs w:val="24"/>
            </w:rPr>
          </w:pPr>
          <w:r w:rsidRPr="000335EC">
            <w:rPr>
              <w:rFonts w:ascii="Palatino Linotype" w:hAnsi="Palatino Linotype" w:cs="Arial"/>
              <w:b/>
              <w:sz w:val="24"/>
              <w:szCs w:val="24"/>
            </w:rPr>
            <w:t>Zulema Martínez Sánchez</w:t>
          </w:r>
        </w:p>
      </w:tc>
    </w:tr>
  </w:tbl>
  <w:p w:rsidR="002B1AAC" w:rsidRPr="00696691" w:rsidRDefault="002B1A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B1AAC" w:rsidTr="00E531E1">
      <w:trPr>
        <w:trHeight w:val="227"/>
      </w:trPr>
      <w:tc>
        <w:tcPr>
          <w:tcW w:w="5529" w:type="dxa"/>
          <w:hideMark/>
        </w:tcPr>
        <w:p w:rsidR="002B1AAC" w:rsidRPr="000335EC" w:rsidRDefault="002B1AAC" w:rsidP="00E531E1">
          <w:pPr>
            <w:spacing w:after="0" w:line="256" w:lineRule="auto"/>
            <w:ind w:right="204"/>
            <w:jc w:val="right"/>
            <w:rPr>
              <w:rFonts w:ascii="Palatino Linotype" w:hAnsi="Palatino Linotype" w:cs="Arial"/>
              <w:szCs w:val="20"/>
            </w:rPr>
          </w:pPr>
          <w:r w:rsidRPr="000335EC">
            <w:rPr>
              <w:rFonts w:ascii="Palatino Linotype" w:hAnsi="Palatino Linotype" w:cs="Arial"/>
              <w:szCs w:val="20"/>
            </w:rPr>
            <w:t>Recurso de Revisión N°:</w:t>
          </w:r>
        </w:p>
      </w:tc>
      <w:tc>
        <w:tcPr>
          <w:tcW w:w="4536" w:type="dxa"/>
          <w:hideMark/>
        </w:tcPr>
        <w:p w:rsidR="002B1AAC" w:rsidRPr="000335EC" w:rsidRDefault="002B1AAC" w:rsidP="00E531E1">
          <w:pPr>
            <w:spacing w:after="0" w:line="256" w:lineRule="auto"/>
            <w:ind w:left="639" w:right="214"/>
            <w:jc w:val="right"/>
            <w:rPr>
              <w:rFonts w:ascii="Palatino Linotype" w:hAnsi="Palatino Linotype" w:cs="Arial"/>
              <w:b/>
              <w:szCs w:val="20"/>
            </w:rPr>
          </w:pPr>
          <w:r>
            <w:rPr>
              <w:rFonts w:ascii="Palatino Linotype" w:hAnsi="Palatino Linotype" w:cs="Arial"/>
              <w:b/>
              <w:bCs/>
              <w:sz w:val="24"/>
              <w:lang w:eastAsia="es-MX"/>
            </w:rPr>
            <w:t>02765</w:t>
          </w:r>
          <w:r w:rsidRPr="000335EC">
            <w:rPr>
              <w:rFonts w:ascii="Palatino Linotype" w:hAnsi="Palatino Linotype" w:cs="Arial"/>
              <w:b/>
              <w:bCs/>
              <w:sz w:val="24"/>
              <w:lang w:eastAsia="es-MX"/>
            </w:rPr>
            <w:t>/INFOEM/IP/RR/2020 y acumulados</w:t>
          </w:r>
        </w:p>
      </w:tc>
    </w:tr>
    <w:tr w:rsidR="002B1AAC" w:rsidTr="00E531E1">
      <w:trPr>
        <w:trHeight w:val="227"/>
      </w:trPr>
      <w:tc>
        <w:tcPr>
          <w:tcW w:w="5529" w:type="dxa"/>
        </w:tcPr>
        <w:p w:rsidR="002B1AAC" w:rsidRPr="000335EC" w:rsidRDefault="002B1AAC" w:rsidP="00E531E1">
          <w:pPr>
            <w:spacing w:after="0" w:line="256" w:lineRule="auto"/>
            <w:ind w:right="204"/>
            <w:jc w:val="right"/>
            <w:rPr>
              <w:rFonts w:ascii="Palatino Linotype" w:hAnsi="Palatino Linotype" w:cs="Arial"/>
              <w:szCs w:val="20"/>
            </w:rPr>
          </w:pPr>
          <w:r w:rsidRPr="000335EC">
            <w:rPr>
              <w:rFonts w:ascii="Palatino Linotype" w:hAnsi="Palatino Linotype" w:cs="Arial"/>
              <w:szCs w:val="20"/>
            </w:rPr>
            <w:t>Recurso de Inconformidad No:</w:t>
          </w:r>
        </w:p>
      </w:tc>
      <w:tc>
        <w:tcPr>
          <w:tcW w:w="4536" w:type="dxa"/>
        </w:tcPr>
        <w:p w:rsidR="002B1AAC" w:rsidRPr="000335EC" w:rsidRDefault="00A10721" w:rsidP="00E531E1">
          <w:pPr>
            <w:spacing w:after="0" w:line="256" w:lineRule="auto"/>
            <w:ind w:left="639" w:right="214"/>
            <w:jc w:val="right"/>
            <w:rPr>
              <w:rFonts w:ascii="Palatino Linotype" w:hAnsi="Palatino Linotype" w:cs="Arial"/>
              <w:b/>
              <w:bCs/>
              <w:sz w:val="24"/>
              <w:lang w:eastAsia="es-MX"/>
            </w:rPr>
          </w:pPr>
          <w:r>
            <w:rPr>
              <w:rFonts w:ascii="Palatino Linotype" w:hAnsi="Palatino Linotype" w:cs="Arial"/>
              <w:b/>
              <w:bCs/>
              <w:sz w:val="24"/>
              <w:lang w:eastAsia="es-MX"/>
            </w:rPr>
            <w:t xml:space="preserve">RIA: </w:t>
          </w:r>
          <w:r w:rsidR="002B1AAC">
            <w:rPr>
              <w:rFonts w:ascii="Palatino Linotype" w:hAnsi="Palatino Linotype" w:cs="Arial"/>
              <w:b/>
              <w:bCs/>
              <w:sz w:val="24"/>
              <w:lang w:eastAsia="es-MX"/>
            </w:rPr>
            <w:t>150</w:t>
          </w:r>
          <w:r w:rsidR="002B1AAC" w:rsidRPr="000335EC">
            <w:rPr>
              <w:rFonts w:ascii="Palatino Linotype" w:hAnsi="Palatino Linotype" w:cs="Arial"/>
              <w:b/>
              <w:bCs/>
              <w:sz w:val="24"/>
              <w:lang w:eastAsia="es-MX"/>
            </w:rPr>
            <w:t>/20</w:t>
          </w:r>
        </w:p>
      </w:tc>
    </w:tr>
    <w:tr w:rsidR="002B1AAC" w:rsidTr="00E531E1">
      <w:trPr>
        <w:trHeight w:val="196"/>
      </w:trPr>
      <w:tc>
        <w:tcPr>
          <w:tcW w:w="5529" w:type="dxa"/>
          <w:hideMark/>
        </w:tcPr>
        <w:p w:rsidR="002B1AAC" w:rsidRPr="000335EC" w:rsidRDefault="002B1AAC" w:rsidP="00E531E1">
          <w:pPr>
            <w:spacing w:after="0" w:line="256" w:lineRule="auto"/>
            <w:ind w:right="204"/>
            <w:jc w:val="right"/>
            <w:rPr>
              <w:rFonts w:ascii="Palatino Linotype" w:hAnsi="Palatino Linotype" w:cs="Arial"/>
              <w:szCs w:val="20"/>
            </w:rPr>
          </w:pPr>
          <w:r w:rsidRPr="000335EC">
            <w:rPr>
              <w:rFonts w:ascii="Palatino Linotype" w:hAnsi="Palatino Linotype" w:cs="Arial"/>
              <w:szCs w:val="20"/>
            </w:rPr>
            <w:t>Recurrente:</w:t>
          </w:r>
        </w:p>
      </w:tc>
      <w:tc>
        <w:tcPr>
          <w:tcW w:w="4536" w:type="dxa"/>
          <w:hideMark/>
        </w:tcPr>
        <w:p w:rsidR="002B1AAC" w:rsidRPr="000335EC" w:rsidRDefault="00724CE7" w:rsidP="00E531E1">
          <w:pPr>
            <w:spacing w:after="0" w:line="256" w:lineRule="auto"/>
            <w:ind w:left="639" w:right="214"/>
            <w:jc w:val="right"/>
            <w:rPr>
              <w:rFonts w:ascii="Palatino Linotype" w:hAnsi="Palatino Linotype" w:cs="Arial"/>
              <w:b/>
              <w:sz w:val="24"/>
            </w:rPr>
          </w:pPr>
          <w:r>
            <w:rPr>
              <w:rFonts w:ascii="Palatino Linotype" w:hAnsi="Palatino Linotype" w:cs="Arial"/>
              <w:b/>
              <w:sz w:val="24"/>
            </w:rPr>
            <w:t>xxxxxxxxxxxxxxxxxxxxxxxxxxxxx</w:t>
          </w:r>
        </w:p>
      </w:tc>
    </w:tr>
    <w:tr w:rsidR="002B1AAC" w:rsidTr="00E531E1">
      <w:trPr>
        <w:trHeight w:val="242"/>
      </w:trPr>
      <w:tc>
        <w:tcPr>
          <w:tcW w:w="5529" w:type="dxa"/>
          <w:hideMark/>
        </w:tcPr>
        <w:p w:rsidR="002B1AAC" w:rsidRPr="000335EC" w:rsidRDefault="002B1AAC" w:rsidP="00E531E1">
          <w:pPr>
            <w:spacing w:after="0" w:line="256" w:lineRule="auto"/>
            <w:ind w:right="204"/>
            <w:jc w:val="right"/>
            <w:rPr>
              <w:rFonts w:ascii="Palatino Linotype" w:hAnsi="Palatino Linotype" w:cs="Arial"/>
              <w:szCs w:val="20"/>
            </w:rPr>
          </w:pPr>
          <w:r w:rsidRPr="000335EC">
            <w:rPr>
              <w:rFonts w:ascii="Palatino Linotype" w:hAnsi="Palatino Linotype" w:cs="Arial"/>
              <w:szCs w:val="20"/>
            </w:rPr>
            <w:t>Sujeto Obligado:</w:t>
          </w:r>
        </w:p>
      </w:tc>
      <w:tc>
        <w:tcPr>
          <w:tcW w:w="4536" w:type="dxa"/>
          <w:hideMark/>
        </w:tcPr>
        <w:p w:rsidR="002B1AAC" w:rsidRPr="000335EC" w:rsidRDefault="002B1AAC" w:rsidP="00E531E1">
          <w:pPr>
            <w:spacing w:after="0" w:line="256" w:lineRule="auto"/>
            <w:ind w:right="214"/>
            <w:jc w:val="right"/>
            <w:rPr>
              <w:rFonts w:ascii="Palatino Linotype" w:hAnsi="Palatino Linotype" w:cs="Arial"/>
              <w:b/>
              <w:sz w:val="24"/>
              <w:szCs w:val="20"/>
            </w:rPr>
          </w:pPr>
          <w:r w:rsidRPr="000335EC">
            <w:rPr>
              <w:rFonts w:ascii="Palatino Linotype" w:hAnsi="Palatino Linotype" w:cs="Arial"/>
              <w:b/>
              <w:sz w:val="24"/>
              <w:szCs w:val="20"/>
            </w:rPr>
            <w:t>Ayuntamiento de Ixtapan de la Sal</w:t>
          </w:r>
        </w:p>
      </w:tc>
    </w:tr>
    <w:tr w:rsidR="002B1AAC" w:rsidTr="00E531E1">
      <w:trPr>
        <w:trHeight w:val="342"/>
      </w:trPr>
      <w:tc>
        <w:tcPr>
          <w:tcW w:w="5529" w:type="dxa"/>
          <w:hideMark/>
        </w:tcPr>
        <w:p w:rsidR="002B1AAC" w:rsidRPr="000335EC" w:rsidRDefault="002B1AAC" w:rsidP="00E531E1">
          <w:pPr>
            <w:tabs>
              <w:tab w:val="left" w:pos="4892"/>
            </w:tabs>
            <w:spacing w:after="0" w:line="256" w:lineRule="auto"/>
            <w:ind w:right="204"/>
            <w:jc w:val="right"/>
            <w:rPr>
              <w:rFonts w:ascii="Palatino Linotype" w:hAnsi="Palatino Linotype" w:cs="Arial"/>
              <w:szCs w:val="20"/>
            </w:rPr>
          </w:pPr>
          <w:r w:rsidRPr="000335EC">
            <w:rPr>
              <w:rFonts w:ascii="Palatino Linotype" w:hAnsi="Palatino Linotype" w:cs="Arial"/>
              <w:szCs w:val="20"/>
            </w:rPr>
            <w:t>Comisionada Ponente:</w:t>
          </w:r>
        </w:p>
      </w:tc>
      <w:tc>
        <w:tcPr>
          <w:tcW w:w="4536" w:type="dxa"/>
          <w:hideMark/>
        </w:tcPr>
        <w:p w:rsidR="002B1AAC" w:rsidRPr="000335EC" w:rsidRDefault="002B1AAC" w:rsidP="00E531E1">
          <w:pPr>
            <w:spacing w:after="0" w:line="256" w:lineRule="auto"/>
            <w:ind w:left="639" w:right="214"/>
            <w:jc w:val="right"/>
            <w:rPr>
              <w:rFonts w:ascii="Palatino Linotype" w:hAnsi="Palatino Linotype" w:cs="Arial"/>
              <w:b/>
              <w:szCs w:val="20"/>
            </w:rPr>
          </w:pPr>
          <w:r w:rsidRPr="000335EC">
            <w:rPr>
              <w:rFonts w:ascii="Palatino Linotype" w:hAnsi="Palatino Linotype" w:cs="Arial"/>
              <w:b/>
              <w:sz w:val="24"/>
              <w:szCs w:val="20"/>
            </w:rPr>
            <w:t>Zulema Martínez Sánchez</w:t>
          </w:r>
        </w:p>
      </w:tc>
    </w:tr>
  </w:tbl>
  <w:p w:rsidR="002B1AAC" w:rsidRPr="00696691" w:rsidRDefault="00BC65F5" w:rsidP="00E531E1">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96F3F8F" wp14:editId="2BE613A3">
          <wp:simplePos x="0" y="0"/>
          <wp:positionH relativeFrom="page">
            <wp:posOffset>11706</wp:posOffset>
          </wp:positionH>
          <wp:positionV relativeFrom="page">
            <wp:posOffset>24020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251A9"/>
    <w:multiLevelType w:val="hybridMultilevel"/>
    <w:tmpl w:val="86EA5A8C"/>
    <w:lvl w:ilvl="0" w:tplc="7EA4F766">
      <w:numFmt w:val="bullet"/>
      <w:lvlText w:val="-"/>
      <w:lvlJc w:val="left"/>
      <w:pPr>
        <w:ind w:left="1080" w:hanging="360"/>
      </w:pPr>
      <w:rPr>
        <w:rFonts w:ascii="Palatino Linotype" w:eastAsia="Times New Roman" w:hAnsi="Palatino Linotype"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80F70CF"/>
    <w:multiLevelType w:val="hybridMultilevel"/>
    <w:tmpl w:val="7B8880D6"/>
    <w:lvl w:ilvl="0" w:tplc="C3AE7FC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36230957"/>
    <w:multiLevelType w:val="hybridMultilevel"/>
    <w:tmpl w:val="1B9CB1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8892991"/>
    <w:multiLevelType w:val="hybridMultilevel"/>
    <w:tmpl w:val="B7AEF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9AC7E3B"/>
    <w:multiLevelType w:val="hybridMultilevel"/>
    <w:tmpl w:val="0636B4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290A07"/>
    <w:multiLevelType w:val="hybridMultilevel"/>
    <w:tmpl w:val="F1E8F15C"/>
    <w:lvl w:ilvl="0" w:tplc="DD6C2E34">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8">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604544"/>
    <w:multiLevelType w:val="hybridMultilevel"/>
    <w:tmpl w:val="DC08B582"/>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8"/>
  </w:num>
  <w:num w:numId="5">
    <w:abstractNumId w:val="6"/>
  </w:num>
  <w:num w:numId="6">
    <w:abstractNumId w:val="7"/>
  </w:num>
  <w:num w:numId="7">
    <w:abstractNumId w:val="2"/>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A01"/>
    <w:rsid w:val="00001746"/>
    <w:rsid w:val="000335EC"/>
    <w:rsid w:val="00036F8B"/>
    <w:rsid w:val="0005209D"/>
    <w:rsid w:val="00085B8B"/>
    <w:rsid w:val="000D5EC5"/>
    <w:rsid w:val="00123996"/>
    <w:rsid w:val="0014119E"/>
    <w:rsid w:val="001835AE"/>
    <w:rsid w:val="002133BA"/>
    <w:rsid w:val="002A5EE3"/>
    <w:rsid w:val="002B1AAC"/>
    <w:rsid w:val="002B5D33"/>
    <w:rsid w:val="00320159"/>
    <w:rsid w:val="00335683"/>
    <w:rsid w:val="0037418B"/>
    <w:rsid w:val="003B4AFB"/>
    <w:rsid w:val="003E556B"/>
    <w:rsid w:val="00483104"/>
    <w:rsid w:val="004A6B4F"/>
    <w:rsid w:val="004D06FB"/>
    <w:rsid w:val="004D09B5"/>
    <w:rsid w:val="004F768E"/>
    <w:rsid w:val="005011FA"/>
    <w:rsid w:val="00506687"/>
    <w:rsid w:val="00510582"/>
    <w:rsid w:val="005872B9"/>
    <w:rsid w:val="00587EDB"/>
    <w:rsid w:val="0063049C"/>
    <w:rsid w:val="00631F4B"/>
    <w:rsid w:val="006E24E8"/>
    <w:rsid w:val="00724CE7"/>
    <w:rsid w:val="00741B6A"/>
    <w:rsid w:val="0079644D"/>
    <w:rsid w:val="007C07DA"/>
    <w:rsid w:val="007E0F6B"/>
    <w:rsid w:val="0082274D"/>
    <w:rsid w:val="0088449D"/>
    <w:rsid w:val="008A7D13"/>
    <w:rsid w:val="008C186A"/>
    <w:rsid w:val="008F3AFA"/>
    <w:rsid w:val="00932C9D"/>
    <w:rsid w:val="009336C6"/>
    <w:rsid w:val="009651C1"/>
    <w:rsid w:val="009D2535"/>
    <w:rsid w:val="00A1043E"/>
    <w:rsid w:val="00A10721"/>
    <w:rsid w:val="00A16841"/>
    <w:rsid w:val="00A33D32"/>
    <w:rsid w:val="00AB2BA7"/>
    <w:rsid w:val="00AC5A01"/>
    <w:rsid w:val="00AD3B5E"/>
    <w:rsid w:val="00AE387F"/>
    <w:rsid w:val="00B15D22"/>
    <w:rsid w:val="00B33224"/>
    <w:rsid w:val="00BC65F5"/>
    <w:rsid w:val="00BF23D2"/>
    <w:rsid w:val="00BF76CD"/>
    <w:rsid w:val="00C17F7A"/>
    <w:rsid w:val="00C402AA"/>
    <w:rsid w:val="00CB6B89"/>
    <w:rsid w:val="00CD2023"/>
    <w:rsid w:val="00CD2752"/>
    <w:rsid w:val="00CD2B4A"/>
    <w:rsid w:val="00D005D1"/>
    <w:rsid w:val="00D038D9"/>
    <w:rsid w:val="00D13487"/>
    <w:rsid w:val="00D32091"/>
    <w:rsid w:val="00D359A7"/>
    <w:rsid w:val="00D36B62"/>
    <w:rsid w:val="00D45864"/>
    <w:rsid w:val="00DB1E2F"/>
    <w:rsid w:val="00DF17B5"/>
    <w:rsid w:val="00E531E1"/>
    <w:rsid w:val="00E62BB9"/>
    <w:rsid w:val="00E86C05"/>
    <w:rsid w:val="00ED600A"/>
    <w:rsid w:val="00F120AA"/>
    <w:rsid w:val="00F24A49"/>
    <w:rsid w:val="00F879E4"/>
    <w:rsid w:val="00F94288"/>
    <w:rsid w:val="00FC240E"/>
    <w:rsid w:val="00FF6E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3C236-76F3-4244-96E5-2A12FDB3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A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5A0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C5A0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C5A0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C5A0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5A0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5A0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C5A0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5A01"/>
    <w:rPr>
      <w:vertAlign w:val="superscript"/>
    </w:rPr>
  </w:style>
  <w:style w:type="character" w:styleId="Hipervnculo">
    <w:name w:val="Hyperlink"/>
    <w:basedOn w:val="Fuentedeprrafopredeter"/>
    <w:uiPriority w:val="99"/>
    <w:unhideWhenUsed/>
    <w:rsid w:val="00AC5A01"/>
    <w:rPr>
      <w:color w:val="0563C1" w:themeColor="hyperlink"/>
      <w:u w:val="single"/>
    </w:rPr>
  </w:style>
  <w:style w:type="paragraph" w:styleId="Sinespaciado">
    <w:name w:val="No Spacing"/>
    <w:aliases w:val="Francesa,INAI"/>
    <w:link w:val="SinespaciadoCar"/>
    <w:uiPriority w:val="1"/>
    <w:qFormat/>
    <w:rsid w:val="00AC5A0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C5A0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AC5A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AC5A01"/>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AC5A01"/>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AC5A0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C5A01"/>
    <w:rPr>
      <w:sz w:val="20"/>
      <w:szCs w:val="20"/>
    </w:rPr>
  </w:style>
  <w:style w:type="paragraph" w:customStyle="1" w:styleId="INFOEM">
    <w:name w:val="INFOEM"/>
    <w:basedOn w:val="Normal"/>
    <w:qFormat/>
    <w:rsid w:val="00D038D9"/>
    <w:pPr>
      <w:spacing w:before="240" w:line="360" w:lineRule="auto"/>
      <w:ind w:left="851" w:right="851"/>
      <w:jc w:val="both"/>
    </w:pPr>
    <w:rPr>
      <w:rFonts w:ascii="Palatino Linotype" w:eastAsia="Arial Unicode MS" w:hAnsi="Palatino Linotype" w:cs="Arial"/>
      <w:i/>
      <w:szCs w:val="24"/>
    </w:rPr>
  </w:style>
  <w:style w:type="paragraph" w:customStyle="1" w:styleId="Default">
    <w:name w:val="Default"/>
    <w:rsid w:val="009D2535"/>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304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04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88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ipomex.org.mx/ipo3/lgt/indice/IXTAPANDELASAL/art_92_ii_b/2.web"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foem.org.mx/es/contenido/transparencia/directorio-de-sujetos-obligados"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50</Pages>
  <Words>10013</Words>
  <Characters>55074</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22</cp:revision>
  <dcterms:created xsi:type="dcterms:W3CDTF">2021-02-10T17:11:00Z</dcterms:created>
  <dcterms:modified xsi:type="dcterms:W3CDTF">2021-04-06T23:36:00Z</dcterms:modified>
</cp:coreProperties>
</file>