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4FC93" w14:textId="258CF80C" w:rsidR="00555CF7" w:rsidRPr="00A64804" w:rsidRDefault="001A6DC5"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r w:rsidRPr="00A64804">
        <w:rPr>
          <w:rFonts w:ascii="Palatino Linotype" w:eastAsia="Times New Roman" w:hAnsi="Palatino Linotype" w:cs="Arial"/>
          <w:color w:val="000000"/>
          <w:sz w:val="24"/>
          <w:szCs w:val="24"/>
          <w:lang w:eastAsia="es-MX"/>
        </w:rPr>
        <w:t xml:space="preserve">Resolución </w:t>
      </w:r>
      <w:r w:rsidR="00555CF7" w:rsidRPr="00A64804">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a </w:t>
      </w:r>
      <w:r w:rsidR="002718A7">
        <w:rPr>
          <w:rFonts w:ascii="Palatino Linotype" w:eastAsia="Times New Roman" w:hAnsi="Palatino Linotype" w:cs="Arial"/>
          <w:color w:val="000000"/>
          <w:sz w:val="24"/>
          <w:szCs w:val="24"/>
          <w:lang w:eastAsia="es-MX"/>
        </w:rPr>
        <w:t>siete de octubre</w:t>
      </w:r>
      <w:r w:rsidR="00A64804" w:rsidRPr="00A64804">
        <w:rPr>
          <w:rFonts w:ascii="Palatino Linotype" w:eastAsia="Times New Roman" w:hAnsi="Palatino Linotype" w:cs="Arial"/>
          <w:color w:val="000000"/>
          <w:sz w:val="24"/>
          <w:szCs w:val="24"/>
          <w:lang w:eastAsia="es-MX"/>
        </w:rPr>
        <w:t xml:space="preserve"> </w:t>
      </w:r>
      <w:r w:rsidR="00C3609C" w:rsidRPr="00A64804">
        <w:rPr>
          <w:rFonts w:ascii="Palatino Linotype" w:eastAsia="Times New Roman" w:hAnsi="Palatino Linotype" w:cs="Arial"/>
          <w:color w:val="000000"/>
          <w:sz w:val="24"/>
          <w:szCs w:val="24"/>
          <w:lang w:eastAsia="es-MX"/>
        </w:rPr>
        <w:t xml:space="preserve">de </w:t>
      </w:r>
      <w:r w:rsidR="00393B2E" w:rsidRPr="00A64804">
        <w:rPr>
          <w:rFonts w:ascii="Palatino Linotype" w:eastAsia="Times New Roman" w:hAnsi="Palatino Linotype" w:cs="Arial"/>
          <w:color w:val="000000"/>
          <w:sz w:val="24"/>
          <w:szCs w:val="24"/>
          <w:lang w:eastAsia="es-MX"/>
        </w:rPr>
        <w:t xml:space="preserve"> dos mil veinte</w:t>
      </w:r>
      <w:r w:rsidR="00555CF7" w:rsidRPr="00A64804">
        <w:rPr>
          <w:rFonts w:ascii="Palatino Linotype" w:eastAsia="Times New Roman" w:hAnsi="Palatino Linotype" w:cs="Arial"/>
          <w:color w:val="000000"/>
          <w:sz w:val="24"/>
          <w:szCs w:val="24"/>
          <w:lang w:eastAsia="es-MX"/>
        </w:rPr>
        <w:t>.</w:t>
      </w:r>
    </w:p>
    <w:p w14:paraId="609A5E2E" w14:textId="77777777" w:rsidR="00555CF7" w:rsidRPr="00223489" w:rsidRDefault="00555CF7" w:rsidP="00746E80">
      <w:pPr>
        <w:shd w:val="clear" w:color="auto" w:fill="FFFFFF"/>
        <w:spacing w:after="0" w:line="360" w:lineRule="auto"/>
        <w:jc w:val="both"/>
        <w:rPr>
          <w:rFonts w:ascii="Palatino Linotype" w:eastAsia="Times New Roman" w:hAnsi="Palatino Linotype" w:cs="Arial"/>
          <w:color w:val="000000"/>
          <w:sz w:val="18"/>
          <w:szCs w:val="24"/>
          <w:lang w:eastAsia="es-MX"/>
        </w:rPr>
      </w:pPr>
    </w:p>
    <w:p w14:paraId="1D1BEF31" w14:textId="5AAB1D66" w:rsidR="00555CF7" w:rsidRPr="00A64804" w:rsidRDefault="00555CF7" w:rsidP="00746E80">
      <w:pPr>
        <w:tabs>
          <w:tab w:val="left" w:pos="1701"/>
        </w:tabs>
        <w:spacing w:after="0" w:line="360" w:lineRule="auto"/>
        <w:jc w:val="both"/>
        <w:rPr>
          <w:rFonts w:ascii="Palatino Linotype" w:hAnsi="Palatino Linotype" w:cs="Arial"/>
          <w:sz w:val="24"/>
          <w:szCs w:val="24"/>
        </w:rPr>
      </w:pPr>
      <w:r w:rsidRPr="00A64804">
        <w:rPr>
          <w:rFonts w:ascii="Palatino Linotype" w:hAnsi="Palatino Linotype" w:cs="Arial"/>
          <w:b/>
          <w:sz w:val="24"/>
          <w:szCs w:val="24"/>
        </w:rPr>
        <w:t>VISTO</w:t>
      </w:r>
      <w:r w:rsidRPr="00A64804">
        <w:rPr>
          <w:rFonts w:ascii="Palatino Linotype" w:hAnsi="Palatino Linotype" w:cs="Arial"/>
          <w:sz w:val="24"/>
          <w:szCs w:val="24"/>
        </w:rPr>
        <w:t xml:space="preserve"> el expediente electrónico formado con motivo del recurso de revisión número </w:t>
      </w:r>
      <w:r w:rsidR="00F82962">
        <w:rPr>
          <w:rFonts w:ascii="Palatino Linotype" w:hAnsi="Palatino Linotype" w:cs="Arial"/>
          <w:b/>
          <w:bCs/>
          <w:sz w:val="24"/>
          <w:szCs w:val="24"/>
          <w:lang w:eastAsia="es-MX"/>
        </w:rPr>
        <w:t>02</w:t>
      </w:r>
      <w:r w:rsidR="00985BA1">
        <w:rPr>
          <w:rFonts w:ascii="Palatino Linotype" w:hAnsi="Palatino Linotype" w:cs="Arial"/>
          <w:b/>
          <w:bCs/>
          <w:sz w:val="24"/>
          <w:szCs w:val="24"/>
          <w:lang w:eastAsia="es-MX"/>
        </w:rPr>
        <w:t>175</w:t>
      </w:r>
      <w:r w:rsidRPr="00A64804">
        <w:rPr>
          <w:rFonts w:ascii="Palatino Linotype" w:hAnsi="Palatino Linotype" w:cs="Arial"/>
          <w:b/>
          <w:bCs/>
          <w:sz w:val="24"/>
          <w:szCs w:val="24"/>
          <w:lang w:eastAsia="es-MX"/>
        </w:rPr>
        <w:t>/INFOEM/IP/RR/20</w:t>
      </w:r>
      <w:r w:rsidR="00F82962">
        <w:rPr>
          <w:rFonts w:ascii="Palatino Linotype" w:hAnsi="Palatino Linotype" w:cs="Arial"/>
          <w:b/>
          <w:bCs/>
          <w:sz w:val="24"/>
          <w:szCs w:val="24"/>
          <w:lang w:eastAsia="es-MX"/>
        </w:rPr>
        <w:t>20</w:t>
      </w:r>
      <w:r w:rsidRPr="00A64804">
        <w:rPr>
          <w:rFonts w:ascii="Palatino Linotype" w:hAnsi="Palatino Linotype" w:cs="Arial"/>
          <w:sz w:val="24"/>
          <w:szCs w:val="24"/>
        </w:rPr>
        <w:t xml:space="preserve">, </w:t>
      </w:r>
      <w:r w:rsidR="00E5098C" w:rsidRPr="00A64804">
        <w:rPr>
          <w:rFonts w:ascii="Palatino Linotype" w:hAnsi="Palatino Linotype" w:cs="Arial"/>
          <w:sz w:val="24"/>
          <w:szCs w:val="24"/>
        </w:rPr>
        <w:t xml:space="preserve">interpuesto por </w:t>
      </w:r>
      <w:r w:rsidR="00F82962">
        <w:rPr>
          <w:rFonts w:ascii="Palatino Linotype" w:hAnsi="Palatino Linotype" w:cs="Arial"/>
          <w:sz w:val="24"/>
          <w:szCs w:val="24"/>
        </w:rPr>
        <w:t xml:space="preserve">mexicano </w:t>
      </w:r>
      <w:r w:rsidR="006A6F8A">
        <w:rPr>
          <w:rFonts w:ascii="Palatino Linotype" w:hAnsi="Palatino Linotype" w:cs="Arial"/>
        </w:rPr>
        <w:t xml:space="preserve">XXXXX </w:t>
      </w:r>
      <w:proofErr w:type="spellStart"/>
      <w:r w:rsidR="006A6F8A">
        <w:rPr>
          <w:rFonts w:ascii="Palatino Linotype" w:hAnsi="Palatino Linotype" w:cs="Arial"/>
        </w:rPr>
        <w:t>XXXXX</w:t>
      </w:r>
      <w:proofErr w:type="spellEnd"/>
      <w:r w:rsidR="006A6F8A">
        <w:rPr>
          <w:rFonts w:ascii="Palatino Linotype" w:hAnsi="Palatino Linotype" w:cs="Arial"/>
        </w:rPr>
        <w:t xml:space="preserve"> </w:t>
      </w:r>
      <w:proofErr w:type="spellStart"/>
      <w:r w:rsidR="006A6F8A">
        <w:rPr>
          <w:rFonts w:ascii="Palatino Linotype" w:hAnsi="Palatino Linotype" w:cs="Arial"/>
        </w:rPr>
        <w:t>XXXXX</w:t>
      </w:r>
      <w:proofErr w:type="spellEnd"/>
      <w:r w:rsidR="00F82962">
        <w:rPr>
          <w:rFonts w:ascii="Palatino Linotype" w:hAnsi="Palatino Linotype" w:cs="Arial"/>
          <w:sz w:val="24"/>
          <w:szCs w:val="24"/>
        </w:rPr>
        <w:t xml:space="preserve">, que </w:t>
      </w:r>
      <w:r w:rsidR="00E5098C" w:rsidRPr="00A64804">
        <w:rPr>
          <w:rFonts w:ascii="Palatino Linotype" w:hAnsi="Palatino Linotype" w:cs="Arial"/>
          <w:sz w:val="24"/>
          <w:szCs w:val="24"/>
        </w:rPr>
        <w:t>en lo sucesivo</w:t>
      </w:r>
      <w:r w:rsidR="00D13383" w:rsidRPr="00A64804">
        <w:rPr>
          <w:rFonts w:ascii="Palatino Linotype" w:hAnsi="Palatino Linotype" w:cs="Arial"/>
          <w:sz w:val="24"/>
          <w:szCs w:val="24"/>
        </w:rPr>
        <w:t xml:space="preserve"> se le denominará</w:t>
      </w:r>
      <w:r w:rsidR="00E5098C" w:rsidRPr="00A64804">
        <w:rPr>
          <w:rFonts w:ascii="Palatino Linotype" w:hAnsi="Palatino Linotype" w:cs="Arial"/>
          <w:sz w:val="24"/>
          <w:szCs w:val="24"/>
        </w:rPr>
        <w:t xml:space="preserve"> el</w:t>
      </w:r>
      <w:r w:rsidR="00E5098C" w:rsidRPr="00A64804">
        <w:rPr>
          <w:rFonts w:ascii="Palatino Linotype" w:hAnsi="Palatino Linotype" w:cs="Arial"/>
          <w:b/>
          <w:sz w:val="24"/>
          <w:szCs w:val="24"/>
        </w:rPr>
        <w:t xml:space="preserve"> Recurrente</w:t>
      </w:r>
      <w:r w:rsidR="00E5098C" w:rsidRPr="00A64804">
        <w:rPr>
          <w:rFonts w:ascii="Palatino Linotype" w:hAnsi="Palatino Linotype" w:cs="Arial"/>
          <w:sz w:val="24"/>
          <w:szCs w:val="24"/>
        </w:rPr>
        <w:t>, en contra de la respuesta del</w:t>
      </w:r>
      <w:r w:rsidR="00D13383" w:rsidRPr="00A64804">
        <w:rPr>
          <w:rFonts w:ascii="Palatino Linotype" w:hAnsi="Palatino Linotype" w:cs="Arial"/>
          <w:sz w:val="24"/>
          <w:szCs w:val="24"/>
        </w:rPr>
        <w:t xml:space="preserve"> </w:t>
      </w:r>
      <w:r w:rsidR="00D13383" w:rsidRPr="00A64804">
        <w:rPr>
          <w:rFonts w:ascii="Palatino Linotype" w:hAnsi="Palatino Linotype" w:cs="Arial"/>
          <w:b/>
          <w:sz w:val="24"/>
          <w:szCs w:val="24"/>
        </w:rPr>
        <w:t xml:space="preserve">Ayuntamiento de </w:t>
      </w:r>
      <w:r w:rsidR="00985BA1">
        <w:rPr>
          <w:rFonts w:ascii="Palatino Linotype" w:hAnsi="Palatino Linotype" w:cs="Arial"/>
          <w:b/>
          <w:sz w:val="24"/>
          <w:szCs w:val="24"/>
        </w:rPr>
        <w:t>Zumpango</w:t>
      </w:r>
      <w:r w:rsidR="004B4EA9" w:rsidRPr="00A64804">
        <w:rPr>
          <w:rFonts w:ascii="Palatino Linotype" w:hAnsi="Palatino Linotype" w:cs="Arial"/>
          <w:b/>
          <w:sz w:val="24"/>
          <w:szCs w:val="24"/>
        </w:rPr>
        <w:t xml:space="preserve">, </w:t>
      </w:r>
      <w:r w:rsidRPr="00A64804">
        <w:rPr>
          <w:rFonts w:ascii="Palatino Linotype" w:hAnsi="Palatino Linotype" w:cs="Arial"/>
          <w:sz w:val="24"/>
          <w:szCs w:val="24"/>
        </w:rPr>
        <w:t>en lo subsecuente</w:t>
      </w:r>
      <w:r w:rsidRPr="00A64804">
        <w:rPr>
          <w:rFonts w:ascii="Palatino Linotype" w:hAnsi="Palatino Linotype" w:cs="Arial"/>
          <w:b/>
          <w:sz w:val="24"/>
          <w:szCs w:val="24"/>
        </w:rPr>
        <w:t xml:space="preserve"> el </w:t>
      </w:r>
      <w:r w:rsidR="00544FF5" w:rsidRPr="00A64804">
        <w:rPr>
          <w:rFonts w:ascii="Palatino Linotype" w:hAnsi="Palatino Linotype" w:cs="Arial"/>
          <w:b/>
          <w:sz w:val="24"/>
          <w:szCs w:val="24"/>
        </w:rPr>
        <w:t>Sujeto Obligado</w:t>
      </w:r>
      <w:r w:rsidRPr="00A64804">
        <w:rPr>
          <w:rFonts w:ascii="Palatino Linotype" w:hAnsi="Palatino Linotype" w:cs="Arial"/>
          <w:b/>
          <w:sz w:val="24"/>
          <w:szCs w:val="24"/>
        </w:rPr>
        <w:t xml:space="preserve">, </w:t>
      </w:r>
      <w:r w:rsidRPr="00A64804">
        <w:rPr>
          <w:rFonts w:ascii="Palatino Linotype" w:hAnsi="Palatino Linotype" w:cs="Arial"/>
          <w:sz w:val="24"/>
          <w:szCs w:val="24"/>
        </w:rPr>
        <w:t>se procede a dictar la presente resolución.</w:t>
      </w:r>
    </w:p>
    <w:p w14:paraId="53B3F488" w14:textId="77777777" w:rsidR="00555CF7" w:rsidRPr="00223489" w:rsidRDefault="00555CF7" w:rsidP="00746E80">
      <w:pPr>
        <w:tabs>
          <w:tab w:val="left" w:pos="6960"/>
        </w:tabs>
        <w:spacing w:after="0" w:line="360" w:lineRule="auto"/>
        <w:jc w:val="both"/>
        <w:rPr>
          <w:rFonts w:ascii="Palatino Linotype" w:hAnsi="Palatino Linotype" w:cs="Arial"/>
          <w:sz w:val="14"/>
          <w:szCs w:val="24"/>
        </w:rPr>
      </w:pPr>
    </w:p>
    <w:p w14:paraId="39B8D50E" w14:textId="77777777" w:rsidR="00555CF7" w:rsidRPr="00A64804" w:rsidRDefault="00555CF7" w:rsidP="00746E80">
      <w:pPr>
        <w:spacing w:after="0" w:line="360" w:lineRule="auto"/>
        <w:jc w:val="center"/>
        <w:rPr>
          <w:rFonts w:ascii="Palatino Linotype" w:hAnsi="Palatino Linotype" w:cs="Arial"/>
          <w:b/>
          <w:sz w:val="28"/>
          <w:szCs w:val="24"/>
        </w:rPr>
      </w:pPr>
      <w:r w:rsidRPr="00A64804">
        <w:rPr>
          <w:rFonts w:ascii="Palatino Linotype" w:hAnsi="Palatino Linotype" w:cs="Arial"/>
          <w:b/>
          <w:sz w:val="28"/>
          <w:szCs w:val="24"/>
        </w:rPr>
        <w:t>A N T E C E D E N T E S</w:t>
      </w:r>
    </w:p>
    <w:p w14:paraId="02D25727" w14:textId="77777777" w:rsidR="00555CF7" w:rsidRPr="00A64804" w:rsidRDefault="00555CF7" w:rsidP="00746E80">
      <w:pPr>
        <w:spacing w:after="0" w:line="360" w:lineRule="auto"/>
        <w:rPr>
          <w:rFonts w:ascii="Palatino Linotype" w:hAnsi="Palatino Linotype" w:cs="Arial"/>
          <w:b/>
          <w:sz w:val="12"/>
          <w:szCs w:val="24"/>
        </w:rPr>
      </w:pPr>
    </w:p>
    <w:p w14:paraId="5A661735" w14:textId="77777777" w:rsidR="00555CF7" w:rsidRPr="00A64804" w:rsidRDefault="00555CF7" w:rsidP="00746E80">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PRIMERO. </w:t>
      </w:r>
      <w:r w:rsidRPr="00A64804">
        <w:rPr>
          <w:rFonts w:ascii="Palatino Linotype" w:hAnsi="Palatino Linotype" w:cs="Arial"/>
          <w:b/>
          <w:sz w:val="24"/>
          <w:szCs w:val="24"/>
        </w:rPr>
        <w:t>De la solicitud de información.</w:t>
      </w:r>
    </w:p>
    <w:p w14:paraId="19953442" w14:textId="0EE7247D"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Con fecha </w:t>
      </w:r>
      <w:r w:rsidR="00206554">
        <w:rPr>
          <w:rFonts w:ascii="Palatino Linotype" w:hAnsi="Palatino Linotype" w:cs="Arial"/>
          <w:sz w:val="24"/>
          <w:szCs w:val="24"/>
        </w:rPr>
        <w:t>doce</w:t>
      </w:r>
      <w:r w:rsidR="00F82962">
        <w:rPr>
          <w:rFonts w:ascii="Palatino Linotype" w:hAnsi="Palatino Linotype" w:cs="Arial"/>
          <w:sz w:val="24"/>
          <w:szCs w:val="24"/>
        </w:rPr>
        <w:t xml:space="preserve"> de junio</w:t>
      </w:r>
      <w:r w:rsidR="001F43D0"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de dos mil </w:t>
      </w:r>
      <w:r w:rsidR="00F82962">
        <w:rPr>
          <w:rFonts w:ascii="Palatino Linotype" w:hAnsi="Palatino Linotype" w:cs="Arial"/>
          <w:sz w:val="24"/>
          <w:szCs w:val="24"/>
        </w:rPr>
        <w:t>veinte</w:t>
      </w:r>
      <w:r w:rsidRPr="00A64804">
        <w:rPr>
          <w:rFonts w:ascii="Palatino Linotype" w:hAnsi="Palatino Linotype" w:cs="Arial"/>
          <w:sz w:val="24"/>
          <w:szCs w:val="24"/>
        </w:rPr>
        <w:t xml:space="preserve">, el </w:t>
      </w:r>
      <w:r w:rsidR="00544FF5" w:rsidRPr="00A64804">
        <w:rPr>
          <w:rFonts w:ascii="Palatino Linotype" w:hAnsi="Palatino Linotype" w:cs="Arial"/>
          <w:sz w:val="24"/>
          <w:szCs w:val="24"/>
        </w:rPr>
        <w:t xml:space="preserve">Recurrente </w:t>
      </w:r>
      <w:r w:rsidRPr="00A64804">
        <w:rPr>
          <w:rFonts w:ascii="Palatino Linotype" w:hAnsi="Palatino Linotype" w:cs="Arial"/>
          <w:sz w:val="24"/>
          <w:szCs w:val="24"/>
        </w:rPr>
        <w:t>presentó a través del Sistema de Acceso a la Información Mexiquense (</w:t>
      </w:r>
      <w:r w:rsidRPr="00A64804">
        <w:rPr>
          <w:rFonts w:ascii="Palatino Linotype" w:hAnsi="Palatino Linotype" w:cs="Arial"/>
          <w:b/>
          <w:sz w:val="24"/>
          <w:szCs w:val="24"/>
        </w:rPr>
        <w:t>SAIMEX)</w:t>
      </w:r>
      <w:r w:rsidRPr="00A64804">
        <w:rPr>
          <w:rFonts w:ascii="Palatino Linotype" w:hAnsi="Palatino Linotype" w:cs="Arial"/>
          <w:sz w:val="24"/>
          <w:szCs w:val="24"/>
        </w:rPr>
        <w:t xml:space="preserve"> ante el </w:t>
      </w:r>
      <w:r w:rsidR="00544FF5" w:rsidRPr="00A64804">
        <w:rPr>
          <w:rFonts w:ascii="Palatino Linotype" w:hAnsi="Palatino Linotype" w:cs="Arial"/>
          <w:sz w:val="24"/>
          <w:szCs w:val="24"/>
        </w:rPr>
        <w:t>Sujeto Obligado</w:t>
      </w:r>
      <w:r w:rsidRPr="00A64804">
        <w:rPr>
          <w:rFonts w:ascii="Palatino Linotype" w:hAnsi="Palatino Linotype" w:cs="Arial"/>
          <w:sz w:val="24"/>
          <w:szCs w:val="24"/>
        </w:rPr>
        <w:t>, la solicitud de acceso a la información pública, registrada bajo el número de expediente</w:t>
      </w:r>
      <w:r w:rsidRPr="00A64804">
        <w:rPr>
          <w:rFonts w:ascii="Palatino Linotype" w:hAnsi="Palatino Linotype" w:cs="Arial"/>
          <w:b/>
          <w:sz w:val="24"/>
          <w:szCs w:val="24"/>
        </w:rPr>
        <w:t xml:space="preserve"> </w:t>
      </w:r>
      <w:r w:rsidR="00985BA1" w:rsidRPr="00985BA1">
        <w:rPr>
          <w:rFonts w:ascii="Palatino Linotype" w:hAnsi="Palatino Linotype" w:cs="Arial"/>
          <w:b/>
          <w:sz w:val="24"/>
          <w:szCs w:val="24"/>
        </w:rPr>
        <w:t>00298/ZUMPANGO/IP/2020</w:t>
      </w:r>
      <w:r w:rsidRPr="00A64804">
        <w:rPr>
          <w:rFonts w:ascii="Palatino Linotype" w:hAnsi="Palatino Linotype" w:cs="Arial"/>
          <w:b/>
          <w:sz w:val="24"/>
          <w:szCs w:val="24"/>
        </w:rPr>
        <w:t>,</w:t>
      </w:r>
      <w:r w:rsidRPr="00A64804">
        <w:rPr>
          <w:rFonts w:ascii="Palatino Linotype" w:hAnsi="Palatino Linotype" w:cs="Arial"/>
          <w:b/>
          <w:sz w:val="24"/>
          <w:szCs w:val="24"/>
          <w:lang w:eastAsia="es-MX"/>
        </w:rPr>
        <w:t xml:space="preserve"> </w:t>
      </w:r>
      <w:r w:rsidRPr="00A64804">
        <w:rPr>
          <w:rFonts w:ascii="Palatino Linotype" w:hAnsi="Palatino Linotype" w:cs="Arial"/>
          <w:sz w:val="24"/>
          <w:szCs w:val="24"/>
        </w:rPr>
        <w:t>mediante la cual solicitó información en el tenor siguiente:</w:t>
      </w:r>
    </w:p>
    <w:p w14:paraId="0C0296F4" w14:textId="77777777" w:rsidR="00555CF7" w:rsidRPr="00223489" w:rsidRDefault="00555CF7" w:rsidP="00746E80">
      <w:pPr>
        <w:spacing w:after="0" w:line="360" w:lineRule="auto"/>
        <w:ind w:left="851" w:right="850"/>
        <w:jc w:val="both"/>
        <w:rPr>
          <w:rFonts w:ascii="Palatino Linotype" w:hAnsi="Palatino Linotype" w:cs="Arial"/>
          <w:i/>
          <w:sz w:val="18"/>
        </w:rPr>
      </w:pPr>
    </w:p>
    <w:p w14:paraId="5A65D359" w14:textId="2418FEE5" w:rsidR="00555CF7" w:rsidRPr="00985BA1" w:rsidRDefault="00555CF7" w:rsidP="00393B2E">
      <w:pPr>
        <w:spacing w:line="240" w:lineRule="auto"/>
        <w:ind w:left="851" w:right="850"/>
        <w:jc w:val="both"/>
        <w:rPr>
          <w:rFonts w:ascii="Palatino Linotype" w:eastAsia="Times New Roman" w:hAnsi="Palatino Linotype" w:cs="Times New Roman"/>
          <w:i/>
          <w:lang w:val="es-ES_tradnl" w:eastAsia="es-ES"/>
        </w:rPr>
      </w:pPr>
      <w:r w:rsidRPr="00985BA1">
        <w:rPr>
          <w:rFonts w:ascii="Palatino Linotype" w:eastAsia="Times New Roman" w:hAnsi="Palatino Linotype" w:cs="Times New Roman"/>
          <w:i/>
          <w:lang w:eastAsia="es-ES"/>
        </w:rPr>
        <w:t>“</w:t>
      </w:r>
      <w:r w:rsidR="00985BA1" w:rsidRPr="00985BA1">
        <w:rPr>
          <w:rFonts w:ascii="Palatino Linotype" w:hAnsi="Palatino Linotype"/>
          <w:i/>
          <w:color w:val="000000"/>
        </w:rPr>
        <w:t>Buenas tardes: En atención al derecho reconocido en el artículo 6o Constitucional solicito amablemente se me proporcione la información siguiente: 1. La información relativa a la deuda pública que se haya adquirido por ese ayuntamiento desde el mes de diciembre de 2015 hasta el mes de junio de 2020, donde se observen: los datos de todos los financiamientos contratados, así como de los movimientos que se efectúen, en la que se incluya: a) Los montos de financiamiento contratados; b) Los plazos; c) Las tasas de interés; y d) Las garantías. Asimismo se deberá incluir: I. Estado analítico de la deuda, del cual se derivarán las siguientes clasificaciones: a) Corto y largo plazo; b) Fuentes de financiamiento; II. Endeudamiento neto, financiamiento menos amortización, y III. Intereses de la deuda. Muchas gracias</w:t>
      </w:r>
      <w:r w:rsidRPr="00985BA1">
        <w:rPr>
          <w:rFonts w:ascii="Palatino Linotype" w:eastAsia="Times New Roman" w:hAnsi="Palatino Linotype" w:cs="Times New Roman"/>
          <w:i/>
          <w:lang w:eastAsia="es-ES"/>
        </w:rPr>
        <w:t>”</w:t>
      </w:r>
      <w:r w:rsidRPr="00985BA1">
        <w:rPr>
          <w:rFonts w:ascii="Palatino Linotype" w:eastAsia="Times New Roman" w:hAnsi="Palatino Linotype" w:cs="Times New Roman"/>
          <w:i/>
          <w:lang w:val="es-ES_tradnl" w:eastAsia="es-ES"/>
        </w:rPr>
        <w:t xml:space="preserve"> (sic).</w:t>
      </w:r>
    </w:p>
    <w:p w14:paraId="6DAF3F47" w14:textId="45824BAB" w:rsidR="006B6EFE" w:rsidRDefault="006B6EFE" w:rsidP="006B6EFE">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lastRenderedPageBreak/>
        <w:t>Haciéndose constar que del acuse de solicitud de información contenida en el expediente electrónico del SAIMEX, se aprecia que la Recurrente eligió como modalidad de entrega de la información solicitada “</w:t>
      </w:r>
      <w:r w:rsidR="00985BA1">
        <w:rPr>
          <w:rFonts w:ascii="Palatino Linotype" w:hAnsi="Palatino Linotype" w:cs="Arial"/>
          <w:i/>
          <w:sz w:val="24"/>
          <w:szCs w:val="24"/>
        </w:rPr>
        <w:t>a través del SAIMEX</w:t>
      </w:r>
      <w:r w:rsidRPr="00A64804">
        <w:rPr>
          <w:rFonts w:ascii="Palatino Linotype" w:hAnsi="Palatino Linotype" w:cs="Arial"/>
          <w:sz w:val="24"/>
          <w:szCs w:val="24"/>
        </w:rPr>
        <w:t>”.</w:t>
      </w:r>
    </w:p>
    <w:p w14:paraId="771B84D2" w14:textId="77777777" w:rsidR="00F82962" w:rsidRPr="00223489" w:rsidRDefault="00F82962" w:rsidP="006B6EFE">
      <w:pPr>
        <w:spacing w:after="0" w:line="360" w:lineRule="auto"/>
        <w:jc w:val="both"/>
        <w:rPr>
          <w:rFonts w:ascii="Palatino Linotype" w:hAnsi="Palatino Linotype" w:cs="Arial"/>
          <w:sz w:val="18"/>
          <w:szCs w:val="24"/>
        </w:rPr>
      </w:pPr>
    </w:p>
    <w:p w14:paraId="75C35A35" w14:textId="77777777" w:rsidR="00555CF7" w:rsidRPr="00A64804" w:rsidRDefault="00E60668" w:rsidP="00746E80">
      <w:pPr>
        <w:spacing w:after="0" w:line="360" w:lineRule="auto"/>
        <w:jc w:val="both"/>
        <w:rPr>
          <w:rFonts w:ascii="Palatino Linotype" w:hAnsi="Palatino Linotype" w:cs="Arial"/>
          <w:sz w:val="24"/>
          <w:szCs w:val="24"/>
        </w:rPr>
      </w:pPr>
      <w:r w:rsidRPr="00A64804">
        <w:rPr>
          <w:rFonts w:ascii="Palatino Linotype" w:hAnsi="Palatino Linotype" w:cs="Arial"/>
          <w:b/>
          <w:sz w:val="28"/>
          <w:szCs w:val="24"/>
        </w:rPr>
        <w:t>SEGUNDO</w:t>
      </w:r>
      <w:r w:rsidR="006D1138" w:rsidRPr="00A64804">
        <w:rPr>
          <w:rFonts w:ascii="Palatino Linotype" w:hAnsi="Palatino Linotype" w:cs="Arial"/>
          <w:b/>
          <w:sz w:val="28"/>
          <w:szCs w:val="24"/>
        </w:rPr>
        <w:t xml:space="preserve">. </w:t>
      </w:r>
      <w:r w:rsidR="006D1138" w:rsidRPr="00A64804">
        <w:rPr>
          <w:rFonts w:ascii="Palatino Linotype" w:hAnsi="Palatino Linotype" w:cs="Arial"/>
          <w:b/>
          <w:sz w:val="24"/>
          <w:szCs w:val="24"/>
        </w:rPr>
        <w:t>De la r</w:t>
      </w:r>
      <w:r w:rsidR="00555CF7" w:rsidRPr="00A64804">
        <w:rPr>
          <w:rFonts w:ascii="Palatino Linotype" w:hAnsi="Palatino Linotype" w:cs="Arial"/>
          <w:b/>
          <w:sz w:val="24"/>
          <w:szCs w:val="24"/>
        </w:rPr>
        <w:t xml:space="preserve">espuesta del sujeto obligado. </w:t>
      </w:r>
    </w:p>
    <w:p w14:paraId="62688F13" w14:textId="060F092A" w:rsidR="00555CF7"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De las constancias que obran en el sistema SAIMEX, se advierte que en </w:t>
      </w:r>
      <w:r w:rsidR="00985BA1">
        <w:rPr>
          <w:rFonts w:ascii="Palatino Linotype" w:hAnsi="Palatino Linotype" w:cs="Arial"/>
          <w:sz w:val="24"/>
          <w:szCs w:val="24"/>
        </w:rPr>
        <w:t>siete de agosto</w:t>
      </w:r>
      <w:r w:rsidR="00B2627D">
        <w:rPr>
          <w:rFonts w:ascii="Palatino Linotype" w:hAnsi="Palatino Linotype" w:cs="Arial"/>
          <w:sz w:val="24"/>
          <w:szCs w:val="24"/>
        </w:rPr>
        <w:t xml:space="preserve"> de dos mil veinte</w:t>
      </w:r>
      <w:r w:rsidRPr="00A64804">
        <w:rPr>
          <w:rFonts w:ascii="Palatino Linotype" w:hAnsi="Palatino Linotype" w:cs="Arial"/>
          <w:sz w:val="24"/>
          <w:szCs w:val="24"/>
        </w:rPr>
        <w:t xml:space="preserve">, el </w:t>
      </w:r>
      <w:r w:rsidR="00B10227" w:rsidRPr="00A64804">
        <w:rPr>
          <w:rFonts w:ascii="Palatino Linotype" w:hAnsi="Palatino Linotype" w:cs="Arial"/>
          <w:sz w:val="24"/>
          <w:szCs w:val="24"/>
        </w:rPr>
        <w:t xml:space="preserve">Sujeto Obligado </w:t>
      </w:r>
      <w:r w:rsidRPr="00A64804">
        <w:rPr>
          <w:rFonts w:ascii="Palatino Linotype" w:hAnsi="Palatino Linotype" w:cs="Arial"/>
          <w:sz w:val="24"/>
          <w:szCs w:val="24"/>
        </w:rPr>
        <w:t>emitió respuesta en los siguientes términos:</w:t>
      </w:r>
    </w:p>
    <w:p w14:paraId="6045B46D" w14:textId="77777777" w:rsidR="00B2627D" w:rsidRPr="00223489" w:rsidRDefault="00B2627D" w:rsidP="00746E80">
      <w:pPr>
        <w:spacing w:after="0" w:line="360" w:lineRule="auto"/>
        <w:jc w:val="both"/>
        <w:rPr>
          <w:rFonts w:ascii="Palatino Linotype" w:hAnsi="Palatino Linotype" w:cs="Arial"/>
          <w:sz w:val="20"/>
          <w:szCs w:val="24"/>
        </w:rPr>
      </w:pPr>
    </w:p>
    <w:p w14:paraId="35933FA8" w14:textId="4774270D" w:rsidR="00555CF7" w:rsidRPr="00A64804" w:rsidRDefault="00555CF7" w:rsidP="002718A7">
      <w:pPr>
        <w:spacing w:after="0" w:line="360" w:lineRule="auto"/>
        <w:ind w:right="850"/>
        <w:jc w:val="both"/>
        <w:rPr>
          <w:rFonts w:ascii="Palatino Linotype" w:hAnsi="Palatino Linotype" w:cs="Arial"/>
          <w:b/>
          <w:sz w:val="28"/>
          <w:szCs w:val="24"/>
        </w:rPr>
      </w:pPr>
      <w:r w:rsidRPr="00A64804">
        <w:rPr>
          <w:rFonts w:ascii="Palatino Linotype" w:hAnsi="Palatino Linotype" w:cs="Arial"/>
          <w:b/>
          <w:sz w:val="28"/>
          <w:szCs w:val="24"/>
        </w:rPr>
        <w:t xml:space="preserve">TERCERO. </w:t>
      </w:r>
      <w:r w:rsidRPr="00A64804">
        <w:rPr>
          <w:rFonts w:ascii="Palatino Linotype" w:hAnsi="Palatino Linotype" w:cs="Arial"/>
          <w:b/>
          <w:sz w:val="24"/>
          <w:szCs w:val="24"/>
        </w:rPr>
        <w:t>Del recurso de revisión.</w:t>
      </w:r>
    </w:p>
    <w:p w14:paraId="6CFDDBC8" w14:textId="001654E7"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Inconforme con la respuesta por parte del </w:t>
      </w:r>
      <w:r w:rsidR="00046823" w:rsidRPr="00A64804">
        <w:rPr>
          <w:rFonts w:ascii="Palatino Linotype" w:hAnsi="Palatino Linotype" w:cs="Arial"/>
          <w:sz w:val="24"/>
          <w:szCs w:val="24"/>
        </w:rPr>
        <w:t>Sujeto Obligado</w:t>
      </w:r>
      <w:r w:rsidRPr="00A64804">
        <w:rPr>
          <w:rFonts w:ascii="Palatino Linotype" w:hAnsi="Palatino Linotype" w:cs="Arial"/>
          <w:sz w:val="24"/>
          <w:szCs w:val="24"/>
        </w:rPr>
        <w:t xml:space="preserve">, el ahora </w:t>
      </w:r>
      <w:r w:rsidR="00046823" w:rsidRPr="00A64804">
        <w:rPr>
          <w:rFonts w:ascii="Palatino Linotype" w:hAnsi="Palatino Linotype" w:cs="Arial"/>
          <w:sz w:val="24"/>
          <w:szCs w:val="24"/>
        </w:rPr>
        <w:t>Recurrente</w:t>
      </w:r>
      <w:r w:rsidRPr="00A64804">
        <w:rPr>
          <w:rFonts w:ascii="Palatino Linotype" w:hAnsi="Palatino Linotype" w:cs="Arial"/>
          <w:sz w:val="24"/>
          <w:szCs w:val="24"/>
        </w:rPr>
        <w:t xml:space="preserve"> en fecha</w:t>
      </w:r>
      <w:r w:rsidR="00C121D4" w:rsidRPr="00A64804">
        <w:rPr>
          <w:rFonts w:ascii="Palatino Linotype" w:hAnsi="Palatino Linotype" w:cs="Arial"/>
          <w:sz w:val="24"/>
          <w:szCs w:val="24"/>
        </w:rPr>
        <w:t xml:space="preserve"> </w:t>
      </w:r>
      <w:r w:rsidR="00985BA1">
        <w:rPr>
          <w:rFonts w:ascii="Palatino Linotype" w:hAnsi="Palatino Linotype" w:cs="Arial"/>
          <w:sz w:val="24"/>
          <w:szCs w:val="24"/>
        </w:rPr>
        <w:t>doce de agosto</w:t>
      </w:r>
      <w:r w:rsidR="00B2627D">
        <w:rPr>
          <w:rFonts w:ascii="Palatino Linotype" w:hAnsi="Palatino Linotype" w:cs="Arial"/>
          <w:sz w:val="24"/>
          <w:szCs w:val="24"/>
        </w:rPr>
        <w:t xml:space="preserve"> de dos mil veinte</w:t>
      </w:r>
      <w:r w:rsidRPr="00A64804">
        <w:rPr>
          <w:rFonts w:ascii="Palatino Linotype" w:hAnsi="Palatino Linotype" w:cs="Arial"/>
          <w:sz w:val="24"/>
          <w:szCs w:val="24"/>
        </w:rPr>
        <w:t>, interpuso el recurso de revisión, que fue registrado</w:t>
      </w:r>
      <w:r w:rsidRPr="00A64804">
        <w:rPr>
          <w:rFonts w:ascii="Palatino Linotype" w:hAnsi="Palatino Linotype" w:cs="Arial"/>
          <w:b/>
          <w:sz w:val="24"/>
          <w:szCs w:val="24"/>
        </w:rPr>
        <w:t xml:space="preserve"> </w:t>
      </w:r>
      <w:r w:rsidRPr="00A64804">
        <w:rPr>
          <w:rFonts w:ascii="Palatino Linotype" w:hAnsi="Palatino Linotype" w:cs="Arial"/>
          <w:sz w:val="24"/>
          <w:szCs w:val="24"/>
        </w:rPr>
        <w:t xml:space="preserve">en el sistema electrónico con el número de expediente </w:t>
      </w:r>
      <w:r w:rsidR="00B2627D">
        <w:rPr>
          <w:rFonts w:ascii="Palatino Linotype" w:hAnsi="Palatino Linotype" w:cs="Arial"/>
          <w:b/>
          <w:bCs/>
          <w:sz w:val="24"/>
          <w:szCs w:val="24"/>
          <w:lang w:eastAsia="es-MX"/>
        </w:rPr>
        <w:t>020</w:t>
      </w:r>
      <w:r w:rsidR="004A4254">
        <w:rPr>
          <w:rFonts w:ascii="Palatino Linotype" w:hAnsi="Palatino Linotype" w:cs="Arial"/>
          <w:b/>
          <w:bCs/>
          <w:sz w:val="24"/>
          <w:szCs w:val="24"/>
          <w:lang w:eastAsia="es-MX"/>
        </w:rPr>
        <w:t>70</w:t>
      </w:r>
      <w:r w:rsidRPr="00A64804">
        <w:rPr>
          <w:rFonts w:ascii="Palatino Linotype" w:hAnsi="Palatino Linotype" w:cs="Arial"/>
          <w:b/>
          <w:bCs/>
          <w:sz w:val="24"/>
          <w:szCs w:val="24"/>
          <w:lang w:eastAsia="es-MX"/>
        </w:rPr>
        <w:t>/INFOEM/IP/RR/20</w:t>
      </w:r>
      <w:r w:rsidR="00B2627D">
        <w:rPr>
          <w:rFonts w:ascii="Palatino Linotype" w:hAnsi="Palatino Linotype" w:cs="Arial"/>
          <w:b/>
          <w:bCs/>
          <w:sz w:val="24"/>
          <w:szCs w:val="24"/>
          <w:lang w:eastAsia="es-MX"/>
        </w:rPr>
        <w:t>20</w:t>
      </w:r>
      <w:r w:rsidRPr="00A64804">
        <w:rPr>
          <w:rFonts w:ascii="Palatino Linotype" w:hAnsi="Palatino Linotype" w:cs="Arial"/>
          <w:sz w:val="24"/>
          <w:szCs w:val="24"/>
        </w:rPr>
        <w:t>, en el cual aduce, como acto impugnado y razones o motivos de inconformidad lo siguiente:</w:t>
      </w:r>
    </w:p>
    <w:p w14:paraId="61E579FF" w14:textId="77777777" w:rsidR="00555CF7" w:rsidRPr="00223489" w:rsidRDefault="00555CF7" w:rsidP="00746E80">
      <w:pPr>
        <w:spacing w:after="0" w:line="360" w:lineRule="auto"/>
        <w:jc w:val="both"/>
        <w:rPr>
          <w:rFonts w:ascii="Palatino Linotype" w:hAnsi="Palatino Linotype" w:cs="Arial"/>
          <w:sz w:val="14"/>
          <w:szCs w:val="24"/>
        </w:rPr>
      </w:pPr>
    </w:p>
    <w:p w14:paraId="3B860CAB" w14:textId="77777777" w:rsidR="00555CF7" w:rsidRPr="00A64804" w:rsidRDefault="006E305E" w:rsidP="00746E80">
      <w:pPr>
        <w:pStyle w:val="Prrafodelista"/>
        <w:spacing w:line="360" w:lineRule="auto"/>
        <w:ind w:left="0"/>
        <w:jc w:val="both"/>
        <w:rPr>
          <w:rFonts w:ascii="Palatino Linotype" w:hAnsi="Palatino Linotype" w:cs="Arial"/>
          <w:b/>
        </w:rPr>
      </w:pPr>
      <w:r w:rsidRPr="00A64804">
        <w:rPr>
          <w:rFonts w:ascii="Palatino Linotype" w:hAnsi="Palatino Linotype" w:cs="Arial"/>
          <w:b/>
        </w:rPr>
        <w:t>Acto Impugnado</w:t>
      </w:r>
    </w:p>
    <w:p w14:paraId="20A0DE94" w14:textId="1FC176BD" w:rsidR="00555CF7" w:rsidRPr="00985BA1" w:rsidRDefault="00555CF7" w:rsidP="00F545FD">
      <w:pPr>
        <w:ind w:left="851" w:right="992"/>
        <w:jc w:val="both"/>
        <w:rPr>
          <w:rFonts w:ascii="Palatino Linotype" w:eastAsia="Times New Roman" w:hAnsi="Palatino Linotype" w:cs="Times New Roman"/>
          <w:i/>
          <w:lang w:eastAsia="es-MX"/>
        </w:rPr>
      </w:pPr>
      <w:r w:rsidRPr="00985BA1">
        <w:rPr>
          <w:rFonts w:ascii="Palatino Linotype" w:hAnsi="Palatino Linotype" w:cs="Arial"/>
          <w:i/>
        </w:rPr>
        <w:t>“</w:t>
      </w:r>
      <w:r w:rsidR="00985BA1" w:rsidRPr="00985BA1">
        <w:rPr>
          <w:rFonts w:ascii="Palatino Linotype" w:hAnsi="Palatino Linotype"/>
          <w:i/>
          <w:color w:val="000000"/>
        </w:rPr>
        <w:t>la respuesta dada por el ayuntamiento a la solicitud con número de folio 00298/ZUMPANGO/IP/2020, respuesta fechada el 07 de agosto de 2019 y recibida a través de ésta plataforma de transparencia.</w:t>
      </w:r>
      <w:r w:rsidRPr="00985BA1">
        <w:rPr>
          <w:rFonts w:ascii="Palatino Linotype" w:hAnsi="Palatino Linotype" w:cs="Arial"/>
          <w:i/>
        </w:rPr>
        <w:t>”</w:t>
      </w:r>
    </w:p>
    <w:p w14:paraId="5687A12A" w14:textId="77777777" w:rsidR="00555CF7" w:rsidRPr="00223489" w:rsidRDefault="00555CF7" w:rsidP="00746E80">
      <w:pPr>
        <w:pStyle w:val="Prrafodelista"/>
        <w:spacing w:line="360" w:lineRule="auto"/>
        <w:ind w:left="0"/>
        <w:jc w:val="both"/>
        <w:rPr>
          <w:rFonts w:ascii="Palatino Linotype" w:hAnsi="Palatino Linotype" w:cs="Arial"/>
          <w:sz w:val="16"/>
        </w:rPr>
      </w:pPr>
    </w:p>
    <w:p w14:paraId="2C3EBA73" w14:textId="77777777" w:rsidR="00555CF7" w:rsidRPr="00A64804" w:rsidRDefault="00555CF7" w:rsidP="00746E80">
      <w:pPr>
        <w:pStyle w:val="Prrafodelista"/>
        <w:spacing w:line="360" w:lineRule="auto"/>
        <w:ind w:left="0"/>
        <w:jc w:val="both"/>
        <w:rPr>
          <w:rFonts w:ascii="Palatino Linotype" w:hAnsi="Palatino Linotype" w:cs="Arial"/>
          <w:b/>
        </w:rPr>
      </w:pPr>
      <w:r w:rsidRPr="00A64804">
        <w:rPr>
          <w:rFonts w:ascii="Palatino Linotype" w:hAnsi="Palatino Linotype" w:cs="Arial"/>
          <w:b/>
        </w:rPr>
        <w:t>Razones o motivos de inconformidad:</w:t>
      </w:r>
    </w:p>
    <w:p w14:paraId="7D83A0B8" w14:textId="543F4BF1" w:rsidR="00555CF7" w:rsidRPr="00985BA1" w:rsidRDefault="00555CF7" w:rsidP="004A4254">
      <w:pPr>
        <w:ind w:left="851" w:right="850"/>
        <w:jc w:val="both"/>
        <w:rPr>
          <w:rFonts w:ascii="Palatino Linotype" w:hAnsi="Palatino Linotype"/>
          <w:i/>
          <w:color w:val="000000"/>
        </w:rPr>
      </w:pPr>
      <w:r w:rsidRPr="00985BA1">
        <w:rPr>
          <w:rFonts w:ascii="Palatino Linotype" w:hAnsi="Palatino Linotype" w:cs="Arial"/>
          <w:i/>
        </w:rPr>
        <w:t>“</w:t>
      </w:r>
      <w:r w:rsidR="00985BA1" w:rsidRPr="00985BA1">
        <w:rPr>
          <w:rFonts w:ascii="Palatino Linotype" w:hAnsi="Palatino Linotype"/>
          <w:i/>
          <w:color w:val="000000"/>
        </w:rPr>
        <w:t xml:space="preserve">Como es de observarse, en la solicitud con folio 00298/ZUMPANGO/IP/2020 se pidió entre otras cosas lo siguiente: "1. La información relativa a la deuda pública que se haya adquirido por ese ayuntamiento desde el mes de diciembre de 2015 hasta el mes de junio de 2020, donde se observen: los datos de todos los financiamientos contratados, así como de los movimientos que se efectúen, en la que se incluya: a) Los montos de financiamiento contratados; b) Los plazos; c) Las tasas de interés; y d) Las garantías. Asimismo, se deberá incluir: I. Estado analítico de la deuda, del cual se derivarán las siguientes clasificaciones: a) Corto y largo plazo; b) Fuentes de </w:t>
      </w:r>
      <w:r w:rsidR="00985BA1" w:rsidRPr="00985BA1">
        <w:rPr>
          <w:rFonts w:ascii="Palatino Linotype" w:hAnsi="Palatino Linotype"/>
          <w:i/>
          <w:color w:val="000000"/>
        </w:rPr>
        <w:lastRenderedPageBreak/>
        <w:t xml:space="preserve">financiamiento; II. Endeudamiento neto, financiamiento menos amortización, y III. Intereses de la deuda. Muchas gracias". </w:t>
      </w:r>
      <w:proofErr w:type="gramStart"/>
      <w:r w:rsidR="00985BA1" w:rsidRPr="00985BA1">
        <w:rPr>
          <w:rFonts w:ascii="Palatino Linotype" w:hAnsi="Palatino Linotype"/>
          <w:i/>
          <w:color w:val="000000"/>
        </w:rPr>
        <w:t>cómo</w:t>
      </w:r>
      <w:proofErr w:type="gramEnd"/>
      <w:r w:rsidR="00985BA1" w:rsidRPr="00985BA1">
        <w:rPr>
          <w:rFonts w:ascii="Palatino Linotype" w:hAnsi="Palatino Linotype"/>
          <w:i/>
          <w:color w:val="000000"/>
        </w:rPr>
        <w:t xml:space="preserve"> se puede apreciar la información se solicitada se pidió abarcara del año 2015 al mes de junio de 2020. Ahora bien, en respuesta a esta solicitud, el ayuntamiento respondió en fecha 07 de agosto a través de esta plataforma lo siguiente: "Zumpango, México a 07 de agosto de 2020 Nombre del solicitante: Folio de la solicitud: 00298/ZUMPANGO/IP/2020 En respuesta a la solicitud recibida, nos permitimos hacer de su conocimiento que con fundamento en el artículo 53, Fracciones: II, V y VI de la Ley de Transparencia y Acceso a la Información Pública del Estado de México y Municipios, le contestamos que: EN ATENCION A LA SOLICITUD DE INFORMACIÓN SE HACE DEL CONOCIMIENTO QUE SE PUEDE CONSULTAR EN EL SIGUIENTE LINK: http://zumpango.gob.mx/wp-content/uploads/2019/05/Cuenta-Publica-2018.pdf, http://zumpango.gob.mx/ en el apartado de transparencia ATENTAMENTE LIC. YOSELIN MOCTEZUMA HERNÁNDEZ..." Cómo puede apreciarse, en dicho oficio el ayuntamiento remite a dos vínculos web, en donde refiere se encontrará la información solicitada, sin embargo, al consultar ambos vínculos, ninguno comprende el periodo 2015 y 2016 ni tampoco el 2020. </w:t>
      </w:r>
      <w:proofErr w:type="gramStart"/>
      <w:r w:rsidR="00985BA1" w:rsidRPr="00985BA1">
        <w:rPr>
          <w:rFonts w:ascii="Palatino Linotype" w:hAnsi="Palatino Linotype"/>
          <w:i/>
          <w:color w:val="000000"/>
        </w:rPr>
        <w:t>es</w:t>
      </w:r>
      <w:proofErr w:type="gramEnd"/>
      <w:r w:rsidR="00985BA1" w:rsidRPr="00985BA1">
        <w:rPr>
          <w:rFonts w:ascii="Palatino Linotype" w:hAnsi="Palatino Linotype"/>
          <w:i/>
          <w:color w:val="000000"/>
        </w:rPr>
        <w:t xml:space="preserve"> por ello el motivo de la inconformidad que se presenta a través de este medio. </w:t>
      </w:r>
      <w:proofErr w:type="gramStart"/>
      <w:r w:rsidR="00985BA1" w:rsidRPr="00985BA1">
        <w:rPr>
          <w:rFonts w:ascii="Palatino Linotype" w:hAnsi="Palatino Linotype"/>
          <w:i/>
          <w:color w:val="000000"/>
        </w:rPr>
        <w:t>tampoco</w:t>
      </w:r>
      <w:proofErr w:type="gramEnd"/>
      <w:r w:rsidR="00985BA1" w:rsidRPr="00985BA1">
        <w:rPr>
          <w:rFonts w:ascii="Palatino Linotype" w:hAnsi="Palatino Linotype"/>
          <w:i/>
          <w:color w:val="000000"/>
        </w:rPr>
        <w:t xml:space="preserve"> incluye en la información que se puede observar en los vínculos la información exacta y precisa a cerca del endeudamiento adquirido por el ayuntamiento, los datos de todos los financiamientos contratados por el ayuntamiento, ni los </w:t>
      </w:r>
      <w:proofErr w:type="spellStart"/>
      <w:r w:rsidR="00985BA1" w:rsidRPr="00985BA1">
        <w:rPr>
          <w:rFonts w:ascii="Palatino Linotype" w:hAnsi="Palatino Linotype"/>
          <w:i/>
          <w:color w:val="000000"/>
        </w:rPr>
        <w:t>los</w:t>
      </w:r>
      <w:proofErr w:type="spellEnd"/>
      <w:r w:rsidR="00985BA1" w:rsidRPr="00985BA1">
        <w:rPr>
          <w:rFonts w:ascii="Palatino Linotype" w:hAnsi="Palatino Linotype"/>
          <w:i/>
          <w:color w:val="000000"/>
        </w:rPr>
        <w:t xml:space="preserve"> movimientos que se efectúen, en la que se incluya: a) Los montos de financiamiento contratados; b) Los plazos; c) Las tasas de interés; y d) Las garantías. Es por ello el motivo de la inconformidad ya que la información que se proporciona es incompleta</w:t>
      </w:r>
      <w:r w:rsidR="004A4254" w:rsidRPr="00985BA1">
        <w:rPr>
          <w:rFonts w:ascii="Palatino Linotype" w:hAnsi="Palatino Linotype"/>
          <w:i/>
          <w:color w:val="000000"/>
        </w:rPr>
        <w:t>.</w:t>
      </w:r>
      <w:r w:rsidR="001B77A8" w:rsidRPr="00985BA1">
        <w:rPr>
          <w:rFonts w:ascii="Palatino Linotype" w:hAnsi="Palatino Linotype"/>
          <w:i/>
          <w:color w:val="000000"/>
        </w:rPr>
        <w:t>”</w:t>
      </w:r>
      <w:r w:rsidRPr="00985BA1">
        <w:rPr>
          <w:rFonts w:ascii="Palatino Linotype" w:hAnsi="Palatino Linotype"/>
          <w:i/>
          <w:color w:val="000000"/>
        </w:rPr>
        <w:t xml:space="preserve"> (</w:t>
      </w:r>
      <w:proofErr w:type="gramStart"/>
      <w:r w:rsidRPr="00985BA1">
        <w:rPr>
          <w:rFonts w:ascii="Palatino Linotype" w:hAnsi="Palatino Linotype"/>
          <w:i/>
          <w:color w:val="000000"/>
        </w:rPr>
        <w:t>sic</w:t>
      </w:r>
      <w:proofErr w:type="gramEnd"/>
      <w:r w:rsidRPr="00985BA1">
        <w:rPr>
          <w:rFonts w:ascii="Palatino Linotype" w:hAnsi="Palatino Linotype"/>
          <w:i/>
          <w:color w:val="000000"/>
        </w:rPr>
        <w:t>)</w:t>
      </w:r>
    </w:p>
    <w:p w14:paraId="61A5C9C0" w14:textId="77777777" w:rsidR="00223489" w:rsidRPr="00223489" w:rsidRDefault="00223489" w:rsidP="004A42A2">
      <w:pPr>
        <w:spacing w:after="0" w:line="360" w:lineRule="auto"/>
        <w:jc w:val="both"/>
        <w:rPr>
          <w:rFonts w:ascii="Palatino Linotype" w:hAnsi="Palatino Linotype"/>
          <w:color w:val="000000"/>
          <w:sz w:val="16"/>
          <w:szCs w:val="24"/>
        </w:rPr>
      </w:pPr>
    </w:p>
    <w:p w14:paraId="1EC02687" w14:textId="6BFC8323" w:rsidR="004A4254" w:rsidRDefault="004A4254" w:rsidP="004A42A2">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Es de señalar que el ahora Recurrente adjunto un archivo denominado: </w:t>
      </w:r>
      <w:r w:rsidR="00985BA1">
        <w:rPr>
          <w:rFonts w:ascii="Palatino Linotype" w:hAnsi="Palatino Linotype"/>
          <w:b/>
          <w:color w:val="000000"/>
          <w:sz w:val="24"/>
          <w:szCs w:val="24"/>
        </w:rPr>
        <w:t>160.page</w:t>
      </w:r>
      <w:r>
        <w:rPr>
          <w:rFonts w:ascii="Palatino Linotype" w:hAnsi="Palatino Linotype"/>
          <w:b/>
          <w:color w:val="000000"/>
          <w:sz w:val="24"/>
          <w:szCs w:val="24"/>
        </w:rPr>
        <w:t xml:space="preserve">.pdf, </w:t>
      </w:r>
      <w:r>
        <w:rPr>
          <w:rFonts w:ascii="Palatino Linotype" w:hAnsi="Palatino Linotype"/>
          <w:color w:val="000000"/>
          <w:sz w:val="24"/>
          <w:szCs w:val="24"/>
        </w:rPr>
        <w:t xml:space="preserve">el cual contiene </w:t>
      </w:r>
      <w:r w:rsidR="00985BA1">
        <w:rPr>
          <w:rFonts w:ascii="Palatino Linotype" w:hAnsi="Palatino Linotype"/>
          <w:color w:val="000000"/>
          <w:sz w:val="24"/>
          <w:szCs w:val="24"/>
        </w:rPr>
        <w:t xml:space="preserve">el formato de respuesta que </w:t>
      </w:r>
      <w:r w:rsidR="00285BCF">
        <w:rPr>
          <w:rFonts w:ascii="Palatino Linotype" w:hAnsi="Palatino Linotype"/>
          <w:color w:val="000000"/>
          <w:sz w:val="24"/>
          <w:szCs w:val="24"/>
        </w:rPr>
        <w:t>emitió</w:t>
      </w:r>
      <w:r w:rsidR="00985BA1">
        <w:rPr>
          <w:rFonts w:ascii="Palatino Linotype" w:hAnsi="Palatino Linotype"/>
          <w:color w:val="000000"/>
          <w:sz w:val="24"/>
          <w:szCs w:val="24"/>
        </w:rPr>
        <w:t xml:space="preserve"> </w:t>
      </w:r>
      <w:r w:rsidR="00285BCF">
        <w:rPr>
          <w:rFonts w:ascii="Palatino Linotype" w:hAnsi="Palatino Linotype"/>
          <w:color w:val="000000"/>
          <w:sz w:val="24"/>
          <w:szCs w:val="24"/>
        </w:rPr>
        <w:t>el Sujeto Obligado</w:t>
      </w:r>
      <w:r>
        <w:rPr>
          <w:rFonts w:ascii="Palatino Linotype" w:hAnsi="Palatino Linotype"/>
          <w:color w:val="000000"/>
          <w:sz w:val="24"/>
          <w:szCs w:val="24"/>
        </w:rPr>
        <w:t>.</w:t>
      </w:r>
    </w:p>
    <w:p w14:paraId="4C92BF4A" w14:textId="513FC07D" w:rsidR="004A4254" w:rsidRPr="00223489" w:rsidRDefault="004A4254" w:rsidP="004A4254">
      <w:pPr>
        <w:spacing w:after="0" w:line="360" w:lineRule="auto"/>
        <w:jc w:val="center"/>
        <w:rPr>
          <w:rFonts w:ascii="Palatino Linotype" w:hAnsi="Palatino Linotype"/>
          <w:color w:val="000000"/>
          <w:sz w:val="20"/>
          <w:szCs w:val="24"/>
        </w:rPr>
      </w:pPr>
    </w:p>
    <w:p w14:paraId="34C16734" w14:textId="77777777" w:rsidR="00555CF7" w:rsidRPr="00A64804" w:rsidRDefault="00555CF7" w:rsidP="005F3BEB">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CUARTO. </w:t>
      </w:r>
      <w:r w:rsidRPr="00A64804">
        <w:rPr>
          <w:rFonts w:ascii="Palatino Linotype" w:hAnsi="Palatino Linotype" w:cs="Arial"/>
          <w:b/>
          <w:sz w:val="24"/>
          <w:szCs w:val="24"/>
        </w:rPr>
        <w:t>Del turno del recurso de revisión.</w:t>
      </w:r>
    </w:p>
    <w:p w14:paraId="7AA11040" w14:textId="41C11688" w:rsidR="00555CF7" w:rsidRPr="00A64804" w:rsidRDefault="00555CF7" w:rsidP="005F3BEB">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Medio de</w:t>
      </w:r>
      <w:r w:rsidR="00F52D23"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impugnación que le fue turnado a la Comisionada </w:t>
      </w:r>
      <w:r w:rsidRPr="00A64804">
        <w:rPr>
          <w:rFonts w:ascii="Palatino Linotype" w:hAnsi="Palatino Linotype" w:cs="Arial"/>
          <w:b/>
          <w:sz w:val="24"/>
          <w:szCs w:val="24"/>
        </w:rPr>
        <w:t>Zulema Martínez Sánchez</w:t>
      </w:r>
      <w:r w:rsidRPr="00A64804">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w:t>
      </w:r>
      <w:r w:rsidR="004A42A2">
        <w:rPr>
          <w:rFonts w:ascii="Palatino Linotype" w:hAnsi="Palatino Linotype" w:cs="Arial"/>
          <w:sz w:val="24"/>
          <w:szCs w:val="24"/>
        </w:rPr>
        <w:t>dieciocho de</w:t>
      </w:r>
      <w:r w:rsidR="00B2627D">
        <w:rPr>
          <w:rFonts w:ascii="Palatino Linotype" w:hAnsi="Palatino Linotype" w:cs="Arial"/>
          <w:sz w:val="24"/>
          <w:szCs w:val="24"/>
        </w:rPr>
        <w:t xml:space="preserve"> agosto</w:t>
      </w:r>
      <w:r w:rsidR="00C121D4" w:rsidRPr="00A64804">
        <w:rPr>
          <w:rFonts w:ascii="Palatino Linotype" w:hAnsi="Palatino Linotype" w:cs="Arial"/>
          <w:sz w:val="24"/>
          <w:szCs w:val="24"/>
        </w:rPr>
        <w:t xml:space="preserve"> de dos mil </w:t>
      </w:r>
      <w:r w:rsidR="00C121D4" w:rsidRPr="00A64804">
        <w:rPr>
          <w:rFonts w:ascii="Palatino Linotype" w:hAnsi="Palatino Linotype" w:cs="Arial"/>
          <w:sz w:val="24"/>
          <w:szCs w:val="24"/>
        </w:rPr>
        <w:lastRenderedPageBreak/>
        <w:t>veinte</w:t>
      </w:r>
      <w:r w:rsidRPr="00A64804">
        <w:rPr>
          <w:rFonts w:ascii="Palatino Linotype" w:hAnsi="Palatino Linotype" w:cs="Arial"/>
          <w:sz w:val="24"/>
          <w:szCs w:val="24"/>
        </w:rPr>
        <w:t>, determinándose un plazo de siete días para que las partes manifestaran lo que a su derecho corresponda en términos del numeral ya citado.</w:t>
      </w:r>
    </w:p>
    <w:p w14:paraId="0FF969B4" w14:textId="77777777" w:rsidR="00784151" w:rsidRPr="00223489" w:rsidRDefault="00784151" w:rsidP="00746E80">
      <w:pPr>
        <w:spacing w:after="0" w:line="360" w:lineRule="auto"/>
        <w:jc w:val="both"/>
        <w:rPr>
          <w:rFonts w:ascii="Palatino Linotype" w:hAnsi="Palatino Linotype" w:cs="Arial"/>
          <w:b/>
          <w:szCs w:val="24"/>
        </w:rPr>
      </w:pPr>
    </w:p>
    <w:p w14:paraId="6E58DB01" w14:textId="77777777" w:rsidR="00555CF7" w:rsidRPr="00A64804" w:rsidRDefault="00555CF7" w:rsidP="00746E80">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QUINTO. </w:t>
      </w:r>
      <w:r w:rsidRPr="00A64804">
        <w:rPr>
          <w:rFonts w:ascii="Palatino Linotype" w:hAnsi="Palatino Linotype" w:cs="Arial"/>
          <w:b/>
          <w:sz w:val="24"/>
          <w:szCs w:val="24"/>
        </w:rPr>
        <w:t>De la etapa de instrucción.</w:t>
      </w:r>
    </w:p>
    <w:p w14:paraId="61D6B38A" w14:textId="59814E66" w:rsidR="0081451A" w:rsidRPr="00A64804" w:rsidRDefault="00555CF7" w:rsidP="006751DC">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Una vez abierta la etapa de instrucción, en el sumario se observa que</w:t>
      </w:r>
      <w:r w:rsidR="006751DC" w:rsidRPr="00A64804">
        <w:rPr>
          <w:rFonts w:ascii="Palatino Linotype" w:hAnsi="Palatino Linotype" w:cs="Arial"/>
          <w:sz w:val="24"/>
          <w:szCs w:val="24"/>
        </w:rPr>
        <w:t xml:space="preserve"> </w:t>
      </w:r>
      <w:r w:rsidR="00C121D4" w:rsidRPr="00A64804">
        <w:rPr>
          <w:rFonts w:ascii="Palatino Linotype" w:hAnsi="Palatino Linotype" w:cs="Arial"/>
          <w:sz w:val="24"/>
          <w:szCs w:val="24"/>
        </w:rPr>
        <w:t>el Sujeto Obligado</w:t>
      </w:r>
      <w:r w:rsidR="004A42A2">
        <w:rPr>
          <w:rFonts w:ascii="Palatino Linotype" w:hAnsi="Palatino Linotype" w:cs="Arial"/>
          <w:sz w:val="24"/>
          <w:szCs w:val="24"/>
        </w:rPr>
        <w:t xml:space="preserve">, </w:t>
      </w:r>
      <w:r w:rsidR="006C1CDC">
        <w:rPr>
          <w:rFonts w:ascii="Palatino Linotype" w:hAnsi="Palatino Linotype" w:cs="Arial"/>
          <w:sz w:val="24"/>
          <w:szCs w:val="24"/>
        </w:rPr>
        <w:t>emitió</w:t>
      </w:r>
      <w:r w:rsidR="004A42A2">
        <w:rPr>
          <w:rFonts w:ascii="Palatino Linotype" w:hAnsi="Palatino Linotype" w:cs="Arial"/>
          <w:sz w:val="24"/>
          <w:szCs w:val="24"/>
        </w:rPr>
        <w:t xml:space="preserve"> informe justificado en fecha veinticuatro de agosto de dos mil veinte, No obstante </w:t>
      </w:r>
      <w:r w:rsidR="003826A3">
        <w:rPr>
          <w:rFonts w:ascii="Palatino Linotype" w:hAnsi="Palatino Linotype" w:cs="Arial"/>
          <w:sz w:val="24"/>
          <w:szCs w:val="24"/>
        </w:rPr>
        <w:t>la información remitida</w:t>
      </w:r>
      <w:r w:rsidR="006C1CDC">
        <w:rPr>
          <w:rFonts w:ascii="Palatino Linotype" w:hAnsi="Palatino Linotype" w:cs="Arial"/>
          <w:sz w:val="24"/>
          <w:szCs w:val="24"/>
        </w:rPr>
        <w:t xml:space="preserve"> consta de dos ligas electrónicas, una de ellas marca error, por lo que no proporciona información y la otra corresponde a un estudio realizado por una empresa externa, de tal estudio se aprecian</w:t>
      </w:r>
      <w:r w:rsidR="003826A3">
        <w:rPr>
          <w:rFonts w:ascii="Palatino Linotype" w:hAnsi="Palatino Linotype" w:cs="Arial"/>
          <w:sz w:val="24"/>
          <w:szCs w:val="24"/>
        </w:rPr>
        <w:t xml:space="preserve"> datos personales, razón por la cual no se puso a la vista del particular, por su parte el Recurrente no emitió manifestación alguna.</w:t>
      </w:r>
    </w:p>
    <w:p w14:paraId="04B2B0D8" w14:textId="0FE8D4C8" w:rsidR="006751DC" w:rsidRPr="00223489" w:rsidRDefault="006751DC" w:rsidP="00B2627D">
      <w:pPr>
        <w:spacing w:after="0" w:line="360" w:lineRule="auto"/>
        <w:jc w:val="center"/>
        <w:rPr>
          <w:rFonts w:ascii="Palatino Linotype" w:hAnsi="Palatino Linotype" w:cs="Arial"/>
          <w:szCs w:val="24"/>
        </w:rPr>
      </w:pPr>
    </w:p>
    <w:p w14:paraId="5636FDAC" w14:textId="77777777" w:rsidR="00555CF7" w:rsidRPr="00A64804" w:rsidRDefault="00555CF7" w:rsidP="00746E80">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SEXTO.</w:t>
      </w:r>
      <w:r w:rsidRPr="00A64804">
        <w:rPr>
          <w:rFonts w:ascii="Palatino Linotype" w:hAnsi="Palatino Linotype" w:cs="Arial"/>
          <w:b/>
          <w:sz w:val="24"/>
          <w:szCs w:val="24"/>
        </w:rPr>
        <w:t xml:space="preserve"> Del cierre de instrucción.</w:t>
      </w:r>
    </w:p>
    <w:p w14:paraId="16AE99F6" w14:textId="68E379C2"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fecha </w:t>
      </w:r>
      <w:r w:rsidR="003826A3">
        <w:rPr>
          <w:rFonts w:ascii="Palatino Linotype" w:hAnsi="Palatino Linotype" w:cs="Arial"/>
          <w:sz w:val="24"/>
          <w:szCs w:val="24"/>
        </w:rPr>
        <w:t>dos de septiembre</w:t>
      </w:r>
      <w:r w:rsidR="00495F92" w:rsidRPr="00A64804">
        <w:rPr>
          <w:rFonts w:ascii="Palatino Linotype" w:hAnsi="Palatino Linotype" w:cs="Arial"/>
          <w:sz w:val="24"/>
          <w:szCs w:val="24"/>
        </w:rPr>
        <w:t xml:space="preserve"> de dos mil veinte</w:t>
      </w:r>
      <w:r w:rsidRPr="00A64804">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43552A1D" w14:textId="77777777" w:rsidR="00555CF7" w:rsidRPr="00223489" w:rsidRDefault="00555CF7" w:rsidP="00746E80">
      <w:pPr>
        <w:spacing w:after="0" w:line="360" w:lineRule="auto"/>
        <w:jc w:val="both"/>
        <w:rPr>
          <w:rFonts w:ascii="Palatino Linotype" w:hAnsi="Palatino Linotype" w:cs="Arial"/>
          <w:szCs w:val="24"/>
        </w:rPr>
      </w:pPr>
    </w:p>
    <w:p w14:paraId="353D79C5" w14:textId="77777777" w:rsidR="00555CF7" w:rsidRPr="00A64804" w:rsidRDefault="00555CF7" w:rsidP="00D31526">
      <w:pPr>
        <w:tabs>
          <w:tab w:val="left" w:pos="567"/>
        </w:tabs>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SÉPTIMO. </w:t>
      </w:r>
      <w:r w:rsidRPr="00A64804">
        <w:rPr>
          <w:rFonts w:ascii="Palatino Linotype" w:hAnsi="Palatino Linotype" w:cs="Arial"/>
          <w:b/>
          <w:sz w:val="24"/>
          <w:szCs w:val="24"/>
        </w:rPr>
        <w:t>De la prórroga para emitir resolución.</w:t>
      </w:r>
    </w:p>
    <w:p w14:paraId="12754F3D" w14:textId="47667DE0" w:rsidR="00555CF7" w:rsidRPr="00A64804" w:rsidRDefault="00555CF7" w:rsidP="00746E80">
      <w:pPr>
        <w:spacing w:after="0" w:line="360" w:lineRule="auto"/>
        <w:jc w:val="both"/>
        <w:rPr>
          <w:rFonts w:ascii="Palatino Linotype" w:eastAsiaTheme="minorEastAsia" w:hAnsi="Palatino Linotype"/>
          <w:sz w:val="24"/>
          <w:szCs w:val="24"/>
          <w:lang w:val="es-ES_tradnl" w:eastAsia="es-ES"/>
        </w:rPr>
      </w:pPr>
      <w:r w:rsidRPr="00A64804">
        <w:rPr>
          <w:rFonts w:ascii="Palatino Linotype" w:eastAsiaTheme="minorEastAsia" w:hAnsi="Palatino Linotype"/>
          <w:sz w:val="24"/>
          <w:szCs w:val="24"/>
          <w:lang w:val="es-ES_tradnl" w:eastAsia="es-ES"/>
        </w:rPr>
        <w:t xml:space="preserve">En </w:t>
      </w:r>
      <w:r w:rsidRPr="00197100">
        <w:rPr>
          <w:rFonts w:ascii="Palatino Linotype" w:eastAsiaTheme="minorEastAsia" w:hAnsi="Palatino Linotype"/>
          <w:sz w:val="24"/>
          <w:szCs w:val="24"/>
          <w:lang w:val="es-ES_tradnl" w:eastAsia="es-ES"/>
        </w:rPr>
        <w:t>fecha</w:t>
      </w:r>
      <w:r w:rsidR="00A4224F" w:rsidRPr="00197100">
        <w:rPr>
          <w:rFonts w:ascii="Palatino Linotype" w:eastAsiaTheme="minorEastAsia" w:hAnsi="Palatino Linotype"/>
          <w:sz w:val="24"/>
          <w:szCs w:val="24"/>
          <w:lang w:val="es-ES_tradnl" w:eastAsia="es-ES"/>
        </w:rPr>
        <w:t xml:space="preserve"> </w:t>
      </w:r>
      <w:r w:rsidR="003826A3" w:rsidRPr="00197100">
        <w:rPr>
          <w:rFonts w:ascii="Palatino Linotype" w:eastAsiaTheme="minorEastAsia" w:hAnsi="Palatino Linotype"/>
          <w:sz w:val="24"/>
          <w:szCs w:val="24"/>
          <w:lang w:val="es-ES_tradnl" w:eastAsia="es-ES"/>
        </w:rPr>
        <w:t>treinta</w:t>
      </w:r>
      <w:r w:rsidR="00B2627D" w:rsidRPr="00197100">
        <w:rPr>
          <w:rFonts w:ascii="Palatino Linotype" w:eastAsiaTheme="minorEastAsia" w:hAnsi="Palatino Linotype"/>
          <w:sz w:val="24"/>
          <w:szCs w:val="24"/>
          <w:lang w:val="es-ES_tradnl" w:eastAsia="es-ES"/>
        </w:rPr>
        <w:t xml:space="preserve"> de septiembre</w:t>
      </w:r>
      <w:r w:rsidR="00CD625B" w:rsidRPr="00197100">
        <w:rPr>
          <w:rFonts w:ascii="Palatino Linotype" w:eastAsiaTheme="minorEastAsia" w:hAnsi="Palatino Linotype"/>
          <w:sz w:val="24"/>
          <w:szCs w:val="24"/>
          <w:lang w:val="es-ES_tradnl" w:eastAsia="es-ES"/>
        </w:rPr>
        <w:t xml:space="preserve"> de dos mil veinte</w:t>
      </w:r>
      <w:r w:rsidRPr="00197100">
        <w:rPr>
          <w:rFonts w:ascii="Palatino Linotype" w:eastAsiaTheme="minorEastAsia" w:hAnsi="Palatino Linotype"/>
          <w:sz w:val="24"/>
          <w:szCs w:val="24"/>
          <w:lang w:val="es-ES_tradnl" w:eastAsia="es-ES"/>
        </w:rPr>
        <w:t>,</w:t>
      </w:r>
      <w:r w:rsidRPr="00A64804">
        <w:rPr>
          <w:rFonts w:ascii="Palatino Linotype" w:eastAsiaTheme="minorEastAsia" w:hAnsi="Palatino Linotype"/>
          <w:sz w:val="24"/>
          <w:szCs w:val="24"/>
          <w:lang w:val="es-ES_tradnl" w:eastAsia="es-ES"/>
        </w:rPr>
        <w:t xml:space="preserve"> se acordó ampliar por el plazo de quince días hábiles más, los términos de ley para emitir la resolución respectiva en el recurso de revisión citado al rubro, en términos del artículo 181, tercer párrafo, de la </w:t>
      </w:r>
      <w:r w:rsidRPr="00A64804">
        <w:rPr>
          <w:rFonts w:ascii="Palatino Linotype" w:eastAsiaTheme="minorEastAsia" w:hAnsi="Palatino Linotype"/>
          <w:sz w:val="24"/>
          <w:szCs w:val="24"/>
          <w:lang w:val="es-ES_tradnl" w:eastAsia="es-ES"/>
        </w:rPr>
        <w:lastRenderedPageBreak/>
        <w:t>Ley de Transparencia y Acceso a la Información Pública del Estado de México y Municipios.</w:t>
      </w:r>
    </w:p>
    <w:p w14:paraId="396D9461" w14:textId="77777777" w:rsidR="00555CF7" w:rsidRPr="00223489" w:rsidRDefault="00555CF7" w:rsidP="00746E80">
      <w:pPr>
        <w:spacing w:after="0" w:line="360" w:lineRule="auto"/>
        <w:jc w:val="both"/>
        <w:rPr>
          <w:rFonts w:ascii="Palatino Linotype" w:hAnsi="Palatino Linotype" w:cs="Arial"/>
          <w:sz w:val="4"/>
          <w:szCs w:val="24"/>
        </w:rPr>
      </w:pPr>
    </w:p>
    <w:p w14:paraId="3BE21013" w14:textId="77777777" w:rsidR="00555CF7" w:rsidRPr="00A64804" w:rsidRDefault="00555CF7" w:rsidP="00746E80">
      <w:pPr>
        <w:spacing w:after="0" w:line="360" w:lineRule="auto"/>
        <w:jc w:val="center"/>
        <w:rPr>
          <w:rFonts w:ascii="Palatino Linotype" w:hAnsi="Palatino Linotype" w:cs="Arial"/>
          <w:b/>
          <w:sz w:val="28"/>
          <w:szCs w:val="24"/>
        </w:rPr>
      </w:pPr>
      <w:r w:rsidRPr="00A64804">
        <w:rPr>
          <w:rFonts w:ascii="Palatino Linotype" w:hAnsi="Palatino Linotype" w:cs="Arial"/>
          <w:b/>
          <w:sz w:val="28"/>
          <w:szCs w:val="24"/>
        </w:rPr>
        <w:t xml:space="preserve">C O N S I D E R A N D O </w:t>
      </w:r>
    </w:p>
    <w:p w14:paraId="6A8F83A3" w14:textId="77777777" w:rsidR="00555CF7" w:rsidRPr="00223489" w:rsidRDefault="00555CF7" w:rsidP="00746E80">
      <w:pPr>
        <w:spacing w:after="0" w:line="360" w:lineRule="auto"/>
        <w:jc w:val="center"/>
        <w:rPr>
          <w:rFonts w:ascii="Palatino Linotype" w:hAnsi="Palatino Linotype" w:cs="Arial"/>
          <w:b/>
          <w:sz w:val="14"/>
          <w:szCs w:val="24"/>
        </w:rPr>
      </w:pPr>
    </w:p>
    <w:p w14:paraId="1EBA0325" w14:textId="77777777" w:rsidR="00E4527B" w:rsidRPr="00A64804" w:rsidRDefault="00E4527B" w:rsidP="00E4527B">
      <w:pPr>
        <w:spacing w:line="360" w:lineRule="auto"/>
        <w:jc w:val="both"/>
        <w:rPr>
          <w:rFonts w:ascii="Palatino Linotype" w:hAnsi="Palatino Linotype" w:cs="Arial"/>
        </w:rPr>
      </w:pPr>
      <w:r w:rsidRPr="00A64804">
        <w:rPr>
          <w:rFonts w:ascii="Palatino Linotype" w:hAnsi="Palatino Linotype" w:cs="Arial"/>
          <w:b/>
          <w:sz w:val="28"/>
          <w:szCs w:val="28"/>
        </w:rPr>
        <w:t>PRIMERO</w:t>
      </w:r>
      <w:r w:rsidRPr="00A64804">
        <w:rPr>
          <w:rFonts w:ascii="Palatino Linotype" w:hAnsi="Palatino Linotype" w:cs="Arial"/>
          <w:b/>
        </w:rPr>
        <w:t>.</w:t>
      </w:r>
      <w:r w:rsidRPr="00A64804">
        <w:rPr>
          <w:rFonts w:ascii="Palatino Linotype" w:hAnsi="Palatino Linotype" w:cs="Arial"/>
          <w:b/>
          <w:sz w:val="24"/>
          <w:szCs w:val="24"/>
        </w:rPr>
        <w:t xml:space="preserve"> De la competencia</w:t>
      </w:r>
      <w:r w:rsidRPr="00A64804">
        <w:rPr>
          <w:rFonts w:ascii="Palatino Linotype" w:hAnsi="Palatino Linotype" w:cs="Arial"/>
          <w:sz w:val="24"/>
          <w:szCs w:val="24"/>
        </w:rPr>
        <w:t>.</w:t>
      </w:r>
    </w:p>
    <w:p w14:paraId="611770BD" w14:textId="77777777" w:rsidR="00E4527B" w:rsidRPr="00A64804" w:rsidRDefault="00E4527B" w:rsidP="00E4527B">
      <w:pPr>
        <w:spacing w:line="360" w:lineRule="auto"/>
        <w:jc w:val="both"/>
        <w:rPr>
          <w:rFonts w:ascii="Palatino Linotype" w:hAnsi="Palatino Linotype" w:cs="Arial"/>
          <w:sz w:val="24"/>
          <w:szCs w:val="24"/>
        </w:rPr>
      </w:pPr>
      <w:r w:rsidRPr="00A64804">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64804">
        <w:rPr>
          <w:rFonts w:ascii="Palatino Linotype" w:hAnsi="Palatino Linotype" w:cs="Arial"/>
          <w:b/>
          <w:sz w:val="24"/>
          <w:szCs w:val="24"/>
        </w:rPr>
        <w:t xml:space="preserve"> </w:t>
      </w:r>
      <w:r w:rsidRPr="00A64804">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362963E" w14:textId="77777777" w:rsidR="00555CF7" w:rsidRPr="00A64804" w:rsidRDefault="00555CF7" w:rsidP="00746E80">
      <w:pPr>
        <w:autoSpaceDE w:val="0"/>
        <w:autoSpaceDN w:val="0"/>
        <w:adjustRightInd w:val="0"/>
        <w:spacing w:after="0" w:line="360" w:lineRule="auto"/>
        <w:jc w:val="both"/>
        <w:rPr>
          <w:rFonts w:ascii="Palatino Linotype" w:hAnsi="Palatino Linotype" w:cs="Arial"/>
          <w:b/>
          <w:sz w:val="24"/>
          <w:szCs w:val="24"/>
        </w:rPr>
      </w:pPr>
      <w:r w:rsidRPr="00A64804">
        <w:rPr>
          <w:rFonts w:ascii="Palatino Linotype" w:hAnsi="Palatino Linotype" w:cs="Arial"/>
          <w:b/>
          <w:sz w:val="28"/>
          <w:szCs w:val="28"/>
        </w:rPr>
        <w:t xml:space="preserve">SEGUNDO. </w:t>
      </w:r>
      <w:r w:rsidRPr="00A64804">
        <w:rPr>
          <w:rFonts w:ascii="Palatino Linotype" w:hAnsi="Palatino Linotype" w:cs="Arial"/>
          <w:b/>
          <w:sz w:val="24"/>
          <w:szCs w:val="24"/>
        </w:rPr>
        <w:t xml:space="preserve">De los alcances del Recurso de Revisión. </w:t>
      </w:r>
    </w:p>
    <w:p w14:paraId="682AA9C7" w14:textId="77777777" w:rsidR="00555CF7" w:rsidRPr="00A64804" w:rsidRDefault="00555CF7" w:rsidP="00746E80">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7C02EA7" w14:textId="77777777" w:rsidR="00555CF7" w:rsidRPr="00A64804"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14:paraId="540F612D" w14:textId="77777777" w:rsidR="00FE6C67" w:rsidRPr="00FE6C67" w:rsidRDefault="00FE6C67" w:rsidP="00FE6C67">
      <w:pPr>
        <w:autoSpaceDE w:val="0"/>
        <w:autoSpaceDN w:val="0"/>
        <w:adjustRightInd w:val="0"/>
        <w:spacing w:after="0" w:line="360" w:lineRule="auto"/>
        <w:jc w:val="both"/>
        <w:rPr>
          <w:rFonts w:ascii="Palatino Linotype" w:hAnsi="Palatino Linotype" w:cs="Arial"/>
          <w:b/>
          <w:sz w:val="24"/>
          <w:szCs w:val="24"/>
        </w:rPr>
      </w:pPr>
      <w:r w:rsidRPr="00FE6C67">
        <w:rPr>
          <w:rFonts w:ascii="Palatino Linotype" w:hAnsi="Palatino Linotype" w:cs="Arial"/>
          <w:b/>
          <w:sz w:val="28"/>
          <w:szCs w:val="28"/>
        </w:rPr>
        <w:t>TERCERO.</w:t>
      </w:r>
      <w:r w:rsidRPr="00FE6C67">
        <w:rPr>
          <w:rFonts w:ascii="Palatino Linotype" w:hAnsi="Palatino Linotype" w:cs="Arial"/>
          <w:b/>
          <w:sz w:val="24"/>
          <w:szCs w:val="24"/>
        </w:rPr>
        <w:t xml:space="preserve"> Del estudio de las causas de improcedencia. </w:t>
      </w:r>
    </w:p>
    <w:p w14:paraId="6D0FD496"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r w:rsidRPr="00FE6C67">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35B6526"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p>
    <w:p w14:paraId="34441096" w14:textId="77777777" w:rsidR="00FE6C67" w:rsidRPr="00FE6C67" w:rsidRDefault="00FE6C67" w:rsidP="00FE6C67">
      <w:pPr>
        <w:spacing w:after="0" w:line="240" w:lineRule="auto"/>
        <w:ind w:left="851" w:right="851"/>
        <w:jc w:val="both"/>
        <w:rPr>
          <w:rFonts w:ascii="Palatino Linotype" w:hAnsi="Palatino Linotype"/>
          <w:b/>
          <w:bCs/>
          <w:i/>
          <w:lang w:eastAsia="es-MX"/>
        </w:rPr>
      </w:pPr>
      <w:r w:rsidRPr="00FE6C67">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323D23A8" w14:textId="77777777" w:rsidR="00FE6C67" w:rsidRPr="00FE6C67" w:rsidRDefault="00FE6C67" w:rsidP="00FE6C67">
      <w:pPr>
        <w:pStyle w:val="Prrafodelista"/>
        <w:autoSpaceDE w:val="0"/>
        <w:autoSpaceDN w:val="0"/>
        <w:adjustRightInd w:val="0"/>
        <w:ind w:left="851" w:right="851"/>
        <w:jc w:val="both"/>
        <w:rPr>
          <w:rFonts w:ascii="Palatino Linotype" w:hAnsi="Palatino Linotype" w:cs="Arial"/>
          <w:sz w:val="22"/>
          <w:szCs w:val="22"/>
        </w:rPr>
      </w:pPr>
      <w:r w:rsidRPr="00FE6C67">
        <w:rPr>
          <w:rFonts w:ascii="Palatino Linotype" w:hAnsi="Palatino Linotype"/>
          <w:i/>
          <w:sz w:val="22"/>
          <w:szCs w:val="22"/>
        </w:rPr>
        <w:t>Del examen de compatibilidad de los artículos</w:t>
      </w:r>
      <w:r w:rsidRPr="00FE6C67">
        <w:rPr>
          <w:rStyle w:val="apple-converted-space"/>
          <w:rFonts w:ascii="Palatino Linotype" w:hAnsi="Palatino Linotype"/>
          <w:i/>
          <w:sz w:val="22"/>
          <w:szCs w:val="22"/>
        </w:rPr>
        <w:t> </w:t>
      </w:r>
      <w:hyperlink r:id="rId8" w:history="1">
        <w:r w:rsidRPr="00FE6C67">
          <w:rPr>
            <w:rStyle w:val="Hipervnculo"/>
            <w:rFonts w:ascii="Palatino Linotype" w:eastAsia="Calibri" w:hAnsi="Palatino Linotype"/>
            <w:i/>
            <w:sz w:val="22"/>
            <w:szCs w:val="22"/>
          </w:rPr>
          <w:t>73 y 74 de la Ley de Amparo</w:t>
        </w:r>
      </w:hyperlink>
      <w:r w:rsidRPr="00FE6C67">
        <w:rPr>
          <w:rStyle w:val="apple-converted-space"/>
          <w:rFonts w:ascii="Palatino Linotype" w:hAnsi="Palatino Linotype"/>
          <w:i/>
          <w:sz w:val="22"/>
          <w:szCs w:val="22"/>
        </w:rPr>
        <w:t> </w:t>
      </w:r>
      <w:r w:rsidRPr="00FE6C67">
        <w:rPr>
          <w:rFonts w:ascii="Palatino Linotype" w:hAnsi="Palatino Linotype"/>
          <w:i/>
          <w:sz w:val="22"/>
          <w:szCs w:val="22"/>
        </w:rPr>
        <w:t>con el artículo</w:t>
      </w:r>
      <w:r w:rsidRPr="00FE6C67">
        <w:rPr>
          <w:rStyle w:val="apple-converted-space"/>
          <w:rFonts w:ascii="Palatino Linotype" w:hAnsi="Palatino Linotype"/>
          <w:i/>
          <w:sz w:val="22"/>
          <w:szCs w:val="22"/>
        </w:rPr>
        <w:t> </w:t>
      </w:r>
      <w:hyperlink r:id="rId9" w:history="1">
        <w:r w:rsidRPr="00FE6C67">
          <w:rPr>
            <w:rStyle w:val="Hipervnculo"/>
            <w:rFonts w:ascii="Palatino Linotype" w:eastAsia="Calibri" w:hAnsi="Palatino Linotype"/>
            <w:i/>
            <w:sz w:val="22"/>
            <w:szCs w:val="22"/>
          </w:rPr>
          <w:t>25.1 de la Convención Americana sobre Derechos Humanos</w:t>
        </w:r>
      </w:hyperlink>
      <w:r w:rsidRPr="00FE6C67">
        <w:rPr>
          <w:rStyle w:val="apple-converted-space"/>
          <w:rFonts w:ascii="Palatino Linotype" w:hAnsi="Palatino Linotype"/>
          <w:i/>
          <w:sz w:val="22"/>
          <w:szCs w:val="22"/>
        </w:rPr>
        <w:t> </w:t>
      </w:r>
      <w:r w:rsidRPr="00FE6C67">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E6C67">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FE6C67">
        <w:rPr>
          <w:rFonts w:ascii="Palatino Linotype" w:hAnsi="Palatino Linotype"/>
          <w:i/>
          <w:sz w:val="22"/>
          <w:szCs w:val="22"/>
        </w:rPr>
        <w:t>concesoria</w:t>
      </w:r>
      <w:proofErr w:type="spellEnd"/>
      <w:r w:rsidRPr="00FE6C67">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w:t>
      </w:r>
      <w:r w:rsidRPr="00FE6C67">
        <w:rPr>
          <w:rFonts w:ascii="Palatino Linotype" w:hAnsi="Palatino Linotype"/>
          <w:i/>
          <w:sz w:val="22"/>
          <w:szCs w:val="22"/>
        </w:rPr>
        <w:lastRenderedPageBreak/>
        <w:t>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E8DC3B6" w14:textId="77777777" w:rsidR="00FE6C67" w:rsidRPr="00FE6C67" w:rsidRDefault="00FE6C67" w:rsidP="00FE6C67">
      <w:pPr>
        <w:pStyle w:val="Prrafodelista"/>
        <w:autoSpaceDE w:val="0"/>
        <w:autoSpaceDN w:val="0"/>
        <w:adjustRightInd w:val="0"/>
        <w:spacing w:line="360" w:lineRule="auto"/>
        <w:ind w:left="0"/>
        <w:jc w:val="both"/>
        <w:rPr>
          <w:rFonts w:ascii="Palatino Linotype" w:hAnsi="Palatino Linotype" w:cs="Arial"/>
        </w:rPr>
      </w:pPr>
    </w:p>
    <w:p w14:paraId="4F9A1B98"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r w:rsidRPr="00FE6C67">
        <w:rPr>
          <w:rFonts w:ascii="Palatino Linotype" w:hAnsi="Palatino Linotype" w:cs="Arial"/>
          <w:sz w:val="24"/>
          <w:szCs w:val="24"/>
        </w:rPr>
        <w:t>Por lo que una vez que se analizó el expediente en estudio se cae en la cuenta de que no se actualiza ninguna de las casuales a continuación transcritas:</w:t>
      </w:r>
    </w:p>
    <w:p w14:paraId="6621876F" w14:textId="77777777" w:rsidR="00FE6C67" w:rsidRPr="00FE6C67" w:rsidRDefault="00FE6C67" w:rsidP="00FE6C67">
      <w:pPr>
        <w:pStyle w:val="Prrafodelista"/>
        <w:autoSpaceDE w:val="0"/>
        <w:autoSpaceDN w:val="0"/>
        <w:adjustRightInd w:val="0"/>
        <w:spacing w:line="360" w:lineRule="auto"/>
        <w:ind w:left="0"/>
        <w:jc w:val="both"/>
        <w:rPr>
          <w:rFonts w:ascii="Palatino Linotype" w:hAnsi="Palatino Linotype" w:cs="Arial"/>
        </w:rPr>
      </w:pPr>
    </w:p>
    <w:p w14:paraId="2F5598C6" w14:textId="77777777" w:rsidR="00FE6C67" w:rsidRPr="00FE6C67" w:rsidRDefault="00FE6C67" w:rsidP="00FE6C67">
      <w:pPr>
        <w:pStyle w:val="Prrafodelista"/>
        <w:autoSpaceDE w:val="0"/>
        <w:autoSpaceDN w:val="0"/>
        <w:adjustRightInd w:val="0"/>
        <w:ind w:right="850"/>
        <w:jc w:val="both"/>
        <w:rPr>
          <w:rFonts w:ascii="Palatino Linotype" w:hAnsi="Palatino Linotype" w:cs="Arial"/>
          <w:i/>
          <w:sz w:val="22"/>
          <w:szCs w:val="22"/>
        </w:rPr>
      </w:pPr>
      <w:r w:rsidRPr="00FE6C67">
        <w:rPr>
          <w:rFonts w:ascii="Palatino Linotype" w:hAnsi="Palatino Linotype" w:cs="Arial"/>
          <w:i/>
          <w:sz w:val="22"/>
          <w:szCs w:val="22"/>
        </w:rPr>
        <w:t xml:space="preserve">“Artículo 191. El recurso será desechado por improcedente cuando:  </w:t>
      </w:r>
    </w:p>
    <w:p w14:paraId="01D2A98B" w14:textId="77777777" w:rsidR="00FE6C67" w:rsidRPr="00FE6C67" w:rsidRDefault="00FE6C67" w:rsidP="00FE6C67">
      <w:pPr>
        <w:pStyle w:val="Prrafodelista"/>
        <w:autoSpaceDE w:val="0"/>
        <w:autoSpaceDN w:val="0"/>
        <w:adjustRightInd w:val="0"/>
        <w:ind w:right="850"/>
        <w:jc w:val="both"/>
        <w:rPr>
          <w:rFonts w:ascii="Palatino Linotype" w:hAnsi="Palatino Linotype" w:cs="Arial"/>
          <w:i/>
          <w:sz w:val="22"/>
          <w:szCs w:val="22"/>
        </w:rPr>
      </w:pPr>
      <w:r w:rsidRPr="00FE6C67">
        <w:rPr>
          <w:rFonts w:ascii="Palatino Linotype" w:hAnsi="Palatino Linotype" w:cs="Arial"/>
          <w:i/>
          <w:sz w:val="22"/>
          <w:szCs w:val="22"/>
        </w:rPr>
        <w:t xml:space="preserve">I. Sea extemporáneo por haber transcurrido el plazo establecido en la presente Ley, a partir de la respuesta;  </w:t>
      </w:r>
    </w:p>
    <w:p w14:paraId="09BEE329" w14:textId="77777777" w:rsidR="00FE6C67" w:rsidRPr="00FE6C67" w:rsidRDefault="00FE6C67" w:rsidP="00FE6C67">
      <w:pPr>
        <w:pStyle w:val="Prrafodelista"/>
        <w:autoSpaceDE w:val="0"/>
        <w:autoSpaceDN w:val="0"/>
        <w:adjustRightInd w:val="0"/>
        <w:ind w:right="850"/>
        <w:jc w:val="both"/>
        <w:rPr>
          <w:rFonts w:ascii="Palatino Linotype" w:hAnsi="Palatino Linotype" w:cs="Arial"/>
          <w:i/>
          <w:sz w:val="22"/>
          <w:szCs w:val="22"/>
        </w:rPr>
      </w:pPr>
      <w:r w:rsidRPr="00FE6C67">
        <w:rPr>
          <w:rFonts w:ascii="Palatino Linotype" w:hAnsi="Palatino Linotype" w:cs="Arial"/>
          <w:i/>
          <w:sz w:val="22"/>
          <w:szCs w:val="22"/>
        </w:rPr>
        <w:t xml:space="preserve">II. Se esté tramitando ante el Poder Judicial de la Federación algún recurso o medio de defensa interpuesto por el recurrente;  </w:t>
      </w:r>
    </w:p>
    <w:p w14:paraId="7B1D4F12" w14:textId="77777777" w:rsidR="00FE6C67" w:rsidRPr="00FE6C67" w:rsidRDefault="00FE6C67" w:rsidP="00FE6C67">
      <w:pPr>
        <w:pStyle w:val="Prrafodelista"/>
        <w:autoSpaceDE w:val="0"/>
        <w:autoSpaceDN w:val="0"/>
        <w:adjustRightInd w:val="0"/>
        <w:ind w:right="850"/>
        <w:jc w:val="both"/>
        <w:rPr>
          <w:rFonts w:ascii="Palatino Linotype" w:hAnsi="Palatino Linotype" w:cs="Arial"/>
          <w:i/>
          <w:sz w:val="22"/>
          <w:szCs w:val="22"/>
        </w:rPr>
      </w:pPr>
      <w:r w:rsidRPr="00FE6C67">
        <w:rPr>
          <w:rFonts w:ascii="Palatino Linotype" w:hAnsi="Palatino Linotype" w:cs="Arial"/>
          <w:i/>
          <w:sz w:val="22"/>
          <w:szCs w:val="22"/>
        </w:rPr>
        <w:t xml:space="preserve">III. No actualice alguno de los supuestos previstos en la presente Ley;  </w:t>
      </w:r>
    </w:p>
    <w:p w14:paraId="2E6F58B2" w14:textId="77777777" w:rsidR="00FE6C67" w:rsidRPr="00FE6C67" w:rsidRDefault="00FE6C67" w:rsidP="00FE6C67">
      <w:pPr>
        <w:pStyle w:val="Prrafodelista"/>
        <w:autoSpaceDE w:val="0"/>
        <w:autoSpaceDN w:val="0"/>
        <w:adjustRightInd w:val="0"/>
        <w:ind w:right="850"/>
        <w:jc w:val="both"/>
        <w:rPr>
          <w:rFonts w:ascii="Palatino Linotype" w:hAnsi="Palatino Linotype" w:cs="Arial"/>
          <w:i/>
          <w:sz w:val="22"/>
          <w:szCs w:val="22"/>
        </w:rPr>
      </w:pPr>
      <w:r w:rsidRPr="00FE6C67">
        <w:rPr>
          <w:rFonts w:ascii="Palatino Linotype" w:hAnsi="Palatino Linotype" w:cs="Arial"/>
          <w:i/>
          <w:sz w:val="22"/>
          <w:szCs w:val="22"/>
        </w:rPr>
        <w:t xml:space="preserve">IV. No se haya desahogado la prevención en los términos establecidos en la presente Ley;  </w:t>
      </w:r>
    </w:p>
    <w:p w14:paraId="00AA7644" w14:textId="77777777" w:rsidR="00FE6C67" w:rsidRPr="00FE6C67" w:rsidRDefault="00FE6C67" w:rsidP="00FE6C67">
      <w:pPr>
        <w:pStyle w:val="Prrafodelista"/>
        <w:autoSpaceDE w:val="0"/>
        <w:autoSpaceDN w:val="0"/>
        <w:adjustRightInd w:val="0"/>
        <w:ind w:right="850"/>
        <w:jc w:val="both"/>
        <w:rPr>
          <w:rFonts w:ascii="Palatino Linotype" w:hAnsi="Palatino Linotype" w:cs="Arial"/>
          <w:i/>
          <w:sz w:val="22"/>
          <w:szCs w:val="22"/>
        </w:rPr>
      </w:pPr>
      <w:r w:rsidRPr="00FE6C67">
        <w:rPr>
          <w:rFonts w:ascii="Palatino Linotype" w:hAnsi="Palatino Linotype" w:cs="Arial"/>
          <w:i/>
          <w:sz w:val="22"/>
          <w:szCs w:val="22"/>
        </w:rPr>
        <w:t xml:space="preserve">V. Se impugne la veracidad de la información proporcionada;  </w:t>
      </w:r>
    </w:p>
    <w:p w14:paraId="2687BAC3" w14:textId="77777777" w:rsidR="00FE6C67" w:rsidRPr="00FE6C67" w:rsidRDefault="00FE6C67" w:rsidP="00FE6C67">
      <w:pPr>
        <w:pStyle w:val="Prrafodelista"/>
        <w:autoSpaceDE w:val="0"/>
        <w:autoSpaceDN w:val="0"/>
        <w:adjustRightInd w:val="0"/>
        <w:ind w:right="850"/>
        <w:jc w:val="both"/>
        <w:rPr>
          <w:rFonts w:ascii="Palatino Linotype" w:hAnsi="Palatino Linotype" w:cs="Arial"/>
          <w:i/>
          <w:sz w:val="22"/>
          <w:szCs w:val="22"/>
        </w:rPr>
      </w:pPr>
      <w:r w:rsidRPr="00FE6C67">
        <w:rPr>
          <w:rFonts w:ascii="Palatino Linotype" w:hAnsi="Palatino Linotype" w:cs="Arial"/>
          <w:i/>
          <w:sz w:val="22"/>
          <w:szCs w:val="22"/>
        </w:rPr>
        <w:t xml:space="preserve">VI. Se trate de una consulta, o trámite en específico; y  </w:t>
      </w:r>
    </w:p>
    <w:p w14:paraId="40149D30" w14:textId="77777777" w:rsidR="00FE6C67" w:rsidRPr="00FE6C67" w:rsidRDefault="00FE6C67" w:rsidP="00FE6C67">
      <w:pPr>
        <w:pStyle w:val="Prrafodelista"/>
        <w:autoSpaceDE w:val="0"/>
        <w:autoSpaceDN w:val="0"/>
        <w:adjustRightInd w:val="0"/>
        <w:ind w:right="850"/>
        <w:jc w:val="both"/>
        <w:rPr>
          <w:rFonts w:ascii="Palatino Linotype" w:hAnsi="Palatino Linotype" w:cs="Arial"/>
          <w:i/>
          <w:sz w:val="22"/>
          <w:szCs w:val="22"/>
        </w:rPr>
      </w:pPr>
      <w:r w:rsidRPr="00FE6C67">
        <w:rPr>
          <w:rFonts w:ascii="Palatino Linotype" w:hAnsi="Palatino Linotype" w:cs="Arial"/>
          <w:i/>
          <w:sz w:val="22"/>
          <w:szCs w:val="22"/>
        </w:rPr>
        <w:t>VII. El recurrente amplíe su solicitud en el recurso de revisión, únicamente respecto de los nuevos contenidos.”</w:t>
      </w:r>
    </w:p>
    <w:p w14:paraId="71DF1150" w14:textId="77777777" w:rsidR="00FE6C67" w:rsidRPr="00FE6C67" w:rsidRDefault="00FE6C67" w:rsidP="00FE6C67">
      <w:pPr>
        <w:pStyle w:val="Prrafodelista"/>
        <w:autoSpaceDE w:val="0"/>
        <w:autoSpaceDN w:val="0"/>
        <w:adjustRightInd w:val="0"/>
        <w:spacing w:line="360" w:lineRule="auto"/>
        <w:ind w:right="850"/>
        <w:jc w:val="both"/>
        <w:rPr>
          <w:rFonts w:ascii="Palatino Linotype" w:hAnsi="Palatino Linotype" w:cs="Arial"/>
          <w:i/>
        </w:rPr>
      </w:pPr>
    </w:p>
    <w:p w14:paraId="15A82E8A"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r w:rsidRPr="00FE6C67">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700E1D00"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p>
    <w:p w14:paraId="687B8408"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 xml:space="preserve">“Artículo 180. El recurso de revisión contendrá: </w:t>
      </w:r>
    </w:p>
    <w:p w14:paraId="65850AA2"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lastRenderedPageBreak/>
        <w:t xml:space="preserve">I. El sujeto obligado ante la cual se presentó la solicitud; </w:t>
      </w:r>
    </w:p>
    <w:p w14:paraId="3BF5DFFD"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b/>
          <w:i/>
          <w:szCs w:val="24"/>
        </w:rPr>
        <w:t>II. El nombre del solicitante</w:t>
      </w:r>
      <w:r w:rsidRPr="00FE6C67">
        <w:rPr>
          <w:rFonts w:ascii="Palatino Linotype" w:hAnsi="Palatino Linotype" w:cs="Arial"/>
          <w:i/>
          <w:szCs w:val="24"/>
        </w:rPr>
        <w:t xml:space="preserve"> que recurre o de su representante y, en su caso, del tercero interesado, así como la dirección o medio que señale para recibir notificaciones; </w:t>
      </w:r>
    </w:p>
    <w:p w14:paraId="629EBF68"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 xml:space="preserve">III. El número de folio de respuesta de la solicitud de acceso; </w:t>
      </w:r>
    </w:p>
    <w:p w14:paraId="7F21D218"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4F85D057"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 xml:space="preserve">V. El acto que se recurre; </w:t>
      </w:r>
    </w:p>
    <w:p w14:paraId="5B96698D"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 xml:space="preserve">VI. Las razones o motivos de inconformidad; </w:t>
      </w:r>
    </w:p>
    <w:p w14:paraId="345C3F28"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 xml:space="preserve">VII. La copia de la respuesta que se impugna y, en su caso, de la notificación correspondiente, en el caso de respuesta de la solicitud; y </w:t>
      </w:r>
    </w:p>
    <w:p w14:paraId="51EFC1D0"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 xml:space="preserve">VIII. Firma del recurrente, en su caso, cuando se presente por escrito, requisito sin el cual se dará trámite al recurso. </w:t>
      </w:r>
    </w:p>
    <w:p w14:paraId="75EB320F"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 xml:space="preserve">Adicionalmente, se podrán anexar las pruebas y demás elementos que considere procedentes someter a juicio del Instituto. </w:t>
      </w:r>
    </w:p>
    <w:p w14:paraId="5AEC600F"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 xml:space="preserve">En ningún caso será necesario que el particular ratifique el recurso de revisión interpuesto. </w:t>
      </w:r>
    </w:p>
    <w:p w14:paraId="392E0DF8"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En caso de que el recurso se interponga de manera electrónica no será indispensable que contengan los requisitos establecidos en las fracciones II, IV, VII y VIII.”</w:t>
      </w:r>
    </w:p>
    <w:p w14:paraId="36DAB9DD"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p>
    <w:p w14:paraId="5D196202" w14:textId="28784A50"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r w:rsidRPr="00FE6C67">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ser identificado, ya que indicó en el apartado de “DATOS DEL SOLICITANTE”, el nombre  “___</w:t>
      </w:r>
      <w:r w:rsidR="0091668D">
        <w:rPr>
          <w:rFonts w:ascii="Palatino Linotype" w:hAnsi="Palatino Linotype" w:cs="Arial"/>
          <w:sz w:val="24"/>
          <w:szCs w:val="24"/>
        </w:rPr>
        <w:t>xxxx</w:t>
      </w:r>
      <w:bookmarkStart w:id="0" w:name="_GoBack"/>
      <w:bookmarkEnd w:id="0"/>
      <w:r w:rsidRPr="00FE6C67">
        <w:rPr>
          <w:rFonts w:ascii="Palatino Linotype" w:hAnsi="Palatino Linotype" w:cs="Arial"/>
          <w:sz w:val="24"/>
          <w:szCs w:val="24"/>
        </w:rPr>
        <w:t>___”, por lo que no tiene certeza sobre su identidad, lo que en estricto sentido, no se colmarían los requisitos establecidos en el citado artículo 180 de la Ley de Transparencia.</w:t>
      </w:r>
    </w:p>
    <w:p w14:paraId="31D1CBF5"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p>
    <w:p w14:paraId="588A4653"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r w:rsidRPr="00FE6C67">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w:t>
      </w:r>
      <w:r w:rsidRPr="00FE6C67">
        <w:rPr>
          <w:rFonts w:ascii="Palatino Linotype" w:hAnsi="Palatino Linotype" w:cs="Arial"/>
          <w:sz w:val="24"/>
          <w:szCs w:val="24"/>
        </w:rPr>
        <w:lastRenderedPageBreak/>
        <w:t>y, en su caso, los recurrentes deban señalar, por el contrario la Ley de Transparencia prevé en su artículo 155, párrafo segundo la posibilidad de que las solicitudes de información sean anónimas, con nombre incompleto o seudónimo.</w:t>
      </w:r>
    </w:p>
    <w:p w14:paraId="4BB8D391"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p>
    <w:p w14:paraId="0C992D5B"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r w:rsidRPr="00FE6C67">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6B6DC111"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p>
    <w:p w14:paraId="6C948E2D" w14:textId="77777777" w:rsidR="00FE6C67" w:rsidRPr="00FE6C67" w:rsidRDefault="00FE6C67" w:rsidP="00FE6C67">
      <w:pPr>
        <w:autoSpaceDE w:val="0"/>
        <w:autoSpaceDN w:val="0"/>
        <w:adjustRightInd w:val="0"/>
        <w:spacing w:after="0" w:line="240" w:lineRule="auto"/>
        <w:jc w:val="center"/>
        <w:rPr>
          <w:rFonts w:ascii="Palatino Linotype" w:hAnsi="Palatino Linotype" w:cs="Arial"/>
          <w:b/>
          <w:i/>
        </w:rPr>
      </w:pPr>
      <w:r w:rsidRPr="00FE6C67">
        <w:rPr>
          <w:rFonts w:ascii="Palatino Linotype" w:hAnsi="Palatino Linotype" w:cs="Arial"/>
          <w:b/>
          <w:i/>
        </w:rPr>
        <w:t>Constitución Política de los Estados Unidos Mexicanos</w:t>
      </w:r>
    </w:p>
    <w:p w14:paraId="1A1F4EDC" w14:textId="77777777" w:rsidR="00FE6C67" w:rsidRPr="00FE6C67" w:rsidRDefault="00FE6C67" w:rsidP="00FE6C67">
      <w:pPr>
        <w:autoSpaceDE w:val="0"/>
        <w:autoSpaceDN w:val="0"/>
        <w:adjustRightInd w:val="0"/>
        <w:spacing w:after="0" w:line="240" w:lineRule="auto"/>
        <w:jc w:val="both"/>
        <w:rPr>
          <w:rFonts w:ascii="Palatino Linotype" w:hAnsi="Palatino Linotype" w:cs="Arial"/>
        </w:rPr>
      </w:pPr>
    </w:p>
    <w:p w14:paraId="3E2100CC"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rPr>
      </w:pPr>
      <w:r w:rsidRPr="00FE6C67">
        <w:rPr>
          <w:rFonts w:ascii="Palatino Linotype" w:hAnsi="Palatino Linotype" w:cs="Arial"/>
          <w:i/>
        </w:rPr>
        <w:t>“</w:t>
      </w:r>
      <w:r w:rsidRPr="00FE6C67">
        <w:rPr>
          <w:rFonts w:ascii="Palatino Linotype" w:hAnsi="Palatino Linotype" w:cs="Arial"/>
          <w:b/>
          <w:i/>
        </w:rPr>
        <w:t>Artículo 6o</w:t>
      </w:r>
      <w:r w:rsidRPr="00FE6C67">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132878C4"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12ADA4D6"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Para efectos de lo dispuesto en el presente artículo se observará lo siguiente:</w:t>
      </w:r>
    </w:p>
    <w:p w14:paraId="2A9970F9"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b/>
          <w:i/>
          <w:szCs w:val="24"/>
        </w:rPr>
        <w:t>A</w:t>
      </w:r>
      <w:r w:rsidRPr="00FE6C67">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5B8FC205"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b/>
          <w:i/>
          <w:szCs w:val="24"/>
        </w:rPr>
        <w:t>I</w:t>
      </w:r>
      <w:r w:rsidRPr="00FE6C67">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w:t>
      </w:r>
      <w:r w:rsidRPr="00FE6C67">
        <w:rPr>
          <w:rFonts w:ascii="Palatino Linotype" w:hAnsi="Palatino Linotype" w:cs="Arial"/>
          <w:i/>
          <w:szCs w:val="24"/>
        </w:rPr>
        <w:lastRenderedPageBreak/>
        <w:t>deberán documentar todo acto que derive del ejercicio de sus facultades, competencias o funciones, la ley determinará los supuestos específicos bajo los cuales procederá la declaración de inexistencia de la información.</w:t>
      </w:r>
    </w:p>
    <w:p w14:paraId="3513112F"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w:t>
      </w:r>
    </w:p>
    <w:p w14:paraId="378709F9"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b/>
          <w:i/>
          <w:szCs w:val="24"/>
        </w:rPr>
        <w:t>III.</w:t>
      </w:r>
      <w:r w:rsidRPr="00FE6C67">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52965D63"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w:t>
      </w:r>
    </w:p>
    <w:p w14:paraId="6D898730"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b/>
          <w:i/>
          <w:szCs w:val="24"/>
        </w:rPr>
        <w:t>V</w:t>
      </w:r>
      <w:r w:rsidRPr="00FE6C67">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0142FAD"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b/>
          <w:i/>
          <w:szCs w:val="24"/>
        </w:rPr>
        <w:t>VI.</w:t>
      </w:r>
      <w:r w:rsidRPr="00FE6C67">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3175E7C6"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w:t>
      </w:r>
    </w:p>
    <w:p w14:paraId="13496E4D"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La ley establecerá aquella información que se considere reservada o confidencial.</w:t>
      </w:r>
    </w:p>
    <w:p w14:paraId="03192B83"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p>
    <w:p w14:paraId="77A6E228"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p>
    <w:p w14:paraId="583F00C2"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r w:rsidRPr="00FE6C67">
        <w:rPr>
          <w:rFonts w:ascii="Palatino Linotype" w:hAnsi="Palatino Linotype" w:cs="Arial"/>
          <w:sz w:val="24"/>
          <w:szCs w:val="24"/>
        </w:rPr>
        <w:t>Por otra parte, del contenido del artículo 1 de la Constitución Política de los Estados Unidos Mexicanos, se destaca lo siguiente:</w:t>
      </w:r>
    </w:p>
    <w:p w14:paraId="040CF65C"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p>
    <w:p w14:paraId="0053DFC6"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w:t>
      </w:r>
      <w:r w:rsidRPr="00FE6C67">
        <w:rPr>
          <w:rFonts w:ascii="Palatino Linotype" w:hAnsi="Palatino Linotype" w:cs="Arial"/>
          <w:b/>
          <w:i/>
          <w:szCs w:val="24"/>
        </w:rPr>
        <w:t>Artículo 1o.</w:t>
      </w:r>
      <w:r w:rsidRPr="00FE6C67">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CBC52D2"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4FC21C5B"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4C69DA8"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p>
    <w:p w14:paraId="329B24A0"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r w:rsidRPr="00FE6C67">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w:t>
      </w:r>
      <w:r w:rsidRPr="00FE6C67">
        <w:rPr>
          <w:rFonts w:ascii="Palatino Linotype" w:hAnsi="Palatino Linotype" w:cs="Arial"/>
          <w:sz w:val="24"/>
          <w:szCs w:val="24"/>
        </w:rPr>
        <w:lastRenderedPageBreak/>
        <w:t>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4D8EBDD"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p>
    <w:p w14:paraId="10DD39AE"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r w:rsidRPr="00FE6C67">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11FA8B20"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p>
    <w:p w14:paraId="53B805F8" w14:textId="77777777" w:rsidR="00FE6C67" w:rsidRPr="00FE6C67" w:rsidRDefault="00FE6C67" w:rsidP="00FE6C67">
      <w:pPr>
        <w:autoSpaceDE w:val="0"/>
        <w:autoSpaceDN w:val="0"/>
        <w:adjustRightInd w:val="0"/>
        <w:spacing w:after="0" w:line="240" w:lineRule="auto"/>
        <w:ind w:left="567" w:right="567"/>
        <w:jc w:val="both"/>
        <w:rPr>
          <w:rFonts w:ascii="Palatino Linotype" w:hAnsi="Palatino Linotype" w:cs="Arial"/>
          <w:i/>
          <w:szCs w:val="24"/>
        </w:rPr>
      </w:pPr>
      <w:r w:rsidRPr="00FE6C67">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5C9CF89"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p>
    <w:p w14:paraId="3A2BAFCF"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r w:rsidRPr="00FE6C67">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w:t>
      </w:r>
      <w:r w:rsidRPr="00FE6C67">
        <w:rPr>
          <w:rFonts w:ascii="Palatino Linotype" w:hAnsi="Palatino Linotype" w:cs="Arial"/>
          <w:sz w:val="24"/>
          <w:szCs w:val="24"/>
        </w:rPr>
        <w:lastRenderedPageBreak/>
        <w:t>de su interés o justificación de su utilización, lo que materialmente haría nugatorio un derecho fundamental.</w:t>
      </w:r>
    </w:p>
    <w:p w14:paraId="39046766"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p>
    <w:p w14:paraId="78FF8DAA"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r w:rsidRPr="00FE6C67">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7EEABC3F"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p>
    <w:p w14:paraId="0E44C915"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r w:rsidRPr="00FE6C67">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14:paraId="7FE2D868"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p>
    <w:p w14:paraId="3C950D4F"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r w:rsidRPr="00FE6C67">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3D2C6F88" w14:textId="77777777" w:rsidR="00FE6C67" w:rsidRPr="00FE6C67" w:rsidRDefault="00FE6C67" w:rsidP="00FE6C67">
      <w:pPr>
        <w:autoSpaceDE w:val="0"/>
        <w:autoSpaceDN w:val="0"/>
        <w:adjustRightInd w:val="0"/>
        <w:spacing w:after="0" w:line="360" w:lineRule="auto"/>
        <w:jc w:val="both"/>
        <w:rPr>
          <w:rFonts w:ascii="Palatino Linotype" w:hAnsi="Palatino Linotype" w:cs="Arial"/>
          <w:sz w:val="24"/>
          <w:szCs w:val="24"/>
        </w:rPr>
      </w:pPr>
    </w:p>
    <w:p w14:paraId="6CBF9A75" w14:textId="77777777" w:rsidR="00FE6C67" w:rsidRDefault="00FE6C67" w:rsidP="00FE6C67">
      <w:pPr>
        <w:pStyle w:val="Prrafodelista"/>
        <w:autoSpaceDE w:val="0"/>
        <w:autoSpaceDN w:val="0"/>
        <w:adjustRightInd w:val="0"/>
        <w:spacing w:line="360" w:lineRule="auto"/>
        <w:ind w:left="0"/>
        <w:jc w:val="both"/>
        <w:rPr>
          <w:rFonts w:ascii="Palatino Linotype" w:hAnsi="Palatino Linotype" w:cs="Arial"/>
        </w:rPr>
      </w:pPr>
      <w:r w:rsidRPr="00FE6C67">
        <w:rPr>
          <w:rFonts w:ascii="Palatino Linotype" w:hAnsi="Palatino Linotype" w:cs="Arial"/>
        </w:rPr>
        <w:t xml:space="preserve">Así las cosas, al no existir causas de improcedencia invocadas por las partes ni advertidas de oficio por este Resolutor, se </w:t>
      </w:r>
      <w:proofErr w:type="gramStart"/>
      <w:r w:rsidRPr="00FE6C67">
        <w:rPr>
          <w:rFonts w:ascii="Palatino Linotype" w:hAnsi="Palatino Linotype" w:cs="Arial"/>
        </w:rPr>
        <w:t>procede</w:t>
      </w:r>
      <w:proofErr w:type="gramEnd"/>
      <w:r w:rsidRPr="00FE6C67">
        <w:rPr>
          <w:rFonts w:ascii="Palatino Linotype" w:hAnsi="Palatino Linotype" w:cs="Arial"/>
        </w:rPr>
        <w:t xml:space="preserve"> al análisis del fondo de los asuntos en los siguientes términos.</w:t>
      </w:r>
    </w:p>
    <w:p w14:paraId="0D95637B" w14:textId="77777777" w:rsidR="00FE6C67" w:rsidRDefault="00FE6C67" w:rsidP="00FE6C67">
      <w:pPr>
        <w:autoSpaceDE w:val="0"/>
        <w:autoSpaceDN w:val="0"/>
        <w:adjustRightInd w:val="0"/>
        <w:spacing w:after="0" w:line="360" w:lineRule="auto"/>
        <w:jc w:val="both"/>
        <w:rPr>
          <w:rFonts w:ascii="Palatino Linotype" w:hAnsi="Palatino Linotype" w:cs="Arial"/>
          <w:sz w:val="24"/>
          <w:szCs w:val="24"/>
        </w:rPr>
      </w:pPr>
    </w:p>
    <w:p w14:paraId="54A56A00" w14:textId="77777777" w:rsidR="00F450B9" w:rsidRPr="00A64804" w:rsidRDefault="00F450B9" w:rsidP="00F450B9">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68E058D7" w14:textId="77777777" w:rsidR="00F450B9" w:rsidRPr="00A64804" w:rsidRDefault="00F450B9" w:rsidP="00F450B9">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1BD1DF4" w14:textId="77777777" w:rsidR="00F450B9" w:rsidRPr="00A64804" w:rsidRDefault="00F450B9" w:rsidP="00F450B9">
      <w:pPr>
        <w:pStyle w:val="Prrafodelista"/>
        <w:spacing w:line="360" w:lineRule="auto"/>
        <w:ind w:left="0"/>
        <w:jc w:val="both"/>
        <w:rPr>
          <w:rFonts w:ascii="Palatino Linotype" w:hAnsi="Palatino Linotype" w:cs="Arial"/>
        </w:rPr>
      </w:pPr>
    </w:p>
    <w:p w14:paraId="4F32D80E" w14:textId="77777777" w:rsidR="00CD625B" w:rsidRPr="00A64804" w:rsidRDefault="00CD625B" w:rsidP="00CD625B">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6C9776B0" w14:textId="77777777" w:rsidR="00CD625B" w:rsidRPr="00A64804" w:rsidRDefault="00CD625B" w:rsidP="00CD625B">
      <w:pPr>
        <w:tabs>
          <w:tab w:val="left" w:pos="709"/>
        </w:tabs>
        <w:spacing w:after="0" w:line="360" w:lineRule="auto"/>
        <w:jc w:val="both"/>
        <w:rPr>
          <w:rFonts w:ascii="Palatino Linotype" w:hAnsi="Palatino Linotype"/>
          <w:sz w:val="20"/>
          <w:szCs w:val="24"/>
        </w:rPr>
      </w:pPr>
    </w:p>
    <w:p w14:paraId="09B13A79" w14:textId="6D12783A" w:rsidR="009B1694" w:rsidRDefault="00CD625B" w:rsidP="006751DC">
      <w:pPr>
        <w:spacing w:after="0" w:line="360" w:lineRule="auto"/>
        <w:jc w:val="both"/>
        <w:rPr>
          <w:rFonts w:ascii="Palatino Linotype" w:hAnsi="Palatino Linotype" w:cs="Arial"/>
          <w:sz w:val="24"/>
          <w:szCs w:val="24"/>
        </w:rPr>
      </w:pPr>
      <w:r w:rsidRPr="00A64804">
        <w:rPr>
          <w:rFonts w:ascii="Palatino Linotype" w:hAnsi="Palatino Linotype"/>
          <w:sz w:val="24"/>
          <w:szCs w:val="24"/>
        </w:rPr>
        <w:t xml:space="preserve">Así, tenemos en un primer plano de estudio el texto de la solicitud de información, que </w:t>
      </w:r>
      <w:r w:rsidRPr="00485074">
        <w:rPr>
          <w:rFonts w:ascii="Palatino Linotype" w:hAnsi="Palatino Linotype"/>
          <w:sz w:val="24"/>
          <w:szCs w:val="24"/>
        </w:rPr>
        <w:t>fue plasmada por el Recurrente en los términos siguientes:</w:t>
      </w:r>
      <w:r w:rsidR="009B1694" w:rsidRPr="00485074">
        <w:rPr>
          <w:rFonts w:ascii="Palatino Linotype" w:hAnsi="Palatino Linotype"/>
          <w:sz w:val="24"/>
          <w:szCs w:val="24"/>
        </w:rPr>
        <w:t>”</w:t>
      </w:r>
      <w:r w:rsidR="009B1694" w:rsidRPr="00485074">
        <w:rPr>
          <w:rFonts w:ascii="Palatino Linotype" w:hAnsi="Palatino Linotype"/>
          <w:i/>
          <w:sz w:val="24"/>
          <w:szCs w:val="24"/>
        </w:rPr>
        <w:t>…</w:t>
      </w:r>
      <w:r w:rsidR="00F75E2A" w:rsidRPr="00485074">
        <w:rPr>
          <w:rFonts w:ascii="Palatino Linotype" w:hAnsi="Palatino Linotype"/>
          <w:i/>
          <w:color w:val="000000"/>
          <w:sz w:val="24"/>
          <w:szCs w:val="24"/>
        </w:rPr>
        <w:t xml:space="preserve">1. La información relativa a la deuda pública que se haya adquirido por ese ayuntamiento desde el mes de diciembre de 2015 hasta el mes de junio de 2020, donde se observen: los datos de todos los financiamientos contratados, así como de los movimientos que se efectúen, en la que se incluya: a) Los montos de financiamiento contratados; b) Los plazos; c) Las tasas de interés; y d) Las garantías. Asimismo se deberá incluir: I. Estado analítico de la deuda, del cual se derivarán las siguientes </w:t>
      </w:r>
      <w:r w:rsidR="00F75E2A" w:rsidRPr="00485074">
        <w:rPr>
          <w:rFonts w:ascii="Palatino Linotype" w:hAnsi="Palatino Linotype"/>
          <w:i/>
          <w:color w:val="000000"/>
          <w:sz w:val="24"/>
          <w:szCs w:val="24"/>
        </w:rPr>
        <w:lastRenderedPageBreak/>
        <w:t>clasificaciones: a) Corto y largo plazo; b) Fuentes de financiamiento; II. Endeudamiento neto, financiamiento menos amortización, y III. Intereses de la deuda. Muchas gracias</w:t>
      </w:r>
      <w:r w:rsidR="00F75E2A" w:rsidRPr="00485074">
        <w:rPr>
          <w:rFonts w:ascii="Palatino Linotype" w:eastAsia="Times New Roman" w:hAnsi="Palatino Linotype" w:cs="Times New Roman"/>
          <w:i/>
          <w:sz w:val="24"/>
          <w:szCs w:val="24"/>
          <w:lang w:eastAsia="es-ES"/>
        </w:rPr>
        <w:t>”</w:t>
      </w:r>
      <w:r w:rsidR="00F75E2A" w:rsidRPr="00485074">
        <w:rPr>
          <w:rFonts w:ascii="Palatino Linotype" w:eastAsia="Times New Roman" w:hAnsi="Palatino Linotype" w:cs="Times New Roman"/>
          <w:i/>
          <w:sz w:val="24"/>
          <w:szCs w:val="24"/>
          <w:lang w:val="es-ES_tradnl" w:eastAsia="es-ES"/>
        </w:rPr>
        <w:t>.</w:t>
      </w:r>
      <w:r w:rsidR="00F75E2A" w:rsidRPr="00485074">
        <w:rPr>
          <w:rFonts w:ascii="Palatino Linotype" w:eastAsia="Times New Roman" w:hAnsi="Palatino Linotype" w:cs="Times New Roman"/>
          <w:sz w:val="24"/>
          <w:szCs w:val="24"/>
          <w:lang w:val="es-ES_tradnl" w:eastAsia="es-ES"/>
        </w:rPr>
        <w:t xml:space="preserve"> E</w:t>
      </w:r>
      <w:r w:rsidR="00495F92" w:rsidRPr="00485074">
        <w:rPr>
          <w:rFonts w:ascii="Palatino Linotype" w:hAnsi="Palatino Linotype"/>
          <w:color w:val="000000"/>
          <w:sz w:val="24"/>
          <w:szCs w:val="24"/>
        </w:rPr>
        <w:t>n respuesta el Sujeto Obligado</w:t>
      </w:r>
      <w:r w:rsidR="009B1694" w:rsidRPr="00485074">
        <w:rPr>
          <w:rFonts w:ascii="Palatino Linotype" w:hAnsi="Palatino Linotype"/>
          <w:color w:val="000000"/>
          <w:sz w:val="24"/>
          <w:szCs w:val="24"/>
        </w:rPr>
        <w:t xml:space="preserve"> hizo del conocimiento que la información la podía encontrar en la</w:t>
      </w:r>
      <w:r w:rsidR="00F75E2A" w:rsidRPr="00485074">
        <w:rPr>
          <w:rFonts w:ascii="Palatino Linotype" w:hAnsi="Palatino Linotype"/>
          <w:color w:val="000000"/>
          <w:sz w:val="24"/>
          <w:szCs w:val="24"/>
        </w:rPr>
        <w:t>s siguientes ligas electrónicas:</w:t>
      </w:r>
      <w:hyperlink r:id="rId10" w:history="1">
        <w:r w:rsidR="00F75E2A" w:rsidRPr="00485074">
          <w:rPr>
            <w:rStyle w:val="Hipervnculo"/>
            <w:rFonts w:ascii="Palatino Linotype" w:hAnsi="Palatino Linotype"/>
            <w:sz w:val="24"/>
            <w:szCs w:val="24"/>
          </w:rPr>
          <w:t>http://zumpango.gob.mx/wp-content/uploads/2019/05/Cuenta-Publica-2018.pdf</w:t>
        </w:r>
      </w:hyperlink>
      <w:r w:rsidR="00F75E2A" w:rsidRPr="00485074">
        <w:rPr>
          <w:rFonts w:ascii="Palatino Linotype" w:hAnsi="Palatino Linotype"/>
          <w:color w:val="000000"/>
          <w:sz w:val="24"/>
          <w:szCs w:val="24"/>
        </w:rPr>
        <w:t xml:space="preserve">  y </w:t>
      </w:r>
      <w:hyperlink r:id="rId11" w:history="1">
        <w:r w:rsidR="00F75E2A" w:rsidRPr="00485074">
          <w:rPr>
            <w:rStyle w:val="Hipervnculo"/>
            <w:rFonts w:ascii="Palatino Linotype" w:hAnsi="Palatino Linotype"/>
            <w:sz w:val="24"/>
            <w:szCs w:val="24"/>
          </w:rPr>
          <w:t>http://zumpango.gob.mx</w:t>
        </w:r>
      </w:hyperlink>
      <w:r w:rsidR="00F75E2A">
        <w:rPr>
          <w:rFonts w:ascii="Verdana" w:hAnsi="Verdana"/>
          <w:color w:val="000000"/>
          <w:sz w:val="18"/>
          <w:szCs w:val="18"/>
        </w:rPr>
        <w:t xml:space="preserve"> </w:t>
      </w:r>
    </w:p>
    <w:p w14:paraId="6F1CE33C" w14:textId="77777777" w:rsidR="009B1694" w:rsidRDefault="009B1694" w:rsidP="006751DC">
      <w:pPr>
        <w:spacing w:after="0" w:line="360" w:lineRule="auto"/>
        <w:jc w:val="both"/>
        <w:rPr>
          <w:rFonts w:ascii="Palatino Linotype" w:hAnsi="Palatino Linotype" w:cs="Arial"/>
          <w:sz w:val="24"/>
          <w:szCs w:val="24"/>
        </w:rPr>
      </w:pPr>
    </w:p>
    <w:p w14:paraId="6EC8A06F" w14:textId="69916C7C" w:rsidR="00424E47" w:rsidRDefault="009B1694" w:rsidP="00036F0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Al ingresar a la </w:t>
      </w:r>
      <w:r w:rsidR="00F75E2A">
        <w:rPr>
          <w:rFonts w:ascii="Palatino Linotype" w:hAnsi="Palatino Linotype" w:cs="Arial"/>
          <w:sz w:val="24"/>
          <w:szCs w:val="24"/>
        </w:rPr>
        <w:t xml:space="preserve">primera dirección electrónica se muestra información referente a la cuenta pública del ejercicio 2018, Estado de Situación Financiera, </w:t>
      </w:r>
      <w:r w:rsidR="00036F04">
        <w:rPr>
          <w:rFonts w:ascii="Palatino Linotype" w:hAnsi="Palatino Linotype" w:cs="Arial"/>
          <w:sz w:val="24"/>
          <w:szCs w:val="24"/>
        </w:rPr>
        <w:t>Estado de</w:t>
      </w:r>
      <w:r w:rsidR="00485074">
        <w:rPr>
          <w:rFonts w:ascii="Palatino Linotype" w:hAnsi="Palatino Linotype" w:cs="Arial"/>
          <w:sz w:val="24"/>
          <w:szCs w:val="24"/>
        </w:rPr>
        <w:t xml:space="preserve"> Actividades, Estado de Varia</w:t>
      </w:r>
      <w:r w:rsidR="00036F04">
        <w:rPr>
          <w:rFonts w:ascii="Palatino Linotype" w:hAnsi="Palatino Linotype" w:cs="Arial"/>
          <w:sz w:val="24"/>
          <w:szCs w:val="24"/>
        </w:rPr>
        <w:t xml:space="preserve">ción en la Cuenta Pública, Estado de Cambios en la Situación Financiera, Estado de Flujos de Efectivo, Estado Analítico de Activo, Estado </w:t>
      </w:r>
      <w:r w:rsidR="00877557">
        <w:rPr>
          <w:rFonts w:ascii="Palatino Linotype" w:hAnsi="Palatino Linotype" w:cs="Arial"/>
          <w:sz w:val="24"/>
          <w:szCs w:val="24"/>
        </w:rPr>
        <w:t>Analítico</w:t>
      </w:r>
      <w:r w:rsidR="00036F04">
        <w:rPr>
          <w:rFonts w:ascii="Palatino Linotype" w:hAnsi="Palatino Linotype" w:cs="Arial"/>
          <w:sz w:val="24"/>
          <w:szCs w:val="24"/>
        </w:rPr>
        <w:t xml:space="preserve"> de la Deuda y otros Pasivos, Notas a los Estado Financieros, </w:t>
      </w:r>
      <w:r w:rsidR="00877557">
        <w:rPr>
          <w:rFonts w:ascii="Palatino Linotype" w:hAnsi="Palatino Linotype" w:cs="Arial"/>
          <w:sz w:val="24"/>
          <w:szCs w:val="24"/>
        </w:rPr>
        <w:t>Estado de Situación Financiera Consolidado, Estado de Actividades Consolidado, Estado de Variación en la Hacienda Pública Consolidado, Estado De Cambios en la Situación Financiera Consolidado, Estado de Flujos de Efectivo Consolidado, Estado de Situación Financiera Detallado, Informe Analítico de la Deuda Pública y Otros Pasivos, e Informe Analítico de Obligaciones Diferentes de Financiamiento</w:t>
      </w:r>
      <w:r w:rsidR="00485074">
        <w:rPr>
          <w:rFonts w:ascii="Palatino Linotype" w:hAnsi="Palatino Linotype" w:cs="Arial"/>
          <w:sz w:val="24"/>
          <w:szCs w:val="24"/>
        </w:rPr>
        <w:t>.</w:t>
      </w:r>
    </w:p>
    <w:p w14:paraId="3BDC04E6" w14:textId="77777777" w:rsidR="00485074" w:rsidRDefault="00485074" w:rsidP="00036F04">
      <w:pPr>
        <w:spacing w:after="0" w:line="360" w:lineRule="auto"/>
        <w:jc w:val="both"/>
        <w:rPr>
          <w:rFonts w:ascii="Palatino Linotype" w:hAnsi="Palatino Linotype" w:cs="Arial"/>
          <w:sz w:val="24"/>
          <w:szCs w:val="24"/>
        </w:rPr>
      </w:pPr>
    </w:p>
    <w:p w14:paraId="13BBF56F" w14:textId="586754AF" w:rsidR="00485074" w:rsidRDefault="00485074" w:rsidP="00485074">
      <w:pPr>
        <w:spacing w:after="0" w:line="360" w:lineRule="auto"/>
        <w:jc w:val="both"/>
        <w:rPr>
          <w:rFonts w:ascii="Palatino Linotype" w:hAnsi="Palatino Linotype"/>
          <w:i/>
          <w:color w:val="000000"/>
        </w:rPr>
      </w:pPr>
      <w:r>
        <w:rPr>
          <w:rFonts w:ascii="Palatino Linotype" w:hAnsi="Palatino Linotype" w:cs="Arial"/>
          <w:sz w:val="24"/>
          <w:szCs w:val="24"/>
        </w:rPr>
        <w:t xml:space="preserve">Debemos señalar que de los estados financieros aquí presentados, el formato que se encuentra en la página 12 denominado Estado Analítico de la Deuda y Otros Pasivos, es de utilidad, </w:t>
      </w:r>
      <w:r w:rsidRPr="00485074">
        <w:rPr>
          <w:rFonts w:ascii="Palatino Linotype" w:hAnsi="Palatino Linotype" w:cs="Arial"/>
          <w:sz w:val="24"/>
          <w:szCs w:val="24"/>
        </w:rPr>
        <w:t xml:space="preserve">a razón de que; se encuentra la información relativa al </w:t>
      </w:r>
      <w:r w:rsidRPr="00485074">
        <w:rPr>
          <w:rFonts w:ascii="Palatino Linotype" w:hAnsi="Palatino Linotype"/>
          <w:color w:val="000000"/>
          <w:sz w:val="24"/>
          <w:szCs w:val="24"/>
        </w:rPr>
        <w:t>Estado analítico de la deuda, con las siguientes clasificaciones: Corto y largo plazo y Fuentes de financiamiento; como se muestra a continuación:</w:t>
      </w:r>
    </w:p>
    <w:p w14:paraId="5681F98E" w14:textId="0E330660" w:rsidR="00485074" w:rsidRDefault="00485074" w:rsidP="00485074">
      <w:pPr>
        <w:spacing w:after="0" w:line="360" w:lineRule="auto"/>
        <w:jc w:val="both"/>
        <w:rPr>
          <w:rFonts w:ascii="Palatino Linotype" w:hAnsi="Palatino Linotype"/>
          <w:i/>
          <w:color w:val="000000"/>
        </w:rPr>
      </w:pPr>
      <w:r>
        <w:rPr>
          <w:noProof/>
          <w:lang w:eastAsia="es-MX"/>
        </w:rPr>
        <w:lastRenderedPageBreak/>
        <w:drawing>
          <wp:inline distT="0" distB="0" distL="0" distR="0" wp14:anchorId="56884207" wp14:editId="6601BF8A">
            <wp:extent cx="5192973" cy="3479549"/>
            <wp:effectExtent l="190500" t="190500" r="198755" b="1974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008" t="35591" r="26321" b="8815"/>
                    <a:stretch/>
                  </pic:blipFill>
                  <pic:spPr bwMode="auto">
                    <a:xfrm>
                      <a:off x="0" y="0"/>
                      <a:ext cx="5201733" cy="34854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C6FE94C" w14:textId="11B67E16" w:rsidR="00036F04" w:rsidRDefault="00877557" w:rsidP="00036F04">
      <w:pPr>
        <w:spacing w:after="0" w:line="360" w:lineRule="auto"/>
        <w:jc w:val="both"/>
        <w:rPr>
          <w:rFonts w:ascii="Palatino Linotype" w:hAnsi="Palatino Linotype" w:cs="Arial"/>
          <w:sz w:val="24"/>
          <w:szCs w:val="24"/>
        </w:rPr>
      </w:pPr>
      <w:r>
        <w:rPr>
          <w:rFonts w:ascii="Palatino Linotype" w:hAnsi="Palatino Linotype" w:cs="Arial"/>
          <w:sz w:val="24"/>
          <w:szCs w:val="24"/>
        </w:rPr>
        <w:t>En la segunda liga electrónica se observa lo siguiente:</w:t>
      </w:r>
    </w:p>
    <w:p w14:paraId="25D2593F" w14:textId="055244C0" w:rsidR="00877557" w:rsidRDefault="00877557" w:rsidP="00036F04">
      <w:pPr>
        <w:spacing w:after="0" w:line="360" w:lineRule="auto"/>
        <w:jc w:val="both"/>
        <w:rPr>
          <w:rFonts w:ascii="Palatino Linotype" w:hAnsi="Palatino Linotype" w:cs="Arial"/>
          <w:sz w:val="24"/>
          <w:szCs w:val="24"/>
        </w:rPr>
      </w:pPr>
      <w:r>
        <w:rPr>
          <w:noProof/>
          <w:lang w:eastAsia="es-MX"/>
        </w:rPr>
        <w:drawing>
          <wp:inline distT="0" distB="0" distL="0" distR="0" wp14:anchorId="40243B50" wp14:editId="1DA56E8D">
            <wp:extent cx="5370195" cy="2259330"/>
            <wp:effectExtent l="190500" t="190500" r="192405" b="1981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6" t="7642" r="3803" b="22634"/>
                    <a:stretch/>
                  </pic:blipFill>
                  <pic:spPr bwMode="auto">
                    <a:xfrm>
                      <a:off x="0" y="0"/>
                      <a:ext cx="5370195" cy="22593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8F683C2" w14:textId="77777777" w:rsidR="00036F04" w:rsidRPr="002718A7" w:rsidRDefault="00036F04" w:rsidP="00036F04">
      <w:pPr>
        <w:spacing w:after="0" w:line="360" w:lineRule="auto"/>
        <w:jc w:val="both"/>
        <w:rPr>
          <w:rFonts w:ascii="Palatino Linotype" w:hAnsi="Palatino Linotype"/>
          <w:color w:val="000000"/>
          <w:sz w:val="8"/>
          <w:szCs w:val="24"/>
        </w:rPr>
      </w:pPr>
    </w:p>
    <w:p w14:paraId="21BFB86A" w14:textId="484A33D9" w:rsidR="003F772B" w:rsidRDefault="00772C89" w:rsidP="006751DC">
      <w:pPr>
        <w:spacing w:after="0" w:line="360" w:lineRule="auto"/>
        <w:jc w:val="both"/>
        <w:rPr>
          <w:rFonts w:ascii="Palatino Linotype" w:hAnsi="Palatino Linotype"/>
          <w:sz w:val="24"/>
          <w:szCs w:val="24"/>
        </w:rPr>
      </w:pPr>
      <w:r>
        <w:rPr>
          <w:rFonts w:ascii="Palatino Linotype" w:hAnsi="Palatino Linotype"/>
          <w:color w:val="000000"/>
          <w:sz w:val="24"/>
          <w:szCs w:val="24"/>
        </w:rPr>
        <w:lastRenderedPageBreak/>
        <w:t>De la imagen anterior, es necesario señalar que no nos conduce a específicamente la información que desea conocer el solicitantes, si bien es cierto que el artículo 162</w:t>
      </w:r>
      <w:r>
        <w:rPr>
          <w:rStyle w:val="Refdenotaalpie"/>
          <w:rFonts w:ascii="Palatino Linotype" w:hAnsi="Palatino Linotype"/>
          <w:color w:val="000000"/>
          <w:sz w:val="24"/>
          <w:szCs w:val="24"/>
        </w:rPr>
        <w:footnoteReference w:id="1"/>
      </w:r>
      <w:r>
        <w:rPr>
          <w:rFonts w:ascii="Palatino Linotype" w:hAnsi="Palatino Linotype"/>
          <w:color w:val="000000"/>
          <w:sz w:val="24"/>
          <w:szCs w:val="24"/>
        </w:rPr>
        <w:t xml:space="preserve">  de Ley de </w:t>
      </w:r>
      <w:r w:rsidR="00424E47" w:rsidRPr="00424E47">
        <w:rPr>
          <w:rFonts w:ascii="Palatino Linotype" w:hAnsi="Palatino Linotype"/>
          <w:sz w:val="24"/>
          <w:szCs w:val="24"/>
        </w:rPr>
        <w:t>Transparencia y Acceso a la Información Pública del Estado de México y Municipios</w:t>
      </w:r>
      <w:r w:rsidR="00424E47">
        <w:rPr>
          <w:rFonts w:ascii="Palatino Linotype" w:hAnsi="Palatino Linotype"/>
          <w:sz w:val="24"/>
          <w:szCs w:val="24"/>
        </w:rPr>
        <w:t xml:space="preserve"> establece que cuando la información ya se encuentre en un medio electrónico, se le hará saber al solicitante en un plazo no mayor a cinco días hábiles</w:t>
      </w:r>
      <w:r w:rsidR="003F772B">
        <w:rPr>
          <w:rFonts w:ascii="Palatino Linotype" w:hAnsi="Palatino Linotype"/>
          <w:sz w:val="24"/>
          <w:szCs w:val="24"/>
        </w:rPr>
        <w:t xml:space="preserve">, así mismo señala que la fuente debe ser precisa y concreta y no debe implicar que el solicitante realice una búsqueda en toda la información, situación que no aconteció, ya que solo se brindó la liga electrónica y no así el lugar preciso en donde el solicitante podía encontrar la información </w:t>
      </w:r>
      <w:r>
        <w:rPr>
          <w:rFonts w:ascii="Palatino Linotype" w:hAnsi="Palatino Linotype"/>
          <w:sz w:val="24"/>
          <w:szCs w:val="24"/>
        </w:rPr>
        <w:t>requeri</w:t>
      </w:r>
      <w:r w:rsidR="003F772B">
        <w:rPr>
          <w:rFonts w:ascii="Palatino Linotype" w:hAnsi="Palatino Linotype"/>
          <w:sz w:val="24"/>
          <w:szCs w:val="24"/>
        </w:rPr>
        <w:t>da.</w:t>
      </w:r>
    </w:p>
    <w:p w14:paraId="5312782C" w14:textId="77777777" w:rsidR="003F772B" w:rsidRDefault="003F772B" w:rsidP="006751DC">
      <w:pPr>
        <w:spacing w:after="0" w:line="360" w:lineRule="auto"/>
        <w:jc w:val="both"/>
        <w:rPr>
          <w:rFonts w:ascii="Palatino Linotype" w:hAnsi="Palatino Linotype"/>
          <w:sz w:val="24"/>
          <w:szCs w:val="24"/>
        </w:rPr>
      </w:pPr>
    </w:p>
    <w:p w14:paraId="6ACE0B8C" w14:textId="77777777" w:rsidR="00B8628F" w:rsidRDefault="00495F92" w:rsidP="008D4F6E">
      <w:pPr>
        <w:tabs>
          <w:tab w:val="left" w:pos="709"/>
        </w:tabs>
        <w:spacing w:after="0" w:line="360" w:lineRule="auto"/>
        <w:jc w:val="both"/>
        <w:rPr>
          <w:rFonts w:ascii="Palatino Linotype" w:hAnsi="Palatino Linotype"/>
          <w:color w:val="000000"/>
          <w:sz w:val="24"/>
          <w:szCs w:val="24"/>
        </w:rPr>
      </w:pPr>
      <w:r w:rsidRPr="00B8628F">
        <w:rPr>
          <w:rFonts w:ascii="Palatino Linotype" w:hAnsi="Palatino Linotype"/>
          <w:color w:val="000000"/>
          <w:sz w:val="24"/>
          <w:szCs w:val="24"/>
        </w:rPr>
        <w:t>Derivado de la respuesta el Recurrente suscribió recurso de revisión en donde hizo notar su inconformidad, argumentando</w:t>
      </w:r>
      <w:r w:rsidR="00B8628F" w:rsidRPr="00B8628F">
        <w:rPr>
          <w:rFonts w:ascii="Palatino Linotype" w:hAnsi="Palatino Linotype"/>
          <w:color w:val="000000"/>
          <w:sz w:val="24"/>
          <w:szCs w:val="24"/>
        </w:rPr>
        <w:t xml:space="preserve"> lo</w:t>
      </w:r>
      <w:r w:rsidR="00B8628F">
        <w:rPr>
          <w:rFonts w:ascii="Palatino Linotype" w:hAnsi="Palatino Linotype"/>
          <w:color w:val="000000"/>
          <w:sz w:val="24"/>
          <w:szCs w:val="24"/>
        </w:rPr>
        <w:t xml:space="preserve"> siguiente:</w:t>
      </w:r>
    </w:p>
    <w:p w14:paraId="2EB4BEF9" w14:textId="3373F599" w:rsidR="00B8628F" w:rsidRPr="00B8628F" w:rsidRDefault="00B8628F" w:rsidP="002718A7">
      <w:pPr>
        <w:pStyle w:val="Prrafodelista"/>
        <w:numPr>
          <w:ilvl w:val="0"/>
          <w:numId w:val="17"/>
        </w:numPr>
        <w:tabs>
          <w:tab w:val="left" w:pos="709"/>
        </w:tabs>
        <w:spacing w:line="276" w:lineRule="auto"/>
        <w:jc w:val="both"/>
        <w:rPr>
          <w:rFonts w:ascii="Palatino Linotype" w:hAnsi="Palatino Linotype"/>
          <w:color w:val="000000"/>
        </w:rPr>
      </w:pPr>
      <w:r>
        <w:rPr>
          <w:rFonts w:ascii="Palatino Linotype" w:hAnsi="Palatino Linotype"/>
          <w:i/>
          <w:color w:val="000000"/>
        </w:rPr>
        <w:t>A</w:t>
      </w:r>
      <w:r w:rsidRPr="00B8628F">
        <w:rPr>
          <w:rFonts w:ascii="Palatino Linotype" w:hAnsi="Palatino Linotype"/>
          <w:i/>
          <w:color w:val="000000"/>
        </w:rPr>
        <w:t>l consultar ambos vínculos, ninguno comprende el periodo 2015 y 2016 ni tampoco el 2020</w:t>
      </w:r>
      <w:r w:rsidR="00495F92" w:rsidRPr="00B8628F">
        <w:rPr>
          <w:rFonts w:ascii="Palatino Linotype" w:hAnsi="Palatino Linotype"/>
          <w:color w:val="000000"/>
        </w:rPr>
        <w:t xml:space="preserve"> </w:t>
      </w:r>
    </w:p>
    <w:p w14:paraId="3AEC34DD" w14:textId="1987E6BA" w:rsidR="00681EF9" w:rsidRPr="00B8628F" w:rsidRDefault="00B8628F" w:rsidP="002718A7">
      <w:pPr>
        <w:pStyle w:val="Prrafodelista"/>
        <w:numPr>
          <w:ilvl w:val="0"/>
          <w:numId w:val="17"/>
        </w:numPr>
        <w:tabs>
          <w:tab w:val="left" w:pos="709"/>
        </w:tabs>
        <w:spacing w:line="276" w:lineRule="auto"/>
        <w:jc w:val="both"/>
        <w:rPr>
          <w:rFonts w:ascii="Palatino Linotype" w:hAnsi="Palatino Linotype"/>
          <w:color w:val="000000"/>
        </w:rPr>
      </w:pPr>
      <w:r w:rsidRPr="00B8628F">
        <w:rPr>
          <w:rFonts w:ascii="Palatino Linotype" w:hAnsi="Palatino Linotype"/>
          <w:i/>
          <w:color w:val="000000"/>
        </w:rPr>
        <w:t>tampoco incluye en la información que se puede observar en los vínculos la información exacta y precisa a cerca del endeudamiento adquirido por el ayuntamiento, los datos de todos los financiamientos contratados por el ayuntami</w:t>
      </w:r>
      <w:r>
        <w:rPr>
          <w:rFonts w:ascii="Palatino Linotype" w:hAnsi="Palatino Linotype"/>
          <w:i/>
          <w:color w:val="000000"/>
        </w:rPr>
        <w:t xml:space="preserve">ento, ni los </w:t>
      </w:r>
      <w:r w:rsidRPr="00B8628F">
        <w:rPr>
          <w:rFonts w:ascii="Palatino Linotype" w:hAnsi="Palatino Linotype"/>
          <w:i/>
          <w:color w:val="000000"/>
        </w:rPr>
        <w:t>movimientos que se efectúen, en la que se incluya: a) Los montos de financiamiento contratados; b) Los plazos; c) Las tasas de interés; y d) Las garantías</w:t>
      </w:r>
      <w:r>
        <w:rPr>
          <w:rFonts w:ascii="Palatino Linotype" w:hAnsi="Palatino Linotype"/>
          <w:color w:val="000000"/>
        </w:rPr>
        <w:t>.</w:t>
      </w:r>
    </w:p>
    <w:p w14:paraId="0DAB3BF3" w14:textId="77777777" w:rsidR="00B8628F" w:rsidRPr="002718A7" w:rsidRDefault="00B8628F" w:rsidP="008D4F6E">
      <w:pPr>
        <w:tabs>
          <w:tab w:val="left" w:pos="709"/>
        </w:tabs>
        <w:spacing w:after="0" w:line="360" w:lineRule="auto"/>
        <w:jc w:val="both"/>
        <w:rPr>
          <w:rFonts w:ascii="Palatino Linotype" w:hAnsi="Palatino Linotype"/>
          <w:color w:val="000000"/>
          <w:sz w:val="16"/>
          <w:szCs w:val="24"/>
        </w:rPr>
      </w:pPr>
    </w:p>
    <w:p w14:paraId="22CFCD94" w14:textId="15F61391" w:rsidR="007823DA" w:rsidRDefault="00B8628F" w:rsidP="008D4F6E">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Posteriormente el Sujeto Obligado </w:t>
      </w:r>
      <w:r w:rsidR="00D03285">
        <w:rPr>
          <w:rFonts w:ascii="Palatino Linotype" w:hAnsi="Palatino Linotype"/>
          <w:color w:val="000000"/>
          <w:sz w:val="24"/>
          <w:szCs w:val="24"/>
        </w:rPr>
        <w:t>remitió</w:t>
      </w:r>
      <w:r>
        <w:rPr>
          <w:rFonts w:ascii="Palatino Linotype" w:hAnsi="Palatino Linotype"/>
          <w:color w:val="000000"/>
          <w:sz w:val="24"/>
          <w:szCs w:val="24"/>
        </w:rPr>
        <w:t xml:space="preserve"> informe justificado, mismo que consta de </w:t>
      </w:r>
      <w:r w:rsidR="006C1CDC">
        <w:rPr>
          <w:rFonts w:ascii="Palatino Linotype" w:hAnsi="Palatino Linotype"/>
          <w:color w:val="000000"/>
          <w:sz w:val="24"/>
          <w:szCs w:val="24"/>
        </w:rPr>
        <w:t>dos ligas electrónicas, una de ellas</w:t>
      </w:r>
      <w:r w:rsidR="007823DA">
        <w:rPr>
          <w:rFonts w:ascii="Palatino Linotype" w:hAnsi="Palatino Linotype"/>
          <w:color w:val="000000"/>
          <w:sz w:val="24"/>
          <w:szCs w:val="24"/>
        </w:rPr>
        <w:t xml:space="preserve"> nos remite a diversa información, como se muestra a continuación:</w:t>
      </w:r>
    </w:p>
    <w:p w14:paraId="3B325BBC" w14:textId="1BDC86E5" w:rsidR="007823DA" w:rsidRDefault="007823DA" w:rsidP="008D4F6E">
      <w:pPr>
        <w:tabs>
          <w:tab w:val="left" w:pos="709"/>
        </w:tabs>
        <w:spacing w:after="0" w:line="360" w:lineRule="auto"/>
        <w:jc w:val="both"/>
        <w:rPr>
          <w:rFonts w:ascii="Palatino Linotype" w:hAnsi="Palatino Linotype"/>
          <w:color w:val="000000"/>
          <w:sz w:val="24"/>
          <w:szCs w:val="24"/>
        </w:rPr>
      </w:pPr>
      <w:r>
        <w:rPr>
          <w:noProof/>
          <w:lang w:eastAsia="es-MX"/>
        </w:rPr>
        <w:lastRenderedPageBreak/>
        <w:drawing>
          <wp:inline distT="0" distB="0" distL="0" distR="0" wp14:anchorId="762FBDAE" wp14:editId="7EB631F3">
            <wp:extent cx="5105400" cy="4802112"/>
            <wp:effectExtent l="190500" t="190500" r="190500" b="1892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48646" b="5035"/>
                    <a:stretch/>
                  </pic:blipFill>
                  <pic:spPr bwMode="auto">
                    <a:xfrm>
                      <a:off x="0" y="0"/>
                      <a:ext cx="5118379" cy="48143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D067A91" w14:textId="5334CAD7" w:rsidR="007823DA" w:rsidRDefault="007823DA" w:rsidP="008D4F6E">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Es de señalar que el documento presentado no especifica a que opción se debe ingresar, contraviniendo lo que establece el artículo 162 antes citado.</w:t>
      </w:r>
    </w:p>
    <w:p w14:paraId="3428E5D7" w14:textId="77777777" w:rsidR="007823DA" w:rsidRDefault="007823DA" w:rsidP="008D4F6E">
      <w:pPr>
        <w:tabs>
          <w:tab w:val="left" w:pos="709"/>
        </w:tabs>
        <w:spacing w:after="0" w:line="360" w:lineRule="auto"/>
        <w:jc w:val="both"/>
        <w:rPr>
          <w:rFonts w:ascii="Palatino Linotype" w:hAnsi="Palatino Linotype"/>
          <w:color w:val="000000"/>
          <w:sz w:val="24"/>
          <w:szCs w:val="24"/>
        </w:rPr>
      </w:pPr>
    </w:p>
    <w:p w14:paraId="21A0A40E" w14:textId="20062593" w:rsidR="00B8628F" w:rsidRDefault="007823DA" w:rsidP="008D4F6E">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L</w:t>
      </w:r>
      <w:r w:rsidR="006C1CDC">
        <w:rPr>
          <w:rFonts w:ascii="Palatino Linotype" w:hAnsi="Palatino Linotype"/>
          <w:color w:val="000000"/>
          <w:sz w:val="24"/>
          <w:szCs w:val="24"/>
        </w:rPr>
        <w:t xml:space="preserve">a otra dirección electrónica se refiere a un estudio por la empresa </w:t>
      </w:r>
      <w:proofErr w:type="spellStart"/>
      <w:r w:rsidR="006C1CDC">
        <w:rPr>
          <w:rFonts w:ascii="Palatino Linotype" w:hAnsi="Palatino Linotype"/>
          <w:color w:val="000000"/>
          <w:sz w:val="24"/>
          <w:szCs w:val="24"/>
        </w:rPr>
        <w:t>Credit</w:t>
      </w:r>
      <w:proofErr w:type="spellEnd"/>
      <w:r w:rsidR="006C1CDC">
        <w:rPr>
          <w:rFonts w:ascii="Palatino Linotype" w:hAnsi="Palatino Linotype"/>
          <w:color w:val="000000"/>
          <w:sz w:val="24"/>
          <w:szCs w:val="24"/>
        </w:rPr>
        <w:t xml:space="preserve"> Rating Agency, respecto de un crédito Bancario Estructurado por </w:t>
      </w:r>
      <w:proofErr w:type="spellStart"/>
      <w:r w:rsidR="006C1CDC">
        <w:rPr>
          <w:rFonts w:ascii="Palatino Linotype" w:hAnsi="Palatino Linotype"/>
          <w:color w:val="000000"/>
          <w:sz w:val="24"/>
          <w:szCs w:val="24"/>
        </w:rPr>
        <w:t>Banobras</w:t>
      </w:r>
      <w:proofErr w:type="spellEnd"/>
      <w:r w:rsidR="006C1CDC">
        <w:rPr>
          <w:rFonts w:ascii="Palatino Linotype" w:hAnsi="Palatino Linotype"/>
          <w:color w:val="000000"/>
          <w:sz w:val="24"/>
          <w:szCs w:val="24"/>
        </w:rPr>
        <w:t xml:space="preserve"> en 2013 por 135 millones de pesos.</w:t>
      </w:r>
    </w:p>
    <w:p w14:paraId="2AC2802F" w14:textId="77777777" w:rsidR="00B8628F" w:rsidRDefault="00B8628F" w:rsidP="008D4F6E">
      <w:pPr>
        <w:tabs>
          <w:tab w:val="left" w:pos="709"/>
        </w:tabs>
        <w:spacing w:after="0" w:line="360" w:lineRule="auto"/>
        <w:jc w:val="both"/>
        <w:rPr>
          <w:rFonts w:ascii="Palatino Linotype" w:hAnsi="Palatino Linotype"/>
          <w:color w:val="000000"/>
          <w:sz w:val="24"/>
          <w:szCs w:val="24"/>
        </w:rPr>
      </w:pPr>
    </w:p>
    <w:p w14:paraId="12B4DD1A" w14:textId="6C8D853E" w:rsidR="00681EF9" w:rsidRDefault="006C1CDC" w:rsidP="00B8628F">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 xml:space="preserve">En este orden de ideas, tenemos que </w:t>
      </w:r>
      <w:r w:rsidR="00B8628F">
        <w:rPr>
          <w:rFonts w:ascii="Palatino Linotype" w:hAnsi="Palatino Linotype"/>
          <w:color w:val="000000"/>
          <w:sz w:val="24"/>
          <w:szCs w:val="24"/>
        </w:rPr>
        <w:t>los argumentos vertidos por el Recurrente, devienen fundadas ya que únicamente se proporcionó información del ejercicio dos mil dieciocho.</w:t>
      </w:r>
    </w:p>
    <w:p w14:paraId="3F92E79E" w14:textId="77777777" w:rsidR="00681EF9" w:rsidRDefault="00681EF9" w:rsidP="008D4F6E">
      <w:pPr>
        <w:tabs>
          <w:tab w:val="left" w:pos="709"/>
        </w:tabs>
        <w:spacing w:after="0" w:line="360" w:lineRule="auto"/>
        <w:jc w:val="both"/>
        <w:rPr>
          <w:rFonts w:ascii="Palatino Linotype" w:hAnsi="Palatino Linotype"/>
          <w:color w:val="000000"/>
          <w:sz w:val="24"/>
          <w:szCs w:val="24"/>
        </w:rPr>
      </w:pPr>
    </w:p>
    <w:p w14:paraId="01CC6295" w14:textId="39178160" w:rsidR="00681EF9" w:rsidRDefault="006C1CDC" w:rsidP="00CD625B">
      <w:pPr>
        <w:tabs>
          <w:tab w:val="left" w:pos="709"/>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Por lo tanto nuestro sentido </w:t>
      </w:r>
      <w:r w:rsidR="0095359E">
        <w:rPr>
          <w:rFonts w:ascii="Palatino Linotype" w:hAnsi="Palatino Linotype"/>
          <w:color w:val="000000"/>
          <w:sz w:val="24"/>
          <w:szCs w:val="24"/>
        </w:rPr>
        <w:t>versará</w:t>
      </w:r>
      <w:r w:rsidR="00903751" w:rsidRPr="00A64804">
        <w:rPr>
          <w:rFonts w:ascii="Palatino Linotype" w:hAnsi="Palatino Linotype"/>
          <w:color w:val="000000"/>
          <w:sz w:val="24"/>
          <w:szCs w:val="24"/>
        </w:rPr>
        <w:t xml:space="preserve"> en determinar si el Sujeto Obligado </w:t>
      </w:r>
      <w:r w:rsidR="00681EF9">
        <w:rPr>
          <w:rFonts w:ascii="Palatino Linotype" w:hAnsi="Palatino Linotype"/>
          <w:color w:val="000000"/>
          <w:sz w:val="24"/>
          <w:szCs w:val="24"/>
        </w:rPr>
        <w:t>cuenta con la información solicitada y los documentos en donde puede constar la información</w:t>
      </w:r>
      <w:r>
        <w:rPr>
          <w:rFonts w:ascii="Palatino Linotype" w:hAnsi="Palatino Linotype"/>
          <w:color w:val="000000"/>
          <w:sz w:val="24"/>
          <w:szCs w:val="24"/>
        </w:rPr>
        <w:t>.</w:t>
      </w:r>
    </w:p>
    <w:p w14:paraId="18EE9ADD" w14:textId="77777777" w:rsidR="00495F92" w:rsidRPr="00A64804" w:rsidRDefault="00903751" w:rsidP="00CD625B">
      <w:pPr>
        <w:tabs>
          <w:tab w:val="left" w:pos="709"/>
        </w:tabs>
        <w:spacing w:after="0" w:line="360" w:lineRule="auto"/>
        <w:jc w:val="both"/>
        <w:rPr>
          <w:rFonts w:ascii="Palatino Linotype" w:hAnsi="Palatino Linotype"/>
          <w:color w:val="000000"/>
          <w:sz w:val="24"/>
          <w:szCs w:val="24"/>
        </w:rPr>
      </w:pPr>
      <w:r w:rsidRPr="00A64804">
        <w:rPr>
          <w:rFonts w:ascii="Palatino Linotype" w:hAnsi="Palatino Linotype"/>
          <w:color w:val="000000"/>
          <w:sz w:val="24"/>
          <w:szCs w:val="24"/>
        </w:rPr>
        <w:t xml:space="preserve"> </w:t>
      </w:r>
    </w:p>
    <w:p w14:paraId="14B7D4A0" w14:textId="77777777" w:rsidR="00495F92" w:rsidRPr="00A64804" w:rsidRDefault="00495F92" w:rsidP="00495F92">
      <w:pPr>
        <w:tabs>
          <w:tab w:val="left" w:pos="709"/>
        </w:tabs>
        <w:spacing w:after="0" w:line="360" w:lineRule="auto"/>
        <w:jc w:val="both"/>
        <w:rPr>
          <w:rFonts w:ascii="Palatino Linotype" w:hAnsi="Palatino Linotype"/>
          <w:sz w:val="24"/>
          <w:szCs w:val="24"/>
        </w:rPr>
      </w:pPr>
      <w:r w:rsidRPr="00A64804">
        <w:rPr>
          <w:rFonts w:ascii="Palatino Linotype" w:hAnsi="Palatino Linotype"/>
          <w:color w:val="000000"/>
          <w:sz w:val="24"/>
          <w:szCs w:val="24"/>
        </w:rPr>
        <w:t xml:space="preserve">Para ello primeramente es necesario </w:t>
      </w:r>
      <w:r w:rsidRPr="00A64804">
        <w:rPr>
          <w:rFonts w:ascii="Palatino Linotype" w:hAnsi="Palatino Linotype"/>
          <w:sz w:val="24"/>
          <w:szCs w:val="24"/>
          <w:lang w:eastAsia="es-MX"/>
        </w:rPr>
        <w:t xml:space="preserve">mencionar que </w:t>
      </w:r>
      <w:r w:rsidRPr="00A64804">
        <w:rPr>
          <w:rFonts w:ascii="Palatino Linotype" w:hAnsi="Palatino Linotype"/>
          <w:sz w:val="24"/>
          <w:szCs w:val="24"/>
        </w:rPr>
        <w:t xml:space="preserve">para tener por satisfecho </w:t>
      </w:r>
      <w:r w:rsidRPr="00A64804">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6B64BB6A" w14:textId="77777777" w:rsidR="00495F92" w:rsidRPr="00A64804" w:rsidRDefault="00495F92" w:rsidP="00495F92">
      <w:pPr>
        <w:spacing w:after="0" w:line="360" w:lineRule="auto"/>
        <w:jc w:val="both"/>
        <w:rPr>
          <w:rFonts w:ascii="Palatino Linotype" w:hAnsi="Palatino Linotype"/>
          <w:sz w:val="24"/>
          <w:szCs w:val="24"/>
        </w:rPr>
      </w:pPr>
    </w:p>
    <w:p w14:paraId="1276C1AE" w14:textId="77777777" w:rsidR="00495F92" w:rsidRPr="00A64804" w:rsidRDefault="00495F92"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A64804">
        <w:rPr>
          <w:rFonts w:ascii="Palatino Linotype" w:hAnsi="Palatino Linotype" w:cs="Arial"/>
          <w:bCs/>
          <w:color w:val="000000" w:themeColor="text1"/>
          <w:sz w:val="24"/>
          <w:szCs w:val="24"/>
        </w:rPr>
        <w:t>de la Ley de Transparencia y Acceso a la Información Pública del Estado de México y Municipios</w:t>
      </w:r>
      <w:r w:rsidRPr="00A64804">
        <w:rPr>
          <w:rFonts w:ascii="Palatino Linotype" w:hAnsi="Palatino Linotype" w:cs="Arial"/>
          <w:color w:val="000000" w:themeColor="text1"/>
          <w:sz w:val="24"/>
          <w:szCs w:val="24"/>
        </w:rPr>
        <w:t>:</w:t>
      </w:r>
    </w:p>
    <w:p w14:paraId="70F0E089" w14:textId="77777777" w:rsidR="00495F92" w:rsidRPr="00A64804" w:rsidRDefault="00495F92"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tab/>
      </w:r>
    </w:p>
    <w:p w14:paraId="63E2EE0A"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
          <w:bCs/>
          <w:i/>
          <w:color w:val="000000" w:themeColor="text1"/>
        </w:rPr>
        <w:t xml:space="preserve">“Artículo 3. </w:t>
      </w:r>
      <w:r w:rsidRPr="00A64804">
        <w:rPr>
          <w:rFonts w:ascii="Palatino Linotype" w:hAnsi="Palatino Linotype" w:cs="Arial"/>
          <w:bCs/>
          <w:i/>
          <w:color w:val="000000" w:themeColor="text1"/>
          <w:u w:val="single"/>
        </w:rPr>
        <w:t>Para los efectos de la presente Ley se entenderá por</w:t>
      </w:r>
      <w:r w:rsidRPr="00A64804">
        <w:rPr>
          <w:rFonts w:ascii="Palatino Linotype" w:hAnsi="Palatino Linotype" w:cs="Arial"/>
          <w:bCs/>
          <w:i/>
          <w:color w:val="000000" w:themeColor="text1"/>
        </w:rPr>
        <w:t>:</w:t>
      </w:r>
    </w:p>
    <w:p w14:paraId="13D2E2A8" w14:textId="77777777" w:rsidR="00495F92" w:rsidRPr="00A64804" w:rsidRDefault="00495F92" w:rsidP="00495F92">
      <w:pPr>
        <w:spacing w:after="0" w:line="240" w:lineRule="auto"/>
        <w:ind w:left="851" w:right="850"/>
        <w:jc w:val="both"/>
        <w:rPr>
          <w:rFonts w:ascii="Palatino Linotype" w:hAnsi="Palatino Linotype" w:cs="Arial"/>
          <w:i/>
        </w:rPr>
      </w:pPr>
      <w:r w:rsidRPr="00A64804">
        <w:rPr>
          <w:rFonts w:ascii="Palatino Linotype" w:hAnsi="Palatino Linotype" w:cs="Arial"/>
          <w:i/>
        </w:rPr>
        <w:t>…</w:t>
      </w:r>
    </w:p>
    <w:p w14:paraId="1C4E0586"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
          <w:bCs/>
          <w:i/>
          <w:color w:val="000000" w:themeColor="text1"/>
        </w:rPr>
        <w:t xml:space="preserve">XI. </w:t>
      </w:r>
      <w:r w:rsidRPr="00A64804">
        <w:rPr>
          <w:rFonts w:ascii="Palatino Linotype" w:hAnsi="Palatino Linotype" w:cs="Arial"/>
          <w:b/>
          <w:bCs/>
          <w:i/>
          <w:color w:val="000000" w:themeColor="text1"/>
          <w:u w:val="single"/>
        </w:rPr>
        <w:t>Documento</w:t>
      </w:r>
      <w:r w:rsidRPr="00A64804">
        <w:rPr>
          <w:rFonts w:ascii="Palatino Linotype" w:hAnsi="Palatino Linotype" w:cs="Arial"/>
          <w:b/>
          <w:bCs/>
          <w:i/>
          <w:color w:val="000000" w:themeColor="text1"/>
        </w:rPr>
        <w:t xml:space="preserve">: </w:t>
      </w:r>
      <w:r w:rsidRPr="00A64804">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836ABE2" w14:textId="77777777"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XII. Documento electrónico:</w:t>
      </w:r>
      <w:r w:rsidRPr="00A64804">
        <w:rPr>
          <w:rFonts w:ascii="Palatino Linotype" w:hAnsi="Palatino Linotype" w:cs="Arial"/>
          <w:bCs/>
          <w:i/>
          <w:color w:val="000000" w:themeColor="text1"/>
        </w:rPr>
        <w:t xml:space="preserve"> Al soporte escrito con caracteres alfanuméricos, archivo de imagen, video, audio o cualquier otro formato tecnológicamente </w:t>
      </w:r>
      <w:r w:rsidRPr="00A64804">
        <w:rPr>
          <w:rFonts w:ascii="Palatino Linotype" w:hAnsi="Palatino Linotype" w:cs="Arial"/>
          <w:bCs/>
          <w:i/>
          <w:color w:val="000000" w:themeColor="text1"/>
        </w:rPr>
        <w:lastRenderedPageBreak/>
        <w:t>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46D04DF"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rPr>
        <w:t>…</w:t>
      </w:r>
    </w:p>
    <w:p w14:paraId="4560BDF2" w14:textId="77777777"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 xml:space="preserve">Artículo 4. </w:t>
      </w:r>
      <w:r w:rsidRPr="00A64804">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A64804">
        <w:rPr>
          <w:rFonts w:ascii="Palatino Linotype" w:hAnsi="Palatino Linotype" w:cs="Arial"/>
          <w:bCs/>
          <w:i/>
          <w:color w:val="000000" w:themeColor="text1"/>
        </w:rPr>
        <w:t>, sin necesidad de acreditar personalidad ni interés jurídico.</w:t>
      </w:r>
    </w:p>
    <w:p w14:paraId="2B63CC13"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A64804">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2E98C29B"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356E75A6"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
          <w:bCs/>
          <w:i/>
          <w:color w:val="000000" w:themeColor="text1"/>
        </w:rPr>
        <w:t xml:space="preserve">Artículo 12. </w:t>
      </w:r>
      <w:r w:rsidRPr="00A64804">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69A423C4"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A64804">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58FCF476"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rPr>
        <w:t>…</w:t>
      </w:r>
    </w:p>
    <w:p w14:paraId="7B3B4009"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
          <w:bCs/>
          <w:i/>
          <w:color w:val="000000" w:themeColor="text1"/>
        </w:rPr>
        <w:t xml:space="preserve">Artículo 24. </w:t>
      </w:r>
      <w:r w:rsidRPr="00A64804">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2B148C10"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Cs/>
          <w:i/>
          <w:color w:val="000000" w:themeColor="text1"/>
        </w:rPr>
        <w:t>..</w:t>
      </w:r>
      <w:r w:rsidRPr="00A64804">
        <w:rPr>
          <w:rFonts w:ascii="Palatino Linotype" w:hAnsi="Palatino Linotype" w:cs="Arial"/>
          <w:i/>
          <w:color w:val="000000" w:themeColor="text1"/>
        </w:rPr>
        <w:t>.</w:t>
      </w:r>
    </w:p>
    <w:p w14:paraId="4E4DFFC7" w14:textId="77777777"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IX.</w:t>
      </w:r>
      <w:r w:rsidRPr="00A64804">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215A5774" w14:textId="77777777"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w:t>
      </w:r>
    </w:p>
    <w:p w14:paraId="21D9AEAC" w14:textId="77777777" w:rsidR="00495F92" w:rsidRPr="00A64804" w:rsidRDefault="00495F92" w:rsidP="00495F92">
      <w:pPr>
        <w:spacing w:after="0" w:line="240" w:lineRule="auto"/>
        <w:ind w:left="851" w:right="850"/>
        <w:jc w:val="both"/>
        <w:rPr>
          <w:rFonts w:ascii="Palatino Linotype" w:hAnsi="Palatino Linotype" w:cs="Arial"/>
          <w:bCs/>
          <w:i/>
          <w:color w:val="000000" w:themeColor="text1"/>
        </w:rPr>
      </w:pPr>
      <w:r w:rsidRPr="00A64804">
        <w:rPr>
          <w:rFonts w:ascii="Palatino Linotype" w:hAnsi="Palatino Linotype" w:cs="Arial"/>
          <w:b/>
          <w:bCs/>
          <w:i/>
          <w:color w:val="000000" w:themeColor="text1"/>
        </w:rPr>
        <w:t>XI.</w:t>
      </w:r>
      <w:r w:rsidRPr="00A64804">
        <w:rPr>
          <w:rFonts w:ascii="Palatino Linotype" w:hAnsi="Palatino Linotype" w:cs="Arial"/>
          <w:bCs/>
          <w:i/>
          <w:color w:val="000000" w:themeColor="text1"/>
        </w:rPr>
        <w:t xml:space="preserve"> </w:t>
      </w:r>
      <w:r w:rsidRPr="00A64804">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370EB26F"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bCs/>
          <w:i/>
          <w:color w:val="000000" w:themeColor="text1"/>
        </w:rPr>
        <w:t>…</w:t>
      </w:r>
    </w:p>
    <w:p w14:paraId="49E01DC5" w14:textId="77777777" w:rsidR="00495F92" w:rsidRPr="00A64804" w:rsidRDefault="00495F92" w:rsidP="00495F92">
      <w:pPr>
        <w:spacing w:after="0" w:line="240" w:lineRule="auto"/>
        <w:ind w:left="851" w:right="850"/>
        <w:jc w:val="both"/>
        <w:rPr>
          <w:rFonts w:ascii="Palatino Linotype" w:hAnsi="Palatino Linotype" w:cs="Arial"/>
          <w:i/>
          <w:color w:val="000000" w:themeColor="text1"/>
        </w:rPr>
      </w:pPr>
      <w:r w:rsidRPr="00A64804">
        <w:rPr>
          <w:rFonts w:ascii="Palatino Linotype" w:hAnsi="Palatino Linotype" w:cs="Arial"/>
          <w:i/>
          <w:color w:val="000000" w:themeColor="text1"/>
        </w:rPr>
        <w:lastRenderedPageBreak/>
        <w:t>En la administración, gestión y custodia de los archivos de información pública, los sujetos obligados, los servidores públicos habilitados y los servidores públicos en general, se ajustarán a lo establecido por la normatividad aplicable.</w:t>
      </w:r>
    </w:p>
    <w:p w14:paraId="35E2F96A" w14:textId="77777777" w:rsidR="00495F92" w:rsidRPr="00A64804" w:rsidRDefault="00495F92" w:rsidP="00495F92">
      <w:pPr>
        <w:spacing w:after="0" w:line="240" w:lineRule="auto"/>
        <w:ind w:left="851" w:right="851"/>
        <w:jc w:val="both"/>
        <w:rPr>
          <w:rFonts w:ascii="Palatino Linotype" w:hAnsi="Palatino Linotype" w:cs="Arial"/>
          <w:i/>
          <w:color w:val="000000" w:themeColor="text1"/>
          <w:u w:val="single"/>
        </w:rPr>
      </w:pPr>
      <w:r w:rsidRPr="00A64804">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5F873218" w14:textId="77777777" w:rsidR="00495F92" w:rsidRPr="00A64804" w:rsidRDefault="00495F92" w:rsidP="00495F92">
      <w:pPr>
        <w:spacing w:after="0" w:line="360" w:lineRule="auto"/>
        <w:ind w:left="851" w:right="851"/>
        <w:jc w:val="both"/>
        <w:rPr>
          <w:rFonts w:ascii="Palatino Linotype" w:hAnsi="Palatino Linotype" w:cs="Arial"/>
          <w:i/>
          <w:color w:val="000000" w:themeColor="text1"/>
        </w:rPr>
      </w:pPr>
    </w:p>
    <w:p w14:paraId="6099B3B5" w14:textId="77777777" w:rsidR="00495F92" w:rsidRPr="00A64804" w:rsidRDefault="00495F92"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039023AA" w14:textId="77777777" w:rsidR="00495F92" w:rsidRPr="00A64804" w:rsidRDefault="00495F92" w:rsidP="00495F92">
      <w:pPr>
        <w:spacing w:after="0" w:line="360" w:lineRule="auto"/>
        <w:jc w:val="both"/>
        <w:rPr>
          <w:rFonts w:ascii="Palatino Linotype" w:hAnsi="Palatino Linotype" w:cs="Arial"/>
          <w:color w:val="000000" w:themeColor="text1"/>
          <w:sz w:val="24"/>
          <w:szCs w:val="24"/>
        </w:rPr>
      </w:pPr>
    </w:p>
    <w:p w14:paraId="4BB4DC5E" w14:textId="77777777" w:rsidR="00495F92" w:rsidRDefault="00495F92" w:rsidP="00495F92">
      <w:pPr>
        <w:spacing w:after="0" w:line="360" w:lineRule="auto"/>
        <w:jc w:val="both"/>
        <w:rPr>
          <w:rFonts w:ascii="Palatino Linotype" w:hAnsi="Palatino Linotype" w:cs="Arial"/>
          <w:color w:val="000000" w:themeColor="text1"/>
          <w:sz w:val="24"/>
          <w:szCs w:val="24"/>
        </w:rPr>
      </w:pPr>
      <w:r w:rsidRPr="00A64804">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49CD072C" w14:textId="77777777" w:rsidR="006C1CDC" w:rsidRDefault="006C1CDC" w:rsidP="00495F92">
      <w:pPr>
        <w:spacing w:after="0" w:line="360" w:lineRule="auto"/>
        <w:jc w:val="both"/>
        <w:rPr>
          <w:rFonts w:ascii="Palatino Linotype" w:hAnsi="Palatino Linotype" w:cs="Arial"/>
          <w:color w:val="000000" w:themeColor="text1"/>
          <w:sz w:val="24"/>
          <w:szCs w:val="24"/>
        </w:rPr>
      </w:pPr>
    </w:p>
    <w:p w14:paraId="4F28D745" w14:textId="77777777" w:rsidR="006C1CDC" w:rsidRPr="00324721" w:rsidRDefault="006C1CDC" w:rsidP="006C1CDC">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acceso a la información pública, como lo establece el artículo 12 de la Ley de Transparencia y Acceso a la Información Pública del Estado de México y Municipios.</w:t>
      </w:r>
    </w:p>
    <w:p w14:paraId="6CD75BDD" w14:textId="77777777" w:rsidR="006C1CDC" w:rsidRPr="002718A7" w:rsidRDefault="006C1CDC" w:rsidP="006C1CDC">
      <w:pPr>
        <w:pStyle w:val="Prrafodelista"/>
        <w:spacing w:line="360" w:lineRule="auto"/>
        <w:ind w:left="567" w:right="51"/>
        <w:jc w:val="both"/>
        <w:rPr>
          <w:rFonts w:ascii="Palatino Linotype" w:hAnsi="Palatino Linotype" w:cs="Arial"/>
          <w:color w:val="000000"/>
          <w:sz w:val="18"/>
        </w:rPr>
      </w:pPr>
    </w:p>
    <w:p w14:paraId="1CEC1969" w14:textId="77777777" w:rsidR="006C1CDC" w:rsidRPr="00324721" w:rsidRDefault="006C1CDC" w:rsidP="006C1CDC">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t xml:space="preserve">Como apoyo a lo anterior, es aplicable el Criterio 03-17, emitido por </w:t>
      </w:r>
      <w:r w:rsidRPr="00324721">
        <w:rPr>
          <w:rFonts w:ascii="Palatino Linotype" w:eastAsia="Arial Unicode MS" w:hAnsi="Palatino Linotype" w:cs="Arial"/>
          <w:color w:val="000000"/>
          <w:sz w:val="24"/>
          <w:szCs w:val="24"/>
        </w:rPr>
        <w:t>el Instituto Nacional de Transparencia, Acceso a la Información y Protección de Datos Personales,</w:t>
      </w:r>
      <w:r w:rsidRPr="00324721">
        <w:rPr>
          <w:rFonts w:ascii="Palatino Linotype" w:hAnsi="Palatino Linotype"/>
          <w:bCs/>
          <w:color w:val="000000"/>
          <w:sz w:val="24"/>
          <w:szCs w:val="24"/>
        </w:rPr>
        <w:t xml:space="preserve"> que dice:</w:t>
      </w:r>
      <w:r w:rsidRPr="00324721">
        <w:rPr>
          <w:rFonts w:ascii="Palatino Linotype" w:hAnsi="Palatino Linotype"/>
          <w:b/>
          <w:bCs/>
          <w:color w:val="000000"/>
          <w:sz w:val="24"/>
          <w:szCs w:val="24"/>
        </w:rPr>
        <w:t xml:space="preserve"> </w:t>
      </w:r>
    </w:p>
    <w:p w14:paraId="289788D1" w14:textId="77777777" w:rsidR="006C1CDC" w:rsidRPr="002718A7" w:rsidRDefault="006C1CDC" w:rsidP="006C1CDC">
      <w:pPr>
        <w:pStyle w:val="Prrafodelista"/>
        <w:ind w:left="928" w:right="850"/>
        <w:jc w:val="both"/>
        <w:rPr>
          <w:rFonts w:ascii="Palatino Linotype" w:hAnsi="Palatino Linotype" w:cs="Arial"/>
          <w:i/>
          <w:color w:val="000000"/>
          <w:sz w:val="18"/>
        </w:rPr>
      </w:pPr>
    </w:p>
    <w:p w14:paraId="58689231" w14:textId="77777777" w:rsidR="006C1CDC" w:rsidRPr="009E7E05" w:rsidRDefault="006C1CDC" w:rsidP="006C1CDC">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lastRenderedPageBreak/>
        <w:t>“</w:t>
      </w:r>
      <w:r w:rsidRPr="009E7E05">
        <w:rPr>
          <w:rFonts w:ascii="Palatino Linotype" w:hAnsi="Palatino Linotype" w:cs="Arial"/>
          <w:b/>
          <w:i/>
          <w:color w:val="000000"/>
        </w:rPr>
        <w:t>No existe obligación de elaborar documentos ad hoc para atender las solicitudes de acceso a la información.</w:t>
      </w:r>
      <w:r w:rsidRPr="009E7E0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EBD3A97" w14:textId="77777777" w:rsidR="006C1CDC" w:rsidRPr="009E7E05" w:rsidRDefault="006C1CDC" w:rsidP="006C1CDC">
      <w:pPr>
        <w:pStyle w:val="Prrafodelista"/>
        <w:ind w:left="928" w:right="901"/>
        <w:jc w:val="both"/>
        <w:rPr>
          <w:rFonts w:ascii="Palatino Linotype" w:hAnsi="Palatino Linotype" w:cs="Arial"/>
          <w:i/>
          <w:color w:val="000000"/>
        </w:rPr>
      </w:pPr>
    </w:p>
    <w:p w14:paraId="7C7D960F" w14:textId="77777777" w:rsidR="006C1CDC" w:rsidRPr="009E7E05" w:rsidRDefault="006C1CDC" w:rsidP="006C1CDC">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Resoluciones: </w:t>
      </w:r>
    </w:p>
    <w:p w14:paraId="78F2AA2B" w14:textId="77777777" w:rsidR="006C1CDC" w:rsidRPr="009E7E05" w:rsidRDefault="006C1CDC" w:rsidP="006C1CDC">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0050/16. Instituto Nacional para la Evaluación de la Educación. 13 julio de 2016. Por unanimidad. Comisionado Ponente: Francisco Javier Acuña Llamas.</w:t>
      </w:r>
    </w:p>
    <w:p w14:paraId="1077230B" w14:textId="77777777" w:rsidR="006C1CDC" w:rsidRPr="009E7E05" w:rsidRDefault="006C1CDC" w:rsidP="006C1CDC">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RRA 0310/16. Instituto Nacional de Transparencia, Acceso a la Información y Protección de Datos Personales. 10 de agosto de 2016. Por unanimidad. Comisionada Ponente. Areli Cano Guadiana. </w:t>
      </w:r>
    </w:p>
    <w:p w14:paraId="4588145E" w14:textId="77777777" w:rsidR="006C1CDC" w:rsidRPr="009E7E05" w:rsidRDefault="006C1CDC" w:rsidP="006C1CDC">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1889/16. Secretaría de Hacienda y Crédito Público. 05 de octubre de 2016. Por unanimidad. Comisionada Ponente. Ximena Puente de la Mora.”</w:t>
      </w:r>
    </w:p>
    <w:p w14:paraId="10823CE8" w14:textId="77777777" w:rsidR="006C1CDC" w:rsidRDefault="006C1CDC" w:rsidP="006C1CDC"/>
    <w:p w14:paraId="5CF15EC8" w14:textId="4FC2121E" w:rsidR="006C1CDC" w:rsidRDefault="00E602AD" w:rsidP="00495F92">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En este orden de ideas, analicemos la normatividad que rige al sujeto obligado en cuanto a la Deuda Publica adquirida por el Municipio de Zumpango, en primer </w:t>
      </w:r>
      <w:r w:rsidR="001A46F6">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tenemos </w:t>
      </w:r>
      <w:r w:rsidR="00487349">
        <w:rPr>
          <w:rFonts w:ascii="Palatino Linotype" w:hAnsi="Palatino Linotype" w:cs="Arial"/>
          <w:color w:val="000000" w:themeColor="text1"/>
          <w:sz w:val="24"/>
          <w:szCs w:val="24"/>
        </w:rPr>
        <w:t>que la Ley de Fiscalización Superior del Estado de México, establece:</w:t>
      </w:r>
    </w:p>
    <w:p w14:paraId="72FDAF8A" w14:textId="77777777" w:rsidR="001A46F6" w:rsidRPr="002718A7" w:rsidRDefault="001A46F6" w:rsidP="00495F92">
      <w:pPr>
        <w:spacing w:after="0" w:line="360" w:lineRule="auto"/>
        <w:jc w:val="both"/>
        <w:rPr>
          <w:rFonts w:ascii="Palatino Linotype" w:hAnsi="Palatino Linotype" w:cs="Arial"/>
          <w:color w:val="000000" w:themeColor="text1"/>
          <w:szCs w:val="24"/>
        </w:rPr>
      </w:pPr>
    </w:p>
    <w:p w14:paraId="29C55E84" w14:textId="71A78FA8" w:rsidR="00487349" w:rsidRDefault="00487349" w:rsidP="00487349">
      <w:pPr>
        <w:spacing w:after="0" w:line="240" w:lineRule="auto"/>
        <w:ind w:left="851" w:right="850"/>
        <w:jc w:val="both"/>
        <w:rPr>
          <w:rFonts w:ascii="Palatino Linotype" w:hAnsi="Palatino Linotype"/>
          <w:b/>
          <w:i/>
        </w:rPr>
      </w:pPr>
      <w:r w:rsidRPr="00487349">
        <w:rPr>
          <w:rFonts w:ascii="Palatino Linotype" w:hAnsi="Palatino Linotype"/>
          <w:b/>
          <w:i/>
        </w:rPr>
        <w:t>Ley de Fiscalización Superior del Estado de México.</w:t>
      </w:r>
    </w:p>
    <w:p w14:paraId="13E3C2A0" w14:textId="77777777" w:rsidR="00487349" w:rsidRPr="00487349" w:rsidRDefault="00487349" w:rsidP="00487349">
      <w:pPr>
        <w:spacing w:after="0" w:line="240" w:lineRule="auto"/>
        <w:ind w:left="851" w:right="850"/>
        <w:jc w:val="both"/>
        <w:rPr>
          <w:rFonts w:ascii="Palatino Linotype" w:hAnsi="Palatino Linotype"/>
          <w:b/>
          <w:i/>
        </w:rPr>
      </w:pPr>
    </w:p>
    <w:p w14:paraId="2C7C3215" w14:textId="13C7C399" w:rsidR="00E62A7B" w:rsidRPr="00487349" w:rsidRDefault="00E62A7B" w:rsidP="00487349">
      <w:pPr>
        <w:spacing w:after="0" w:line="240" w:lineRule="auto"/>
        <w:ind w:left="851" w:right="850"/>
        <w:jc w:val="both"/>
        <w:rPr>
          <w:rFonts w:ascii="Palatino Linotype" w:hAnsi="Palatino Linotype"/>
          <w:i/>
        </w:rPr>
      </w:pPr>
      <w:r w:rsidRPr="00487349">
        <w:rPr>
          <w:rFonts w:ascii="Palatino Linotype" w:hAnsi="Palatino Linotype"/>
          <w:i/>
        </w:rPr>
        <w:t>Artículo 2. Para los efectos de la presente Ley, se entenderá por:</w:t>
      </w:r>
    </w:p>
    <w:p w14:paraId="7CF33129" w14:textId="2B4A64C7" w:rsidR="00E62A7B" w:rsidRPr="00487349" w:rsidRDefault="00E62A7B" w:rsidP="00487349">
      <w:pPr>
        <w:spacing w:after="0" w:line="240" w:lineRule="auto"/>
        <w:ind w:left="851" w:right="850"/>
        <w:jc w:val="both"/>
        <w:rPr>
          <w:rFonts w:ascii="Palatino Linotype" w:hAnsi="Palatino Linotype"/>
          <w:i/>
        </w:rPr>
      </w:pPr>
      <w:r w:rsidRPr="00487349">
        <w:rPr>
          <w:rFonts w:ascii="Palatino Linotype" w:hAnsi="Palatino Linotype"/>
          <w:i/>
        </w:rPr>
        <w:t>…</w:t>
      </w:r>
    </w:p>
    <w:p w14:paraId="6008F68A" w14:textId="3B523479" w:rsidR="00E62A7B" w:rsidRPr="00487349" w:rsidRDefault="00E62A7B" w:rsidP="00487349">
      <w:pPr>
        <w:spacing w:after="0" w:line="240" w:lineRule="auto"/>
        <w:ind w:left="851" w:right="850"/>
        <w:jc w:val="both"/>
        <w:rPr>
          <w:rFonts w:ascii="Palatino Linotype" w:hAnsi="Palatino Linotype"/>
          <w:i/>
        </w:rPr>
      </w:pPr>
      <w:r w:rsidRPr="00487349">
        <w:rPr>
          <w:rFonts w:ascii="Palatino Linotype" w:hAnsi="Palatino Linotype"/>
          <w:b/>
          <w:i/>
        </w:rPr>
        <w:t>VIII. Cuenta Pública</w:t>
      </w:r>
      <w:r w:rsidRPr="00487349">
        <w:rPr>
          <w:rFonts w:ascii="Palatino Linotype" w:hAnsi="Palatino Linotype"/>
          <w:i/>
        </w:rPr>
        <w:t>: Los informes que rinden anualmente a la Legislatura, el Gobernador y los Presidentes Municipales, respecto de los resultados y la situación financiera del ejercicio fiscal inmediato anterior;</w:t>
      </w:r>
    </w:p>
    <w:p w14:paraId="5E9CC3CF" w14:textId="77777777" w:rsidR="00E62A7B" w:rsidRPr="00487349" w:rsidRDefault="00E62A7B" w:rsidP="00487349">
      <w:pPr>
        <w:spacing w:after="0" w:line="240" w:lineRule="auto"/>
        <w:ind w:left="851" w:right="850"/>
        <w:jc w:val="both"/>
        <w:rPr>
          <w:rFonts w:ascii="Palatino Linotype" w:hAnsi="Palatino Linotype"/>
          <w:i/>
        </w:rPr>
      </w:pPr>
    </w:p>
    <w:p w14:paraId="3F10CBD8" w14:textId="14D1F11A" w:rsidR="00E62A7B" w:rsidRPr="00487349" w:rsidRDefault="00E62A7B" w:rsidP="00487349">
      <w:pPr>
        <w:spacing w:after="0" w:line="240" w:lineRule="auto"/>
        <w:ind w:left="851" w:right="850"/>
        <w:jc w:val="both"/>
        <w:rPr>
          <w:rFonts w:ascii="Palatino Linotype" w:hAnsi="Palatino Linotype"/>
          <w:i/>
          <w:lang w:eastAsia="es-MX"/>
        </w:rPr>
      </w:pPr>
      <w:r w:rsidRPr="00487349">
        <w:rPr>
          <w:rFonts w:ascii="Palatino Linotype" w:hAnsi="Palatino Linotype"/>
          <w:i/>
        </w:rPr>
        <w:t>Artículo 32. Las cuentas públicas estatal y municipal, deberán presentarse conforme a lo establecido en la Ley General de Contabilidad Gubernamental, la Ley de Disciplina Financiera de las Entidades Federativas y los Municipios, y demás disposiciones aplicables; así mismo, las entidades fiscalizables deberán presentar los informes trimestrales dentro de los veinte días hábiles posteriores al término del trimestre correspondiente. El Gobernador del Estado, por conducto del titular de la dependencia competente, presentará a la Legislatura la cuenta pública del Gobierno del Estado del ejercicio fiscal inmediato anterior, a más tardar el treinta de abril de cada año. Los presidentes municipales presentarán a la Legislatura las cuentas públicas de sus respectivos municipios, del ejercicio fiscal inmediato anterior, dentro de los quince primeros días del mes de marzo de cada año.</w:t>
      </w:r>
    </w:p>
    <w:p w14:paraId="339A0F3E" w14:textId="77777777" w:rsidR="00E62A7B" w:rsidRPr="002718A7" w:rsidRDefault="00E62A7B" w:rsidP="001A46F6">
      <w:pPr>
        <w:spacing w:after="0" w:line="360" w:lineRule="auto"/>
        <w:ind w:right="141"/>
        <w:jc w:val="both"/>
        <w:rPr>
          <w:rFonts w:ascii="Palatino Linotype" w:hAnsi="Palatino Linotype"/>
          <w:sz w:val="2"/>
          <w:szCs w:val="24"/>
          <w:lang w:eastAsia="es-MX"/>
        </w:rPr>
      </w:pPr>
    </w:p>
    <w:p w14:paraId="23AE39BC" w14:textId="77777777" w:rsidR="00487349" w:rsidRDefault="00487349" w:rsidP="001A46F6">
      <w:pPr>
        <w:spacing w:after="0" w:line="360" w:lineRule="auto"/>
        <w:ind w:right="141"/>
        <w:jc w:val="both"/>
        <w:rPr>
          <w:rFonts w:ascii="Palatino Linotype" w:hAnsi="Palatino Linotype"/>
          <w:sz w:val="24"/>
          <w:szCs w:val="24"/>
          <w:lang w:eastAsia="es-MX"/>
        </w:rPr>
      </w:pPr>
    </w:p>
    <w:p w14:paraId="6653779B" w14:textId="05D72CA0" w:rsidR="007F1253" w:rsidRDefault="00487349" w:rsidP="001A46F6">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 xml:space="preserve">De las disposiciones </w:t>
      </w:r>
      <w:r w:rsidR="00FE6931">
        <w:rPr>
          <w:rFonts w:ascii="Palatino Linotype" w:hAnsi="Palatino Linotype"/>
          <w:sz w:val="24"/>
          <w:szCs w:val="24"/>
          <w:lang w:eastAsia="es-MX"/>
        </w:rPr>
        <w:t>Jurídicas</w:t>
      </w:r>
      <w:r>
        <w:rPr>
          <w:rFonts w:ascii="Palatino Linotype" w:hAnsi="Palatino Linotype"/>
          <w:sz w:val="24"/>
          <w:szCs w:val="24"/>
          <w:lang w:eastAsia="es-MX"/>
        </w:rPr>
        <w:t xml:space="preserve"> </w:t>
      </w:r>
      <w:r w:rsidR="00FE6931">
        <w:rPr>
          <w:rFonts w:ascii="Palatino Linotype" w:hAnsi="Palatino Linotype"/>
          <w:sz w:val="24"/>
          <w:szCs w:val="24"/>
          <w:lang w:eastAsia="es-MX"/>
        </w:rPr>
        <w:t xml:space="preserve">citadas, se demuestra la cuenta pública, es el informe que rinden los Presidente Municipales, respecto de los resultados y la situación financiera del ejercicio fiscal inmediato anterior, esta cuenta </w:t>
      </w:r>
      <w:r w:rsidR="007F1253">
        <w:rPr>
          <w:rFonts w:ascii="Palatino Linotype" w:hAnsi="Palatino Linotype"/>
          <w:sz w:val="24"/>
          <w:szCs w:val="24"/>
          <w:lang w:eastAsia="es-MX"/>
        </w:rPr>
        <w:t>pública</w:t>
      </w:r>
      <w:r w:rsidR="00FE6931">
        <w:rPr>
          <w:rFonts w:ascii="Palatino Linotype" w:hAnsi="Palatino Linotype"/>
          <w:sz w:val="24"/>
          <w:szCs w:val="24"/>
          <w:lang w:eastAsia="es-MX"/>
        </w:rPr>
        <w:t xml:space="preserve"> se presenta conforme lo establecido por la Ley Gen</w:t>
      </w:r>
      <w:r w:rsidR="007F1253">
        <w:rPr>
          <w:rFonts w:ascii="Palatino Linotype" w:hAnsi="Palatino Linotype"/>
          <w:sz w:val="24"/>
          <w:szCs w:val="24"/>
          <w:lang w:eastAsia="es-MX"/>
        </w:rPr>
        <w:t>e</w:t>
      </w:r>
      <w:r w:rsidR="00FE6931">
        <w:rPr>
          <w:rFonts w:ascii="Palatino Linotype" w:hAnsi="Palatino Linotype"/>
          <w:sz w:val="24"/>
          <w:szCs w:val="24"/>
          <w:lang w:eastAsia="es-MX"/>
        </w:rPr>
        <w:t>ral</w:t>
      </w:r>
      <w:r w:rsidR="007F1253">
        <w:rPr>
          <w:rFonts w:ascii="Palatino Linotype" w:hAnsi="Palatino Linotype"/>
          <w:sz w:val="24"/>
          <w:szCs w:val="24"/>
          <w:lang w:eastAsia="es-MX"/>
        </w:rPr>
        <w:t xml:space="preserve"> de Contabilidad Gubernamental y el plazo para presentarse es en los primeros quince días de marzo de cada año, informando el ejercicio inmediato anterior.</w:t>
      </w:r>
    </w:p>
    <w:p w14:paraId="1424187A" w14:textId="77777777" w:rsidR="007F1253" w:rsidRDefault="007F1253" w:rsidP="001A46F6">
      <w:pPr>
        <w:spacing w:after="0" w:line="360" w:lineRule="auto"/>
        <w:ind w:right="141"/>
        <w:jc w:val="both"/>
        <w:rPr>
          <w:rFonts w:ascii="Palatino Linotype" w:hAnsi="Palatino Linotype"/>
          <w:sz w:val="24"/>
          <w:szCs w:val="24"/>
          <w:lang w:eastAsia="es-MX"/>
        </w:rPr>
      </w:pPr>
    </w:p>
    <w:p w14:paraId="06848E87" w14:textId="521C9660" w:rsidR="00E32F96" w:rsidRDefault="00547092" w:rsidP="001A46F6">
      <w:pPr>
        <w:spacing w:after="0" w:line="360" w:lineRule="auto"/>
        <w:ind w:right="141"/>
        <w:jc w:val="both"/>
        <w:rPr>
          <w:rFonts w:ascii="Palatino Linotype" w:hAnsi="Palatino Linotype"/>
          <w:sz w:val="24"/>
          <w:szCs w:val="24"/>
        </w:rPr>
      </w:pPr>
      <w:r>
        <w:rPr>
          <w:rFonts w:ascii="Palatino Linotype" w:hAnsi="Palatino Linotype"/>
          <w:sz w:val="24"/>
          <w:szCs w:val="24"/>
          <w:lang w:eastAsia="es-MX"/>
        </w:rPr>
        <w:t xml:space="preserve">Por su </w:t>
      </w:r>
      <w:r w:rsidRPr="00547092">
        <w:rPr>
          <w:rFonts w:ascii="Palatino Linotype" w:hAnsi="Palatino Linotype"/>
          <w:sz w:val="24"/>
          <w:szCs w:val="24"/>
          <w:lang w:eastAsia="es-MX"/>
        </w:rPr>
        <w:t xml:space="preserve">parte el Manual </w:t>
      </w:r>
      <w:r w:rsidRPr="00547092">
        <w:rPr>
          <w:rFonts w:ascii="Palatino Linotype" w:hAnsi="Palatino Linotype"/>
          <w:sz w:val="24"/>
          <w:szCs w:val="24"/>
        </w:rPr>
        <w:t xml:space="preserve">Único de Contabilidad Gubernamental para las Dependencias </w:t>
      </w:r>
      <w:r w:rsidRPr="00E32F96">
        <w:rPr>
          <w:rFonts w:ascii="Palatino Linotype" w:hAnsi="Palatino Linotype"/>
          <w:sz w:val="24"/>
          <w:szCs w:val="24"/>
        </w:rPr>
        <w:t>y Entidades Públicas del Gobierno y Municipios del Estado de México</w:t>
      </w:r>
      <w:r w:rsidR="00E32F96" w:rsidRPr="00E32F96">
        <w:rPr>
          <w:rFonts w:ascii="Palatino Linotype" w:hAnsi="Palatino Linotype"/>
          <w:sz w:val="24"/>
          <w:szCs w:val="24"/>
        </w:rPr>
        <w:t xml:space="preserve">, establece lo siguiente que el Estado Analítico de la Deuda y Otros Pasivos, tiene como finalidad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w:t>
      </w:r>
      <w:r w:rsidR="00E32F96" w:rsidRPr="00E32F96">
        <w:rPr>
          <w:rFonts w:ascii="Palatino Linotype" w:hAnsi="Palatino Linotype"/>
          <w:sz w:val="24"/>
          <w:szCs w:val="24"/>
        </w:rPr>
        <w:lastRenderedPageBreak/>
        <w:t>las muestra clasificadas según su plazo, en interna o externa, originadas en la colocación de títulos y valores o en contratos de préstamo y, en este último, según la institución acreedora. Finalmente el cuadro presenta la cuenta “Otros Pasivos” que de presentarse en forma agregada debe reflejar la suma de todo el endeudamiento restante del ente, es decir, el no originado en operaciones de crédito público.</w:t>
      </w:r>
    </w:p>
    <w:p w14:paraId="2DC1CB6D" w14:textId="77777777" w:rsidR="00E32F96" w:rsidRPr="002718A7" w:rsidRDefault="00E32F96" w:rsidP="001A46F6">
      <w:pPr>
        <w:spacing w:after="0" w:line="360" w:lineRule="auto"/>
        <w:ind w:right="141"/>
        <w:jc w:val="both"/>
        <w:rPr>
          <w:rFonts w:ascii="Palatino Linotype" w:hAnsi="Palatino Linotype"/>
          <w:szCs w:val="24"/>
        </w:rPr>
      </w:pPr>
    </w:p>
    <w:p w14:paraId="7EA5DEC6" w14:textId="251BD04A" w:rsidR="00E32F96" w:rsidRPr="00A95831" w:rsidRDefault="00A95831" w:rsidP="001A46F6">
      <w:pPr>
        <w:spacing w:after="0" w:line="360" w:lineRule="auto"/>
        <w:ind w:right="141"/>
        <w:jc w:val="both"/>
        <w:rPr>
          <w:rFonts w:ascii="Palatino Linotype" w:hAnsi="Palatino Linotype"/>
          <w:sz w:val="24"/>
          <w:szCs w:val="24"/>
        </w:rPr>
      </w:pPr>
      <w:r w:rsidRPr="00A95831">
        <w:rPr>
          <w:rFonts w:ascii="Palatino Linotype" w:hAnsi="Palatino Linotype"/>
          <w:sz w:val="24"/>
          <w:szCs w:val="24"/>
        </w:rPr>
        <w:t>De igual manera debemos precisar que El Órgano Superior de Fiscalización del Estado de México, en cumplimiento de sus atribuciones enmarcadas en la Ley de Fiscalización Superior del Estado de México, emite los lineamientos para definir los criterios, formatos y documentación necesarios para la elaboración y presentación de la Cuenta Pública Municipal, contribuyendo con la consistencia en la presentación y homologación de la información dichos lineamientos son de utilidad sirve como herramienta para elaborar y presentar la Cuenta Pública Municipal, en cuanto a los requerimientos económicos, financieros, contables, patrimoniales, presupuestarios, programáticos y administrativos de forma cualitativa y cuantitativa.</w:t>
      </w:r>
    </w:p>
    <w:p w14:paraId="27A5F7B0" w14:textId="77777777" w:rsidR="00A95831" w:rsidRPr="00A95831" w:rsidRDefault="00A95831" w:rsidP="001A46F6">
      <w:pPr>
        <w:spacing w:after="0" w:line="360" w:lineRule="auto"/>
        <w:ind w:right="141"/>
        <w:jc w:val="both"/>
        <w:rPr>
          <w:rFonts w:ascii="Palatino Linotype" w:hAnsi="Palatino Linotype"/>
          <w:sz w:val="24"/>
          <w:szCs w:val="24"/>
        </w:rPr>
      </w:pPr>
    </w:p>
    <w:p w14:paraId="31D229D5" w14:textId="6B929292" w:rsidR="00A95831" w:rsidRPr="008E079A" w:rsidRDefault="00A95831" w:rsidP="001A46F6">
      <w:pPr>
        <w:spacing w:after="0" w:line="360" w:lineRule="auto"/>
        <w:ind w:right="141"/>
        <w:jc w:val="both"/>
        <w:rPr>
          <w:rFonts w:ascii="Palatino Linotype" w:hAnsi="Palatino Linotype"/>
          <w:sz w:val="24"/>
          <w:szCs w:val="24"/>
        </w:rPr>
      </w:pPr>
      <w:r w:rsidRPr="00A95831">
        <w:rPr>
          <w:rFonts w:ascii="Palatino Linotype" w:hAnsi="Palatino Linotype"/>
          <w:sz w:val="24"/>
          <w:szCs w:val="24"/>
        </w:rPr>
        <w:t>Por su parte el Artículo 352</w:t>
      </w:r>
      <w:r w:rsidRPr="00A95831">
        <w:rPr>
          <w:rStyle w:val="Refdenotaalpie"/>
          <w:rFonts w:ascii="Palatino Linotype" w:hAnsi="Palatino Linotype"/>
          <w:sz w:val="24"/>
          <w:szCs w:val="24"/>
        </w:rPr>
        <w:footnoteReference w:id="2"/>
      </w:r>
      <w:r w:rsidRPr="00A95831">
        <w:rPr>
          <w:rFonts w:ascii="Palatino Linotype" w:hAnsi="Palatino Linotype"/>
          <w:sz w:val="24"/>
          <w:szCs w:val="24"/>
        </w:rPr>
        <w:t xml:space="preserve"> del Código Financiero del Estado de México y Municipios, establece lo referido a la cuenta pública, de igual manera La Ley de Fiscalización Superior del Estado de México en su artículo 32, párrafos segundo y tercero señala que los  Presidentes Municipales presentarán a la Legislatura las cuentas públ</w:t>
      </w:r>
      <w:r w:rsidRPr="008E079A">
        <w:rPr>
          <w:rFonts w:ascii="Palatino Linotype" w:hAnsi="Palatino Linotype"/>
          <w:sz w:val="24"/>
          <w:szCs w:val="24"/>
        </w:rPr>
        <w:t xml:space="preserve">icas anuales de sus respectivos municipios, del ejercicio fiscal inmediato anterior, dentro de los quince primeros días del mes de marzo de cada año; en este </w:t>
      </w:r>
      <w:r w:rsidRPr="008E079A">
        <w:rPr>
          <w:rFonts w:ascii="Palatino Linotype" w:hAnsi="Palatino Linotype"/>
          <w:sz w:val="24"/>
          <w:szCs w:val="24"/>
        </w:rPr>
        <w:lastRenderedPageBreak/>
        <w:t>mismo sentido las cuentas públicas deberán presentarse conforme a lo establecido en la Ley General de Contabilidad Gubernamental, Ley de Disciplina Financiera delas Entidades Federativas y los Municipios y demás disposiciones aplicable</w:t>
      </w:r>
      <w:r w:rsidR="009E1F78" w:rsidRPr="008E079A">
        <w:rPr>
          <w:rFonts w:ascii="Palatino Linotype" w:hAnsi="Palatino Linotype"/>
          <w:sz w:val="24"/>
          <w:szCs w:val="24"/>
        </w:rPr>
        <w:t>.</w:t>
      </w:r>
    </w:p>
    <w:p w14:paraId="07629248" w14:textId="77777777" w:rsidR="009E1F78" w:rsidRPr="002718A7" w:rsidRDefault="009E1F78" w:rsidP="001A46F6">
      <w:pPr>
        <w:spacing w:after="0" w:line="360" w:lineRule="auto"/>
        <w:ind w:right="141"/>
        <w:jc w:val="both"/>
        <w:rPr>
          <w:rFonts w:ascii="Palatino Linotype" w:hAnsi="Palatino Linotype"/>
          <w:szCs w:val="24"/>
        </w:rPr>
      </w:pPr>
    </w:p>
    <w:p w14:paraId="2BE3FDCE" w14:textId="38B1B63F" w:rsidR="009E1F78" w:rsidRDefault="009E1F78" w:rsidP="001A46F6">
      <w:pPr>
        <w:spacing w:after="0" w:line="360" w:lineRule="auto"/>
        <w:ind w:right="141"/>
        <w:jc w:val="both"/>
        <w:rPr>
          <w:rFonts w:ascii="Palatino Linotype" w:hAnsi="Palatino Linotype"/>
          <w:sz w:val="24"/>
          <w:szCs w:val="24"/>
        </w:rPr>
      </w:pPr>
      <w:r w:rsidRPr="008E079A">
        <w:rPr>
          <w:rFonts w:ascii="Palatino Linotype" w:hAnsi="Palatino Linotype"/>
          <w:sz w:val="24"/>
          <w:szCs w:val="24"/>
        </w:rPr>
        <w:t xml:space="preserve">Por otro lado debemos señalar que dentro de la información contable que se presenta tenemos los estados y la información financiera </w:t>
      </w:r>
      <w:r w:rsidR="008E079A" w:rsidRPr="008E079A">
        <w:rPr>
          <w:rFonts w:ascii="Palatino Linotype" w:hAnsi="Palatino Linotype"/>
          <w:sz w:val="24"/>
          <w:szCs w:val="24"/>
        </w:rPr>
        <w:t xml:space="preserve">que </w:t>
      </w:r>
      <w:r w:rsidRPr="008E079A">
        <w:rPr>
          <w:rFonts w:ascii="Palatino Linotype" w:hAnsi="Palatino Linotype"/>
          <w:sz w:val="24"/>
          <w:szCs w:val="24"/>
        </w:rPr>
        <w:t xml:space="preserve">deben mostrar amplia y claramente la situación financiera y los resultados del ente público. Como información financiera se considera la contable y se presentará en estados financieros, reportes e informes acompañándose, en su caso, de las notas explicativas y de la información necesaria que sea representativa de la situación del ente </w:t>
      </w:r>
      <w:r w:rsidR="008E079A" w:rsidRPr="008E079A">
        <w:rPr>
          <w:rFonts w:ascii="Palatino Linotype" w:hAnsi="Palatino Linotype"/>
          <w:sz w:val="24"/>
          <w:szCs w:val="24"/>
        </w:rPr>
        <w:t>público a una fecha establecida, dentro de estos formato</w:t>
      </w:r>
      <w:r w:rsidR="008E079A">
        <w:rPr>
          <w:rFonts w:ascii="Palatino Linotype" w:hAnsi="Palatino Linotype"/>
          <w:sz w:val="24"/>
          <w:szCs w:val="24"/>
        </w:rPr>
        <w:t>s</w:t>
      </w:r>
      <w:r w:rsidR="008E079A" w:rsidRPr="008E079A">
        <w:rPr>
          <w:rFonts w:ascii="Palatino Linotype" w:hAnsi="Palatino Linotype"/>
          <w:sz w:val="24"/>
          <w:szCs w:val="24"/>
        </w:rPr>
        <w:t xml:space="preserve"> tenemos el denominado Estado Analítico de la Deuda y otros pasivos</w:t>
      </w:r>
      <w:r w:rsidR="008E079A">
        <w:rPr>
          <w:rFonts w:ascii="Palatino Linotype" w:hAnsi="Palatino Linotype"/>
          <w:sz w:val="24"/>
          <w:szCs w:val="24"/>
        </w:rPr>
        <w:t>, que se inserta a continuación:</w:t>
      </w:r>
    </w:p>
    <w:p w14:paraId="4950B80D" w14:textId="77777777" w:rsidR="008E079A" w:rsidRPr="008E079A" w:rsidRDefault="008E079A" w:rsidP="001A46F6">
      <w:pPr>
        <w:spacing w:after="0" w:line="360" w:lineRule="auto"/>
        <w:ind w:right="141"/>
        <w:jc w:val="both"/>
        <w:rPr>
          <w:rFonts w:ascii="Palatino Linotype" w:hAnsi="Palatino Linotype"/>
          <w:sz w:val="24"/>
          <w:szCs w:val="24"/>
        </w:rPr>
      </w:pPr>
    </w:p>
    <w:p w14:paraId="3C604B64" w14:textId="1223FEEE" w:rsidR="00E32F96" w:rsidRPr="00E32F96" w:rsidRDefault="00E32F96" w:rsidP="008E079A">
      <w:pPr>
        <w:spacing w:after="0" w:line="360" w:lineRule="auto"/>
        <w:ind w:right="141"/>
        <w:jc w:val="center"/>
        <w:rPr>
          <w:rFonts w:ascii="Palatino Linotype" w:hAnsi="Palatino Linotype"/>
          <w:sz w:val="24"/>
          <w:szCs w:val="24"/>
        </w:rPr>
      </w:pPr>
      <w:r>
        <w:rPr>
          <w:noProof/>
          <w:lang w:eastAsia="es-MX"/>
        </w:rPr>
        <w:lastRenderedPageBreak/>
        <w:drawing>
          <wp:inline distT="0" distB="0" distL="0" distR="0" wp14:anchorId="09F7A24B" wp14:editId="2AE1CADC">
            <wp:extent cx="5506257" cy="5273227"/>
            <wp:effectExtent l="190500" t="190500" r="189865" b="1943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820" t="13155" r="31983" b="23516"/>
                    <a:stretch/>
                  </pic:blipFill>
                  <pic:spPr bwMode="auto">
                    <a:xfrm>
                      <a:off x="0" y="0"/>
                      <a:ext cx="5531327" cy="529723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FCD7166" w14:textId="77777777" w:rsidR="00547092" w:rsidRPr="002718A7" w:rsidRDefault="00547092" w:rsidP="001A46F6">
      <w:pPr>
        <w:spacing w:after="0" w:line="360" w:lineRule="auto"/>
        <w:ind w:right="141"/>
        <w:jc w:val="both"/>
        <w:rPr>
          <w:rFonts w:ascii="Palatino Linotype" w:hAnsi="Palatino Linotype"/>
          <w:sz w:val="8"/>
          <w:szCs w:val="24"/>
          <w:lang w:eastAsia="es-MX"/>
        </w:rPr>
      </w:pPr>
    </w:p>
    <w:p w14:paraId="5DA1C9C9" w14:textId="423A80BC" w:rsidR="00547092" w:rsidRDefault="0094474C" w:rsidP="001A46F6">
      <w:pPr>
        <w:spacing w:after="0" w:line="360" w:lineRule="auto"/>
        <w:ind w:right="141"/>
        <w:jc w:val="both"/>
        <w:rPr>
          <w:rFonts w:ascii="Palatino Linotype" w:hAnsi="Palatino Linotype"/>
          <w:sz w:val="24"/>
          <w:szCs w:val="24"/>
          <w:lang w:eastAsia="es-MX"/>
        </w:rPr>
      </w:pPr>
      <w:r>
        <w:rPr>
          <w:rFonts w:ascii="Palatino Linotype" w:hAnsi="Palatino Linotype"/>
          <w:sz w:val="24"/>
          <w:szCs w:val="24"/>
          <w:lang w:eastAsia="es-MX"/>
        </w:rPr>
        <w:t>Por lo anterior es menester concluir que El Sujeto Obligado esta constreñido a entregar información en relación a la cuenta Pública misma que contempla un formato denominado Estado analítico de la Deuda P</w:t>
      </w:r>
      <w:r w:rsidR="0065222F">
        <w:rPr>
          <w:rFonts w:ascii="Palatino Linotype" w:hAnsi="Palatino Linotype"/>
          <w:sz w:val="24"/>
          <w:szCs w:val="24"/>
          <w:lang w:eastAsia="es-MX"/>
        </w:rPr>
        <w:t>ública y otros pasivos, en donde se puede obtener la información solicitada.</w:t>
      </w:r>
    </w:p>
    <w:p w14:paraId="15503CD5" w14:textId="77777777" w:rsidR="0065222F" w:rsidRDefault="0065222F" w:rsidP="001A46F6">
      <w:pPr>
        <w:spacing w:after="0" w:line="360" w:lineRule="auto"/>
        <w:ind w:right="141"/>
        <w:jc w:val="both"/>
        <w:rPr>
          <w:rFonts w:ascii="Palatino Linotype" w:hAnsi="Palatino Linotype"/>
          <w:sz w:val="24"/>
          <w:szCs w:val="24"/>
          <w:lang w:eastAsia="es-MX"/>
        </w:rPr>
      </w:pPr>
    </w:p>
    <w:p w14:paraId="1CF55C64" w14:textId="126B9C35" w:rsidR="0065222F" w:rsidRPr="00ED5646" w:rsidRDefault="0065222F" w:rsidP="00061946">
      <w:pPr>
        <w:spacing w:after="0" w:line="360" w:lineRule="auto"/>
        <w:ind w:right="141"/>
        <w:jc w:val="both"/>
        <w:rPr>
          <w:rFonts w:ascii="Palatino Linotype" w:eastAsia="Calibri" w:hAnsi="Palatino Linotype" w:cs="Tahoma"/>
          <w:bCs/>
          <w:sz w:val="24"/>
          <w:szCs w:val="24"/>
        </w:rPr>
      </w:pPr>
      <w:r>
        <w:rPr>
          <w:rFonts w:ascii="Palatino Linotype" w:hAnsi="Palatino Linotype"/>
          <w:sz w:val="24"/>
          <w:szCs w:val="24"/>
          <w:lang w:eastAsia="es-MX"/>
        </w:rPr>
        <w:lastRenderedPageBreak/>
        <w:t>Por</w:t>
      </w:r>
      <w:r w:rsidRPr="00ED5646">
        <w:rPr>
          <w:rFonts w:ascii="Palatino Linotype" w:hAnsi="Palatino Linotype"/>
          <w:sz w:val="24"/>
          <w:szCs w:val="24"/>
          <w:lang w:eastAsia="es-MX"/>
        </w:rPr>
        <w:t xml:space="preserve"> otra parte tenemos que el Sujeto Obligado </w:t>
      </w:r>
      <w:r w:rsidR="00061946" w:rsidRPr="00ED5646">
        <w:rPr>
          <w:rFonts w:ascii="Palatino Linotype" w:hAnsi="Palatino Linotype"/>
          <w:sz w:val="24"/>
          <w:szCs w:val="24"/>
          <w:lang w:eastAsia="es-MX"/>
        </w:rPr>
        <w:t xml:space="preserve">dentro de las obligaciones de transparencia comunes a las que se encuentra obligado, </w:t>
      </w:r>
      <w:r w:rsidR="00ED5646" w:rsidRPr="00ED5646">
        <w:rPr>
          <w:rFonts w:ascii="Palatino Linotype" w:hAnsi="Palatino Linotype"/>
          <w:sz w:val="24"/>
          <w:szCs w:val="24"/>
          <w:lang w:eastAsia="es-MX"/>
        </w:rPr>
        <w:t xml:space="preserve">se sustenta </w:t>
      </w:r>
      <w:r w:rsidR="00061946" w:rsidRPr="00ED5646">
        <w:rPr>
          <w:rFonts w:ascii="Palatino Linotype" w:hAnsi="Palatino Linotype"/>
          <w:sz w:val="24"/>
          <w:szCs w:val="24"/>
          <w:lang w:eastAsia="es-MX"/>
        </w:rPr>
        <w:t xml:space="preserve">en </w:t>
      </w:r>
      <w:r w:rsidRPr="00ED5646">
        <w:rPr>
          <w:rFonts w:ascii="Palatino Linotype" w:hAnsi="Palatino Linotype" w:cs="Tahoma"/>
          <w:sz w:val="24"/>
          <w:szCs w:val="24"/>
        </w:rPr>
        <w:t xml:space="preserve">el artículo 92, de </w:t>
      </w:r>
      <w:r w:rsidRPr="00ED5646">
        <w:rPr>
          <w:rFonts w:ascii="Palatino Linotype" w:eastAsia="Calibri" w:hAnsi="Palatino Linotype" w:cs="Tahoma"/>
          <w:bCs/>
          <w:sz w:val="24"/>
          <w:szCs w:val="24"/>
        </w:rPr>
        <w:t xml:space="preserve">la Ley de Transparencia y Acceso a la Información Pública del Estado de México y Municipios, </w:t>
      </w:r>
      <w:r w:rsidR="00ED5646" w:rsidRPr="00ED5646">
        <w:rPr>
          <w:rFonts w:ascii="Palatino Linotype" w:eastAsia="Calibri" w:hAnsi="Palatino Linotype" w:cs="Tahoma"/>
          <w:bCs/>
          <w:sz w:val="24"/>
          <w:szCs w:val="24"/>
        </w:rPr>
        <w:t>esta</w:t>
      </w:r>
      <w:r w:rsidRPr="00ED5646">
        <w:rPr>
          <w:rFonts w:ascii="Palatino Linotype" w:eastAsia="Calibri" w:hAnsi="Palatino Linotype" w:cs="Tahoma"/>
          <w:bCs/>
          <w:sz w:val="24"/>
          <w:szCs w:val="24"/>
        </w:rPr>
        <w:t xml:space="preserve"> se trata de información que los sujetos obligados deben poner a disposición del público de manera permanente y actualizada de forma sencilla, precisa y entendible, en los respectivos medios electrónicos, de acuerdo con sus facultades, atribuciones, funciones u objeto social. Al efecto, la fracción XXVI, del precepto jurídico en cita, determina lo siguiente:</w:t>
      </w:r>
    </w:p>
    <w:p w14:paraId="0BE63163" w14:textId="77777777" w:rsidR="0065222F" w:rsidRPr="002718A7" w:rsidRDefault="0065222F" w:rsidP="0065222F">
      <w:pPr>
        <w:spacing w:line="360" w:lineRule="auto"/>
        <w:jc w:val="both"/>
        <w:rPr>
          <w:rFonts w:ascii="Palatino Linotype" w:hAnsi="Palatino Linotype" w:cs="Tahoma"/>
          <w:b/>
          <w:sz w:val="12"/>
          <w:szCs w:val="24"/>
        </w:rPr>
      </w:pPr>
    </w:p>
    <w:p w14:paraId="19015A44" w14:textId="77777777" w:rsidR="0065222F" w:rsidRPr="00ED5646" w:rsidRDefault="0065222F" w:rsidP="00223489">
      <w:pPr>
        <w:spacing w:line="276" w:lineRule="auto"/>
        <w:ind w:left="567" w:right="567"/>
        <w:jc w:val="both"/>
        <w:rPr>
          <w:rFonts w:ascii="Palatino Linotype" w:hAnsi="Palatino Linotype" w:cs="Tahoma"/>
          <w:i/>
        </w:rPr>
      </w:pPr>
      <w:r w:rsidRPr="00ED5646">
        <w:rPr>
          <w:rFonts w:ascii="Palatino Linotype" w:hAnsi="Palatino Linotype" w:cs="Tahoma"/>
          <w:b/>
          <w:i/>
        </w:rPr>
        <w:t>XXVI.</w:t>
      </w:r>
      <w:r w:rsidRPr="00ED5646">
        <w:rPr>
          <w:rFonts w:ascii="Palatino Linotype" w:hAnsi="Palatino Linotype" w:cs="Tahoma"/>
          <w:i/>
        </w:rPr>
        <w:t xml:space="preserve"> La información relativa a la </w:t>
      </w:r>
      <w:r w:rsidRPr="00ED5646">
        <w:rPr>
          <w:rFonts w:ascii="Palatino Linotype" w:hAnsi="Palatino Linotype" w:cs="Tahoma"/>
          <w:b/>
          <w:i/>
        </w:rPr>
        <w:t>deuda pública</w:t>
      </w:r>
      <w:r w:rsidRPr="00ED5646">
        <w:rPr>
          <w:rFonts w:ascii="Palatino Linotype" w:hAnsi="Palatino Linotype" w:cs="Tahoma"/>
          <w:i/>
        </w:rPr>
        <w:t>, en términos de las disposiciones jurídicas aplicables:</w:t>
      </w:r>
    </w:p>
    <w:p w14:paraId="63F09820" w14:textId="77777777" w:rsidR="0065222F" w:rsidRPr="00ED5646" w:rsidRDefault="0065222F" w:rsidP="00223489">
      <w:pPr>
        <w:spacing w:line="276" w:lineRule="auto"/>
        <w:ind w:left="567" w:right="567"/>
        <w:jc w:val="both"/>
        <w:rPr>
          <w:rFonts w:ascii="Palatino Linotype" w:hAnsi="Palatino Linotype" w:cs="Tahoma"/>
          <w:i/>
        </w:rPr>
      </w:pPr>
      <w:r w:rsidRPr="00ED5646">
        <w:rPr>
          <w:rFonts w:ascii="Palatino Linotype" w:hAnsi="Palatino Linotype" w:cs="Tahoma"/>
          <w:i/>
        </w:rPr>
        <w:t xml:space="preserve">Los </w:t>
      </w:r>
      <w:r w:rsidRPr="00ED5646">
        <w:rPr>
          <w:rFonts w:ascii="Palatino Linotype" w:hAnsi="Palatino Linotype" w:cs="Tahoma"/>
          <w:b/>
          <w:i/>
        </w:rPr>
        <w:t>datos de todos los financiamientos contratados</w:t>
      </w:r>
      <w:r w:rsidRPr="00ED5646">
        <w:rPr>
          <w:rFonts w:ascii="Palatino Linotype" w:hAnsi="Palatino Linotype" w:cs="Tahoma"/>
          <w:i/>
        </w:rPr>
        <w:t>, así como de los movimientos que se efectúen, en la que se incluya:</w:t>
      </w:r>
    </w:p>
    <w:p w14:paraId="2008F106" w14:textId="77777777" w:rsidR="0065222F" w:rsidRPr="00ED5646" w:rsidRDefault="0065222F" w:rsidP="00223489">
      <w:pPr>
        <w:spacing w:line="276" w:lineRule="auto"/>
        <w:ind w:left="567" w:right="567"/>
        <w:jc w:val="both"/>
        <w:rPr>
          <w:rFonts w:ascii="Palatino Linotype" w:hAnsi="Palatino Linotype" w:cs="Tahoma"/>
          <w:i/>
        </w:rPr>
      </w:pPr>
      <w:r w:rsidRPr="00ED5646">
        <w:rPr>
          <w:rFonts w:ascii="Palatino Linotype" w:hAnsi="Palatino Linotype" w:cs="Tahoma"/>
          <w:i/>
        </w:rPr>
        <w:t xml:space="preserve">a) Los </w:t>
      </w:r>
      <w:r w:rsidRPr="00ED5646">
        <w:rPr>
          <w:rFonts w:ascii="Palatino Linotype" w:hAnsi="Palatino Linotype" w:cs="Tahoma"/>
          <w:b/>
          <w:i/>
        </w:rPr>
        <w:t>montos de financiamiento contratados</w:t>
      </w:r>
      <w:r w:rsidRPr="00ED5646">
        <w:rPr>
          <w:rFonts w:ascii="Palatino Linotype" w:hAnsi="Palatino Linotype" w:cs="Tahoma"/>
          <w:i/>
        </w:rPr>
        <w:t>;</w:t>
      </w:r>
    </w:p>
    <w:p w14:paraId="12132E27" w14:textId="77777777" w:rsidR="0065222F" w:rsidRPr="00ED5646" w:rsidRDefault="0065222F" w:rsidP="00223489">
      <w:pPr>
        <w:spacing w:line="276" w:lineRule="auto"/>
        <w:ind w:left="567" w:right="567"/>
        <w:jc w:val="both"/>
        <w:rPr>
          <w:rFonts w:ascii="Palatino Linotype" w:hAnsi="Palatino Linotype" w:cs="Tahoma"/>
          <w:i/>
        </w:rPr>
      </w:pPr>
      <w:r w:rsidRPr="00ED5646">
        <w:rPr>
          <w:rFonts w:ascii="Palatino Linotype" w:hAnsi="Palatino Linotype" w:cs="Tahoma"/>
          <w:i/>
        </w:rPr>
        <w:t xml:space="preserve">b) Los </w:t>
      </w:r>
      <w:r w:rsidRPr="00ED5646">
        <w:rPr>
          <w:rFonts w:ascii="Palatino Linotype" w:hAnsi="Palatino Linotype" w:cs="Tahoma"/>
          <w:b/>
          <w:i/>
        </w:rPr>
        <w:t>plazos</w:t>
      </w:r>
      <w:r w:rsidRPr="00ED5646">
        <w:rPr>
          <w:rFonts w:ascii="Palatino Linotype" w:hAnsi="Palatino Linotype" w:cs="Tahoma"/>
          <w:i/>
        </w:rPr>
        <w:t>;</w:t>
      </w:r>
    </w:p>
    <w:p w14:paraId="04DE3FC6" w14:textId="77777777" w:rsidR="0065222F" w:rsidRPr="00ED5646" w:rsidRDefault="0065222F" w:rsidP="00223489">
      <w:pPr>
        <w:spacing w:line="276" w:lineRule="auto"/>
        <w:ind w:left="567" w:right="567"/>
        <w:jc w:val="both"/>
        <w:rPr>
          <w:rFonts w:ascii="Palatino Linotype" w:hAnsi="Palatino Linotype" w:cs="Tahoma"/>
          <w:i/>
        </w:rPr>
      </w:pPr>
      <w:r w:rsidRPr="00ED5646">
        <w:rPr>
          <w:rFonts w:ascii="Palatino Linotype" w:hAnsi="Palatino Linotype" w:cs="Tahoma"/>
          <w:i/>
        </w:rPr>
        <w:t xml:space="preserve">c) Las </w:t>
      </w:r>
      <w:r w:rsidRPr="00ED5646">
        <w:rPr>
          <w:rFonts w:ascii="Palatino Linotype" w:hAnsi="Palatino Linotype" w:cs="Tahoma"/>
          <w:b/>
          <w:i/>
        </w:rPr>
        <w:t>tasas de interés</w:t>
      </w:r>
      <w:r w:rsidRPr="00ED5646">
        <w:rPr>
          <w:rFonts w:ascii="Palatino Linotype" w:hAnsi="Palatino Linotype" w:cs="Tahoma"/>
          <w:i/>
        </w:rPr>
        <w:t>; y</w:t>
      </w:r>
    </w:p>
    <w:p w14:paraId="5D414BD8" w14:textId="77777777" w:rsidR="0065222F" w:rsidRPr="00ED5646" w:rsidRDefault="0065222F" w:rsidP="00223489">
      <w:pPr>
        <w:spacing w:line="276" w:lineRule="auto"/>
        <w:ind w:left="567" w:right="567"/>
        <w:jc w:val="both"/>
        <w:rPr>
          <w:rFonts w:ascii="Palatino Linotype" w:hAnsi="Palatino Linotype" w:cs="Tahoma"/>
          <w:i/>
        </w:rPr>
      </w:pPr>
      <w:r w:rsidRPr="00ED5646">
        <w:rPr>
          <w:rFonts w:ascii="Palatino Linotype" w:hAnsi="Palatino Linotype" w:cs="Tahoma"/>
          <w:i/>
        </w:rPr>
        <w:t xml:space="preserve">d) Las </w:t>
      </w:r>
      <w:r w:rsidRPr="00ED5646">
        <w:rPr>
          <w:rFonts w:ascii="Palatino Linotype" w:hAnsi="Palatino Linotype" w:cs="Tahoma"/>
          <w:b/>
          <w:i/>
        </w:rPr>
        <w:t>garantías</w:t>
      </w:r>
      <w:r w:rsidRPr="00ED5646">
        <w:rPr>
          <w:rFonts w:ascii="Palatino Linotype" w:hAnsi="Palatino Linotype" w:cs="Tahoma"/>
          <w:i/>
        </w:rPr>
        <w:t>.</w:t>
      </w:r>
    </w:p>
    <w:p w14:paraId="2D079129" w14:textId="77777777" w:rsidR="0065222F" w:rsidRPr="002718A7" w:rsidRDefault="0065222F" w:rsidP="0065222F">
      <w:pPr>
        <w:spacing w:line="360" w:lineRule="auto"/>
        <w:jc w:val="both"/>
        <w:rPr>
          <w:rFonts w:ascii="Palatino Linotype" w:eastAsia="Calibri" w:hAnsi="Palatino Linotype" w:cs="Tahoma"/>
          <w:sz w:val="8"/>
          <w:szCs w:val="24"/>
          <w:lang w:eastAsia="es-ES_tradnl"/>
        </w:rPr>
      </w:pPr>
    </w:p>
    <w:p w14:paraId="165896C2" w14:textId="77777777" w:rsidR="0065222F" w:rsidRPr="00ED5646" w:rsidRDefault="0065222F" w:rsidP="0065222F">
      <w:pPr>
        <w:spacing w:line="360" w:lineRule="auto"/>
        <w:jc w:val="both"/>
        <w:rPr>
          <w:rFonts w:ascii="Palatino Linotype" w:hAnsi="Palatino Linotype" w:cs="Tahoma"/>
          <w:sz w:val="24"/>
          <w:szCs w:val="24"/>
        </w:rPr>
      </w:pPr>
      <w:r w:rsidRPr="00ED5646">
        <w:rPr>
          <w:rFonts w:ascii="Palatino Linotype" w:hAnsi="Palatino Linotype" w:cs="Tahoma"/>
          <w:sz w:val="24"/>
          <w:szCs w:val="24"/>
        </w:rPr>
        <w:t>De lo anterior, se observa la obligación que tiene el Ayuntamiento Valle de Chalco Solidaridad de hacer pública la información relacionada con la deuda pública y los financiamientos contratados, información que invariablemente corresponde a lo solicitado por el particular.</w:t>
      </w:r>
    </w:p>
    <w:p w14:paraId="47D9D79F" w14:textId="77777777" w:rsidR="00223489" w:rsidRPr="00223489" w:rsidRDefault="00223489" w:rsidP="0065222F">
      <w:pPr>
        <w:tabs>
          <w:tab w:val="left" w:pos="4962"/>
        </w:tabs>
        <w:spacing w:line="360" w:lineRule="auto"/>
        <w:jc w:val="both"/>
        <w:rPr>
          <w:rFonts w:ascii="Palatino Linotype" w:hAnsi="Palatino Linotype" w:cs="Tahoma"/>
          <w:sz w:val="2"/>
          <w:szCs w:val="24"/>
          <w:lang w:val="es-ES"/>
        </w:rPr>
      </w:pPr>
    </w:p>
    <w:p w14:paraId="087D5E1A" w14:textId="77777777" w:rsidR="0065222F" w:rsidRPr="00ED5646" w:rsidRDefault="0065222F" w:rsidP="0065222F">
      <w:pPr>
        <w:tabs>
          <w:tab w:val="left" w:pos="4962"/>
        </w:tabs>
        <w:spacing w:line="360" w:lineRule="auto"/>
        <w:jc w:val="both"/>
        <w:rPr>
          <w:rFonts w:ascii="Palatino Linotype" w:hAnsi="Palatino Linotype" w:cs="Tahoma"/>
          <w:sz w:val="24"/>
          <w:szCs w:val="24"/>
        </w:rPr>
      </w:pPr>
      <w:r w:rsidRPr="00ED5646">
        <w:rPr>
          <w:rFonts w:ascii="Palatino Linotype" w:hAnsi="Palatino Linotype" w:cs="Tahoma"/>
          <w:sz w:val="24"/>
          <w:szCs w:val="24"/>
          <w:lang w:val="es-ES"/>
        </w:rPr>
        <w:t xml:space="preserve">Es oportuno mencionar que, </w:t>
      </w:r>
      <w:r w:rsidRPr="00ED5646">
        <w:rPr>
          <w:rFonts w:ascii="Palatino Linotype" w:hAnsi="Palatino Linotype" w:cs="Tahoma"/>
          <w:sz w:val="24"/>
          <w:szCs w:val="24"/>
        </w:rPr>
        <w:t xml:space="preserve">si bien el Particular no identificó un documento especifico al cual pretenda acceder, lo cierto es que sí precisó la información que desea conocer, por tanto, el Sujeto Obligado debe considerar el Criterio 28/10 del Instituto Nacional </w:t>
      </w:r>
      <w:r w:rsidRPr="00ED5646">
        <w:rPr>
          <w:rFonts w:ascii="Palatino Linotype" w:hAnsi="Palatino Linotype" w:cs="Tahoma"/>
          <w:sz w:val="24"/>
          <w:szCs w:val="24"/>
        </w:rPr>
        <w:lastRenderedPageBreak/>
        <w:t xml:space="preserve">de Transparencia, Acceso a la Información y Protección de Datos Personales, INAI, mismo que se cita a continuación: </w:t>
      </w:r>
    </w:p>
    <w:p w14:paraId="4C8FBD7F" w14:textId="77777777" w:rsidR="0065222F" w:rsidRPr="002718A7" w:rsidRDefault="0065222F" w:rsidP="0065222F">
      <w:pPr>
        <w:tabs>
          <w:tab w:val="left" w:pos="4962"/>
        </w:tabs>
        <w:spacing w:line="360" w:lineRule="auto"/>
        <w:jc w:val="both"/>
        <w:rPr>
          <w:rFonts w:ascii="Palatino Linotype" w:hAnsi="Palatino Linotype" w:cs="Tahoma"/>
          <w:sz w:val="2"/>
          <w:szCs w:val="24"/>
        </w:rPr>
      </w:pPr>
    </w:p>
    <w:p w14:paraId="416597DD" w14:textId="77777777" w:rsidR="0065222F" w:rsidRPr="00ED5646" w:rsidRDefault="0065222F" w:rsidP="00ED5646">
      <w:pPr>
        <w:tabs>
          <w:tab w:val="left" w:pos="4962"/>
        </w:tabs>
        <w:spacing w:line="240" w:lineRule="auto"/>
        <w:ind w:left="851" w:right="850"/>
        <w:jc w:val="both"/>
        <w:rPr>
          <w:rFonts w:ascii="Palatino Linotype" w:hAnsi="Palatino Linotype" w:cs="Tahoma"/>
          <w:i/>
          <w:sz w:val="24"/>
          <w:szCs w:val="24"/>
        </w:rPr>
      </w:pPr>
      <w:r w:rsidRPr="00ED5646">
        <w:rPr>
          <w:rFonts w:ascii="Palatino Linotype" w:hAnsi="Palatino Linotype" w:cs="Tahoma"/>
          <w:b/>
          <w:i/>
          <w:sz w:val="24"/>
          <w:szCs w:val="24"/>
        </w:rPr>
        <w:t>Cuando en una solicitud de información no se identifique un documento en específico, si ésta tiene una expresión documental, el sujeto obligado deberá entregar al particular el documento en específico</w:t>
      </w:r>
      <w:r w:rsidRPr="00ED5646">
        <w:rPr>
          <w:rFonts w:ascii="Palatino Linotype" w:hAnsi="Palatino Linotype" w:cs="Tahoma"/>
          <w:i/>
          <w:sz w:val="24"/>
          <w:szCs w:val="24"/>
        </w:rPr>
        <w:t>.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717FD43F" w14:textId="77777777" w:rsidR="0065222F" w:rsidRPr="002718A7" w:rsidRDefault="0065222F" w:rsidP="002A5C51">
      <w:pPr>
        <w:tabs>
          <w:tab w:val="left" w:pos="4962"/>
        </w:tabs>
        <w:spacing w:after="0" w:line="360" w:lineRule="auto"/>
        <w:ind w:left="567" w:right="539"/>
        <w:jc w:val="both"/>
        <w:rPr>
          <w:rFonts w:ascii="Palatino Linotype" w:hAnsi="Palatino Linotype" w:cs="Tahoma"/>
          <w:sz w:val="18"/>
          <w:szCs w:val="24"/>
        </w:rPr>
      </w:pPr>
    </w:p>
    <w:p w14:paraId="4FFE625B" w14:textId="05D1E1A9" w:rsidR="0065222F" w:rsidRPr="006F18F5" w:rsidRDefault="0065222F" w:rsidP="006F18F5">
      <w:pPr>
        <w:tabs>
          <w:tab w:val="left" w:pos="4962"/>
        </w:tabs>
        <w:spacing w:after="0" w:line="360" w:lineRule="auto"/>
        <w:ind w:right="-28"/>
        <w:jc w:val="both"/>
        <w:rPr>
          <w:rFonts w:ascii="Palatino Linotype" w:hAnsi="Palatino Linotype" w:cs="Tahoma"/>
          <w:b/>
          <w:sz w:val="24"/>
          <w:szCs w:val="24"/>
        </w:rPr>
      </w:pPr>
      <w:r w:rsidRPr="00ED5646">
        <w:rPr>
          <w:rFonts w:ascii="Palatino Linotype" w:hAnsi="Palatino Linotype" w:cs="Tahoma"/>
          <w:sz w:val="24"/>
          <w:szCs w:val="24"/>
        </w:rPr>
        <w:t xml:space="preserve">Es </w:t>
      </w:r>
      <w:r w:rsidR="00ED5646" w:rsidRPr="00ED5646">
        <w:rPr>
          <w:rFonts w:ascii="Palatino Linotype" w:hAnsi="Palatino Linotype" w:cs="Tahoma"/>
          <w:sz w:val="24"/>
          <w:szCs w:val="24"/>
        </w:rPr>
        <w:t>este tenor</w:t>
      </w:r>
      <w:r w:rsidRPr="00ED5646">
        <w:rPr>
          <w:rFonts w:ascii="Palatino Linotype" w:hAnsi="Palatino Linotype" w:cs="Tahoma"/>
          <w:sz w:val="24"/>
          <w:szCs w:val="24"/>
        </w:rPr>
        <w:t xml:space="preserve">, el Particular no señaló puntualmente la denominación del instrumento al que requiere tener acceso pero sí la información de su interés, </w:t>
      </w:r>
      <w:r w:rsidR="00ED5646" w:rsidRPr="00ED5646">
        <w:rPr>
          <w:rFonts w:ascii="Palatino Linotype" w:hAnsi="Palatino Linotype" w:cs="Tahoma"/>
          <w:sz w:val="24"/>
          <w:szCs w:val="24"/>
        </w:rPr>
        <w:t>por lo que la respuesta</w:t>
      </w:r>
      <w:r w:rsidRPr="00ED5646">
        <w:rPr>
          <w:rFonts w:ascii="Palatino Linotype" w:hAnsi="Palatino Linotype" w:cs="Tahoma"/>
          <w:sz w:val="24"/>
          <w:szCs w:val="24"/>
        </w:rPr>
        <w:t xml:space="preserve"> puede </w:t>
      </w:r>
      <w:r w:rsidRPr="006F18F5">
        <w:rPr>
          <w:rFonts w:ascii="Palatino Linotype" w:hAnsi="Palatino Linotype" w:cs="Tahoma"/>
          <w:sz w:val="24"/>
          <w:szCs w:val="24"/>
        </w:rPr>
        <w:t xml:space="preserve">obrar en algún documento que el Sujeto Obligado está constreñido a generar, </w:t>
      </w:r>
      <w:r w:rsidR="00ED5646" w:rsidRPr="006F18F5">
        <w:rPr>
          <w:rFonts w:ascii="Palatino Linotype" w:hAnsi="Palatino Linotype" w:cs="Tahoma"/>
          <w:sz w:val="24"/>
          <w:szCs w:val="24"/>
        </w:rPr>
        <w:t>en este sentido se</w:t>
      </w:r>
      <w:r w:rsidRPr="006F18F5">
        <w:rPr>
          <w:rFonts w:ascii="Palatino Linotype" w:hAnsi="Palatino Linotype" w:cs="Tahoma"/>
          <w:sz w:val="24"/>
          <w:szCs w:val="24"/>
        </w:rPr>
        <w:t xml:space="preserve"> debe dar a la solicitud una interpretación que</w:t>
      </w:r>
      <w:r w:rsidR="006F18F5" w:rsidRPr="006F18F5">
        <w:rPr>
          <w:rFonts w:ascii="Palatino Linotype" w:hAnsi="Palatino Linotype" w:cs="Tahoma"/>
          <w:sz w:val="24"/>
          <w:szCs w:val="24"/>
        </w:rPr>
        <w:t xml:space="preserve"> le dé una expresión documental a la información solicitada.</w:t>
      </w:r>
    </w:p>
    <w:p w14:paraId="0950C036" w14:textId="081624C7" w:rsidR="0065222F" w:rsidRPr="006F18F5" w:rsidRDefault="000276F7" w:rsidP="006F18F5">
      <w:pPr>
        <w:spacing w:after="0" w:line="360" w:lineRule="auto"/>
        <w:ind w:right="-93"/>
        <w:jc w:val="both"/>
        <w:rPr>
          <w:rFonts w:ascii="Palatino Linotype" w:eastAsia="Calibri" w:hAnsi="Palatino Linotype" w:cs="Tahoma"/>
          <w:bCs/>
          <w:sz w:val="24"/>
          <w:szCs w:val="24"/>
        </w:rPr>
      </w:pPr>
      <w:r w:rsidRPr="006F18F5">
        <w:rPr>
          <w:rFonts w:ascii="Palatino Linotype" w:eastAsia="Calibri" w:hAnsi="Palatino Linotype" w:cs="Tahoma"/>
          <w:bCs/>
          <w:sz w:val="24"/>
          <w:szCs w:val="24"/>
        </w:rPr>
        <w:t xml:space="preserve"> </w:t>
      </w:r>
      <w:r w:rsidR="0065222F" w:rsidRPr="006F18F5">
        <w:rPr>
          <w:rFonts w:ascii="Palatino Linotype" w:eastAsia="Calibri" w:hAnsi="Palatino Linotype" w:cs="Tahoma"/>
          <w:bCs/>
          <w:sz w:val="24"/>
          <w:szCs w:val="24"/>
        </w:rPr>
        <w:t>Derivado de lo expuesto, se advierte que el Sujeto Obligado tiene competencia para pronunciarse sobre la información requerida por el Particular.</w:t>
      </w:r>
    </w:p>
    <w:p w14:paraId="79EA8386" w14:textId="77777777" w:rsidR="0065222F" w:rsidRPr="002718A7" w:rsidRDefault="0065222F" w:rsidP="006F18F5">
      <w:pPr>
        <w:spacing w:after="0" w:line="360" w:lineRule="auto"/>
        <w:ind w:right="-93"/>
        <w:jc w:val="both"/>
        <w:rPr>
          <w:rFonts w:ascii="Palatino Linotype" w:eastAsia="Calibri" w:hAnsi="Palatino Linotype" w:cs="Tahoma"/>
          <w:bCs/>
          <w:sz w:val="16"/>
          <w:szCs w:val="24"/>
        </w:rPr>
      </w:pPr>
    </w:p>
    <w:p w14:paraId="34C49674" w14:textId="7AF08227" w:rsidR="0065222F" w:rsidRDefault="0065222F" w:rsidP="006F18F5">
      <w:pPr>
        <w:spacing w:after="0" w:line="360" w:lineRule="auto"/>
        <w:jc w:val="both"/>
        <w:rPr>
          <w:rFonts w:ascii="Palatino Linotype" w:eastAsia="Calibri" w:hAnsi="Palatino Linotype" w:cs="Tahoma"/>
          <w:sz w:val="24"/>
          <w:szCs w:val="24"/>
          <w:lang w:eastAsia="es-ES_tradnl"/>
        </w:rPr>
      </w:pPr>
      <w:r w:rsidRPr="006F18F5">
        <w:rPr>
          <w:rFonts w:ascii="Palatino Linotype" w:eastAsia="Calibri" w:hAnsi="Palatino Linotype" w:cs="Tahoma"/>
          <w:sz w:val="24"/>
          <w:szCs w:val="24"/>
          <w:lang w:eastAsia="es-ES_tradnl"/>
        </w:rPr>
        <w:lastRenderedPageBreak/>
        <w:t xml:space="preserve">Por lo anterior, resulta viable ordenar al Sujeto Obligado Ayuntamiento de </w:t>
      </w:r>
      <w:r w:rsidR="006F18F5" w:rsidRPr="006F18F5">
        <w:rPr>
          <w:rFonts w:ascii="Palatino Linotype" w:eastAsia="Calibri" w:hAnsi="Palatino Linotype" w:cs="Tahoma"/>
          <w:sz w:val="24"/>
          <w:szCs w:val="24"/>
          <w:lang w:eastAsia="es-ES_tradnl"/>
        </w:rPr>
        <w:t>Zumpango</w:t>
      </w:r>
      <w:r w:rsidRPr="006F18F5">
        <w:rPr>
          <w:rFonts w:ascii="Palatino Linotype" w:eastAsia="Calibri" w:hAnsi="Palatino Linotype" w:cs="Tahoma"/>
          <w:sz w:val="24"/>
          <w:szCs w:val="24"/>
          <w:lang w:eastAsia="es-ES_tradnl"/>
        </w:rPr>
        <w:t>, previa búsqueda exhaustiva y razonable en todas las áreas competentes, entregue el documento que dé cuenta de lo solicitado por el Particular.</w:t>
      </w:r>
    </w:p>
    <w:p w14:paraId="600CE183" w14:textId="77777777" w:rsidR="00EC0C20" w:rsidRPr="002718A7" w:rsidRDefault="00EC0C20" w:rsidP="006F18F5">
      <w:pPr>
        <w:spacing w:after="0" w:line="360" w:lineRule="auto"/>
        <w:jc w:val="both"/>
        <w:rPr>
          <w:rFonts w:ascii="Palatino Linotype" w:eastAsia="Calibri" w:hAnsi="Palatino Linotype" w:cs="Tahoma"/>
          <w:sz w:val="16"/>
          <w:szCs w:val="24"/>
          <w:lang w:eastAsia="es-ES_tradnl"/>
        </w:rPr>
      </w:pPr>
    </w:p>
    <w:p w14:paraId="455C004D" w14:textId="510B87BC" w:rsidR="006730FB" w:rsidRDefault="00EC0C20" w:rsidP="006730FB">
      <w:pPr>
        <w:spacing w:after="0" w:line="360" w:lineRule="auto"/>
        <w:jc w:val="both"/>
        <w:rPr>
          <w:rFonts w:ascii="Palatino Linotype" w:hAnsi="Palatino Linotype" w:cs="Tahoma"/>
          <w:sz w:val="24"/>
          <w:szCs w:val="24"/>
        </w:rPr>
      </w:pPr>
      <w:r>
        <w:rPr>
          <w:rFonts w:ascii="Palatino Linotype" w:eastAsia="Calibri" w:hAnsi="Palatino Linotype" w:cs="Tahoma"/>
          <w:sz w:val="24"/>
          <w:szCs w:val="24"/>
          <w:lang w:eastAsia="es-ES_tradnl"/>
        </w:rPr>
        <w:t xml:space="preserve">Por </w:t>
      </w:r>
      <w:r w:rsidR="006730FB">
        <w:rPr>
          <w:rFonts w:ascii="Palatino Linotype" w:eastAsia="Calibri" w:hAnsi="Palatino Linotype" w:cs="Tahoma"/>
          <w:sz w:val="24"/>
          <w:szCs w:val="24"/>
          <w:lang w:eastAsia="es-ES_tradnl"/>
        </w:rPr>
        <w:t>último</w:t>
      </w:r>
      <w:r>
        <w:rPr>
          <w:rFonts w:ascii="Palatino Linotype" w:eastAsia="Calibri" w:hAnsi="Palatino Linotype" w:cs="Tahoma"/>
          <w:sz w:val="24"/>
          <w:szCs w:val="24"/>
          <w:lang w:eastAsia="es-ES_tradnl"/>
        </w:rPr>
        <w:t xml:space="preserve"> y no menos importante, es necesario señalar que el Sujeto Obligado </w:t>
      </w:r>
      <w:r w:rsidR="006730FB">
        <w:rPr>
          <w:rFonts w:ascii="Palatino Linotype" w:eastAsia="Calibri" w:hAnsi="Palatino Linotype" w:cs="Tahoma"/>
          <w:sz w:val="24"/>
          <w:szCs w:val="24"/>
          <w:lang w:eastAsia="es-ES_tradnl"/>
        </w:rPr>
        <w:t>remitió</w:t>
      </w:r>
      <w:r>
        <w:rPr>
          <w:rFonts w:ascii="Palatino Linotype" w:eastAsia="Calibri" w:hAnsi="Palatino Linotype" w:cs="Tahoma"/>
          <w:sz w:val="24"/>
          <w:szCs w:val="24"/>
          <w:lang w:eastAsia="es-ES_tradnl"/>
        </w:rPr>
        <w:t xml:space="preserve"> en la etapa de manifestaciones información, que a consideración del Pleno de este Instituto, </w:t>
      </w:r>
      <w:r w:rsidR="006730FB">
        <w:rPr>
          <w:rFonts w:ascii="Palatino Linotype" w:eastAsia="Calibri" w:hAnsi="Palatino Linotype" w:cs="Tahoma"/>
          <w:sz w:val="24"/>
          <w:szCs w:val="24"/>
          <w:lang w:eastAsia="es-ES_tradnl"/>
        </w:rPr>
        <w:t>y de acuerdo al</w:t>
      </w:r>
      <w:r>
        <w:rPr>
          <w:rFonts w:ascii="Palatino Linotype" w:eastAsia="Calibri" w:hAnsi="Palatino Linotype" w:cs="Tahoma"/>
          <w:sz w:val="24"/>
          <w:szCs w:val="24"/>
          <w:lang w:eastAsia="es-ES_tradnl"/>
        </w:rPr>
        <w:t xml:space="preserve"> objetivo de </w:t>
      </w:r>
      <w:r w:rsidRPr="006730FB">
        <w:rPr>
          <w:rFonts w:ascii="Palatino Linotype" w:eastAsia="Calibri" w:hAnsi="Palatino Linotype" w:cs="Tahoma"/>
          <w:sz w:val="24"/>
          <w:szCs w:val="24"/>
          <w:lang w:eastAsia="es-ES_tradnl"/>
        </w:rPr>
        <w:t xml:space="preserve">la Ley de Protección de </w:t>
      </w:r>
      <w:r w:rsidR="006730FB" w:rsidRPr="006730FB">
        <w:rPr>
          <w:rFonts w:ascii="Palatino Linotype" w:eastAsia="Calibri" w:hAnsi="Palatino Linotype" w:cs="Tahoma"/>
          <w:sz w:val="24"/>
          <w:szCs w:val="24"/>
          <w:lang w:eastAsia="es-ES_tradnl"/>
        </w:rPr>
        <w:t xml:space="preserve">Datos Personales </w:t>
      </w:r>
      <w:r w:rsidRPr="006730FB">
        <w:rPr>
          <w:rFonts w:ascii="Palatino Linotype" w:eastAsia="Calibri" w:hAnsi="Palatino Linotype" w:cs="Tahoma"/>
          <w:sz w:val="24"/>
          <w:szCs w:val="24"/>
          <w:lang w:eastAsia="es-ES_tradnl"/>
        </w:rPr>
        <w:t xml:space="preserve">en </w:t>
      </w:r>
      <w:r w:rsidR="006730FB" w:rsidRPr="006730FB">
        <w:rPr>
          <w:rFonts w:ascii="Palatino Linotype" w:eastAsia="Calibri" w:hAnsi="Palatino Linotype" w:cs="Tahoma"/>
          <w:sz w:val="24"/>
          <w:szCs w:val="24"/>
          <w:lang w:eastAsia="es-ES_tradnl"/>
        </w:rPr>
        <w:t>Posesión</w:t>
      </w:r>
      <w:r w:rsidRPr="006730FB">
        <w:rPr>
          <w:rFonts w:ascii="Palatino Linotype" w:eastAsia="Calibri" w:hAnsi="Palatino Linotype" w:cs="Tahoma"/>
          <w:sz w:val="24"/>
          <w:szCs w:val="24"/>
          <w:lang w:eastAsia="es-ES_tradnl"/>
        </w:rPr>
        <w:t xml:space="preserve"> </w:t>
      </w:r>
      <w:r w:rsidR="006730FB" w:rsidRPr="006730FB">
        <w:rPr>
          <w:rFonts w:ascii="Palatino Linotype" w:eastAsia="Calibri" w:hAnsi="Palatino Linotype" w:cs="Tahoma"/>
          <w:sz w:val="24"/>
          <w:szCs w:val="24"/>
          <w:lang w:eastAsia="es-ES_tradnl"/>
        </w:rPr>
        <w:t xml:space="preserve">de Sujeto Obligados del Estado de México y Municipios, </w:t>
      </w:r>
      <w:r w:rsidR="006730FB">
        <w:rPr>
          <w:rFonts w:ascii="Palatino Linotype" w:eastAsia="Calibri" w:hAnsi="Palatino Linotype" w:cs="Tahoma"/>
          <w:sz w:val="24"/>
          <w:szCs w:val="24"/>
          <w:lang w:eastAsia="es-ES_tradnl"/>
        </w:rPr>
        <w:t xml:space="preserve">se encuentra </w:t>
      </w:r>
      <w:r w:rsidR="006730FB" w:rsidRPr="006730FB">
        <w:rPr>
          <w:rFonts w:ascii="Palatino Linotype" w:hAnsi="Palatino Linotype"/>
          <w:sz w:val="24"/>
          <w:szCs w:val="24"/>
        </w:rPr>
        <w:t>establecer las bases, principios y procedimientos para tutelar y garantizar el derecho que tiene toda persona a la protección de sus datos personales, en po</w:t>
      </w:r>
      <w:r w:rsidR="006730FB">
        <w:rPr>
          <w:rFonts w:ascii="Palatino Linotype" w:hAnsi="Palatino Linotype"/>
          <w:sz w:val="24"/>
          <w:szCs w:val="24"/>
        </w:rPr>
        <w:t>sesión de los sujetos obligados y toda vez que dicha información contiene</w:t>
      </w:r>
      <w:r w:rsidR="007823DA">
        <w:rPr>
          <w:rFonts w:ascii="Palatino Linotype" w:hAnsi="Palatino Linotype"/>
          <w:sz w:val="24"/>
          <w:szCs w:val="24"/>
        </w:rPr>
        <w:t xml:space="preserve"> datos personales, de terceros, como numero de celular, nombres de personas que no son servidores públicos, direcciones de correo electrónicos personales, en este orden de ideas </w:t>
      </w:r>
      <w:r w:rsidR="006730FB">
        <w:rPr>
          <w:rFonts w:ascii="Palatino Linotype" w:hAnsi="Palatino Linotype"/>
          <w:sz w:val="24"/>
          <w:szCs w:val="24"/>
        </w:rPr>
        <w:t xml:space="preserve">es necesario hacer </w:t>
      </w:r>
      <w:r w:rsidR="006730FB" w:rsidRPr="00717303">
        <w:rPr>
          <w:rFonts w:ascii="Palatino Linotype" w:hAnsi="Palatino Linotype" w:cs="Tahoma"/>
          <w:sz w:val="24"/>
          <w:szCs w:val="24"/>
        </w:rPr>
        <w:t xml:space="preserve">del conocimiento a las áreas correspondientes en términos del artículo 16 fracción VI, del Reglamento </w:t>
      </w:r>
      <w:r w:rsidR="006730FB" w:rsidRPr="00717303">
        <w:rPr>
          <w:rFonts w:ascii="Palatino Linotype" w:hAnsi="Palatino Linotype"/>
          <w:sz w:val="24"/>
          <w:szCs w:val="24"/>
        </w:rPr>
        <w:t>Interior del Instituto de Transparencia, Acceso a la Información Pública y Protección de Datos Personales del Estado de México y Municipios, con la finalidad de que</w:t>
      </w:r>
      <w:r w:rsidR="006730FB" w:rsidRPr="00717303">
        <w:rPr>
          <w:rFonts w:ascii="Palatino Linotype" w:hAnsi="Palatino Linotype" w:cs="Tahoma"/>
          <w:sz w:val="24"/>
          <w:szCs w:val="24"/>
        </w:rPr>
        <w:t xml:space="preserve"> la Dirección de Protección de Datos Personales de este Instituto determine lo conducente, en términos del artículo 23 fracción V, del mismo ordenamiento legal antes citado.</w:t>
      </w:r>
    </w:p>
    <w:p w14:paraId="2EA72679" w14:textId="77777777" w:rsidR="002718A7" w:rsidRPr="002718A7" w:rsidRDefault="002718A7" w:rsidP="006730FB">
      <w:pPr>
        <w:spacing w:after="0" w:line="360" w:lineRule="auto"/>
        <w:jc w:val="both"/>
        <w:rPr>
          <w:rFonts w:ascii="Palatino Linotype" w:hAnsi="Palatino Linotype" w:cs="Tahoma"/>
          <w:sz w:val="18"/>
          <w:szCs w:val="24"/>
        </w:rPr>
      </w:pPr>
    </w:p>
    <w:p w14:paraId="580EFC46" w14:textId="77777777" w:rsidR="00912379" w:rsidRPr="000C5637" w:rsidRDefault="00912379" w:rsidP="00912379">
      <w:pPr>
        <w:pStyle w:val="Prrafodelista"/>
        <w:numPr>
          <w:ilvl w:val="0"/>
          <w:numId w:val="11"/>
        </w:numPr>
        <w:spacing w:line="360" w:lineRule="auto"/>
        <w:jc w:val="both"/>
        <w:rPr>
          <w:rFonts w:ascii="Palatino Linotype" w:hAnsi="Palatino Linotype"/>
          <w:b/>
          <w:i/>
          <w:sz w:val="26"/>
          <w:szCs w:val="26"/>
        </w:rPr>
      </w:pPr>
      <w:r w:rsidRPr="00BF1623">
        <w:rPr>
          <w:rFonts w:ascii="Palatino Linotype" w:hAnsi="Palatino Linotype"/>
          <w:b/>
          <w:i/>
          <w:sz w:val="26"/>
          <w:szCs w:val="26"/>
        </w:rPr>
        <w:t>Versión Pública</w:t>
      </w:r>
    </w:p>
    <w:p w14:paraId="51F0F986" w14:textId="77777777" w:rsidR="00912379" w:rsidRDefault="00912379" w:rsidP="00912379">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w:t>
      </w:r>
      <w:r w:rsidRPr="008873BA">
        <w:rPr>
          <w:rFonts w:ascii="Palatino Linotype" w:hAnsi="Palatino Linotype" w:cs="Arial"/>
          <w:sz w:val="24"/>
          <w:szCs w:val="24"/>
        </w:rPr>
        <w:lastRenderedPageBreak/>
        <w:t>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24A15955" w14:textId="77777777" w:rsidR="00912379" w:rsidRPr="002718A7" w:rsidRDefault="00912379" w:rsidP="00912379">
      <w:pPr>
        <w:spacing w:after="0" w:line="360" w:lineRule="auto"/>
        <w:jc w:val="both"/>
        <w:rPr>
          <w:rFonts w:ascii="Palatino Linotype" w:hAnsi="Palatino Linotype" w:cs="Arial"/>
          <w:sz w:val="20"/>
          <w:szCs w:val="24"/>
        </w:rPr>
      </w:pPr>
    </w:p>
    <w:p w14:paraId="5CECC893" w14:textId="77777777" w:rsidR="00912379" w:rsidRPr="008873BA" w:rsidRDefault="00912379" w:rsidP="00912379">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02D7A02C" w14:textId="77777777" w:rsidR="00912379" w:rsidRPr="008873BA" w:rsidRDefault="00912379" w:rsidP="00912379">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252879A0" w14:textId="77777777" w:rsidR="00912379" w:rsidRPr="008873BA" w:rsidRDefault="00912379" w:rsidP="00912379">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1CCEA71A" w14:textId="77777777" w:rsidR="00912379" w:rsidRPr="008873BA" w:rsidRDefault="00912379" w:rsidP="00912379">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3EED4EDC" w14:textId="77777777" w:rsidR="00912379" w:rsidRPr="008873BA" w:rsidRDefault="00912379" w:rsidP="00912379">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30F73387" w14:textId="77777777" w:rsidR="00912379" w:rsidRPr="008873BA" w:rsidRDefault="00912379" w:rsidP="00912379">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6808136" w14:textId="77777777" w:rsidR="00912379" w:rsidRPr="008873BA" w:rsidRDefault="00912379" w:rsidP="00912379">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5AE9ACD0" w14:textId="77777777" w:rsidR="00912379" w:rsidRPr="008873BA" w:rsidRDefault="00912379" w:rsidP="00912379">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51978A3E" w14:textId="77777777" w:rsidR="00912379" w:rsidRPr="008873BA" w:rsidRDefault="00912379" w:rsidP="00912379">
      <w:pPr>
        <w:autoSpaceDE w:val="0"/>
        <w:autoSpaceDN w:val="0"/>
        <w:adjustRightInd w:val="0"/>
        <w:spacing w:after="0" w:line="276" w:lineRule="auto"/>
        <w:ind w:left="567" w:right="284"/>
        <w:jc w:val="both"/>
        <w:rPr>
          <w:rFonts w:ascii="Palatino Linotype" w:hAnsi="Palatino Linotype" w:cs="Arial"/>
          <w:i/>
          <w:szCs w:val="24"/>
        </w:rPr>
      </w:pPr>
    </w:p>
    <w:p w14:paraId="3D9F4ED4" w14:textId="77777777" w:rsidR="00912379" w:rsidRPr="008873BA" w:rsidRDefault="00912379" w:rsidP="00912379">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14:paraId="23A000D8" w14:textId="77777777" w:rsidR="00912379" w:rsidRPr="008873BA" w:rsidRDefault="00912379" w:rsidP="00912379">
      <w:pPr>
        <w:autoSpaceDE w:val="0"/>
        <w:autoSpaceDN w:val="0"/>
        <w:adjustRightInd w:val="0"/>
        <w:spacing w:after="0" w:line="276" w:lineRule="auto"/>
        <w:ind w:left="567" w:right="284"/>
        <w:jc w:val="both"/>
        <w:rPr>
          <w:rFonts w:ascii="Palatino Linotype" w:hAnsi="Palatino Linotype" w:cs="Arial"/>
          <w:b/>
          <w:i/>
          <w:szCs w:val="24"/>
        </w:rPr>
      </w:pPr>
    </w:p>
    <w:p w14:paraId="4C4D328A" w14:textId="77777777" w:rsidR="00912379" w:rsidRPr="008873BA" w:rsidRDefault="00912379" w:rsidP="00912379">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122</w:t>
      </w:r>
      <w:r w:rsidRPr="008873BA">
        <w:rPr>
          <w:rFonts w:ascii="Palatino Linotype" w:hAnsi="Palatino Linotype" w:cs="Arial"/>
          <w:i/>
          <w:szCs w:val="24"/>
        </w:rPr>
        <w:t xml:space="preserve">. La clasificación es el proceso mediante el cual el sujeto obligado determina que la información en su poder </w:t>
      </w:r>
      <w:proofErr w:type="spellStart"/>
      <w:r w:rsidRPr="008873BA">
        <w:rPr>
          <w:rFonts w:ascii="Palatino Linotype" w:hAnsi="Palatino Linotype" w:cs="Arial"/>
          <w:i/>
          <w:szCs w:val="24"/>
        </w:rPr>
        <w:t>actualiza</w:t>
      </w:r>
      <w:proofErr w:type="spellEnd"/>
      <w:r w:rsidRPr="008873BA">
        <w:rPr>
          <w:rFonts w:ascii="Palatino Linotype" w:hAnsi="Palatino Linotype" w:cs="Arial"/>
          <w:i/>
          <w:szCs w:val="24"/>
        </w:rPr>
        <w:t xml:space="preserve"> alguno de los supuestos de reserva o confidencialidad, de conformidad con lo dispuesto en el presente título.</w:t>
      </w:r>
    </w:p>
    <w:p w14:paraId="4898AA54" w14:textId="77777777" w:rsidR="00912379" w:rsidRPr="008873BA" w:rsidRDefault="00912379" w:rsidP="00912379">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23CB3C52" w14:textId="77777777" w:rsidR="00912379" w:rsidRPr="008873BA" w:rsidRDefault="00912379" w:rsidP="00912379">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132</w:t>
      </w:r>
      <w:r w:rsidRPr="008873BA">
        <w:rPr>
          <w:rFonts w:ascii="Palatino Linotype" w:hAnsi="Palatino Linotype" w:cs="Arial"/>
          <w:i/>
          <w:szCs w:val="24"/>
        </w:rPr>
        <w:t>. La clasificación de la información se llevará a cabo en el momento en que:</w:t>
      </w:r>
    </w:p>
    <w:p w14:paraId="46D5ED88" w14:textId="77777777" w:rsidR="00912379" w:rsidRPr="008873BA" w:rsidRDefault="00912379" w:rsidP="00912379">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180648C9" w14:textId="77777777" w:rsidR="00912379" w:rsidRPr="008873BA" w:rsidRDefault="00912379" w:rsidP="00912379">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II. Se determine mediante resolución de autoridad competente; o</w:t>
      </w:r>
    </w:p>
    <w:p w14:paraId="0CEAEC12" w14:textId="77777777" w:rsidR="00912379" w:rsidRPr="008873BA" w:rsidRDefault="00912379" w:rsidP="00912379">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Artículo 137</w:t>
      </w:r>
      <w:r w:rsidRPr="008873BA">
        <w:rPr>
          <w:rFonts w:ascii="Palatino Linotype" w:hAnsi="Palatino Linotype" w:cs="Arial"/>
          <w:i/>
          <w:szCs w:val="24"/>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w:t>
      </w:r>
      <w:r w:rsidRPr="008873BA">
        <w:rPr>
          <w:rFonts w:ascii="Palatino Linotype" w:hAnsi="Palatino Linotype" w:cs="Arial"/>
          <w:i/>
          <w:szCs w:val="24"/>
        </w:rPr>
        <w:lastRenderedPageBreak/>
        <w:t>clasificadas, indicando su contenido de manera genérica y fundando y motivando su clasificación.</w:t>
      </w:r>
    </w:p>
    <w:p w14:paraId="2B6F29CF" w14:textId="77777777" w:rsidR="00912379" w:rsidRPr="008873BA" w:rsidRDefault="00912379" w:rsidP="00912379">
      <w:pPr>
        <w:autoSpaceDE w:val="0"/>
        <w:autoSpaceDN w:val="0"/>
        <w:adjustRightInd w:val="0"/>
        <w:spacing w:after="0" w:line="240" w:lineRule="auto"/>
        <w:ind w:left="567" w:right="284"/>
        <w:jc w:val="both"/>
        <w:rPr>
          <w:rFonts w:ascii="Palatino Linotype" w:hAnsi="Palatino Linotype" w:cs="Arial"/>
          <w:i/>
          <w:szCs w:val="24"/>
        </w:rPr>
      </w:pPr>
    </w:p>
    <w:p w14:paraId="62A3B7AC" w14:textId="77777777" w:rsidR="00912379" w:rsidRPr="008873BA" w:rsidRDefault="00912379" w:rsidP="00912379">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Artículo 143</w:t>
      </w:r>
      <w:r w:rsidRPr="008873BA">
        <w:rPr>
          <w:rFonts w:ascii="Palatino Linotype" w:hAnsi="Palatino Linotype" w:cs="Arial"/>
          <w:i/>
          <w:szCs w:val="24"/>
        </w:rPr>
        <w:t xml:space="preserve">. Para los efectos de esta Ley se considera información confidencial, la clasificada como tal, de manera permanente, por su naturaleza, cuando: </w:t>
      </w:r>
    </w:p>
    <w:p w14:paraId="3DCA3AA5" w14:textId="77777777" w:rsidR="00912379" w:rsidRPr="00EC1929" w:rsidRDefault="00912379" w:rsidP="00912379">
      <w:pPr>
        <w:pStyle w:val="Prrafodelista"/>
        <w:numPr>
          <w:ilvl w:val="0"/>
          <w:numId w:val="20"/>
        </w:numPr>
        <w:autoSpaceDE w:val="0"/>
        <w:autoSpaceDN w:val="0"/>
        <w:adjustRightInd w:val="0"/>
        <w:ind w:right="284"/>
        <w:jc w:val="both"/>
        <w:rPr>
          <w:rFonts w:ascii="Palatino Linotype" w:hAnsi="Palatino Linotype" w:cs="Arial"/>
          <w:i/>
        </w:rPr>
      </w:pPr>
      <w:r w:rsidRPr="00EC1929">
        <w:rPr>
          <w:rFonts w:ascii="Palatino Linotype" w:hAnsi="Palatino Linotype" w:cs="Arial"/>
          <w:i/>
        </w:rPr>
        <w:t>Se refiera a la información privada y los datos personales concernientes a una persona física o jurídica colectiva identificada o identificable;</w:t>
      </w:r>
    </w:p>
    <w:p w14:paraId="12389AC5" w14:textId="77777777" w:rsidR="00912379" w:rsidRPr="00EC1929" w:rsidRDefault="00912379" w:rsidP="00912379">
      <w:pPr>
        <w:pStyle w:val="Prrafodelista"/>
        <w:autoSpaceDE w:val="0"/>
        <w:autoSpaceDN w:val="0"/>
        <w:adjustRightInd w:val="0"/>
        <w:ind w:left="1287" w:right="284"/>
        <w:jc w:val="both"/>
        <w:rPr>
          <w:rFonts w:ascii="Palatino Linotype" w:hAnsi="Palatino Linotype" w:cs="Arial"/>
          <w:i/>
        </w:rPr>
      </w:pPr>
    </w:p>
    <w:p w14:paraId="20962E57" w14:textId="77777777" w:rsidR="00912379" w:rsidRPr="008873BA" w:rsidRDefault="00912379" w:rsidP="00912379">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C7C90FA" w14:textId="77777777" w:rsidR="00912379" w:rsidRPr="008873BA" w:rsidRDefault="00912379" w:rsidP="00912379">
      <w:pPr>
        <w:rPr>
          <w:lang w:val="es-ES" w:eastAsia="es-ES"/>
        </w:rPr>
      </w:pPr>
    </w:p>
    <w:p w14:paraId="11D2AAB4" w14:textId="77777777" w:rsidR="00912379" w:rsidRPr="008873BA" w:rsidRDefault="00912379" w:rsidP="00912379">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59EB73BC" w14:textId="77777777" w:rsidR="00912379" w:rsidRPr="008873BA" w:rsidRDefault="00912379" w:rsidP="00912379">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38C3E3EA" w14:textId="77777777" w:rsidR="00912379" w:rsidRPr="008873BA" w:rsidRDefault="00912379" w:rsidP="00912379">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4E0B6212" w14:textId="77777777" w:rsidR="00912379" w:rsidRPr="008873BA" w:rsidRDefault="00912379" w:rsidP="00912379">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25BE331E" w14:textId="77777777" w:rsidR="00912379" w:rsidRPr="008873BA" w:rsidRDefault="00912379" w:rsidP="00912379">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0CBBD2EE" w14:textId="77777777" w:rsidR="00912379" w:rsidRPr="008873BA" w:rsidRDefault="00912379" w:rsidP="00912379">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1C979D73" w14:textId="77777777" w:rsidR="00912379" w:rsidRPr="008873BA" w:rsidRDefault="00912379" w:rsidP="00912379">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7F8005F6" w14:textId="77777777" w:rsidR="00912379" w:rsidRPr="008873BA" w:rsidRDefault="00912379" w:rsidP="00912379">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6D71AF9E" w14:textId="77777777" w:rsidR="00912379" w:rsidRPr="008873BA" w:rsidRDefault="00912379" w:rsidP="00912379">
      <w:pPr>
        <w:shd w:val="clear" w:color="auto" w:fill="FFFFFF"/>
        <w:spacing w:after="101" w:line="240" w:lineRule="auto"/>
        <w:ind w:hanging="576"/>
        <w:jc w:val="both"/>
        <w:rPr>
          <w:rFonts w:ascii="Arial" w:eastAsia="Times New Roman" w:hAnsi="Arial" w:cs="Arial"/>
          <w:color w:val="2F2F2F"/>
          <w:sz w:val="18"/>
          <w:szCs w:val="18"/>
          <w:lang w:eastAsia="es-MX"/>
        </w:rPr>
      </w:pPr>
    </w:p>
    <w:p w14:paraId="3D6B26FA" w14:textId="77777777" w:rsidR="00912379" w:rsidRPr="008873BA" w:rsidRDefault="00912379" w:rsidP="00912379">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52C311EC" w14:textId="77777777" w:rsidR="00912379" w:rsidRPr="008873BA" w:rsidRDefault="00912379" w:rsidP="00912379">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2093610E" w14:textId="77777777" w:rsidR="00912379" w:rsidRPr="008873BA" w:rsidRDefault="00912379" w:rsidP="00912379">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50FF1327" w14:textId="77777777" w:rsidR="00912379" w:rsidRPr="008873BA" w:rsidRDefault="00912379" w:rsidP="00912379">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8873BA">
        <w:rPr>
          <w:rFonts w:ascii="Palatino Linotype" w:eastAsia="Times New Roman" w:hAnsi="Palatino Linotype"/>
          <w:i/>
          <w:color w:val="auto"/>
          <w:sz w:val="22"/>
          <w:szCs w:val="22"/>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648E9A6E" w14:textId="77777777" w:rsidR="00912379" w:rsidRPr="008873BA" w:rsidRDefault="00912379" w:rsidP="00912379">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8873BA">
        <w:rPr>
          <w:rFonts w:ascii="Palatino Linotype" w:eastAsia="Times New Roman" w:hAnsi="Palatino Linotype"/>
          <w:i/>
          <w:color w:val="auto"/>
          <w:sz w:val="22"/>
          <w:szCs w:val="22"/>
          <w:lang w:eastAsia="es-MX"/>
        </w:rPr>
        <w:t>III</w:t>
      </w:r>
      <w:proofErr w:type="gramStart"/>
      <w:r w:rsidRPr="008873BA">
        <w:rPr>
          <w:rFonts w:ascii="Palatino Linotype" w:eastAsia="Times New Roman" w:hAnsi="Palatino Linotype"/>
          <w:i/>
          <w:color w:val="auto"/>
          <w:sz w:val="22"/>
          <w:szCs w:val="22"/>
          <w:lang w:eastAsia="es-MX"/>
        </w:rPr>
        <w:t>.  …</w:t>
      </w:r>
      <w:proofErr w:type="gramEnd"/>
    </w:p>
    <w:p w14:paraId="4DC750F1" w14:textId="77777777" w:rsidR="00912379" w:rsidRPr="008873BA" w:rsidRDefault="00912379" w:rsidP="00912379">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8873BA">
        <w:rPr>
          <w:rFonts w:ascii="Palatino Linotype" w:eastAsia="Times New Roman" w:hAnsi="Palatino Linotype"/>
          <w:i/>
          <w:color w:val="auto"/>
          <w:sz w:val="22"/>
          <w:szCs w:val="22"/>
          <w:lang w:eastAsia="es-MX"/>
        </w:rPr>
        <w:t>La información confidencial no estará sujeta a temporalidad alguna y sólo podrán tener acceso a ella los titulares de la misma, sus representantes y los servidores públicos facultados para ello.”</w:t>
      </w:r>
    </w:p>
    <w:p w14:paraId="7279055D" w14:textId="77777777" w:rsidR="00912379" w:rsidRPr="008873BA" w:rsidRDefault="00912379" w:rsidP="00912379">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27CFBC7E" w14:textId="77777777" w:rsidR="00912379" w:rsidRPr="008873BA" w:rsidRDefault="00912379" w:rsidP="00912379">
      <w:pPr>
        <w:shd w:val="clear" w:color="auto" w:fill="FFFFFF"/>
        <w:spacing w:after="0" w:line="240" w:lineRule="auto"/>
        <w:ind w:left="851" w:right="851"/>
        <w:jc w:val="both"/>
        <w:rPr>
          <w:rFonts w:ascii="Palatino Linotype" w:eastAsia="Times New Roman" w:hAnsi="Palatino Linotype" w:cs="Arial"/>
          <w:lang w:eastAsia="es-MX"/>
        </w:rPr>
      </w:pPr>
    </w:p>
    <w:p w14:paraId="677F036A" w14:textId="77777777" w:rsidR="00912379" w:rsidRPr="008873BA" w:rsidRDefault="00912379" w:rsidP="00912379">
      <w:pPr>
        <w:autoSpaceDE w:val="0"/>
        <w:autoSpaceDN w:val="0"/>
        <w:adjustRightInd w:val="0"/>
        <w:spacing w:after="0" w:line="360" w:lineRule="auto"/>
        <w:jc w:val="both"/>
        <w:rPr>
          <w:rFonts w:ascii="Palatino Linotype" w:hAnsi="Palatino Linotype"/>
          <w:color w:val="2E2E2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0EB2EAF4" w14:textId="77777777" w:rsidR="00912379" w:rsidRPr="008873BA" w:rsidRDefault="00912379" w:rsidP="00912379">
      <w:pPr>
        <w:autoSpaceDE w:val="0"/>
        <w:autoSpaceDN w:val="0"/>
        <w:adjustRightInd w:val="0"/>
        <w:spacing w:after="0" w:line="360" w:lineRule="auto"/>
        <w:jc w:val="both"/>
        <w:rPr>
          <w:rFonts w:ascii="Palatino Linotype" w:hAnsi="Palatino Linotype" w:cs="Arial"/>
          <w:bCs/>
          <w:sz w:val="24"/>
          <w:szCs w:val="24"/>
        </w:rPr>
      </w:pPr>
    </w:p>
    <w:p w14:paraId="00EC4645" w14:textId="77777777" w:rsidR="00912379" w:rsidRPr="008873BA" w:rsidRDefault="00912379" w:rsidP="00912379">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03507E51" w14:textId="77777777" w:rsidR="00912379" w:rsidRPr="008873BA" w:rsidRDefault="00912379" w:rsidP="00912379">
      <w:pPr>
        <w:autoSpaceDE w:val="0"/>
        <w:autoSpaceDN w:val="0"/>
        <w:adjustRightInd w:val="0"/>
        <w:spacing w:after="0" w:line="360" w:lineRule="auto"/>
        <w:jc w:val="both"/>
        <w:rPr>
          <w:rFonts w:ascii="Palatino Linotype" w:hAnsi="Palatino Linotype" w:cs="Arial"/>
          <w:bCs/>
          <w:sz w:val="24"/>
          <w:szCs w:val="24"/>
        </w:rPr>
      </w:pPr>
    </w:p>
    <w:p w14:paraId="420A9436" w14:textId="77777777" w:rsidR="00912379" w:rsidRPr="008873BA" w:rsidRDefault="00912379" w:rsidP="00912379">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w:t>
      </w:r>
      <w:r w:rsidRPr="008873BA">
        <w:rPr>
          <w:rFonts w:ascii="Palatino Linotype" w:hAnsi="Palatino Linotype" w:cs="Arial"/>
          <w:bCs/>
          <w:sz w:val="24"/>
          <w:szCs w:val="24"/>
        </w:rPr>
        <w:lastRenderedPageBreak/>
        <w:t xml:space="preserve">claro para el particular cuestionar y controvertir el mérito de la decisión permitiéndole una real y auténtica defensa. </w:t>
      </w:r>
    </w:p>
    <w:p w14:paraId="2AE4B618" w14:textId="77777777" w:rsidR="00912379" w:rsidRPr="008873BA" w:rsidRDefault="00912379" w:rsidP="00912379">
      <w:pPr>
        <w:spacing w:after="0" w:line="360" w:lineRule="auto"/>
        <w:jc w:val="both"/>
        <w:rPr>
          <w:rFonts w:ascii="Palatino Linotype" w:hAnsi="Palatino Linotype" w:cs="Arial"/>
          <w:bCs/>
          <w:sz w:val="24"/>
          <w:szCs w:val="24"/>
        </w:rPr>
      </w:pPr>
    </w:p>
    <w:p w14:paraId="232A731D" w14:textId="77777777" w:rsidR="00912379" w:rsidRDefault="00912379" w:rsidP="00912379">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2E8EE273" w14:textId="77777777" w:rsidR="00912379" w:rsidRPr="008873BA" w:rsidRDefault="00912379" w:rsidP="00912379">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3A92111F" w14:textId="77777777" w:rsidR="00912379" w:rsidRPr="008873BA" w:rsidRDefault="00912379" w:rsidP="00912379">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10A7A6B6" w14:textId="77777777" w:rsidR="00912379" w:rsidRPr="008873BA" w:rsidRDefault="00912379" w:rsidP="00912379">
      <w:pPr>
        <w:spacing w:after="0" w:line="240" w:lineRule="auto"/>
        <w:ind w:left="851" w:right="850"/>
        <w:jc w:val="both"/>
        <w:rPr>
          <w:rFonts w:ascii="Palatino Linotype" w:hAnsi="Palatino Linotype" w:cs="Arial"/>
          <w:bCs/>
          <w:i/>
          <w:iCs/>
        </w:rPr>
      </w:pPr>
    </w:p>
    <w:p w14:paraId="0AB33C6F" w14:textId="77777777" w:rsidR="00912379" w:rsidRPr="008873BA" w:rsidRDefault="00912379" w:rsidP="00912379">
      <w:pPr>
        <w:spacing w:after="0" w:line="240" w:lineRule="auto"/>
        <w:ind w:left="851" w:right="850"/>
        <w:jc w:val="both"/>
        <w:rPr>
          <w:rFonts w:ascii="Palatino Linotype" w:hAnsi="Palatino Linotype" w:cs="Arial"/>
          <w:bCs/>
          <w:i/>
          <w:iCs/>
        </w:rPr>
      </w:pPr>
    </w:p>
    <w:p w14:paraId="1922172A" w14:textId="77777777" w:rsidR="00912379" w:rsidRDefault="00912379" w:rsidP="00912379">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7DD182EE" w14:textId="77777777" w:rsidR="00912379" w:rsidRPr="00912379" w:rsidRDefault="00912379" w:rsidP="006730FB">
      <w:pPr>
        <w:spacing w:after="0" w:line="360" w:lineRule="auto"/>
        <w:jc w:val="both"/>
        <w:rPr>
          <w:rFonts w:ascii="Palatino Linotype" w:hAnsi="Palatino Linotype"/>
          <w:sz w:val="6"/>
          <w:szCs w:val="24"/>
        </w:rPr>
      </w:pPr>
    </w:p>
    <w:p w14:paraId="0607C10E" w14:textId="11F1CF68" w:rsidR="00F450B9" w:rsidRPr="00A64804" w:rsidRDefault="001A46F6" w:rsidP="006F18F5">
      <w:pPr>
        <w:spacing w:before="100" w:beforeAutospacing="1" w:after="100" w:afterAutospacing="1" w:line="360" w:lineRule="auto"/>
        <w:jc w:val="both"/>
        <w:rPr>
          <w:rFonts w:ascii="Palatino Linotype" w:hAnsi="Palatino Linotype"/>
          <w:sz w:val="24"/>
          <w:szCs w:val="24"/>
        </w:rPr>
      </w:pPr>
      <w:r w:rsidRPr="00A64804">
        <w:rPr>
          <w:noProof/>
          <w:lang w:eastAsia="es-MX"/>
        </w:rPr>
        <w:t xml:space="preserve"> </w:t>
      </w:r>
      <w:r w:rsidR="00F450B9" w:rsidRPr="00A64804">
        <w:rPr>
          <w:rFonts w:ascii="Palatino Linotype" w:hAnsi="Palatino Linotype" w:cs="Arial"/>
          <w:sz w:val="24"/>
          <w:szCs w:val="24"/>
          <w:lang w:eastAsia="es-MX"/>
        </w:rPr>
        <w:t>Final</w:t>
      </w:r>
      <w:r w:rsidR="00F450B9" w:rsidRPr="00A64804">
        <w:rPr>
          <w:rFonts w:ascii="Palatino Linotype" w:hAnsi="Palatino Linotype"/>
          <w:sz w:val="24"/>
          <w:szCs w:val="24"/>
        </w:rPr>
        <w:t xml:space="preserve">mente y en mérito de lo expuesto en líneas anteriores, resultan fundados los </w:t>
      </w:r>
      <w:r w:rsidR="006F18F5">
        <w:rPr>
          <w:rFonts w:ascii="Palatino Linotype" w:hAnsi="Palatino Linotype"/>
          <w:sz w:val="24"/>
          <w:szCs w:val="24"/>
        </w:rPr>
        <w:t>m</w:t>
      </w:r>
      <w:r w:rsidR="00F450B9" w:rsidRPr="00A64804">
        <w:rPr>
          <w:rFonts w:ascii="Palatino Linotype" w:hAnsi="Palatino Linotype"/>
          <w:sz w:val="24"/>
          <w:szCs w:val="24"/>
        </w:rPr>
        <w:t>otivos de inconformidad vertidos por el Recurrente, por ello con fundamento en el artículo 186 fracción I</w:t>
      </w:r>
      <w:r w:rsidR="003A05AB" w:rsidRPr="00A64804">
        <w:rPr>
          <w:rFonts w:ascii="Palatino Linotype" w:hAnsi="Palatino Linotype"/>
          <w:sz w:val="24"/>
          <w:szCs w:val="24"/>
        </w:rPr>
        <w:t>I</w:t>
      </w:r>
      <w:r w:rsidR="00F450B9" w:rsidRPr="00A64804">
        <w:rPr>
          <w:rFonts w:ascii="Palatino Linotype" w:hAnsi="Palatino Linotype"/>
          <w:sz w:val="24"/>
          <w:szCs w:val="24"/>
        </w:rPr>
        <w:t xml:space="preserve">I de la Ley de Transparencia y Acceso a la Información Pública del Estado de México y Municipios, se </w:t>
      </w:r>
      <w:r w:rsidR="0031605C">
        <w:rPr>
          <w:rFonts w:ascii="Palatino Linotype" w:hAnsi="Palatino Linotype"/>
          <w:sz w:val="24"/>
          <w:szCs w:val="24"/>
        </w:rPr>
        <w:t>modifica</w:t>
      </w:r>
      <w:r w:rsidR="003A05AB" w:rsidRPr="00A64804">
        <w:rPr>
          <w:rFonts w:ascii="Palatino Linotype" w:hAnsi="Palatino Linotype"/>
          <w:sz w:val="24"/>
          <w:szCs w:val="24"/>
        </w:rPr>
        <w:t xml:space="preserve"> </w:t>
      </w:r>
      <w:r w:rsidR="00F450B9" w:rsidRPr="00A64804">
        <w:rPr>
          <w:rFonts w:ascii="Palatino Linotype" w:hAnsi="Palatino Linotype"/>
          <w:sz w:val="24"/>
          <w:szCs w:val="24"/>
        </w:rPr>
        <w:t xml:space="preserve">la respuesta a la solicitud de información </w:t>
      </w:r>
      <w:r w:rsidR="006F18F5" w:rsidRPr="00985BA1">
        <w:rPr>
          <w:rFonts w:ascii="Palatino Linotype" w:hAnsi="Palatino Linotype" w:cs="Arial"/>
          <w:b/>
          <w:sz w:val="24"/>
          <w:szCs w:val="24"/>
        </w:rPr>
        <w:t>00298/ZUMPANGO/IP/2020</w:t>
      </w:r>
      <w:r w:rsidR="00F450B9" w:rsidRPr="00A64804">
        <w:rPr>
          <w:rFonts w:ascii="Palatino Linotype" w:hAnsi="Palatino Linotype" w:cs="Arial"/>
          <w:b/>
          <w:sz w:val="24"/>
          <w:szCs w:val="24"/>
        </w:rPr>
        <w:t xml:space="preserve">, </w:t>
      </w:r>
      <w:r w:rsidR="00F450B9" w:rsidRPr="00A64804">
        <w:rPr>
          <w:rFonts w:ascii="Palatino Linotype" w:hAnsi="Palatino Linotype"/>
          <w:sz w:val="24"/>
          <w:szCs w:val="24"/>
        </w:rPr>
        <w:t>que han sido materia del presente fallo.</w:t>
      </w:r>
    </w:p>
    <w:p w14:paraId="151659BB" w14:textId="77777777" w:rsidR="00F450B9" w:rsidRPr="00A64804" w:rsidRDefault="00F450B9" w:rsidP="00F450B9">
      <w:pPr>
        <w:spacing w:after="0" w:line="360" w:lineRule="auto"/>
        <w:jc w:val="both"/>
        <w:rPr>
          <w:rFonts w:ascii="Palatino Linotype" w:hAnsi="Palatino Linotype"/>
          <w:sz w:val="24"/>
          <w:szCs w:val="24"/>
        </w:rPr>
      </w:pPr>
      <w:r w:rsidRPr="00A64804">
        <w:rPr>
          <w:rFonts w:ascii="Palatino Linotype" w:hAnsi="Palatino Linotype"/>
          <w:sz w:val="24"/>
          <w:szCs w:val="24"/>
        </w:rPr>
        <w:t xml:space="preserve">Por lo antes expuesto y fundado. </w:t>
      </w:r>
    </w:p>
    <w:p w14:paraId="157D1767" w14:textId="77777777" w:rsidR="00F450B9" w:rsidRPr="00223489" w:rsidRDefault="00F450B9" w:rsidP="00F450B9">
      <w:pPr>
        <w:spacing w:after="0" w:line="360" w:lineRule="auto"/>
        <w:jc w:val="both"/>
        <w:rPr>
          <w:rFonts w:ascii="Palatino Linotype" w:hAnsi="Palatino Linotype"/>
          <w:sz w:val="18"/>
          <w:szCs w:val="24"/>
        </w:rPr>
      </w:pPr>
    </w:p>
    <w:p w14:paraId="7AF7944B" w14:textId="77777777" w:rsidR="00F450B9" w:rsidRPr="00A64804" w:rsidRDefault="00F450B9" w:rsidP="00F450B9">
      <w:pPr>
        <w:spacing w:after="0" w:line="360" w:lineRule="auto"/>
        <w:jc w:val="center"/>
        <w:rPr>
          <w:rFonts w:ascii="Palatino Linotype" w:eastAsia="Times New Roman" w:hAnsi="Palatino Linotype"/>
          <w:b/>
          <w:bCs/>
          <w:spacing w:val="60"/>
          <w:sz w:val="24"/>
          <w:szCs w:val="24"/>
          <w:lang w:val="es-ES_tradnl"/>
        </w:rPr>
      </w:pPr>
      <w:r w:rsidRPr="00A64804">
        <w:rPr>
          <w:rFonts w:ascii="Palatino Linotype" w:eastAsia="Times New Roman" w:hAnsi="Palatino Linotype"/>
          <w:b/>
          <w:bCs/>
          <w:spacing w:val="60"/>
          <w:sz w:val="24"/>
          <w:szCs w:val="24"/>
          <w:lang w:val="es-ES_tradnl"/>
        </w:rPr>
        <w:t>SE    RESUELVE</w:t>
      </w:r>
    </w:p>
    <w:p w14:paraId="07010533" w14:textId="77777777" w:rsidR="00F450B9" w:rsidRPr="00223489" w:rsidRDefault="00F450B9" w:rsidP="00F450B9">
      <w:pPr>
        <w:spacing w:after="0" w:line="360" w:lineRule="auto"/>
        <w:jc w:val="center"/>
        <w:rPr>
          <w:rFonts w:ascii="Palatino Linotype" w:eastAsia="Times New Roman" w:hAnsi="Palatino Linotype"/>
          <w:b/>
          <w:bCs/>
          <w:spacing w:val="60"/>
          <w:sz w:val="16"/>
          <w:szCs w:val="24"/>
          <w:lang w:val="es-ES_tradnl"/>
        </w:rPr>
      </w:pPr>
    </w:p>
    <w:p w14:paraId="4D31240F" w14:textId="2A87E12E" w:rsidR="003A05AB" w:rsidRPr="00A64804" w:rsidRDefault="00F450B9" w:rsidP="003A05AB">
      <w:pPr>
        <w:spacing w:after="0" w:line="360" w:lineRule="auto"/>
        <w:jc w:val="both"/>
        <w:rPr>
          <w:rFonts w:ascii="Palatino Linotype" w:hAnsi="Palatino Linotype" w:cs="Arial"/>
          <w:sz w:val="24"/>
          <w:szCs w:val="24"/>
        </w:rPr>
      </w:pPr>
      <w:r w:rsidRPr="006730FB">
        <w:rPr>
          <w:rFonts w:ascii="Palatino Linotype" w:hAnsi="Palatino Linotype" w:cs="Arial"/>
          <w:b/>
          <w:sz w:val="28"/>
          <w:szCs w:val="28"/>
          <w:lang w:val="es-ES_tradnl"/>
        </w:rPr>
        <w:t>PRIMERO</w:t>
      </w:r>
      <w:r w:rsidR="005C7D86" w:rsidRPr="006730FB">
        <w:rPr>
          <w:rFonts w:ascii="Palatino Linotype" w:hAnsi="Palatino Linotype" w:cs="Arial"/>
          <w:b/>
          <w:sz w:val="28"/>
          <w:szCs w:val="28"/>
          <w:lang w:val="es-ES_tradnl"/>
        </w:rPr>
        <w:t xml:space="preserve">. </w:t>
      </w:r>
      <w:r w:rsidR="003A05AB" w:rsidRPr="006730FB">
        <w:rPr>
          <w:rFonts w:ascii="Palatino Linotype" w:hAnsi="Palatino Linotype" w:cs="Arial"/>
          <w:sz w:val="24"/>
          <w:szCs w:val="24"/>
        </w:rPr>
        <w:t xml:space="preserve">Se </w:t>
      </w:r>
      <w:r w:rsidR="0031605C">
        <w:rPr>
          <w:rFonts w:ascii="Palatino Linotype" w:hAnsi="Palatino Linotype" w:cs="Arial"/>
          <w:sz w:val="24"/>
          <w:szCs w:val="24"/>
        </w:rPr>
        <w:t>modifica</w:t>
      </w:r>
      <w:r w:rsidR="003A05AB" w:rsidRPr="006730FB">
        <w:rPr>
          <w:rFonts w:ascii="Palatino Linotype" w:hAnsi="Palatino Linotype" w:cs="Arial"/>
          <w:sz w:val="24"/>
          <w:szCs w:val="24"/>
        </w:rPr>
        <w:t xml:space="preserve"> la respuesta entregada por el Sujeto Obligado, a la solicitud de información </w:t>
      </w:r>
      <w:r w:rsidR="006730FB" w:rsidRPr="006730FB">
        <w:rPr>
          <w:rFonts w:ascii="Palatino Linotype" w:hAnsi="Palatino Linotype" w:cs="Arial"/>
          <w:b/>
          <w:sz w:val="24"/>
          <w:szCs w:val="24"/>
        </w:rPr>
        <w:t>00298/ZUMPANGO/IP/2020</w:t>
      </w:r>
      <w:r w:rsidR="003A05AB" w:rsidRPr="006730FB">
        <w:rPr>
          <w:rFonts w:ascii="Palatino Linotype" w:hAnsi="Palatino Linotype" w:cs="Arial"/>
          <w:sz w:val="24"/>
          <w:szCs w:val="24"/>
        </w:rPr>
        <w:t>,</w:t>
      </w:r>
      <w:r w:rsidR="004E1992" w:rsidRPr="006730FB">
        <w:rPr>
          <w:rFonts w:ascii="Palatino Linotype" w:hAnsi="Palatino Linotype" w:cs="Arial"/>
          <w:sz w:val="24"/>
          <w:szCs w:val="24"/>
        </w:rPr>
        <w:t xml:space="preserve"> </w:t>
      </w:r>
      <w:r w:rsidR="003A05AB" w:rsidRPr="006730FB">
        <w:rPr>
          <w:rFonts w:ascii="Palatino Linotype" w:hAnsi="Palatino Linotype" w:cs="Arial"/>
          <w:sz w:val="24"/>
          <w:szCs w:val="24"/>
        </w:rPr>
        <w:t>por resultar fundados los motivos de inconformidad que arguye la</w:t>
      </w:r>
      <w:r w:rsidR="003A05AB" w:rsidRPr="00A64804">
        <w:rPr>
          <w:rFonts w:ascii="Palatino Linotype" w:hAnsi="Palatino Linotype" w:cs="Arial"/>
          <w:sz w:val="24"/>
          <w:szCs w:val="24"/>
        </w:rPr>
        <w:t xml:space="preserve"> recurrente, en términos del considerando cuarto de la presente resolución.</w:t>
      </w:r>
    </w:p>
    <w:p w14:paraId="74C1E416" w14:textId="77777777" w:rsidR="00223489" w:rsidRDefault="00223489" w:rsidP="003A05AB">
      <w:pPr>
        <w:spacing w:after="0" w:line="360" w:lineRule="auto"/>
        <w:jc w:val="both"/>
        <w:rPr>
          <w:rFonts w:ascii="Palatino Linotype" w:hAnsi="Palatino Linotype" w:cs="Arial"/>
          <w:b/>
          <w:sz w:val="28"/>
          <w:szCs w:val="28"/>
          <w:lang w:val="es-ES_tradnl"/>
        </w:rPr>
      </w:pPr>
    </w:p>
    <w:p w14:paraId="6B4B2EDF" w14:textId="6C575A51" w:rsidR="003A05AB" w:rsidRPr="00A64804" w:rsidRDefault="003A05AB" w:rsidP="003A05AB">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Se ordena al Sujeto Obligado</w:t>
      </w:r>
      <w:r w:rsidR="00484436"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haga entrega </w:t>
      </w:r>
      <w:proofErr w:type="gramStart"/>
      <w:r w:rsidRPr="00A64804">
        <w:rPr>
          <w:rFonts w:ascii="Palatino Linotype" w:hAnsi="Palatino Linotype" w:cs="Arial"/>
          <w:sz w:val="24"/>
          <w:szCs w:val="24"/>
        </w:rPr>
        <w:t>al</w:t>
      </w:r>
      <w:proofErr w:type="gramEnd"/>
      <w:r w:rsidRPr="00A64804">
        <w:rPr>
          <w:rFonts w:ascii="Palatino Linotype" w:hAnsi="Palatino Linotype" w:cs="Arial"/>
          <w:sz w:val="24"/>
          <w:szCs w:val="24"/>
        </w:rPr>
        <w:t xml:space="preserve"> Recurrente</w:t>
      </w:r>
      <w:r w:rsidR="006730FB">
        <w:rPr>
          <w:rFonts w:ascii="Palatino Linotype" w:hAnsi="Palatino Linotype" w:cs="Arial"/>
          <w:sz w:val="24"/>
          <w:szCs w:val="24"/>
        </w:rPr>
        <w:t xml:space="preserve"> previa búsqueda exhaustiva y razonable</w:t>
      </w:r>
      <w:r w:rsidR="00912379">
        <w:rPr>
          <w:rFonts w:ascii="Palatino Linotype" w:hAnsi="Palatino Linotype" w:cs="Arial"/>
          <w:sz w:val="24"/>
          <w:szCs w:val="24"/>
        </w:rPr>
        <w:t xml:space="preserve">, de ser procedente en versión pública </w:t>
      </w:r>
      <w:r w:rsidR="00A25253">
        <w:rPr>
          <w:rFonts w:ascii="Palatino Linotype" w:hAnsi="Palatino Linotype" w:cs="Arial"/>
          <w:sz w:val="24"/>
          <w:szCs w:val="24"/>
        </w:rPr>
        <w:t>y</w:t>
      </w:r>
      <w:r w:rsidRPr="00A64804">
        <w:rPr>
          <w:rFonts w:ascii="Palatino Linotype" w:hAnsi="Palatino Linotype" w:cs="Arial"/>
          <w:sz w:val="24"/>
          <w:szCs w:val="24"/>
        </w:rPr>
        <w:t xml:space="preserve"> </w:t>
      </w:r>
      <w:r w:rsidR="00912379">
        <w:rPr>
          <w:rFonts w:ascii="Palatino Linotype" w:hAnsi="Palatino Linotype" w:cs="Arial"/>
          <w:sz w:val="24"/>
          <w:szCs w:val="24"/>
        </w:rPr>
        <w:t xml:space="preserve">a través del </w:t>
      </w:r>
      <w:r w:rsidR="00AF6051">
        <w:rPr>
          <w:rFonts w:ascii="Palatino Linotype" w:hAnsi="Palatino Linotype" w:cs="Arial"/>
          <w:sz w:val="24"/>
          <w:szCs w:val="24"/>
        </w:rPr>
        <w:t xml:space="preserve">SAIMEX, </w:t>
      </w:r>
      <w:r w:rsidR="004E1992" w:rsidRPr="00A64804">
        <w:rPr>
          <w:rFonts w:ascii="Palatino Linotype" w:hAnsi="Palatino Linotype" w:cs="Arial"/>
          <w:sz w:val="24"/>
          <w:szCs w:val="24"/>
        </w:rPr>
        <w:t xml:space="preserve">lo </w:t>
      </w:r>
      <w:r w:rsidRPr="00A64804">
        <w:rPr>
          <w:rFonts w:ascii="Palatino Linotype" w:hAnsi="Palatino Linotype" w:cs="Arial"/>
          <w:sz w:val="24"/>
          <w:szCs w:val="24"/>
        </w:rPr>
        <w:t>siguient</w:t>
      </w:r>
      <w:r w:rsidR="004E1992" w:rsidRPr="00A64804">
        <w:rPr>
          <w:rFonts w:ascii="Palatino Linotype" w:hAnsi="Palatino Linotype" w:cs="Arial"/>
          <w:sz w:val="24"/>
          <w:szCs w:val="24"/>
        </w:rPr>
        <w:t>e</w:t>
      </w:r>
      <w:r w:rsidRPr="00A64804">
        <w:rPr>
          <w:rFonts w:ascii="Palatino Linotype" w:hAnsi="Palatino Linotype" w:cs="Arial"/>
          <w:sz w:val="24"/>
          <w:szCs w:val="24"/>
        </w:rPr>
        <w:t xml:space="preserve">: </w:t>
      </w:r>
    </w:p>
    <w:p w14:paraId="3E522350" w14:textId="77777777" w:rsidR="00B900E3" w:rsidRPr="00A64804" w:rsidRDefault="00B900E3" w:rsidP="003A05AB">
      <w:pPr>
        <w:spacing w:after="0" w:line="360" w:lineRule="auto"/>
        <w:jc w:val="both"/>
        <w:rPr>
          <w:rFonts w:ascii="Palatino Linotype" w:hAnsi="Palatino Linotype" w:cs="Arial"/>
          <w:sz w:val="24"/>
          <w:szCs w:val="24"/>
        </w:rPr>
      </w:pPr>
    </w:p>
    <w:p w14:paraId="3F5C6310" w14:textId="14940F31" w:rsidR="007F7C4E" w:rsidRDefault="007F7C4E" w:rsidP="007F7C4E">
      <w:pPr>
        <w:pStyle w:val="Prrafodelista"/>
        <w:numPr>
          <w:ilvl w:val="0"/>
          <w:numId w:val="18"/>
        </w:numPr>
        <w:spacing w:line="360" w:lineRule="auto"/>
        <w:ind w:left="1134" w:hanging="567"/>
        <w:jc w:val="both"/>
        <w:rPr>
          <w:rFonts w:ascii="Palatino Linotype" w:hAnsi="Palatino Linotype"/>
          <w:i/>
          <w:color w:val="000000"/>
        </w:rPr>
      </w:pPr>
      <w:r w:rsidRPr="007F7C4E">
        <w:rPr>
          <w:rFonts w:ascii="Palatino Linotype" w:hAnsi="Palatino Linotype"/>
          <w:i/>
          <w:color w:val="000000"/>
        </w:rPr>
        <w:lastRenderedPageBreak/>
        <w:t>La información relativa a la deuda pública que se haya adquirido por e</w:t>
      </w:r>
      <w:r>
        <w:rPr>
          <w:rFonts w:ascii="Palatino Linotype" w:hAnsi="Palatino Linotype"/>
          <w:i/>
          <w:color w:val="000000"/>
        </w:rPr>
        <w:t>l Ayuntamiento de Zumpango</w:t>
      </w:r>
      <w:r w:rsidRPr="007F7C4E">
        <w:rPr>
          <w:rFonts w:ascii="Palatino Linotype" w:hAnsi="Palatino Linotype"/>
          <w:i/>
          <w:color w:val="000000"/>
        </w:rPr>
        <w:t xml:space="preserve"> desde el </w:t>
      </w:r>
      <w:r>
        <w:rPr>
          <w:rFonts w:ascii="Palatino Linotype" w:hAnsi="Palatino Linotype"/>
          <w:i/>
          <w:color w:val="000000"/>
        </w:rPr>
        <w:t xml:space="preserve">primero de </w:t>
      </w:r>
      <w:r w:rsidRPr="007F7C4E">
        <w:rPr>
          <w:rFonts w:ascii="Palatino Linotype" w:hAnsi="Palatino Linotype"/>
          <w:i/>
          <w:color w:val="000000"/>
        </w:rPr>
        <w:t>dici</w:t>
      </w:r>
      <w:r>
        <w:rPr>
          <w:rFonts w:ascii="Palatino Linotype" w:hAnsi="Palatino Linotype"/>
          <w:i/>
          <w:color w:val="000000"/>
        </w:rPr>
        <w:t xml:space="preserve">embre de 2015 hasta el treinta de </w:t>
      </w:r>
      <w:r w:rsidRPr="007F7C4E">
        <w:rPr>
          <w:rFonts w:ascii="Palatino Linotype" w:hAnsi="Palatino Linotype"/>
          <w:i/>
          <w:color w:val="000000"/>
        </w:rPr>
        <w:t xml:space="preserve">junio de 2020, donde se observen: </w:t>
      </w:r>
    </w:p>
    <w:p w14:paraId="7829532E" w14:textId="774A2AF9" w:rsidR="007F7C4E" w:rsidRDefault="00DD4C76" w:rsidP="0031605C">
      <w:pPr>
        <w:pStyle w:val="Prrafodelista"/>
        <w:numPr>
          <w:ilvl w:val="0"/>
          <w:numId w:val="19"/>
        </w:numPr>
        <w:spacing w:line="360" w:lineRule="auto"/>
        <w:ind w:left="1134" w:hanging="283"/>
        <w:jc w:val="both"/>
        <w:rPr>
          <w:rFonts w:ascii="Palatino Linotype" w:hAnsi="Palatino Linotype"/>
          <w:i/>
          <w:color w:val="000000"/>
        </w:rPr>
      </w:pPr>
      <w:r>
        <w:rPr>
          <w:rFonts w:ascii="Palatino Linotype" w:hAnsi="Palatino Linotype"/>
          <w:i/>
          <w:color w:val="000000"/>
        </w:rPr>
        <w:t>L</w:t>
      </w:r>
      <w:r w:rsidR="007F7C4E" w:rsidRPr="007F7C4E">
        <w:rPr>
          <w:rFonts w:ascii="Palatino Linotype" w:hAnsi="Palatino Linotype"/>
          <w:i/>
          <w:color w:val="000000"/>
        </w:rPr>
        <w:t>os datos de todos l</w:t>
      </w:r>
      <w:r w:rsidR="007F7C4E">
        <w:rPr>
          <w:rFonts w:ascii="Palatino Linotype" w:hAnsi="Palatino Linotype"/>
          <w:i/>
          <w:color w:val="000000"/>
        </w:rPr>
        <w:t>os financiamientos contratados</w:t>
      </w:r>
    </w:p>
    <w:p w14:paraId="3E90BD39" w14:textId="23C4AFC8" w:rsidR="007F7C4E" w:rsidRDefault="00DD4C76" w:rsidP="0031605C">
      <w:pPr>
        <w:pStyle w:val="Prrafodelista"/>
        <w:numPr>
          <w:ilvl w:val="0"/>
          <w:numId w:val="19"/>
        </w:numPr>
        <w:spacing w:line="360" w:lineRule="auto"/>
        <w:ind w:left="1134" w:hanging="283"/>
        <w:jc w:val="both"/>
        <w:rPr>
          <w:rFonts w:ascii="Palatino Linotype" w:hAnsi="Palatino Linotype"/>
          <w:i/>
          <w:color w:val="000000"/>
        </w:rPr>
      </w:pPr>
      <w:r>
        <w:rPr>
          <w:rFonts w:ascii="Palatino Linotype" w:hAnsi="Palatino Linotype"/>
          <w:i/>
          <w:color w:val="000000"/>
        </w:rPr>
        <w:t>L</w:t>
      </w:r>
      <w:r w:rsidR="007F7C4E" w:rsidRPr="007F7C4E">
        <w:rPr>
          <w:rFonts w:ascii="Palatino Linotype" w:hAnsi="Palatino Linotype"/>
          <w:i/>
          <w:color w:val="000000"/>
        </w:rPr>
        <w:t xml:space="preserve">os movimientos que se efectúen, en la que se incluya: </w:t>
      </w:r>
      <w:r w:rsidR="00197100">
        <w:rPr>
          <w:rFonts w:ascii="Palatino Linotype" w:hAnsi="Palatino Linotype"/>
          <w:i/>
          <w:color w:val="000000"/>
        </w:rPr>
        <w:t>l</w:t>
      </w:r>
      <w:r w:rsidR="007F7C4E" w:rsidRPr="007F7C4E">
        <w:rPr>
          <w:rFonts w:ascii="Palatino Linotype" w:hAnsi="Palatino Linotype"/>
          <w:i/>
          <w:color w:val="000000"/>
        </w:rPr>
        <w:t>os montos de financiamiento contratados, los plazos, las tasas de interés y l</w:t>
      </w:r>
      <w:r w:rsidR="007F7C4E">
        <w:rPr>
          <w:rFonts w:ascii="Palatino Linotype" w:hAnsi="Palatino Linotype"/>
          <w:i/>
          <w:color w:val="000000"/>
        </w:rPr>
        <w:t>as garantías.</w:t>
      </w:r>
    </w:p>
    <w:p w14:paraId="6FFB1E44" w14:textId="77051389" w:rsidR="00DD4C76" w:rsidRDefault="007F7C4E" w:rsidP="0031605C">
      <w:pPr>
        <w:pStyle w:val="Prrafodelista"/>
        <w:numPr>
          <w:ilvl w:val="0"/>
          <w:numId w:val="19"/>
        </w:numPr>
        <w:spacing w:line="360" w:lineRule="auto"/>
        <w:ind w:left="1134" w:hanging="283"/>
        <w:jc w:val="both"/>
        <w:rPr>
          <w:rFonts w:ascii="Palatino Linotype" w:hAnsi="Palatino Linotype"/>
          <w:i/>
          <w:color w:val="000000"/>
        </w:rPr>
      </w:pPr>
      <w:r w:rsidRPr="007F7C4E">
        <w:rPr>
          <w:rFonts w:ascii="Palatino Linotype" w:hAnsi="Palatino Linotype"/>
          <w:i/>
          <w:color w:val="000000"/>
        </w:rPr>
        <w:t xml:space="preserve">Estado analítico de la deuda, </w:t>
      </w:r>
      <w:r w:rsidR="00DD4C76">
        <w:rPr>
          <w:rFonts w:ascii="Palatino Linotype" w:hAnsi="Palatino Linotype"/>
          <w:i/>
          <w:color w:val="000000"/>
        </w:rPr>
        <w:t xml:space="preserve">con las siguientes </w:t>
      </w:r>
      <w:r w:rsidRPr="007F7C4E">
        <w:rPr>
          <w:rFonts w:ascii="Palatino Linotype" w:hAnsi="Palatino Linotype"/>
          <w:i/>
          <w:color w:val="000000"/>
        </w:rPr>
        <w:t xml:space="preserve">clasificaciones: Corto y largo plazo y Fuentes de financiamiento; </w:t>
      </w:r>
      <w:r w:rsidR="00485074">
        <w:rPr>
          <w:rFonts w:ascii="Palatino Linotype" w:hAnsi="Palatino Linotype"/>
          <w:i/>
          <w:color w:val="000000"/>
        </w:rPr>
        <w:t>(a excepción del ejercicio 2018).</w:t>
      </w:r>
    </w:p>
    <w:p w14:paraId="3DC2414F" w14:textId="77777777" w:rsidR="00DD4C76" w:rsidRPr="00DD4C76" w:rsidRDefault="007F7C4E" w:rsidP="0031605C">
      <w:pPr>
        <w:pStyle w:val="Prrafodelista"/>
        <w:numPr>
          <w:ilvl w:val="0"/>
          <w:numId w:val="19"/>
        </w:numPr>
        <w:spacing w:line="360" w:lineRule="auto"/>
        <w:ind w:left="1134" w:hanging="283"/>
        <w:jc w:val="both"/>
        <w:rPr>
          <w:rFonts w:ascii="Palatino Linotype" w:hAnsi="Palatino Linotype"/>
          <w:i/>
        </w:rPr>
      </w:pPr>
      <w:r w:rsidRPr="00DD4C76">
        <w:rPr>
          <w:rFonts w:ascii="Palatino Linotype" w:hAnsi="Palatino Linotype"/>
          <w:i/>
          <w:color w:val="000000"/>
        </w:rPr>
        <w:t>Endeudamiento neto: (financiamiento menos amortización)</w:t>
      </w:r>
    </w:p>
    <w:p w14:paraId="5559C21C" w14:textId="77777777" w:rsidR="00912379" w:rsidRDefault="007F7C4E" w:rsidP="00912379">
      <w:pPr>
        <w:pStyle w:val="Prrafodelista"/>
        <w:numPr>
          <w:ilvl w:val="0"/>
          <w:numId w:val="19"/>
        </w:numPr>
        <w:spacing w:line="360" w:lineRule="auto"/>
        <w:ind w:left="1134" w:hanging="283"/>
        <w:jc w:val="both"/>
        <w:rPr>
          <w:rFonts w:ascii="Palatino Linotype" w:hAnsi="Palatino Linotype"/>
          <w:i/>
        </w:rPr>
      </w:pPr>
      <w:r w:rsidRPr="00DD4C76">
        <w:rPr>
          <w:rFonts w:ascii="Palatino Linotype" w:hAnsi="Palatino Linotype"/>
          <w:i/>
          <w:color w:val="000000"/>
        </w:rPr>
        <w:t xml:space="preserve"> Intereses de la deuda</w:t>
      </w:r>
      <w:r w:rsidR="0031605C">
        <w:rPr>
          <w:rFonts w:ascii="Palatino Linotype" w:hAnsi="Palatino Linotype"/>
          <w:i/>
        </w:rPr>
        <w:t>.</w:t>
      </w:r>
    </w:p>
    <w:p w14:paraId="17B875A6" w14:textId="77777777" w:rsidR="00912379" w:rsidRDefault="00912379" w:rsidP="00912379">
      <w:pPr>
        <w:spacing w:line="360" w:lineRule="auto"/>
        <w:jc w:val="both"/>
        <w:rPr>
          <w:rFonts w:ascii="Palatino Linotype" w:hAnsi="Palatino Linotype" w:cs="Arial"/>
        </w:rPr>
      </w:pPr>
    </w:p>
    <w:p w14:paraId="6636F16D" w14:textId="3F515723" w:rsidR="00912379" w:rsidRPr="00912379" w:rsidRDefault="00912379" w:rsidP="00912379">
      <w:pPr>
        <w:spacing w:line="360" w:lineRule="auto"/>
        <w:jc w:val="both"/>
        <w:rPr>
          <w:rFonts w:ascii="Palatino Linotype" w:hAnsi="Palatino Linotype" w:cs="Times New Roman"/>
          <w:i/>
        </w:rPr>
      </w:pPr>
      <w:r w:rsidRPr="00912379">
        <w:rPr>
          <w:rFonts w:ascii="Palatino Linotype" w:hAnsi="Palatino Linotype" w:cs="Arial"/>
          <w:i/>
        </w:rPr>
        <w:t xml:space="preserve">Para </w:t>
      </w:r>
      <w:r>
        <w:rPr>
          <w:rFonts w:ascii="Palatino Linotype" w:hAnsi="Palatino Linotype" w:cs="Arial"/>
          <w:i/>
        </w:rPr>
        <w:t>el caso de que algún documento sea entregado en versión pública</w:t>
      </w:r>
      <w:r w:rsidRPr="00912379">
        <w:rPr>
          <w:rFonts w:ascii="Palatino Linotype" w:hAnsi="Palatino Linotype" w:cs="Arial"/>
          <w:i/>
        </w:rPr>
        <w:t>, se deberá emitir el acuerdo del Comité de Transparencia en términos de los artículos 49, fracción VIII y 132 fracción II de la Ley de Transparencia y Acceso a la Información Pública del Estado de México y Municipios, en el que funde y motive las razones por las cuales se testaron los datos de la información que se entregará para dar cumplimiento a la presente resolución y se ponga a disposición del recurrente.</w:t>
      </w:r>
    </w:p>
    <w:p w14:paraId="5FC012FE" w14:textId="77777777" w:rsidR="00912379" w:rsidRPr="00223489" w:rsidRDefault="00912379" w:rsidP="00912379">
      <w:pPr>
        <w:spacing w:line="360" w:lineRule="auto"/>
        <w:jc w:val="both"/>
        <w:rPr>
          <w:rFonts w:ascii="Palatino Linotype" w:hAnsi="Palatino Linotype"/>
          <w:i/>
          <w:sz w:val="12"/>
        </w:rPr>
      </w:pPr>
    </w:p>
    <w:p w14:paraId="3888159B" w14:textId="77777777" w:rsidR="003A05AB" w:rsidRPr="00A64804" w:rsidRDefault="003A05AB" w:rsidP="003A05AB">
      <w:pPr>
        <w:autoSpaceDE w:val="0"/>
        <w:autoSpaceDN w:val="0"/>
        <w:adjustRightInd w:val="0"/>
        <w:spacing w:after="0" w:line="360" w:lineRule="auto"/>
        <w:jc w:val="both"/>
        <w:rPr>
          <w:rFonts w:ascii="Palatino Linotype" w:hAnsi="Palatino Linotype" w:cs="Arial"/>
          <w:sz w:val="24"/>
          <w:szCs w:val="24"/>
        </w:rPr>
      </w:pPr>
      <w:r w:rsidRPr="006730FB">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39119C">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57B19DFE" w14:textId="77777777" w:rsidR="003A05AB" w:rsidRPr="00A64804" w:rsidRDefault="003A05AB" w:rsidP="003A05AB">
      <w:pPr>
        <w:autoSpaceDE w:val="0"/>
        <w:autoSpaceDN w:val="0"/>
        <w:adjustRightInd w:val="0"/>
        <w:spacing w:after="0" w:line="360" w:lineRule="auto"/>
        <w:jc w:val="both"/>
        <w:rPr>
          <w:rFonts w:ascii="Palatino Linotype" w:hAnsi="Palatino Linotype" w:cs="Arial"/>
          <w:sz w:val="24"/>
          <w:szCs w:val="24"/>
        </w:rPr>
      </w:pPr>
    </w:p>
    <w:p w14:paraId="54070C70" w14:textId="42630825" w:rsidR="00DA6C0F" w:rsidRDefault="003A05AB" w:rsidP="00DA6C0F">
      <w:pPr>
        <w:spacing w:after="0" w:line="360" w:lineRule="auto"/>
        <w:jc w:val="both"/>
        <w:rPr>
          <w:rFonts w:ascii="Palatino Linotype" w:hAnsi="Palatino Linotype" w:cs="Arial"/>
          <w:bCs/>
          <w:sz w:val="24"/>
          <w:szCs w:val="24"/>
        </w:rPr>
      </w:pPr>
      <w:r w:rsidRPr="00A64804">
        <w:rPr>
          <w:rFonts w:ascii="Palatino Linotype" w:hAnsi="Palatino Linotype" w:cs="Arial"/>
          <w:b/>
          <w:sz w:val="28"/>
          <w:szCs w:val="24"/>
        </w:rPr>
        <w:lastRenderedPageBreak/>
        <w:t>CUARTO</w:t>
      </w:r>
      <w:r w:rsidRPr="00A64804">
        <w:rPr>
          <w:rFonts w:ascii="Palatino Linotype" w:hAnsi="Palatino Linotype" w:cs="Arial"/>
          <w:sz w:val="28"/>
          <w:szCs w:val="24"/>
        </w:rPr>
        <w:t>.</w:t>
      </w:r>
      <w:r w:rsidRPr="00A64804">
        <w:rPr>
          <w:rFonts w:ascii="Palatino Linotype" w:hAnsi="Palatino Linotype" w:cs="Arial"/>
          <w:sz w:val="24"/>
          <w:szCs w:val="24"/>
        </w:rPr>
        <w:t xml:space="preserve"> </w:t>
      </w:r>
      <w:r w:rsidR="00DA6C0F" w:rsidRPr="00A64804">
        <w:rPr>
          <w:rFonts w:ascii="Palatino Linotype" w:hAnsi="Palatino Linotype" w:cs="Arial"/>
          <w:sz w:val="24"/>
          <w:szCs w:val="24"/>
        </w:rPr>
        <w:t xml:space="preserve">Notifíquese </w:t>
      </w:r>
      <w:r w:rsidR="00DA6C0F" w:rsidRPr="00A64804">
        <w:rPr>
          <w:rFonts w:ascii="Palatino Linotype" w:hAnsi="Palatino Linotype" w:cs="Arial"/>
          <w:bCs/>
          <w:sz w:val="24"/>
          <w:szCs w:val="24"/>
        </w:rPr>
        <w:t>al Recurrente</w:t>
      </w:r>
      <w:r w:rsidR="00DA6C0F" w:rsidRPr="00A64804">
        <w:rPr>
          <w:rFonts w:ascii="Palatino Linotype" w:hAnsi="Palatino Linotype" w:cs="Arial"/>
          <w:sz w:val="24"/>
          <w:szCs w:val="24"/>
        </w:rPr>
        <w:t xml:space="preserve"> </w:t>
      </w:r>
      <w:r w:rsidR="00DA6C0F"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00467ECE" w14:textId="03A20597" w:rsidR="006730FB" w:rsidRPr="00736375" w:rsidRDefault="006730FB" w:rsidP="006730FB">
      <w:pPr>
        <w:widowControl w:val="0"/>
        <w:tabs>
          <w:tab w:val="left" w:pos="1701"/>
        </w:tabs>
        <w:autoSpaceDE w:val="0"/>
        <w:autoSpaceDN w:val="0"/>
        <w:adjustRightInd w:val="0"/>
        <w:spacing w:before="300" w:after="240" w:line="360" w:lineRule="auto"/>
        <w:jc w:val="both"/>
        <w:rPr>
          <w:rFonts w:ascii="Palatino Linotype" w:eastAsiaTheme="minorEastAsia" w:hAnsi="Palatino Linotype"/>
          <w:color w:val="222222"/>
          <w:lang w:val="es-ES_tradnl" w:eastAsia="es-ES_tradnl"/>
        </w:rPr>
      </w:pPr>
      <w:r>
        <w:rPr>
          <w:rFonts w:ascii="Palatino Linotype" w:eastAsia="Times New Roman" w:hAnsi="Palatino Linotype" w:cs="Arial"/>
          <w:b/>
          <w:sz w:val="28"/>
        </w:rPr>
        <w:t>QUINTO</w:t>
      </w:r>
      <w:r>
        <w:rPr>
          <w:rFonts w:ascii="Palatino Linotype" w:eastAsia="Times New Roman" w:hAnsi="Palatino Linotype" w:cs="Arial"/>
          <w:b/>
        </w:rPr>
        <w:t xml:space="preserve">. </w:t>
      </w:r>
      <w:proofErr w:type="spellStart"/>
      <w:r w:rsidRPr="00736375">
        <w:rPr>
          <w:rFonts w:ascii="Palatino Linotype" w:eastAsiaTheme="minorEastAsia" w:hAnsi="Palatino Linotype"/>
          <w:color w:val="222222"/>
          <w:lang w:val="es-ES_tradnl" w:eastAsia="es-ES_tradnl"/>
        </w:rPr>
        <w:t>Gí</w:t>
      </w:r>
      <w:r w:rsidRPr="00736375">
        <w:rPr>
          <w:rFonts w:ascii="Palatino Linotype" w:hAnsi="Palatino Linotype"/>
          <w:color w:val="222222"/>
          <w:szCs w:val="17"/>
          <w:lang w:eastAsia="es-ES_tradnl"/>
        </w:rPr>
        <w:t>rese</w:t>
      </w:r>
      <w:proofErr w:type="spellEnd"/>
      <w:r w:rsidRPr="00736375">
        <w:rPr>
          <w:rFonts w:ascii="Palatino Linotype" w:hAnsi="Palatino Linotype"/>
          <w:color w:val="222222"/>
          <w:szCs w:val="17"/>
          <w:lang w:eastAsia="es-ES_tradnl"/>
        </w:rPr>
        <w:t xml:space="preserve"> oficio</w:t>
      </w:r>
      <w:r w:rsidRPr="00736375">
        <w:rPr>
          <w:rFonts w:ascii="Palatino Linotype" w:hAnsi="Palatino Linotype"/>
          <w:b/>
          <w:color w:val="222222"/>
          <w:szCs w:val="17"/>
          <w:lang w:eastAsia="es-ES_tradnl"/>
        </w:rPr>
        <w:t xml:space="preserve"> </w:t>
      </w:r>
      <w:r w:rsidRPr="00736375">
        <w:rPr>
          <w:rFonts w:ascii="Palatino Linotype" w:hAnsi="Palatino Linotype"/>
          <w:color w:val="222222"/>
          <w:szCs w:val="17"/>
          <w:lang w:eastAsia="es-ES_tradnl"/>
        </w:rPr>
        <w:t xml:space="preserve">al Titular de la Dirección </w:t>
      </w:r>
      <w:r>
        <w:rPr>
          <w:rFonts w:ascii="Palatino Linotype" w:hAnsi="Palatino Linotype"/>
          <w:color w:val="222222"/>
          <w:szCs w:val="17"/>
          <w:lang w:eastAsia="es-ES_tradnl"/>
        </w:rPr>
        <w:t xml:space="preserve">General </w:t>
      </w:r>
      <w:r w:rsidRPr="00736375">
        <w:rPr>
          <w:rFonts w:ascii="Palatino Linotype" w:hAnsi="Palatino Linotype"/>
          <w:color w:val="222222"/>
          <w:szCs w:val="17"/>
          <w:lang w:eastAsia="es-ES_tradnl"/>
        </w:rPr>
        <w:t>de Protección de Datos Personales en atención al artículo 82, fracción XXVII de la Ley de Protección de Datos Personales del Estado de México y Municipios, en términos del Considerando cuarto de la presente resolución.</w:t>
      </w:r>
    </w:p>
    <w:p w14:paraId="7D60A6AF" w14:textId="33192D72"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ASÍ LO RESUELVE, POR UNANIMIDAD DE VOTOS EL PLENO DEL</w:t>
      </w:r>
      <w:r w:rsidRPr="00A6480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64804">
        <w:rPr>
          <w:rFonts w:ascii="Palatino Linotype" w:hAnsi="Palatino Linotype" w:cs="Arial"/>
          <w:sz w:val="24"/>
          <w:szCs w:val="24"/>
        </w:rPr>
        <w:t>, CONFORMADO POR LOS COMISIONADOS ZULEMA MARTÍNEZ SÁNCHEZ, EVA ABAID YAPUR,</w:t>
      </w:r>
      <w:r w:rsidR="00C3609C" w:rsidRPr="00A64804">
        <w:rPr>
          <w:rFonts w:ascii="Palatino Linotype" w:hAnsi="Palatino Linotype" w:cs="Arial"/>
          <w:sz w:val="24"/>
          <w:szCs w:val="24"/>
        </w:rPr>
        <w:t xml:space="preserve"> </w:t>
      </w:r>
      <w:r w:rsidRPr="00A64804">
        <w:rPr>
          <w:rFonts w:ascii="Palatino Linotype" w:hAnsi="Palatino Linotype" w:cs="Arial"/>
          <w:sz w:val="24"/>
          <w:szCs w:val="24"/>
        </w:rPr>
        <w:t>JOSÉ GUADALUPE LUNA HERNÁNDEZ,</w:t>
      </w:r>
      <w:r w:rsidR="00A64804" w:rsidRPr="00A64804">
        <w:rPr>
          <w:rFonts w:ascii="Palatino Linotype" w:hAnsi="Palatino Linotype" w:cs="Arial"/>
          <w:sz w:val="24"/>
          <w:szCs w:val="24"/>
        </w:rPr>
        <w:t xml:space="preserve"> </w:t>
      </w:r>
      <w:r w:rsidR="0039119C">
        <w:rPr>
          <w:rFonts w:ascii="Palatino Linotype" w:hAnsi="Palatino Linotype" w:cs="Arial"/>
          <w:sz w:val="24"/>
          <w:szCs w:val="24"/>
        </w:rPr>
        <w:t>JAVIER MARTÍNEZ CRUZ</w:t>
      </w:r>
      <w:r w:rsidR="00223489">
        <w:rPr>
          <w:rFonts w:ascii="Palatino Linotype" w:hAnsi="Palatino Linotype" w:cs="Arial"/>
          <w:sz w:val="24"/>
          <w:szCs w:val="24"/>
        </w:rPr>
        <w:t>, EMITIENDO VOTO PARTICULAR</w:t>
      </w:r>
      <w:r w:rsidR="0039119C">
        <w:rPr>
          <w:rFonts w:ascii="Palatino Linotype" w:hAnsi="Palatino Linotype" w:cs="Arial"/>
          <w:sz w:val="24"/>
          <w:szCs w:val="24"/>
        </w:rPr>
        <w:t xml:space="preserve"> </w:t>
      </w:r>
      <w:r w:rsidRPr="00A64804">
        <w:rPr>
          <w:rFonts w:ascii="Palatino Linotype" w:hAnsi="Palatino Linotype" w:cs="Arial"/>
          <w:sz w:val="24"/>
          <w:szCs w:val="24"/>
        </w:rPr>
        <w:t>Y LUIS GUSTAVO PARRA NORIEGA</w:t>
      </w:r>
      <w:r w:rsidR="0039119C">
        <w:rPr>
          <w:rFonts w:ascii="Palatino Linotype" w:hAnsi="Palatino Linotype" w:cs="Arial"/>
          <w:sz w:val="24"/>
          <w:szCs w:val="24"/>
        </w:rPr>
        <w:t>,</w:t>
      </w:r>
      <w:r w:rsidR="00A64804"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EN LA </w:t>
      </w:r>
      <w:r w:rsidR="00223489">
        <w:rPr>
          <w:rFonts w:ascii="Palatino Linotype" w:hAnsi="Palatino Linotype" w:cs="Arial"/>
          <w:sz w:val="24"/>
          <w:szCs w:val="24"/>
        </w:rPr>
        <w:t>VIGÉSIMA PRIMERA SESIÓN</w:t>
      </w:r>
      <w:r w:rsidR="00A64804"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ORDINARIA CELEBRADA EL </w:t>
      </w:r>
      <w:r w:rsidR="00223489">
        <w:rPr>
          <w:rFonts w:ascii="Palatino Linotype" w:hAnsi="Palatino Linotype" w:cs="Arial"/>
          <w:sz w:val="24"/>
          <w:szCs w:val="24"/>
        </w:rPr>
        <w:t xml:space="preserve">SIETE DE OCTUBRE </w:t>
      </w:r>
      <w:r w:rsidR="00A64804"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DE DOS MIL </w:t>
      </w:r>
      <w:r w:rsidR="00C3609C" w:rsidRPr="00A64804">
        <w:rPr>
          <w:rFonts w:ascii="Palatino Linotype" w:hAnsi="Palatino Linotype" w:cs="Arial"/>
          <w:sz w:val="24"/>
          <w:szCs w:val="24"/>
        </w:rPr>
        <w:t>VEINTE</w:t>
      </w:r>
      <w:r w:rsidRPr="00A64804">
        <w:rPr>
          <w:rFonts w:ascii="Palatino Linotype" w:hAnsi="Palatino Linotype" w:cs="Arial"/>
          <w:sz w:val="24"/>
          <w:szCs w:val="24"/>
        </w:rPr>
        <w:t xml:space="preserve">, ANTE EL SECRETARIO TÉCNICO DEL PLENO, ALEXIS TAPIA RAMÍREZ. </w:t>
      </w:r>
      <w:r w:rsidR="00223489">
        <w:rPr>
          <w:rFonts w:ascii="Palatino Linotype" w:hAnsi="Palatino Linotype" w:cs="Arial"/>
          <w:sz w:val="24"/>
          <w:szCs w:val="24"/>
        </w:rPr>
        <w:t>-----------------------------------------------------------------------------------------------------------------------------------------------------------------------------------------------------------------------------------------------------------------------------------------------------------------------------------------------------------------------------------------------------------------------------------------------------------------------------------------------------------------------------------------------------------------------------------------------------------------------------------------------------------------------------------------------------------------------------------------------------------------------</w:t>
      </w:r>
    </w:p>
    <w:p w14:paraId="7FE787B3" w14:textId="77777777" w:rsidR="00C3609C" w:rsidRDefault="00C3609C" w:rsidP="00746E80">
      <w:pPr>
        <w:spacing w:after="0" w:line="360" w:lineRule="auto"/>
        <w:jc w:val="both"/>
        <w:rPr>
          <w:rFonts w:ascii="Palatino Linotype" w:hAnsi="Palatino Linotype" w:cs="Arial"/>
          <w:sz w:val="24"/>
          <w:szCs w:val="24"/>
        </w:rPr>
      </w:pPr>
    </w:p>
    <w:p w14:paraId="3DB067E3" w14:textId="77777777" w:rsidR="00223489" w:rsidRPr="00A64804" w:rsidRDefault="00223489" w:rsidP="00746E80">
      <w:pPr>
        <w:spacing w:after="0" w:line="360" w:lineRule="auto"/>
        <w:jc w:val="both"/>
        <w:rPr>
          <w:rFonts w:ascii="Palatino Linotype" w:hAnsi="Palatino Linotype"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RPr="00A64804" w14:paraId="4E445F0E" w14:textId="77777777" w:rsidTr="0003122F">
        <w:trPr>
          <w:jc w:val="center"/>
        </w:trPr>
        <w:tc>
          <w:tcPr>
            <w:tcW w:w="9062" w:type="dxa"/>
            <w:gridSpan w:val="2"/>
          </w:tcPr>
          <w:p w14:paraId="7414690B" w14:textId="77777777" w:rsidR="00555CF7" w:rsidRPr="00A64804" w:rsidRDefault="00555CF7" w:rsidP="00746E80">
            <w:pPr>
              <w:pStyle w:val="Sinespaciado"/>
              <w:jc w:val="center"/>
              <w:rPr>
                <w:rFonts w:ascii="Palatino Linotype" w:hAnsi="Palatino Linotype"/>
                <w:b/>
              </w:rPr>
            </w:pPr>
          </w:p>
          <w:p w14:paraId="4E0EBE03" w14:textId="77777777" w:rsidR="00555CF7" w:rsidRPr="00A64804" w:rsidRDefault="00555CF7" w:rsidP="00746E80">
            <w:pPr>
              <w:pStyle w:val="Sinespaciado"/>
              <w:jc w:val="center"/>
              <w:rPr>
                <w:rFonts w:ascii="Palatino Linotype" w:hAnsi="Palatino Linotype"/>
                <w:b/>
              </w:rPr>
            </w:pPr>
          </w:p>
          <w:p w14:paraId="269C4C0A" w14:textId="77777777"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Zulema Martínez Sánchez</w:t>
            </w:r>
          </w:p>
          <w:p w14:paraId="551DD208"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Comisionada Presidenta</w:t>
            </w:r>
          </w:p>
          <w:p w14:paraId="740F51CC"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(Rúbrica)</w:t>
            </w:r>
          </w:p>
          <w:p w14:paraId="0AC1F799"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color w:val="FFFFFF" w:themeColor="background1"/>
              </w:rPr>
              <w:t>(Rúbrica)</w:t>
            </w:r>
          </w:p>
        </w:tc>
      </w:tr>
      <w:tr w:rsidR="00555CF7" w:rsidRPr="00A64804" w14:paraId="3ADC2434" w14:textId="77777777" w:rsidTr="0003122F">
        <w:trPr>
          <w:jc w:val="center"/>
        </w:trPr>
        <w:tc>
          <w:tcPr>
            <w:tcW w:w="4531" w:type="dxa"/>
          </w:tcPr>
          <w:p w14:paraId="2FFF77F3" w14:textId="77777777" w:rsidR="00C3609C" w:rsidRDefault="00C3609C" w:rsidP="00746E80">
            <w:pPr>
              <w:pStyle w:val="Sinespaciado"/>
              <w:jc w:val="center"/>
              <w:rPr>
                <w:rFonts w:ascii="Palatino Linotype" w:hAnsi="Palatino Linotype"/>
                <w:b/>
              </w:rPr>
            </w:pPr>
          </w:p>
          <w:p w14:paraId="76A97346" w14:textId="77777777" w:rsidR="00A64804" w:rsidRDefault="00A64804" w:rsidP="00746E80">
            <w:pPr>
              <w:pStyle w:val="Sinespaciado"/>
              <w:jc w:val="center"/>
              <w:rPr>
                <w:rFonts w:ascii="Palatino Linotype" w:hAnsi="Palatino Linotype"/>
                <w:b/>
              </w:rPr>
            </w:pPr>
          </w:p>
          <w:p w14:paraId="01AF26B5" w14:textId="77777777" w:rsidR="00A64804" w:rsidRPr="00A64804" w:rsidRDefault="00A64804" w:rsidP="00746E80">
            <w:pPr>
              <w:pStyle w:val="Sinespaciado"/>
              <w:jc w:val="center"/>
              <w:rPr>
                <w:rFonts w:ascii="Palatino Linotype" w:hAnsi="Palatino Linotype"/>
                <w:b/>
              </w:rPr>
            </w:pPr>
          </w:p>
          <w:p w14:paraId="376CA726" w14:textId="77777777"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Eva Abaid Yapur</w:t>
            </w:r>
          </w:p>
          <w:p w14:paraId="5E553BE4"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Comisionada</w:t>
            </w:r>
          </w:p>
          <w:p w14:paraId="06E77791"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(Rúbrica)</w:t>
            </w:r>
          </w:p>
          <w:p w14:paraId="78E2B211" w14:textId="77777777" w:rsidR="00555CF7" w:rsidRPr="00A64804" w:rsidRDefault="00555CF7" w:rsidP="00746E80">
            <w:pPr>
              <w:pStyle w:val="Sinespaciado"/>
              <w:spacing w:line="276" w:lineRule="auto"/>
              <w:jc w:val="center"/>
              <w:rPr>
                <w:rFonts w:ascii="Palatino Linotype" w:hAnsi="Palatino Linotype"/>
              </w:rPr>
            </w:pPr>
          </w:p>
          <w:p w14:paraId="2BD61F74" w14:textId="77777777" w:rsidR="00555CF7" w:rsidRPr="00A64804" w:rsidRDefault="00555CF7" w:rsidP="00746E80">
            <w:pPr>
              <w:pStyle w:val="Sinespaciado"/>
              <w:spacing w:line="276" w:lineRule="auto"/>
              <w:jc w:val="center"/>
              <w:rPr>
                <w:rFonts w:ascii="Palatino Linotype" w:hAnsi="Palatino Linotype"/>
                <w:sz w:val="20"/>
              </w:rPr>
            </w:pPr>
          </w:p>
          <w:p w14:paraId="5081608F" w14:textId="77777777" w:rsidR="00C3609C" w:rsidRDefault="00C3609C" w:rsidP="00746E80">
            <w:pPr>
              <w:pStyle w:val="Sinespaciado"/>
              <w:spacing w:line="276" w:lineRule="auto"/>
              <w:jc w:val="center"/>
              <w:rPr>
                <w:rFonts w:ascii="Palatino Linotype" w:hAnsi="Palatino Linotype"/>
                <w:sz w:val="20"/>
              </w:rPr>
            </w:pPr>
          </w:p>
          <w:p w14:paraId="0E62295D" w14:textId="77777777" w:rsidR="00A64804" w:rsidRPr="00A64804" w:rsidRDefault="00A64804" w:rsidP="00746E80">
            <w:pPr>
              <w:pStyle w:val="Sinespaciado"/>
              <w:spacing w:line="276" w:lineRule="auto"/>
              <w:jc w:val="center"/>
              <w:rPr>
                <w:rFonts w:ascii="Palatino Linotype" w:hAnsi="Palatino Linotype"/>
                <w:sz w:val="20"/>
              </w:rPr>
            </w:pPr>
          </w:p>
          <w:p w14:paraId="66D99F56" w14:textId="77777777" w:rsidR="00C3609C" w:rsidRPr="00A64804" w:rsidRDefault="00C3609C" w:rsidP="00746E80">
            <w:pPr>
              <w:pStyle w:val="Sinespaciado"/>
              <w:spacing w:line="276" w:lineRule="auto"/>
              <w:jc w:val="center"/>
              <w:rPr>
                <w:rFonts w:ascii="Palatino Linotype" w:hAnsi="Palatino Linotype"/>
                <w:sz w:val="20"/>
              </w:rPr>
            </w:pPr>
          </w:p>
          <w:p w14:paraId="45C29C2E" w14:textId="77777777" w:rsidR="00C3609C" w:rsidRPr="00A64804" w:rsidRDefault="00C3609C" w:rsidP="00746E80">
            <w:pPr>
              <w:pStyle w:val="Sinespaciado"/>
              <w:spacing w:line="276" w:lineRule="auto"/>
              <w:jc w:val="center"/>
              <w:rPr>
                <w:rFonts w:ascii="Palatino Linotype" w:hAnsi="Palatino Linotype"/>
                <w:sz w:val="20"/>
              </w:rPr>
            </w:pPr>
          </w:p>
          <w:p w14:paraId="55EE66CD" w14:textId="77777777" w:rsidR="00555CF7" w:rsidRPr="00A64804" w:rsidRDefault="00555CF7" w:rsidP="00746E80">
            <w:pPr>
              <w:pStyle w:val="Sinespaciado"/>
              <w:spacing w:line="276" w:lineRule="auto"/>
              <w:jc w:val="center"/>
              <w:rPr>
                <w:rFonts w:ascii="Palatino Linotype" w:hAnsi="Palatino Linotype"/>
                <w:b/>
              </w:rPr>
            </w:pPr>
            <w:r w:rsidRPr="00A64804">
              <w:rPr>
                <w:rFonts w:ascii="Palatino Linotype" w:hAnsi="Palatino Linotype"/>
                <w:b/>
              </w:rPr>
              <w:t>Javier Martínez Cruz</w:t>
            </w:r>
          </w:p>
          <w:p w14:paraId="35EABB5D"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Comisionado</w:t>
            </w:r>
          </w:p>
          <w:p w14:paraId="0922A00D"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(Rúbrica)</w:t>
            </w:r>
          </w:p>
          <w:p w14:paraId="1062CE38" w14:textId="77777777" w:rsidR="00555CF7" w:rsidRPr="00A64804" w:rsidRDefault="00555CF7" w:rsidP="00746E80">
            <w:pPr>
              <w:pStyle w:val="Sinespaciado"/>
              <w:spacing w:line="276" w:lineRule="auto"/>
              <w:rPr>
                <w:rFonts w:ascii="Palatino Linotype" w:hAnsi="Palatino Linotype"/>
              </w:rPr>
            </w:pPr>
            <w:r w:rsidRPr="00A64804">
              <w:rPr>
                <w:rFonts w:ascii="Palatino Linotype" w:hAnsi="Palatino Linotype"/>
                <w:color w:val="FFFFFF" w:themeColor="background1"/>
              </w:rPr>
              <w:t>(rica)</w:t>
            </w:r>
          </w:p>
        </w:tc>
        <w:tc>
          <w:tcPr>
            <w:tcW w:w="4531" w:type="dxa"/>
          </w:tcPr>
          <w:p w14:paraId="398DF65D" w14:textId="77777777" w:rsidR="00555CF7" w:rsidRPr="00A64804" w:rsidRDefault="00555CF7" w:rsidP="00746E80">
            <w:pPr>
              <w:pStyle w:val="Sinespaciado"/>
              <w:jc w:val="center"/>
              <w:rPr>
                <w:rFonts w:ascii="Palatino Linotype" w:hAnsi="Palatino Linotype"/>
                <w:b/>
              </w:rPr>
            </w:pPr>
          </w:p>
          <w:p w14:paraId="73E1784A" w14:textId="77777777" w:rsidR="00C3609C" w:rsidRDefault="00C3609C" w:rsidP="00746E80">
            <w:pPr>
              <w:pStyle w:val="Sinespaciado"/>
              <w:jc w:val="center"/>
              <w:rPr>
                <w:rFonts w:ascii="Palatino Linotype" w:hAnsi="Palatino Linotype"/>
                <w:b/>
              </w:rPr>
            </w:pPr>
          </w:p>
          <w:p w14:paraId="2BD0A7D2" w14:textId="77777777" w:rsidR="00A64804" w:rsidRPr="00A64804" w:rsidRDefault="00A64804" w:rsidP="00746E80">
            <w:pPr>
              <w:pStyle w:val="Sinespaciado"/>
              <w:jc w:val="center"/>
              <w:rPr>
                <w:rFonts w:ascii="Palatino Linotype" w:hAnsi="Palatino Linotype"/>
                <w:b/>
              </w:rPr>
            </w:pPr>
          </w:p>
          <w:p w14:paraId="7EC2DD5B" w14:textId="77777777"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José Guadalupe Luna Hernández</w:t>
            </w:r>
          </w:p>
          <w:p w14:paraId="14B2E37F"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Comisionado</w:t>
            </w:r>
          </w:p>
          <w:p w14:paraId="2DCE474B"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(Rúbrica)</w:t>
            </w:r>
          </w:p>
          <w:p w14:paraId="5D91DF03" w14:textId="77777777" w:rsidR="00555CF7" w:rsidRPr="00A64804" w:rsidRDefault="00555CF7" w:rsidP="00746E80">
            <w:pPr>
              <w:pStyle w:val="Sinespaciado"/>
              <w:jc w:val="center"/>
              <w:rPr>
                <w:rFonts w:ascii="Palatino Linotype" w:hAnsi="Palatino Linotype"/>
              </w:rPr>
            </w:pPr>
          </w:p>
          <w:p w14:paraId="40255CF7" w14:textId="77777777" w:rsidR="00555CF7" w:rsidRPr="00A64804" w:rsidRDefault="00555CF7" w:rsidP="00746E80">
            <w:pPr>
              <w:pStyle w:val="Sinespaciado"/>
              <w:jc w:val="center"/>
              <w:rPr>
                <w:rFonts w:ascii="Palatino Linotype" w:hAnsi="Palatino Linotype"/>
              </w:rPr>
            </w:pPr>
          </w:p>
          <w:p w14:paraId="746C58A1" w14:textId="77777777" w:rsidR="00C3609C" w:rsidRPr="00A64804" w:rsidRDefault="00C3609C" w:rsidP="00746E80">
            <w:pPr>
              <w:pStyle w:val="Sinespaciado"/>
              <w:jc w:val="center"/>
              <w:rPr>
                <w:rFonts w:ascii="Palatino Linotype" w:hAnsi="Palatino Linotype"/>
              </w:rPr>
            </w:pPr>
          </w:p>
          <w:p w14:paraId="7B90FDB7" w14:textId="77777777" w:rsidR="00C3609C" w:rsidRDefault="00C3609C" w:rsidP="00746E80">
            <w:pPr>
              <w:pStyle w:val="Sinespaciado"/>
              <w:jc w:val="center"/>
              <w:rPr>
                <w:rFonts w:ascii="Palatino Linotype" w:hAnsi="Palatino Linotype"/>
              </w:rPr>
            </w:pPr>
          </w:p>
          <w:p w14:paraId="04623E9C" w14:textId="77777777" w:rsidR="00A64804" w:rsidRPr="00A64804" w:rsidRDefault="00A64804" w:rsidP="00746E80">
            <w:pPr>
              <w:pStyle w:val="Sinespaciado"/>
              <w:jc w:val="center"/>
              <w:rPr>
                <w:rFonts w:ascii="Palatino Linotype" w:hAnsi="Palatino Linotype"/>
              </w:rPr>
            </w:pPr>
          </w:p>
          <w:p w14:paraId="48089427" w14:textId="77777777" w:rsidR="00C3609C" w:rsidRPr="00A64804" w:rsidRDefault="00C3609C" w:rsidP="00746E80">
            <w:pPr>
              <w:pStyle w:val="Sinespaciado"/>
              <w:jc w:val="center"/>
              <w:rPr>
                <w:rFonts w:ascii="Palatino Linotype" w:hAnsi="Palatino Linotype"/>
              </w:rPr>
            </w:pPr>
          </w:p>
          <w:p w14:paraId="0C287FD3" w14:textId="77777777" w:rsidR="00555CF7" w:rsidRPr="00A64804" w:rsidRDefault="00555CF7" w:rsidP="00746E80">
            <w:pPr>
              <w:pStyle w:val="Sinespaciado"/>
              <w:spacing w:line="276" w:lineRule="auto"/>
              <w:jc w:val="center"/>
              <w:rPr>
                <w:rFonts w:ascii="Palatino Linotype" w:hAnsi="Palatino Linotype"/>
                <w:b/>
              </w:rPr>
            </w:pPr>
            <w:r w:rsidRPr="00A64804">
              <w:rPr>
                <w:rFonts w:ascii="Palatino Linotype" w:hAnsi="Palatino Linotype"/>
                <w:b/>
              </w:rPr>
              <w:t>Luis Gustavo Parra Noriega</w:t>
            </w:r>
          </w:p>
          <w:p w14:paraId="08BC8B76"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 xml:space="preserve">Comisionado </w:t>
            </w:r>
          </w:p>
          <w:p w14:paraId="443EDE1F"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(Rúbrica)</w:t>
            </w:r>
          </w:p>
        </w:tc>
      </w:tr>
      <w:tr w:rsidR="00555CF7" w:rsidRPr="00A64804" w14:paraId="197E2414" w14:textId="77777777" w:rsidTr="0003122F">
        <w:trPr>
          <w:jc w:val="center"/>
        </w:trPr>
        <w:tc>
          <w:tcPr>
            <w:tcW w:w="9062" w:type="dxa"/>
            <w:gridSpan w:val="2"/>
          </w:tcPr>
          <w:p w14:paraId="2A65A9AC" w14:textId="77777777" w:rsidR="00C3609C" w:rsidRPr="00A64804" w:rsidRDefault="00C3609C" w:rsidP="00746E80">
            <w:pPr>
              <w:pStyle w:val="Sinespaciado"/>
              <w:jc w:val="center"/>
              <w:rPr>
                <w:rFonts w:ascii="Palatino Linotype" w:hAnsi="Palatino Linotype"/>
                <w:b/>
              </w:rPr>
            </w:pPr>
          </w:p>
          <w:p w14:paraId="192AE99A" w14:textId="77777777" w:rsidR="00C3609C" w:rsidRPr="00A64804" w:rsidRDefault="00C3609C" w:rsidP="00746E80">
            <w:pPr>
              <w:pStyle w:val="Sinespaciado"/>
              <w:jc w:val="center"/>
              <w:rPr>
                <w:rFonts w:ascii="Palatino Linotype" w:hAnsi="Palatino Linotype"/>
                <w:b/>
              </w:rPr>
            </w:pPr>
          </w:p>
          <w:p w14:paraId="1E5082AD" w14:textId="77777777" w:rsidR="00C3609C" w:rsidRPr="00A64804" w:rsidRDefault="00C3609C" w:rsidP="00746E80">
            <w:pPr>
              <w:pStyle w:val="Sinespaciado"/>
              <w:jc w:val="center"/>
              <w:rPr>
                <w:rFonts w:ascii="Palatino Linotype" w:hAnsi="Palatino Linotype"/>
                <w:b/>
              </w:rPr>
            </w:pPr>
          </w:p>
          <w:p w14:paraId="11B1F680" w14:textId="77777777" w:rsidR="00C3609C" w:rsidRPr="00A64804" w:rsidRDefault="00C3609C" w:rsidP="00746E80">
            <w:pPr>
              <w:pStyle w:val="Sinespaciado"/>
              <w:jc w:val="center"/>
              <w:rPr>
                <w:rFonts w:ascii="Palatino Linotype" w:hAnsi="Palatino Linotype"/>
                <w:b/>
              </w:rPr>
            </w:pPr>
          </w:p>
          <w:p w14:paraId="734A4332" w14:textId="77777777"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Alexis Tapia Ramírez</w:t>
            </w:r>
          </w:p>
          <w:p w14:paraId="0300C5EF"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Secretario Técnico del Pleno</w:t>
            </w:r>
          </w:p>
          <w:p w14:paraId="4FB62389"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color w:val="FFFFFF" w:themeColor="background1"/>
              </w:rPr>
              <w:t>)</w:t>
            </w:r>
            <w:r w:rsidRPr="00A64804">
              <w:rPr>
                <w:rFonts w:ascii="Palatino Linotype" w:hAnsi="Palatino Linotype"/>
              </w:rPr>
              <w:t>(Rúbrica)</w:t>
            </w:r>
          </w:p>
        </w:tc>
      </w:tr>
    </w:tbl>
    <w:p w14:paraId="173ACD90" w14:textId="77777777" w:rsidR="00555CF7" w:rsidRPr="00A64804" w:rsidRDefault="00555CF7" w:rsidP="00746E80">
      <w:pPr>
        <w:spacing w:after="0" w:line="276" w:lineRule="auto"/>
        <w:jc w:val="both"/>
        <w:rPr>
          <w:rFonts w:ascii="Palatino Linotype" w:hAnsi="Palatino Linotype" w:cs="Arial"/>
          <w:sz w:val="10"/>
          <w:szCs w:val="24"/>
        </w:rPr>
      </w:pPr>
    </w:p>
    <w:p w14:paraId="45ECCCED" w14:textId="7B927C1D" w:rsidR="00555CF7" w:rsidRPr="00A64804" w:rsidRDefault="00555CF7" w:rsidP="00746E80">
      <w:pPr>
        <w:spacing w:after="0" w:line="276" w:lineRule="auto"/>
        <w:jc w:val="both"/>
        <w:rPr>
          <w:rFonts w:ascii="Palatino Linotype" w:hAnsi="Palatino Linotype" w:cs="Arial"/>
          <w:sz w:val="16"/>
          <w:szCs w:val="16"/>
        </w:rPr>
      </w:pPr>
      <w:r w:rsidRPr="00A64804">
        <w:rPr>
          <w:rFonts w:ascii="Palatino Linotype" w:hAnsi="Palatino Linotype" w:cs="Arial"/>
          <w:sz w:val="16"/>
          <w:szCs w:val="16"/>
        </w:rPr>
        <w:t>Esta hoja corresponde a la resolución de fecha</w:t>
      </w:r>
      <w:r w:rsidR="00223489">
        <w:rPr>
          <w:rFonts w:ascii="Palatino Linotype" w:hAnsi="Palatino Linotype" w:cs="Arial"/>
          <w:sz w:val="16"/>
          <w:szCs w:val="16"/>
        </w:rPr>
        <w:t xml:space="preserve"> siete de octubre</w:t>
      </w:r>
      <w:r w:rsidR="00A64804" w:rsidRPr="00A64804">
        <w:rPr>
          <w:rFonts w:ascii="Palatino Linotype" w:hAnsi="Palatino Linotype" w:cs="Arial"/>
          <w:sz w:val="16"/>
          <w:szCs w:val="16"/>
        </w:rPr>
        <w:t xml:space="preserve"> d</w:t>
      </w:r>
      <w:r w:rsidRPr="00A64804">
        <w:rPr>
          <w:rFonts w:ascii="Palatino Linotype" w:hAnsi="Palatino Linotype" w:cs="Arial"/>
          <w:sz w:val="16"/>
          <w:szCs w:val="16"/>
        </w:rPr>
        <w:t xml:space="preserve">e dos mil </w:t>
      </w:r>
      <w:r w:rsidR="00DA6C0F" w:rsidRPr="00A64804">
        <w:rPr>
          <w:rFonts w:ascii="Palatino Linotype" w:hAnsi="Palatino Linotype" w:cs="Arial"/>
          <w:sz w:val="16"/>
          <w:szCs w:val="16"/>
        </w:rPr>
        <w:t>veinte</w:t>
      </w:r>
      <w:r w:rsidRPr="00A64804">
        <w:rPr>
          <w:rFonts w:ascii="Palatino Linotype" w:hAnsi="Palatino Linotype" w:cs="Arial"/>
          <w:sz w:val="16"/>
          <w:szCs w:val="16"/>
        </w:rPr>
        <w:t xml:space="preserve">, emitida en el recurso de revisión </w:t>
      </w:r>
      <w:r w:rsidR="0039119C">
        <w:rPr>
          <w:rFonts w:ascii="Palatino Linotype" w:hAnsi="Palatino Linotype" w:cs="Arial"/>
          <w:sz w:val="16"/>
          <w:szCs w:val="16"/>
        </w:rPr>
        <w:t>0</w:t>
      </w:r>
      <w:r w:rsidR="00AF6051">
        <w:rPr>
          <w:rFonts w:ascii="Palatino Linotype" w:hAnsi="Palatino Linotype" w:cs="Arial"/>
          <w:sz w:val="16"/>
          <w:szCs w:val="16"/>
        </w:rPr>
        <w:t>2</w:t>
      </w:r>
      <w:r w:rsidR="00485074">
        <w:rPr>
          <w:rFonts w:ascii="Palatino Linotype" w:hAnsi="Palatino Linotype" w:cs="Arial"/>
          <w:sz w:val="16"/>
          <w:szCs w:val="16"/>
        </w:rPr>
        <w:t>175</w:t>
      </w:r>
      <w:r w:rsidRPr="00A64804">
        <w:rPr>
          <w:rFonts w:ascii="Palatino Linotype" w:hAnsi="Palatino Linotype" w:cs="Arial"/>
          <w:sz w:val="16"/>
          <w:szCs w:val="16"/>
        </w:rPr>
        <w:t>/INFOEM/IP/RR/20</w:t>
      </w:r>
      <w:r w:rsidR="00D67E85">
        <w:rPr>
          <w:rFonts w:ascii="Palatino Linotype" w:hAnsi="Palatino Linotype" w:cs="Arial"/>
          <w:sz w:val="16"/>
          <w:szCs w:val="16"/>
        </w:rPr>
        <w:t>20</w:t>
      </w:r>
      <w:r w:rsidRPr="00A64804">
        <w:rPr>
          <w:rFonts w:ascii="Palatino Linotype" w:hAnsi="Palatino Linotype" w:cs="Arial"/>
          <w:sz w:val="16"/>
          <w:szCs w:val="16"/>
        </w:rPr>
        <w:t>.</w:t>
      </w:r>
    </w:p>
    <w:p w14:paraId="287E821B" w14:textId="77777777" w:rsidR="00B70FF8" w:rsidRDefault="00555CF7" w:rsidP="00DA2B8B">
      <w:pPr>
        <w:spacing w:after="0" w:line="276" w:lineRule="auto"/>
        <w:jc w:val="both"/>
      </w:pPr>
      <w:r w:rsidRPr="00A64804">
        <w:rPr>
          <w:rFonts w:ascii="Palatino Linotype" w:hAnsi="Palatino Linotype" w:cs="Arial"/>
          <w:sz w:val="16"/>
          <w:szCs w:val="16"/>
        </w:rPr>
        <w:t>ZMS/OSAM/</w:t>
      </w:r>
      <w:r w:rsidR="0008736C" w:rsidRPr="00A64804">
        <w:rPr>
          <w:rFonts w:ascii="Palatino Linotype" w:hAnsi="Palatino Linotype" w:cs="Arial"/>
          <w:sz w:val="16"/>
          <w:szCs w:val="16"/>
        </w:rPr>
        <w:t>MOC</w:t>
      </w:r>
    </w:p>
    <w:sectPr w:rsidR="00B70FF8" w:rsidSect="0003122F">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E555B2" w14:textId="77777777" w:rsidR="00781084" w:rsidRDefault="00781084" w:rsidP="00555CF7">
      <w:pPr>
        <w:spacing w:after="0" w:line="240" w:lineRule="auto"/>
      </w:pPr>
      <w:r>
        <w:separator/>
      </w:r>
    </w:p>
  </w:endnote>
  <w:endnote w:type="continuationSeparator" w:id="0">
    <w:p w14:paraId="1923373F" w14:textId="77777777" w:rsidR="00781084" w:rsidRDefault="00781084"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018061AC" w14:textId="77777777" w:rsidR="00B97A16" w:rsidRPr="002D6DD8" w:rsidRDefault="00B97A16"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668D">
              <w:rPr>
                <w:rFonts w:ascii="Palatino Linotype" w:hAnsi="Palatino Linotype"/>
                <w:bCs/>
                <w:noProof/>
                <w:sz w:val="20"/>
              </w:rPr>
              <w:t>35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1668D">
              <w:rPr>
                <w:rFonts w:ascii="Palatino Linotype" w:hAnsi="Palatino Linotype"/>
                <w:bCs/>
                <w:noProof/>
                <w:sz w:val="20"/>
              </w:rPr>
              <w:t>36</w:t>
            </w:r>
            <w:r>
              <w:rPr>
                <w:rFonts w:ascii="Palatino Linotype" w:hAnsi="Palatino Linotype"/>
                <w:bCs/>
                <w:noProof/>
                <w:sz w:val="20"/>
              </w:rPr>
              <w:fldChar w:fldCharType="end"/>
            </w:r>
          </w:p>
        </w:sdtContent>
      </w:sdt>
    </w:sdtContent>
  </w:sdt>
  <w:p w14:paraId="352FBF21" w14:textId="77777777" w:rsidR="00B97A16" w:rsidRDefault="00B97A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7464E" w14:textId="77777777" w:rsidR="00B97A16" w:rsidRPr="000B69FA" w:rsidRDefault="00B97A16"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1668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1668D">
      <w:rPr>
        <w:rFonts w:ascii="Palatino Linotype" w:hAnsi="Palatino Linotype"/>
        <w:bCs/>
        <w:noProof/>
        <w:sz w:val="20"/>
      </w:rPr>
      <w:t>36</w:t>
    </w:r>
    <w:r>
      <w:rPr>
        <w:rFonts w:ascii="Palatino Linotype" w:hAnsi="Palatino Linotype"/>
        <w:bCs/>
        <w:noProof/>
        <w:sz w:val="20"/>
      </w:rPr>
      <w:fldChar w:fldCharType="end"/>
    </w:r>
  </w:p>
  <w:p w14:paraId="7E5107E8" w14:textId="77777777" w:rsidR="00B97A16" w:rsidRDefault="00B97A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499C9" w14:textId="77777777" w:rsidR="00781084" w:rsidRDefault="00781084" w:rsidP="00555CF7">
      <w:pPr>
        <w:spacing w:after="0" w:line="240" w:lineRule="auto"/>
      </w:pPr>
      <w:r>
        <w:separator/>
      </w:r>
    </w:p>
  </w:footnote>
  <w:footnote w:type="continuationSeparator" w:id="0">
    <w:p w14:paraId="78E660F7" w14:textId="77777777" w:rsidR="00781084" w:rsidRDefault="00781084" w:rsidP="00555CF7">
      <w:pPr>
        <w:spacing w:after="0" w:line="240" w:lineRule="auto"/>
      </w:pPr>
      <w:r>
        <w:continuationSeparator/>
      </w:r>
    </w:p>
  </w:footnote>
  <w:footnote w:id="1">
    <w:p w14:paraId="1F5D2A24" w14:textId="20735A0D" w:rsidR="00772C89" w:rsidRPr="00772C89" w:rsidRDefault="00772C89" w:rsidP="00772C89">
      <w:pPr>
        <w:pStyle w:val="Textonotapie"/>
        <w:jc w:val="both"/>
        <w:rPr>
          <w:rFonts w:ascii="Palatino Linotype" w:hAnsi="Palatino Linotype"/>
          <w:sz w:val="18"/>
          <w:szCs w:val="18"/>
          <w:lang w:val="es-MX"/>
        </w:rPr>
      </w:pPr>
      <w:r w:rsidRPr="00772C89">
        <w:rPr>
          <w:rStyle w:val="Refdenotaalpie"/>
          <w:rFonts w:ascii="Palatino Linotype" w:hAnsi="Palatino Linotype"/>
          <w:b/>
          <w:sz w:val="18"/>
          <w:szCs w:val="18"/>
        </w:rPr>
        <w:footnoteRef/>
      </w:r>
      <w:r w:rsidRPr="00772C89">
        <w:rPr>
          <w:rFonts w:ascii="Palatino Linotype" w:hAnsi="Palatino Linotype"/>
          <w:b/>
          <w:sz w:val="18"/>
          <w:szCs w:val="18"/>
        </w:rPr>
        <w:t xml:space="preserve"> Artículo 162</w:t>
      </w:r>
      <w:r w:rsidRPr="00772C89">
        <w:rPr>
          <w:rFonts w:ascii="Palatino Linotype" w:hAnsi="Palatino Linotype"/>
          <w:sz w:val="18"/>
          <w:szCs w:val="18"/>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2">
    <w:p w14:paraId="74458223" w14:textId="77777777" w:rsidR="00A95831" w:rsidRPr="00A95831" w:rsidRDefault="00A95831" w:rsidP="00A95831">
      <w:pPr>
        <w:spacing w:after="0" w:line="240" w:lineRule="auto"/>
        <w:ind w:right="141"/>
        <w:jc w:val="both"/>
        <w:rPr>
          <w:rFonts w:ascii="Palatino Linotype" w:hAnsi="Palatino Linotype"/>
          <w:sz w:val="18"/>
          <w:szCs w:val="18"/>
        </w:rPr>
      </w:pPr>
      <w:r w:rsidRPr="00A95831">
        <w:rPr>
          <w:rStyle w:val="Refdenotaalpie"/>
          <w:rFonts w:ascii="Palatino Linotype" w:hAnsi="Palatino Linotype"/>
          <w:sz w:val="18"/>
          <w:szCs w:val="18"/>
        </w:rPr>
        <w:footnoteRef/>
      </w:r>
      <w:r w:rsidRPr="00A95831">
        <w:rPr>
          <w:rFonts w:ascii="Palatino Linotype" w:hAnsi="Palatino Linotype"/>
          <w:sz w:val="18"/>
          <w:szCs w:val="18"/>
        </w:rPr>
        <w:t xml:space="preserve"> “…La cuenta pública se constituye por la información económica, patrimonial, presupuestal, programática, cualitativa y cuantitativa que muestre los resultados de la ejecución de la Ley de Ingresos y del Presupuesto de Egresos. La Secretaría y las Tesorerías, proporcionarán la información complementaria requerida por el Órgano Superior de Fiscalización del Estado de México para el análisis y evaluación de la cuenta pública…”</w:t>
      </w:r>
    </w:p>
    <w:p w14:paraId="30E96867" w14:textId="74A32C29" w:rsidR="00A95831" w:rsidRPr="00A95831" w:rsidRDefault="00A95831">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5" w:type="dxa"/>
      <w:tblInd w:w="-851" w:type="dxa"/>
      <w:tblLayout w:type="fixed"/>
      <w:tblCellMar>
        <w:left w:w="70" w:type="dxa"/>
        <w:right w:w="70" w:type="dxa"/>
      </w:tblCellMar>
      <w:tblLook w:val="04A0" w:firstRow="1" w:lastRow="0" w:firstColumn="1" w:lastColumn="0" w:noHBand="0" w:noVBand="1"/>
    </w:tblPr>
    <w:tblGrid>
      <w:gridCol w:w="5246"/>
      <w:gridCol w:w="4389"/>
    </w:tblGrid>
    <w:tr w:rsidR="00985BA1" w14:paraId="3F9447ED" w14:textId="77777777" w:rsidTr="009F29F1">
      <w:trPr>
        <w:trHeight w:val="227"/>
      </w:trPr>
      <w:tc>
        <w:tcPr>
          <w:tcW w:w="5246" w:type="dxa"/>
          <w:hideMark/>
        </w:tcPr>
        <w:p w14:paraId="254514D3" w14:textId="77777777" w:rsidR="00985BA1" w:rsidRDefault="00985BA1" w:rsidP="00985BA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89" w:type="dxa"/>
          <w:hideMark/>
        </w:tcPr>
        <w:p w14:paraId="663CA509" w14:textId="2CE3BE97" w:rsidR="00985BA1" w:rsidRDefault="00985BA1" w:rsidP="00985BA1">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t>02175INFOEM/IP/RR/2020</w:t>
          </w:r>
        </w:p>
      </w:tc>
    </w:tr>
    <w:tr w:rsidR="00985BA1" w14:paraId="0BD99113" w14:textId="77777777" w:rsidTr="009F29F1">
      <w:trPr>
        <w:trHeight w:val="242"/>
      </w:trPr>
      <w:tc>
        <w:tcPr>
          <w:tcW w:w="5246" w:type="dxa"/>
          <w:hideMark/>
        </w:tcPr>
        <w:p w14:paraId="36981A07" w14:textId="77777777" w:rsidR="00985BA1" w:rsidRDefault="00985BA1" w:rsidP="00985BA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89" w:type="dxa"/>
          <w:hideMark/>
        </w:tcPr>
        <w:p w14:paraId="042B4A99" w14:textId="5D967158" w:rsidR="00985BA1" w:rsidRDefault="00985BA1" w:rsidP="00985BA1">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Ayuntamiento de Zumpango</w:t>
          </w:r>
        </w:p>
      </w:tc>
    </w:tr>
    <w:tr w:rsidR="00B97A16" w14:paraId="21EC18D0" w14:textId="77777777" w:rsidTr="009F29F1">
      <w:trPr>
        <w:trHeight w:val="342"/>
      </w:trPr>
      <w:tc>
        <w:tcPr>
          <w:tcW w:w="5246" w:type="dxa"/>
          <w:hideMark/>
        </w:tcPr>
        <w:p w14:paraId="349F2FF0" w14:textId="77777777" w:rsidR="00B97A16" w:rsidRDefault="00B97A16"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89" w:type="dxa"/>
          <w:hideMark/>
        </w:tcPr>
        <w:p w14:paraId="59FEE034" w14:textId="77777777" w:rsidR="00B97A16" w:rsidRPr="009F29F1" w:rsidRDefault="00B97A16" w:rsidP="0003122F">
          <w:pPr>
            <w:spacing w:after="120" w:line="256" w:lineRule="auto"/>
            <w:ind w:left="-486" w:right="214" w:firstLine="567"/>
            <w:jc w:val="right"/>
            <w:rPr>
              <w:rFonts w:ascii="Palatino Linotype" w:hAnsi="Palatino Linotype" w:cs="Arial"/>
              <w:sz w:val="24"/>
              <w:szCs w:val="24"/>
            </w:rPr>
          </w:pPr>
          <w:r w:rsidRPr="009F29F1">
            <w:rPr>
              <w:rFonts w:ascii="Palatino Linotype" w:hAnsi="Palatino Linotype" w:cs="Arial"/>
              <w:sz w:val="24"/>
              <w:szCs w:val="24"/>
            </w:rPr>
            <w:t>Zulema Martínez Sánchez</w:t>
          </w:r>
        </w:p>
      </w:tc>
    </w:tr>
  </w:tbl>
  <w:p w14:paraId="7980A8F1" w14:textId="77777777" w:rsidR="00B97A16" w:rsidRPr="00AE046A" w:rsidRDefault="00B97A16"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5528"/>
      <w:gridCol w:w="4962"/>
    </w:tblGrid>
    <w:tr w:rsidR="00B97A16" w14:paraId="1A59D8F9" w14:textId="77777777" w:rsidTr="001D5F8D">
      <w:trPr>
        <w:trHeight w:val="227"/>
      </w:trPr>
      <w:tc>
        <w:tcPr>
          <w:tcW w:w="5529" w:type="dxa"/>
          <w:hideMark/>
        </w:tcPr>
        <w:p w14:paraId="15E3F39C" w14:textId="77777777" w:rsidR="00B97A16" w:rsidRDefault="00B97A16"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650560A7" w14:textId="45450634" w:rsidR="00B97A16" w:rsidRDefault="00B97A16" w:rsidP="00985BA1">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r>
          <w:r w:rsidR="00F82962">
            <w:rPr>
              <w:rFonts w:ascii="Palatino Linotype" w:hAnsi="Palatino Linotype" w:cs="Arial"/>
              <w:bCs/>
              <w:sz w:val="24"/>
              <w:lang w:eastAsia="es-MX"/>
            </w:rPr>
            <w:t>02</w:t>
          </w:r>
          <w:r w:rsidR="00985BA1">
            <w:rPr>
              <w:rFonts w:ascii="Palatino Linotype" w:hAnsi="Palatino Linotype" w:cs="Arial"/>
              <w:bCs/>
              <w:sz w:val="24"/>
              <w:lang w:eastAsia="es-MX"/>
            </w:rPr>
            <w:t>175</w:t>
          </w:r>
          <w:r w:rsidR="00F82962">
            <w:rPr>
              <w:rFonts w:ascii="Palatino Linotype" w:hAnsi="Palatino Linotype" w:cs="Arial"/>
              <w:bCs/>
              <w:sz w:val="24"/>
              <w:lang w:eastAsia="es-MX"/>
            </w:rPr>
            <w:t>INFOEM/IP/RR/2020</w:t>
          </w:r>
        </w:p>
      </w:tc>
    </w:tr>
    <w:tr w:rsidR="00B97A16" w14:paraId="792AA365" w14:textId="77777777" w:rsidTr="001D5F8D">
      <w:trPr>
        <w:trHeight w:val="242"/>
      </w:trPr>
      <w:tc>
        <w:tcPr>
          <w:tcW w:w="5529" w:type="dxa"/>
          <w:hideMark/>
        </w:tcPr>
        <w:p w14:paraId="03E592A4" w14:textId="77777777" w:rsidR="00B97A16" w:rsidRDefault="00B97A16"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19374A50" w14:textId="2572B287" w:rsidR="00B97A16" w:rsidRDefault="00F82962" w:rsidP="00985BA1">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 xml:space="preserve">Ayuntamiento de </w:t>
          </w:r>
          <w:r w:rsidR="00985BA1">
            <w:rPr>
              <w:rFonts w:ascii="Palatino Linotype" w:hAnsi="Palatino Linotype" w:cs="Arial"/>
              <w:bCs/>
              <w:sz w:val="24"/>
              <w:lang w:eastAsia="es-MX"/>
            </w:rPr>
            <w:t>Zumpango</w:t>
          </w:r>
        </w:p>
      </w:tc>
    </w:tr>
    <w:tr w:rsidR="00B97A16" w14:paraId="1C5145DE" w14:textId="77777777" w:rsidTr="001D5F8D">
      <w:trPr>
        <w:trHeight w:val="342"/>
      </w:trPr>
      <w:tc>
        <w:tcPr>
          <w:tcW w:w="5529" w:type="dxa"/>
        </w:tcPr>
        <w:p w14:paraId="73CB4CB4" w14:textId="77777777" w:rsidR="00B97A16" w:rsidRDefault="00B97A16"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1" w:type="dxa"/>
        </w:tcPr>
        <w:p w14:paraId="594A8EB3" w14:textId="057B2B4E" w:rsidR="00B97A16" w:rsidRPr="003D23D7" w:rsidRDefault="006A6F8A" w:rsidP="006A6F8A">
          <w:pPr>
            <w:tabs>
              <w:tab w:val="left" w:pos="3030"/>
            </w:tabs>
            <w:spacing w:after="120" w:line="256" w:lineRule="auto"/>
            <w:ind w:left="-486" w:right="214" w:firstLine="567"/>
            <w:jc w:val="right"/>
            <w:rPr>
              <w:rFonts w:ascii="Palatino Linotype" w:hAnsi="Palatino Linotype" w:cs="Arial"/>
            </w:rPr>
          </w:pPr>
          <w:r>
            <w:rPr>
              <w:rFonts w:ascii="Palatino Linotype" w:hAnsi="Palatino Linotype" w:cs="Arial"/>
            </w:rPr>
            <w:t xml:space="preserve">XXXXX </w:t>
          </w:r>
          <w:proofErr w:type="spellStart"/>
          <w:r>
            <w:rPr>
              <w:rFonts w:ascii="Palatino Linotype" w:hAnsi="Palatino Linotype" w:cs="Arial"/>
            </w:rPr>
            <w:t>XXXXX</w:t>
          </w:r>
          <w:proofErr w:type="spellEnd"/>
          <w:r>
            <w:rPr>
              <w:rFonts w:ascii="Palatino Linotype" w:hAnsi="Palatino Linotype" w:cs="Arial"/>
            </w:rPr>
            <w:t xml:space="preserve"> </w:t>
          </w:r>
          <w:proofErr w:type="spellStart"/>
          <w:r>
            <w:rPr>
              <w:rFonts w:ascii="Palatino Linotype" w:hAnsi="Palatino Linotype" w:cs="Arial"/>
            </w:rPr>
            <w:t>XXXXX</w:t>
          </w:r>
          <w:proofErr w:type="spellEnd"/>
        </w:p>
      </w:tc>
    </w:tr>
    <w:tr w:rsidR="00B97A16" w14:paraId="68E7821F" w14:textId="77777777" w:rsidTr="001D5F8D">
      <w:trPr>
        <w:trHeight w:val="342"/>
      </w:trPr>
      <w:tc>
        <w:tcPr>
          <w:tcW w:w="5529" w:type="dxa"/>
        </w:tcPr>
        <w:p w14:paraId="74F20B25" w14:textId="77777777" w:rsidR="00B97A16" w:rsidRDefault="00B97A16"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tcPr>
        <w:p w14:paraId="04A27ECF" w14:textId="77777777" w:rsidR="00B97A16" w:rsidRPr="00AA4B1A" w:rsidRDefault="00B97A16" w:rsidP="0003122F">
          <w:pPr>
            <w:spacing w:after="120" w:line="256" w:lineRule="auto"/>
            <w:ind w:left="-486" w:right="214" w:firstLine="567"/>
            <w:jc w:val="right"/>
            <w:rPr>
              <w:rFonts w:ascii="Palatino Linotype" w:hAnsi="Palatino Linotype" w:cs="Arial"/>
              <w:bCs/>
              <w:sz w:val="24"/>
              <w:lang w:eastAsia="es-MX"/>
            </w:rPr>
          </w:pPr>
          <w:r w:rsidRPr="00AA4B1A">
            <w:rPr>
              <w:rFonts w:ascii="Palatino Linotype" w:hAnsi="Palatino Linotype" w:cs="Arial"/>
              <w:bCs/>
              <w:sz w:val="24"/>
              <w:lang w:eastAsia="es-MX"/>
            </w:rPr>
            <w:t>Zulema Martínez Sánchez</w:t>
          </w:r>
        </w:p>
      </w:tc>
    </w:tr>
  </w:tbl>
  <w:p w14:paraId="1477BE93" w14:textId="77777777" w:rsidR="00B97A16" w:rsidRPr="00C222C0" w:rsidRDefault="00B97A16">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nsid w:val="1E60027F"/>
    <w:multiLevelType w:val="hybridMultilevel"/>
    <w:tmpl w:val="C1D47C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8F917B3"/>
    <w:multiLevelType w:val="hybridMultilevel"/>
    <w:tmpl w:val="E836FB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F406BCA"/>
    <w:multiLevelType w:val="hybridMultilevel"/>
    <w:tmpl w:val="E4645FE6"/>
    <w:lvl w:ilvl="0" w:tplc="080A0017">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38CA5D85"/>
    <w:multiLevelType w:val="hybridMultilevel"/>
    <w:tmpl w:val="A3AC96C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nsid w:val="39BD4A03"/>
    <w:multiLevelType w:val="hybridMultilevel"/>
    <w:tmpl w:val="50927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5B57FAA"/>
    <w:multiLevelType w:val="hybridMultilevel"/>
    <w:tmpl w:val="D1485E9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nsid w:val="474C7B73"/>
    <w:multiLevelType w:val="hybridMultilevel"/>
    <w:tmpl w:val="8FB6B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EB7031A"/>
    <w:multiLevelType w:val="hybridMultilevel"/>
    <w:tmpl w:val="3BFA64A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nsid w:val="550C7E5C"/>
    <w:multiLevelType w:val="hybridMultilevel"/>
    <w:tmpl w:val="58AE94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5363599"/>
    <w:multiLevelType w:val="hybridMultilevel"/>
    <w:tmpl w:val="5A18D388"/>
    <w:lvl w:ilvl="0" w:tplc="86D403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B2F65A9"/>
    <w:multiLevelType w:val="hybridMultilevel"/>
    <w:tmpl w:val="AD78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2D01156"/>
    <w:multiLevelType w:val="hybridMultilevel"/>
    <w:tmpl w:val="8C261F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nsid w:val="6DBE5868"/>
    <w:multiLevelType w:val="hybridMultilevel"/>
    <w:tmpl w:val="8146E2D6"/>
    <w:lvl w:ilvl="0" w:tplc="6176830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6F5C5A25"/>
    <w:multiLevelType w:val="hybridMultilevel"/>
    <w:tmpl w:val="51F221DE"/>
    <w:lvl w:ilvl="0" w:tplc="EFE60118">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6">
    <w:nsid w:val="72ED43EA"/>
    <w:multiLevelType w:val="hybridMultilevel"/>
    <w:tmpl w:val="4C222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7E259AF"/>
    <w:multiLevelType w:val="hybridMultilevel"/>
    <w:tmpl w:val="D342170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7ACB16EB"/>
    <w:multiLevelType w:val="hybridMultilevel"/>
    <w:tmpl w:val="B01CD62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1"/>
  </w:num>
  <w:num w:numId="2">
    <w:abstractNumId w:val="5"/>
  </w:num>
  <w:num w:numId="3">
    <w:abstractNumId w:val="9"/>
  </w:num>
  <w:num w:numId="4">
    <w:abstractNumId w:val="12"/>
  </w:num>
  <w:num w:numId="5">
    <w:abstractNumId w:val="16"/>
  </w:num>
  <w:num w:numId="6">
    <w:abstractNumId w:val="2"/>
  </w:num>
  <w:num w:numId="7">
    <w:abstractNumId w:val="18"/>
  </w:num>
  <w:num w:numId="8">
    <w:abstractNumId w:val="13"/>
  </w:num>
  <w:num w:numId="9">
    <w:abstractNumId w:val="7"/>
  </w:num>
  <w:num w:numId="10">
    <w:abstractNumId w:val="19"/>
  </w:num>
  <w:num w:numId="11">
    <w:abstractNumId w:val="11"/>
  </w:num>
  <w:num w:numId="12">
    <w:abstractNumId w:val="8"/>
  </w:num>
  <w:num w:numId="13">
    <w:abstractNumId w:val="6"/>
  </w:num>
  <w:num w:numId="14">
    <w:abstractNumId w:val="17"/>
  </w:num>
  <w:num w:numId="15">
    <w:abstractNumId w:val="0"/>
  </w:num>
  <w:num w:numId="16">
    <w:abstractNumId w:val="10"/>
  </w:num>
  <w:num w:numId="17">
    <w:abstractNumId w:val="4"/>
  </w:num>
  <w:num w:numId="18">
    <w:abstractNumId w:val="15"/>
  </w:num>
  <w:num w:numId="19">
    <w:abstractNumId w:val="3"/>
  </w:num>
  <w:num w:numId="20">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01B69"/>
    <w:rsid w:val="000059FF"/>
    <w:rsid w:val="00011DE1"/>
    <w:rsid w:val="0001258F"/>
    <w:rsid w:val="000163B9"/>
    <w:rsid w:val="00023EE8"/>
    <w:rsid w:val="000266BE"/>
    <w:rsid w:val="000276F7"/>
    <w:rsid w:val="000310A2"/>
    <w:rsid w:val="0003122F"/>
    <w:rsid w:val="00036F04"/>
    <w:rsid w:val="00037A96"/>
    <w:rsid w:val="00044D29"/>
    <w:rsid w:val="00046076"/>
    <w:rsid w:val="0004669D"/>
    <w:rsid w:val="00046823"/>
    <w:rsid w:val="00053684"/>
    <w:rsid w:val="000543EA"/>
    <w:rsid w:val="00054B1D"/>
    <w:rsid w:val="00061946"/>
    <w:rsid w:val="00063CBF"/>
    <w:rsid w:val="0007087C"/>
    <w:rsid w:val="00072203"/>
    <w:rsid w:val="00077672"/>
    <w:rsid w:val="00077C0B"/>
    <w:rsid w:val="0008041C"/>
    <w:rsid w:val="00085966"/>
    <w:rsid w:val="00086741"/>
    <w:rsid w:val="000868AE"/>
    <w:rsid w:val="0008736C"/>
    <w:rsid w:val="0008774A"/>
    <w:rsid w:val="000933E0"/>
    <w:rsid w:val="00093974"/>
    <w:rsid w:val="00096831"/>
    <w:rsid w:val="000A1D51"/>
    <w:rsid w:val="000A5F8A"/>
    <w:rsid w:val="000A7847"/>
    <w:rsid w:val="000B2575"/>
    <w:rsid w:val="000B58DD"/>
    <w:rsid w:val="000B6B9C"/>
    <w:rsid w:val="000B6C25"/>
    <w:rsid w:val="000C0274"/>
    <w:rsid w:val="000C027C"/>
    <w:rsid w:val="000C6C5B"/>
    <w:rsid w:val="000C6C94"/>
    <w:rsid w:val="000D290B"/>
    <w:rsid w:val="000D7AE0"/>
    <w:rsid w:val="000E00CE"/>
    <w:rsid w:val="000E0EFE"/>
    <w:rsid w:val="000E5164"/>
    <w:rsid w:val="000E53AB"/>
    <w:rsid w:val="000E5F2B"/>
    <w:rsid w:val="000F1AD6"/>
    <w:rsid w:val="000F7CD3"/>
    <w:rsid w:val="00102E77"/>
    <w:rsid w:val="00104280"/>
    <w:rsid w:val="00104BA0"/>
    <w:rsid w:val="001063B8"/>
    <w:rsid w:val="00122CFF"/>
    <w:rsid w:val="001267FD"/>
    <w:rsid w:val="001270E2"/>
    <w:rsid w:val="001320AE"/>
    <w:rsid w:val="00135876"/>
    <w:rsid w:val="001378C8"/>
    <w:rsid w:val="00137DB2"/>
    <w:rsid w:val="00147B7D"/>
    <w:rsid w:val="001547AF"/>
    <w:rsid w:val="0016215F"/>
    <w:rsid w:val="00167B0C"/>
    <w:rsid w:val="001755B9"/>
    <w:rsid w:val="00180797"/>
    <w:rsid w:val="001846CC"/>
    <w:rsid w:val="001859EB"/>
    <w:rsid w:val="00185E06"/>
    <w:rsid w:val="001911FB"/>
    <w:rsid w:val="00191E68"/>
    <w:rsid w:val="00197100"/>
    <w:rsid w:val="001A46F6"/>
    <w:rsid w:val="001A6DC5"/>
    <w:rsid w:val="001B4A6A"/>
    <w:rsid w:val="001B74C4"/>
    <w:rsid w:val="001B77A8"/>
    <w:rsid w:val="001C2596"/>
    <w:rsid w:val="001C27FB"/>
    <w:rsid w:val="001C3CA8"/>
    <w:rsid w:val="001C53E8"/>
    <w:rsid w:val="001D5F8D"/>
    <w:rsid w:val="001D66DF"/>
    <w:rsid w:val="001E2000"/>
    <w:rsid w:val="001E46CB"/>
    <w:rsid w:val="001E54AA"/>
    <w:rsid w:val="001E78E8"/>
    <w:rsid w:val="001F2D06"/>
    <w:rsid w:val="001F3041"/>
    <w:rsid w:val="001F43D0"/>
    <w:rsid w:val="0020014D"/>
    <w:rsid w:val="00200B33"/>
    <w:rsid w:val="0020245C"/>
    <w:rsid w:val="00206554"/>
    <w:rsid w:val="00212D20"/>
    <w:rsid w:val="00222E0F"/>
    <w:rsid w:val="00223489"/>
    <w:rsid w:val="00223780"/>
    <w:rsid w:val="00224BED"/>
    <w:rsid w:val="00245AC2"/>
    <w:rsid w:val="00254330"/>
    <w:rsid w:val="00261BE3"/>
    <w:rsid w:val="00264990"/>
    <w:rsid w:val="00267F31"/>
    <w:rsid w:val="002717A8"/>
    <w:rsid w:val="002718A7"/>
    <w:rsid w:val="00272138"/>
    <w:rsid w:val="00273CD9"/>
    <w:rsid w:val="00273E9C"/>
    <w:rsid w:val="00276555"/>
    <w:rsid w:val="002849AC"/>
    <w:rsid w:val="00285BCF"/>
    <w:rsid w:val="00286B5C"/>
    <w:rsid w:val="00294386"/>
    <w:rsid w:val="00297C99"/>
    <w:rsid w:val="002A2687"/>
    <w:rsid w:val="002A5C51"/>
    <w:rsid w:val="002B0454"/>
    <w:rsid w:val="002B0849"/>
    <w:rsid w:val="002B0F37"/>
    <w:rsid w:val="002B41C7"/>
    <w:rsid w:val="002C0521"/>
    <w:rsid w:val="002C0B59"/>
    <w:rsid w:val="002C1035"/>
    <w:rsid w:val="002C1719"/>
    <w:rsid w:val="002C2CC8"/>
    <w:rsid w:val="002C50CF"/>
    <w:rsid w:val="002D4ACE"/>
    <w:rsid w:val="002D6164"/>
    <w:rsid w:val="002E0BD9"/>
    <w:rsid w:val="002E59F3"/>
    <w:rsid w:val="002E7384"/>
    <w:rsid w:val="002F131A"/>
    <w:rsid w:val="002F1670"/>
    <w:rsid w:val="002F3B19"/>
    <w:rsid w:val="00304679"/>
    <w:rsid w:val="00310C61"/>
    <w:rsid w:val="003140F6"/>
    <w:rsid w:val="00315539"/>
    <w:rsid w:val="00315A09"/>
    <w:rsid w:val="0031605C"/>
    <w:rsid w:val="00321060"/>
    <w:rsid w:val="003274AD"/>
    <w:rsid w:val="00337033"/>
    <w:rsid w:val="00342881"/>
    <w:rsid w:val="0034313D"/>
    <w:rsid w:val="00355345"/>
    <w:rsid w:val="0036437C"/>
    <w:rsid w:val="003643CC"/>
    <w:rsid w:val="00367C39"/>
    <w:rsid w:val="003722CD"/>
    <w:rsid w:val="003826A3"/>
    <w:rsid w:val="0039119C"/>
    <w:rsid w:val="00392FBF"/>
    <w:rsid w:val="00393B2E"/>
    <w:rsid w:val="00393B75"/>
    <w:rsid w:val="003941CC"/>
    <w:rsid w:val="003A0143"/>
    <w:rsid w:val="003A05AB"/>
    <w:rsid w:val="003B0C50"/>
    <w:rsid w:val="003B6778"/>
    <w:rsid w:val="003C2648"/>
    <w:rsid w:val="003D5457"/>
    <w:rsid w:val="003E6004"/>
    <w:rsid w:val="003E7754"/>
    <w:rsid w:val="003F0BE2"/>
    <w:rsid w:val="003F51FB"/>
    <w:rsid w:val="003F6AC4"/>
    <w:rsid w:val="003F6C42"/>
    <w:rsid w:val="003F772B"/>
    <w:rsid w:val="003F7FD3"/>
    <w:rsid w:val="0040140A"/>
    <w:rsid w:val="00403CCB"/>
    <w:rsid w:val="00403FDD"/>
    <w:rsid w:val="00411AA1"/>
    <w:rsid w:val="00424E47"/>
    <w:rsid w:val="00424E71"/>
    <w:rsid w:val="00426F36"/>
    <w:rsid w:val="00433775"/>
    <w:rsid w:val="004449A2"/>
    <w:rsid w:val="00445AEF"/>
    <w:rsid w:val="00446F7C"/>
    <w:rsid w:val="00447B9F"/>
    <w:rsid w:val="00450723"/>
    <w:rsid w:val="0045339C"/>
    <w:rsid w:val="00454E93"/>
    <w:rsid w:val="00464F0D"/>
    <w:rsid w:val="004679F8"/>
    <w:rsid w:val="00473C5B"/>
    <w:rsid w:val="00474144"/>
    <w:rsid w:val="004772A1"/>
    <w:rsid w:val="00482FCB"/>
    <w:rsid w:val="00484436"/>
    <w:rsid w:val="00485074"/>
    <w:rsid w:val="00486DD3"/>
    <w:rsid w:val="00487349"/>
    <w:rsid w:val="00487366"/>
    <w:rsid w:val="0049555B"/>
    <w:rsid w:val="00495F92"/>
    <w:rsid w:val="004A1D22"/>
    <w:rsid w:val="004A3479"/>
    <w:rsid w:val="004A4254"/>
    <w:rsid w:val="004A42A2"/>
    <w:rsid w:val="004A7610"/>
    <w:rsid w:val="004B0448"/>
    <w:rsid w:val="004B4EA9"/>
    <w:rsid w:val="004B68E4"/>
    <w:rsid w:val="004B718D"/>
    <w:rsid w:val="004C3B2D"/>
    <w:rsid w:val="004C4BDA"/>
    <w:rsid w:val="004C5C38"/>
    <w:rsid w:val="004D55A4"/>
    <w:rsid w:val="004D6E1A"/>
    <w:rsid w:val="004E1992"/>
    <w:rsid w:val="004E5596"/>
    <w:rsid w:val="004E6F23"/>
    <w:rsid w:val="004E7F33"/>
    <w:rsid w:val="004F1755"/>
    <w:rsid w:val="004F3113"/>
    <w:rsid w:val="004F6B65"/>
    <w:rsid w:val="004F7FB4"/>
    <w:rsid w:val="00503574"/>
    <w:rsid w:val="0051142F"/>
    <w:rsid w:val="005119B2"/>
    <w:rsid w:val="00511DC2"/>
    <w:rsid w:val="00512A61"/>
    <w:rsid w:val="00520888"/>
    <w:rsid w:val="005237C7"/>
    <w:rsid w:val="005247FA"/>
    <w:rsid w:val="005272D9"/>
    <w:rsid w:val="00535AC7"/>
    <w:rsid w:val="00543929"/>
    <w:rsid w:val="00544FF5"/>
    <w:rsid w:val="00547092"/>
    <w:rsid w:val="00555CF7"/>
    <w:rsid w:val="00571A50"/>
    <w:rsid w:val="00593AA0"/>
    <w:rsid w:val="00593F09"/>
    <w:rsid w:val="005A65AE"/>
    <w:rsid w:val="005B1334"/>
    <w:rsid w:val="005B4F8D"/>
    <w:rsid w:val="005C409A"/>
    <w:rsid w:val="005C418E"/>
    <w:rsid w:val="005C614D"/>
    <w:rsid w:val="005C733A"/>
    <w:rsid w:val="005C7D86"/>
    <w:rsid w:val="005D2427"/>
    <w:rsid w:val="005D6BAA"/>
    <w:rsid w:val="005E7EB6"/>
    <w:rsid w:val="005F3BEB"/>
    <w:rsid w:val="00611293"/>
    <w:rsid w:val="006112FC"/>
    <w:rsid w:val="00621125"/>
    <w:rsid w:val="006342CC"/>
    <w:rsid w:val="006434B5"/>
    <w:rsid w:val="00646DDE"/>
    <w:rsid w:val="0065222F"/>
    <w:rsid w:val="00657E8F"/>
    <w:rsid w:val="006627AA"/>
    <w:rsid w:val="00664DE4"/>
    <w:rsid w:val="00665922"/>
    <w:rsid w:val="00666925"/>
    <w:rsid w:val="006730FB"/>
    <w:rsid w:val="006751DC"/>
    <w:rsid w:val="00676F99"/>
    <w:rsid w:val="00677471"/>
    <w:rsid w:val="00681EF9"/>
    <w:rsid w:val="00682811"/>
    <w:rsid w:val="00683496"/>
    <w:rsid w:val="00687445"/>
    <w:rsid w:val="00690AA1"/>
    <w:rsid w:val="00691E3A"/>
    <w:rsid w:val="00692425"/>
    <w:rsid w:val="00693DF0"/>
    <w:rsid w:val="00697745"/>
    <w:rsid w:val="006A61CD"/>
    <w:rsid w:val="006A6F8A"/>
    <w:rsid w:val="006B110A"/>
    <w:rsid w:val="006B6EFE"/>
    <w:rsid w:val="006C0053"/>
    <w:rsid w:val="006C1CDC"/>
    <w:rsid w:val="006C7665"/>
    <w:rsid w:val="006D1138"/>
    <w:rsid w:val="006E305E"/>
    <w:rsid w:val="006E345E"/>
    <w:rsid w:val="006E46E1"/>
    <w:rsid w:val="006F18F5"/>
    <w:rsid w:val="007057FF"/>
    <w:rsid w:val="007063F9"/>
    <w:rsid w:val="00706C61"/>
    <w:rsid w:val="00716C16"/>
    <w:rsid w:val="00716FEC"/>
    <w:rsid w:val="00720492"/>
    <w:rsid w:val="00731D66"/>
    <w:rsid w:val="007344E7"/>
    <w:rsid w:val="00734C4A"/>
    <w:rsid w:val="00737709"/>
    <w:rsid w:val="00746E80"/>
    <w:rsid w:val="007477E6"/>
    <w:rsid w:val="00751E6A"/>
    <w:rsid w:val="00756C03"/>
    <w:rsid w:val="007634BE"/>
    <w:rsid w:val="00765224"/>
    <w:rsid w:val="007679E5"/>
    <w:rsid w:val="00767F4E"/>
    <w:rsid w:val="00770DAA"/>
    <w:rsid w:val="00770F16"/>
    <w:rsid w:val="007715C4"/>
    <w:rsid w:val="00771C2A"/>
    <w:rsid w:val="00771CFE"/>
    <w:rsid w:val="00772C89"/>
    <w:rsid w:val="00780711"/>
    <w:rsid w:val="00781084"/>
    <w:rsid w:val="007823DA"/>
    <w:rsid w:val="00784151"/>
    <w:rsid w:val="007851FC"/>
    <w:rsid w:val="0078737C"/>
    <w:rsid w:val="00790E8D"/>
    <w:rsid w:val="0079716F"/>
    <w:rsid w:val="007A591E"/>
    <w:rsid w:val="007A6A21"/>
    <w:rsid w:val="007B096A"/>
    <w:rsid w:val="007B5DD8"/>
    <w:rsid w:val="007C1025"/>
    <w:rsid w:val="007C1985"/>
    <w:rsid w:val="007C679A"/>
    <w:rsid w:val="007D2D0F"/>
    <w:rsid w:val="007D7696"/>
    <w:rsid w:val="007E099D"/>
    <w:rsid w:val="007E2063"/>
    <w:rsid w:val="007E2E63"/>
    <w:rsid w:val="007E349A"/>
    <w:rsid w:val="007F095B"/>
    <w:rsid w:val="007F1253"/>
    <w:rsid w:val="007F5D74"/>
    <w:rsid w:val="007F7C4E"/>
    <w:rsid w:val="0080162B"/>
    <w:rsid w:val="00814177"/>
    <w:rsid w:val="0081451A"/>
    <w:rsid w:val="00814623"/>
    <w:rsid w:val="0081554F"/>
    <w:rsid w:val="00815F81"/>
    <w:rsid w:val="0082195B"/>
    <w:rsid w:val="00825502"/>
    <w:rsid w:val="00835CFB"/>
    <w:rsid w:val="00835E2A"/>
    <w:rsid w:val="0084599C"/>
    <w:rsid w:val="00852051"/>
    <w:rsid w:val="00854488"/>
    <w:rsid w:val="008641F1"/>
    <w:rsid w:val="008654BE"/>
    <w:rsid w:val="00871D8B"/>
    <w:rsid w:val="008767A7"/>
    <w:rsid w:val="008771F5"/>
    <w:rsid w:val="00877557"/>
    <w:rsid w:val="00881BAD"/>
    <w:rsid w:val="00882241"/>
    <w:rsid w:val="00883377"/>
    <w:rsid w:val="00883F71"/>
    <w:rsid w:val="0088605A"/>
    <w:rsid w:val="00886D2A"/>
    <w:rsid w:val="008A409D"/>
    <w:rsid w:val="008A42B6"/>
    <w:rsid w:val="008A49FC"/>
    <w:rsid w:val="008A5556"/>
    <w:rsid w:val="008B4B34"/>
    <w:rsid w:val="008B58FB"/>
    <w:rsid w:val="008B5D78"/>
    <w:rsid w:val="008B6A7E"/>
    <w:rsid w:val="008C17F7"/>
    <w:rsid w:val="008C7044"/>
    <w:rsid w:val="008D4F6E"/>
    <w:rsid w:val="008E02A0"/>
    <w:rsid w:val="008E079A"/>
    <w:rsid w:val="008E2417"/>
    <w:rsid w:val="00901331"/>
    <w:rsid w:val="00903751"/>
    <w:rsid w:val="009118E4"/>
    <w:rsid w:val="00912379"/>
    <w:rsid w:val="0091281B"/>
    <w:rsid w:val="00912FA9"/>
    <w:rsid w:val="009155EB"/>
    <w:rsid w:val="0091568C"/>
    <w:rsid w:val="0091668D"/>
    <w:rsid w:val="00927E9C"/>
    <w:rsid w:val="0093219E"/>
    <w:rsid w:val="0093286A"/>
    <w:rsid w:val="0094311A"/>
    <w:rsid w:val="00943436"/>
    <w:rsid w:val="0094474C"/>
    <w:rsid w:val="00947E69"/>
    <w:rsid w:val="009515BF"/>
    <w:rsid w:val="00952E65"/>
    <w:rsid w:val="0095359E"/>
    <w:rsid w:val="00955C71"/>
    <w:rsid w:val="0097004A"/>
    <w:rsid w:val="009737A2"/>
    <w:rsid w:val="009832B4"/>
    <w:rsid w:val="009838B4"/>
    <w:rsid w:val="00985BA1"/>
    <w:rsid w:val="00987158"/>
    <w:rsid w:val="00987CBB"/>
    <w:rsid w:val="0099284D"/>
    <w:rsid w:val="009A1AB5"/>
    <w:rsid w:val="009A3D93"/>
    <w:rsid w:val="009A42A4"/>
    <w:rsid w:val="009A44D4"/>
    <w:rsid w:val="009A5224"/>
    <w:rsid w:val="009B1694"/>
    <w:rsid w:val="009B4E6A"/>
    <w:rsid w:val="009B624D"/>
    <w:rsid w:val="009C5789"/>
    <w:rsid w:val="009E1F78"/>
    <w:rsid w:val="009E4FCA"/>
    <w:rsid w:val="009E6975"/>
    <w:rsid w:val="009F04E7"/>
    <w:rsid w:val="009F1E55"/>
    <w:rsid w:val="009F29F1"/>
    <w:rsid w:val="009F55CF"/>
    <w:rsid w:val="00A012AC"/>
    <w:rsid w:val="00A026E1"/>
    <w:rsid w:val="00A04846"/>
    <w:rsid w:val="00A0547A"/>
    <w:rsid w:val="00A056CB"/>
    <w:rsid w:val="00A07939"/>
    <w:rsid w:val="00A25253"/>
    <w:rsid w:val="00A2656A"/>
    <w:rsid w:val="00A31DE4"/>
    <w:rsid w:val="00A336A8"/>
    <w:rsid w:val="00A3375C"/>
    <w:rsid w:val="00A4224F"/>
    <w:rsid w:val="00A422D2"/>
    <w:rsid w:val="00A44294"/>
    <w:rsid w:val="00A455A6"/>
    <w:rsid w:val="00A47E6A"/>
    <w:rsid w:val="00A52EC4"/>
    <w:rsid w:val="00A5439A"/>
    <w:rsid w:val="00A61439"/>
    <w:rsid w:val="00A638D7"/>
    <w:rsid w:val="00A64804"/>
    <w:rsid w:val="00A64B3F"/>
    <w:rsid w:val="00A77049"/>
    <w:rsid w:val="00A77609"/>
    <w:rsid w:val="00A830D4"/>
    <w:rsid w:val="00A83CF5"/>
    <w:rsid w:val="00A95831"/>
    <w:rsid w:val="00AA1C6F"/>
    <w:rsid w:val="00AA4B1A"/>
    <w:rsid w:val="00AB3BF6"/>
    <w:rsid w:val="00AB720E"/>
    <w:rsid w:val="00AC3045"/>
    <w:rsid w:val="00AC6172"/>
    <w:rsid w:val="00AD1E05"/>
    <w:rsid w:val="00AD4F2F"/>
    <w:rsid w:val="00AE1C64"/>
    <w:rsid w:val="00AF10CB"/>
    <w:rsid w:val="00AF6051"/>
    <w:rsid w:val="00B0388D"/>
    <w:rsid w:val="00B10227"/>
    <w:rsid w:val="00B1122B"/>
    <w:rsid w:val="00B1415D"/>
    <w:rsid w:val="00B16AB4"/>
    <w:rsid w:val="00B21D5A"/>
    <w:rsid w:val="00B2627D"/>
    <w:rsid w:val="00B262B3"/>
    <w:rsid w:val="00B35278"/>
    <w:rsid w:val="00B3553C"/>
    <w:rsid w:val="00B36E26"/>
    <w:rsid w:val="00B4247D"/>
    <w:rsid w:val="00B43761"/>
    <w:rsid w:val="00B46A3A"/>
    <w:rsid w:val="00B574CF"/>
    <w:rsid w:val="00B60B79"/>
    <w:rsid w:val="00B60DC3"/>
    <w:rsid w:val="00B63775"/>
    <w:rsid w:val="00B65ACE"/>
    <w:rsid w:val="00B704D8"/>
    <w:rsid w:val="00B70FF8"/>
    <w:rsid w:val="00B80DAD"/>
    <w:rsid w:val="00B83399"/>
    <w:rsid w:val="00B84D0A"/>
    <w:rsid w:val="00B8628F"/>
    <w:rsid w:val="00B867CC"/>
    <w:rsid w:val="00B900E3"/>
    <w:rsid w:val="00B95257"/>
    <w:rsid w:val="00B9677D"/>
    <w:rsid w:val="00B97A16"/>
    <w:rsid w:val="00BA24FC"/>
    <w:rsid w:val="00BB1D45"/>
    <w:rsid w:val="00BB4344"/>
    <w:rsid w:val="00BB6F26"/>
    <w:rsid w:val="00BB7035"/>
    <w:rsid w:val="00BC5196"/>
    <w:rsid w:val="00BC7885"/>
    <w:rsid w:val="00BD2D12"/>
    <w:rsid w:val="00BD44C8"/>
    <w:rsid w:val="00BD66F2"/>
    <w:rsid w:val="00BD6F68"/>
    <w:rsid w:val="00BE17F0"/>
    <w:rsid w:val="00BE1F36"/>
    <w:rsid w:val="00BE261B"/>
    <w:rsid w:val="00BE2D21"/>
    <w:rsid w:val="00BE5DE1"/>
    <w:rsid w:val="00BE6D06"/>
    <w:rsid w:val="00BF306D"/>
    <w:rsid w:val="00BF4E02"/>
    <w:rsid w:val="00BF52EE"/>
    <w:rsid w:val="00C02C13"/>
    <w:rsid w:val="00C11FF8"/>
    <w:rsid w:val="00C121D4"/>
    <w:rsid w:val="00C15C24"/>
    <w:rsid w:val="00C21715"/>
    <w:rsid w:val="00C236DB"/>
    <w:rsid w:val="00C24FB3"/>
    <w:rsid w:val="00C30A39"/>
    <w:rsid w:val="00C32075"/>
    <w:rsid w:val="00C3609C"/>
    <w:rsid w:val="00C449A0"/>
    <w:rsid w:val="00C5307C"/>
    <w:rsid w:val="00C61C41"/>
    <w:rsid w:val="00C7102E"/>
    <w:rsid w:val="00C93B3A"/>
    <w:rsid w:val="00C96DFD"/>
    <w:rsid w:val="00CA12F8"/>
    <w:rsid w:val="00CA27B7"/>
    <w:rsid w:val="00CA4B5C"/>
    <w:rsid w:val="00CB3155"/>
    <w:rsid w:val="00CB77F3"/>
    <w:rsid w:val="00CC266D"/>
    <w:rsid w:val="00CC5696"/>
    <w:rsid w:val="00CD2A79"/>
    <w:rsid w:val="00CD58A1"/>
    <w:rsid w:val="00CD625B"/>
    <w:rsid w:val="00CE1EE8"/>
    <w:rsid w:val="00CE4883"/>
    <w:rsid w:val="00CE5629"/>
    <w:rsid w:val="00D01035"/>
    <w:rsid w:val="00D03285"/>
    <w:rsid w:val="00D13383"/>
    <w:rsid w:val="00D14C94"/>
    <w:rsid w:val="00D21E5B"/>
    <w:rsid w:val="00D314FE"/>
    <w:rsid w:val="00D31526"/>
    <w:rsid w:val="00D32DEA"/>
    <w:rsid w:val="00D377FC"/>
    <w:rsid w:val="00D400CF"/>
    <w:rsid w:val="00D44063"/>
    <w:rsid w:val="00D45850"/>
    <w:rsid w:val="00D50881"/>
    <w:rsid w:val="00D511C4"/>
    <w:rsid w:val="00D67E85"/>
    <w:rsid w:val="00D76875"/>
    <w:rsid w:val="00D777EC"/>
    <w:rsid w:val="00D77F05"/>
    <w:rsid w:val="00D80466"/>
    <w:rsid w:val="00D90A0D"/>
    <w:rsid w:val="00D90A50"/>
    <w:rsid w:val="00D9164B"/>
    <w:rsid w:val="00DA0E9E"/>
    <w:rsid w:val="00DA2B8B"/>
    <w:rsid w:val="00DA6C0F"/>
    <w:rsid w:val="00DB08E2"/>
    <w:rsid w:val="00DC03F3"/>
    <w:rsid w:val="00DC3E7E"/>
    <w:rsid w:val="00DD1310"/>
    <w:rsid w:val="00DD4C76"/>
    <w:rsid w:val="00DD5C65"/>
    <w:rsid w:val="00DF02B7"/>
    <w:rsid w:val="00DF1065"/>
    <w:rsid w:val="00DF32B4"/>
    <w:rsid w:val="00DF3A78"/>
    <w:rsid w:val="00DF523A"/>
    <w:rsid w:val="00DF7833"/>
    <w:rsid w:val="00E000F8"/>
    <w:rsid w:val="00E0249F"/>
    <w:rsid w:val="00E04833"/>
    <w:rsid w:val="00E04A23"/>
    <w:rsid w:val="00E0546F"/>
    <w:rsid w:val="00E07AE6"/>
    <w:rsid w:val="00E07DA6"/>
    <w:rsid w:val="00E10959"/>
    <w:rsid w:val="00E212C3"/>
    <w:rsid w:val="00E21507"/>
    <w:rsid w:val="00E32A20"/>
    <w:rsid w:val="00E32F96"/>
    <w:rsid w:val="00E335CD"/>
    <w:rsid w:val="00E434A4"/>
    <w:rsid w:val="00E4440D"/>
    <w:rsid w:val="00E447CF"/>
    <w:rsid w:val="00E4527B"/>
    <w:rsid w:val="00E472E9"/>
    <w:rsid w:val="00E47B7A"/>
    <w:rsid w:val="00E47B9B"/>
    <w:rsid w:val="00E5098C"/>
    <w:rsid w:val="00E52491"/>
    <w:rsid w:val="00E5350D"/>
    <w:rsid w:val="00E602AD"/>
    <w:rsid w:val="00E603CA"/>
    <w:rsid w:val="00E60668"/>
    <w:rsid w:val="00E62A7B"/>
    <w:rsid w:val="00E66E1D"/>
    <w:rsid w:val="00E77F22"/>
    <w:rsid w:val="00E82E3D"/>
    <w:rsid w:val="00E83630"/>
    <w:rsid w:val="00E8778E"/>
    <w:rsid w:val="00E90C36"/>
    <w:rsid w:val="00E92114"/>
    <w:rsid w:val="00E93CE5"/>
    <w:rsid w:val="00E94140"/>
    <w:rsid w:val="00E9457F"/>
    <w:rsid w:val="00E948F1"/>
    <w:rsid w:val="00EA0D2F"/>
    <w:rsid w:val="00EA114E"/>
    <w:rsid w:val="00EB4C77"/>
    <w:rsid w:val="00EC0246"/>
    <w:rsid w:val="00EC0C20"/>
    <w:rsid w:val="00EC62B1"/>
    <w:rsid w:val="00EC7EB6"/>
    <w:rsid w:val="00ED5646"/>
    <w:rsid w:val="00EF0587"/>
    <w:rsid w:val="00EF1419"/>
    <w:rsid w:val="00EF5EFA"/>
    <w:rsid w:val="00EF70D8"/>
    <w:rsid w:val="00F13448"/>
    <w:rsid w:val="00F16621"/>
    <w:rsid w:val="00F16899"/>
    <w:rsid w:val="00F22043"/>
    <w:rsid w:val="00F36020"/>
    <w:rsid w:val="00F36D9D"/>
    <w:rsid w:val="00F40FDC"/>
    <w:rsid w:val="00F4151E"/>
    <w:rsid w:val="00F450B9"/>
    <w:rsid w:val="00F455B3"/>
    <w:rsid w:val="00F46C4A"/>
    <w:rsid w:val="00F5087B"/>
    <w:rsid w:val="00F52D23"/>
    <w:rsid w:val="00F545FD"/>
    <w:rsid w:val="00F71D48"/>
    <w:rsid w:val="00F746F0"/>
    <w:rsid w:val="00F75E2A"/>
    <w:rsid w:val="00F762DC"/>
    <w:rsid w:val="00F82962"/>
    <w:rsid w:val="00FA0891"/>
    <w:rsid w:val="00FA0FEE"/>
    <w:rsid w:val="00FA1D29"/>
    <w:rsid w:val="00FB03C1"/>
    <w:rsid w:val="00FB1C28"/>
    <w:rsid w:val="00FB4182"/>
    <w:rsid w:val="00FB735B"/>
    <w:rsid w:val="00FC5C3B"/>
    <w:rsid w:val="00FC6A8A"/>
    <w:rsid w:val="00FD1ACB"/>
    <w:rsid w:val="00FD24AC"/>
    <w:rsid w:val="00FD7530"/>
    <w:rsid w:val="00FE6931"/>
    <w:rsid w:val="00FE6C67"/>
    <w:rsid w:val="00FF0E67"/>
    <w:rsid w:val="00FF1D76"/>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2A278"/>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F4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E0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aliases w:val="Hipervínculo1,Hipervínculo11,Hipervínculo12,Hipervínculo13,Hipervínculo14,Hipervínculo15"/>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40FD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E00CE"/>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DD5C65"/>
  </w:style>
  <w:style w:type="table" w:customStyle="1" w:styleId="Tablaconcuadrcula1">
    <w:name w:val="Tabla con cuadrícula1"/>
    <w:basedOn w:val="Tablanormal"/>
    <w:next w:val="Tablaconcuadrcula"/>
    <w:uiPriority w:val="39"/>
    <w:rsid w:val="00DD5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237C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237C7"/>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5237C7"/>
    <w:rPr>
      <w:rFonts w:ascii="Arial" w:hAnsi="Arial" w:cs="Arial"/>
      <w:sz w:val="18"/>
      <w:szCs w:val="18"/>
    </w:rPr>
  </w:style>
  <w:style w:type="character" w:styleId="Hipervnculovisitado">
    <w:name w:val="FollowedHyperlink"/>
    <w:basedOn w:val="Fuentedeprrafopredeter"/>
    <w:uiPriority w:val="99"/>
    <w:semiHidden/>
    <w:unhideWhenUsed/>
    <w:rsid w:val="00734C4A"/>
    <w:rPr>
      <w:color w:val="954F72" w:themeColor="followedHyperlink"/>
      <w:u w:val="single"/>
    </w:rPr>
  </w:style>
  <w:style w:type="character" w:customStyle="1" w:styleId="titulorubrolgt">
    <w:name w:val="titulorubrolgt"/>
    <w:basedOn w:val="Fuentedeprrafopredeter"/>
    <w:rsid w:val="00677471"/>
  </w:style>
  <w:style w:type="character" w:customStyle="1" w:styleId="ctr">
    <w:name w:val="ctr"/>
    <w:basedOn w:val="Fuentedeprrafopredeter"/>
    <w:rsid w:val="00677471"/>
  </w:style>
  <w:style w:type="character" w:styleId="Textoennegrita">
    <w:name w:val="Strong"/>
    <w:uiPriority w:val="22"/>
    <w:qFormat/>
    <w:rsid w:val="00411AA1"/>
    <w:rPr>
      <w:b/>
      <w:bCs/>
    </w:rPr>
  </w:style>
  <w:style w:type="character" w:styleId="Refdecomentario">
    <w:name w:val="annotation reference"/>
    <w:basedOn w:val="Fuentedeprrafopredeter"/>
    <w:uiPriority w:val="99"/>
    <w:semiHidden/>
    <w:unhideWhenUsed/>
    <w:rsid w:val="00B574CF"/>
    <w:rPr>
      <w:sz w:val="16"/>
      <w:szCs w:val="16"/>
    </w:rPr>
  </w:style>
  <w:style w:type="paragraph" w:styleId="Textocomentario">
    <w:name w:val="annotation text"/>
    <w:basedOn w:val="Normal"/>
    <w:link w:val="TextocomentarioCar"/>
    <w:uiPriority w:val="99"/>
    <w:semiHidden/>
    <w:unhideWhenUsed/>
    <w:rsid w:val="00B574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574CF"/>
    <w:rPr>
      <w:sz w:val="20"/>
      <w:szCs w:val="20"/>
    </w:rPr>
  </w:style>
  <w:style w:type="paragraph" w:styleId="Asuntodelcomentario">
    <w:name w:val="annotation subject"/>
    <w:basedOn w:val="Textocomentario"/>
    <w:next w:val="Textocomentario"/>
    <w:link w:val="AsuntodelcomentarioCar"/>
    <w:uiPriority w:val="99"/>
    <w:semiHidden/>
    <w:unhideWhenUsed/>
    <w:rsid w:val="00B574CF"/>
    <w:rPr>
      <w:b/>
      <w:bCs/>
    </w:rPr>
  </w:style>
  <w:style w:type="character" w:customStyle="1" w:styleId="AsuntodelcomentarioCar">
    <w:name w:val="Asunto del comentario Car"/>
    <w:basedOn w:val="TextocomentarioCar"/>
    <w:link w:val="Asuntodelcomentario"/>
    <w:uiPriority w:val="99"/>
    <w:semiHidden/>
    <w:rsid w:val="00B574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460148255">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619579011">
      <w:bodyDiv w:val="1"/>
      <w:marLeft w:val="0"/>
      <w:marRight w:val="0"/>
      <w:marTop w:val="0"/>
      <w:marBottom w:val="0"/>
      <w:divBdr>
        <w:top w:val="none" w:sz="0" w:space="0" w:color="auto"/>
        <w:left w:val="none" w:sz="0" w:space="0" w:color="auto"/>
        <w:bottom w:val="none" w:sz="0" w:space="0" w:color="auto"/>
        <w:right w:val="none" w:sz="0" w:space="0" w:color="auto"/>
      </w:divBdr>
    </w:div>
    <w:div w:id="624895430">
      <w:bodyDiv w:val="1"/>
      <w:marLeft w:val="0"/>
      <w:marRight w:val="0"/>
      <w:marTop w:val="0"/>
      <w:marBottom w:val="0"/>
      <w:divBdr>
        <w:top w:val="none" w:sz="0" w:space="0" w:color="auto"/>
        <w:left w:val="none" w:sz="0" w:space="0" w:color="auto"/>
        <w:bottom w:val="none" w:sz="0" w:space="0" w:color="auto"/>
        <w:right w:val="none" w:sz="0" w:space="0" w:color="auto"/>
      </w:divBdr>
    </w:div>
    <w:div w:id="739135156">
      <w:bodyDiv w:val="1"/>
      <w:marLeft w:val="0"/>
      <w:marRight w:val="0"/>
      <w:marTop w:val="0"/>
      <w:marBottom w:val="0"/>
      <w:divBdr>
        <w:top w:val="none" w:sz="0" w:space="0" w:color="auto"/>
        <w:left w:val="none" w:sz="0" w:space="0" w:color="auto"/>
        <w:bottom w:val="none" w:sz="0" w:space="0" w:color="auto"/>
        <w:right w:val="none" w:sz="0" w:space="0" w:color="auto"/>
      </w:divBdr>
    </w:div>
    <w:div w:id="744643618">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000960197">
      <w:bodyDiv w:val="1"/>
      <w:marLeft w:val="0"/>
      <w:marRight w:val="0"/>
      <w:marTop w:val="0"/>
      <w:marBottom w:val="0"/>
      <w:divBdr>
        <w:top w:val="none" w:sz="0" w:space="0" w:color="auto"/>
        <w:left w:val="none" w:sz="0" w:space="0" w:color="auto"/>
        <w:bottom w:val="none" w:sz="0" w:space="0" w:color="auto"/>
        <w:right w:val="none" w:sz="0" w:space="0" w:color="auto"/>
      </w:divBdr>
    </w:div>
    <w:div w:id="1008404576">
      <w:bodyDiv w:val="1"/>
      <w:marLeft w:val="0"/>
      <w:marRight w:val="0"/>
      <w:marTop w:val="0"/>
      <w:marBottom w:val="0"/>
      <w:divBdr>
        <w:top w:val="none" w:sz="0" w:space="0" w:color="auto"/>
        <w:left w:val="none" w:sz="0" w:space="0" w:color="auto"/>
        <w:bottom w:val="none" w:sz="0" w:space="0" w:color="auto"/>
        <w:right w:val="none" w:sz="0" w:space="0" w:color="auto"/>
      </w:divBdr>
    </w:div>
    <w:div w:id="1318607577">
      <w:bodyDiv w:val="1"/>
      <w:marLeft w:val="0"/>
      <w:marRight w:val="0"/>
      <w:marTop w:val="0"/>
      <w:marBottom w:val="0"/>
      <w:divBdr>
        <w:top w:val="none" w:sz="0" w:space="0" w:color="auto"/>
        <w:left w:val="none" w:sz="0" w:space="0" w:color="auto"/>
        <w:bottom w:val="none" w:sz="0" w:space="0" w:color="auto"/>
        <w:right w:val="none" w:sz="0" w:space="0" w:color="auto"/>
      </w:divBdr>
    </w:div>
    <w:div w:id="1377924804">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0676022">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umpango.gob.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zumpango.gob.mx/wp-content/uploads/2019/05/Cuenta-Publica-2018.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1FE74-059B-4D06-B0BF-6A1392543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36</Pages>
  <Words>9356</Words>
  <Characters>51464</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2020-03-24T17:49:00Z</cp:lastPrinted>
  <dcterms:created xsi:type="dcterms:W3CDTF">2020-11-10T02:53:00Z</dcterms:created>
  <dcterms:modified xsi:type="dcterms:W3CDTF">2021-04-21T19:52:00Z</dcterms:modified>
</cp:coreProperties>
</file>