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613C40" w:rsidRDefault="001B26AA" w:rsidP="004E1461">
      <w:pPr>
        <w:tabs>
          <w:tab w:val="left" w:pos="567"/>
        </w:tabs>
        <w:spacing w:line="360" w:lineRule="auto"/>
        <w:jc w:val="center"/>
        <w:rPr>
          <w:rFonts w:ascii="Palatino Linotype" w:eastAsia="Times New Roman" w:hAnsi="Palatino Linotype" w:cs="Times New Roman"/>
          <w:b/>
        </w:rPr>
      </w:pPr>
      <w:r w:rsidRPr="00613C40">
        <w:rPr>
          <w:rFonts w:ascii="Palatino Linotype" w:eastAsia="Times New Roman" w:hAnsi="Palatino Linotype" w:cs="Times New Roman"/>
          <w:b/>
        </w:rPr>
        <w:t>LÍNEAS ARGUMENTATIVAS</w:t>
      </w:r>
    </w:p>
    <w:p w14:paraId="09C9D25E" w14:textId="77777777" w:rsidR="00C24965" w:rsidRPr="00613C40" w:rsidRDefault="00C24965" w:rsidP="00C24965">
      <w:pPr>
        <w:spacing w:line="360" w:lineRule="auto"/>
        <w:jc w:val="both"/>
        <w:rPr>
          <w:rFonts w:ascii="Palatino Linotype" w:eastAsia="MS Mincho" w:hAnsi="Palatino Linotype" w:cs="Times New Roman"/>
          <w:color w:val="000000" w:themeColor="text1"/>
          <w:sz w:val="22"/>
        </w:rPr>
      </w:pPr>
      <w:bookmarkStart w:id="0" w:name="_Toc466418172"/>
      <w:bookmarkStart w:id="1" w:name="_Toc462402153"/>
      <w:bookmarkStart w:id="2" w:name="_Toc458528990"/>
      <w:bookmarkStart w:id="3" w:name="_Toc473812227"/>
    </w:p>
    <w:p w14:paraId="6CCEA20C" w14:textId="7625BBFD" w:rsidR="00565000" w:rsidRPr="00613C40" w:rsidRDefault="00565000" w:rsidP="00565000">
      <w:pPr>
        <w:tabs>
          <w:tab w:val="left" w:pos="567"/>
        </w:tabs>
        <w:spacing w:line="360" w:lineRule="auto"/>
        <w:jc w:val="both"/>
        <w:rPr>
          <w:rFonts w:ascii="Palatino Linotype" w:hAnsi="Palatino Linotype" w:cs="Arial"/>
        </w:rPr>
      </w:pPr>
      <w:r w:rsidRPr="00613C40">
        <w:rPr>
          <w:rFonts w:ascii="Palatino Linotype" w:eastAsia="Times New Roman" w:hAnsi="Palatino Linotype" w:cs="Times New Roman"/>
          <w:b/>
        </w:rPr>
        <w:t xml:space="preserve">DE </w:t>
      </w:r>
      <w:r w:rsidR="00613C40" w:rsidRPr="00613C40">
        <w:rPr>
          <w:rFonts w:ascii="Palatino Linotype" w:eastAsia="Times New Roman" w:hAnsi="Palatino Linotype" w:cs="Times New Roman"/>
          <w:b/>
        </w:rPr>
        <w:t>LA VERACIDAD</w:t>
      </w:r>
      <w:r w:rsidRPr="00613C40">
        <w:rPr>
          <w:rFonts w:ascii="Palatino Linotype" w:eastAsia="Times New Roman" w:hAnsi="Palatino Linotype" w:cs="Times New Roman"/>
          <w:b/>
        </w:rPr>
        <w:t xml:space="preserve"> DE LA INFORMACIÓN: </w:t>
      </w:r>
      <w:r w:rsidRPr="00613C40">
        <w:rPr>
          <w:rFonts w:ascii="Palatino Linotype" w:eastAsia="Times New Roman" w:hAnsi="Palatino Linotype" w:cs="Times New Roman"/>
        </w:rPr>
        <w:t>E</w:t>
      </w:r>
      <w:r w:rsidRPr="00613C40">
        <w:rPr>
          <w:rFonts w:ascii="Palatino Linotype" w:hAnsi="Palatino Linotype" w:cs="Arial"/>
        </w:rPr>
        <w:t>ste Órgano Garante no está facultado para pronunciarse sobre la veracidad de la información que los Sujetos Obligados ponen a disposición de los solicitantes.</w:t>
      </w:r>
    </w:p>
    <w:p w14:paraId="4E2B9B2C" w14:textId="77777777" w:rsidR="00565000" w:rsidRPr="00613C40" w:rsidRDefault="00565000" w:rsidP="00565000">
      <w:pPr>
        <w:tabs>
          <w:tab w:val="left" w:pos="567"/>
        </w:tabs>
        <w:spacing w:line="360" w:lineRule="auto"/>
        <w:jc w:val="both"/>
        <w:rPr>
          <w:rFonts w:ascii="Palatino Linotype" w:hAnsi="Palatino Linotype" w:cs="Arial"/>
        </w:rPr>
      </w:pPr>
    </w:p>
    <w:p w14:paraId="79ECC7B7" w14:textId="77777777" w:rsidR="00565000" w:rsidRPr="00613C40" w:rsidRDefault="00565000" w:rsidP="00565000">
      <w:pPr>
        <w:tabs>
          <w:tab w:val="left" w:pos="567"/>
        </w:tabs>
        <w:spacing w:line="360" w:lineRule="auto"/>
        <w:jc w:val="both"/>
        <w:rPr>
          <w:rFonts w:ascii="Palatino Linotype" w:eastAsia="Calibri" w:hAnsi="Palatino Linotype" w:cs="Times New Roman"/>
        </w:rPr>
      </w:pPr>
      <w:r w:rsidRPr="00613C40">
        <w:rPr>
          <w:rFonts w:ascii="Palatino Linotype" w:eastAsia="Calibri" w:hAnsi="Palatino Linotype" w:cs="Times New Roman"/>
          <w:b/>
        </w:rPr>
        <w:t xml:space="preserve">SOBRESEIMIENTO, RAZONES PARA SU ACTUALIZACIÓN. </w:t>
      </w:r>
      <w:r w:rsidRPr="00613C40">
        <w:rPr>
          <w:rFonts w:ascii="Palatino Linotype" w:eastAsia="Calibri" w:hAnsi="Palatino Linotype" w:cs="Times New Roman"/>
        </w:rPr>
        <w:t xml:space="preserve">Para que se actualice el sobreseimiento de un recurso de revisión, el </w:t>
      </w:r>
      <w:r w:rsidRPr="00613C40">
        <w:rPr>
          <w:rFonts w:ascii="Palatino Linotype" w:eastAsia="Calibri" w:hAnsi="Palatino Linotype" w:cs="Times New Roman"/>
          <w:b/>
        </w:rPr>
        <w:t>SUJETO OBLIGADO</w:t>
      </w:r>
      <w:r w:rsidRPr="00613C40">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613C40">
        <w:rPr>
          <w:rFonts w:ascii="Palatino Linotype" w:eastAsia="Calibri" w:hAnsi="Palatino Linotype" w:cs="Times New Roman"/>
          <w:b/>
          <w:u w:val="single"/>
        </w:rPr>
        <w:t>haciendo cesar toda controversia</w:t>
      </w:r>
      <w:r w:rsidRPr="00613C40">
        <w:rPr>
          <w:rFonts w:ascii="Palatino Linotype" w:eastAsia="Calibri" w:hAnsi="Palatino Linotype" w:cs="Times New Roman"/>
        </w:rPr>
        <w:t>.</w:t>
      </w:r>
    </w:p>
    <w:p w14:paraId="05FC8FCF" w14:textId="77777777" w:rsidR="00DC2A84" w:rsidRPr="00613C40" w:rsidRDefault="00DC2A84" w:rsidP="00DC2A84">
      <w:pPr>
        <w:tabs>
          <w:tab w:val="left" w:pos="567"/>
        </w:tabs>
        <w:spacing w:line="360" w:lineRule="auto"/>
        <w:rPr>
          <w:rFonts w:ascii="Palatino Linotype" w:eastAsia="Times New Roman" w:hAnsi="Palatino Linotype" w:cs="Times New Roman"/>
          <w:b/>
        </w:rPr>
      </w:pPr>
    </w:p>
    <w:p w14:paraId="4525B45E" w14:textId="77777777" w:rsidR="00DC2A84" w:rsidRPr="00613C40" w:rsidRDefault="00DC2A84" w:rsidP="00DC2A84">
      <w:pPr>
        <w:tabs>
          <w:tab w:val="left" w:pos="567"/>
        </w:tabs>
        <w:spacing w:line="360" w:lineRule="auto"/>
        <w:rPr>
          <w:rFonts w:ascii="Palatino Linotype" w:eastAsia="Times New Roman" w:hAnsi="Palatino Linotype" w:cs="Times New Roman"/>
          <w:b/>
        </w:rPr>
      </w:pPr>
    </w:p>
    <w:p w14:paraId="0894CD35" w14:textId="77777777" w:rsidR="004C3391" w:rsidRPr="00613C40" w:rsidRDefault="004C3391" w:rsidP="004C3391">
      <w:pPr>
        <w:spacing w:line="360" w:lineRule="auto"/>
        <w:jc w:val="both"/>
        <w:rPr>
          <w:rFonts w:ascii="Palatino Linotype" w:hAnsi="Palatino Linotype"/>
          <w:b/>
        </w:rPr>
      </w:pPr>
    </w:p>
    <w:p w14:paraId="4F911304" w14:textId="3A7F790A" w:rsidR="004C3391" w:rsidRPr="00613C40" w:rsidRDefault="004C3391" w:rsidP="00674C1B">
      <w:pPr>
        <w:tabs>
          <w:tab w:val="left" w:pos="2835"/>
        </w:tabs>
        <w:spacing w:line="360" w:lineRule="auto"/>
        <w:jc w:val="both"/>
        <w:rPr>
          <w:rFonts w:ascii="Palatino Linotype" w:hAnsi="Palatino Linotype"/>
          <w:b/>
        </w:rPr>
      </w:pPr>
    </w:p>
    <w:p w14:paraId="2DE7CD56" w14:textId="77777777" w:rsidR="004C3391" w:rsidRPr="00613C40" w:rsidRDefault="004C3391" w:rsidP="004C3391">
      <w:pPr>
        <w:spacing w:line="360" w:lineRule="auto"/>
        <w:jc w:val="both"/>
        <w:rPr>
          <w:rFonts w:ascii="Palatino Linotype" w:hAnsi="Palatino Linotype"/>
          <w:b/>
        </w:rPr>
      </w:pPr>
    </w:p>
    <w:p w14:paraId="30BD1B42" w14:textId="77777777" w:rsidR="004C3391" w:rsidRPr="00613C40" w:rsidRDefault="004C3391" w:rsidP="004C3391">
      <w:pPr>
        <w:spacing w:line="360" w:lineRule="auto"/>
        <w:jc w:val="both"/>
        <w:rPr>
          <w:rFonts w:ascii="Palatino Linotype" w:hAnsi="Palatino Linotype"/>
          <w:b/>
        </w:rPr>
      </w:pPr>
    </w:p>
    <w:p w14:paraId="61CB8399" w14:textId="77777777" w:rsidR="004C3391" w:rsidRPr="00613C40" w:rsidRDefault="004C3391" w:rsidP="004C3391">
      <w:pPr>
        <w:rPr>
          <w:rFonts w:ascii="Palatino Linotype" w:hAnsi="Palatino Linotype"/>
          <w:b/>
        </w:rPr>
      </w:pPr>
      <w:r w:rsidRPr="00613C40">
        <w:rPr>
          <w:rFonts w:ascii="Palatino Linotype" w:hAnsi="Palatino Linotype"/>
          <w:b/>
        </w:rPr>
        <w:br w:type="page"/>
      </w: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613C40" w:rsidRDefault="004C3391" w:rsidP="004C3391">
          <w:pPr>
            <w:pStyle w:val="TtulodeTDC"/>
            <w:jc w:val="center"/>
            <w:rPr>
              <w:szCs w:val="24"/>
              <w:lang w:val="es-ES"/>
            </w:rPr>
          </w:pPr>
          <w:r w:rsidRPr="00613C40">
            <w:rPr>
              <w:szCs w:val="24"/>
              <w:lang w:val="es-ES"/>
            </w:rPr>
            <w:t>ÍNDICE</w:t>
          </w:r>
        </w:p>
        <w:p w14:paraId="0EB6896C" w14:textId="77777777" w:rsidR="004C3391" w:rsidRPr="00613C40" w:rsidRDefault="004C3391" w:rsidP="004C3391">
          <w:pPr>
            <w:rPr>
              <w:rFonts w:ascii="Palatino Linotype" w:hAnsi="Palatino Linotype"/>
              <w:b/>
              <w:lang w:val="es-ES" w:eastAsia="es-MX"/>
            </w:rPr>
          </w:pPr>
        </w:p>
        <w:p w14:paraId="5190D082" w14:textId="77777777" w:rsidR="009C0510" w:rsidRPr="00613C40" w:rsidRDefault="004C3391">
          <w:pPr>
            <w:pStyle w:val="TDC1"/>
            <w:rPr>
              <w:rFonts w:ascii="Palatino Linotype" w:hAnsi="Palatino Linotype"/>
              <w:noProof/>
              <w:sz w:val="22"/>
              <w:szCs w:val="22"/>
              <w:lang w:val="es-MX" w:eastAsia="es-MX"/>
            </w:rPr>
          </w:pPr>
          <w:r w:rsidRPr="00613C40">
            <w:rPr>
              <w:rFonts w:ascii="Palatino Linotype" w:hAnsi="Palatino Linotype"/>
            </w:rPr>
            <w:fldChar w:fldCharType="begin"/>
          </w:r>
          <w:r w:rsidRPr="00613C40">
            <w:rPr>
              <w:rFonts w:ascii="Palatino Linotype" w:hAnsi="Palatino Linotype"/>
            </w:rPr>
            <w:instrText xml:space="preserve"> TOC \o "1-3" \h \z \u </w:instrText>
          </w:r>
          <w:r w:rsidRPr="00613C40">
            <w:rPr>
              <w:rFonts w:ascii="Palatino Linotype" w:hAnsi="Palatino Linotype"/>
            </w:rPr>
            <w:fldChar w:fldCharType="separate"/>
          </w:r>
          <w:hyperlink w:anchor="_Toc57985578" w:history="1">
            <w:r w:rsidR="009C0510" w:rsidRPr="00613C40">
              <w:rPr>
                <w:rStyle w:val="Hipervnculo"/>
                <w:rFonts w:ascii="Palatino Linotype" w:hAnsi="Palatino Linotype"/>
                <w:noProof/>
              </w:rPr>
              <w:t>ANTECEDENTES</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_Toc57985578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3</w:t>
            </w:r>
            <w:r w:rsidR="009C0510" w:rsidRPr="00613C40">
              <w:rPr>
                <w:rFonts w:ascii="Palatino Linotype" w:hAnsi="Palatino Linotype"/>
                <w:noProof/>
                <w:webHidden/>
              </w:rPr>
              <w:fldChar w:fldCharType="end"/>
            </w:r>
          </w:hyperlink>
        </w:p>
        <w:p w14:paraId="3B9BF926" w14:textId="77777777" w:rsidR="009C0510" w:rsidRPr="00613C40" w:rsidRDefault="00FC2535">
          <w:pPr>
            <w:pStyle w:val="TDC2"/>
            <w:rPr>
              <w:rFonts w:ascii="Palatino Linotype" w:hAnsi="Palatino Linotype"/>
              <w:noProof/>
              <w:sz w:val="22"/>
              <w:szCs w:val="22"/>
              <w:lang w:val="es-MX" w:eastAsia="es-MX"/>
            </w:rPr>
          </w:pPr>
          <w:hyperlink w:anchor="_Toc57985579" w:history="1">
            <w:r w:rsidR="009C0510" w:rsidRPr="00613C40">
              <w:rPr>
                <w:rStyle w:val="Hipervnculo"/>
                <w:rFonts w:ascii="Palatino Linotype" w:hAnsi="Palatino Linotype"/>
                <w:noProof/>
                <w:lang w:val="es-ES"/>
              </w:rPr>
              <w:t>a) Acto impugnado:</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_Toc57985579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5</w:t>
            </w:r>
            <w:r w:rsidR="009C0510" w:rsidRPr="00613C40">
              <w:rPr>
                <w:rFonts w:ascii="Palatino Linotype" w:hAnsi="Palatino Linotype"/>
                <w:noProof/>
                <w:webHidden/>
              </w:rPr>
              <w:fldChar w:fldCharType="end"/>
            </w:r>
          </w:hyperlink>
        </w:p>
        <w:p w14:paraId="69B1EC30" w14:textId="77777777" w:rsidR="009C0510" w:rsidRPr="00613C40" w:rsidRDefault="00FC2535">
          <w:pPr>
            <w:pStyle w:val="TDC2"/>
            <w:rPr>
              <w:rFonts w:ascii="Palatino Linotype" w:hAnsi="Palatino Linotype"/>
              <w:noProof/>
              <w:sz w:val="22"/>
              <w:szCs w:val="22"/>
              <w:lang w:val="es-MX" w:eastAsia="es-MX"/>
            </w:rPr>
          </w:pPr>
          <w:hyperlink w:anchor="_Toc57985580" w:history="1">
            <w:r w:rsidR="009C0510" w:rsidRPr="00613C40">
              <w:rPr>
                <w:rStyle w:val="Hipervnculo"/>
                <w:rFonts w:ascii="Palatino Linotype" w:hAnsi="Palatino Linotype"/>
                <w:noProof/>
                <w:lang w:val="es-ES"/>
              </w:rPr>
              <w:t>b) Razones o Motivos de inconformidad:</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_Toc57985580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5</w:t>
            </w:r>
            <w:r w:rsidR="009C0510" w:rsidRPr="00613C40">
              <w:rPr>
                <w:rFonts w:ascii="Palatino Linotype" w:hAnsi="Palatino Linotype"/>
                <w:noProof/>
                <w:webHidden/>
              </w:rPr>
              <w:fldChar w:fldCharType="end"/>
            </w:r>
          </w:hyperlink>
        </w:p>
        <w:p w14:paraId="69BECEEB" w14:textId="77777777" w:rsidR="009C0510" w:rsidRPr="00613C40" w:rsidRDefault="00FC2535">
          <w:pPr>
            <w:pStyle w:val="TDC1"/>
            <w:rPr>
              <w:rFonts w:ascii="Palatino Linotype" w:hAnsi="Palatino Linotype"/>
              <w:noProof/>
              <w:sz w:val="22"/>
              <w:szCs w:val="22"/>
              <w:lang w:val="es-MX" w:eastAsia="es-MX"/>
            </w:rPr>
          </w:pPr>
          <w:hyperlink w:anchor="_Toc57985581" w:history="1">
            <w:r w:rsidR="009C0510" w:rsidRPr="00613C40">
              <w:rPr>
                <w:rStyle w:val="Hipervnculo"/>
                <w:rFonts w:ascii="Palatino Linotype" w:hAnsi="Palatino Linotype"/>
                <w:noProof/>
              </w:rPr>
              <w:t>CONSIDERANDO</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_Toc57985581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7</w:t>
            </w:r>
            <w:r w:rsidR="009C0510" w:rsidRPr="00613C40">
              <w:rPr>
                <w:rFonts w:ascii="Palatino Linotype" w:hAnsi="Palatino Linotype"/>
                <w:noProof/>
                <w:webHidden/>
              </w:rPr>
              <w:fldChar w:fldCharType="end"/>
            </w:r>
          </w:hyperlink>
        </w:p>
        <w:p w14:paraId="5814F346" w14:textId="77777777" w:rsidR="009C0510" w:rsidRPr="00613C40" w:rsidRDefault="00FC2535">
          <w:pPr>
            <w:pStyle w:val="TDC1"/>
            <w:rPr>
              <w:rFonts w:ascii="Palatino Linotype" w:hAnsi="Palatino Linotype"/>
              <w:noProof/>
              <w:sz w:val="22"/>
              <w:szCs w:val="22"/>
              <w:lang w:val="es-MX" w:eastAsia="es-MX"/>
            </w:rPr>
          </w:pPr>
          <w:hyperlink w:anchor="_Toc57985582" w:history="1">
            <w:r w:rsidR="009C0510" w:rsidRPr="00613C40">
              <w:rPr>
                <w:rStyle w:val="Hipervnculo"/>
                <w:rFonts w:ascii="Palatino Linotype" w:hAnsi="Palatino Linotype"/>
                <w:noProof/>
              </w:rPr>
              <w:t>PRIMERO. De la competencia</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_Toc57985582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7</w:t>
            </w:r>
            <w:r w:rsidR="009C0510" w:rsidRPr="00613C40">
              <w:rPr>
                <w:rFonts w:ascii="Palatino Linotype" w:hAnsi="Palatino Linotype"/>
                <w:noProof/>
                <w:webHidden/>
              </w:rPr>
              <w:fldChar w:fldCharType="end"/>
            </w:r>
          </w:hyperlink>
        </w:p>
        <w:p w14:paraId="36C59F78" w14:textId="77777777" w:rsidR="009C0510" w:rsidRPr="00613C40" w:rsidRDefault="00FC2535">
          <w:pPr>
            <w:pStyle w:val="TDC1"/>
            <w:rPr>
              <w:rFonts w:ascii="Palatino Linotype" w:hAnsi="Palatino Linotype"/>
              <w:noProof/>
              <w:sz w:val="22"/>
              <w:szCs w:val="22"/>
              <w:lang w:val="es-MX" w:eastAsia="es-MX"/>
            </w:rPr>
          </w:pPr>
          <w:hyperlink w:anchor="_Toc57985583" w:history="1">
            <w:r w:rsidR="009C0510" w:rsidRPr="00613C40">
              <w:rPr>
                <w:rStyle w:val="Hipervnculo"/>
                <w:rFonts w:ascii="Palatino Linotype" w:hAnsi="Palatino Linotype"/>
                <w:noProof/>
              </w:rPr>
              <w:t>SEGUNDO. De la oportunidad y procedencia.</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_Toc57985583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7</w:t>
            </w:r>
            <w:r w:rsidR="009C0510" w:rsidRPr="00613C40">
              <w:rPr>
                <w:rFonts w:ascii="Palatino Linotype" w:hAnsi="Palatino Linotype"/>
                <w:noProof/>
                <w:webHidden/>
              </w:rPr>
              <w:fldChar w:fldCharType="end"/>
            </w:r>
          </w:hyperlink>
        </w:p>
        <w:p w14:paraId="56838CAB" w14:textId="77777777" w:rsidR="009C0510" w:rsidRPr="00613C40" w:rsidRDefault="00FC2535">
          <w:pPr>
            <w:pStyle w:val="TDC1"/>
            <w:rPr>
              <w:rFonts w:ascii="Palatino Linotype" w:hAnsi="Palatino Linotype"/>
              <w:noProof/>
              <w:sz w:val="22"/>
              <w:szCs w:val="22"/>
              <w:lang w:val="es-MX" w:eastAsia="es-MX"/>
            </w:rPr>
          </w:pPr>
          <w:hyperlink w:anchor="_Toc57985584" w:history="1">
            <w:r w:rsidR="009C0510" w:rsidRPr="00613C40">
              <w:rPr>
                <w:rStyle w:val="Hipervnculo"/>
                <w:rFonts w:ascii="Palatino Linotype" w:eastAsia="MS Mincho" w:hAnsi="Palatino Linotype" w:cstheme="majorBidi"/>
                <w:noProof/>
              </w:rPr>
              <w:t>TERCERO. De las causales del sobreseimiento.</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_Toc57985584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8</w:t>
            </w:r>
            <w:r w:rsidR="009C0510" w:rsidRPr="00613C40">
              <w:rPr>
                <w:rFonts w:ascii="Palatino Linotype" w:hAnsi="Palatino Linotype"/>
                <w:noProof/>
                <w:webHidden/>
              </w:rPr>
              <w:fldChar w:fldCharType="end"/>
            </w:r>
          </w:hyperlink>
        </w:p>
        <w:p w14:paraId="0FB8604E" w14:textId="77777777" w:rsidR="009C0510" w:rsidRPr="00613C40" w:rsidRDefault="00FC2535">
          <w:pPr>
            <w:pStyle w:val="TDC1"/>
            <w:tabs>
              <w:tab w:val="left" w:pos="660"/>
            </w:tabs>
            <w:rPr>
              <w:rFonts w:ascii="Palatino Linotype" w:hAnsi="Palatino Linotype"/>
              <w:noProof/>
              <w:sz w:val="22"/>
              <w:szCs w:val="22"/>
              <w:lang w:val="es-MX" w:eastAsia="es-MX"/>
            </w:rPr>
          </w:pPr>
          <w:hyperlink w:anchor="_Toc57985585" w:history="1">
            <w:r w:rsidR="009C0510" w:rsidRPr="00613C40">
              <w:rPr>
                <w:rStyle w:val="Hipervnculo"/>
                <w:rFonts w:ascii="Palatino Linotype" w:eastAsia="MS Gothic" w:hAnsi="Palatino Linotype" w:cs="Times New Roman"/>
                <w:noProof/>
              </w:rPr>
              <w:t>I.</w:t>
            </w:r>
            <w:r w:rsidR="009C0510" w:rsidRPr="00613C40">
              <w:rPr>
                <w:rFonts w:ascii="Palatino Linotype" w:hAnsi="Palatino Linotype"/>
                <w:noProof/>
                <w:sz w:val="22"/>
                <w:szCs w:val="22"/>
                <w:lang w:val="es-MX" w:eastAsia="es-MX"/>
              </w:rPr>
              <w:tab/>
            </w:r>
            <w:r w:rsidR="009C0510" w:rsidRPr="00613C40">
              <w:rPr>
                <w:rStyle w:val="Hipervnculo"/>
                <w:rFonts w:ascii="Palatino Linotype" w:eastAsia="MS Mincho" w:hAnsi="Palatino Linotype" w:cstheme="majorBidi"/>
                <w:noProof/>
              </w:rPr>
              <w:t>De la respuesta emitida y declinación de competencia.</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_Toc57985585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8</w:t>
            </w:r>
            <w:r w:rsidR="009C0510" w:rsidRPr="00613C40">
              <w:rPr>
                <w:rFonts w:ascii="Palatino Linotype" w:hAnsi="Palatino Linotype"/>
                <w:noProof/>
                <w:webHidden/>
              </w:rPr>
              <w:fldChar w:fldCharType="end"/>
            </w:r>
          </w:hyperlink>
        </w:p>
        <w:p w14:paraId="2F533E32" w14:textId="77777777" w:rsidR="009C0510" w:rsidRPr="00613C40" w:rsidRDefault="00FC2535">
          <w:pPr>
            <w:pStyle w:val="TDC2"/>
            <w:rPr>
              <w:rFonts w:ascii="Palatino Linotype" w:hAnsi="Palatino Linotype"/>
              <w:noProof/>
              <w:sz w:val="22"/>
              <w:szCs w:val="22"/>
              <w:lang w:val="es-MX" w:eastAsia="es-MX"/>
            </w:rPr>
          </w:pPr>
          <w:hyperlink w:anchor="_Toc57985586" w:history="1">
            <w:r w:rsidR="009C0510" w:rsidRPr="00613C40">
              <w:rPr>
                <w:rStyle w:val="Hipervnculo"/>
                <w:rFonts w:ascii="Palatino Linotype" w:hAnsi="Palatino Linotype"/>
                <w:noProof/>
              </w:rPr>
              <w:t>II. Del informe justificado rendido por el SUJETO OBLIGADO.</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_Toc57985586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17</w:t>
            </w:r>
            <w:r w:rsidR="009C0510" w:rsidRPr="00613C40">
              <w:rPr>
                <w:rFonts w:ascii="Palatino Linotype" w:hAnsi="Palatino Linotype"/>
                <w:noProof/>
                <w:webHidden/>
              </w:rPr>
              <w:fldChar w:fldCharType="end"/>
            </w:r>
          </w:hyperlink>
        </w:p>
        <w:p w14:paraId="2785BDF0" w14:textId="77777777" w:rsidR="009C0510" w:rsidRPr="00613C40" w:rsidRDefault="00FC2535">
          <w:pPr>
            <w:pStyle w:val="TDC1"/>
            <w:rPr>
              <w:rFonts w:ascii="Palatino Linotype" w:hAnsi="Palatino Linotype"/>
              <w:noProof/>
              <w:sz w:val="22"/>
              <w:szCs w:val="22"/>
              <w:lang w:val="es-MX" w:eastAsia="es-MX"/>
            </w:rPr>
          </w:pPr>
          <w:hyperlink w:anchor="_Toc57985587" w:history="1">
            <w:r w:rsidR="009C0510" w:rsidRPr="00613C40">
              <w:rPr>
                <w:rStyle w:val="Hipervnculo"/>
                <w:rFonts w:ascii="Palatino Linotype" w:eastAsia="Calibri" w:hAnsi="Palatino Linotype"/>
                <w:noProof/>
                <w:lang w:val="es-ES"/>
              </w:rPr>
              <w:t>R E S O L U T I V O S</w:t>
            </w:r>
            <w:r w:rsidR="009C0510" w:rsidRPr="00613C40">
              <w:rPr>
                <w:rFonts w:ascii="Palatino Linotype" w:hAnsi="Palatino Linotype"/>
                <w:noProof/>
                <w:webHidden/>
              </w:rPr>
              <w:tab/>
            </w:r>
            <w:r w:rsidR="009C0510" w:rsidRPr="00613C40">
              <w:rPr>
                <w:rFonts w:ascii="Palatino Linotype" w:hAnsi="Palatino Linotype"/>
                <w:noProof/>
                <w:webHidden/>
              </w:rPr>
              <w:fldChar w:fldCharType="begin"/>
            </w:r>
            <w:r w:rsidR="009C0510" w:rsidRPr="00613C40">
              <w:rPr>
                <w:rFonts w:ascii="Palatino Linotype" w:hAnsi="Palatino Linotype"/>
                <w:noProof/>
                <w:webHidden/>
              </w:rPr>
              <w:instrText xml:space="preserve"> PAGEREF _Toc57985587 \h </w:instrText>
            </w:r>
            <w:r w:rsidR="009C0510" w:rsidRPr="00613C40">
              <w:rPr>
                <w:rFonts w:ascii="Palatino Linotype" w:hAnsi="Palatino Linotype"/>
                <w:noProof/>
                <w:webHidden/>
              </w:rPr>
            </w:r>
            <w:r w:rsidR="009C0510" w:rsidRPr="00613C40">
              <w:rPr>
                <w:rFonts w:ascii="Palatino Linotype" w:hAnsi="Palatino Linotype"/>
                <w:noProof/>
                <w:webHidden/>
              </w:rPr>
              <w:fldChar w:fldCharType="separate"/>
            </w:r>
            <w:r w:rsidR="009C0510" w:rsidRPr="00613C40">
              <w:rPr>
                <w:rFonts w:ascii="Palatino Linotype" w:hAnsi="Palatino Linotype"/>
                <w:noProof/>
                <w:webHidden/>
              </w:rPr>
              <w:t>25</w:t>
            </w:r>
            <w:r w:rsidR="009C0510" w:rsidRPr="00613C40">
              <w:rPr>
                <w:rFonts w:ascii="Palatino Linotype" w:hAnsi="Palatino Linotype"/>
                <w:noProof/>
                <w:webHidden/>
              </w:rPr>
              <w:fldChar w:fldCharType="end"/>
            </w:r>
          </w:hyperlink>
        </w:p>
        <w:p w14:paraId="2DF8F668" w14:textId="279CB1F1" w:rsidR="004C3391" w:rsidRPr="00613C40" w:rsidRDefault="004C3391" w:rsidP="004C3391">
          <w:pPr>
            <w:rPr>
              <w:rFonts w:ascii="Palatino Linotype" w:hAnsi="Palatino Linotype"/>
              <w:b/>
              <w:bCs/>
              <w:sz w:val="22"/>
              <w:szCs w:val="22"/>
              <w:lang w:val="es-ES"/>
            </w:rPr>
          </w:pPr>
          <w:r w:rsidRPr="00613C40">
            <w:rPr>
              <w:rFonts w:ascii="Palatino Linotype" w:hAnsi="Palatino Linotype"/>
              <w:bCs/>
              <w:lang w:val="es-ES"/>
            </w:rPr>
            <w:fldChar w:fldCharType="end"/>
          </w:r>
        </w:p>
        <w:p w14:paraId="4A8320D4" w14:textId="77777777" w:rsidR="004C3391" w:rsidRPr="00613C40" w:rsidRDefault="004C3391" w:rsidP="004C3391">
          <w:pPr>
            <w:rPr>
              <w:rFonts w:ascii="Palatino Linotype" w:hAnsi="Palatino Linotype"/>
              <w:bCs/>
              <w:lang w:val="es-ES"/>
            </w:rPr>
          </w:pPr>
        </w:p>
        <w:p w14:paraId="238F4D65" w14:textId="77777777" w:rsidR="004C3391" w:rsidRPr="00613C40" w:rsidRDefault="004C3391" w:rsidP="004C3391">
          <w:pPr>
            <w:rPr>
              <w:rFonts w:ascii="Palatino Linotype" w:hAnsi="Palatino Linotype"/>
              <w:bCs/>
              <w:lang w:val="es-ES"/>
            </w:rPr>
          </w:pPr>
          <w:r w:rsidRPr="00613C40">
            <w:rPr>
              <w:rFonts w:ascii="Palatino Linotype" w:hAnsi="Palatino Linotype"/>
              <w:bCs/>
              <w:lang w:val="es-ES"/>
            </w:rPr>
            <w:br w:type="page"/>
          </w:r>
        </w:p>
      </w:sdtContent>
    </w:sdt>
    <w:p w14:paraId="4B98D024" w14:textId="26B57B3B" w:rsidR="004C3391" w:rsidRPr="00613C40" w:rsidRDefault="004C3391" w:rsidP="004C3391">
      <w:pPr>
        <w:tabs>
          <w:tab w:val="left" w:pos="567"/>
        </w:tabs>
        <w:spacing w:before="240" w:after="240" w:line="360" w:lineRule="auto"/>
        <w:jc w:val="both"/>
        <w:rPr>
          <w:rFonts w:ascii="Palatino Linotype" w:hAnsi="Palatino Linotype"/>
          <w:lang w:val="es-MX"/>
        </w:rPr>
      </w:pPr>
      <w:r w:rsidRPr="00613C40">
        <w:rPr>
          <w:rFonts w:ascii="Palatino Linotype" w:hAnsi="Palatino Linotype"/>
        </w:rPr>
        <w:lastRenderedPageBreak/>
        <w:t>R</w:t>
      </w:r>
      <w:proofErr w:type="spellStart"/>
      <w:r w:rsidRPr="00613C40">
        <w:rPr>
          <w:rFonts w:ascii="Palatino Linotype" w:hAnsi="Palatino Linotype"/>
          <w:lang w:val="es-MX"/>
        </w:rPr>
        <w:t>esolución</w:t>
      </w:r>
      <w:proofErr w:type="spellEnd"/>
      <w:r w:rsidRPr="00613C40">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613C40">
        <w:rPr>
          <w:rFonts w:ascii="Palatino Linotype" w:hAnsi="Palatino Linotype"/>
          <w:lang w:val="es-MX"/>
        </w:rPr>
        <w:t>de fecha nueve (09) de diciembre de dos mil veinte.</w:t>
      </w:r>
      <w:r w:rsidRPr="00613C40">
        <w:rPr>
          <w:rFonts w:ascii="Palatino Linotype" w:hAnsi="Palatino Linotype"/>
          <w:lang w:val="es-MX"/>
        </w:rPr>
        <w:t>.</w:t>
      </w:r>
    </w:p>
    <w:p w14:paraId="4075D49D" w14:textId="71A9BC73" w:rsidR="004C3391" w:rsidRPr="00613C40" w:rsidRDefault="004C3391" w:rsidP="004C3391">
      <w:pPr>
        <w:pStyle w:val="Encabezado"/>
        <w:spacing w:line="360" w:lineRule="auto"/>
        <w:jc w:val="both"/>
        <w:rPr>
          <w:rFonts w:ascii="Palatino Linotype" w:eastAsia="Times New Roman" w:hAnsi="Palatino Linotype" w:cs="Times New Roman"/>
        </w:rPr>
      </w:pPr>
      <w:r w:rsidRPr="00613C40">
        <w:rPr>
          <w:rFonts w:ascii="Palatino Linotype" w:eastAsia="Times New Roman" w:hAnsi="Palatino Linotype" w:cs="Times New Roman"/>
          <w:b/>
        </w:rPr>
        <w:t>VISTO</w:t>
      </w:r>
      <w:r w:rsidRPr="00613C40">
        <w:rPr>
          <w:rFonts w:ascii="Palatino Linotype" w:eastAsia="Times New Roman" w:hAnsi="Palatino Linotype" w:cs="Times New Roman"/>
        </w:rPr>
        <w:t xml:space="preserve"> el expediente electrónico formado con motivo del recurso de revisión número </w:t>
      </w:r>
      <w:r w:rsidR="00875009" w:rsidRPr="00613C40">
        <w:rPr>
          <w:rFonts w:ascii="Palatino Linotype" w:hAnsi="Palatino Linotype" w:cs="Arial"/>
          <w:b/>
          <w:bCs/>
          <w:lang w:eastAsia="es-MX"/>
        </w:rPr>
        <w:t>04658/INFOEM/IP/RR/2020</w:t>
      </w:r>
      <w:r w:rsidRPr="00613C40">
        <w:rPr>
          <w:rFonts w:ascii="Palatino Linotype" w:eastAsia="Times New Roman" w:hAnsi="Palatino Linotype" w:cs="Arial"/>
          <w:bCs/>
        </w:rPr>
        <w:t xml:space="preserve">, </w:t>
      </w:r>
      <w:r w:rsidRPr="00613C40">
        <w:rPr>
          <w:rFonts w:ascii="Palatino Linotype" w:eastAsia="Times New Roman" w:hAnsi="Palatino Linotype" w:cs="Times New Roman"/>
        </w:rPr>
        <w:t>promovido por</w:t>
      </w:r>
      <w:r w:rsidRPr="00613C40">
        <w:rPr>
          <w:rFonts w:ascii="Palatino Linotype" w:eastAsia="Times New Roman" w:hAnsi="Palatino Linotype" w:cs="Times New Roman"/>
          <w:b/>
        </w:rPr>
        <w:t xml:space="preserve"> </w:t>
      </w:r>
      <w:r w:rsidR="00FC2535" w:rsidRPr="00FC2535">
        <w:rPr>
          <w:rFonts w:ascii="Palatino Linotype" w:eastAsia="Times New Roman" w:hAnsi="Palatino Linotype" w:cs="Times New Roman"/>
          <w:b/>
          <w:highlight w:val="black"/>
        </w:rPr>
        <w:t>-------------------------------------</w:t>
      </w:r>
      <w:r w:rsidR="00D62096" w:rsidRPr="00613C40">
        <w:rPr>
          <w:rFonts w:ascii="Palatino Linotype" w:eastAsia="Times New Roman" w:hAnsi="Palatino Linotype" w:cs="Times New Roman"/>
        </w:rPr>
        <w:t xml:space="preserve"> </w:t>
      </w:r>
      <w:r w:rsidRPr="00613C40">
        <w:rPr>
          <w:rFonts w:ascii="Palatino Linotype" w:eastAsia="Times New Roman" w:hAnsi="Palatino Linotype" w:cs="Arial"/>
        </w:rPr>
        <w:t xml:space="preserve">en su calidad de </w:t>
      </w:r>
      <w:r w:rsidRPr="00613C40">
        <w:rPr>
          <w:rFonts w:ascii="Palatino Linotype" w:eastAsia="Times New Roman" w:hAnsi="Palatino Linotype" w:cs="Arial"/>
          <w:b/>
        </w:rPr>
        <w:t>RECURRENTE</w:t>
      </w:r>
      <w:r w:rsidRPr="00613C40">
        <w:rPr>
          <w:rFonts w:ascii="Palatino Linotype" w:eastAsia="Times New Roman" w:hAnsi="Palatino Linotype" w:cs="Arial"/>
        </w:rPr>
        <w:t xml:space="preserve">, en contra de la respuesta de la </w:t>
      </w:r>
      <w:r w:rsidR="00875009" w:rsidRPr="00613C40">
        <w:rPr>
          <w:rFonts w:ascii="Palatino Linotype" w:hAnsi="Palatino Linotype"/>
          <w:b/>
          <w:bCs/>
          <w:color w:val="000000"/>
        </w:rPr>
        <w:t>Secretaría de Justicia y Derechos Humanos</w:t>
      </w:r>
      <w:r w:rsidRPr="00613C40">
        <w:rPr>
          <w:rFonts w:ascii="Palatino Linotype" w:eastAsia="Calibri" w:hAnsi="Palatino Linotype" w:cs="Arial"/>
          <w:lang w:val="es-ES"/>
        </w:rPr>
        <w:t xml:space="preserve">, </w:t>
      </w:r>
      <w:r w:rsidRPr="00613C40">
        <w:rPr>
          <w:rFonts w:ascii="Palatino Linotype" w:eastAsia="Times New Roman" w:hAnsi="Palatino Linotype" w:cs="Times New Roman"/>
        </w:rPr>
        <w:t>en lo sucesivo el</w:t>
      </w:r>
      <w:r w:rsidRPr="00613C40">
        <w:rPr>
          <w:rFonts w:ascii="Palatino Linotype" w:eastAsia="Times New Roman" w:hAnsi="Palatino Linotype" w:cs="Times New Roman"/>
          <w:b/>
        </w:rPr>
        <w:t xml:space="preserve"> SUJETO OBLIGADO, </w:t>
      </w:r>
      <w:r w:rsidRPr="00613C40">
        <w:rPr>
          <w:rFonts w:ascii="Palatino Linotype" w:eastAsia="Times New Roman" w:hAnsi="Palatino Linotype" w:cs="Times New Roman"/>
        </w:rPr>
        <w:t>se procede a dictar la presente resolución, con base en los siguientes:</w:t>
      </w:r>
    </w:p>
    <w:p w14:paraId="036A5538" w14:textId="77777777" w:rsidR="004C3391" w:rsidRPr="00613C40" w:rsidRDefault="004C3391" w:rsidP="004C3391">
      <w:pPr>
        <w:pStyle w:val="Ttulo1"/>
        <w:tabs>
          <w:tab w:val="left" w:pos="567"/>
        </w:tabs>
        <w:jc w:val="center"/>
        <w:rPr>
          <w:b w:val="0"/>
          <w:color w:val="auto"/>
        </w:rPr>
      </w:pPr>
      <w:bookmarkStart w:id="4" w:name="_Toc57985578"/>
      <w:r w:rsidRPr="00613C40">
        <w:rPr>
          <w:color w:val="auto"/>
        </w:rPr>
        <w:t>ANTECEDENTES</w:t>
      </w:r>
      <w:bookmarkEnd w:id="4"/>
    </w:p>
    <w:p w14:paraId="2153F214" w14:textId="77777777" w:rsidR="004C3391" w:rsidRPr="00613C40" w:rsidRDefault="004C3391" w:rsidP="004C3391">
      <w:pPr>
        <w:tabs>
          <w:tab w:val="left" w:pos="567"/>
        </w:tabs>
        <w:rPr>
          <w:rFonts w:ascii="Palatino Linotype" w:hAnsi="Palatino Linotype"/>
          <w:lang w:val="es-MX" w:eastAsia="en-US"/>
        </w:rPr>
      </w:pPr>
    </w:p>
    <w:p w14:paraId="2C7AAD9A" w14:textId="4327957D" w:rsidR="004C3391" w:rsidRPr="00613C40" w:rsidRDefault="004C3391" w:rsidP="004C339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13C40">
        <w:rPr>
          <w:rFonts w:ascii="Palatino Linotype" w:eastAsia="Calibri" w:hAnsi="Palatino Linotype" w:cs="Arial"/>
          <w:color w:val="000000" w:themeColor="text1"/>
          <w:lang w:val="es-ES"/>
        </w:rPr>
        <w:t xml:space="preserve">El día </w:t>
      </w:r>
      <w:r w:rsidR="00205704" w:rsidRPr="00613C40">
        <w:rPr>
          <w:rFonts w:ascii="Palatino Linotype" w:eastAsia="Calibri" w:hAnsi="Palatino Linotype" w:cs="Arial"/>
          <w:color w:val="000000" w:themeColor="text1"/>
          <w:lang w:val="es-ES"/>
        </w:rPr>
        <w:t>catorce</w:t>
      </w:r>
      <w:r w:rsidRPr="00613C40">
        <w:rPr>
          <w:rFonts w:ascii="Palatino Linotype" w:eastAsia="Calibri" w:hAnsi="Palatino Linotype" w:cs="Arial"/>
          <w:color w:val="000000" w:themeColor="text1"/>
          <w:lang w:val="es-ES"/>
        </w:rPr>
        <w:t xml:space="preserve"> (</w:t>
      </w:r>
      <w:r w:rsidR="00205704" w:rsidRPr="00613C40">
        <w:rPr>
          <w:rFonts w:ascii="Palatino Linotype" w:eastAsia="Calibri" w:hAnsi="Palatino Linotype" w:cs="Arial"/>
          <w:color w:val="000000" w:themeColor="text1"/>
          <w:lang w:val="es-ES"/>
        </w:rPr>
        <w:t>1</w:t>
      </w:r>
      <w:r w:rsidR="00B81694" w:rsidRPr="00613C40">
        <w:rPr>
          <w:rFonts w:ascii="Palatino Linotype" w:eastAsia="Calibri" w:hAnsi="Palatino Linotype" w:cs="Arial"/>
          <w:color w:val="000000" w:themeColor="text1"/>
          <w:lang w:val="es-ES"/>
        </w:rPr>
        <w:t>4</w:t>
      </w:r>
      <w:r w:rsidRPr="00613C40">
        <w:rPr>
          <w:rFonts w:ascii="Palatino Linotype" w:eastAsia="Calibri" w:hAnsi="Palatino Linotype" w:cs="Arial"/>
          <w:color w:val="000000" w:themeColor="text1"/>
          <w:lang w:val="es-ES"/>
        </w:rPr>
        <w:t xml:space="preserve">) de </w:t>
      </w:r>
      <w:r w:rsidR="00B81694" w:rsidRPr="00613C40">
        <w:rPr>
          <w:rFonts w:ascii="Palatino Linotype" w:eastAsia="Calibri" w:hAnsi="Palatino Linotype" w:cs="Arial"/>
          <w:color w:val="000000" w:themeColor="text1"/>
          <w:lang w:val="es-ES"/>
        </w:rPr>
        <w:t>septiembre</w:t>
      </w:r>
      <w:r w:rsidRPr="00613C40">
        <w:rPr>
          <w:rFonts w:ascii="Palatino Linotype" w:eastAsia="Calibri" w:hAnsi="Palatino Linotype" w:cs="Arial"/>
          <w:color w:val="000000" w:themeColor="text1"/>
          <w:lang w:val="es-ES"/>
        </w:rPr>
        <w:t xml:space="preserve"> de dos mil veinte,</w:t>
      </w:r>
      <w:r w:rsidRPr="00613C40">
        <w:rPr>
          <w:rFonts w:ascii="Palatino Linotype" w:eastAsia="Calibri" w:hAnsi="Palatino Linotype" w:cs="Times New Roman"/>
          <w:color w:val="000000" w:themeColor="text1"/>
          <w:lang w:val="es-ES"/>
        </w:rPr>
        <w:t xml:space="preserve"> </w:t>
      </w:r>
      <w:r w:rsidRPr="00613C40">
        <w:rPr>
          <w:rFonts w:ascii="Palatino Linotype" w:eastAsia="Calibri" w:hAnsi="Palatino Linotype" w:cs="Arial"/>
          <w:lang w:val="es-ES"/>
        </w:rPr>
        <w:t>se</w:t>
      </w:r>
      <w:r w:rsidRPr="00613C40">
        <w:rPr>
          <w:rFonts w:ascii="Palatino Linotype" w:eastAsia="Calibri" w:hAnsi="Palatino Linotype" w:cs="Arial"/>
          <w:b/>
          <w:lang w:val="es-ES"/>
        </w:rPr>
        <w:t xml:space="preserve"> </w:t>
      </w:r>
      <w:r w:rsidRPr="00613C40">
        <w:rPr>
          <w:rFonts w:ascii="Palatino Linotype" w:hAnsi="Palatino Linotype"/>
          <w:color w:val="000000" w:themeColor="text1"/>
        </w:rPr>
        <w:t>presentó</w:t>
      </w:r>
      <w:r w:rsidRPr="00613C40">
        <w:rPr>
          <w:rFonts w:ascii="Palatino Linotype" w:hAnsi="Palatino Linotype"/>
          <w:b/>
          <w:color w:val="000000" w:themeColor="text1"/>
        </w:rPr>
        <w:t xml:space="preserve"> </w:t>
      </w:r>
      <w:r w:rsidRPr="00613C40">
        <w:rPr>
          <w:rFonts w:ascii="Palatino Linotype" w:eastAsia="Calibri" w:hAnsi="Palatino Linotype" w:cs="Arial"/>
          <w:color w:val="000000" w:themeColor="text1"/>
        </w:rPr>
        <w:t xml:space="preserve">vía </w:t>
      </w:r>
      <w:r w:rsidRPr="00613C40">
        <w:rPr>
          <w:rFonts w:ascii="Palatino Linotype" w:eastAsia="Calibri" w:hAnsi="Palatino Linotype" w:cs="Arial"/>
          <w:color w:val="000000" w:themeColor="text1"/>
          <w:lang w:val="es-ES"/>
        </w:rPr>
        <w:t xml:space="preserve">Sistema de Acceso a la Información Mexiquense </w:t>
      </w:r>
      <w:r w:rsidRPr="00613C40">
        <w:rPr>
          <w:rFonts w:ascii="Palatino Linotype" w:eastAsia="Calibri" w:hAnsi="Palatino Linotype" w:cs="Arial"/>
          <w:b/>
          <w:color w:val="000000" w:themeColor="text1"/>
          <w:lang w:val="es-ES"/>
        </w:rPr>
        <w:t>(SAIMEX)</w:t>
      </w:r>
      <w:r w:rsidRPr="00613C40">
        <w:rPr>
          <w:rFonts w:ascii="Palatino Linotype" w:eastAsia="Calibri" w:hAnsi="Palatino Linotype" w:cs="Arial"/>
          <w:color w:val="000000" w:themeColor="text1"/>
          <w:lang w:val="es-ES"/>
        </w:rPr>
        <w:t>, la solicitud de información pública registrada con el número</w:t>
      </w:r>
      <w:r w:rsidRPr="00613C40">
        <w:rPr>
          <w:rFonts w:ascii="Palatino Linotype" w:eastAsia="Calibri" w:hAnsi="Palatino Linotype" w:cs="Arial"/>
          <w:b/>
          <w:color w:val="000000" w:themeColor="text1"/>
          <w:lang w:val="es-ES"/>
        </w:rPr>
        <w:t xml:space="preserve"> </w:t>
      </w:r>
      <w:r w:rsidR="00736240" w:rsidRPr="00613C40">
        <w:rPr>
          <w:rFonts w:ascii="Palatino Linotype" w:eastAsia="Calibri" w:hAnsi="Palatino Linotype" w:cs="Arial"/>
          <w:b/>
          <w:color w:val="000000" w:themeColor="text1"/>
          <w:lang w:val="es-ES"/>
        </w:rPr>
        <w:t>00150/SJDH/IP/2020</w:t>
      </w:r>
      <w:r w:rsidRPr="00613C40">
        <w:rPr>
          <w:rFonts w:ascii="Palatino Linotype" w:hAnsi="Palatino Linotype"/>
          <w:b/>
          <w:bCs/>
          <w:color w:val="000000" w:themeColor="text1"/>
        </w:rPr>
        <w:t>,</w:t>
      </w:r>
      <w:r w:rsidRPr="00613C40">
        <w:rPr>
          <w:rFonts w:ascii="Palatino Linotype" w:eastAsia="Calibri" w:hAnsi="Palatino Linotype" w:cs="Arial"/>
          <w:color w:val="000000" w:themeColor="text1"/>
          <w:lang w:val="es-ES"/>
        </w:rPr>
        <w:t xml:space="preserve"> mediante la cual se requirió:</w:t>
      </w:r>
    </w:p>
    <w:p w14:paraId="7962B998" w14:textId="77777777" w:rsidR="004C3391" w:rsidRPr="00613C40" w:rsidRDefault="004C3391" w:rsidP="004C33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F574" w14:textId="41AE6FF6" w:rsidR="004C3391" w:rsidRPr="00613C40" w:rsidRDefault="004C3391" w:rsidP="004C3391">
      <w:pPr>
        <w:spacing w:line="360" w:lineRule="auto"/>
        <w:ind w:left="567" w:right="567"/>
        <w:jc w:val="both"/>
        <w:rPr>
          <w:rFonts w:ascii="Palatino Linotype" w:eastAsia="Times New Roman" w:hAnsi="Palatino Linotype" w:cs="Times New Roman"/>
          <w:i/>
          <w:sz w:val="22"/>
          <w:szCs w:val="22"/>
          <w:lang w:val="es-MX" w:eastAsia="es-MX"/>
        </w:rPr>
      </w:pPr>
      <w:r w:rsidRPr="00613C40">
        <w:rPr>
          <w:rFonts w:ascii="Palatino Linotype" w:hAnsi="Palatino Linotype"/>
          <w:i/>
          <w:color w:val="000000"/>
          <w:sz w:val="22"/>
          <w:szCs w:val="22"/>
        </w:rPr>
        <w:t>“</w:t>
      </w:r>
      <w:r w:rsidR="00205704" w:rsidRPr="00613C40">
        <w:rPr>
          <w:rFonts w:ascii="Palatino Linotype" w:hAnsi="Palatino Linotype"/>
          <w:i/>
          <w:color w:val="000000"/>
          <w:sz w:val="22"/>
          <w:szCs w:val="22"/>
        </w:rPr>
        <w:t>Me gustaría conocer datos específicos y meramente estadísticos sobre el Sistema Integral de Justicia para Adolescentes, las sentencias, la restauración de daños que hayan podido ser decretadas y el lugar en el que se mantiene a los adolescentes que cometen delitos graves como el homicidio, el intento de homicidio, el secuestro, el intento de secuestro, el crimen organizado, la agresión, entre otros delitos graves</w:t>
      </w:r>
      <w:r w:rsidR="00D62096" w:rsidRPr="00613C40">
        <w:rPr>
          <w:rFonts w:ascii="Palatino Linotype" w:hAnsi="Palatino Linotype"/>
          <w:i/>
          <w:color w:val="000000"/>
          <w:sz w:val="22"/>
          <w:szCs w:val="22"/>
        </w:rPr>
        <w:t>.</w:t>
      </w:r>
      <w:r w:rsidRPr="00613C40">
        <w:rPr>
          <w:rFonts w:ascii="Palatino Linotype" w:hAnsi="Palatino Linotype"/>
          <w:i/>
          <w:color w:val="000000"/>
          <w:sz w:val="22"/>
          <w:szCs w:val="22"/>
        </w:rPr>
        <w:t>” (Sic)</w:t>
      </w:r>
    </w:p>
    <w:p w14:paraId="744777AB" w14:textId="79259164" w:rsidR="00091EBB" w:rsidRPr="00613C40" w:rsidRDefault="00091EBB" w:rsidP="00BD5A8B">
      <w:pPr>
        <w:pStyle w:val="Prrafodelista"/>
        <w:numPr>
          <w:ilvl w:val="0"/>
          <w:numId w:val="1"/>
        </w:numPr>
        <w:spacing w:before="100" w:beforeAutospacing="1" w:after="100" w:afterAutospacing="1" w:line="360" w:lineRule="auto"/>
        <w:ind w:left="0" w:firstLine="0"/>
        <w:jc w:val="both"/>
        <w:rPr>
          <w:rFonts w:ascii="Palatino Linotype" w:hAnsi="Palatino Linotype" w:cs="Arial"/>
          <w:color w:val="000000" w:themeColor="text1"/>
        </w:rPr>
      </w:pPr>
      <w:r w:rsidRPr="00613C40">
        <w:rPr>
          <w:rFonts w:ascii="Palatino Linotype" w:hAnsi="Palatino Linotype" w:cs="Arial"/>
          <w:color w:val="000000" w:themeColor="text1"/>
        </w:rPr>
        <w:t>A su solicitud de información la particular adjuntó el archivo electrónico “</w:t>
      </w:r>
      <w:hyperlink r:id="rId8" w:tgtFrame="_blank" w:history="1">
        <w:r w:rsidRPr="00613C40">
          <w:rPr>
            <w:rFonts w:ascii="Palatino Linotype" w:hAnsi="Palatino Linotype"/>
            <w:color w:val="000000" w:themeColor="text1"/>
          </w:rPr>
          <w:t>Preguntas.pdf</w:t>
        </w:r>
      </w:hyperlink>
      <w:r w:rsidR="00DF5E1A" w:rsidRPr="00613C40">
        <w:rPr>
          <w:rFonts w:ascii="Palatino Linotype" w:hAnsi="Palatino Linotype" w:cs="Arial"/>
          <w:color w:val="000000" w:themeColor="text1"/>
        </w:rPr>
        <w:t xml:space="preserve">” </w:t>
      </w:r>
      <w:r w:rsidR="00BD5A8B" w:rsidRPr="00613C40">
        <w:rPr>
          <w:rFonts w:ascii="Palatino Linotype" w:hAnsi="Palatino Linotype" w:cs="Arial"/>
          <w:color w:val="000000" w:themeColor="text1"/>
        </w:rPr>
        <w:t>constante</w:t>
      </w:r>
      <w:r w:rsidR="00DF5E1A" w:rsidRPr="00613C40">
        <w:rPr>
          <w:rFonts w:ascii="Palatino Linotype" w:hAnsi="Palatino Linotype" w:cs="Arial"/>
          <w:color w:val="000000" w:themeColor="text1"/>
        </w:rPr>
        <w:t xml:space="preserve"> en una hoja en formato </w:t>
      </w:r>
      <w:proofErr w:type="spellStart"/>
      <w:r w:rsidR="00DF5E1A" w:rsidRPr="00613C40">
        <w:rPr>
          <w:rFonts w:ascii="Palatino Linotype" w:hAnsi="Palatino Linotype" w:cs="Arial"/>
          <w:color w:val="000000" w:themeColor="text1"/>
        </w:rPr>
        <w:t>pdf</w:t>
      </w:r>
      <w:proofErr w:type="spellEnd"/>
      <w:r w:rsidR="00DF5E1A" w:rsidRPr="00613C40">
        <w:rPr>
          <w:rFonts w:ascii="Palatino Linotype" w:hAnsi="Palatino Linotype" w:cs="Arial"/>
          <w:color w:val="000000" w:themeColor="text1"/>
        </w:rPr>
        <w:t xml:space="preserve"> en cuyo contenido se aprecia </w:t>
      </w:r>
      <w:r w:rsidR="00BD5A8B" w:rsidRPr="00613C40">
        <w:rPr>
          <w:rFonts w:ascii="Palatino Linotype" w:hAnsi="Palatino Linotype" w:cs="Arial"/>
          <w:color w:val="000000" w:themeColor="text1"/>
        </w:rPr>
        <w:t>el</w:t>
      </w:r>
      <w:r w:rsidR="00DF5E1A" w:rsidRPr="00613C40">
        <w:rPr>
          <w:rFonts w:ascii="Palatino Linotype" w:hAnsi="Palatino Linotype" w:cs="Arial"/>
          <w:color w:val="000000" w:themeColor="text1"/>
        </w:rPr>
        <w:t xml:space="preserve"> siguiente</w:t>
      </w:r>
      <w:r w:rsidR="00BD5A8B" w:rsidRPr="00613C40">
        <w:rPr>
          <w:rFonts w:ascii="Palatino Linotype" w:hAnsi="Palatino Linotype" w:cs="Arial"/>
          <w:color w:val="000000" w:themeColor="text1"/>
        </w:rPr>
        <w:t xml:space="preserve"> documento:</w:t>
      </w:r>
    </w:p>
    <w:p w14:paraId="1F264B9F" w14:textId="120826E3" w:rsidR="00091EBB" w:rsidRPr="00613C40" w:rsidRDefault="00DF5E1A" w:rsidP="00BD5A8B">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613C40">
        <w:rPr>
          <w:rFonts w:ascii="Palatino Linotype" w:hAnsi="Palatino Linotype" w:cs="Arial"/>
          <w:noProof/>
          <w:color w:val="000000" w:themeColor="text1"/>
          <w:lang w:val="es-MX" w:eastAsia="es-MX"/>
        </w:rPr>
        <w:lastRenderedPageBreak/>
        <w:drawing>
          <wp:inline distT="0" distB="0" distL="0" distR="0" wp14:anchorId="3F291AFB" wp14:editId="2AC9B7E0">
            <wp:extent cx="4857750" cy="45681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365"/>
                    <a:stretch/>
                  </pic:blipFill>
                  <pic:spPr bwMode="auto">
                    <a:xfrm>
                      <a:off x="0" y="0"/>
                      <a:ext cx="4857960" cy="4568387"/>
                    </a:xfrm>
                    <a:prstGeom prst="rect">
                      <a:avLst/>
                    </a:prstGeom>
                    <a:noFill/>
                    <a:ln>
                      <a:noFill/>
                    </a:ln>
                    <a:extLst>
                      <a:ext uri="{53640926-AAD7-44D8-BBD7-CCE9431645EC}">
                        <a14:shadowObscured xmlns:a14="http://schemas.microsoft.com/office/drawing/2010/main"/>
                      </a:ext>
                    </a:extLst>
                  </pic:spPr>
                </pic:pic>
              </a:graphicData>
            </a:graphic>
          </wp:inline>
        </w:drawing>
      </w:r>
    </w:p>
    <w:p w14:paraId="2DB7F9B4" w14:textId="77777777" w:rsidR="004C3391" w:rsidRPr="00613C40"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13C40">
        <w:rPr>
          <w:rFonts w:ascii="Palatino Linotype" w:hAnsi="Palatino Linotype" w:cs="Arial"/>
          <w:color w:val="000000" w:themeColor="text1"/>
        </w:rPr>
        <w:t xml:space="preserve">Se hace constar que </w:t>
      </w:r>
      <w:r w:rsidRPr="00613C40">
        <w:rPr>
          <w:rFonts w:ascii="Palatino Linotype" w:eastAsia="Times New Roman" w:hAnsi="Palatino Linotype" w:cs="Arial"/>
          <w:color w:val="000000" w:themeColor="text1"/>
          <w:lang w:val="es-ES"/>
        </w:rPr>
        <w:t>se señaló como modalidad de entrega de la información</w:t>
      </w:r>
      <w:r w:rsidRPr="00613C40">
        <w:rPr>
          <w:rFonts w:ascii="Palatino Linotype" w:eastAsia="Times New Roman" w:hAnsi="Palatino Linotype" w:cs="Arial"/>
          <w:b/>
          <w:color w:val="000000" w:themeColor="text1"/>
          <w:lang w:val="es-ES"/>
        </w:rPr>
        <w:t>:</w:t>
      </w:r>
      <w:r w:rsidRPr="00613C40">
        <w:rPr>
          <w:rFonts w:ascii="Palatino Linotype" w:eastAsia="Times New Roman" w:hAnsi="Palatino Linotype" w:cs="Arial"/>
          <w:color w:val="000000" w:themeColor="text1"/>
          <w:lang w:val="es-ES"/>
        </w:rPr>
        <w:t xml:space="preserve"> a través </w:t>
      </w:r>
      <w:r w:rsidRPr="00613C40">
        <w:rPr>
          <w:rFonts w:ascii="Palatino Linotype" w:hAnsi="Palatino Linotype"/>
          <w:color w:val="000000" w:themeColor="text1"/>
        </w:rPr>
        <w:t xml:space="preserve">del </w:t>
      </w:r>
      <w:r w:rsidRPr="00613C40">
        <w:rPr>
          <w:rFonts w:ascii="Palatino Linotype" w:eastAsia="Calibri" w:hAnsi="Palatino Linotype" w:cs="Arial"/>
          <w:color w:val="000000" w:themeColor="text1"/>
          <w:lang w:val="es-ES"/>
        </w:rPr>
        <w:t xml:space="preserve">Sistema de Acceso a la Información Mexiquense </w:t>
      </w:r>
      <w:r w:rsidRPr="00613C40">
        <w:rPr>
          <w:rFonts w:ascii="Palatino Linotype" w:eastAsia="Calibri" w:hAnsi="Palatino Linotype" w:cs="Arial"/>
          <w:b/>
          <w:color w:val="000000" w:themeColor="text1"/>
          <w:lang w:val="es-ES"/>
        </w:rPr>
        <w:t>(SAIMEX).</w:t>
      </w:r>
    </w:p>
    <w:p w14:paraId="14821BCA" w14:textId="77777777" w:rsidR="004543BE" w:rsidRPr="00613C40" w:rsidRDefault="004543BE" w:rsidP="004543B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0870416" w14:textId="61088968" w:rsidR="006714BF" w:rsidRPr="00613C40" w:rsidRDefault="004C3391" w:rsidP="00A13B3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13C40">
        <w:rPr>
          <w:rFonts w:ascii="Palatino Linotype" w:eastAsia="Calibri" w:hAnsi="Palatino Linotype" w:cs="Arial"/>
          <w:lang w:val="es-AR"/>
        </w:rPr>
        <w:t xml:space="preserve">El día </w:t>
      </w:r>
      <w:r w:rsidR="00A13B33" w:rsidRPr="00613C40">
        <w:rPr>
          <w:rFonts w:ascii="Palatino Linotype" w:eastAsia="Calibri" w:hAnsi="Palatino Linotype" w:cs="Arial"/>
          <w:lang w:val="es-AR"/>
        </w:rPr>
        <w:t>dieciséis</w:t>
      </w:r>
      <w:r w:rsidRPr="00613C40">
        <w:rPr>
          <w:rFonts w:ascii="Palatino Linotype" w:eastAsia="Calibri" w:hAnsi="Palatino Linotype" w:cs="Arial"/>
          <w:lang w:val="es-AR"/>
        </w:rPr>
        <w:t xml:space="preserve"> (</w:t>
      </w:r>
      <w:r w:rsidR="00A13B33" w:rsidRPr="00613C40">
        <w:rPr>
          <w:rFonts w:ascii="Palatino Linotype" w:eastAsia="Calibri" w:hAnsi="Palatino Linotype" w:cs="Arial"/>
          <w:lang w:val="es-AR"/>
        </w:rPr>
        <w:t>1</w:t>
      </w:r>
      <w:r w:rsidR="00B81694" w:rsidRPr="00613C40">
        <w:rPr>
          <w:rFonts w:ascii="Palatino Linotype" w:eastAsia="Calibri" w:hAnsi="Palatino Linotype" w:cs="Arial"/>
          <w:lang w:val="es-AR"/>
        </w:rPr>
        <w:t>6</w:t>
      </w:r>
      <w:r w:rsidRPr="00613C40">
        <w:rPr>
          <w:rFonts w:ascii="Palatino Linotype" w:hAnsi="Palatino Linotype"/>
          <w:i/>
        </w:rPr>
        <w:t xml:space="preserve">) </w:t>
      </w:r>
      <w:r w:rsidRPr="00613C40">
        <w:rPr>
          <w:rFonts w:ascii="Palatino Linotype" w:hAnsi="Palatino Linotype"/>
        </w:rPr>
        <w:t xml:space="preserve">de </w:t>
      </w:r>
      <w:r w:rsidR="00B81694" w:rsidRPr="00613C40">
        <w:rPr>
          <w:rFonts w:ascii="Palatino Linotype" w:hAnsi="Palatino Linotype"/>
        </w:rPr>
        <w:t>octubre</w:t>
      </w:r>
      <w:r w:rsidRPr="00613C40">
        <w:rPr>
          <w:rFonts w:ascii="Palatino Linotype" w:hAnsi="Palatino Linotype"/>
        </w:rPr>
        <w:t xml:space="preserve"> de dos mil veinte</w:t>
      </w:r>
      <w:r w:rsidRPr="00613C40">
        <w:rPr>
          <w:rFonts w:ascii="Palatino Linotype" w:eastAsia="Times New Roman" w:hAnsi="Palatino Linotype" w:cs="Arial"/>
          <w:lang w:val="es-ES"/>
        </w:rPr>
        <w:t xml:space="preserve">, el </w:t>
      </w:r>
      <w:r w:rsidRPr="00613C40">
        <w:rPr>
          <w:rFonts w:ascii="Palatino Linotype" w:eastAsia="Times New Roman" w:hAnsi="Palatino Linotype" w:cs="Arial"/>
          <w:b/>
          <w:lang w:val="es-ES"/>
        </w:rPr>
        <w:t xml:space="preserve">SUJETO OBLIGADO </w:t>
      </w:r>
      <w:r w:rsidRPr="00613C40">
        <w:rPr>
          <w:rFonts w:ascii="Palatino Linotype" w:eastAsia="Times New Roman" w:hAnsi="Palatino Linotype" w:cs="Arial"/>
          <w:color w:val="000000" w:themeColor="text1"/>
          <w:lang w:val="es-ES"/>
        </w:rPr>
        <w:t xml:space="preserve">respondió a la solicitud de información </w:t>
      </w:r>
      <w:r w:rsidR="00B81694" w:rsidRPr="00613C40">
        <w:rPr>
          <w:rFonts w:ascii="Palatino Linotype" w:eastAsia="Times New Roman" w:hAnsi="Palatino Linotype" w:cs="Arial"/>
          <w:color w:val="000000" w:themeColor="text1"/>
          <w:lang w:val="es-ES"/>
        </w:rPr>
        <w:t xml:space="preserve">a través del archivo electrónico </w:t>
      </w:r>
      <w:r w:rsidR="00B81694" w:rsidRPr="00613C40">
        <w:rPr>
          <w:rFonts w:ascii="Palatino Linotype" w:hAnsi="Palatino Linotype" w:cs="Arial"/>
          <w:color w:val="002060"/>
        </w:rPr>
        <w:t>“</w:t>
      </w:r>
      <w:hyperlink r:id="rId10" w:tgtFrame="_blank" w:history="1">
        <w:r w:rsidR="00A13B33" w:rsidRPr="00613C40">
          <w:rPr>
            <w:rStyle w:val="Hipervnculo"/>
            <w:rFonts w:ascii="Palatino Linotype" w:hAnsi="Palatino Linotype" w:cs="Arial"/>
            <w:b/>
            <w:bCs/>
            <w:i/>
            <w:color w:val="002060"/>
            <w:u w:val="none"/>
          </w:rPr>
          <w:t xml:space="preserve">incompetencia </w:t>
        </w:r>
        <w:proofErr w:type="spellStart"/>
        <w:r w:rsidR="00A13B33" w:rsidRPr="00613C40">
          <w:rPr>
            <w:rStyle w:val="Hipervnculo"/>
            <w:rFonts w:ascii="Palatino Linotype" w:hAnsi="Palatino Linotype" w:cs="Arial"/>
            <w:b/>
            <w:bCs/>
            <w:i/>
            <w:color w:val="002060"/>
            <w:u w:val="none"/>
          </w:rPr>
          <w:t>saimex</w:t>
        </w:r>
        <w:proofErr w:type="spellEnd"/>
        <w:r w:rsidR="00A13B33" w:rsidRPr="00613C40">
          <w:rPr>
            <w:rStyle w:val="Hipervnculo"/>
            <w:rFonts w:ascii="Palatino Linotype" w:hAnsi="Palatino Linotype" w:cs="Arial"/>
            <w:b/>
            <w:bCs/>
            <w:i/>
            <w:color w:val="002060"/>
            <w:u w:val="none"/>
          </w:rPr>
          <w:t xml:space="preserve"> 150-2020.pdf</w:t>
        </w:r>
      </w:hyperlink>
      <w:r w:rsidR="00B81694" w:rsidRPr="00613C40">
        <w:rPr>
          <w:rFonts w:ascii="Palatino Linotype" w:hAnsi="Palatino Linotype"/>
          <w:i/>
          <w:color w:val="002060"/>
        </w:rPr>
        <w:t xml:space="preserve">” </w:t>
      </w:r>
      <w:r w:rsidR="00B81694" w:rsidRPr="00613C40">
        <w:rPr>
          <w:rFonts w:ascii="Palatino Linotype" w:hAnsi="Palatino Linotype"/>
          <w:color w:val="000000" w:themeColor="text1"/>
        </w:rPr>
        <w:t xml:space="preserve">constante en </w:t>
      </w:r>
      <w:r w:rsidR="004C1892" w:rsidRPr="00613C40">
        <w:rPr>
          <w:rFonts w:ascii="Palatino Linotype" w:hAnsi="Palatino Linotype"/>
          <w:color w:val="000000" w:themeColor="text1"/>
        </w:rPr>
        <w:t>cinco</w:t>
      </w:r>
      <w:r w:rsidR="00B81694" w:rsidRPr="00613C40">
        <w:rPr>
          <w:rFonts w:ascii="Palatino Linotype" w:hAnsi="Palatino Linotype"/>
          <w:color w:val="000000" w:themeColor="text1"/>
        </w:rPr>
        <w:t xml:space="preserve"> hojas</w:t>
      </w:r>
      <w:r w:rsidR="004C1892" w:rsidRPr="00613C40">
        <w:rPr>
          <w:rFonts w:ascii="Palatino Linotype" w:hAnsi="Palatino Linotype"/>
          <w:color w:val="000000" w:themeColor="text1"/>
        </w:rPr>
        <w:t xml:space="preserve"> que integran el oficio SJDH/UIPPE/0927/2020</w:t>
      </w:r>
      <w:r w:rsidR="00B81694" w:rsidRPr="00613C40">
        <w:rPr>
          <w:rFonts w:ascii="Palatino Linotype" w:hAnsi="Palatino Linotype"/>
          <w:color w:val="000000" w:themeColor="text1"/>
        </w:rPr>
        <w:t xml:space="preserve">, firmando al calce la Titular de la Unidad de Transparencia, documento que </w:t>
      </w:r>
      <w:r w:rsidR="006714BF" w:rsidRPr="00613C40">
        <w:rPr>
          <w:rFonts w:ascii="Palatino Linotype" w:hAnsi="Palatino Linotype"/>
          <w:color w:val="000000" w:themeColor="text1"/>
        </w:rPr>
        <w:t xml:space="preserve">no se inserta en este apartado en obviedad de repeticiones </w:t>
      </w:r>
      <w:r w:rsidR="006714BF" w:rsidRPr="00613C40">
        <w:rPr>
          <w:rFonts w:ascii="Palatino Linotype" w:hAnsi="Palatino Linotype"/>
          <w:color w:val="000000" w:themeColor="text1"/>
        </w:rPr>
        <w:lastRenderedPageBreak/>
        <w:t xml:space="preserve">innecesarias toda vez que </w:t>
      </w:r>
      <w:r w:rsidR="00B81694" w:rsidRPr="00613C40">
        <w:rPr>
          <w:rFonts w:ascii="Palatino Linotype" w:hAnsi="Palatino Linotype"/>
          <w:color w:val="000000" w:themeColor="text1"/>
        </w:rPr>
        <w:t>ya es</w:t>
      </w:r>
      <w:r w:rsidR="006714BF" w:rsidRPr="00613C40">
        <w:rPr>
          <w:rFonts w:ascii="Palatino Linotype" w:hAnsi="Palatino Linotype"/>
          <w:color w:val="000000" w:themeColor="text1"/>
        </w:rPr>
        <w:t xml:space="preserve"> del conocimiento de las partes</w:t>
      </w:r>
      <w:r w:rsidR="00B81694" w:rsidRPr="00613C40">
        <w:rPr>
          <w:rFonts w:ascii="Palatino Linotype" w:hAnsi="Palatino Linotype"/>
          <w:color w:val="000000" w:themeColor="text1"/>
        </w:rPr>
        <w:t xml:space="preserve">, </w:t>
      </w:r>
      <w:r w:rsidR="006714BF" w:rsidRPr="00613C40">
        <w:rPr>
          <w:rFonts w:ascii="Palatino Linotype" w:hAnsi="Palatino Linotype"/>
          <w:color w:val="000000" w:themeColor="text1"/>
        </w:rPr>
        <w:t>sin embargo será motivo de análisis en el cuerpo de la presente resolución.</w:t>
      </w:r>
    </w:p>
    <w:p w14:paraId="5B161811" w14:textId="77777777" w:rsidR="00A13B33" w:rsidRPr="00613C40" w:rsidRDefault="00A13B33" w:rsidP="00A13B3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59C12FA" w14:textId="3ABE5363" w:rsidR="004C3391" w:rsidRPr="00613C40"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13C40">
        <w:rPr>
          <w:rFonts w:ascii="Palatino Linotype" w:eastAsia="Times New Roman" w:hAnsi="Palatino Linotype" w:cs="Arial"/>
          <w:lang w:val="es-ES"/>
        </w:rPr>
        <w:t xml:space="preserve">El día </w:t>
      </w:r>
      <w:r w:rsidR="0059422B" w:rsidRPr="00613C40">
        <w:rPr>
          <w:rFonts w:ascii="Palatino Linotype" w:eastAsia="Calibri" w:hAnsi="Palatino Linotype" w:cs="Arial"/>
          <w:lang w:val="es-AR"/>
        </w:rPr>
        <w:t>veint</w:t>
      </w:r>
      <w:r w:rsidR="004C1892" w:rsidRPr="00613C40">
        <w:rPr>
          <w:rFonts w:ascii="Palatino Linotype" w:eastAsia="Calibri" w:hAnsi="Palatino Linotype" w:cs="Arial"/>
          <w:lang w:val="es-AR"/>
        </w:rPr>
        <w:t xml:space="preserve">idós </w:t>
      </w:r>
      <w:r w:rsidR="0059422B" w:rsidRPr="00613C40">
        <w:rPr>
          <w:rFonts w:ascii="Palatino Linotype" w:eastAsia="Calibri" w:hAnsi="Palatino Linotype" w:cs="Arial"/>
          <w:lang w:val="es-AR"/>
        </w:rPr>
        <w:t>(2</w:t>
      </w:r>
      <w:r w:rsidR="004C1892" w:rsidRPr="00613C40">
        <w:rPr>
          <w:rFonts w:ascii="Palatino Linotype" w:eastAsia="Calibri" w:hAnsi="Palatino Linotype" w:cs="Arial"/>
          <w:lang w:val="es-AR"/>
        </w:rPr>
        <w:t>2</w:t>
      </w:r>
      <w:r w:rsidR="0059422B" w:rsidRPr="00613C40">
        <w:rPr>
          <w:rFonts w:ascii="Palatino Linotype" w:hAnsi="Palatino Linotype"/>
          <w:i/>
        </w:rPr>
        <w:t xml:space="preserve">) </w:t>
      </w:r>
      <w:r w:rsidR="0059422B" w:rsidRPr="00613C40">
        <w:rPr>
          <w:rFonts w:ascii="Palatino Linotype" w:hAnsi="Palatino Linotype"/>
        </w:rPr>
        <w:t xml:space="preserve">de </w:t>
      </w:r>
      <w:r w:rsidR="006714BF" w:rsidRPr="00613C40">
        <w:rPr>
          <w:rFonts w:ascii="Palatino Linotype" w:hAnsi="Palatino Linotype"/>
        </w:rPr>
        <w:t>octubre</w:t>
      </w:r>
      <w:r w:rsidR="0059422B" w:rsidRPr="00613C40">
        <w:rPr>
          <w:rFonts w:ascii="Palatino Linotype" w:hAnsi="Palatino Linotype"/>
        </w:rPr>
        <w:t xml:space="preserve"> de dos mil veinte</w:t>
      </w:r>
      <w:r w:rsidRPr="00613C40">
        <w:rPr>
          <w:rFonts w:ascii="Palatino Linotype" w:eastAsia="Times New Roman" w:hAnsi="Palatino Linotype" w:cs="Arial"/>
          <w:lang w:val="es-ES"/>
        </w:rPr>
        <w:t xml:space="preserve">, </w:t>
      </w:r>
      <w:r w:rsidRPr="00613C40">
        <w:rPr>
          <w:rFonts w:ascii="Palatino Linotype" w:hAnsi="Palatino Linotype"/>
          <w:color w:val="000000"/>
        </w:rPr>
        <w:t xml:space="preserve">se </w:t>
      </w:r>
      <w:r w:rsidRPr="00613C40">
        <w:rPr>
          <w:rFonts w:ascii="Palatino Linotype" w:eastAsia="Times New Roman" w:hAnsi="Palatino Linotype" w:cs="Arial"/>
          <w:lang w:val="es-ES"/>
        </w:rPr>
        <w:t xml:space="preserve">interpuso el recurso de revisión, en contra de la respuesta emitida por el </w:t>
      </w:r>
      <w:r w:rsidRPr="00613C40">
        <w:rPr>
          <w:rFonts w:ascii="Palatino Linotype" w:eastAsia="Times New Roman" w:hAnsi="Palatino Linotype" w:cs="Arial"/>
          <w:b/>
          <w:lang w:val="es-ES"/>
        </w:rPr>
        <w:t>SUJETO OBLIGADO</w:t>
      </w:r>
      <w:r w:rsidRPr="00613C40">
        <w:rPr>
          <w:rFonts w:ascii="Palatino Linotype" w:eastAsia="Times New Roman" w:hAnsi="Palatino Linotype" w:cs="Arial"/>
          <w:lang w:val="es-ES"/>
        </w:rPr>
        <w:t>, señalando como:</w:t>
      </w:r>
    </w:p>
    <w:p w14:paraId="6D09E069" w14:textId="77777777" w:rsidR="0071031D" w:rsidRPr="00613C40" w:rsidRDefault="0071031D" w:rsidP="004C3391">
      <w:pPr>
        <w:pStyle w:val="Prrafodelista"/>
        <w:tabs>
          <w:tab w:val="left" w:pos="567"/>
        </w:tabs>
        <w:spacing w:line="360" w:lineRule="auto"/>
        <w:ind w:left="0"/>
        <w:jc w:val="both"/>
        <w:rPr>
          <w:rFonts w:ascii="Palatino Linotype" w:hAnsi="Palatino Linotype"/>
        </w:rPr>
      </w:pPr>
    </w:p>
    <w:p w14:paraId="7BC0CC08" w14:textId="77777777" w:rsidR="004C3391" w:rsidRPr="00613C40" w:rsidRDefault="004C3391" w:rsidP="004C3391">
      <w:pPr>
        <w:tabs>
          <w:tab w:val="left" w:pos="5454"/>
        </w:tabs>
        <w:spacing w:line="360" w:lineRule="auto"/>
        <w:ind w:left="567" w:right="567"/>
        <w:jc w:val="both"/>
        <w:rPr>
          <w:rStyle w:val="Ttulo2Car"/>
          <w:color w:val="auto"/>
          <w:sz w:val="22"/>
          <w:szCs w:val="22"/>
          <w:lang w:val="es-ES"/>
        </w:rPr>
      </w:pPr>
      <w:bookmarkStart w:id="5" w:name="_Toc57985579"/>
      <w:r w:rsidRPr="00613C40">
        <w:rPr>
          <w:rStyle w:val="Ttulo2Car"/>
          <w:color w:val="auto"/>
          <w:sz w:val="22"/>
          <w:szCs w:val="22"/>
          <w:lang w:val="es-ES"/>
        </w:rPr>
        <w:t>a) Acto impugnado:</w:t>
      </w:r>
      <w:bookmarkEnd w:id="5"/>
      <w:r w:rsidRPr="00613C40">
        <w:rPr>
          <w:rStyle w:val="Ttulo2Car"/>
          <w:color w:val="auto"/>
          <w:sz w:val="22"/>
          <w:szCs w:val="22"/>
          <w:lang w:val="es-ES"/>
        </w:rPr>
        <w:t xml:space="preserve"> </w:t>
      </w:r>
    </w:p>
    <w:p w14:paraId="2E603E67" w14:textId="021C4101" w:rsidR="004C3391" w:rsidRPr="00613C40" w:rsidRDefault="004C3391" w:rsidP="004C3391">
      <w:pPr>
        <w:tabs>
          <w:tab w:val="left" w:pos="5454"/>
        </w:tabs>
        <w:spacing w:line="360" w:lineRule="auto"/>
        <w:ind w:left="567" w:right="567"/>
        <w:jc w:val="both"/>
        <w:rPr>
          <w:rFonts w:ascii="Palatino Linotype" w:hAnsi="Palatino Linotype"/>
          <w:i/>
          <w:color w:val="000000"/>
          <w:sz w:val="22"/>
          <w:szCs w:val="22"/>
        </w:rPr>
      </w:pPr>
      <w:r w:rsidRPr="00613C40">
        <w:rPr>
          <w:rFonts w:ascii="Palatino Linotype" w:hAnsi="Palatino Linotype"/>
          <w:i/>
          <w:sz w:val="22"/>
          <w:szCs w:val="22"/>
        </w:rPr>
        <w:t>“</w:t>
      </w:r>
      <w:r w:rsidR="004C1892" w:rsidRPr="00613C40">
        <w:rPr>
          <w:rFonts w:ascii="Palatino Linotype" w:hAnsi="Palatino Linotype"/>
          <w:i/>
          <w:color w:val="000000"/>
          <w:sz w:val="22"/>
          <w:szCs w:val="22"/>
        </w:rPr>
        <w:t>Esta Institución dijo ser incompetente para otorgar la información solicitada, sin embargo, en todas las demás instancias me dicen que es la indicada para otorgarme la información requerida.</w:t>
      </w:r>
      <w:r w:rsidRPr="00613C40">
        <w:rPr>
          <w:rFonts w:ascii="Palatino Linotype" w:eastAsia="Times New Roman" w:hAnsi="Palatino Linotype" w:cs="Times New Roman"/>
          <w:i/>
          <w:sz w:val="22"/>
          <w:szCs w:val="22"/>
          <w:lang w:val="es-MX" w:eastAsia="es-MX"/>
        </w:rPr>
        <w:t>"</w:t>
      </w:r>
      <w:r w:rsidRPr="00613C40">
        <w:rPr>
          <w:rFonts w:ascii="Palatino Linotype" w:eastAsia="Calibri" w:hAnsi="Palatino Linotype" w:cs="Arial"/>
          <w:i/>
          <w:sz w:val="22"/>
          <w:szCs w:val="22"/>
          <w:lang w:val="es-ES"/>
        </w:rPr>
        <w:t xml:space="preserve"> (Sic)</w:t>
      </w:r>
    </w:p>
    <w:p w14:paraId="3D46B3AF" w14:textId="77777777" w:rsidR="004C3391" w:rsidRPr="00613C40" w:rsidRDefault="004C3391" w:rsidP="004C3391">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613C40" w:rsidRDefault="004C3391" w:rsidP="004C3391">
      <w:pPr>
        <w:spacing w:line="360" w:lineRule="auto"/>
        <w:ind w:left="567" w:right="567"/>
        <w:jc w:val="both"/>
        <w:rPr>
          <w:rFonts w:ascii="Palatino Linotype" w:hAnsi="Palatino Linotype"/>
          <w:i/>
          <w:sz w:val="22"/>
          <w:szCs w:val="22"/>
        </w:rPr>
      </w:pPr>
      <w:bookmarkStart w:id="6" w:name="_Toc57985580"/>
      <w:r w:rsidRPr="00613C40">
        <w:rPr>
          <w:rStyle w:val="Ttulo2Car"/>
          <w:color w:val="auto"/>
          <w:sz w:val="22"/>
          <w:szCs w:val="22"/>
          <w:lang w:val="es-ES"/>
        </w:rPr>
        <w:t>b) Razones o Motivos de inconformidad:</w:t>
      </w:r>
      <w:bookmarkEnd w:id="6"/>
      <w:r w:rsidRPr="00613C40">
        <w:rPr>
          <w:rFonts w:ascii="Palatino Linotype" w:hAnsi="Palatino Linotype"/>
          <w:i/>
          <w:sz w:val="22"/>
          <w:szCs w:val="22"/>
        </w:rPr>
        <w:t xml:space="preserve"> </w:t>
      </w:r>
    </w:p>
    <w:p w14:paraId="2076C9EF" w14:textId="1015DC52" w:rsidR="004C3391" w:rsidRPr="00613C40" w:rsidRDefault="004C3391" w:rsidP="004C3391">
      <w:pPr>
        <w:spacing w:line="360" w:lineRule="auto"/>
        <w:ind w:left="567" w:right="567"/>
        <w:jc w:val="both"/>
        <w:rPr>
          <w:rFonts w:ascii="Palatino Linotype" w:hAnsi="Palatino Linotype"/>
          <w:i/>
          <w:color w:val="000000"/>
          <w:sz w:val="22"/>
          <w:szCs w:val="22"/>
        </w:rPr>
      </w:pPr>
      <w:r w:rsidRPr="00613C40">
        <w:rPr>
          <w:rFonts w:ascii="Palatino Linotype" w:hAnsi="Palatino Linotype"/>
          <w:i/>
          <w:sz w:val="22"/>
          <w:szCs w:val="22"/>
        </w:rPr>
        <w:t>“</w:t>
      </w:r>
      <w:r w:rsidR="004C1892" w:rsidRPr="00613C40">
        <w:rPr>
          <w:rFonts w:ascii="Palatino Linotype" w:hAnsi="Palatino Linotype"/>
          <w:i/>
          <w:color w:val="000000"/>
          <w:sz w:val="22"/>
          <w:szCs w:val="22"/>
        </w:rPr>
        <w:t>Todas las instancias en que he solicitado la misma información han señalado a la Secretaria de Justicia y Derechos Humanos como la competente para que me sea posible obtener la información que he solicitado</w:t>
      </w:r>
      <w:r w:rsidRPr="00613C40">
        <w:rPr>
          <w:rFonts w:ascii="Palatino Linotype" w:hAnsi="Palatino Linotype"/>
          <w:i/>
          <w:color w:val="000000"/>
          <w:sz w:val="22"/>
          <w:szCs w:val="22"/>
        </w:rPr>
        <w:t>” (Sic)</w:t>
      </w:r>
    </w:p>
    <w:p w14:paraId="082D8D46" w14:textId="77777777" w:rsidR="004C3391" w:rsidRPr="00613C40" w:rsidRDefault="004C3391" w:rsidP="004C3391">
      <w:pPr>
        <w:spacing w:line="360" w:lineRule="auto"/>
        <w:ind w:right="567"/>
        <w:jc w:val="both"/>
        <w:rPr>
          <w:rFonts w:ascii="Palatino Linotype" w:eastAsia="Times New Roman" w:hAnsi="Palatino Linotype" w:cs="Times New Roman"/>
          <w:lang w:val="es-MX" w:eastAsia="es-MX"/>
        </w:rPr>
      </w:pPr>
    </w:p>
    <w:p w14:paraId="569179CA" w14:textId="77777777" w:rsidR="004C3391" w:rsidRPr="00613C40" w:rsidRDefault="004C3391" w:rsidP="004C339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13C40">
        <w:rPr>
          <w:rFonts w:ascii="Palatino Linotype" w:eastAsia="Times New Roman" w:hAnsi="Palatino Linotype" w:cs="Arial"/>
          <w:lang w:val="es-ES"/>
        </w:rPr>
        <w:t xml:space="preserve">Se registró el recurso de revisión bajo el número de expediente </w:t>
      </w:r>
      <w:r w:rsidRPr="00613C40">
        <w:rPr>
          <w:rFonts w:ascii="Palatino Linotype" w:hAnsi="Palatino Linotype" w:cs="Arial"/>
          <w:bCs/>
        </w:rPr>
        <w:t xml:space="preserve">al rubro indicado, así mismo con fundamento en lo dispuesto por el </w:t>
      </w:r>
      <w:r w:rsidRPr="00613C40">
        <w:rPr>
          <w:rFonts w:ascii="Palatino Linotype" w:eastAsia="Calibri" w:hAnsi="Palatino Linotype" w:cs="Arial"/>
          <w:lang w:val="es-ES"/>
        </w:rPr>
        <w:t xml:space="preserve">artículo 185 fracción I de la </w:t>
      </w:r>
      <w:r w:rsidRPr="00613C40">
        <w:rPr>
          <w:rFonts w:ascii="Palatino Linotype" w:eastAsia="Calibri" w:hAnsi="Palatino Linotype" w:cs="Arial"/>
          <w:b/>
          <w:lang w:val="es-ES"/>
        </w:rPr>
        <w:t xml:space="preserve">Ley de Transparencia y Acceso a la Información Pública del Estado de México y Municipios </w:t>
      </w:r>
      <w:r w:rsidRPr="00613C40">
        <w:rPr>
          <w:rFonts w:ascii="Palatino Linotype" w:eastAsia="Times New Roman" w:hAnsi="Palatino Linotype" w:cs="Arial"/>
          <w:lang w:val="es-ES"/>
        </w:rPr>
        <w:t xml:space="preserve">se turnó al </w:t>
      </w:r>
      <w:r w:rsidRPr="00613C40">
        <w:rPr>
          <w:rFonts w:ascii="Palatino Linotype" w:eastAsia="Times New Roman" w:hAnsi="Palatino Linotype" w:cs="Arial"/>
          <w:b/>
          <w:lang w:val="es-ES"/>
        </w:rPr>
        <w:t xml:space="preserve">Comisionado José Guadalupe Luna Hernández, </w:t>
      </w:r>
      <w:r w:rsidRPr="00613C40">
        <w:rPr>
          <w:rFonts w:ascii="Palatino Linotype" w:eastAsia="Times New Roman" w:hAnsi="Palatino Linotype" w:cs="Arial"/>
          <w:lang w:val="es-ES"/>
        </w:rPr>
        <w:t xml:space="preserve">con el objeto de </w:t>
      </w:r>
      <w:r w:rsidRPr="00613C40">
        <w:rPr>
          <w:rFonts w:ascii="Palatino Linotype" w:eastAsia="Times New Roman" w:hAnsi="Palatino Linotype" w:cs="Arial"/>
          <w:lang w:val="es-MX"/>
        </w:rPr>
        <w:t>su análisis.</w:t>
      </w:r>
    </w:p>
    <w:p w14:paraId="25FA1F8A" w14:textId="77777777" w:rsidR="004C3391" w:rsidRPr="00613C40" w:rsidRDefault="004C3391" w:rsidP="004C3391">
      <w:pPr>
        <w:spacing w:line="360" w:lineRule="auto"/>
        <w:ind w:right="567"/>
        <w:jc w:val="both"/>
        <w:rPr>
          <w:rFonts w:ascii="Palatino Linotype" w:eastAsia="Times New Roman" w:hAnsi="Palatino Linotype" w:cs="Times New Roman"/>
          <w:sz w:val="22"/>
          <w:szCs w:val="22"/>
          <w:lang w:val="es-MX" w:eastAsia="es-MX"/>
        </w:rPr>
      </w:pPr>
    </w:p>
    <w:p w14:paraId="0798ACDB" w14:textId="4FB9CD72" w:rsidR="004C3391" w:rsidRPr="00613C40"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b/>
          <w:color w:val="000000" w:themeColor="text1"/>
        </w:rPr>
      </w:pPr>
      <w:r w:rsidRPr="00613C40">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180276" w:rsidRPr="00613C40">
        <w:rPr>
          <w:rFonts w:ascii="Palatino Linotype" w:eastAsia="Calibri" w:hAnsi="Palatino Linotype" w:cs="Arial"/>
          <w:lang w:val="es-ES"/>
        </w:rPr>
        <w:t>veinti</w:t>
      </w:r>
      <w:r w:rsidR="004C1892" w:rsidRPr="00613C40">
        <w:rPr>
          <w:rFonts w:ascii="Palatino Linotype" w:eastAsia="Calibri" w:hAnsi="Palatino Linotype" w:cs="Arial"/>
          <w:lang w:val="es-ES"/>
        </w:rPr>
        <w:t xml:space="preserve">ocho </w:t>
      </w:r>
      <w:r w:rsidRPr="00613C40">
        <w:rPr>
          <w:rFonts w:ascii="Palatino Linotype" w:eastAsia="Calibri" w:hAnsi="Palatino Linotype" w:cs="Arial"/>
          <w:lang w:val="es-ES"/>
        </w:rPr>
        <w:t>(</w:t>
      </w:r>
      <w:r w:rsidR="00180276" w:rsidRPr="00613C40">
        <w:rPr>
          <w:rFonts w:ascii="Palatino Linotype" w:eastAsia="Calibri" w:hAnsi="Palatino Linotype" w:cs="Arial"/>
          <w:lang w:val="es-ES"/>
        </w:rPr>
        <w:t>2</w:t>
      </w:r>
      <w:r w:rsidR="004C1892" w:rsidRPr="00613C40">
        <w:rPr>
          <w:rFonts w:ascii="Palatino Linotype" w:eastAsia="Calibri" w:hAnsi="Palatino Linotype" w:cs="Arial"/>
          <w:lang w:val="es-ES"/>
        </w:rPr>
        <w:t>8</w:t>
      </w:r>
      <w:r w:rsidRPr="00613C40">
        <w:rPr>
          <w:rFonts w:ascii="Palatino Linotype" w:eastAsia="Calibri" w:hAnsi="Palatino Linotype" w:cs="Arial"/>
          <w:lang w:val="es-ES"/>
        </w:rPr>
        <w:t xml:space="preserve">) </w:t>
      </w:r>
      <w:r w:rsidRPr="00613C40">
        <w:rPr>
          <w:rFonts w:ascii="Palatino Linotype" w:eastAsia="Times New Roman" w:hAnsi="Palatino Linotype" w:cs="Arial"/>
          <w:lang w:val="es-ES"/>
        </w:rPr>
        <w:t xml:space="preserve">de </w:t>
      </w:r>
      <w:r w:rsidR="00180276" w:rsidRPr="00613C40">
        <w:rPr>
          <w:rFonts w:ascii="Palatino Linotype" w:eastAsia="Times New Roman" w:hAnsi="Palatino Linotype" w:cs="Arial"/>
          <w:lang w:val="es-ES"/>
        </w:rPr>
        <w:t>octubre</w:t>
      </w:r>
      <w:r w:rsidRPr="00613C40">
        <w:rPr>
          <w:rFonts w:ascii="Palatino Linotype" w:eastAsia="Times New Roman" w:hAnsi="Palatino Linotype" w:cs="Arial"/>
          <w:lang w:val="es-ES"/>
        </w:rPr>
        <w:t xml:space="preserve"> de dos mil veinte</w:t>
      </w:r>
      <w:r w:rsidRPr="00613C40">
        <w:rPr>
          <w:rFonts w:ascii="Palatino Linotype" w:eastAsia="Calibri" w:hAnsi="Palatino Linotype" w:cs="Arial"/>
          <w:lang w:val="es-ES"/>
        </w:rPr>
        <w:t xml:space="preserve">, puso a disposición de las partes el expediente electrónico </w:t>
      </w:r>
      <w:r w:rsidRPr="00613C40">
        <w:rPr>
          <w:rFonts w:ascii="Palatino Linotype" w:eastAsia="Calibri" w:hAnsi="Palatino Linotype" w:cs="Arial"/>
        </w:rPr>
        <w:t xml:space="preserve">vía </w:t>
      </w:r>
      <w:r w:rsidRPr="00613C40">
        <w:rPr>
          <w:rFonts w:ascii="Palatino Linotype" w:eastAsia="Calibri" w:hAnsi="Palatino Linotype" w:cs="Arial"/>
          <w:lang w:val="es-ES"/>
        </w:rPr>
        <w:t xml:space="preserve">Sistema de Acceso a la Información Mexiquense </w:t>
      </w:r>
      <w:r w:rsidRPr="00613C40">
        <w:rPr>
          <w:rFonts w:ascii="Palatino Linotype" w:eastAsia="Calibri" w:hAnsi="Palatino Linotype" w:cs="Arial"/>
          <w:b/>
          <w:lang w:val="es-ES"/>
        </w:rPr>
        <w:t xml:space="preserve">(SAIMEX) </w:t>
      </w:r>
      <w:r w:rsidRPr="00613C40">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78E295AF" w14:textId="77777777" w:rsidR="00B52096" w:rsidRPr="00613C40" w:rsidRDefault="00B52096" w:rsidP="00A50CA1">
      <w:pPr>
        <w:spacing w:line="360" w:lineRule="auto"/>
        <w:ind w:right="567"/>
        <w:jc w:val="both"/>
        <w:rPr>
          <w:rFonts w:ascii="Palatino Linotype" w:eastAsia="Times New Roman" w:hAnsi="Palatino Linotype" w:cs="Times New Roman"/>
          <w:sz w:val="22"/>
          <w:szCs w:val="22"/>
          <w:lang w:val="es-MX" w:eastAsia="es-MX"/>
        </w:rPr>
      </w:pPr>
    </w:p>
    <w:p w14:paraId="752ED4E4" w14:textId="3AAB3DB7" w:rsidR="00A77AA8" w:rsidRPr="00613C40" w:rsidRDefault="004C3391" w:rsidP="00600BC4">
      <w:pPr>
        <w:pStyle w:val="Prrafodelista"/>
        <w:numPr>
          <w:ilvl w:val="0"/>
          <w:numId w:val="1"/>
        </w:numPr>
        <w:tabs>
          <w:tab w:val="left" w:pos="426"/>
          <w:tab w:val="left" w:pos="567"/>
        </w:tabs>
        <w:spacing w:line="360" w:lineRule="auto"/>
        <w:ind w:left="0" w:firstLine="0"/>
        <w:jc w:val="both"/>
        <w:rPr>
          <w:rFonts w:ascii="Palatino Linotype" w:eastAsia="Times New Roman" w:hAnsi="Palatino Linotype" w:cs="Times New Roman"/>
          <w:sz w:val="22"/>
          <w:szCs w:val="22"/>
          <w:lang w:val="es-MX" w:eastAsia="es-MX"/>
        </w:rPr>
      </w:pPr>
      <w:r w:rsidRPr="00613C40">
        <w:rPr>
          <w:rFonts w:ascii="Palatino Linotype" w:eastAsia="Calibri" w:hAnsi="Palatino Linotype" w:cs="Arial"/>
          <w:lang w:val="es-ES"/>
        </w:rPr>
        <w:t xml:space="preserve">El día </w:t>
      </w:r>
      <w:r w:rsidR="004C1892" w:rsidRPr="00613C40">
        <w:rPr>
          <w:rFonts w:ascii="Palatino Linotype" w:eastAsia="Calibri" w:hAnsi="Palatino Linotype" w:cs="Arial"/>
          <w:lang w:val="es-ES"/>
        </w:rPr>
        <w:t>seis</w:t>
      </w:r>
      <w:r w:rsidRPr="00613C40">
        <w:rPr>
          <w:rFonts w:ascii="Palatino Linotype" w:eastAsia="Calibri" w:hAnsi="Palatino Linotype" w:cs="Arial"/>
          <w:lang w:val="es-ES"/>
        </w:rPr>
        <w:t xml:space="preserve"> (</w:t>
      </w:r>
      <w:r w:rsidR="00B52096" w:rsidRPr="00613C40">
        <w:rPr>
          <w:rFonts w:ascii="Palatino Linotype" w:eastAsia="Calibri" w:hAnsi="Palatino Linotype" w:cs="Arial"/>
          <w:lang w:val="es-ES"/>
        </w:rPr>
        <w:t>0</w:t>
      </w:r>
      <w:r w:rsidR="004C1892" w:rsidRPr="00613C40">
        <w:rPr>
          <w:rFonts w:ascii="Palatino Linotype" w:eastAsia="Calibri" w:hAnsi="Palatino Linotype" w:cs="Arial"/>
          <w:lang w:val="es-ES"/>
        </w:rPr>
        <w:t>6</w:t>
      </w:r>
      <w:r w:rsidRPr="00613C40">
        <w:rPr>
          <w:rFonts w:ascii="Palatino Linotype" w:eastAsia="Calibri" w:hAnsi="Palatino Linotype" w:cs="Arial"/>
          <w:lang w:val="es-ES"/>
        </w:rPr>
        <w:t xml:space="preserve">) </w:t>
      </w:r>
      <w:r w:rsidRPr="00613C40">
        <w:rPr>
          <w:rFonts w:ascii="Palatino Linotype" w:eastAsia="Times New Roman" w:hAnsi="Palatino Linotype" w:cs="Arial"/>
          <w:lang w:val="es-ES"/>
        </w:rPr>
        <w:t xml:space="preserve">de </w:t>
      </w:r>
      <w:r w:rsidR="00180276" w:rsidRPr="00613C40">
        <w:rPr>
          <w:rFonts w:ascii="Palatino Linotype" w:eastAsia="Times New Roman" w:hAnsi="Palatino Linotype" w:cs="Arial"/>
          <w:lang w:val="es-ES"/>
        </w:rPr>
        <w:t>nov</w:t>
      </w:r>
      <w:r w:rsidR="00B52096" w:rsidRPr="00613C40">
        <w:rPr>
          <w:rFonts w:ascii="Palatino Linotype" w:eastAsia="Times New Roman" w:hAnsi="Palatino Linotype" w:cs="Arial"/>
          <w:lang w:val="es-ES"/>
        </w:rPr>
        <w:t>iembre</w:t>
      </w:r>
      <w:r w:rsidRPr="00613C40">
        <w:rPr>
          <w:rFonts w:ascii="Palatino Linotype" w:eastAsia="Times New Roman" w:hAnsi="Palatino Linotype" w:cs="Arial"/>
          <w:lang w:val="es-ES"/>
        </w:rPr>
        <w:t xml:space="preserve"> de dos mil veinte</w:t>
      </w:r>
      <w:r w:rsidRPr="00613C40">
        <w:rPr>
          <w:rFonts w:ascii="Palatino Linotype" w:eastAsia="Calibri" w:hAnsi="Palatino Linotype" w:cs="Arial"/>
          <w:lang w:val="es-ES"/>
        </w:rPr>
        <w:t xml:space="preserve">, el </w:t>
      </w:r>
      <w:r w:rsidRPr="00613C40">
        <w:rPr>
          <w:rFonts w:ascii="Palatino Linotype" w:eastAsia="Calibri" w:hAnsi="Palatino Linotype" w:cs="Arial"/>
          <w:b/>
          <w:lang w:val="es-ES"/>
        </w:rPr>
        <w:t xml:space="preserve">SUJETO OBLIGADO </w:t>
      </w:r>
      <w:r w:rsidR="0062735C" w:rsidRPr="00613C40">
        <w:rPr>
          <w:rFonts w:ascii="Palatino Linotype" w:eastAsia="Calibri" w:hAnsi="Palatino Linotype" w:cs="Arial"/>
          <w:lang w:val="es-ES"/>
        </w:rPr>
        <w:t>realiza sus manifestaciones</w:t>
      </w:r>
      <w:r w:rsidRPr="00613C40">
        <w:rPr>
          <w:rFonts w:ascii="Palatino Linotype" w:eastAsia="Calibri" w:hAnsi="Palatino Linotype" w:cs="Arial"/>
          <w:lang w:val="es-ES"/>
        </w:rPr>
        <w:t xml:space="preserve"> mediante </w:t>
      </w:r>
      <w:r w:rsidR="00180276" w:rsidRPr="00613C40">
        <w:rPr>
          <w:rFonts w:ascii="Palatino Linotype" w:eastAsia="Calibri" w:hAnsi="Palatino Linotype" w:cs="Arial"/>
          <w:lang w:val="es-ES"/>
        </w:rPr>
        <w:t>el archivo electrónico</w:t>
      </w:r>
      <w:r w:rsidRPr="00613C40">
        <w:rPr>
          <w:rFonts w:ascii="Palatino Linotype" w:eastAsia="Calibri" w:hAnsi="Palatino Linotype" w:cs="Arial"/>
          <w:lang w:val="es-ES"/>
        </w:rPr>
        <w:t xml:space="preserve"> “</w:t>
      </w:r>
      <w:hyperlink r:id="rId11" w:history="1">
        <w:r w:rsidR="004C1892" w:rsidRPr="00613C40">
          <w:rPr>
            <w:rStyle w:val="Hipervnculo"/>
            <w:rFonts w:ascii="Palatino Linotype" w:hAnsi="Palatino Linotype" w:cs="Arial"/>
            <w:b/>
            <w:bCs/>
            <w:i/>
            <w:color w:val="000000" w:themeColor="text1"/>
            <w:sz w:val="22"/>
            <w:szCs w:val="22"/>
            <w:u w:val="none"/>
          </w:rPr>
          <w:t xml:space="preserve">incompetencia </w:t>
        </w:r>
        <w:proofErr w:type="spellStart"/>
        <w:r w:rsidR="004C1892" w:rsidRPr="00613C40">
          <w:rPr>
            <w:rStyle w:val="Hipervnculo"/>
            <w:rFonts w:ascii="Palatino Linotype" w:hAnsi="Palatino Linotype" w:cs="Arial"/>
            <w:b/>
            <w:bCs/>
            <w:i/>
            <w:color w:val="000000" w:themeColor="text1"/>
            <w:sz w:val="22"/>
            <w:szCs w:val="22"/>
            <w:u w:val="none"/>
          </w:rPr>
          <w:t>saimex</w:t>
        </w:r>
        <w:proofErr w:type="spellEnd"/>
        <w:r w:rsidR="004C1892" w:rsidRPr="00613C40">
          <w:rPr>
            <w:rStyle w:val="Hipervnculo"/>
            <w:rFonts w:ascii="Palatino Linotype" w:hAnsi="Palatino Linotype" w:cs="Arial"/>
            <w:b/>
            <w:bCs/>
            <w:i/>
            <w:color w:val="000000" w:themeColor="text1"/>
            <w:sz w:val="22"/>
            <w:szCs w:val="22"/>
            <w:u w:val="none"/>
          </w:rPr>
          <w:t xml:space="preserve"> 150-2020.pdf</w:t>
        </w:r>
      </w:hyperlink>
      <w:r w:rsidR="00A50CA1" w:rsidRPr="00613C40">
        <w:rPr>
          <w:rStyle w:val="Hipervnculo"/>
          <w:rFonts w:ascii="Palatino Linotype" w:hAnsi="Palatino Linotype"/>
          <w:b/>
          <w:bCs/>
          <w:i/>
          <w:color w:val="000000" w:themeColor="text1"/>
          <w:u w:val="none"/>
        </w:rPr>
        <w:t xml:space="preserve">” </w:t>
      </w:r>
      <w:r w:rsidR="0062735C" w:rsidRPr="00613C40">
        <w:rPr>
          <w:rStyle w:val="Hipervnculo"/>
          <w:rFonts w:ascii="Palatino Linotype" w:hAnsi="Palatino Linotype"/>
          <w:b/>
          <w:bCs/>
          <w:i/>
          <w:color w:val="000000" w:themeColor="text1"/>
          <w:u w:val="none"/>
        </w:rPr>
        <w:t xml:space="preserve">con el oficio </w:t>
      </w:r>
      <w:r w:rsidR="0062735C" w:rsidRPr="00613C40">
        <w:rPr>
          <w:rFonts w:ascii="Palatino Linotype" w:hAnsi="Palatino Linotype"/>
          <w:color w:val="000000" w:themeColor="text1"/>
        </w:rPr>
        <w:t xml:space="preserve">el oficio SJDH/UIPPE/0927/2020 entregado en respuesta </w:t>
      </w:r>
      <w:r w:rsidR="004C1892" w:rsidRPr="00613C40">
        <w:rPr>
          <w:rFonts w:ascii="Palatino Linotype" w:hAnsi="Palatino Linotype"/>
        </w:rPr>
        <w:t xml:space="preserve">y </w:t>
      </w:r>
      <w:r w:rsidR="0062735C" w:rsidRPr="00613C40">
        <w:rPr>
          <w:rFonts w:ascii="Palatino Linotype" w:hAnsi="Palatino Linotype"/>
        </w:rPr>
        <w:t>el archivo</w:t>
      </w:r>
      <w:r w:rsidR="0062735C" w:rsidRPr="00613C40">
        <w:rPr>
          <w:rStyle w:val="Hipervnculo"/>
          <w:rFonts w:ascii="Palatino Linotype" w:hAnsi="Palatino Linotype"/>
          <w:b/>
          <w:bCs/>
          <w:i/>
          <w:color w:val="000000" w:themeColor="text1"/>
          <w:u w:val="none"/>
        </w:rPr>
        <w:t xml:space="preserve"> </w:t>
      </w:r>
      <w:r w:rsidR="004C1892" w:rsidRPr="00613C40">
        <w:rPr>
          <w:rStyle w:val="Hipervnculo"/>
          <w:rFonts w:ascii="Palatino Linotype" w:hAnsi="Palatino Linotype"/>
          <w:b/>
          <w:bCs/>
          <w:i/>
          <w:color w:val="000000" w:themeColor="text1"/>
          <w:u w:val="none"/>
        </w:rPr>
        <w:t>“</w:t>
      </w:r>
      <w:hyperlink r:id="rId12" w:history="1">
        <w:r w:rsidR="004C1892" w:rsidRPr="00613C40">
          <w:rPr>
            <w:rStyle w:val="Hipervnculo"/>
            <w:rFonts w:ascii="Palatino Linotype" w:hAnsi="Palatino Linotype" w:cs="Arial"/>
            <w:b/>
            <w:bCs/>
            <w:i/>
            <w:color w:val="000000" w:themeColor="text1"/>
            <w:sz w:val="22"/>
            <w:szCs w:val="22"/>
            <w:u w:val="none"/>
          </w:rPr>
          <w:t xml:space="preserve">informe justificado recurso </w:t>
        </w:r>
        <w:proofErr w:type="spellStart"/>
        <w:r w:rsidR="004C1892" w:rsidRPr="00613C40">
          <w:rPr>
            <w:rStyle w:val="Hipervnculo"/>
            <w:rFonts w:ascii="Palatino Linotype" w:hAnsi="Palatino Linotype" w:cs="Arial"/>
            <w:b/>
            <w:bCs/>
            <w:i/>
            <w:color w:val="000000" w:themeColor="text1"/>
            <w:sz w:val="22"/>
            <w:szCs w:val="22"/>
            <w:u w:val="none"/>
          </w:rPr>
          <w:t>saimex</w:t>
        </w:r>
        <w:proofErr w:type="spellEnd"/>
        <w:r w:rsidR="004C1892" w:rsidRPr="00613C40">
          <w:rPr>
            <w:rStyle w:val="Hipervnculo"/>
            <w:rFonts w:ascii="Palatino Linotype" w:hAnsi="Palatino Linotype" w:cs="Arial"/>
            <w:b/>
            <w:bCs/>
            <w:i/>
            <w:color w:val="000000" w:themeColor="text1"/>
            <w:sz w:val="22"/>
            <w:szCs w:val="22"/>
            <w:u w:val="none"/>
          </w:rPr>
          <w:t xml:space="preserve"> 150.pdf</w:t>
        </w:r>
      </w:hyperlink>
      <w:r w:rsidR="004C1892" w:rsidRPr="00613C40">
        <w:rPr>
          <w:rStyle w:val="Hipervnculo"/>
          <w:rFonts w:ascii="Palatino Linotype" w:hAnsi="Palatino Linotype"/>
          <w:b/>
          <w:bCs/>
          <w:i/>
          <w:color w:val="000000" w:themeColor="text1"/>
          <w:u w:val="none"/>
        </w:rPr>
        <w:t>”</w:t>
      </w:r>
      <w:r w:rsidR="00180276" w:rsidRPr="00613C40">
        <w:rPr>
          <w:rStyle w:val="Hipervnculo"/>
          <w:rFonts w:ascii="Palatino Linotype" w:hAnsi="Palatino Linotype"/>
          <w:bCs/>
          <w:color w:val="000000" w:themeColor="text1"/>
          <w:u w:val="none"/>
        </w:rPr>
        <w:t xml:space="preserve">constante en </w:t>
      </w:r>
      <w:r w:rsidR="0062735C" w:rsidRPr="00613C40">
        <w:rPr>
          <w:rStyle w:val="Hipervnculo"/>
          <w:rFonts w:ascii="Palatino Linotype" w:hAnsi="Palatino Linotype"/>
          <w:bCs/>
          <w:color w:val="000000" w:themeColor="text1"/>
          <w:u w:val="none"/>
        </w:rPr>
        <w:t xml:space="preserve">nueve </w:t>
      </w:r>
      <w:r w:rsidR="00180276" w:rsidRPr="00613C40">
        <w:rPr>
          <w:rStyle w:val="Hipervnculo"/>
          <w:rFonts w:ascii="Palatino Linotype" w:hAnsi="Palatino Linotype"/>
          <w:bCs/>
          <w:color w:val="000000" w:themeColor="text1"/>
          <w:u w:val="none"/>
        </w:rPr>
        <w:t>hojas integradas por</w:t>
      </w:r>
      <w:r w:rsidR="00180276" w:rsidRPr="00613C40">
        <w:rPr>
          <w:rStyle w:val="Hipervnculo"/>
          <w:rFonts w:ascii="Palatino Linotype" w:hAnsi="Palatino Linotype"/>
          <w:b/>
          <w:bCs/>
          <w:i/>
          <w:color w:val="000000" w:themeColor="text1"/>
          <w:u w:val="none"/>
        </w:rPr>
        <w:t xml:space="preserve"> </w:t>
      </w:r>
      <w:r w:rsidR="00733130" w:rsidRPr="00613C40">
        <w:rPr>
          <w:rStyle w:val="Hipervnculo"/>
          <w:rFonts w:ascii="Palatino Linotype" w:hAnsi="Palatino Linotype"/>
          <w:bCs/>
          <w:color w:val="000000" w:themeColor="text1"/>
          <w:u w:val="none"/>
        </w:rPr>
        <w:t xml:space="preserve">el </w:t>
      </w:r>
      <w:r w:rsidR="0062735C" w:rsidRPr="00613C40">
        <w:rPr>
          <w:rStyle w:val="Hipervnculo"/>
          <w:rFonts w:ascii="Palatino Linotype" w:hAnsi="Palatino Linotype"/>
          <w:bCs/>
          <w:color w:val="000000" w:themeColor="text1"/>
          <w:u w:val="none"/>
        </w:rPr>
        <w:t>informe justificado rendido por el SUJETO OBLIGADO</w:t>
      </w:r>
      <w:r w:rsidR="00733130" w:rsidRPr="00613C40">
        <w:rPr>
          <w:rStyle w:val="Hipervnculo"/>
          <w:rFonts w:ascii="Palatino Linotype" w:hAnsi="Palatino Linotype"/>
          <w:bCs/>
          <w:color w:val="000000" w:themeColor="text1"/>
          <w:u w:val="none"/>
        </w:rPr>
        <w:t xml:space="preserve">, </w:t>
      </w:r>
      <w:r w:rsidR="00DE0322" w:rsidRPr="00613C40">
        <w:rPr>
          <w:rStyle w:val="Hipervnculo"/>
          <w:rFonts w:ascii="Palatino Linotype" w:hAnsi="Palatino Linotype"/>
          <w:bCs/>
          <w:color w:val="000000" w:themeColor="text1"/>
          <w:u w:val="none"/>
        </w:rPr>
        <w:t xml:space="preserve">mismo que </w:t>
      </w:r>
      <w:r w:rsidR="00180276" w:rsidRPr="00613C40">
        <w:rPr>
          <w:rStyle w:val="Hipervnculo"/>
          <w:rFonts w:ascii="Palatino Linotype" w:hAnsi="Palatino Linotype"/>
          <w:bCs/>
          <w:color w:val="000000" w:themeColor="text1"/>
          <w:u w:val="none"/>
        </w:rPr>
        <w:t xml:space="preserve">fue puesto a disposición de la parte recurrente toda vez que </w:t>
      </w:r>
      <w:r w:rsidR="0062735C" w:rsidRPr="00613C40">
        <w:rPr>
          <w:rStyle w:val="Hipervnculo"/>
          <w:rFonts w:ascii="Palatino Linotype" w:hAnsi="Palatino Linotype"/>
          <w:bCs/>
          <w:color w:val="000000" w:themeColor="text1"/>
          <w:u w:val="none"/>
        </w:rPr>
        <w:t>a través del mismo se atienden los cuestionamientos planteados en la solicitud inicial, mismo que no se inserta en este apartado toda vez que será motivo de análisis en el cuerpo de la presente resolución.</w:t>
      </w:r>
    </w:p>
    <w:p w14:paraId="1EFE1FBF" w14:textId="15501A7F" w:rsidR="004C3391" w:rsidRPr="00613C40" w:rsidRDefault="004C3391" w:rsidP="00292972">
      <w:pPr>
        <w:pStyle w:val="Prrafodelista"/>
        <w:tabs>
          <w:tab w:val="left" w:pos="426"/>
        </w:tabs>
        <w:spacing w:before="240" w:after="240" w:line="360" w:lineRule="auto"/>
        <w:ind w:left="0"/>
        <w:jc w:val="both"/>
        <w:rPr>
          <w:rFonts w:ascii="Palatino Linotype" w:hAnsi="Palatino Linotype"/>
        </w:rPr>
      </w:pPr>
    </w:p>
    <w:p w14:paraId="4F76D4BD" w14:textId="124A214B" w:rsidR="0062735C" w:rsidRPr="00613C40" w:rsidRDefault="004C3391" w:rsidP="004C3391">
      <w:pPr>
        <w:pStyle w:val="Prrafodelista"/>
        <w:numPr>
          <w:ilvl w:val="0"/>
          <w:numId w:val="1"/>
        </w:numPr>
        <w:tabs>
          <w:tab w:val="left" w:pos="426"/>
        </w:tabs>
        <w:spacing w:line="360" w:lineRule="auto"/>
        <w:ind w:left="0" w:hanging="11"/>
        <w:jc w:val="both"/>
        <w:rPr>
          <w:rFonts w:ascii="Palatino Linotype" w:hAnsi="Palatino Linotype"/>
        </w:rPr>
      </w:pPr>
      <w:r w:rsidRPr="00613C40">
        <w:rPr>
          <w:rFonts w:ascii="Palatino Linotype" w:hAnsi="Palatino Linotype"/>
        </w:rPr>
        <w:t xml:space="preserve">El </w:t>
      </w:r>
      <w:r w:rsidR="0062735C" w:rsidRPr="00613C40">
        <w:rPr>
          <w:rFonts w:ascii="Palatino Linotype" w:hAnsi="Palatino Linotype"/>
        </w:rPr>
        <w:t xml:space="preserve">día veinticuatro de noviembre de </w:t>
      </w:r>
      <w:r w:rsidR="0062735C" w:rsidRPr="00613C40">
        <w:rPr>
          <w:rFonts w:ascii="Palatino Linotype" w:eastAsia="Times New Roman" w:hAnsi="Palatino Linotype" w:cs="Arial"/>
          <w:lang w:val="es-ES"/>
        </w:rPr>
        <w:t xml:space="preserve">dos mil veinte, éste Instituto puso a disposición de la particular el informe justificado rendido por el SUJETO OBLIGADO, sin embargo </w:t>
      </w:r>
      <w:r w:rsidR="0007741F" w:rsidRPr="00613C40">
        <w:rPr>
          <w:rFonts w:ascii="Palatino Linotype" w:eastAsia="Times New Roman" w:hAnsi="Palatino Linotype" w:cs="Arial"/>
          <w:lang w:val="es-ES"/>
        </w:rPr>
        <w:t>la persona recurrente no formuló alegatos, no presentó pruebas, ni emitió pronunciamiento alguno al respecto.</w:t>
      </w:r>
    </w:p>
    <w:p w14:paraId="5F901A21" w14:textId="77777777" w:rsidR="0062735C" w:rsidRPr="00613C40" w:rsidRDefault="0062735C" w:rsidP="0062735C">
      <w:pPr>
        <w:pStyle w:val="Prrafodelista"/>
        <w:rPr>
          <w:rFonts w:ascii="Palatino Linotype" w:hAnsi="Palatino Linotype"/>
        </w:rPr>
      </w:pPr>
    </w:p>
    <w:p w14:paraId="1614A84C" w14:textId="5BF0267D" w:rsidR="004C3391" w:rsidRPr="00613C40" w:rsidRDefault="0062735C" w:rsidP="004C3391">
      <w:pPr>
        <w:pStyle w:val="Prrafodelista"/>
        <w:numPr>
          <w:ilvl w:val="0"/>
          <w:numId w:val="1"/>
        </w:numPr>
        <w:tabs>
          <w:tab w:val="left" w:pos="426"/>
        </w:tabs>
        <w:spacing w:line="360" w:lineRule="auto"/>
        <w:ind w:left="0" w:hanging="11"/>
        <w:jc w:val="both"/>
        <w:rPr>
          <w:rFonts w:ascii="Palatino Linotype" w:hAnsi="Palatino Linotype"/>
        </w:rPr>
      </w:pPr>
      <w:r w:rsidRPr="00613C40">
        <w:rPr>
          <w:rFonts w:ascii="Palatino Linotype" w:hAnsi="Palatino Linotype"/>
        </w:rPr>
        <w:lastRenderedPageBreak/>
        <w:t xml:space="preserve">El </w:t>
      </w:r>
      <w:r w:rsidR="004C3391" w:rsidRPr="00613C40">
        <w:rPr>
          <w:rFonts w:ascii="Palatino Linotype" w:hAnsi="Palatino Linotype"/>
        </w:rPr>
        <w:t>Comisionado Ponente decretó el cierre de instrucción</w:t>
      </w:r>
      <w:r w:rsidR="004C3391" w:rsidRPr="00613C40">
        <w:rPr>
          <w:rFonts w:ascii="Palatino Linotype" w:hAnsi="Palatino Linotype" w:cs="Arial"/>
        </w:rPr>
        <w:t xml:space="preserve"> </w:t>
      </w:r>
      <w:r w:rsidR="004C3391" w:rsidRPr="00613C40">
        <w:rPr>
          <w:rFonts w:ascii="Palatino Linotype" w:hAnsi="Palatino Linotype"/>
        </w:rPr>
        <w:t xml:space="preserve">mediante acuerdo de fecha </w:t>
      </w:r>
      <w:r w:rsidR="00292972" w:rsidRPr="00613C40">
        <w:rPr>
          <w:rFonts w:ascii="Palatino Linotype" w:hAnsi="Palatino Linotype"/>
        </w:rPr>
        <w:t>dos</w:t>
      </w:r>
      <w:r w:rsidR="001821DD" w:rsidRPr="00613C40">
        <w:rPr>
          <w:rFonts w:ascii="Palatino Linotype" w:hAnsi="Palatino Linotype"/>
        </w:rPr>
        <w:t xml:space="preserve"> (</w:t>
      </w:r>
      <w:r w:rsidR="00292972" w:rsidRPr="00613C40">
        <w:rPr>
          <w:rFonts w:ascii="Palatino Linotype" w:hAnsi="Palatino Linotype"/>
        </w:rPr>
        <w:t>02</w:t>
      </w:r>
      <w:r w:rsidR="001821DD" w:rsidRPr="00613C40">
        <w:rPr>
          <w:rFonts w:ascii="Palatino Linotype" w:hAnsi="Palatino Linotype"/>
        </w:rPr>
        <w:t xml:space="preserve">) de </w:t>
      </w:r>
      <w:r w:rsidR="00292972" w:rsidRPr="00613C40">
        <w:rPr>
          <w:rFonts w:ascii="Palatino Linotype" w:hAnsi="Palatino Linotype"/>
        </w:rPr>
        <w:t>diciembre</w:t>
      </w:r>
      <w:r w:rsidR="001821DD" w:rsidRPr="00613C40">
        <w:rPr>
          <w:rFonts w:ascii="Palatino Linotype" w:hAnsi="Palatino Linotype"/>
        </w:rPr>
        <w:t xml:space="preserve"> </w:t>
      </w:r>
      <w:r w:rsidR="001821DD" w:rsidRPr="00613C40">
        <w:rPr>
          <w:rFonts w:ascii="Palatino Linotype" w:eastAsia="Calibri" w:hAnsi="Palatino Linotype" w:cs="Arial"/>
          <w:lang w:val="es-ES"/>
        </w:rPr>
        <w:t>de dos mil veinte</w:t>
      </w:r>
      <w:r w:rsidR="004C3391" w:rsidRPr="00613C40">
        <w:rPr>
          <w:rFonts w:ascii="Palatino Linotype" w:hAnsi="Palatino Linotype"/>
        </w:rPr>
        <w:t xml:space="preserve">, </w:t>
      </w:r>
      <w:r w:rsidR="004C3391" w:rsidRPr="00613C40">
        <w:rPr>
          <w:rFonts w:ascii="Palatino Linotype" w:hAnsi="Palatino Linotype" w:cs="Arial"/>
        </w:rPr>
        <w:t>por lo que ordenó turnar el expediente a resolución, misma que ahora se pronuncia.</w:t>
      </w:r>
    </w:p>
    <w:p w14:paraId="31893125" w14:textId="77777777" w:rsidR="004C3391" w:rsidRPr="00613C40" w:rsidRDefault="004C3391" w:rsidP="004C3391">
      <w:pPr>
        <w:pStyle w:val="Prrafodelista"/>
        <w:ind w:left="0"/>
        <w:rPr>
          <w:rFonts w:ascii="Palatino Linotype" w:hAnsi="Palatino Linotype"/>
        </w:rPr>
      </w:pPr>
    </w:p>
    <w:p w14:paraId="772F217E" w14:textId="77777777" w:rsidR="004C3391" w:rsidRPr="00613C40" w:rsidRDefault="004C3391" w:rsidP="004C3391">
      <w:pPr>
        <w:pStyle w:val="Ttulo1"/>
        <w:tabs>
          <w:tab w:val="left" w:pos="567"/>
        </w:tabs>
        <w:jc w:val="center"/>
        <w:rPr>
          <w:b w:val="0"/>
          <w:szCs w:val="24"/>
        </w:rPr>
      </w:pPr>
      <w:bookmarkStart w:id="7" w:name="_Toc57985581"/>
      <w:r w:rsidRPr="00613C40">
        <w:rPr>
          <w:szCs w:val="24"/>
        </w:rPr>
        <w:t>CONSIDERANDO</w:t>
      </w:r>
      <w:bookmarkEnd w:id="7"/>
    </w:p>
    <w:p w14:paraId="6624E2CC" w14:textId="77777777" w:rsidR="004C3391" w:rsidRPr="00613C40" w:rsidRDefault="004C3391" w:rsidP="004C3391">
      <w:pPr>
        <w:pStyle w:val="Ttulo1"/>
        <w:tabs>
          <w:tab w:val="left" w:pos="567"/>
        </w:tabs>
        <w:rPr>
          <w:b w:val="0"/>
          <w:bCs/>
          <w:spacing w:val="60"/>
        </w:rPr>
      </w:pPr>
      <w:bookmarkStart w:id="8" w:name="_Toc57985582"/>
      <w:r w:rsidRPr="00613C40">
        <w:t>PRIMERO. De la competencia</w:t>
      </w:r>
      <w:bookmarkEnd w:id="8"/>
    </w:p>
    <w:p w14:paraId="301D880C" w14:textId="77777777" w:rsidR="004C3391" w:rsidRPr="00613C40" w:rsidRDefault="004C3391" w:rsidP="004C3391">
      <w:pPr>
        <w:pStyle w:val="Prrafodelista"/>
        <w:tabs>
          <w:tab w:val="left" w:pos="567"/>
        </w:tabs>
        <w:spacing w:line="360" w:lineRule="auto"/>
        <w:ind w:left="0"/>
        <w:jc w:val="both"/>
        <w:rPr>
          <w:rFonts w:ascii="Palatino Linotype" w:hAnsi="Palatino Linotype"/>
          <w:color w:val="000000"/>
        </w:rPr>
      </w:pPr>
    </w:p>
    <w:p w14:paraId="77F90953" w14:textId="77777777" w:rsidR="004C3391" w:rsidRPr="00613C40"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613C4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3C40">
        <w:rPr>
          <w:rFonts w:ascii="Palatino Linotype" w:eastAsia="Calibri" w:hAnsi="Palatino Linotype" w:cs="Times New Roman"/>
          <w:b/>
          <w:lang w:val="es-ES"/>
        </w:rPr>
        <w:t>Constitución Política de los Estados Unidos Mexicanos</w:t>
      </w:r>
      <w:r w:rsidRPr="00613C40">
        <w:rPr>
          <w:rFonts w:ascii="Palatino Linotype" w:eastAsia="Calibri" w:hAnsi="Palatino Linotype" w:cs="Times New Roman"/>
          <w:lang w:val="es-ES"/>
        </w:rPr>
        <w:t xml:space="preserve">; 5, párrafos </w:t>
      </w:r>
      <w:r w:rsidRPr="00613C40">
        <w:rPr>
          <w:rFonts w:ascii="Palatino Linotype" w:eastAsia="Calibri" w:hAnsi="Palatino Linotype" w:cs="Times New Roman"/>
          <w:color w:val="000000" w:themeColor="text1"/>
          <w:lang w:val="es-ES"/>
        </w:rPr>
        <w:t xml:space="preserve">vigésimo segundo, vigésimo tercero y vigésimo cuarto </w:t>
      </w:r>
      <w:r w:rsidRPr="00613C40">
        <w:rPr>
          <w:rFonts w:ascii="Palatino Linotype" w:eastAsia="Calibri" w:hAnsi="Palatino Linotype" w:cs="Times New Roman"/>
          <w:lang w:val="es-ES"/>
        </w:rPr>
        <w:t xml:space="preserve">fracciones IV y V de la </w:t>
      </w:r>
      <w:r w:rsidRPr="00613C40">
        <w:rPr>
          <w:rFonts w:ascii="Palatino Linotype" w:eastAsia="Calibri" w:hAnsi="Palatino Linotype" w:cs="Times New Roman"/>
          <w:b/>
          <w:lang w:val="es-ES"/>
        </w:rPr>
        <w:t>Constitución Política del Estado Libre y Soberano de México</w:t>
      </w:r>
      <w:r w:rsidRPr="00613C40">
        <w:rPr>
          <w:rFonts w:ascii="Palatino Linotype" w:eastAsia="Calibri" w:hAnsi="Palatino Linotype" w:cs="Times New Roman"/>
          <w:lang w:val="es-ES"/>
        </w:rPr>
        <w:t xml:space="preserve">; artículos 1, 2 fracción II, 13, 29, 36 fracciones I y II, 176, 178, 179, 181 párrafo tercero y 185 </w:t>
      </w:r>
      <w:r w:rsidRPr="00613C40">
        <w:rPr>
          <w:rFonts w:ascii="Palatino Linotype" w:eastAsia="Calibri" w:hAnsi="Palatino Linotype" w:cs="Arial"/>
          <w:lang w:val="es-ES"/>
        </w:rPr>
        <w:t xml:space="preserve">de la </w:t>
      </w:r>
      <w:r w:rsidRPr="00613C40">
        <w:rPr>
          <w:rFonts w:ascii="Palatino Linotype" w:eastAsia="Calibri" w:hAnsi="Palatino Linotype" w:cs="Arial"/>
          <w:b/>
          <w:lang w:val="es-ES"/>
        </w:rPr>
        <w:t>Ley de Transparencia y Acceso a la Información Pública del Estado de México y Municipios</w:t>
      </w:r>
      <w:r w:rsidRPr="00613C40">
        <w:rPr>
          <w:rFonts w:ascii="Palatino Linotype" w:eastAsia="Calibri" w:hAnsi="Palatino Linotype" w:cs="Arial"/>
          <w:lang w:val="es-ES"/>
        </w:rPr>
        <w:t xml:space="preserve">; y 10, 7, 9 fracciones I y XXIV, y 11 del </w:t>
      </w:r>
      <w:r w:rsidRPr="00613C4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13C40">
        <w:rPr>
          <w:rFonts w:ascii="Palatino Linotype" w:hAnsi="Palatino Linotype"/>
        </w:rPr>
        <w:t>.</w:t>
      </w:r>
    </w:p>
    <w:p w14:paraId="27E7B49B" w14:textId="3CE93AAE" w:rsidR="004C3391" w:rsidRPr="00613C40"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r w:rsidRPr="00613C40">
        <w:rPr>
          <w:rFonts w:ascii="Palatino Linotype" w:hAnsi="Palatino Linotype"/>
          <w:color w:val="000000"/>
          <w:sz w:val="22"/>
          <w:szCs w:val="22"/>
        </w:rPr>
        <w:t>Trascendental</w:t>
      </w:r>
    </w:p>
    <w:p w14:paraId="27F5C37B" w14:textId="77777777" w:rsidR="002A1203" w:rsidRPr="00613C40"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613C40" w:rsidRDefault="004C3391" w:rsidP="004C3391">
      <w:pPr>
        <w:pStyle w:val="Ttulo1"/>
        <w:tabs>
          <w:tab w:val="left" w:pos="567"/>
        </w:tabs>
        <w:spacing w:before="0"/>
      </w:pPr>
      <w:bookmarkStart w:id="9" w:name="_Toc57985583"/>
      <w:r w:rsidRPr="00613C40">
        <w:t>SEGUNDO. De la oportunidad y procedencia.</w:t>
      </w:r>
      <w:bookmarkEnd w:id="9"/>
    </w:p>
    <w:p w14:paraId="02CDDD4B" w14:textId="77777777" w:rsidR="004C3391" w:rsidRPr="00613C40" w:rsidRDefault="004C3391" w:rsidP="004C3391">
      <w:pPr>
        <w:pStyle w:val="Prrafodelista"/>
        <w:tabs>
          <w:tab w:val="left" w:pos="567"/>
        </w:tabs>
        <w:spacing w:line="360" w:lineRule="auto"/>
        <w:ind w:left="0"/>
        <w:jc w:val="both"/>
        <w:rPr>
          <w:rFonts w:ascii="Palatino Linotype" w:hAnsi="Palatino Linotype"/>
          <w:b/>
          <w:color w:val="000000" w:themeColor="text1"/>
        </w:rPr>
      </w:pPr>
    </w:p>
    <w:p w14:paraId="520DD945" w14:textId="7410828C" w:rsidR="00C21053" w:rsidRPr="00613C40" w:rsidRDefault="004C3391" w:rsidP="003F0FD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613C40">
        <w:rPr>
          <w:rFonts w:ascii="Palatino Linotype" w:eastAsia="Calibri" w:hAnsi="Palatino Linotype" w:cs="Arial"/>
        </w:rPr>
        <w:t>El medio de impugnación fue presentado a través del Sistema de Acceso a la Información Mexiquense (SAIMEX)</w:t>
      </w:r>
      <w:r w:rsidRPr="00613C40">
        <w:rPr>
          <w:rFonts w:ascii="Palatino Linotype" w:eastAsia="Calibri" w:hAnsi="Palatino Linotype" w:cs="Arial"/>
          <w:b/>
        </w:rPr>
        <w:t>,</w:t>
      </w:r>
      <w:r w:rsidRPr="00613C40">
        <w:rPr>
          <w:rFonts w:ascii="Palatino Linotype" w:eastAsia="Calibri" w:hAnsi="Palatino Linotype" w:cs="Arial"/>
        </w:rPr>
        <w:t xml:space="preserve"> en el formato previamente aprobado y dentro </w:t>
      </w:r>
      <w:r w:rsidRPr="00613C40">
        <w:rPr>
          <w:rFonts w:ascii="Palatino Linotype" w:eastAsia="Calibri" w:hAnsi="Palatino Linotype" w:cs="Arial"/>
        </w:rPr>
        <w:lastRenderedPageBreak/>
        <w:t xml:space="preserve">del plazo legal de quince días hábiles otorgados para tal efecto; para el caso en particular es de señalar que el </w:t>
      </w:r>
      <w:r w:rsidRPr="00613C40">
        <w:rPr>
          <w:rFonts w:ascii="Palatino Linotype" w:eastAsia="Calibri" w:hAnsi="Palatino Linotype" w:cs="Arial"/>
          <w:b/>
        </w:rPr>
        <w:t>SUJETO OBLIGADO</w:t>
      </w:r>
      <w:r w:rsidRPr="00613C40">
        <w:rPr>
          <w:rFonts w:ascii="Palatino Linotype" w:eastAsia="Calibri" w:hAnsi="Palatino Linotype" w:cs="Arial"/>
        </w:rPr>
        <w:t xml:space="preserve"> entregó respuesta el día </w:t>
      </w:r>
      <w:r w:rsidR="00292972" w:rsidRPr="00613C40">
        <w:rPr>
          <w:rFonts w:ascii="Palatino Linotype" w:eastAsia="Calibri" w:hAnsi="Palatino Linotype" w:cs="Arial"/>
          <w:lang w:val="es-AR"/>
        </w:rPr>
        <w:t>seis</w:t>
      </w:r>
      <w:r w:rsidRPr="00613C40">
        <w:rPr>
          <w:rFonts w:ascii="Palatino Linotype" w:eastAsia="Calibri" w:hAnsi="Palatino Linotype" w:cs="Arial"/>
          <w:lang w:val="es-AR"/>
        </w:rPr>
        <w:t xml:space="preserve"> (</w:t>
      </w:r>
      <w:r w:rsidR="00F24FDC" w:rsidRPr="00613C40">
        <w:rPr>
          <w:rFonts w:ascii="Palatino Linotype" w:eastAsia="Calibri" w:hAnsi="Palatino Linotype" w:cs="Arial"/>
          <w:lang w:val="es-AR"/>
        </w:rPr>
        <w:t>1</w:t>
      </w:r>
      <w:r w:rsidR="00292972" w:rsidRPr="00613C40">
        <w:rPr>
          <w:rFonts w:ascii="Palatino Linotype" w:eastAsia="Calibri" w:hAnsi="Palatino Linotype" w:cs="Arial"/>
          <w:lang w:val="es-AR"/>
        </w:rPr>
        <w:t>6</w:t>
      </w:r>
      <w:r w:rsidRPr="00613C40">
        <w:rPr>
          <w:rFonts w:ascii="Palatino Linotype" w:hAnsi="Palatino Linotype"/>
          <w:i/>
        </w:rPr>
        <w:t xml:space="preserve">) </w:t>
      </w:r>
      <w:r w:rsidRPr="00613C40">
        <w:rPr>
          <w:rFonts w:ascii="Palatino Linotype" w:hAnsi="Palatino Linotype"/>
        </w:rPr>
        <w:t xml:space="preserve">de </w:t>
      </w:r>
      <w:r w:rsidR="00292972" w:rsidRPr="00613C40">
        <w:rPr>
          <w:rFonts w:ascii="Palatino Linotype" w:hAnsi="Palatino Linotype"/>
        </w:rPr>
        <w:t>octubre</w:t>
      </w:r>
      <w:r w:rsidRPr="00613C40">
        <w:rPr>
          <w:rFonts w:ascii="Palatino Linotype" w:hAnsi="Palatino Linotype"/>
        </w:rPr>
        <w:t xml:space="preserve"> de dos mil veinte</w:t>
      </w:r>
      <w:r w:rsidRPr="00613C40">
        <w:rPr>
          <w:rFonts w:ascii="Palatino Linotype" w:eastAsia="Calibri" w:hAnsi="Palatino Linotype" w:cs="Arial"/>
        </w:rPr>
        <w:t xml:space="preserve">, </w:t>
      </w:r>
      <w:r w:rsidRPr="00613C40">
        <w:rPr>
          <w:rFonts w:ascii="Palatino Linotype" w:hAnsi="Palatino Linotype" w:cs="Arial"/>
        </w:rPr>
        <w:t xml:space="preserve">de tal forma que el plazo para interponer el recurso de revisión transcurrió del día </w:t>
      </w:r>
      <w:r w:rsidR="000A59A1" w:rsidRPr="00613C40">
        <w:rPr>
          <w:rFonts w:ascii="Palatino Linotype" w:hAnsi="Palatino Linotype" w:cs="Arial"/>
        </w:rPr>
        <w:t xml:space="preserve">siete </w:t>
      </w:r>
      <w:r w:rsidRPr="00613C40">
        <w:rPr>
          <w:rFonts w:ascii="Palatino Linotype" w:eastAsia="Calibri" w:hAnsi="Palatino Linotype" w:cs="Arial"/>
          <w:lang w:val="es-AR"/>
        </w:rPr>
        <w:t>(</w:t>
      </w:r>
      <w:r w:rsidR="000A59A1" w:rsidRPr="00613C40">
        <w:rPr>
          <w:rFonts w:ascii="Palatino Linotype" w:eastAsia="Calibri" w:hAnsi="Palatino Linotype" w:cs="Arial"/>
          <w:lang w:val="es-AR"/>
        </w:rPr>
        <w:t>07</w:t>
      </w:r>
      <w:r w:rsidRPr="00613C40">
        <w:rPr>
          <w:rFonts w:ascii="Palatino Linotype" w:hAnsi="Palatino Linotype"/>
          <w:i/>
        </w:rPr>
        <w:t xml:space="preserve">) </w:t>
      </w:r>
      <w:r w:rsidRPr="00613C40">
        <w:rPr>
          <w:rFonts w:ascii="Palatino Linotype" w:hAnsi="Palatino Linotype"/>
        </w:rPr>
        <w:t xml:space="preserve">de </w:t>
      </w:r>
      <w:r w:rsidR="000A59A1" w:rsidRPr="00613C40">
        <w:rPr>
          <w:rFonts w:ascii="Palatino Linotype" w:hAnsi="Palatino Linotype"/>
        </w:rPr>
        <w:t>octubre</w:t>
      </w:r>
      <w:r w:rsidRPr="00613C40">
        <w:rPr>
          <w:rFonts w:ascii="Palatino Linotype" w:hAnsi="Palatino Linotype"/>
          <w:i/>
        </w:rPr>
        <w:t xml:space="preserve"> </w:t>
      </w:r>
      <w:r w:rsidRPr="00613C40">
        <w:rPr>
          <w:rFonts w:ascii="Palatino Linotype" w:hAnsi="Palatino Linotype" w:cs="Arial"/>
        </w:rPr>
        <w:t xml:space="preserve">al </w:t>
      </w:r>
      <w:r w:rsidR="000A59A1" w:rsidRPr="00613C40">
        <w:rPr>
          <w:rFonts w:ascii="Palatino Linotype" w:hAnsi="Palatino Linotype" w:cs="Arial"/>
        </w:rPr>
        <w:t>veintisiete (27</w:t>
      </w:r>
      <w:r w:rsidR="00C21053" w:rsidRPr="00613C40">
        <w:rPr>
          <w:rFonts w:ascii="Palatino Linotype" w:hAnsi="Palatino Linotype" w:cs="Arial"/>
        </w:rPr>
        <w:t xml:space="preserve">) de </w:t>
      </w:r>
      <w:r w:rsidR="000A59A1" w:rsidRPr="00613C40">
        <w:rPr>
          <w:rFonts w:ascii="Palatino Linotype" w:hAnsi="Palatino Linotype" w:cs="Arial"/>
        </w:rPr>
        <w:t>octubre</w:t>
      </w:r>
      <w:r w:rsidRPr="00613C40">
        <w:rPr>
          <w:rFonts w:ascii="Palatino Linotype" w:hAnsi="Palatino Linotype"/>
        </w:rPr>
        <w:t xml:space="preserve"> </w:t>
      </w:r>
      <w:r w:rsidRPr="00613C40">
        <w:rPr>
          <w:rFonts w:ascii="Palatino Linotype" w:hAnsi="Palatino Linotype" w:cs="Arial"/>
        </w:rPr>
        <w:t>de dos mil veinte;</w:t>
      </w:r>
      <w:r w:rsidRPr="00613C40">
        <w:rPr>
          <w:rFonts w:ascii="Palatino Linotype" w:eastAsia="Calibri" w:hAnsi="Palatino Linotype" w:cs="Arial"/>
        </w:rPr>
        <w:t xml:space="preserve"> </w:t>
      </w:r>
      <w:r w:rsidRPr="00613C40">
        <w:rPr>
          <w:rFonts w:ascii="Palatino Linotype" w:hAnsi="Palatino Linotype" w:cs="Arial"/>
        </w:rPr>
        <w:t xml:space="preserve">por lo que si presentó su inconformidad el día </w:t>
      </w:r>
      <w:r w:rsidR="000A59A1" w:rsidRPr="00613C40">
        <w:rPr>
          <w:rFonts w:ascii="Palatino Linotype" w:eastAsia="Calibri" w:hAnsi="Palatino Linotype" w:cs="Arial"/>
          <w:lang w:val="es-AR"/>
        </w:rPr>
        <w:t xml:space="preserve">veinte </w:t>
      </w:r>
      <w:r w:rsidR="00C21053" w:rsidRPr="00613C40">
        <w:rPr>
          <w:rFonts w:ascii="Palatino Linotype" w:eastAsia="Calibri" w:hAnsi="Palatino Linotype" w:cs="Arial"/>
          <w:lang w:val="es-AR"/>
        </w:rPr>
        <w:t>(2</w:t>
      </w:r>
      <w:r w:rsidR="000A59A1" w:rsidRPr="00613C40">
        <w:rPr>
          <w:rFonts w:ascii="Palatino Linotype" w:eastAsia="Calibri" w:hAnsi="Palatino Linotype" w:cs="Arial"/>
          <w:lang w:val="es-AR"/>
        </w:rPr>
        <w:t>0</w:t>
      </w:r>
      <w:r w:rsidR="00C21053" w:rsidRPr="00613C40">
        <w:rPr>
          <w:rFonts w:ascii="Palatino Linotype" w:hAnsi="Palatino Linotype"/>
          <w:i/>
        </w:rPr>
        <w:t xml:space="preserve">) </w:t>
      </w:r>
      <w:r w:rsidR="00C21053" w:rsidRPr="00613C40">
        <w:rPr>
          <w:rFonts w:ascii="Palatino Linotype" w:hAnsi="Palatino Linotype"/>
        </w:rPr>
        <w:t xml:space="preserve">de </w:t>
      </w:r>
      <w:r w:rsidR="000A59A1" w:rsidRPr="00613C40">
        <w:rPr>
          <w:rFonts w:ascii="Palatino Linotype" w:hAnsi="Palatino Linotype"/>
        </w:rPr>
        <w:t>octubre</w:t>
      </w:r>
      <w:r w:rsidR="00C21053" w:rsidRPr="00613C40">
        <w:rPr>
          <w:rFonts w:ascii="Palatino Linotype" w:hAnsi="Palatino Linotype"/>
        </w:rPr>
        <w:t xml:space="preserve"> de dos mil veinte</w:t>
      </w:r>
      <w:r w:rsidRPr="00613C40">
        <w:rPr>
          <w:rFonts w:ascii="Palatino Linotype" w:hAnsi="Palatino Linotype" w:cs="Arial"/>
        </w:rPr>
        <w:t>,</w:t>
      </w:r>
      <w:r w:rsidRPr="00613C40">
        <w:rPr>
          <w:rFonts w:ascii="Palatino Linotype" w:hAnsi="Palatino Linotype" w:cs="Arial"/>
          <w:color w:val="000000" w:themeColor="text1"/>
        </w:rPr>
        <w:t xml:space="preserve"> </w:t>
      </w:r>
      <w:r w:rsidR="003F0FDB" w:rsidRPr="00613C40">
        <w:rPr>
          <w:rFonts w:ascii="Palatino Linotype" w:hAnsi="Palatino Linotype" w:cs="Arial"/>
          <w:color w:val="000000" w:themeColor="text1"/>
        </w:rPr>
        <w:t xml:space="preserve">éste se encuentra dentro de los márgenes temporales previstos en el artículo 178 de la </w:t>
      </w:r>
      <w:r w:rsidR="003F0FDB" w:rsidRPr="00613C40">
        <w:rPr>
          <w:rFonts w:ascii="Palatino Linotype" w:hAnsi="Palatino Linotype" w:cs="Arial"/>
          <w:b/>
          <w:color w:val="000000" w:themeColor="text1"/>
        </w:rPr>
        <w:t>Ley de Transparencia y Acceso a la Información Pública del Estado de México y Municipios.</w:t>
      </w:r>
    </w:p>
    <w:p w14:paraId="1D7BB65F" w14:textId="77777777" w:rsidR="003F0FDB" w:rsidRPr="00613C40" w:rsidRDefault="003F0FDB" w:rsidP="003F0FDB">
      <w:pPr>
        <w:pStyle w:val="Prrafodelista"/>
        <w:tabs>
          <w:tab w:val="left" w:pos="567"/>
        </w:tabs>
        <w:spacing w:before="240" w:after="240" w:line="360" w:lineRule="auto"/>
        <w:ind w:left="0"/>
        <w:jc w:val="both"/>
        <w:rPr>
          <w:rFonts w:ascii="Palatino Linotype" w:hAnsi="Palatino Linotype"/>
          <w:b/>
          <w:color w:val="000000" w:themeColor="text1"/>
        </w:rPr>
      </w:pPr>
    </w:p>
    <w:p w14:paraId="73105674" w14:textId="77777777" w:rsidR="00F24FDC" w:rsidRPr="00613C40" w:rsidRDefault="00F24FDC" w:rsidP="00F24FDC">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613C40">
        <w:rPr>
          <w:rFonts w:ascii="Palatino Linotype" w:eastAsia="Calibri" w:hAnsi="Palatino Linotype" w:cs="Arial"/>
          <w:color w:val="000000" w:themeColor="text1"/>
        </w:rPr>
        <w:t xml:space="preserve">Por otro lado, el escrito contiene las formalidades previstas por el artículo 180 último párrafo de la </w:t>
      </w:r>
      <w:r w:rsidRPr="00613C40">
        <w:rPr>
          <w:rFonts w:ascii="Palatino Linotype" w:hAnsi="Palatino Linotype" w:cs="Arial"/>
          <w:b/>
          <w:color w:val="000000" w:themeColor="text1"/>
        </w:rPr>
        <w:t>Ley de Transparencia y Acceso a la Información Pública del Estado de México y Municipios</w:t>
      </w:r>
      <w:r w:rsidRPr="00613C40">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02F3C6FA" w14:textId="77777777" w:rsidR="00F24FDC" w:rsidRPr="00613C40" w:rsidRDefault="00F24FDC" w:rsidP="00F24FDC">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3BDABFD5" w14:textId="77777777" w:rsidR="003C58AD" w:rsidRPr="00613C40" w:rsidRDefault="003C58AD" w:rsidP="003C58AD">
      <w:pPr>
        <w:keepNext/>
        <w:keepLines/>
        <w:spacing w:line="360" w:lineRule="auto"/>
        <w:outlineLvl w:val="0"/>
        <w:rPr>
          <w:rFonts w:ascii="Palatino Linotype" w:eastAsia="MS Mincho" w:hAnsi="Palatino Linotype" w:cstheme="majorBidi"/>
          <w:b/>
        </w:rPr>
      </w:pPr>
      <w:bookmarkStart w:id="10" w:name="_Toc34939458"/>
      <w:bookmarkStart w:id="11" w:name="_Toc52417618"/>
      <w:bookmarkStart w:id="12" w:name="_Toc54881825"/>
      <w:bookmarkStart w:id="13" w:name="_Toc57985584"/>
      <w:r w:rsidRPr="00613C40">
        <w:rPr>
          <w:rFonts w:ascii="Palatino Linotype" w:eastAsia="MS Mincho" w:hAnsi="Palatino Linotype" w:cstheme="majorBidi"/>
          <w:b/>
        </w:rPr>
        <w:t xml:space="preserve">TERCERO. </w:t>
      </w:r>
      <w:bookmarkEnd w:id="10"/>
      <w:bookmarkEnd w:id="11"/>
      <w:r w:rsidRPr="00613C40">
        <w:rPr>
          <w:rFonts w:ascii="Palatino Linotype" w:eastAsia="MS Mincho" w:hAnsi="Palatino Linotype" w:cstheme="majorBidi"/>
          <w:b/>
        </w:rPr>
        <w:t>De las causales del sobreseimiento.</w:t>
      </w:r>
      <w:bookmarkStart w:id="14" w:name="_Toc455991148"/>
      <w:bookmarkStart w:id="15" w:name="_Toc450120669"/>
      <w:bookmarkStart w:id="16" w:name="_Toc461555896"/>
      <w:bookmarkStart w:id="17" w:name="_Toc462154385"/>
      <w:bookmarkStart w:id="18" w:name="_Toc462660376"/>
      <w:bookmarkStart w:id="19" w:name="_Toc462660687"/>
      <w:bookmarkStart w:id="20" w:name="_Toc462660766"/>
      <w:bookmarkStart w:id="21" w:name="_Toc465264624"/>
      <w:bookmarkStart w:id="22" w:name="_Toc465264870"/>
      <w:bookmarkStart w:id="23" w:name="_Toc465266520"/>
      <w:bookmarkStart w:id="24" w:name="_Toc466302258"/>
      <w:bookmarkStart w:id="25" w:name="_Toc466371866"/>
      <w:bookmarkStart w:id="26" w:name="_Toc466371925"/>
      <w:bookmarkStart w:id="27" w:name="_Toc466377654"/>
      <w:bookmarkStart w:id="28" w:name="_Toc478549736"/>
      <w:bookmarkStart w:id="29" w:name="_Toc478572850"/>
      <w:bookmarkStart w:id="30" w:name="_Toc479238537"/>
      <w:bookmarkEnd w:id="12"/>
      <w:bookmarkEnd w:id="13"/>
    </w:p>
    <w:p w14:paraId="2BAC0ECF" w14:textId="248FB95E" w:rsidR="00565000" w:rsidRPr="00613C40" w:rsidRDefault="00565000" w:rsidP="00565000">
      <w:pPr>
        <w:pStyle w:val="Prrafodelista"/>
        <w:keepNext/>
        <w:keepLines/>
        <w:numPr>
          <w:ilvl w:val="2"/>
          <w:numId w:val="1"/>
        </w:numPr>
        <w:spacing w:line="360" w:lineRule="auto"/>
        <w:ind w:left="0" w:firstLine="0"/>
        <w:outlineLvl w:val="0"/>
        <w:rPr>
          <w:rFonts w:ascii="Palatino Linotype" w:eastAsia="MS Gothic" w:hAnsi="Palatino Linotype" w:cs="Times New Roman"/>
          <w:b/>
          <w:szCs w:val="26"/>
        </w:rPr>
      </w:pPr>
      <w:bookmarkStart w:id="31" w:name="_Toc57985585"/>
      <w:r w:rsidRPr="00613C40">
        <w:rPr>
          <w:rFonts w:ascii="Palatino Linotype" w:eastAsia="MS Mincho" w:hAnsi="Palatino Linotype" w:cstheme="majorBidi"/>
          <w:b/>
        </w:rPr>
        <w:t>De la respuesta emitida y declinación de competencia.</w:t>
      </w:r>
      <w:bookmarkEnd w:id="31"/>
    </w:p>
    <w:p w14:paraId="1B689FE7" w14:textId="32E466A5" w:rsidR="003C58AD" w:rsidRPr="00613C40" w:rsidRDefault="003C58AD" w:rsidP="003C58AD">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32" w:name="_Toc3799629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13C40">
        <w:rPr>
          <w:rFonts w:ascii="Palatino Linotype" w:hAnsi="Palatino Linotype"/>
          <w:color w:val="000000" w:themeColor="text1"/>
        </w:rPr>
        <w:t xml:space="preserve">En </w:t>
      </w:r>
      <w:r w:rsidRPr="00613C40">
        <w:rPr>
          <w:rFonts w:ascii="Palatino Linotype" w:hAnsi="Palatino Linotype" w:cs="Arial"/>
        </w:rPr>
        <w:t>primer término es necesario reiterar que esencialmente se requirió información relativa al</w:t>
      </w:r>
      <w:r w:rsidRPr="00613C40">
        <w:rPr>
          <w:rFonts w:ascii="Palatino Linotype" w:hAnsi="Palatino Linotype"/>
          <w:color w:val="000000"/>
        </w:rPr>
        <w:t xml:space="preserve"> Sistema Integral de Justicia para Adolescentes, las sentencias, la restauración de daños que hayan podido ser decretadas y el lugar en el que se mantiene a los adolescentes que cometen delitos graves</w:t>
      </w:r>
      <w:r w:rsidR="00585F8D" w:rsidRPr="00613C40">
        <w:rPr>
          <w:rFonts w:ascii="Palatino Linotype" w:hAnsi="Palatino Linotype"/>
          <w:color w:val="000000"/>
        </w:rPr>
        <w:t xml:space="preserve"> y para ello la particular a través de un documento anexo planteó seis cuestionamientos.</w:t>
      </w:r>
    </w:p>
    <w:p w14:paraId="6ECAA740" w14:textId="77777777" w:rsidR="003C58AD" w:rsidRPr="00613C40" w:rsidRDefault="003C58AD" w:rsidP="003C58AD">
      <w:pPr>
        <w:pStyle w:val="Prrafodelista"/>
        <w:tabs>
          <w:tab w:val="left" w:pos="567"/>
        </w:tabs>
        <w:spacing w:before="240" w:after="240" w:line="360" w:lineRule="auto"/>
        <w:ind w:left="0"/>
        <w:jc w:val="both"/>
        <w:rPr>
          <w:rFonts w:ascii="Palatino Linotype" w:hAnsi="Palatino Linotype" w:cs="Arial"/>
        </w:rPr>
      </w:pPr>
    </w:p>
    <w:p w14:paraId="17CB197E" w14:textId="3265E42E" w:rsidR="003C58AD" w:rsidRPr="00613C40" w:rsidRDefault="003C58AD" w:rsidP="003C58AD">
      <w:pPr>
        <w:pStyle w:val="Prrafodelista"/>
        <w:numPr>
          <w:ilvl w:val="0"/>
          <w:numId w:val="1"/>
        </w:numPr>
        <w:spacing w:before="240" w:after="240" w:line="360" w:lineRule="auto"/>
        <w:ind w:left="0" w:firstLine="0"/>
        <w:jc w:val="both"/>
        <w:rPr>
          <w:rFonts w:ascii="Palatino Linotype" w:eastAsia="Calibri" w:hAnsi="Palatino Linotype" w:cs="Times New Roman"/>
          <w:color w:val="000000" w:themeColor="text1"/>
          <w:lang w:val="es-ES"/>
        </w:rPr>
      </w:pPr>
      <w:r w:rsidRPr="00613C40">
        <w:rPr>
          <w:rFonts w:ascii="Palatino Linotype" w:eastAsia="Calibri" w:hAnsi="Palatino Linotype" w:cs="Times New Roman"/>
          <w:color w:val="000000" w:themeColor="text1"/>
          <w:lang w:val="es-ES"/>
        </w:rPr>
        <w:lastRenderedPageBreak/>
        <w:t>E</w:t>
      </w:r>
      <w:r w:rsidR="00585F8D" w:rsidRPr="00613C40">
        <w:rPr>
          <w:rFonts w:ascii="Palatino Linotype" w:eastAsia="Calibri" w:hAnsi="Palatino Linotype" w:cs="Times New Roman"/>
          <w:color w:val="000000" w:themeColor="text1"/>
          <w:lang w:val="es-ES"/>
        </w:rPr>
        <w:t xml:space="preserve">l </w:t>
      </w:r>
      <w:r w:rsidR="00585F8D" w:rsidRPr="00613C40">
        <w:rPr>
          <w:rFonts w:ascii="Palatino Linotype" w:eastAsia="Calibri" w:hAnsi="Palatino Linotype" w:cs="Times New Roman"/>
          <w:b/>
          <w:color w:val="000000" w:themeColor="text1"/>
          <w:lang w:val="es-ES"/>
        </w:rPr>
        <w:t>SUJETO OBLIGADO</w:t>
      </w:r>
      <w:r w:rsidR="00585F8D" w:rsidRPr="00613C40">
        <w:rPr>
          <w:rFonts w:ascii="Palatino Linotype" w:eastAsia="Calibri" w:hAnsi="Palatino Linotype" w:cs="Times New Roman"/>
          <w:color w:val="000000" w:themeColor="text1"/>
          <w:lang w:val="es-ES"/>
        </w:rPr>
        <w:t xml:space="preserve"> e</w:t>
      </w:r>
      <w:r w:rsidRPr="00613C40">
        <w:rPr>
          <w:rFonts w:ascii="Palatino Linotype" w:eastAsia="Calibri" w:hAnsi="Palatino Linotype" w:cs="Times New Roman"/>
          <w:color w:val="000000" w:themeColor="text1"/>
          <w:lang w:val="es-ES"/>
        </w:rPr>
        <w:t xml:space="preserve">n su respuesta </w:t>
      </w:r>
      <w:r w:rsidR="0091438D" w:rsidRPr="00613C40">
        <w:rPr>
          <w:rFonts w:ascii="Palatino Linotype" w:eastAsia="Calibri" w:hAnsi="Palatino Linotype" w:cs="Times New Roman"/>
          <w:color w:val="000000" w:themeColor="text1"/>
          <w:lang w:val="es-ES"/>
        </w:rPr>
        <w:t xml:space="preserve">señaló las atribuciones que le confiere el artículo 38 Ter de la Ley Orgánica de la Administración Pública del Estado de México y a su vez </w:t>
      </w:r>
      <w:r w:rsidR="00585F8D" w:rsidRPr="00613C40">
        <w:rPr>
          <w:rFonts w:ascii="Palatino Linotype" w:eastAsia="Calibri" w:hAnsi="Palatino Linotype" w:cs="Times New Roman"/>
          <w:color w:val="000000" w:themeColor="text1"/>
          <w:lang w:val="es-ES"/>
        </w:rPr>
        <w:t xml:space="preserve">declinó su competencia hacia </w:t>
      </w:r>
      <w:r w:rsidR="00E64DF4" w:rsidRPr="00613C40">
        <w:rPr>
          <w:rFonts w:ascii="Palatino Linotype" w:eastAsia="Calibri" w:hAnsi="Palatino Linotype" w:cs="Times New Roman"/>
          <w:color w:val="000000" w:themeColor="text1"/>
          <w:lang w:val="es-ES"/>
        </w:rPr>
        <w:t>la Fiscalía General de Justicia del Estado de México y el Poder Judicial del Estado de México</w:t>
      </w:r>
      <w:r w:rsidR="0091438D" w:rsidRPr="00613C40">
        <w:rPr>
          <w:rFonts w:ascii="Palatino Linotype" w:eastAsia="Calibri" w:hAnsi="Palatino Linotype" w:cs="Times New Roman"/>
          <w:color w:val="000000" w:themeColor="text1"/>
          <w:lang w:val="es-ES"/>
        </w:rPr>
        <w:t>, tal como se muestra:</w:t>
      </w:r>
    </w:p>
    <w:p w14:paraId="09EF9207" w14:textId="77777777" w:rsidR="0091438D" w:rsidRPr="00613C40" w:rsidRDefault="0091438D" w:rsidP="0091438D">
      <w:pPr>
        <w:pStyle w:val="Prrafodelista"/>
        <w:spacing w:before="240" w:after="240" w:line="360" w:lineRule="auto"/>
        <w:ind w:left="0"/>
        <w:jc w:val="both"/>
        <w:rPr>
          <w:rFonts w:ascii="Palatino Linotype" w:eastAsia="Calibri" w:hAnsi="Palatino Linotype" w:cs="Times New Roman"/>
          <w:color w:val="000000" w:themeColor="text1"/>
          <w:lang w:val="es-ES"/>
        </w:rPr>
      </w:pPr>
    </w:p>
    <w:p w14:paraId="7B8F3CF4" w14:textId="0DED563C" w:rsidR="003C58AD" w:rsidRPr="00613C40" w:rsidRDefault="0091438D" w:rsidP="00375E9C">
      <w:pPr>
        <w:pStyle w:val="Prrafodelista"/>
        <w:tabs>
          <w:tab w:val="left" w:pos="567"/>
        </w:tabs>
        <w:spacing w:before="240" w:after="240" w:line="360" w:lineRule="auto"/>
        <w:ind w:left="567"/>
        <w:jc w:val="both"/>
        <w:rPr>
          <w:rFonts w:ascii="Palatino Linotype" w:hAnsi="Palatino Linotype" w:cs="Arial"/>
        </w:rPr>
      </w:pPr>
      <w:r w:rsidRPr="00613C40">
        <w:rPr>
          <w:rFonts w:ascii="Palatino Linotype" w:hAnsi="Palatino Linotype" w:cs="Arial"/>
          <w:noProof/>
          <w:lang w:val="es-MX" w:eastAsia="es-MX"/>
        </w:rPr>
        <w:drawing>
          <wp:inline distT="0" distB="0" distL="0" distR="0" wp14:anchorId="7CBA9DF2" wp14:editId="29FCE65E">
            <wp:extent cx="4895850" cy="313483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373"/>
                    <a:stretch/>
                  </pic:blipFill>
                  <pic:spPr bwMode="auto">
                    <a:xfrm>
                      <a:off x="0" y="0"/>
                      <a:ext cx="4900102" cy="3137555"/>
                    </a:xfrm>
                    <a:prstGeom prst="rect">
                      <a:avLst/>
                    </a:prstGeom>
                    <a:noFill/>
                    <a:ln>
                      <a:noFill/>
                    </a:ln>
                    <a:extLst>
                      <a:ext uri="{53640926-AAD7-44D8-BBD7-CCE9431645EC}">
                        <a14:shadowObscured xmlns:a14="http://schemas.microsoft.com/office/drawing/2010/main"/>
                      </a:ext>
                    </a:extLst>
                  </pic:spPr>
                </pic:pic>
              </a:graphicData>
            </a:graphic>
          </wp:inline>
        </w:drawing>
      </w:r>
    </w:p>
    <w:p w14:paraId="1016D240" w14:textId="77777777" w:rsidR="00627C68" w:rsidRPr="00613C40" w:rsidRDefault="00627C68" w:rsidP="00627C68">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13C40">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613C40">
        <w:rPr>
          <w:rFonts w:ascii="Palatino Linotype" w:hAnsi="Palatino Linotype" w:cs="Arial"/>
          <w:b/>
          <w:color w:val="000000" w:themeColor="text1"/>
        </w:rPr>
        <w:t>Ley de Transparencia y Acceso a la Información Pública del Estado de México y Municipios</w:t>
      </w:r>
      <w:r w:rsidRPr="00613C40">
        <w:rPr>
          <w:rFonts w:ascii="Palatino Linotype" w:hAnsi="Palatino Linotype" w:cs="Arial"/>
          <w:color w:val="000000" w:themeColor="text1"/>
        </w:rPr>
        <w:t>, se consideró pertinente analizar si el Sujeto Obligado hacia el cual se declinó competencia, de acuerdo a sus atribuciones pudiera generar, poseer o administrar la información solicitada y en consecuencia, si es procedente la declinación de competencia realizada.</w:t>
      </w:r>
    </w:p>
    <w:p w14:paraId="7156BA34" w14:textId="77777777" w:rsidR="00D843B8" w:rsidRPr="00613C40" w:rsidRDefault="00D843B8"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color w:val="000000"/>
        </w:rPr>
        <w:lastRenderedPageBreak/>
        <w:t xml:space="preserve">Como es sabido </w:t>
      </w:r>
      <w:r w:rsidRPr="00613C40">
        <w:rPr>
          <w:rFonts w:ascii="Palatino Linotype" w:hAnsi="Palatino Linotype"/>
        </w:rPr>
        <w:t>nuestra Carta Magna y nuestra Constitución local disponen que “</w:t>
      </w:r>
      <w:r w:rsidRPr="00613C40">
        <w:rPr>
          <w:rFonts w:ascii="Palatino Linotype" w:hAnsi="Palatino Linotype"/>
          <w:i/>
        </w:rPr>
        <w:t>La investigación de los delitos corresponde al Ministerio Público y a las policías, las cuales actuarán bajo la conducción y mando de aquél en el ejercicio de esta función</w:t>
      </w:r>
      <w:r w:rsidRPr="00613C40">
        <w:rPr>
          <w:rFonts w:ascii="Palatino Linotype" w:hAnsi="Palatino Linotype"/>
        </w:rPr>
        <w:t>”</w:t>
      </w:r>
      <w:r w:rsidRPr="00613C40">
        <w:rPr>
          <w:rStyle w:val="Refdenotaalpie"/>
          <w:rFonts w:ascii="Palatino Linotype" w:hAnsi="Palatino Linotype"/>
        </w:rPr>
        <w:footnoteReference w:id="1"/>
      </w:r>
    </w:p>
    <w:p w14:paraId="273255E7" w14:textId="77777777" w:rsidR="00D843B8" w:rsidRPr="00613C40" w:rsidRDefault="00D843B8" w:rsidP="00D843B8">
      <w:pPr>
        <w:pStyle w:val="Prrafodelista"/>
        <w:spacing w:line="360" w:lineRule="auto"/>
        <w:ind w:left="0"/>
        <w:jc w:val="both"/>
        <w:rPr>
          <w:rFonts w:ascii="Palatino Linotype" w:hAnsi="Palatino Linotype"/>
          <w:color w:val="000000"/>
        </w:rPr>
      </w:pPr>
    </w:p>
    <w:p w14:paraId="51163FE1" w14:textId="77777777" w:rsidR="00D843B8" w:rsidRPr="00613C40" w:rsidRDefault="00D843B8"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rPr>
        <w:t xml:space="preserve">Asimismo de conformidad con el artículo 127 del </w:t>
      </w:r>
      <w:r w:rsidRPr="00613C40">
        <w:rPr>
          <w:rFonts w:ascii="Palatino Linotype" w:hAnsi="Palatino Linotype"/>
          <w:b/>
        </w:rPr>
        <w:t>Código Nacional de Procedimientos Penales</w:t>
      </w:r>
      <w:r w:rsidRPr="00613C40">
        <w:rPr>
          <w:rFonts w:ascii="Palatino Linotype" w:hAnsi="Palatino Linotype"/>
        </w:rPr>
        <w:t xml:space="preserve"> compete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w:t>
      </w:r>
    </w:p>
    <w:p w14:paraId="5D9D8715" w14:textId="77777777" w:rsidR="00D843B8" w:rsidRPr="00613C40" w:rsidRDefault="00D843B8" w:rsidP="00D843B8">
      <w:pPr>
        <w:pStyle w:val="Prrafodelista"/>
        <w:rPr>
          <w:rFonts w:ascii="Palatino Linotype" w:hAnsi="Palatino Linotype"/>
          <w:color w:val="000000"/>
        </w:rPr>
      </w:pPr>
    </w:p>
    <w:p w14:paraId="7F54237E" w14:textId="77777777" w:rsidR="00D843B8" w:rsidRPr="00613C40" w:rsidRDefault="00D843B8"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color w:val="000000"/>
        </w:rPr>
        <w:t xml:space="preserve">El Ministerio Público </w:t>
      </w:r>
      <w:r w:rsidRPr="00613C40">
        <w:rPr>
          <w:rFonts w:ascii="Palatino Linotype" w:hAnsi="Palatino Linotype"/>
        </w:rPr>
        <w:t>se integra en una Fiscalía General de Justicia</w:t>
      </w:r>
      <w:r w:rsidRPr="00613C40">
        <w:rPr>
          <w:rFonts w:ascii="Palatino Linotype" w:hAnsi="Palatino Linotype"/>
          <w:i/>
        </w:rPr>
        <w:t xml:space="preserve"> </w:t>
      </w:r>
      <w:r w:rsidRPr="00613C40">
        <w:rPr>
          <w:rFonts w:ascii="Palatino Linotype" w:hAnsi="Palatino Linotype"/>
        </w:rPr>
        <w:t>dependencia que de acuerdo a</w:t>
      </w:r>
      <w:r w:rsidRPr="00613C40">
        <w:rPr>
          <w:rFonts w:ascii="Palatino Linotype" w:hAnsi="Palatino Linotype"/>
          <w:i/>
        </w:rPr>
        <w:t xml:space="preserve"> </w:t>
      </w:r>
      <w:r w:rsidRPr="00613C40">
        <w:rPr>
          <w:rFonts w:ascii="Palatino Linotype" w:hAnsi="Palatino Linotype"/>
        </w:rPr>
        <w:t>la Constitución local es un</w:t>
      </w:r>
      <w:r w:rsidRPr="00613C40">
        <w:rPr>
          <w:rFonts w:ascii="Palatino Linotype" w:hAnsi="Palatino Linotype"/>
          <w:i/>
        </w:rPr>
        <w:t xml:space="preserve"> “ órgano público autónomo, dotado de personalidad jurídica y patrimonio propios con autonomía presupuestal, técnica y de gestión, así como con capacidad para decidir sobre el ejercicio de su presupuesto, en los términos que establece la Constitución Política de los Estados Unidos Mexicanos, esta Constitución y las demás leyes aplicables, la cual estará a cargo de un Fiscal General</w:t>
      </w:r>
      <w:r w:rsidRPr="00613C40">
        <w:t>”</w:t>
      </w:r>
      <w:r w:rsidRPr="00613C40">
        <w:rPr>
          <w:rStyle w:val="Refdenotaalpie"/>
        </w:rPr>
        <w:footnoteReference w:id="2"/>
      </w:r>
      <w:r w:rsidRPr="00613C40">
        <w:t>.</w:t>
      </w:r>
    </w:p>
    <w:p w14:paraId="59E28412" w14:textId="77777777" w:rsidR="00D843B8" w:rsidRPr="00613C40" w:rsidRDefault="00D843B8" w:rsidP="00D843B8">
      <w:pPr>
        <w:pStyle w:val="Prrafodelista"/>
        <w:rPr>
          <w:rFonts w:ascii="Palatino Linotype" w:hAnsi="Palatino Linotype"/>
          <w:color w:val="000000"/>
        </w:rPr>
      </w:pPr>
    </w:p>
    <w:p w14:paraId="61F18493" w14:textId="77777777" w:rsidR="00D843B8" w:rsidRPr="00613C40" w:rsidRDefault="00D843B8"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rPr>
        <w:t xml:space="preserve">Por su parte la </w:t>
      </w:r>
      <w:r w:rsidRPr="00613C40">
        <w:rPr>
          <w:rFonts w:ascii="Palatino Linotype" w:hAnsi="Palatino Linotype"/>
          <w:b/>
        </w:rPr>
        <w:t>Ley de la Fiscalía General de Justicia del Estado de México</w:t>
      </w:r>
      <w:r w:rsidRPr="00613C40">
        <w:rPr>
          <w:rFonts w:ascii="Palatino Linotype" w:hAnsi="Palatino Linotype"/>
        </w:rPr>
        <w:t xml:space="preserve"> establece en su artículo 33 que el Ministerio Público es una institución única e indivisible, que funge como representante social en los intereses de quienes sean </w:t>
      </w:r>
      <w:r w:rsidRPr="00613C40">
        <w:rPr>
          <w:rFonts w:ascii="Palatino Linotype" w:hAnsi="Palatino Linotype"/>
        </w:rPr>
        <w:lastRenderedPageBreak/>
        <w:t xml:space="preserve">lesionadas o lesionados en sus derechos, </w:t>
      </w:r>
      <w:r w:rsidRPr="00613C40">
        <w:rPr>
          <w:rFonts w:ascii="Palatino Linotype" w:hAnsi="Palatino Linotype"/>
          <w:b/>
          <w:u w:val="single"/>
        </w:rPr>
        <w:t>a través de la investigación y persecución de los delitos y el ejercicio de la acción penal ante los tribunales competentes</w:t>
      </w:r>
      <w:r w:rsidRPr="00613C40">
        <w:rPr>
          <w:rFonts w:ascii="Palatino Linotype" w:hAnsi="Palatino Linotype"/>
        </w:rPr>
        <w:t>. Solo en los casos establecidos en la Constitución Federal y el Código Nacional, las y los particulares podrán ejercitar acción penal directamente.</w:t>
      </w:r>
    </w:p>
    <w:p w14:paraId="1D83AD92" w14:textId="77777777" w:rsidR="00D843B8" w:rsidRPr="00613C40" w:rsidRDefault="00D843B8" w:rsidP="00D843B8">
      <w:pPr>
        <w:pStyle w:val="Prrafodelista"/>
        <w:rPr>
          <w:rFonts w:ascii="Palatino Linotype" w:hAnsi="Palatino Linotype"/>
          <w:color w:val="000000"/>
        </w:rPr>
      </w:pPr>
    </w:p>
    <w:p w14:paraId="0A42E011" w14:textId="1A4EC3F2" w:rsidR="00D843B8" w:rsidRPr="00613C40" w:rsidRDefault="00D843B8"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color w:val="000000"/>
        </w:rPr>
        <w:t xml:space="preserve">Ahora bien es preciso indicar que las etapas del Procedimiento Penal se encuentran previstas en el artículo 211 del </w:t>
      </w:r>
      <w:r w:rsidRPr="00613C40">
        <w:rPr>
          <w:rFonts w:ascii="Palatino Linotype" w:hAnsi="Palatino Linotype"/>
          <w:b/>
          <w:color w:val="000000"/>
        </w:rPr>
        <w:t>Código Nacional de Procedimientos Penales</w:t>
      </w:r>
      <w:r w:rsidRPr="00613C40">
        <w:rPr>
          <w:rFonts w:ascii="Palatino Linotype" w:hAnsi="Palatino Linotype"/>
          <w:color w:val="000000"/>
        </w:rPr>
        <w:t>, misma que -a su vez-  se conforma por las fases que se resaltan a continuación:</w:t>
      </w:r>
    </w:p>
    <w:p w14:paraId="429AA3B3" w14:textId="77777777" w:rsidR="00D843B8" w:rsidRPr="00613C40" w:rsidRDefault="00D843B8" w:rsidP="00D843B8">
      <w:pPr>
        <w:pStyle w:val="Prrafodelista"/>
        <w:spacing w:line="360" w:lineRule="auto"/>
        <w:ind w:left="0"/>
        <w:jc w:val="both"/>
        <w:rPr>
          <w:rFonts w:ascii="Palatino Linotype" w:hAnsi="Palatino Linotype"/>
          <w:color w:val="000000"/>
        </w:rPr>
      </w:pPr>
    </w:p>
    <w:p w14:paraId="4186D45B" w14:textId="77777777" w:rsidR="00D843B8" w:rsidRPr="00613C40" w:rsidRDefault="00D843B8" w:rsidP="00D843B8">
      <w:pPr>
        <w:pStyle w:val="Prrafodelista"/>
        <w:spacing w:line="360" w:lineRule="auto"/>
        <w:ind w:left="567" w:right="567"/>
        <w:jc w:val="both"/>
        <w:rPr>
          <w:rFonts w:ascii="Palatino Linotype" w:hAnsi="Palatino Linotype"/>
          <w:b/>
          <w:i/>
          <w:sz w:val="22"/>
          <w:szCs w:val="22"/>
        </w:rPr>
      </w:pPr>
      <w:r w:rsidRPr="00613C40">
        <w:rPr>
          <w:rFonts w:ascii="Palatino Linotype" w:hAnsi="Palatino Linotype"/>
          <w:b/>
          <w:i/>
          <w:sz w:val="22"/>
          <w:szCs w:val="22"/>
        </w:rPr>
        <w:t xml:space="preserve">Artículo 211. Etapas del procedimiento penal </w:t>
      </w:r>
    </w:p>
    <w:p w14:paraId="6C8D8817"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r w:rsidRPr="00613C40">
        <w:rPr>
          <w:rFonts w:ascii="Palatino Linotype" w:hAnsi="Palatino Linotype"/>
          <w:i/>
          <w:sz w:val="22"/>
          <w:szCs w:val="22"/>
        </w:rPr>
        <w:t xml:space="preserve">El procedimiento penal comprende las siguientes etapas: </w:t>
      </w:r>
    </w:p>
    <w:p w14:paraId="0CAABCD1" w14:textId="77777777" w:rsidR="00D843B8" w:rsidRPr="00613C40" w:rsidRDefault="00D843B8" w:rsidP="00D843B8">
      <w:pPr>
        <w:pStyle w:val="Prrafodelista"/>
        <w:numPr>
          <w:ilvl w:val="0"/>
          <w:numId w:val="15"/>
        </w:numPr>
        <w:spacing w:line="360" w:lineRule="auto"/>
        <w:ind w:right="567"/>
        <w:jc w:val="both"/>
        <w:rPr>
          <w:rFonts w:ascii="Palatino Linotype" w:hAnsi="Palatino Linotype"/>
          <w:b/>
          <w:i/>
          <w:sz w:val="22"/>
          <w:szCs w:val="22"/>
        </w:rPr>
      </w:pPr>
      <w:r w:rsidRPr="00613C40">
        <w:rPr>
          <w:rFonts w:ascii="Palatino Linotype" w:hAnsi="Palatino Linotype"/>
          <w:b/>
          <w:i/>
          <w:sz w:val="22"/>
          <w:szCs w:val="22"/>
        </w:rPr>
        <w:t>La de investigación, que comprende las siguientes fases:</w:t>
      </w:r>
    </w:p>
    <w:p w14:paraId="0D1A451E" w14:textId="77777777" w:rsidR="00D843B8" w:rsidRPr="00613C40" w:rsidRDefault="00D843B8" w:rsidP="00D843B8">
      <w:pPr>
        <w:pStyle w:val="Prrafodelista"/>
        <w:spacing w:line="360" w:lineRule="auto"/>
        <w:ind w:left="567" w:right="567"/>
        <w:jc w:val="both"/>
        <w:rPr>
          <w:rFonts w:ascii="Palatino Linotype" w:hAnsi="Palatino Linotype"/>
          <w:color w:val="000000"/>
        </w:rPr>
      </w:pPr>
    </w:p>
    <w:p w14:paraId="43DA434D"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r w:rsidRPr="00613C40">
        <w:rPr>
          <w:rFonts w:ascii="Palatino Linotype" w:hAnsi="Palatino Linotype"/>
          <w:i/>
          <w:sz w:val="22"/>
          <w:szCs w:val="22"/>
        </w:rPr>
        <w:t xml:space="preserve">a) Investigación inicial, que comienza con la presentación de la denuncia, querella u otro requisito equivalente y concluye cuando el imputado queda a disposición del Juez de control para que se le formule imputación, e </w:t>
      </w:r>
    </w:p>
    <w:p w14:paraId="2754ABAE"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p>
    <w:p w14:paraId="764AE95B"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r w:rsidRPr="00613C40">
        <w:rPr>
          <w:rFonts w:ascii="Palatino Linotype" w:hAnsi="Palatino Linotype"/>
          <w:i/>
          <w:sz w:val="22"/>
          <w:szCs w:val="22"/>
        </w:rPr>
        <w:t xml:space="preserve">b) Investigación complementaria, que comprende desde la formulación de la imputación y se agota una vez que se haya cerrado la investigación; </w:t>
      </w:r>
    </w:p>
    <w:p w14:paraId="32E73C46" w14:textId="77777777" w:rsidR="00D843B8" w:rsidRPr="00613C40" w:rsidRDefault="00D843B8" w:rsidP="00D843B8">
      <w:pPr>
        <w:pStyle w:val="Prrafodelista"/>
        <w:spacing w:line="360" w:lineRule="auto"/>
        <w:ind w:left="567" w:right="567"/>
        <w:jc w:val="both"/>
        <w:rPr>
          <w:rFonts w:ascii="Palatino Linotype" w:hAnsi="Palatino Linotype"/>
          <w:b/>
          <w:i/>
          <w:sz w:val="22"/>
          <w:szCs w:val="22"/>
        </w:rPr>
      </w:pPr>
    </w:p>
    <w:p w14:paraId="6C0018C7"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r w:rsidRPr="00613C40">
        <w:rPr>
          <w:rFonts w:ascii="Palatino Linotype" w:hAnsi="Palatino Linotype"/>
          <w:i/>
          <w:sz w:val="22"/>
          <w:szCs w:val="22"/>
        </w:rPr>
        <w:t xml:space="preserve">II. La intermedia o de preparación del juicio, que comprende desde la formulación de la acusación hasta el auto de apertura del juicio, y </w:t>
      </w:r>
    </w:p>
    <w:p w14:paraId="5AC371D8" w14:textId="77777777" w:rsidR="00D843B8" w:rsidRPr="00613C40" w:rsidRDefault="00D843B8" w:rsidP="00D843B8">
      <w:pPr>
        <w:pStyle w:val="Prrafodelista"/>
        <w:spacing w:line="360" w:lineRule="auto"/>
        <w:ind w:left="567" w:right="567"/>
        <w:jc w:val="both"/>
        <w:rPr>
          <w:rFonts w:ascii="Palatino Linotype" w:hAnsi="Palatino Linotype"/>
          <w:i/>
          <w:sz w:val="22"/>
          <w:szCs w:val="22"/>
        </w:rPr>
      </w:pPr>
    </w:p>
    <w:p w14:paraId="16F34682" w14:textId="77777777" w:rsidR="00D843B8" w:rsidRPr="00613C40" w:rsidRDefault="00D843B8" w:rsidP="00D843B8">
      <w:pPr>
        <w:pStyle w:val="Prrafodelista"/>
        <w:spacing w:line="360" w:lineRule="auto"/>
        <w:ind w:left="567" w:right="567"/>
        <w:jc w:val="both"/>
        <w:rPr>
          <w:rFonts w:ascii="Palatino Linotype" w:hAnsi="Palatino Linotype"/>
          <w:i/>
          <w:color w:val="000000"/>
          <w:sz w:val="22"/>
          <w:szCs w:val="22"/>
        </w:rPr>
      </w:pPr>
      <w:r w:rsidRPr="00613C40">
        <w:rPr>
          <w:rFonts w:ascii="Palatino Linotype" w:hAnsi="Palatino Linotype"/>
          <w:i/>
          <w:sz w:val="22"/>
          <w:szCs w:val="22"/>
        </w:rPr>
        <w:lastRenderedPageBreak/>
        <w:t xml:space="preserve">III. La de juicio, que comprende </w:t>
      </w:r>
      <w:r w:rsidRPr="00613C40">
        <w:rPr>
          <w:rFonts w:ascii="Palatino Linotype" w:hAnsi="Palatino Linotype"/>
          <w:b/>
          <w:i/>
          <w:sz w:val="22"/>
          <w:szCs w:val="22"/>
          <w:u w:val="single"/>
        </w:rPr>
        <w:t>desde que se recibe el auto de apertura a juicio hasta la sentencia emitida por el Tribunal de enjuiciamiento</w:t>
      </w:r>
      <w:r w:rsidRPr="00613C40">
        <w:rPr>
          <w:rFonts w:ascii="Palatino Linotype" w:hAnsi="Palatino Linotype"/>
          <w:i/>
          <w:sz w:val="22"/>
          <w:szCs w:val="22"/>
        </w:rPr>
        <w:t>. 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aprehensión o comparecencia, con lo cual el Ministerio Público no perderá la dirección de la investigación. El proceso dará inicio con la audiencia inicial, y terminará con la sentencia firme.</w:t>
      </w:r>
    </w:p>
    <w:p w14:paraId="689DE8B0" w14:textId="77777777" w:rsidR="00D843B8" w:rsidRPr="00613C40" w:rsidRDefault="00D843B8" w:rsidP="00DD320F">
      <w:pPr>
        <w:rPr>
          <w:rFonts w:ascii="Palatino Linotype" w:hAnsi="Palatino Linotype"/>
          <w:color w:val="000000"/>
        </w:rPr>
      </w:pPr>
    </w:p>
    <w:p w14:paraId="070276BC" w14:textId="50DD915B" w:rsidR="00DD320F" w:rsidRPr="00613C40" w:rsidRDefault="00D843B8" w:rsidP="005936BB">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hAnsi="Palatino Linotype"/>
        </w:rPr>
      </w:pPr>
      <w:r w:rsidRPr="00613C40">
        <w:rPr>
          <w:rFonts w:ascii="Palatino Linotype" w:hAnsi="Palatino Linotype"/>
          <w:color w:val="000000"/>
        </w:rPr>
        <w:t xml:space="preserve">En esa tesitura </w:t>
      </w:r>
      <w:r w:rsidR="00B37705" w:rsidRPr="00613C40">
        <w:rPr>
          <w:rFonts w:ascii="Palatino Linotype" w:hAnsi="Palatino Linotype"/>
          <w:color w:val="000000"/>
        </w:rPr>
        <w:t xml:space="preserve">el artículo 88 de la Constitución Política del Estado Libre y Soberano de México dispone que el Poder Judicial se deposita en un Órgano Colegiado </w:t>
      </w:r>
      <w:r w:rsidR="00DD320F" w:rsidRPr="00613C40">
        <w:rPr>
          <w:rFonts w:ascii="Palatino Linotype" w:hAnsi="Palatino Linotype"/>
        </w:rPr>
        <w:t>denominado Tribunal Superior de Justicia, el cual funcionará en Pleno, Sala Constitucional, Salas Colegiadas y Unitarias Regionales</w:t>
      </w:r>
      <w:r w:rsidR="00DD320F" w:rsidRPr="00613C40">
        <w:rPr>
          <w:rFonts w:ascii="Palatino Linotype" w:hAnsi="Palatino Linotype"/>
          <w:i/>
        </w:rPr>
        <w:t xml:space="preserve"> </w:t>
      </w:r>
      <w:r w:rsidR="00DD320F" w:rsidRPr="00613C40">
        <w:rPr>
          <w:rFonts w:ascii="Palatino Linotype" w:hAnsi="Palatino Linotype"/>
        </w:rPr>
        <w:t>y en tribunales y juzgados de primera instancia, juzgados de cuantía menor y tribunales laborales, organizados de acuerdo a su competencia establecida en las leyes secundarias.</w:t>
      </w:r>
    </w:p>
    <w:p w14:paraId="5165FE67" w14:textId="77777777" w:rsidR="00DD320F" w:rsidRPr="00613C40" w:rsidRDefault="00DD320F" w:rsidP="00DD320F">
      <w:pPr>
        <w:pStyle w:val="NormalWeb"/>
        <w:shd w:val="clear" w:color="auto" w:fill="FFFFFF"/>
        <w:autoSpaceDE w:val="0"/>
        <w:autoSpaceDN w:val="0"/>
        <w:adjustRightInd w:val="0"/>
        <w:spacing w:before="0" w:beforeAutospacing="0" w:after="0" w:afterAutospacing="0" w:line="360" w:lineRule="auto"/>
        <w:ind w:right="567"/>
        <w:jc w:val="both"/>
        <w:rPr>
          <w:rFonts w:ascii="Palatino Linotype" w:hAnsi="Palatino Linotype"/>
          <w:sz w:val="22"/>
          <w:szCs w:val="22"/>
        </w:rPr>
      </w:pPr>
    </w:p>
    <w:p w14:paraId="4DF561B5" w14:textId="30561F31" w:rsidR="00DD320F" w:rsidRPr="00613C40" w:rsidRDefault="005936BB" w:rsidP="005936BB">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hAnsi="Palatino Linotype"/>
        </w:rPr>
      </w:pPr>
      <w:r w:rsidRPr="00613C40">
        <w:rPr>
          <w:rFonts w:ascii="Palatino Linotype" w:hAnsi="Palatino Linotype"/>
        </w:rPr>
        <w:t xml:space="preserve">Correlativo a ello el artículo 65 de la Ley Orgánica del Poder Judicial del Estado de México, señala que en cada distrito o región judicial podrán crearse el número de tribunales o juzgados de primera instancia, que el consejo de la judicatura determine, </w:t>
      </w:r>
      <w:r w:rsidRPr="00613C40">
        <w:rPr>
          <w:rFonts w:ascii="Palatino Linotype" w:hAnsi="Palatino Linotype"/>
          <w:b/>
          <w:u w:val="single"/>
        </w:rPr>
        <w:t>los que tendrán competencia para conocer de los asuntos</w:t>
      </w:r>
      <w:r w:rsidRPr="00613C40">
        <w:rPr>
          <w:rFonts w:ascii="Palatino Linotype" w:hAnsi="Palatino Linotype"/>
        </w:rPr>
        <w:t xml:space="preserve"> laborales, civiles, mercantiles, </w:t>
      </w:r>
      <w:r w:rsidRPr="00613C40">
        <w:rPr>
          <w:rFonts w:ascii="Palatino Linotype" w:hAnsi="Palatino Linotype"/>
          <w:b/>
          <w:u w:val="single"/>
        </w:rPr>
        <w:t>penales,</w:t>
      </w:r>
      <w:r w:rsidRPr="00613C40">
        <w:rPr>
          <w:rFonts w:ascii="Palatino Linotype" w:hAnsi="Palatino Linotype"/>
        </w:rPr>
        <w:t xml:space="preserve"> de lo familiar, </w:t>
      </w:r>
      <w:r w:rsidRPr="00613C40">
        <w:rPr>
          <w:rFonts w:ascii="Palatino Linotype" w:hAnsi="Palatino Linotype"/>
          <w:b/>
          <w:u w:val="single"/>
        </w:rPr>
        <w:t>de justicia para adolescentes</w:t>
      </w:r>
      <w:r w:rsidRPr="00613C40">
        <w:rPr>
          <w:rFonts w:ascii="Palatino Linotype" w:hAnsi="Palatino Linotype"/>
        </w:rPr>
        <w:t>, y demás materias en que ejerzan su jurisdicción.</w:t>
      </w:r>
    </w:p>
    <w:p w14:paraId="786E934E" w14:textId="77777777" w:rsidR="005936BB" w:rsidRPr="00613C40" w:rsidRDefault="005936BB" w:rsidP="005936BB">
      <w:pPr>
        <w:pStyle w:val="NormalWeb"/>
        <w:shd w:val="clear" w:color="auto" w:fill="FFFFFF"/>
        <w:autoSpaceDE w:val="0"/>
        <w:autoSpaceDN w:val="0"/>
        <w:adjustRightInd w:val="0"/>
        <w:spacing w:before="0" w:beforeAutospacing="0" w:after="0" w:afterAutospacing="0" w:line="360" w:lineRule="auto"/>
        <w:ind w:right="567"/>
        <w:jc w:val="both"/>
        <w:rPr>
          <w:rFonts w:ascii="Palatino Linotype" w:hAnsi="Palatino Linotype"/>
          <w:sz w:val="22"/>
          <w:szCs w:val="22"/>
        </w:rPr>
      </w:pPr>
    </w:p>
    <w:p w14:paraId="27E04057" w14:textId="3F79C38C" w:rsidR="00D843B8" w:rsidRPr="00613C40" w:rsidRDefault="005936BB" w:rsidP="00D843B8">
      <w:pPr>
        <w:pStyle w:val="Prrafodelista"/>
        <w:numPr>
          <w:ilvl w:val="0"/>
          <w:numId w:val="1"/>
        </w:numPr>
        <w:spacing w:line="360" w:lineRule="auto"/>
        <w:ind w:left="0" w:firstLine="0"/>
        <w:jc w:val="both"/>
        <w:rPr>
          <w:rFonts w:ascii="Palatino Linotype" w:hAnsi="Palatino Linotype"/>
          <w:color w:val="000000"/>
        </w:rPr>
      </w:pPr>
      <w:r w:rsidRPr="00613C40">
        <w:rPr>
          <w:rFonts w:ascii="Palatino Linotype" w:hAnsi="Palatino Linotype"/>
          <w:color w:val="000000"/>
        </w:rPr>
        <w:lastRenderedPageBreak/>
        <w:t>En consideración a lo anteriormente expuesto es que se contempla la posibilidad que se realizó una correcta declinación de competencia pues como ya fue demostrado ambas son autoridades competentes para generar, poseer o administrar la información que se solicita</w:t>
      </w:r>
      <w:r w:rsidR="00BE0C2C" w:rsidRPr="00613C40">
        <w:rPr>
          <w:rFonts w:ascii="Palatino Linotype" w:hAnsi="Palatino Linotype"/>
          <w:color w:val="000000"/>
        </w:rPr>
        <w:t>, por una parte la Fiscalía General de Justicia a través del Ministerio Público y por otra el Poder Judicial del Estado de México a través de los juzgados penales y de justicia para adolescentes</w:t>
      </w:r>
      <w:r w:rsidRPr="00613C40">
        <w:rPr>
          <w:rFonts w:ascii="Palatino Linotype" w:hAnsi="Palatino Linotype"/>
          <w:color w:val="000000"/>
        </w:rPr>
        <w:t>.</w:t>
      </w:r>
    </w:p>
    <w:p w14:paraId="2C97A8B1" w14:textId="77777777" w:rsidR="00DD320F" w:rsidRPr="00613C40" w:rsidRDefault="00DD320F" w:rsidP="00DD320F">
      <w:pPr>
        <w:pStyle w:val="Prrafodelista"/>
        <w:spacing w:line="360" w:lineRule="auto"/>
        <w:ind w:left="0"/>
        <w:jc w:val="both"/>
        <w:rPr>
          <w:rFonts w:ascii="Palatino Linotype" w:hAnsi="Palatino Linotype"/>
          <w:color w:val="000000"/>
        </w:rPr>
      </w:pPr>
    </w:p>
    <w:p w14:paraId="0E26F6EF" w14:textId="77777777" w:rsidR="00375E9C" w:rsidRPr="00613C40" w:rsidRDefault="00375E9C" w:rsidP="00375E9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hAnsi="Palatino Linotype"/>
          <w:bCs/>
          <w:lang w:eastAsia="es-MX"/>
        </w:rPr>
        <w:t>En consecuencia,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07DBE899" w14:textId="77777777" w:rsidR="00375E9C" w:rsidRPr="00613C40" w:rsidRDefault="00375E9C" w:rsidP="00375E9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A76EAC9" w14:textId="77777777" w:rsidR="00375E9C" w:rsidRPr="00613C40" w:rsidRDefault="00375E9C" w:rsidP="00375E9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5F19D325" w14:textId="77777777" w:rsidR="00375E9C" w:rsidRPr="00613C40" w:rsidRDefault="00375E9C" w:rsidP="00375E9C">
      <w:pPr>
        <w:spacing w:before="240" w:after="360" w:line="360" w:lineRule="auto"/>
        <w:ind w:left="567" w:right="616"/>
        <w:jc w:val="both"/>
        <w:rPr>
          <w:rFonts w:ascii="Palatino Linotype" w:eastAsia="Times New Roman" w:hAnsi="Palatino Linotype" w:cs="Arial"/>
          <w:bCs/>
          <w:sz w:val="22"/>
          <w:szCs w:val="22"/>
          <w:lang w:eastAsia="es-MX"/>
        </w:rPr>
      </w:pPr>
      <w:r w:rsidRPr="00613C40">
        <w:rPr>
          <w:rFonts w:ascii="Palatino Linotype" w:eastAsia="Times New Roman"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w:t>
      </w:r>
      <w:r w:rsidRPr="00613C40">
        <w:rPr>
          <w:rFonts w:ascii="Palatino Linotype" w:eastAsia="Times New Roman" w:hAnsi="Palatino Linotype" w:cs="Arial"/>
          <w:bCs/>
          <w:i/>
          <w:iCs/>
          <w:sz w:val="22"/>
          <w:szCs w:val="22"/>
          <w:lang w:eastAsia="es-MX"/>
        </w:rPr>
        <w:lastRenderedPageBreak/>
        <w:t>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CBB58E" w14:textId="77777777" w:rsidR="00375E9C" w:rsidRPr="00613C40" w:rsidRDefault="00375E9C" w:rsidP="00375E9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hAnsi="Palatino Linotype"/>
          <w:color w:val="000000" w:themeColor="text1"/>
          <w:shd w:val="clear" w:color="auto" w:fill="FFFFFF"/>
        </w:rPr>
        <w:t xml:space="preserve">Además, </w:t>
      </w:r>
      <w:r w:rsidRPr="00613C40">
        <w:rPr>
          <w:rFonts w:ascii="Palatino Linotype" w:eastAsia="Arial Unicode MS" w:hAnsi="Palatino Linotype" w:cs="Arial"/>
          <w:color w:val="000000" w:themeColor="text1"/>
        </w:rPr>
        <w:t>e</w:t>
      </w:r>
      <w:r w:rsidRPr="00613C40">
        <w:rPr>
          <w:rFonts w:ascii="Palatino Linotype" w:hAnsi="Palatino Linotype"/>
          <w:color w:val="000000" w:themeColor="text1"/>
          <w:shd w:val="clear" w:color="auto" w:fill="FFFFFF"/>
        </w:rPr>
        <w:t>s menester señalar que la manifestación hecha por el</w:t>
      </w:r>
      <w:r w:rsidRPr="00613C40">
        <w:rPr>
          <w:rStyle w:val="apple-converted-space"/>
          <w:rFonts w:ascii="Palatino Linotype" w:hAnsi="Palatino Linotype"/>
          <w:color w:val="000000" w:themeColor="text1"/>
          <w:shd w:val="clear" w:color="auto" w:fill="FFFFFF"/>
        </w:rPr>
        <w:t xml:space="preserve"> </w:t>
      </w:r>
      <w:r w:rsidRPr="00613C40">
        <w:rPr>
          <w:rFonts w:ascii="Palatino Linotype" w:hAnsi="Palatino Linotype"/>
          <w:b/>
          <w:bCs/>
          <w:color w:val="000000" w:themeColor="text1"/>
          <w:shd w:val="clear" w:color="auto" w:fill="FFFFFF"/>
        </w:rPr>
        <w:t>SUJETO OBLIGADO</w:t>
      </w:r>
      <w:r w:rsidRPr="00613C40">
        <w:rPr>
          <w:rStyle w:val="apple-converted-space"/>
          <w:rFonts w:ascii="Palatino Linotype" w:hAnsi="Palatino Linotype"/>
          <w:b/>
          <w:bCs/>
          <w:color w:val="000000" w:themeColor="text1"/>
          <w:shd w:val="clear" w:color="auto" w:fill="FFFFFF"/>
        </w:rPr>
        <w:t xml:space="preserve"> </w:t>
      </w:r>
      <w:r w:rsidRPr="00613C40">
        <w:rPr>
          <w:rFonts w:ascii="Palatino Linotype" w:hAnsi="Palatino Linotype"/>
          <w:color w:val="000000" w:themeColor="text1"/>
          <w:shd w:val="clear" w:color="auto" w:fill="FFFFFF"/>
        </w:rPr>
        <w:t>en la respuesta inicial</w:t>
      </w:r>
      <w:r w:rsidRPr="00613C40">
        <w:rPr>
          <w:rStyle w:val="apple-converted-space"/>
          <w:rFonts w:ascii="Palatino Linotype" w:hAnsi="Palatino Linotype"/>
          <w:color w:val="000000" w:themeColor="text1"/>
          <w:shd w:val="clear" w:color="auto" w:fill="FFFFFF"/>
        </w:rPr>
        <w:t xml:space="preserve"> </w:t>
      </w:r>
      <w:r w:rsidRPr="00613C40">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613C40">
        <w:rPr>
          <w:rFonts w:ascii="Palatino Linotype" w:hAnsi="Palatino Linotype"/>
          <w:b/>
          <w:color w:val="000000" w:themeColor="text1"/>
          <w:shd w:val="clear" w:color="auto" w:fill="FFFFFF"/>
          <w:lang w:val="es-ES_tradnl"/>
        </w:rPr>
        <w:t>Código de Procedimientos Administrativos del Estado de México</w:t>
      </w:r>
      <w:r w:rsidRPr="00613C40">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3D00F682" w14:textId="77777777" w:rsidR="00375E9C" w:rsidRPr="00613C40" w:rsidRDefault="00375E9C" w:rsidP="00375E9C">
      <w:pPr>
        <w:pStyle w:val="Prrafodelista"/>
        <w:spacing w:after="240" w:line="360" w:lineRule="auto"/>
        <w:ind w:left="0" w:right="49"/>
        <w:jc w:val="both"/>
        <w:rPr>
          <w:rFonts w:ascii="Palatino Linotype" w:eastAsia="MS Mincho" w:hAnsi="Palatino Linotype" w:cs="Arial"/>
          <w:color w:val="000000" w:themeColor="text1"/>
        </w:rPr>
      </w:pPr>
    </w:p>
    <w:p w14:paraId="68FD9E9C" w14:textId="77777777" w:rsidR="00375E9C" w:rsidRPr="00613C40" w:rsidRDefault="00375E9C" w:rsidP="00375E9C">
      <w:pPr>
        <w:pStyle w:val="Prrafodelista"/>
        <w:numPr>
          <w:ilvl w:val="0"/>
          <w:numId w:val="1"/>
        </w:numPr>
        <w:spacing w:before="240" w:after="240" w:line="360" w:lineRule="auto"/>
        <w:ind w:left="0" w:firstLine="0"/>
        <w:jc w:val="both"/>
        <w:rPr>
          <w:rFonts w:ascii="Palatino Linotype" w:hAnsi="Palatino Linotype" w:cs="Arial"/>
          <w:b/>
          <w:i/>
        </w:rPr>
      </w:pPr>
      <w:r w:rsidRPr="00613C40">
        <w:rPr>
          <w:rFonts w:ascii="Palatino Linotype" w:hAnsi="Palatino Linotype" w:cs="Arial"/>
          <w:color w:val="000000" w:themeColor="text1"/>
        </w:rPr>
        <w:t xml:space="preserve">En ese sentido se advierte que el </w:t>
      </w:r>
      <w:r w:rsidRPr="00613C40">
        <w:rPr>
          <w:rFonts w:ascii="Palatino Linotype" w:hAnsi="Palatino Linotype" w:cs="Arial"/>
          <w:b/>
          <w:color w:val="000000" w:themeColor="text1"/>
        </w:rPr>
        <w:t>SUJETO OBLIGADO</w:t>
      </w:r>
      <w:r w:rsidRPr="00613C40">
        <w:rPr>
          <w:rFonts w:ascii="Palatino Linotype" w:hAnsi="Palatino Linotype" w:cs="Arial"/>
          <w:color w:val="000000" w:themeColor="text1"/>
        </w:rPr>
        <w:t xml:space="preserve"> respondió conforme a derecho, toda vez que</w:t>
      </w:r>
      <w:r w:rsidRPr="00613C40">
        <w:rPr>
          <w:rFonts w:ascii="Palatino Linotype" w:hAnsi="Palatino Linotype" w:cs="Arial"/>
          <w:b/>
          <w:color w:val="000000" w:themeColor="text1"/>
        </w:rPr>
        <w:t xml:space="preserve"> </w:t>
      </w:r>
      <w:r w:rsidRPr="00613C40">
        <w:rPr>
          <w:rFonts w:ascii="Palatino Linotype" w:hAnsi="Palatino Linotype"/>
          <w:color w:val="000000" w:themeColor="text1"/>
        </w:rPr>
        <w:t>le asiste la facultad de orientar al particular</w:t>
      </w:r>
      <w:r w:rsidRPr="00613C40">
        <w:rPr>
          <w:rFonts w:ascii="Palatino Linotype" w:hAnsi="Palatino Linotype"/>
          <w:b/>
          <w:color w:val="000000" w:themeColor="text1"/>
        </w:rPr>
        <w:t xml:space="preserve"> </w:t>
      </w:r>
      <w:r w:rsidRPr="00613C40">
        <w:rPr>
          <w:rFonts w:ascii="Palatino Linotype" w:hAnsi="Palatino Linotype"/>
          <w:color w:val="000000" w:themeColor="text1"/>
        </w:rPr>
        <w:t>para presentar la solicitud de información pública ante autoridad competente e</w:t>
      </w:r>
      <w:r w:rsidRPr="00613C40">
        <w:rPr>
          <w:rFonts w:ascii="Palatino Linotype" w:hAnsi="Palatino Linotype" w:cs="Arial"/>
          <w:color w:val="000000" w:themeColor="text1"/>
        </w:rPr>
        <w:t xml:space="preserve">n estricta aplicación al artículo 167 de la </w:t>
      </w:r>
      <w:r w:rsidRPr="00613C40">
        <w:rPr>
          <w:rFonts w:ascii="Palatino Linotype" w:eastAsia="Times New Roman" w:hAnsi="Palatino Linotype" w:cs="Arial"/>
          <w:b/>
          <w:color w:val="000000" w:themeColor="text1"/>
        </w:rPr>
        <w:t>Ley de Transparencia y Acceso a la Información Pública del Estado de México y Municipios.</w:t>
      </w:r>
    </w:p>
    <w:p w14:paraId="64BAA827" w14:textId="77777777" w:rsidR="00375E9C" w:rsidRPr="00613C40" w:rsidRDefault="00375E9C" w:rsidP="00375E9C">
      <w:pPr>
        <w:spacing w:before="240" w:after="240" w:line="360" w:lineRule="auto"/>
        <w:ind w:left="567" w:right="616"/>
        <w:jc w:val="both"/>
        <w:rPr>
          <w:rFonts w:ascii="Palatino Linotype" w:hAnsi="Palatino Linotype"/>
          <w:i/>
          <w:sz w:val="22"/>
          <w:szCs w:val="22"/>
        </w:rPr>
      </w:pPr>
      <w:r w:rsidRPr="00613C40">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613C40">
        <w:rPr>
          <w:rFonts w:ascii="Palatino Linotype" w:hAnsi="Palatino Linotype"/>
          <w:b/>
          <w:i/>
          <w:sz w:val="22"/>
          <w:szCs w:val="22"/>
          <w:u w:val="single"/>
        </w:rPr>
        <w:t>dentro de los tres días hábiles posteriores a la recepción de la solicitud y, en su caso orientar al solicitante, el o los sujetos obligados competentes</w:t>
      </w:r>
      <w:r w:rsidRPr="00613C40">
        <w:rPr>
          <w:rFonts w:ascii="Palatino Linotype" w:hAnsi="Palatino Linotype"/>
          <w:i/>
          <w:sz w:val="22"/>
          <w:szCs w:val="22"/>
        </w:rPr>
        <w:t xml:space="preserve">. Si los sujetos </w:t>
      </w:r>
      <w:r w:rsidRPr="00613C40">
        <w:rPr>
          <w:rFonts w:ascii="Palatino Linotype" w:hAnsi="Palatino Linotype"/>
          <w:i/>
          <w:sz w:val="22"/>
          <w:szCs w:val="22"/>
        </w:rPr>
        <w:lastRenderedPageBreak/>
        <w:t>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67D1C611"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613C40">
        <w:rPr>
          <w:rFonts w:ascii="Palatino Linotype" w:hAnsi="Palatino Linotype"/>
          <w:color w:val="000000" w:themeColor="text1"/>
        </w:rPr>
        <w:t xml:space="preserve">Así </w:t>
      </w:r>
      <w:r w:rsidRPr="00613C40">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613C40">
        <w:rPr>
          <w:rFonts w:ascii="Palatino Linotype" w:eastAsia="Arial Unicode MS" w:hAnsi="Palatino Linotype" w:cs="Arial"/>
          <w:b/>
          <w:color w:val="000000" w:themeColor="text1"/>
        </w:rPr>
        <w:t>SUJETO OBLIGADO</w:t>
      </w:r>
      <w:r w:rsidRPr="00613C40">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613C40">
        <w:rPr>
          <w:rFonts w:ascii="Palatino Linotype" w:eastAsia="Arial Unicode MS" w:hAnsi="Palatino Linotype" w:cs="Arial"/>
          <w:b/>
          <w:color w:val="000000" w:themeColor="text1"/>
          <w:u w:val="single"/>
        </w:rPr>
        <w:t>SUJETO OBLIGADO</w:t>
      </w:r>
      <w:r w:rsidRPr="00613C40">
        <w:rPr>
          <w:rFonts w:ascii="Palatino Linotype" w:eastAsia="Arial Unicode MS" w:hAnsi="Palatino Linotype" w:cs="Arial"/>
          <w:color w:val="000000" w:themeColor="text1"/>
          <w:u w:val="single"/>
        </w:rPr>
        <w:t xml:space="preserve"> de informar o hacer del conocimiento del particular, </w:t>
      </w:r>
      <w:r w:rsidRPr="00613C40">
        <w:rPr>
          <w:rFonts w:ascii="Palatino Linotype" w:eastAsia="Arial Unicode MS" w:hAnsi="Palatino Linotype" w:cs="Arial"/>
          <w:b/>
          <w:color w:val="000000" w:themeColor="text1"/>
          <w:u w:val="single"/>
        </w:rPr>
        <w:t>la dependencia pública ante quien debe presentar su solicitud</w:t>
      </w:r>
      <w:r w:rsidRPr="00613C40">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613C40">
        <w:rPr>
          <w:rFonts w:ascii="Palatino Linotype" w:eastAsia="Arial Unicode MS" w:hAnsi="Palatino Linotype" w:cs="Arial"/>
          <w:b/>
          <w:color w:val="000000" w:themeColor="text1"/>
        </w:rPr>
        <w:t>SUJETO OBLIGADO</w:t>
      </w:r>
      <w:r w:rsidRPr="00613C40">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75A87B93" w14:textId="77777777" w:rsidR="00375E9C" w:rsidRPr="00613C40" w:rsidRDefault="00375E9C" w:rsidP="00375E9C">
      <w:pPr>
        <w:pStyle w:val="Prrafodelista"/>
        <w:spacing w:before="240" w:after="240" w:line="360" w:lineRule="auto"/>
        <w:ind w:left="0" w:right="49"/>
        <w:jc w:val="both"/>
        <w:rPr>
          <w:rFonts w:ascii="Palatino Linotype" w:eastAsia="Times New Roman" w:hAnsi="Palatino Linotype" w:cs="Arial"/>
          <w:b/>
          <w:lang w:val="es-ES"/>
        </w:rPr>
      </w:pPr>
    </w:p>
    <w:p w14:paraId="5B99AAD7" w14:textId="0D784D20" w:rsidR="00375E9C" w:rsidRPr="00613C40" w:rsidRDefault="00375E9C" w:rsidP="00375E9C">
      <w:pPr>
        <w:pStyle w:val="Prrafodelista"/>
        <w:numPr>
          <w:ilvl w:val="0"/>
          <w:numId w:val="1"/>
        </w:numPr>
        <w:spacing w:before="240" w:after="240" w:line="360" w:lineRule="auto"/>
        <w:ind w:left="0" w:right="49" w:firstLine="142"/>
        <w:jc w:val="both"/>
        <w:rPr>
          <w:rFonts w:ascii="Palatino Linotype" w:eastAsia="MS Mincho" w:hAnsi="Palatino Linotype" w:cs="Times New Roman"/>
          <w:b/>
        </w:rPr>
      </w:pPr>
      <w:r w:rsidRPr="00613C40">
        <w:rPr>
          <w:rFonts w:ascii="Palatino Linotype" w:hAnsi="Palatino Linotype" w:cs="Arial"/>
          <w:lang w:val="es-CO"/>
        </w:rPr>
        <w:t xml:space="preserve">Es oportuno también señalar que la declinación de competencia se realizó </w:t>
      </w:r>
      <w:r w:rsidRPr="00613C40">
        <w:rPr>
          <w:rFonts w:ascii="Palatino Linotype" w:hAnsi="Palatino Linotype" w:cs="Arial"/>
          <w:b/>
          <w:u w:val="single"/>
          <w:lang w:val="es-CO"/>
        </w:rPr>
        <w:t>en tiempo</w:t>
      </w:r>
      <w:r w:rsidRPr="00613C40">
        <w:rPr>
          <w:rFonts w:ascii="Palatino Linotype" w:hAnsi="Palatino Linotype" w:cs="Arial"/>
          <w:lang w:val="es-CO"/>
        </w:rPr>
        <w:t xml:space="preserve">, toda vez que se aprecia </w:t>
      </w:r>
      <w:r w:rsidR="00627C68" w:rsidRPr="00613C40">
        <w:rPr>
          <w:rFonts w:ascii="Palatino Linotype" w:hAnsi="Palatino Linotype" w:cs="Arial"/>
          <w:lang w:val="es-CO"/>
        </w:rPr>
        <w:t xml:space="preserve">que </w:t>
      </w:r>
      <w:r w:rsidRPr="00613C40">
        <w:rPr>
          <w:rFonts w:ascii="Palatino Linotype" w:hAnsi="Palatino Linotype" w:cs="Arial"/>
          <w:lang w:val="es-CO"/>
        </w:rPr>
        <w:t xml:space="preserve">se presentó la solicitud el día </w:t>
      </w:r>
      <w:r w:rsidR="00627C68" w:rsidRPr="00613C40">
        <w:rPr>
          <w:rFonts w:ascii="Palatino Linotype" w:hAnsi="Palatino Linotype" w:cs="Arial"/>
          <w:lang w:val="es-CO"/>
        </w:rPr>
        <w:t xml:space="preserve">catorce </w:t>
      </w:r>
      <w:r w:rsidRPr="00613C40">
        <w:rPr>
          <w:rFonts w:ascii="Palatino Linotype" w:hAnsi="Palatino Linotype" w:cs="Arial"/>
          <w:lang w:val="es-CO"/>
        </w:rPr>
        <w:t>(</w:t>
      </w:r>
      <w:r w:rsidR="00627C68" w:rsidRPr="00613C40">
        <w:rPr>
          <w:rFonts w:ascii="Palatino Linotype" w:hAnsi="Palatino Linotype" w:cs="Arial"/>
          <w:lang w:val="es-CO"/>
        </w:rPr>
        <w:t>1</w:t>
      </w:r>
      <w:r w:rsidRPr="00613C40">
        <w:rPr>
          <w:rFonts w:ascii="Palatino Linotype" w:hAnsi="Palatino Linotype" w:cs="Arial"/>
          <w:lang w:val="es-CO"/>
        </w:rPr>
        <w:t xml:space="preserve">4) de </w:t>
      </w:r>
      <w:r w:rsidR="00627C68" w:rsidRPr="00613C40">
        <w:rPr>
          <w:rFonts w:ascii="Palatino Linotype" w:hAnsi="Palatino Linotype" w:cs="Arial"/>
          <w:lang w:val="es-CO"/>
        </w:rPr>
        <w:t>octubre</w:t>
      </w:r>
      <w:r w:rsidRPr="00613C40">
        <w:rPr>
          <w:rFonts w:ascii="Palatino Linotype" w:hAnsi="Palatino Linotype" w:cs="Arial"/>
          <w:lang w:val="es-CO"/>
        </w:rPr>
        <w:t>, en consecuencia el plazo para t</w:t>
      </w:r>
      <w:r w:rsidR="00627C68" w:rsidRPr="00613C40">
        <w:rPr>
          <w:rFonts w:ascii="Palatino Linotype" w:hAnsi="Palatino Linotype" w:cs="Arial"/>
          <w:lang w:val="es-CO"/>
        </w:rPr>
        <w:t>al efecto venció el día diecinueve (19</w:t>
      </w:r>
      <w:r w:rsidRPr="00613C40">
        <w:rPr>
          <w:rFonts w:ascii="Palatino Linotype" w:hAnsi="Palatino Linotype" w:cs="Arial"/>
          <w:lang w:val="es-CO"/>
        </w:rPr>
        <w:t xml:space="preserve">) de </w:t>
      </w:r>
      <w:r w:rsidR="00627C68" w:rsidRPr="00613C40">
        <w:rPr>
          <w:rFonts w:ascii="Palatino Linotype" w:hAnsi="Palatino Linotype" w:cs="Arial"/>
          <w:lang w:val="es-CO"/>
        </w:rPr>
        <w:t>octubre</w:t>
      </w:r>
      <w:r w:rsidRPr="00613C40">
        <w:rPr>
          <w:rFonts w:ascii="Palatino Linotype" w:hAnsi="Palatino Linotype" w:cs="Arial"/>
          <w:lang w:val="es-CO"/>
        </w:rPr>
        <w:t xml:space="preserve"> y la fecha en que se dio respuesta fue el día </w:t>
      </w:r>
      <w:r w:rsidR="00627C68" w:rsidRPr="00613C40">
        <w:rPr>
          <w:rFonts w:ascii="Palatino Linotype" w:hAnsi="Palatino Linotype" w:cs="Arial"/>
          <w:lang w:val="es-CO"/>
        </w:rPr>
        <w:t>dieciséis</w:t>
      </w:r>
      <w:r w:rsidRPr="00613C40">
        <w:rPr>
          <w:rFonts w:ascii="Palatino Linotype" w:hAnsi="Palatino Linotype" w:cs="Arial"/>
          <w:lang w:val="es-CO"/>
        </w:rPr>
        <w:t xml:space="preserve"> (</w:t>
      </w:r>
      <w:r w:rsidR="00627C68" w:rsidRPr="00613C40">
        <w:rPr>
          <w:rFonts w:ascii="Palatino Linotype" w:hAnsi="Palatino Linotype" w:cs="Arial"/>
          <w:lang w:val="es-CO"/>
        </w:rPr>
        <w:t>16</w:t>
      </w:r>
      <w:r w:rsidRPr="00613C40">
        <w:rPr>
          <w:rFonts w:ascii="Palatino Linotype" w:hAnsi="Palatino Linotype" w:cs="Arial"/>
          <w:lang w:val="es-CO"/>
        </w:rPr>
        <w:t xml:space="preserve">) de </w:t>
      </w:r>
      <w:r w:rsidR="00627C68" w:rsidRPr="00613C40">
        <w:rPr>
          <w:rFonts w:ascii="Palatino Linotype" w:hAnsi="Palatino Linotype" w:cs="Arial"/>
          <w:lang w:val="es-CO"/>
        </w:rPr>
        <w:t>octubre</w:t>
      </w:r>
      <w:r w:rsidRPr="00613C40">
        <w:rPr>
          <w:rFonts w:ascii="Palatino Linotype" w:hAnsi="Palatino Linotype" w:cs="Arial"/>
          <w:lang w:val="es-CO"/>
        </w:rPr>
        <w:t xml:space="preserve"> de 2020 por lo que</w:t>
      </w:r>
      <w:r w:rsidRPr="00613C40">
        <w:rPr>
          <w:rFonts w:ascii="Palatino Linotype" w:hAnsi="Palatino Linotype" w:cs="Arial"/>
        </w:rPr>
        <w:t xml:space="preserve"> la respuesta remitida cumple con la establecido en el artículo 167 de la </w:t>
      </w:r>
      <w:r w:rsidRPr="00613C40">
        <w:rPr>
          <w:rFonts w:ascii="Palatino Linotype" w:hAnsi="Palatino Linotype" w:cs="Arial"/>
          <w:b/>
        </w:rPr>
        <w:t>Ley de Transparencia y Acceso a la Información Pública</w:t>
      </w:r>
      <w:r w:rsidRPr="00613C40">
        <w:rPr>
          <w:rFonts w:ascii="Palatino Linotype" w:hAnsi="Palatino Linotype" w:cs="Arial"/>
        </w:rPr>
        <w:t>.</w:t>
      </w:r>
    </w:p>
    <w:p w14:paraId="313BDE70" w14:textId="77777777" w:rsidR="00375E9C" w:rsidRPr="00613C40" w:rsidRDefault="00375E9C" w:rsidP="00375E9C">
      <w:pPr>
        <w:pStyle w:val="Prrafodelista"/>
        <w:rPr>
          <w:rFonts w:ascii="Palatino Linotype" w:hAnsi="Palatino Linotype" w:cs="Arial"/>
        </w:rPr>
      </w:pPr>
    </w:p>
    <w:p w14:paraId="60D12A7B" w14:textId="77777777" w:rsidR="00375E9C" w:rsidRPr="00613C40" w:rsidRDefault="00375E9C" w:rsidP="00375E9C">
      <w:pPr>
        <w:pStyle w:val="Prrafodelista"/>
        <w:numPr>
          <w:ilvl w:val="0"/>
          <w:numId w:val="1"/>
        </w:numPr>
        <w:spacing w:before="240" w:after="240" w:line="360" w:lineRule="auto"/>
        <w:ind w:left="0" w:right="49" w:firstLine="142"/>
        <w:jc w:val="both"/>
        <w:rPr>
          <w:rFonts w:ascii="Palatino Linotype" w:eastAsia="MS Mincho" w:hAnsi="Palatino Linotype" w:cs="Times New Roman"/>
          <w:b/>
        </w:rPr>
      </w:pPr>
      <w:r w:rsidRPr="00613C40">
        <w:rPr>
          <w:rFonts w:ascii="Palatino Linotype" w:hAnsi="Palatino Linotype" w:cs="Arial"/>
        </w:rPr>
        <w:t xml:space="preserve">Por otra parte si bien es cierto que el artículo 167 de la </w:t>
      </w:r>
      <w:r w:rsidRPr="00613C40">
        <w:rPr>
          <w:rFonts w:ascii="Palatino Linotype" w:hAnsi="Palatino Linotype" w:cs="Arial"/>
          <w:b/>
        </w:rPr>
        <w:t>Ley de Transparencia y Acceso a la Información Pública</w:t>
      </w:r>
      <w:r w:rsidRPr="00613C40">
        <w:rPr>
          <w:rFonts w:ascii="Palatino Linotype" w:hAnsi="Palatino Linotype" w:cs="Arial"/>
        </w:rPr>
        <w:t xml:space="preserve"> indica que cuando el Sujeto Obligado sea incompetente para dar contestación a la solicitud de información deberá notificar al particular y orientarlo con el Sujeto Obligado competente, también lo es que en próximas ocasiones dicha incompetencia </w:t>
      </w:r>
      <w:r w:rsidRPr="00613C40">
        <w:rPr>
          <w:rFonts w:ascii="Palatino Linotype" w:hAnsi="Palatino Linotype" w:cs="Arial"/>
          <w:b/>
          <w:u w:val="single"/>
        </w:rPr>
        <w:t>tiene que ser aprobada por el Comité de Transparencia</w:t>
      </w:r>
      <w:r w:rsidRPr="00613C40">
        <w:rPr>
          <w:rFonts w:ascii="Palatino Linotype" w:hAnsi="Palatino Linotype" w:cs="Arial"/>
        </w:rPr>
        <w:t xml:space="preserve"> del </w:t>
      </w:r>
      <w:r w:rsidRPr="00613C40">
        <w:rPr>
          <w:rFonts w:ascii="Palatino Linotype" w:hAnsi="Palatino Linotype" w:cs="Arial"/>
          <w:b/>
        </w:rPr>
        <w:t>SUJETO OBLIGADO</w:t>
      </w:r>
      <w:r w:rsidRPr="00613C40">
        <w:rPr>
          <w:rFonts w:ascii="Palatino Linotype" w:hAnsi="Palatino Linotype" w:cs="Arial"/>
        </w:rPr>
        <w:t xml:space="preserve"> en términos del artículo 49 fracción II de la Ley de Transparencia y Acceso a la Información Pública del Estado de México y Municipios, que literalmente  señala:</w:t>
      </w:r>
    </w:p>
    <w:p w14:paraId="53578893" w14:textId="77777777" w:rsidR="00375E9C" w:rsidRPr="00613C40" w:rsidRDefault="00375E9C" w:rsidP="00375E9C">
      <w:pPr>
        <w:autoSpaceDE w:val="0"/>
        <w:autoSpaceDN w:val="0"/>
        <w:adjustRightInd w:val="0"/>
        <w:spacing w:before="120" w:after="120" w:line="360" w:lineRule="auto"/>
        <w:ind w:left="851" w:right="902"/>
        <w:rPr>
          <w:rFonts w:ascii="Palatino Linotype" w:hAnsi="Palatino Linotype" w:cs="Arial"/>
          <w:i/>
          <w:sz w:val="22"/>
          <w:szCs w:val="22"/>
          <w:lang w:val="es-MX"/>
        </w:rPr>
      </w:pPr>
      <w:r w:rsidRPr="00613C40">
        <w:rPr>
          <w:rFonts w:ascii="Palatino Linotype" w:hAnsi="Palatino Linotype" w:cs="Arial"/>
          <w:b/>
          <w:bCs/>
          <w:i/>
          <w:sz w:val="22"/>
          <w:szCs w:val="22"/>
          <w:lang w:val="es-MX"/>
        </w:rPr>
        <w:t xml:space="preserve">“Artículo 49. </w:t>
      </w:r>
      <w:r w:rsidRPr="00613C40">
        <w:rPr>
          <w:rFonts w:ascii="Palatino Linotype" w:hAnsi="Palatino Linotype" w:cs="Arial"/>
          <w:i/>
          <w:sz w:val="22"/>
          <w:szCs w:val="22"/>
          <w:lang w:val="es-MX"/>
        </w:rPr>
        <w:t>Los Comités de Transparencia tendrán las siguientes atribuciones:</w:t>
      </w:r>
    </w:p>
    <w:p w14:paraId="601F4BB6" w14:textId="77777777" w:rsidR="00375E9C" w:rsidRPr="00613C40" w:rsidRDefault="00375E9C" w:rsidP="00375E9C">
      <w:pPr>
        <w:autoSpaceDE w:val="0"/>
        <w:autoSpaceDN w:val="0"/>
        <w:adjustRightInd w:val="0"/>
        <w:spacing w:before="120" w:after="120" w:line="360" w:lineRule="auto"/>
        <w:ind w:left="851" w:right="902"/>
        <w:jc w:val="both"/>
        <w:rPr>
          <w:rFonts w:ascii="Palatino Linotype" w:hAnsi="Palatino Linotype" w:cs="Arial"/>
          <w:b/>
          <w:i/>
          <w:sz w:val="22"/>
          <w:szCs w:val="22"/>
        </w:rPr>
      </w:pPr>
      <w:r w:rsidRPr="00613C40">
        <w:rPr>
          <w:rFonts w:ascii="Palatino Linotype" w:hAnsi="Palatino Linotype" w:cs="Arial"/>
          <w:b/>
          <w:bCs/>
          <w:i/>
          <w:sz w:val="22"/>
          <w:szCs w:val="22"/>
          <w:lang w:val="es-MX"/>
        </w:rPr>
        <w:t xml:space="preserve">II. </w:t>
      </w:r>
      <w:r w:rsidRPr="00613C40">
        <w:rPr>
          <w:rFonts w:ascii="Palatino Linotype" w:hAnsi="Palatino Linotype" w:cs="Arial"/>
          <w:b/>
          <w:i/>
          <w:sz w:val="22"/>
          <w:szCs w:val="22"/>
          <w:u w:val="single"/>
          <w:lang w:val="es-MX"/>
        </w:rPr>
        <w:t>Confirmar, modificar o revocar las determinaciones que en materia de</w:t>
      </w:r>
      <w:r w:rsidRPr="00613C40">
        <w:rPr>
          <w:rFonts w:ascii="Palatino Linotype" w:hAnsi="Palatino Linotype" w:cs="Arial"/>
          <w:i/>
          <w:sz w:val="22"/>
          <w:szCs w:val="22"/>
          <w:lang w:val="es-MX"/>
        </w:rPr>
        <w:t xml:space="preserve"> ampliación del plazo de respuesta, clasificación de la información y declaración de inexistencia o de </w:t>
      </w:r>
      <w:r w:rsidRPr="00613C40">
        <w:rPr>
          <w:rFonts w:ascii="Palatino Linotype" w:hAnsi="Palatino Linotype" w:cs="Arial"/>
          <w:b/>
          <w:i/>
          <w:sz w:val="22"/>
          <w:szCs w:val="22"/>
          <w:u w:val="single"/>
          <w:lang w:val="es-MX"/>
        </w:rPr>
        <w:t>incompetencia realicen los titulares de las áreas de los sujetos obligados;</w:t>
      </w:r>
      <w:r w:rsidRPr="00613C40">
        <w:rPr>
          <w:rFonts w:ascii="Palatino Linotype" w:hAnsi="Palatino Linotype" w:cs="Arial"/>
          <w:b/>
          <w:i/>
          <w:sz w:val="22"/>
          <w:szCs w:val="22"/>
        </w:rPr>
        <w:t>”</w:t>
      </w:r>
    </w:p>
    <w:p w14:paraId="2BA87CEE" w14:textId="77777777" w:rsidR="00375E9C" w:rsidRPr="00613C40" w:rsidRDefault="00375E9C" w:rsidP="00375E9C">
      <w:pPr>
        <w:pStyle w:val="paragraph"/>
        <w:numPr>
          <w:ilvl w:val="0"/>
          <w:numId w:val="1"/>
        </w:numPr>
        <w:spacing w:before="240" w:beforeAutospacing="0" w:after="240" w:afterAutospacing="0" w:line="360" w:lineRule="auto"/>
        <w:ind w:left="0" w:right="-150" w:firstLine="0"/>
        <w:jc w:val="both"/>
        <w:textAlignment w:val="baseline"/>
        <w:rPr>
          <w:rFonts w:ascii="Palatino Linotype" w:hAnsi="Palatino Linotype" w:cs="Arial"/>
        </w:rPr>
      </w:pPr>
      <w:r w:rsidRPr="00613C40">
        <w:rPr>
          <w:rFonts w:ascii="Palatino Linotype" w:hAnsi="Palatino Linotype" w:cs="Arial"/>
        </w:rPr>
        <w:t xml:space="preserve">En efecto, si bien el </w:t>
      </w:r>
      <w:r w:rsidRPr="00613C40">
        <w:rPr>
          <w:rFonts w:ascii="Palatino Linotype" w:hAnsi="Palatino Linotype" w:cs="Arial"/>
          <w:b/>
        </w:rPr>
        <w:t>SUJETO OBLIGADO</w:t>
      </w:r>
      <w:r w:rsidRPr="00613C40">
        <w:rPr>
          <w:rFonts w:ascii="Palatino Linotype" w:hAnsi="Palatino Linotype" w:cs="Arial"/>
        </w:rPr>
        <w:t xml:space="preserve"> no tiene competencia para administrar, generar o poseer la información solicitada por el particular</w:t>
      </w:r>
      <w:r w:rsidRPr="00613C40">
        <w:rPr>
          <w:rFonts w:ascii="Palatino Linotype" w:hAnsi="Palatino Linotype" w:cs="Arial"/>
          <w:b/>
        </w:rPr>
        <w:t xml:space="preserve"> </w:t>
      </w:r>
      <w:r w:rsidRPr="00613C40">
        <w:rPr>
          <w:rFonts w:ascii="Palatino Linotype" w:hAnsi="Palatino Linotype" w:cs="Arial"/>
        </w:rPr>
        <w:t xml:space="preserve">en el presente asunto, en virtud de ser atribución de un diverso Sujeto Obligado, también lo es que, dicha incompetencia debió haber sido confirmada, modificada o revocada por el Comité de Transparencia del </w:t>
      </w:r>
      <w:r w:rsidRPr="00613C40">
        <w:rPr>
          <w:rFonts w:ascii="Palatino Linotype" w:hAnsi="Palatino Linotype" w:cs="Arial"/>
          <w:b/>
        </w:rPr>
        <w:t>SUJETO OBLIGADO</w:t>
      </w:r>
      <w:r w:rsidRPr="00613C40">
        <w:rPr>
          <w:rFonts w:ascii="Palatino Linotype" w:hAnsi="Palatino Linotype" w:cs="Arial"/>
        </w:rPr>
        <w:t xml:space="preserve"> en términos del precepto legal referido.</w:t>
      </w:r>
    </w:p>
    <w:p w14:paraId="79CD7AF1" w14:textId="77777777" w:rsidR="00375E9C" w:rsidRPr="00613C40" w:rsidRDefault="00375E9C" w:rsidP="00375E9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hAnsi="Palatino Linotype" w:cs="Arial"/>
        </w:rPr>
        <w:t xml:space="preserve">No obstante lo anterior, y bajo los principios de certeza, eficacia y objetividad, establecidos en el artículo 9 de la Ley de Transparencia y Acceso a la Información </w:t>
      </w:r>
      <w:r w:rsidRPr="00613C40">
        <w:rPr>
          <w:rFonts w:ascii="Palatino Linotype" w:hAnsi="Palatino Linotype" w:cs="Arial"/>
        </w:rPr>
        <w:lastRenderedPageBreak/>
        <w:t xml:space="preserve">Pública del Estado de México y Municipios, y derivado de que la información requerida parcialmente corresponde con atribuciones de un Sujeto Obligado distinto al que le fue presentada la solicitud, y a fin de no obstaculizar o retrasar el derecho de acceso a la información, se dejan a salvo los derechos del </w:t>
      </w:r>
      <w:r w:rsidRPr="00613C40">
        <w:rPr>
          <w:rFonts w:ascii="Palatino Linotype" w:hAnsi="Palatino Linotype" w:cs="Arial"/>
          <w:b/>
        </w:rPr>
        <w:t>RECURRENTE</w:t>
      </w:r>
      <w:r w:rsidRPr="00613C40">
        <w:rPr>
          <w:rFonts w:ascii="Palatino Linotype" w:hAnsi="Palatino Linotype" w:cs="Arial"/>
        </w:rPr>
        <w:t xml:space="preserve"> para que pueda realizar la solicitud de información ante el Sujeto Obligado correspondiente.</w:t>
      </w:r>
    </w:p>
    <w:p w14:paraId="5AF27080" w14:textId="77777777" w:rsidR="00375E9C" w:rsidRPr="00613C40" w:rsidRDefault="00375E9C" w:rsidP="00375E9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1D2CF92" w14:textId="77777777" w:rsidR="00375E9C" w:rsidRPr="00613C40" w:rsidRDefault="00375E9C" w:rsidP="00375E9C">
      <w:pPr>
        <w:pStyle w:val="Ttulo2"/>
      </w:pPr>
      <w:bookmarkStart w:id="33" w:name="_Toc49382662"/>
      <w:bookmarkStart w:id="34" w:name="_Toc57985586"/>
      <w:r w:rsidRPr="00613C40">
        <w:t>II. Del informe justificado rendido por el SUJETO OBLIGADO.</w:t>
      </w:r>
      <w:bookmarkEnd w:id="33"/>
      <w:bookmarkEnd w:id="34"/>
    </w:p>
    <w:p w14:paraId="2F71CB30" w14:textId="77777777" w:rsidR="00375E9C" w:rsidRPr="00613C40" w:rsidRDefault="00375E9C" w:rsidP="00375E9C">
      <w:pPr>
        <w:rPr>
          <w:lang w:val="es-MX" w:eastAsia="en-US"/>
        </w:rPr>
      </w:pPr>
    </w:p>
    <w:p w14:paraId="6AAC9B1D" w14:textId="7F851928" w:rsidR="00375E9C" w:rsidRPr="00613C40" w:rsidRDefault="00375E9C" w:rsidP="00BE0C2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eastAsia="Arial Unicode MS" w:hAnsi="Palatino Linotype" w:cs="Arial"/>
          <w:color w:val="000000" w:themeColor="text1"/>
        </w:rPr>
        <w:t xml:space="preserve">Por otra parte </w:t>
      </w:r>
      <w:r w:rsidR="00BE0C2C" w:rsidRPr="00613C40">
        <w:rPr>
          <w:rFonts w:ascii="Palatino Linotype" w:eastAsia="Arial Unicode MS" w:hAnsi="Palatino Linotype" w:cs="Arial"/>
          <w:color w:val="000000" w:themeColor="text1"/>
        </w:rPr>
        <w:t>la Secretaría de Justicia y de Derechos Humanos hizo un esfuerzo que hay que reconocer pues si bien en un primer momento declinó su competencia hacia los Sujetos Obligados competentes también lo es que a través de su informe justificado respondió a cada cuestionamiento planteado precisando de manera fundada y motivada sobre las razones por las cuales cada dependencia enunciada en su respuesta primigenia tiene el deber de contar con la información de acuerdo a sus atribuciones.</w:t>
      </w:r>
    </w:p>
    <w:p w14:paraId="01C14B18" w14:textId="77777777" w:rsidR="00BE0C2C" w:rsidRPr="00613C40" w:rsidRDefault="00BE0C2C" w:rsidP="00BE0C2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6C1644A" w14:textId="4056A2E6" w:rsidR="00BE0C2C" w:rsidRPr="00613C40" w:rsidRDefault="00BE0C2C" w:rsidP="005238EB">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eastAsia="Arial Unicode MS" w:hAnsi="Palatino Linotype" w:cs="Arial"/>
          <w:color w:val="000000" w:themeColor="text1"/>
        </w:rPr>
        <w:t xml:space="preserve">Así mismo el </w:t>
      </w:r>
      <w:r w:rsidRPr="00613C40">
        <w:rPr>
          <w:rFonts w:ascii="Palatino Linotype" w:eastAsia="Arial Unicode MS" w:hAnsi="Palatino Linotype" w:cs="Arial"/>
          <w:b/>
          <w:color w:val="000000" w:themeColor="text1"/>
        </w:rPr>
        <w:t>SUJETO OBLIGADO</w:t>
      </w:r>
      <w:r w:rsidRPr="00613C40">
        <w:rPr>
          <w:rFonts w:ascii="Palatino Linotype" w:eastAsia="Arial Unicode MS" w:hAnsi="Palatino Linotype" w:cs="Arial"/>
          <w:color w:val="000000" w:themeColor="text1"/>
        </w:rPr>
        <w:t xml:space="preserve"> a través de su informe justificado dilucidó que si bien es cierto que el Instituto de la Defensoría Pública </w:t>
      </w:r>
      <w:r w:rsidR="005238EB" w:rsidRPr="00613C40">
        <w:rPr>
          <w:rFonts w:ascii="Palatino Linotype" w:eastAsia="Arial Unicode MS" w:hAnsi="Palatino Linotype" w:cs="Arial"/>
          <w:color w:val="000000" w:themeColor="text1"/>
        </w:rPr>
        <w:t xml:space="preserve">es un órgano desconcentrado de la Secretaría de Justicia y Derechos Humanos y de acuerdo al artículo 3 de la Ley de Defensoría Pública del Estado de México, es uno de los operadores jurídicos que actúa en el Sistema Integral de Justicia para Adolescentes de acuerdo a lo establecido por la Ley Nacional del Sistema Integral de Justicia para Adolescentes, la Defensoría Pública es la encargada de </w:t>
      </w:r>
      <w:r w:rsidR="005238EB" w:rsidRPr="00613C40">
        <w:rPr>
          <w:rFonts w:ascii="Palatino Linotype" w:eastAsia="Arial Unicode MS" w:hAnsi="Palatino Linotype" w:cs="Arial"/>
          <w:b/>
          <w:color w:val="000000" w:themeColor="text1"/>
          <w:u w:val="single"/>
        </w:rPr>
        <w:t>brindar defensa</w:t>
      </w:r>
      <w:r w:rsidR="005238EB" w:rsidRPr="00613C40">
        <w:rPr>
          <w:rFonts w:ascii="Palatino Linotype" w:eastAsia="Arial Unicode MS" w:hAnsi="Palatino Linotype" w:cs="Arial"/>
          <w:color w:val="000000" w:themeColor="text1"/>
        </w:rPr>
        <w:t xml:space="preserve"> en justicia </w:t>
      </w:r>
      <w:r w:rsidR="005238EB" w:rsidRPr="00613C40">
        <w:rPr>
          <w:rFonts w:ascii="Palatino Linotype" w:eastAsia="Arial Unicode MS" w:hAnsi="Palatino Linotype" w:cs="Arial"/>
          <w:color w:val="000000" w:themeColor="text1"/>
        </w:rPr>
        <w:lastRenderedPageBreak/>
        <w:t xml:space="preserve">para adolescentes en cualquier etapa del procedimiento legal, también lo es que no cuenta con los datos estadísticos solicitados y no es el operador jurídico encargado de la detención, proceso penal y emisión de sentencias, tal como se advierte en el siguiente extracto de imagen. </w:t>
      </w:r>
      <w:r w:rsidRPr="00613C40">
        <w:rPr>
          <w:rFonts w:ascii="Palatino Linotype" w:eastAsia="Arial Unicode MS" w:hAnsi="Palatino Linotype" w:cs="Arial"/>
          <w:noProof/>
          <w:color w:val="000000" w:themeColor="text1"/>
          <w:lang w:val="es-MX" w:eastAsia="es-MX"/>
        </w:rPr>
        <w:drawing>
          <wp:inline distT="0" distB="0" distL="0" distR="0" wp14:anchorId="098425E9" wp14:editId="09A1EB2A">
            <wp:extent cx="5581015" cy="5709718"/>
            <wp:effectExtent l="0" t="0" r="63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5709718"/>
                    </a:xfrm>
                    <a:prstGeom prst="rect">
                      <a:avLst/>
                    </a:prstGeom>
                    <a:noFill/>
                    <a:ln>
                      <a:noFill/>
                    </a:ln>
                  </pic:spPr>
                </pic:pic>
              </a:graphicData>
            </a:graphic>
          </wp:inline>
        </w:drawing>
      </w:r>
    </w:p>
    <w:p w14:paraId="30231023" w14:textId="77777777" w:rsidR="00BE0C2C" w:rsidRPr="00613C40" w:rsidRDefault="00BE0C2C" w:rsidP="00BE0C2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C854CA6" w14:textId="77777777" w:rsidR="00375E9C" w:rsidRPr="00613C40" w:rsidRDefault="00375E9C" w:rsidP="00375E9C">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13C40">
        <w:rPr>
          <w:rFonts w:ascii="Palatino Linotype" w:eastAsia="Arial Unicode MS" w:hAnsi="Palatino Linotype" w:cs="Arial"/>
          <w:color w:val="000000" w:themeColor="text1"/>
        </w:rPr>
        <w:lastRenderedPageBreak/>
        <w:t>En atención a todo lo anteriormente expuesto es que se considera que fue modificado el acto reclamado, pues a través del informe justificado fue entregada la información adicional requerida a través de la solicitud y en consecuencia resarcido el derecho del particular.</w:t>
      </w:r>
    </w:p>
    <w:p w14:paraId="10DA48E2" w14:textId="77777777" w:rsidR="00375E9C" w:rsidRPr="00613C40" w:rsidRDefault="00375E9C" w:rsidP="00375E9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12AD202" w14:textId="77777777" w:rsidR="00375E9C" w:rsidRPr="00613C40" w:rsidRDefault="00375E9C" w:rsidP="00375E9C">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613C40">
        <w:rPr>
          <w:rFonts w:ascii="Palatino Linotype" w:eastAsia="Times New Roman" w:hAnsi="Palatino Linotype"/>
          <w:lang w:val="es-MX" w:eastAsia="en-US"/>
        </w:rPr>
        <w:t xml:space="preserve">Una vez precisado lo anterior, </w:t>
      </w:r>
      <w:r w:rsidRPr="00613C40">
        <w:rPr>
          <w:rFonts w:ascii="Palatino Linotype" w:eastAsia="Batang" w:hAnsi="Palatino Linotype" w:cs="Arial"/>
        </w:rPr>
        <w:t xml:space="preserve">por lo que hace a las causas de sobreseimiento contenidas en </w:t>
      </w:r>
      <w:r w:rsidRPr="00613C40">
        <w:rPr>
          <w:rFonts w:ascii="Palatino Linotype" w:hAnsi="Palatino Linotype" w:cs="Arial"/>
        </w:rPr>
        <w:t xml:space="preserve">la fracción III del artículo 192 </w:t>
      </w:r>
      <w:r w:rsidRPr="00613C40">
        <w:rPr>
          <w:rFonts w:ascii="Palatino Linotype" w:eastAsia="Batang" w:hAnsi="Palatino Linotype" w:cs="Arial"/>
        </w:rPr>
        <w:t xml:space="preserve">de la </w:t>
      </w:r>
      <w:r w:rsidRPr="00613C40">
        <w:rPr>
          <w:rFonts w:ascii="Palatino Linotype" w:eastAsia="Batang" w:hAnsi="Palatino Linotype" w:cs="Arial"/>
          <w:b/>
        </w:rPr>
        <w:t>Ley de Transparencia y Acceso a la Información Pública del Estado de México y Municipios</w:t>
      </w:r>
      <w:r w:rsidRPr="00613C40">
        <w:rPr>
          <w:rFonts w:ascii="Palatino Linotype" w:eastAsia="Batang" w:hAnsi="Palatino Linotype" w:cs="Arial"/>
        </w:rPr>
        <w:t xml:space="preserve">, es oportuno señalar que estos requisitos privilegian la existencia de elementos de fondo, tales como el desistimiento o fallecimiento del </w:t>
      </w:r>
      <w:r w:rsidRPr="00613C40">
        <w:rPr>
          <w:rFonts w:ascii="Palatino Linotype" w:eastAsia="Batang" w:hAnsi="Palatino Linotype" w:cs="Arial"/>
          <w:b/>
        </w:rPr>
        <w:t>RECURRENTE</w:t>
      </w:r>
      <w:r w:rsidRPr="00613C40">
        <w:rPr>
          <w:rFonts w:ascii="Palatino Linotype" w:eastAsia="Batang" w:hAnsi="Palatino Linotype" w:cs="Arial"/>
        </w:rPr>
        <w:t xml:space="preserve"> o que el </w:t>
      </w:r>
      <w:r w:rsidRPr="00613C40">
        <w:rPr>
          <w:rFonts w:ascii="Palatino Linotype" w:eastAsia="Batang" w:hAnsi="Palatino Linotype" w:cs="Arial"/>
          <w:b/>
        </w:rPr>
        <w:t>SUJETO OBLIGADO</w:t>
      </w:r>
      <w:r w:rsidRPr="00613C40">
        <w:rPr>
          <w:rFonts w:ascii="Palatino Linotype" w:eastAsia="Batang" w:hAnsi="Palatino Linotype" w:cs="Arial"/>
        </w:rPr>
        <w:t xml:space="preserve"> </w:t>
      </w:r>
      <w:r w:rsidRPr="00613C40">
        <w:rPr>
          <w:rFonts w:ascii="Palatino Linotype" w:eastAsia="Batang" w:hAnsi="Palatino Linotype" w:cs="Arial"/>
          <w:b/>
          <w:u w:val="single"/>
        </w:rPr>
        <w:t>modifique o revoque el acto</w:t>
      </w:r>
      <w:r w:rsidRPr="00613C40">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02C74A48" w14:textId="77777777" w:rsidR="00375E9C" w:rsidRPr="00613C40" w:rsidRDefault="00375E9C" w:rsidP="00375E9C">
      <w:pPr>
        <w:pStyle w:val="Prrafodelista"/>
        <w:rPr>
          <w:rFonts w:ascii="Palatino Linotype" w:eastAsia="Times New Roman" w:hAnsi="Palatino Linotype"/>
        </w:rPr>
      </w:pPr>
    </w:p>
    <w:p w14:paraId="32795E6F" w14:textId="77777777" w:rsidR="00375E9C" w:rsidRPr="00613C40" w:rsidRDefault="00375E9C" w:rsidP="00375E9C">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613C40">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613C40">
        <w:rPr>
          <w:rFonts w:ascii="Palatino Linotype" w:hAnsi="Palatino Linotype" w:cs="Arial"/>
          <w:b/>
        </w:rPr>
        <w:t>SUJETO OBLIGADO</w:t>
      </w:r>
      <w:r w:rsidRPr="00613C40">
        <w:rPr>
          <w:rFonts w:ascii="Palatino Linotype" w:hAnsi="Palatino Linotype" w:cs="Arial"/>
        </w:rPr>
        <w:t>:</w:t>
      </w:r>
    </w:p>
    <w:p w14:paraId="75289D98" w14:textId="77777777" w:rsidR="00375E9C" w:rsidRPr="00613C40" w:rsidRDefault="00375E9C" w:rsidP="00375E9C">
      <w:pPr>
        <w:pStyle w:val="Prrafodelista"/>
        <w:spacing w:before="240" w:after="240" w:line="360" w:lineRule="auto"/>
        <w:ind w:left="0"/>
        <w:jc w:val="both"/>
        <w:rPr>
          <w:rFonts w:ascii="Palatino Linotype" w:eastAsia="Calibri" w:hAnsi="Palatino Linotype" w:cs="Arial"/>
          <w:lang w:val="es-ES"/>
        </w:rPr>
      </w:pPr>
    </w:p>
    <w:p w14:paraId="3232B5D3" w14:textId="77777777" w:rsidR="00375E9C" w:rsidRPr="00613C40" w:rsidRDefault="00375E9C" w:rsidP="00375E9C">
      <w:pPr>
        <w:pStyle w:val="Prrafodelista"/>
        <w:numPr>
          <w:ilvl w:val="0"/>
          <w:numId w:val="31"/>
        </w:numPr>
        <w:spacing w:before="240" w:after="240" w:line="360" w:lineRule="auto"/>
        <w:ind w:left="567" w:right="567" w:firstLine="0"/>
        <w:jc w:val="both"/>
        <w:rPr>
          <w:rFonts w:ascii="Palatino Linotype" w:hAnsi="Palatino Linotype" w:cs="Arial"/>
        </w:rPr>
      </w:pPr>
      <w:r w:rsidRPr="00613C40">
        <w:rPr>
          <w:rFonts w:ascii="Palatino Linotype" w:hAnsi="Palatino Linotype" w:cs="Arial"/>
          <w:b/>
        </w:rPr>
        <w:t>Modifique el acto impugnado:</w:t>
      </w:r>
      <w:r w:rsidRPr="00613C40">
        <w:rPr>
          <w:rFonts w:ascii="Palatino Linotype" w:hAnsi="Palatino Linotype" w:cs="Arial"/>
        </w:rPr>
        <w:t xml:space="preserve"> Se actualiza cuando el </w:t>
      </w:r>
      <w:r w:rsidRPr="00613C40">
        <w:rPr>
          <w:rFonts w:ascii="Palatino Linotype" w:hAnsi="Palatino Linotype" w:cs="Arial"/>
          <w:b/>
        </w:rPr>
        <w:t>SUJETO OBLIGADO</w:t>
      </w:r>
      <w:r w:rsidRPr="00613C40">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E761ED1" w14:textId="77777777" w:rsidR="00375E9C" w:rsidRPr="00613C40" w:rsidRDefault="00375E9C" w:rsidP="00375E9C">
      <w:pPr>
        <w:pStyle w:val="Prrafodelista"/>
        <w:numPr>
          <w:ilvl w:val="0"/>
          <w:numId w:val="31"/>
        </w:numPr>
        <w:spacing w:before="240" w:after="240" w:line="360" w:lineRule="auto"/>
        <w:ind w:left="567" w:right="616" w:firstLine="0"/>
        <w:jc w:val="both"/>
        <w:rPr>
          <w:rFonts w:ascii="Palatino Linotype" w:hAnsi="Palatino Linotype" w:cs="Arial"/>
        </w:rPr>
      </w:pPr>
      <w:r w:rsidRPr="00613C40">
        <w:rPr>
          <w:rFonts w:ascii="Palatino Linotype" w:hAnsi="Palatino Linotype" w:cs="Arial"/>
          <w:b/>
        </w:rPr>
        <w:lastRenderedPageBreak/>
        <w:t>Revoque el acto impugnado:</w:t>
      </w:r>
      <w:r w:rsidRPr="00613C40">
        <w:rPr>
          <w:rFonts w:ascii="Palatino Linotype" w:hAnsi="Palatino Linotype" w:cs="Arial"/>
        </w:rPr>
        <w:t xml:space="preserve"> En este supuesto, el </w:t>
      </w:r>
      <w:r w:rsidRPr="00613C40">
        <w:rPr>
          <w:rFonts w:ascii="Palatino Linotype" w:hAnsi="Palatino Linotype" w:cs="Arial"/>
          <w:b/>
        </w:rPr>
        <w:t>SUJETO OBLIGADO</w:t>
      </w:r>
      <w:r w:rsidRPr="00613C40">
        <w:rPr>
          <w:rFonts w:ascii="Palatino Linotype" w:hAnsi="Palatino Linotype" w:cs="Arial"/>
        </w:rPr>
        <w:t xml:space="preserve"> deja sin efectos la primera respuesta y en su lugar emite otra que satisfaga lo solicitado por el particular en un primer momento.</w:t>
      </w:r>
    </w:p>
    <w:p w14:paraId="7489167B" w14:textId="77777777" w:rsidR="00375E9C" w:rsidRPr="00613C40" w:rsidRDefault="00375E9C" w:rsidP="00375E9C">
      <w:pPr>
        <w:pStyle w:val="Prrafodelista"/>
        <w:spacing w:before="240" w:after="240" w:line="360" w:lineRule="auto"/>
        <w:ind w:left="567" w:right="616"/>
        <w:jc w:val="both"/>
        <w:rPr>
          <w:rFonts w:ascii="Palatino Linotype" w:hAnsi="Palatino Linotype" w:cs="Arial"/>
        </w:rPr>
      </w:pPr>
    </w:p>
    <w:p w14:paraId="4A3075BA"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02142F4"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57125112"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t xml:space="preserve">En el presente asunto, este Pleno advierte que el </w:t>
      </w:r>
      <w:r w:rsidRPr="00613C40">
        <w:rPr>
          <w:rFonts w:ascii="Palatino Linotype" w:eastAsia="Times New Roman" w:hAnsi="Palatino Linotype" w:cs="Arial"/>
          <w:b/>
        </w:rPr>
        <w:t>SUJETO OBLIGADO</w:t>
      </w:r>
      <w:r w:rsidRPr="00613C40">
        <w:rPr>
          <w:rFonts w:ascii="Palatino Linotype" w:hAnsi="Palatino Linotype" w:cs="Arial"/>
        </w:rPr>
        <w:t xml:space="preserve"> con la información enviada a través del informe de justificación, </w:t>
      </w:r>
      <w:r w:rsidRPr="00613C40">
        <w:rPr>
          <w:rFonts w:ascii="Palatino Linotype" w:hAnsi="Palatino Linotype" w:cs="Arial"/>
          <w:b/>
        </w:rPr>
        <w:t>modifica</w:t>
      </w:r>
      <w:r w:rsidRPr="00613C40">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74BD15D9" w14:textId="77777777" w:rsidR="00375E9C" w:rsidRPr="00613C40" w:rsidRDefault="00375E9C" w:rsidP="00375E9C">
      <w:pPr>
        <w:pStyle w:val="Prrafodelista"/>
        <w:rPr>
          <w:rFonts w:ascii="Palatino Linotype" w:hAnsi="Palatino Linotype"/>
        </w:rPr>
      </w:pPr>
    </w:p>
    <w:p w14:paraId="14FC1EC5"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13C40">
        <w:rPr>
          <w:rFonts w:ascii="Palatino Linotype" w:hAnsi="Palatino Linotype" w:cs="Arial"/>
          <w:b/>
        </w:rPr>
        <w:t>SUJETOS OBLIGADOS</w:t>
      </w:r>
      <w:r w:rsidRPr="00613C40">
        <w:rPr>
          <w:rFonts w:ascii="Palatino Linotype" w:hAnsi="Palatino Linotype" w:cs="Arial"/>
        </w:rPr>
        <w:t xml:space="preserve"> o la negativa de entrega de la misma, derivada de la solicitud de información pública.</w:t>
      </w:r>
    </w:p>
    <w:p w14:paraId="273525A3" w14:textId="77777777" w:rsidR="00375E9C" w:rsidRPr="00613C40" w:rsidRDefault="00375E9C" w:rsidP="00375E9C">
      <w:pPr>
        <w:pStyle w:val="Prrafodelista"/>
        <w:rPr>
          <w:rFonts w:ascii="Palatino Linotype" w:hAnsi="Palatino Linotype"/>
        </w:rPr>
      </w:pPr>
    </w:p>
    <w:p w14:paraId="3CF1AF4A"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lastRenderedPageBreak/>
        <w:t xml:space="preserve">De este modo, cuando el </w:t>
      </w:r>
      <w:r w:rsidRPr="00613C40">
        <w:rPr>
          <w:rFonts w:ascii="Palatino Linotype" w:hAnsi="Palatino Linotype" w:cs="Arial"/>
          <w:b/>
        </w:rPr>
        <w:t xml:space="preserve">SUJETO OBLIGADO, </w:t>
      </w:r>
      <w:r w:rsidRPr="00613C40">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613C40">
        <w:rPr>
          <w:rFonts w:ascii="Palatino Linotype" w:hAnsi="Palatino Linotype" w:cs="Arial"/>
          <w:i/>
        </w:rPr>
        <w:t>litis</w:t>
      </w:r>
      <w:proofErr w:type="spellEnd"/>
      <w:r w:rsidRPr="00613C40">
        <w:rPr>
          <w:rFonts w:ascii="Palatino Linotype" w:hAnsi="Palatino Linotype" w:cs="Arial"/>
        </w:rPr>
        <w:t xml:space="preserve"> planteada, debido a que la afectación en su esfera de derechos fue restituida por la propia autoridad que emitió el acto motivo de impugnación.</w:t>
      </w:r>
    </w:p>
    <w:p w14:paraId="1EDE71E4" w14:textId="77777777" w:rsidR="00375E9C" w:rsidRPr="00613C40" w:rsidRDefault="00375E9C" w:rsidP="00375E9C">
      <w:pPr>
        <w:pStyle w:val="Prrafodelista"/>
        <w:rPr>
          <w:rFonts w:ascii="Palatino Linotype" w:hAnsi="Palatino Linotype"/>
        </w:rPr>
      </w:pPr>
    </w:p>
    <w:p w14:paraId="56C400A8"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t>Sirve de sustento a lo anterior la siguiente jurisprudencia por contradicción, cuyo rubro, texto y datos de identificación son los siguientes:</w:t>
      </w:r>
    </w:p>
    <w:p w14:paraId="385A1C27" w14:textId="77777777" w:rsidR="00375E9C" w:rsidRPr="00613C40" w:rsidRDefault="00375E9C" w:rsidP="00375E9C">
      <w:pPr>
        <w:spacing w:before="240" w:after="240" w:line="360" w:lineRule="auto"/>
        <w:ind w:left="567" w:right="618"/>
        <w:jc w:val="both"/>
        <w:rPr>
          <w:rFonts w:ascii="Palatino Linotype" w:hAnsi="Palatino Linotype" w:cs="Arial"/>
          <w:i/>
          <w:sz w:val="22"/>
          <w:szCs w:val="22"/>
        </w:rPr>
      </w:pPr>
      <w:r w:rsidRPr="00613C40">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13C40">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w:t>
      </w:r>
      <w:r w:rsidRPr="00613C40">
        <w:rPr>
          <w:rFonts w:ascii="Palatino Linotype" w:hAnsi="Palatino Linotype" w:cs="Arial"/>
          <w:i/>
          <w:sz w:val="22"/>
          <w:szCs w:val="22"/>
        </w:rPr>
        <w:lastRenderedPageBreak/>
        <w:t>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3F6C5F4"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rPr>
        <w:t>La anterior jurisprudencia resulta aplicable al presente asunto, en dos aspectos:</w:t>
      </w:r>
    </w:p>
    <w:p w14:paraId="5D150DE9"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0BC38F9F" w14:textId="77777777" w:rsidR="00375E9C" w:rsidRPr="00613C40" w:rsidRDefault="00375E9C" w:rsidP="00375E9C">
      <w:pPr>
        <w:pStyle w:val="Prrafodelista"/>
        <w:numPr>
          <w:ilvl w:val="0"/>
          <w:numId w:val="32"/>
        </w:numPr>
        <w:spacing w:before="240" w:after="240" w:line="360" w:lineRule="auto"/>
        <w:ind w:left="567" w:right="567" w:firstLine="0"/>
        <w:jc w:val="both"/>
        <w:rPr>
          <w:rFonts w:ascii="Palatino Linotype" w:hAnsi="Palatino Linotype" w:cs="Arial"/>
        </w:rPr>
      </w:pPr>
      <w:r w:rsidRPr="00613C40">
        <w:rPr>
          <w:rFonts w:ascii="Palatino Linotype" w:hAnsi="Palatino Linotype" w:cs="Arial"/>
          <w:b/>
        </w:rPr>
        <w:t>La cesación de los efectos perniciosos del acto de autoridad:</w:t>
      </w:r>
      <w:r w:rsidRPr="00613C40">
        <w:rPr>
          <w:rFonts w:ascii="Palatino Linotype" w:hAnsi="Palatino Linotype" w:cs="Arial"/>
        </w:rPr>
        <w:t xml:space="preserve"> Al respecto, la Ley de Transparencia contempla la figura jurídica del sobreseimiento cuando el </w:t>
      </w:r>
      <w:r w:rsidRPr="00613C40">
        <w:rPr>
          <w:rFonts w:ascii="Palatino Linotype" w:hAnsi="Palatino Linotype" w:cs="Arial"/>
          <w:b/>
        </w:rPr>
        <w:t>SUJETO OBLIGADO</w:t>
      </w:r>
      <w:r w:rsidRPr="00613C40">
        <w:rPr>
          <w:rFonts w:ascii="Palatino Linotype" w:hAnsi="Palatino Linotype" w:cs="Arial"/>
        </w:rPr>
        <w:t xml:space="preserve"> de </w:t>
      </w:r>
      <w:r w:rsidRPr="00613C40">
        <w:rPr>
          <w:rFonts w:ascii="Palatino Linotype" w:hAnsi="Palatino Linotype" w:cs="Arial"/>
          <w:i/>
        </w:rPr>
        <w:t>motu proprio</w:t>
      </w:r>
      <w:r w:rsidRPr="00613C40">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6869706B" w14:textId="77777777" w:rsidR="00375E9C" w:rsidRPr="00613C40" w:rsidRDefault="00375E9C" w:rsidP="00375E9C">
      <w:pPr>
        <w:pStyle w:val="Prrafodelista"/>
        <w:spacing w:before="240" w:after="240" w:line="360" w:lineRule="auto"/>
        <w:ind w:left="567" w:right="567"/>
        <w:jc w:val="both"/>
        <w:rPr>
          <w:rFonts w:ascii="Palatino Linotype" w:hAnsi="Palatino Linotype" w:cs="Arial"/>
        </w:rPr>
      </w:pPr>
    </w:p>
    <w:p w14:paraId="300AB8C6" w14:textId="77777777" w:rsidR="00375E9C" w:rsidRPr="00613C40" w:rsidRDefault="00375E9C" w:rsidP="00375E9C">
      <w:pPr>
        <w:pStyle w:val="Prrafodelista"/>
        <w:numPr>
          <w:ilvl w:val="0"/>
          <w:numId w:val="32"/>
        </w:numPr>
        <w:spacing w:before="240" w:after="240" w:line="360" w:lineRule="auto"/>
        <w:ind w:left="567" w:right="616" w:firstLine="0"/>
        <w:jc w:val="both"/>
        <w:rPr>
          <w:rFonts w:ascii="Palatino Linotype" w:hAnsi="Palatino Linotype" w:cs="Arial"/>
        </w:rPr>
      </w:pPr>
      <w:r w:rsidRPr="00613C40">
        <w:rPr>
          <w:rFonts w:ascii="Palatino Linotype" w:hAnsi="Palatino Linotype" w:cs="Arial"/>
          <w:b/>
        </w:rPr>
        <w:t>El momento procesal para modificar el acto impugnado:</w:t>
      </w:r>
      <w:r w:rsidRPr="00613C40">
        <w:rPr>
          <w:rFonts w:ascii="Palatino Linotype" w:hAnsi="Palatino Linotype" w:cs="Arial"/>
        </w:rPr>
        <w:t xml:space="preserve"> Para que se actualice el sobreseimiento de un recurso de revisión, el </w:t>
      </w:r>
      <w:r w:rsidRPr="00613C40">
        <w:rPr>
          <w:rFonts w:ascii="Palatino Linotype" w:hAnsi="Palatino Linotype" w:cs="Arial"/>
          <w:b/>
        </w:rPr>
        <w:t>SUJETO OBLIGADO</w:t>
      </w:r>
      <w:r w:rsidRPr="00613C40">
        <w:rPr>
          <w:rFonts w:ascii="Palatino Linotype" w:hAnsi="Palatino Linotype" w:cs="Arial"/>
        </w:rPr>
        <w:t xml:space="preserve"> puede entregar o completar la información al momento de rendir su informe de justificación o </w:t>
      </w:r>
      <w:r w:rsidRPr="00613C40">
        <w:rPr>
          <w:rFonts w:ascii="Palatino Linotype" w:hAnsi="Palatino Linotype" w:cs="Arial"/>
          <w:b/>
          <w:u w:val="single"/>
        </w:rPr>
        <w:t>posteriormente</w:t>
      </w:r>
      <w:r w:rsidRPr="00613C40">
        <w:rPr>
          <w:rFonts w:ascii="Palatino Linotype" w:hAnsi="Palatino Linotype" w:cs="Arial"/>
        </w:rPr>
        <w:t xml:space="preserve"> a éste, siempre y cuando el Pleno del Instituto no haya dictado resolución definitiva.</w:t>
      </w:r>
    </w:p>
    <w:p w14:paraId="265F6018" w14:textId="77777777" w:rsidR="00375E9C" w:rsidRPr="00613C40" w:rsidRDefault="00375E9C" w:rsidP="00375E9C">
      <w:pPr>
        <w:pStyle w:val="Prrafodelista"/>
        <w:spacing w:before="240" w:after="240" w:line="360" w:lineRule="auto"/>
        <w:ind w:left="567" w:right="616"/>
        <w:jc w:val="both"/>
        <w:rPr>
          <w:rFonts w:ascii="Palatino Linotype" w:hAnsi="Palatino Linotype" w:cs="Arial"/>
        </w:rPr>
      </w:pPr>
    </w:p>
    <w:p w14:paraId="33F63C3B"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eastAsia="Batang" w:hAnsi="Palatino Linotype" w:cs="Arial"/>
        </w:rPr>
        <w:lastRenderedPageBreak/>
        <w:t xml:space="preserve">Además, de acuerdo con el procesalista Niceto Alcalá-Zamora y Castillo en su obra </w:t>
      </w:r>
      <w:r w:rsidRPr="00613C40">
        <w:rPr>
          <w:rFonts w:ascii="Palatino Linotype" w:eastAsia="Batang" w:hAnsi="Palatino Linotype" w:cs="Arial"/>
          <w:i/>
        </w:rPr>
        <w:t>“Cuestiones de Terminología Procesal”</w:t>
      </w:r>
      <w:r w:rsidRPr="00613C40">
        <w:rPr>
          <w:rFonts w:ascii="Palatino Linotype" w:eastAsia="Batang" w:hAnsi="Palatino Linotype" w:cs="Arial"/>
        </w:rPr>
        <w:t xml:space="preserve">, el sobreseimiento es </w:t>
      </w:r>
      <w:r w:rsidRPr="00613C40">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871702A"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02E8AEBD"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eastAsia="Batang" w:hAnsi="Palatino Linotype" w:cs="Arial"/>
        </w:rPr>
        <w:t xml:space="preserve">Eduardo Pallares, en su artículo </w:t>
      </w:r>
      <w:r w:rsidRPr="00613C40">
        <w:rPr>
          <w:rFonts w:ascii="Palatino Linotype" w:eastAsia="Batang" w:hAnsi="Palatino Linotype" w:cs="Arial"/>
          <w:i/>
        </w:rPr>
        <w:t>“La caducidad y el sobreseimiento en el amparo”</w:t>
      </w:r>
      <w:r w:rsidRPr="00613C40">
        <w:rPr>
          <w:rFonts w:ascii="Palatino Linotype" w:eastAsia="Batang" w:hAnsi="Palatino Linotype" w:cs="Arial"/>
        </w:rPr>
        <w:t xml:space="preserve">, cita la definición de Aguilera Paz, aduciendo que se </w:t>
      </w:r>
      <w:r w:rsidRPr="00613C40">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613C40">
        <w:rPr>
          <w:rFonts w:ascii="Palatino Linotype" w:eastAsia="Batang" w:hAnsi="Palatino Linotype" w:cs="Arial"/>
        </w:rPr>
        <w:t>. Asimismo señala que existe el sobreseimiento provisional y el definitivo</w:t>
      </w:r>
      <w:r w:rsidRPr="00613C40">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338433F8"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71CA8A7C"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eastAsia="Batang" w:hAnsi="Palatino Linotype" w:cs="Arial"/>
        </w:rPr>
        <w:t xml:space="preserve">Así, para la doctrina el sobreseimiento provoca que un procedimiento se suspenda o se resuelva en definitiva </w:t>
      </w:r>
      <w:r w:rsidRPr="00613C40">
        <w:rPr>
          <w:rFonts w:ascii="Palatino Linotype" w:eastAsia="Batang" w:hAnsi="Palatino Linotype" w:cs="Arial"/>
          <w:b/>
          <w:u w:val="single"/>
        </w:rPr>
        <w:t xml:space="preserve">sin que se entre al estudio de los agravios o motivos de inconformidad. </w:t>
      </w:r>
      <w:r w:rsidRPr="00613C40">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022F9C47"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778B128D" w14:textId="77777777" w:rsidR="00375E9C" w:rsidRPr="00613C40" w:rsidRDefault="00375E9C" w:rsidP="00375E9C">
      <w:pPr>
        <w:spacing w:line="360" w:lineRule="auto"/>
        <w:ind w:left="567" w:right="616"/>
        <w:jc w:val="both"/>
        <w:rPr>
          <w:rFonts w:ascii="Palatino Linotype" w:hAnsi="Palatino Linotype"/>
        </w:rPr>
      </w:pPr>
      <w:r w:rsidRPr="00613C40">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2D53A55C" w14:textId="77777777" w:rsidR="00375E9C" w:rsidRPr="00613C40" w:rsidRDefault="00375E9C" w:rsidP="00375E9C">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3C40">
        <w:rPr>
          <w:rFonts w:ascii="Palatino Linotype" w:eastAsia="Batang" w:hAnsi="Palatino Linotype" w:cs="Arial"/>
          <w:b/>
          <w:i/>
          <w:sz w:val="22"/>
          <w:szCs w:val="22"/>
          <w:lang w:val="es-AR"/>
        </w:rPr>
        <w:t>El sobreseimiento</w:t>
      </w:r>
      <w:r w:rsidRPr="00613C40">
        <w:rPr>
          <w:rFonts w:ascii="Palatino Linotype" w:eastAsia="Batang" w:hAnsi="Palatino Linotype" w:cs="Arial"/>
          <w:i/>
          <w:sz w:val="22"/>
          <w:szCs w:val="22"/>
          <w:lang w:val="es-AR"/>
        </w:rPr>
        <w:t xml:space="preserve"> en el juicio de amparo directo </w:t>
      </w:r>
      <w:r w:rsidRPr="00613C40">
        <w:rPr>
          <w:rFonts w:ascii="Palatino Linotype" w:eastAsia="Batang" w:hAnsi="Palatino Linotype" w:cs="Arial"/>
          <w:b/>
          <w:i/>
          <w:sz w:val="22"/>
          <w:szCs w:val="22"/>
          <w:lang w:val="es-AR"/>
        </w:rPr>
        <w:t>provoca la terminación de la controversia planteada</w:t>
      </w:r>
      <w:r w:rsidRPr="00613C40">
        <w:rPr>
          <w:rFonts w:ascii="Palatino Linotype" w:eastAsia="Batang" w:hAnsi="Palatino Linotype" w:cs="Arial"/>
          <w:i/>
          <w:sz w:val="22"/>
          <w:szCs w:val="22"/>
          <w:lang w:val="es-AR"/>
        </w:rPr>
        <w:t xml:space="preserve"> por el quejoso en la demanda de amparo</w:t>
      </w:r>
      <w:r w:rsidRPr="00613C40">
        <w:rPr>
          <w:rFonts w:ascii="Palatino Linotype" w:eastAsia="Batang" w:hAnsi="Palatino Linotype" w:cs="Arial"/>
          <w:b/>
          <w:i/>
          <w:sz w:val="22"/>
          <w:szCs w:val="22"/>
          <w:lang w:val="es-AR"/>
        </w:rPr>
        <w:t>, sin hacer un pronunciamiento de fondo sobre la legalidad o ilegalidad de la sentencia reclamada</w:t>
      </w:r>
      <w:r w:rsidRPr="00613C40">
        <w:rPr>
          <w:rFonts w:ascii="Palatino Linotype" w:eastAsia="Batang" w:hAnsi="Palatino Linotype" w:cs="Arial"/>
          <w:i/>
          <w:sz w:val="22"/>
          <w:szCs w:val="22"/>
          <w:lang w:val="es-AR"/>
        </w:rPr>
        <w:t xml:space="preserve">. </w:t>
      </w:r>
      <w:r w:rsidRPr="00613C40">
        <w:rPr>
          <w:rFonts w:ascii="Palatino Linotype" w:eastAsia="Batang" w:hAnsi="Palatino Linotype" w:cs="Arial"/>
          <w:b/>
          <w:i/>
          <w:sz w:val="22"/>
          <w:szCs w:val="22"/>
          <w:lang w:val="es-AR"/>
        </w:rPr>
        <w:t xml:space="preserve">Por consiguiente, si al sobreseerse en el juicio de amparo </w:t>
      </w:r>
      <w:r w:rsidRPr="00613C40">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13C40">
        <w:rPr>
          <w:rFonts w:ascii="Palatino Linotype" w:eastAsia="Batang" w:hAnsi="Palatino Linotype" w:cs="Arial"/>
          <w:i/>
          <w:sz w:val="22"/>
          <w:szCs w:val="22"/>
          <w:lang w:val="es-AR"/>
        </w:rPr>
        <w:t>.</w:t>
      </w:r>
    </w:p>
    <w:p w14:paraId="7CFB87D2" w14:textId="77777777" w:rsidR="00375E9C" w:rsidRPr="00613C40" w:rsidRDefault="00375E9C" w:rsidP="00375E9C">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3C40">
        <w:rPr>
          <w:rFonts w:ascii="Palatino Linotype" w:eastAsia="Batang" w:hAnsi="Palatino Linotype" w:cs="Arial"/>
          <w:i/>
          <w:sz w:val="22"/>
          <w:szCs w:val="22"/>
          <w:lang w:val="es-AR"/>
        </w:rPr>
        <w:t>SÉPTIMO TRIBUNAL COLEGIADO EN MATERIA CIVIL DEL PRIMER CIRCUITO.</w:t>
      </w:r>
    </w:p>
    <w:p w14:paraId="5896757B" w14:textId="77777777" w:rsidR="00375E9C" w:rsidRPr="00613C40" w:rsidRDefault="00375E9C" w:rsidP="00375E9C">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13C40">
        <w:rPr>
          <w:rFonts w:ascii="Palatino Linotype" w:eastAsia="Batang" w:hAnsi="Palatino Linotype" w:cs="Arial"/>
          <w:i/>
          <w:sz w:val="22"/>
          <w:szCs w:val="22"/>
          <w:lang w:val="es-AR"/>
        </w:rPr>
        <w:t xml:space="preserve">Amparo directo 699/2008. Mariana Leticia González </w:t>
      </w:r>
      <w:proofErr w:type="spellStart"/>
      <w:r w:rsidRPr="00613C40">
        <w:rPr>
          <w:rFonts w:ascii="Palatino Linotype" w:eastAsia="Batang" w:hAnsi="Palatino Linotype" w:cs="Arial"/>
          <w:i/>
          <w:sz w:val="22"/>
          <w:szCs w:val="22"/>
          <w:lang w:val="es-AR"/>
        </w:rPr>
        <w:t>Steele</w:t>
      </w:r>
      <w:proofErr w:type="spellEnd"/>
      <w:r w:rsidRPr="00613C40">
        <w:rPr>
          <w:rFonts w:ascii="Palatino Linotype" w:eastAsia="Batang" w:hAnsi="Palatino Linotype" w:cs="Arial"/>
          <w:i/>
          <w:sz w:val="22"/>
          <w:szCs w:val="22"/>
          <w:lang w:val="es-AR"/>
        </w:rPr>
        <w:t>. 13 de noviembre de 2008. Unanimidad de votos. Ponente: Sara Judith Montalvo Trejo. Secretario: Arnulfo Mateos García.</w:t>
      </w:r>
    </w:p>
    <w:p w14:paraId="1F25C2A2" w14:textId="77777777" w:rsidR="00375E9C" w:rsidRPr="00613C40" w:rsidRDefault="00375E9C" w:rsidP="00375E9C">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hAnsi="Palatino Linotype" w:cs="Arial"/>
          <w:lang w:val="es-CO"/>
        </w:rPr>
        <w:t xml:space="preserve">Bajo ese tenor y en términos del artículo 192 fracción III este Pleno determina el </w:t>
      </w:r>
      <w:r w:rsidRPr="00613C40">
        <w:rPr>
          <w:rFonts w:ascii="Palatino Linotype" w:hAnsi="Palatino Linotype" w:cs="Arial"/>
          <w:b/>
          <w:lang w:val="es-CO"/>
        </w:rPr>
        <w:t xml:space="preserve">SOBRESEIMIENTO </w:t>
      </w:r>
      <w:r w:rsidRPr="00613C40">
        <w:rPr>
          <w:rFonts w:ascii="Palatino Linotype" w:hAnsi="Palatino Linotype" w:cs="Arial"/>
          <w:lang w:val="es-CO"/>
        </w:rPr>
        <w:t>del presente recurso de revisión, toda vez que con el informe que modifica la respuesta inicial, el mismo ha quedado sin materia.</w:t>
      </w:r>
    </w:p>
    <w:p w14:paraId="5097EA8C" w14:textId="77777777" w:rsidR="00375E9C" w:rsidRPr="00613C40" w:rsidRDefault="00375E9C" w:rsidP="00375E9C">
      <w:pPr>
        <w:pStyle w:val="Prrafodelista"/>
        <w:spacing w:before="240" w:after="240" w:line="360" w:lineRule="auto"/>
        <w:ind w:left="0" w:right="49"/>
        <w:jc w:val="both"/>
        <w:rPr>
          <w:rFonts w:ascii="Palatino Linotype" w:hAnsi="Palatino Linotype"/>
        </w:rPr>
      </w:pPr>
    </w:p>
    <w:p w14:paraId="412263A9" w14:textId="77777777" w:rsidR="003C58AD" w:rsidRPr="00613C40" w:rsidRDefault="003C58AD" w:rsidP="003C58AD">
      <w:pPr>
        <w:pStyle w:val="Prrafodelista"/>
        <w:numPr>
          <w:ilvl w:val="0"/>
          <w:numId w:val="1"/>
        </w:numPr>
        <w:spacing w:before="240" w:after="240" w:line="360" w:lineRule="auto"/>
        <w:ind w:left="0" w:right="49" w:firstLine="0"/>
        <w:jc w:val="both"/>
        <w:rPr>
          <w:rFonts w:ascii="Palatino Linotype" w:hAnsi="Palatino Linotype"/>
        </w:rPr>
      </w:pPr>
      <w:r w:rsidRPr="00613C40">
        <w:rPr>
          <w:rFonts w:ascii="Palatino Linotype" w:eastAsia="Times New Roman" w:hAnsi="Palatino Linotype" w:cs="Arial"/>
          <w:color w:val="000000" w:themeColor="text1"/>
          <w:lang w:eastAsia="es-MX"/>
        </w:rPr>
        <w:t xml:space="preserve">Por lo anteriormente expuesto y fundado, este </w:t>
      </w:r>
      <w:r w:rsidRPr="00613C40">
        <w:rPr>
          <w:rFonts w:ascii="Palatino Linotype" w:eastAsia="Times New Roman" w:hAnsi="Palatino Linotype" w:cs="Arial"/>
          <w:b/>
          <w:bCs/>
          <w:color w:val="000000" w:themeColor="text1"/>
          <w:lang w:eastAsia="es-MX"/>
        </w:rPr>
        <w:t>ÓRGANO GARANTE</w:t>
      </w:r>
      <w:r w:rsidRPr="00613C40">
        <w:rPr>
          <w:rFonts w:ascii="Palatino Linotype" w:eastAsia="Times New Roman" w:hAnsi="Palatino Linotype" w:cs="Arial"/>
          <w:color w:val="000000" w:themeColor="text1"/>
          <w:lang w:eastAsia="es-MX"/>
        </w:rPr>
        <w:t xml:space="preserve"> emite los siguientes</w:t>
      </w:r>
      <w:r w:rsidRPr="00613C40">
        <w:rPr>
          <w:rFonts w:ascii="Palatino Linotype" w:hAnsi="Palatino Linotype"/>
          <w:color w:val="000000" w:themeColor="text1"/>
        </w:rPr>
        <w:t>:</w:t>
      </w:r>
    </w:p>
    <w:p w14:paraId="5F563085" w14:textId="77777777" w:rsidR="003C58AD" w:rsidRPr="00613C40" w:rsidRDefault="003C58AD" w:rsidP="003C58AD">
      <w:pPr>
        <w:pStyle w:val="Ttulo1"/>
        <w:spacing w:line="360" w:lineRule="auto"/>
        <w:ind w:left="2912"/>
        <w:rPr>
          <w:rFonts w:eastAsia="Calibri"/>
          <w:color w:val="auto"/>
          <w:szCs w:val="24"/>
          <w:lang w:val="es-ES" w:eastAsia="es-ES"/>
        </w:rPr>
      </w:pPr>
      <w:bookmarkStart w:id="35" w:name="_Toc54881826"/>
      <w:bookmarkStart w:id="36" w:name="_Toc57985587"/>
      <w:r w:rsidRPr="00613C40">
        <w:rPr>
          <w:rFonts w:eastAsia="Calibri"/>
          <w:color w:val="auto"/>
          <w:szCs w:val="24"/>
          <w:lang w:val="es-ES" w:eastAsia="es-ES"/>
        </w:rPr>
        <w:lastRenderedPageBreak/>
        <w:t>R E S O L U T I V O S</w:t>
      </w:r>
      <w:bookmarkEnd w:id="32"/>
      <w:bookmarkEnd w:id="35"/>
      <w:bookmarkEnd w:id="36"/>
    </w:p>
    <w:p w14:paraId="3C3F51B9" w14:textId="77777777" w:rsidR="005238EB" w:rsidRPr="00613C40" w:rsidRDefault="005238EB" w:rsidP="005238EB">
      <w:pPr>
        <w:rPr>
          <w:lang w:val="es-ES"/>
        </w:rPr>
      </w:pPr>
    </w:p>
    <w:p w14:paraId="38B4400E" w14:textId="760A23A4" w:rsidR="00BC4A42" w:rsidRPr="00613C40" w:rsidRDefault="003C58AD" w:rsidP="00BC4A42">
      <w:pPr>
        <w:shd w:val="clear" w:color="auto" w:fill="FFFFFF"/>
        <w:spacing w:line="360" w:lineRule="auto"/>
        <w:jc w:val="both"/>
        <w:rPr>
          <w:rFonts w:ascii="Palatino Linotype" w:eastAsia="Times New Roman" w:hAnsi="Palatino Linotype" w:cs="Calibri"/>
          <w:color w:val="222222"/>
          <w:lang w:val="es-MX" w:eastAsia="es-MX"/>
        </w:rPr>
      </w:pPr>
      <w:r w:rsidRPr="00613C40">
        <w:rPr>
          <w:rFonts w:ascii="Palatino Linotype" w:hAnsi="Palatino Linotype"/>
          <w:b/>
          <w:szCs w:val="20"/>
        </w:rPr>
        <w:t xml:space="preserve">PRIMERO. </w:t>
      </w:r>
      <w:r w:rsidRPr="00613C40">
        <w:rPr>
          <w:rFonts w:ascii="Palatino Linotype" w:hAnsi="Palatino Linotype"/>
          <w:szCs w:val="20"/>
        </w:rPr>
        <w:t xml:space="preserve">Se </w:t>
      </w:r>
      <w:r w:rsidRPr="00613C40">
        <w:rPr>
          <w:rFonts w:ascii="Palatino Linotype" w:hAnsi="Palatino Linotype"/>
          <w:b/>
          <w:szCs w:val="20"/>
        </w:rPr>
        <w:t>SOBRESEE</w:t>
      </w:r>
      <w:r w:rsidRPr="00613C40">
        <w:rPr>
          <w:rFonts w:ascii="Palatino Linotype" w:hAnsi="Palatino Linotype"/>
          <w:szCs w:val="20"/>
        </w:rPr>
        <w:t xml:space="preserve"> </w:t>
      </w:r>
      <w:r w:rsidR="005238EB" w:rsidRPr="00613C40">
        <w:rPr>
          <w:rFonts w:ascii="Palatino Linotype" w:hAnsi="Palatino Linotype"/>
          <w:szCs w:val="20"/>
        </w:rPr>
        <w:t>el recurso de revisión</w:t>
      </w:r>
      <w:r w:rsidRPr="00613C40">
        <w:rPr>
          <w:rFonts w:ascii="Palatino Linotype" w:hAnsi="Palatino Linotype"/>
          <w:szCs w:val="20"/>
        </w:rPr>
        <w:t xml:space="preserve"> </w:t>
      </w:r>
      <w:r w:rsidRPr="00613C40">
        <w:rPr>
          <w:rFonts w:ascii="Palatino Linotype" w:hAnsi="Palatino Linotype"/>
          <w:b/>
          <w:szCs w:val="20"/>
        </w:rPr>
        <w:t>0</w:t>
      </w:r>
      <w:r w:rsidR="005238EB" w:rsidRPr="00613C40">
        <w:rPr>
          <w:rFonts w:ascii="Palatino Linotype" w:hAnsi="Palatino Linotype"/>
          <w:b/>
          <w:szCs w:val="20"/>
        </w:rPr>
        <w:t>4658/INFOEM/IP/RR/2020,</w:t>
      </w:r>
      <w:r w:rsidRPr="00613C40">
        <w:rPr>
          <w:rFonts w:ascii="Palatino Linotype" w:hAnsi="Palatino Linotype"/>
          <w:szCs w:val="20"/>
        </w:rPr>
        <w:t xml:space="preserve"> porque </w:t>
      </w:r>
      <w:r w:rsidR="00BC4A42" w:rsidRPr="00613C40">
        <w:rPr>
          <w:rFonts w:ascii="Palatino Linotype" w:eastAsia="Times New Roman" w:hAnsi="Palatino Linotype" w:cs="Calibri"/>
          <w:color w:val="222222"/>
          <w:lang w:val="es-MX" w:eastAsia="es-MX"/>
        </w:rPr>
        <w:t xml:space="preserve">al </w:t>
      </w:r>
      <w:r w:rsidR="00BC4A42" w:rsidRPr="00FC2535">
        <w:rPr>
          <w:rFonts w:ascii="Palatino Linotype" w:eastAsia="Times New Roman" w:hAnsi="Palatino Linotype" w:cs="Calibri"/>
          <w:b/>
          <w:bCs/>
          <w:color w:val="222222"/>
          <w:lang w:val="es-MX" w:eastAsia="es-MX"/>
        </w:rPr>
        <w:t>modificar la respuesta a través del informe justificado, el recurso</w:t>
      </w:r>
      <w:r w:rsidR="00BC4A42" w:rsidRPr="00FC2535">
        <w:rPr>
          <w:rFonts w:ascii="Palatino Linotype" w:eastAsia="Times New Roman" w:hAnsi="Palatino Linotype" w:cs="Calibri"/>
          <w:color w:val="222222"/>
          <w:lang w:val="es-MX" w:eastAsia="es-MX"/>
        </w:rPr>
        <w:t xml:space="preserve"> de revisión quedó sin materia en términos del Considerando </w:t>
      </w:r>
      <w:r w:rsidR="00BC4A42" w:rsidRPr="00FC2535">
        <w:rPr>
          <w:rFonts w:ascii="Palatino Linotype" w:eastAsia="Times New Roman" w:hAnsi="Palatino Linotype" w:cs="Calibri"/>
          <w:b/>
          <w:bCs/>
          <w:color w:val="222222"/>
          <w:lang w:val="es-MX" w:eastAsia="es-MX"/>
        </w:rPr>
        <w:t>TERCERO</w:t>
      </w:r>
      <w:r w:rsidR="00BC4A42" w:rsidRPr="00FC2535">
        <w:rPr>
          <w:rFonts w:ascii="Palatino Linotype" w:eastAsia="Times New Roman" w:hAnsi="Palatino Linotype" w:cs="Calibri"/>
          <w:color w:val="222222"/>
          <w:lang w:val="es-MX" w:eastAsia="es-MX"/>
        </w:rPr>
        <w:t xml:space="preserve"> de la presente resolución.</w:t>
      </w:r>
    </w:p>
    <w:p w14:paraId="7E063127" w14:textId="77777777" w:rsidR="00BC4A42" w:rsidRPr="00613C40" w:rsidRDefault="00BC4A42" w:rsidP="00BC4A42">
      <w:pPr>
        <w:shd w:val="clear" w:color="auto" w:fill="FFFFFF"/>
        <w:spacing w:line="360" w:lineRule="auto"/>
        <w:jc w:val="both"/>
        <w:rPr>
          <w:rFonts w:ascii="Palatino Linotype" w:eastAsia="Times New Roman" w:hAnsi="Palatino Linotype" w:cs="Calibri"/>
          <w:color w:val="222222"/>
          <w:lang w:val="es-MX" w:eastAsia="es-MX"/>
        </w:rPr>
      </w:pPr>
    </w:p>
    <w:p w14:paraId="49823207" w14:textId="44113136" w:rsidR="003C58AD" w:rsidRPr="00613C40" w:rsidRDefault="003C58AD" w:rsidP="003C58AD">
      <w:pPr>
        <w:pStyle w:val="Sinespaciado"/>
        <w:spacing w:line="360" w:lineRule="auto"/>
        <w:jc w:val="both"/>
        <w:rPr>
          <w:rFonts w:ascii="Palatino Linotype" w:eastAsia="Calibri" w:hAnsi="Palatino Linotype" w:cs="Arial"/>
          <w:b/>
          <w:bCs/>
          <w:lang w:val="es-ES"/>
        </w:rPr>
      </w:pPr>
      <w:r w:rsidRPr="00613C40">
        <w:rPr>
          <w:rFonts w:ascii="Palatino Linotype" w:eastAsia="Calibri" w:hAnsi="Palatino Linotype" w:cs="Arial"/>
          <w:b/>
          <w:bCs/>
          <w:lang w:val="es-ES"/>
        </w:rPr>
        <w:t xml:space="preserve">SEGUNDO. REMÍTASE </w:t>
      </w:r>
      <w:r w:rsidRPr="00613C40">
        <w:rPr>
          <w:rFonts w:ascii="Palatino Linotype" w:eastAsia="Calibri" w:hAnsi="Palatino Linotype" w:cs="Arial"/>
          <w:bCs/>
          <w:lang w:val="es-ES"/>
        </w:rPr>
        <w:t xml:space="preserve">a través del Sistema de Acceso a la Información Mexiquense </w:t>
      </w:r>
      <w:r w:rsidRPr="00613C40">
        <w:rPr>
          <w:rFonts w:ascii="Palatino Linotype" w:eastAsia="Calibri" w:hAnsi="Palatino Linotype" w:cs="Arial"/>
          <w:b/>
          <w:bCs/>
          <w:lang w:val="es-ES"/>
        </w:rPr>
        <w:t xml:space="preserve">(SAIMEX) </w:t>
      </w:r>
      <w:r w:rsidRPr="00613C40">
        <w:rPr>
          <w:rFonts w:ascii="Palatino Linotype" w:eastAsia="Calibri" w:hAnsi="Palatino Linotype" w:cs="Arial"/>
          <w:bCs/>
          <w:lang w:val="es-ES"/>
        </w:rPr>
        <w:t>la presente resolución al Titular de la Unidad de Transparencia del</w:t>
      </w:r>
      <w:r w:rsidR="00565000" w:rsidRPr="00613C40">
        <w:rPr>
          <w:rFonts w:ascii="Palatino Linotype" w:eastAsia="Calibri" w:hAnsi="Palatino Linotype" w:cs="Arial"/>
          <w:b/>
          <w:bCs/>
          <w:lang w:val="es-ES"/>
        </w:rPr>
        <w:t xml:space="preserve"> SUJETO OBLIGADO.</w:t>
      </w:r>
    </w:p>
    <w:p w14:paraId="22C60033" w14:textId="77777777" w:rsidR="003C58AD" w:rsidRPr="00613C40" w:rsidRDefault="003C58AD" w:rsidP="003C58AD">
      <w:pPr>
        <w:pStyle w:val="Sinespaciado"/>
        <w:spacing w:line="360" w:lineRule="auto"/>
        <w:jc w:val="both"/>
        <w:rPr>
          <w:rFonts w:ascii="Palatino Linotype" w:eastAsia="Palatino Linotype" w:hAnsi="Palatino Linotype" w:cs="Palatino Linotype"/>
          <w:b/>
        </w:rPr>
      </w:pPr>
    </w:p>
    <w:p w14:paraId="21026D36" w14:textId="206E7B7D" w:rsidR="003C58AD" w:rsidRPr="00613C40" w:rsidRDefault="003C58AD" w:rsidP="003C58AD">
      <w:pPr>
        <w:pStyle w:val="Sinespaciado"/>
        <w:spacing w:line="360" w:lineRule="auto"/>
        <w:jc w:val="both"/>
        <w:rPr>
          <w:rFonts w:ascii="Palatino Linotype" w:eastAsia="Times New Roman" w:hAnsi="Palatino Linotype" w:cs="Times New Roman"/>
          <w:color w:val="222222"/>
          <w:lang w:val="es-ES" w:eastAsia="es-MX"/>
        </w:rPr>
      </w:pPr>
      <w:r w:rsidRPr="00613C40">
        <w:rPr>
          <w:rFonts w:ascii="Palatino Linotype" w:eastAsia="Times New Roman" w:hAnsi="Palatino Linotype" w:cs="Arial"/>
          <w:b/>
        </w:rPr>
        <w:t xml:space="preserve">TERCERO. </w:t>
      </w:r>
      <w:r w:rsidRPr="00613C40">
        <w:rPr>
          <w:rFonts w:ascii="Palatino Linotype" w:eastAsia="Times New Roman" w:hAnsi="Palatino Linotype" w:cs="Times New Roman"/>
          <w:b/>
          <w:bCs/>
          <w:color w:val="222222"/>
          <w:lang w:val="es-ES"/>
        </w:rPr>
        <w:t xml:space="preserve">Notifíquese </w:t>
      </w:r>
      <w:r w:rsidRPr="00613C40">
        <w:rPr>
          <w:rFonts w:ascii="Palatino Linotype" w:eastAsia="Times New Roman" w:hAnsi="Palatino Linotype" w:cs="Times New Roman"/>
          <w:bCs/>
          <w:color w:val="222222"/>
          <w:lang w:val="es-ES"/>
        </w:rPr>
        <w:t xml:space="preserve">a </w:t>
      </w:r>
      <w:r w:rsidR="00FC2535" w:rsidRPr="00FC2535">
        <w:rPr>
          <w:rFonts w:ascii="Palatino Linotype" w:eastAsia="Times New Roman" w:hAnsi="Palatino Linotype" w:cs="Times New Roman"/>
          <w:b/>
          <w:highlight w:val="black"/>
        </w:rPr>
        <w:t>-------------------------------------</w:t>
      </w:r>
      <w:r w:rsidR="005238EB" w:rsidRPr="00613C40">
        <w:rPr>
          <w:rFonts w:ascii="Palatino Linotype" w:eastAsia="Times New Roman" w:hAnsi="Palatino Linotype" w:cs="Times New Roman"/>
          <w:b/>
        </w:rPr>
        <w:t xml:space="preserve"> </w:t>
      </w:r>
      <w:r w:rsidRPr="00613C40">
        <w:rPr>
          <w:rFonts w:ascii="Palatino Linotype" w:eastAsia="Times New Roman" w:hAnsi="Palatino Linotype" w:cs="Times New Roman"/>
          <w:color w:val="222222"/>
          <w:lang w:val="es-ES" w:eastAsia="es-MX"/>
        </w:rPr>
        <w:t>la presente resolución.</w:t>
      </w:r>
    </w:p>
    <w:p w14:paraId="75246B6F" w14:textId="77777777" w:rsidR="003C58AD" w:rsidRPr="00613C40" w:rsidRDefault="003C58AD" w:rsidP="003C58AD">
      <w:pPr>
        <w:pStyle w:val="Sinespaciado"/>
        <w:spacing w:line="360" w:lineRule="auto"/>
        <w:jc w:val="both"/>
        <w:rPr>
          <w:rFonts w:ascii="Palatino Linotype" w:eastAsia="Palatino Linotype" w:hAnsi="Palatino Linotype" w:cs="Palatino Linotype"/>
          <w:b/>
        </w:rPr>
      </w:pPr>
    </w:p>
    <w:p w14:paraId="113A71B8" w14:textId="3F9936B1" w:rsidR="003C58AD" w:rsidRPr="00613C40" w:rsidRDefault="003C58AD" w:rsidP="003C58AD">
      <w:pPr>
        <w:shd w:val="clear" w:color="auto" w:fill="FFFFFF"/>
        <w:spacing w:line="360" w:lineRule="auto"/>
        <w:jc w:val="both"/>
        <w:rPr>
          <w:rFonts w:ascii="Palatino Linotype" w:eastAsia="MS Mincho" w:hAnsi="Palatino Linotype" w:cs="Times New Roman"/>
          <w:lang w:val="es-ES"/>
        </w:rPr>
      </w:pPr>
      <w:r w:rsidRPr="00613C40">
        <w:rPr>
          <w:rFonts w:ascii="Palatino Linotype" w:eastAsia="MS Mincho" w:hAnsi="Palatino Linotype" w:cs="Times New Roman"/>
          <w:b/>
          <w:lang w:val="es-MX"/>
        </w:rPr>
        <w:t>CUARTO.</w:t>
      </w:r>
      <w:r w:rsidRPr="00613C40">
        <w:rPr>
          <w:rFonts w:ascii="Palatino Linotype" w:eastAsia="MS Mincho" w:hAnsi="Palatino Linotype" w:cs="Times New Roman"/>
          <w:lang w:val="es-MX"/>
        </w:rPr>
        <w:t xml:space="preserve"> </w:t>
      </w:r>
      <w:r w:rsidRPr="00613C40">
        <w:rPr>
          <w:rFonts w:ascii="Palatino Linotype" w:eastAsia="MS Mincho" w:hAnsi="Palatino Linotype" w:cs="Times New Roman"/>
          <w:lang w:val="es-ES"/>
        </w:rPr>
        <w:t xml:space="preserve">Se hace del conocimiento de </w:t>
      </w:r>
      <w:r w:rsidR="00FC2535" w:rsidRPr="00FC2535">
        <w:rPr>
          <w:rFonts w:ascii="Palatino Linotype" w:eastAsia="Times New Roman" w:hAnsi="Palatino Linotype" w:cs="Times New Roman"/>
          <w:b/>
          <w:highlight w:val="black"/>
        </w:rPr>
        <w:t>-</w:t>
      </w:r>
      <w:r w:rsidR="00FC2535">
        <w:rPr>
          <w:rFonts w:ascii="Palatino Linotype" w:eastAsia="Times New Roman" w:hAnsi="Palatino Linotype" w:cs="Times New Roman"/>
          <w:b/>
          <w:highlight w:val="black"/>
        </w:rPr>
        <w:t>--------------</w:t>
      </w:r>
      <w:bookmarkStart w:id="37" w:name="_GoBack"/>
      <w:bookmarkEnd w:id="37"/>
      <w:r w:rsidR="00FC2535" w:rsidRPr="00FC2535">
        <w:rPr>
          <w:rFonts w:ascii="Palatino Linotype" w:eastAsia="Times New Roman" w:hAnsi="Palatino Linotype" w:cs="Times New Roman"/>
          <w:b/>
          <w:highlight w:val="black"/>
        </w:rPr>
        <w:t>--------------------</w:t>
      </w:r>
      <w:r w:rsidR="005238EB" w:rsidRPr="00613C40">
        <w:rPr>
          <w:rFonts w:ascii="Palatino Linotype" w:eastAsia="Times New Roman" w:hAnsi="Palatino Linotype" w:cs="Times New Roman"/>
          <w:b/>
        </w:rPr>
        <w:t xml:space="preserve"> </w:t>
      </w:r>
      <w:r w:rsidRPr="00613C4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13C40">
        <w:rPr>
          <w:rFonts w:ascii="Palatino Linotype" w:eastAsia="MS Mincho" w:hAnsi="Palatino Linotype" w:cs="Times New Roman"/>
          <w:bCs/>
          <w:lang w:val="es-ES"/>
        </w:rPr>
        <w:t>vía juicio de amparo</w:t>
      </w:r>
      <w:r w:rsidRPr="00613C40">
        <w:rPr>
          <w:rFonts w:ascii="Palatino Linotype" w:eastAsia="MS Mincho" w:hAnsi="Palatino Linotype" w:cs="Times New Roman"/>
          <w:lang w:val="es-ES"/>
        </w:rPr>
        <w:t xml:space="preserve"> en los términos de las leyes aplicables.</w:t>
      </w:r>
    </w:p>
    <w:p w14:paraId="154CE112" w14:textId="5646E506" w:rsidR="00BE2B8A" w:rsidRPr="00613C40" w:rsidRDefault="00BE2B8A" w:rsidP="005238EB">
      <w:pPr>
        <w:pStyle w:val="Sinespaciado"/>
        <w:spacing w:line="360" w:lineRule="auto"/>
        <w:jc w:val="both"/>
        <w:rPr>
          <w:rFonts w:ascii="Palatino Linotype" w:eastAsia="Palatino Linotype" w:hAnsi="Palatino Linotype" w:cs="Palatino Linotype"/>
          <w:b/>
        </w:rPr>
      </w:pPr>
    </w:p>
    <w:p w14:paraId="219D4182" w14:textId="610D9C77" w:rsidR="004C3391" w:rsidRPr="00613C40" w:rsidRDefault="004C3391" w:rsidP="004C3391">
      <w:pPr>
        <w:spacing w:line="360" w:lineRule="auto"/>
        <w:jc w:val="both"/>
        <w:rPr>
          <w:rFonts w:ascii="Palatino Linotype" w:hAnsi="Palatino Linotype"/>
        </w:rPr>
      </w:pPr>
      <w:r w:rsidRPr="00613C40">
        <w:rPr>
          <w:rFonts w:ascii="Palatino Linotype" w:hAnsi="Palatino Linotype" w:cs="Arial"/>
        </w:rPr>
        <w:t>ASÍ LO RESUELVE, POR UNANIMIDAD DE VOTOS, EL PLENO DEL</w:t>
      </w:r>
      <w:r w:rsidRPr="00613C40">
        <w:rPr>
          <w:rFonts w:ascii="Palatino Linotype" w:eastAsia="Arial Unicode MS" w:hAnsi="Palatino Linotype" w:cs="Arial"/>
        </w:rPr>
        <w:t xml:space="preserve"> INSTITUTO DE TRANSPARENCIA, ACCESO A LA INFORMACIÓN PÚBLICA Y PROTECCIÓN DE DATOS PERSONALES DEL ESTADO DE MÉXICO Y MUNICIPIOS</w:t>
      </w:r>
      <w:r w:rsidRPr="00613C40">
        <w:rPr>
          <w:rFonts w:ascii="Palatino Linotype" w:hAnsi="Palatino Linotype" w:cs="Arial"/>
        </w:rPr>
        <w:t xml:space="preserve">, CONFORMADO POR LOS COMISIONADOS ZULEMA MARTÍNEZ SÁNCHEZ, EVA ABAID YAPUR, JOSÉ GUADALUPE LUNA </w:t>
      </w:r>
      <w:r w:rsidRPr="00613C40">
        <w:rPr>
          <w:rFonts w:ascii="Palatino Linotype" w:hAnsi="Palatino Linotype" w:cs="Arial"/>
        </w:rPr>
        <w:lastRenderedPageBreak/>
        <w:t xml:space="preserve">HERNÁNDEZ, JAVIER MARTÍNEZ CRUZ Y LUIS GUSTAVO PARRA NORIEGA, EN LA </w:t>
      </w:r>
      <w:r w:rsidR="00613C40">
        <w:rPr>
          <w:rFonts w:ascii="Palatino Linotype" w:hAnsi="Palatino Linotype" w:cs="Arial"/>
        </w:rPr>
        <w:t>TRIGÉSIMA</w:t>
      </w:r>
      <w:r w:rsidRPr="00613C40">
        <w:rPr>
          <w:rFonts w:ascii="Palatino Linotype" w:hAnsi="Palatino Linotype" w:cs="Arial"/>
        </w:rPr>
        <w:t xml:space="preserve"> SESIÓN ORDINARIA CELEBRADA EL </w:t>
      </w:r>
      <w:r w:rsidR="00613C40">
        <w:rPr>
          <w:rFonts w:ascii="Palatino Linotype" w:eastAsia="Times New Roman" w:hAnsi="Palatino Linotype" w:cs="Arial"/>
          <w:color w:val="000000"/>
          <w:lang w:eastAsia="es-MX"/>
        </w:rPr>
        <w:t>NUEVE</w:t>
      </w:r>
      <w:r w:rsidRPr="00613C40">
        <w:rPr>
          <w:rFonts w:ascii="Palatino Linotype" w:eastAsia="Times New Roman" w:hAnsi="Palatino Linotype" w:cs="Arial"/>
          <w:color w:val="000000"/>
          <w:lang w:eastAsia="es-MX"/>
        </w:rPr>
        <w:t xml:space="preserve"> DE </w:t>
      </w:r>
      <w:r w:rsidR="00BE2B8A" w:rsidRPr="00613C40">
        <w:rPr>
          <w:rFonts w:ascii="Palatino Linotype" w:eastAsia="Times New Roman" w:hAnsi="Palatino Linotype" w:cs="Arial"/>
          <w:color w:val="000000"/>
          <w:lang w:eastAsia="es-MX"/>
        </w:rPr>
        <w:t>DICIEMBRE</w:t>
      </w:r>
      <w:r w:rsidRPr="00613C40">
        <w:rPr>
          <w:rFonts w:ascii="Palatino Linotype" w:eastAsia="Times New Roman" w:hAnsi="Palatino Linotype" w:cs="Arial"/>
          <w:color w:val="000000"/>
          <w:lang w:eastAsia="es-MX"/>
        </w:rPr>
        <w:t xml:space="preserve"> DE</w:t>
      </w:r>
      <w:r w:rsidRPr="00613C40">
        <w:rPr>
          <w:rFonts w:ascii="Palatino Linotype" w:hAnsi="Palatino Linotype" w:cs="Arial"/>
        </w:rPr>
        <w:t xml:space="preserve"> DOS MIL </w:t>
      </w:r>
      <w:r w:rsidR="00C24965" w:rsidRPr="00613C40">
        <w:rPr>
          <w:rFonts w:ascii="Palatino Linotype" w:hAnsi="Palatino Linotype" w:cs="Arial"/>
        </w:rPr>
        <w:t>VEINTE</w:t>
      </w:r>
      <w:r w:rsidRPr="00613C40">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C3391" w:rsidRPr="00613C40" w14:paraId="54F6286E" w14:textId="77777777" w:rsidTr="004C3391">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4C3391" w:rsidRPr="00613C40" w14:paraId="595D61A2" w14:textId="77777777" w:rsidTr="004C3391">
              <w:trPr>
                <w:jc w:val="center"/>
              </w:trPr>
              <w:tc>
                <w:tcPr>
                  <w:tcW w:w="10240" w:type="dxa"/>
                  <w:gridSpan w:val="2"/>
                  <w:shd w:val="clear" w:color="auto" w:fill="auto"/>
                </w:tcPr>
                <w:p w14:paraId="4113E5DC" w14:textId="77777777" w:rsidR="004C3391" w:rsidRPr="00613C40" w:rsidRDefault="004C3391" w:rsidP="004C3391">
                  <w:pPr>
                    <w:spacing w:line="0" w:lineRule="atLeast"/>
                    <w:rPr>
                      <w:rFonts w:ascii="Palatino Linotype" w:hAnsi="Palatino Linotype" w:cs="Arial"/>
                      <w:b/>
                    </w:rPr>
                  </w:pPr>
                </w:p>
                <w:p w14:paraId="3365F4E6" w14:textId="77777777" w:rsidR="004C3391" w:rsidRPr="00613C40" w:rsidRDefault="004C3391" w:rsidP="004C3391">
                  <w:pPr>
                    <w:spacing w:line="0" w:lineRule="atLeast"/>
                    <w:jc w:val="center"/>
                    <w:rPr>
                      <w:rFonts w:ascii="Palatino Linotype" w:hAnsi="Palatino Linotype" w:cs="Arial"/>
                      <w:b/>
                    </w:rPr>
                  </w:pPr>
                </w:p>
                <w:p w14:paraId="6970FC6F"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Zulema Martínez Sánchez</w:t>
                  </w:r>
                </w:p>
                <w:p w14:paraId="2E912935"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rPr>
                    <w:t>Comisionada Presidenta</w:t>
                  </w:r>
                </w:p>
                <w:p w14:paraId="11E6ABE6"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 xml:space="preserve">(RÚBRICA) </w:t>
                  </w:r>
                </w:p>
              </w:tc>
            </w:tr>
            <w:tr w:rsidR="004C3391" w:rsidRPr="00613C40" w14:paraId="1282D03C" w14:textId="77777777" w:rsidTr="004C3391">
              <w:trPr>
                <w:jc w:val="center"/>
              </w:trPr>
              <w:tc>
                <w:tcPr>
                  <w:tcW w:w="5182" w:type="dxa"/>
                  <w:shd w:val="clear" w:color="auto" w:fill="auto"/>
                </w:tcPr>
                <w:p w14:paraId="6E775DD7" w14:textId="77777777" w:rsidR="004C3391" w:rsidRPr="00613C40" w:rsidRDefault="004C3391" w:rsidP="004C3391">
                  <w:pPr>
                    <w:spacing w:line="0" w:lineRule="atLeast"/>
                    <w:jc w:val="center"/>
                    <w:rPr>
                      <w:rFonts w:ascii="Palatino Linotype" w:hAnsi="Palatino Linotype" w:cs="Arial"/>
                      <w:b/>
                    </w:rPr>
                  </w:pPr>
                </w:p>
                <w:p w14:paraId="7457E0B6" w14:textId="77777777" w:rsidR="004C3391" w:rsidRPr="00613C40" w:rsidRDefault="004C3391" w:rsidP="004C3391">
                  <w:pPr>
                    <w:spacing w:line="0" w:lineRule="atLeast"/>
                    <w:rPr>
                      <w:rFonts w:ascii="Palatino Linotype" w:hAnsi="Palatino Linotype" w:cs="Arial"/>
                      <w:b/>
                    </w:rPr>
                  </w:pPr>
                </w:p>
                <w:p w14:paraId="6A549DA0" w14:textId="77777777" w:rsidR="004C3391" w:rsidRPr="00613C40" w:rsidRDefault="004C3391" w:rsidP="004C3391">
                  <w:pPr>
                    <w:spacing w:line="0" w:lineRule="atLeast"/>
                    <w:jc w:val="center"/>
                    <w:rPr>
                      <w:rFonts w:ascii="Palatino Linotype" w:hAnsi="Palatino Linotype" w:cs="Arial"/>
                      <w:b/>
                    </w:rPr>
                  </w:pPr>
                </w:p>
                <w:p w14:paraId="4B2FF88A"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 xml:space="preserve">Eva </w:t>
                  </w:r>
                  <w:proofErr w:type="spellStart"/>
                  <w:r w:rsidRPr="00613C40">
                    <w:rPr>
                      <w:rFonts w:ascii="Palatino Linotype" w:hAnsi="Palatino Linotype" w:cs="Arial"/>
                      <w:b/>
                    </w:rPr>
                    <w:t>Abaid</w:t>
                  </w:r>
                  <w:proofErr w:type="spellEnd"/>
                  <w:r w:rsidRPr="00613C40">
                    <w:rPr>
                      <w:rFonts w:ascii="Palatino Linotype" w:hAnsi="Palatino Linotype" w:cs="Arial"/>
                      <w:b/>
                    </w:rPr>
                    <w:t xml:space="preserve"> </w:t>
                  </w:r>
                  <w:proofErr w:type="spellStart"/>
                  <w:r w:rsidRPr="00613C40">
                    <w:rPr>
                      <w:rFonts w:ascii="Palatino Linotype" w:hAnsi="Palatino Linotype" w:cs="Arial"/>
                      <w:b/>
                    </w:rPr>
                    <w:t>Yapur</w:t>
                  </w:r>
                  <w:proofErr w:type="spellEnd"/>
                </w:p>
                <w:p w14:paraId="0A5E91D0"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rPr>
                    <w:t>Comisionada</w:t>
                  </w:r>
                </w:p>
                <w:p w14:paraId="690C9D92"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(RÚBRICA)</w:t>
                  </w:r>
                </w:p>
              </w:tc>
              <w:tc>
                <w:tcPr>
                  <w:tcW w:w="5058" w:type="dxa"/>
                  <w:shd w:val="clear" w:color="auto" w:fill="auto"/>
                </w:tcPr>
                <w:p w14:paraId="2405CF0B" w14:textId="77777777" w:rsidR="004C3391" w:rsidRPr="00613C40" w:rsidRDefault="004C3391" w:rsidP="004C3391">
                  <w:pPr>
                    <w:spacing w:line="0" w:lineRule="atLeast"/>
                    <w:jc w:val="center"/>
                    <w:rPr>
                      <w:rFonts w:ascii="Palatino Linotype" w:hAnsi="Palatino Linotype" w:cs="Arial"/>
                      <w:b/>
                    </w:rPr>
                  </w:pPr>
                </w:p>
                <w:p w14:paraId="0DE4AD25" w14:textId="77777777" w:rsidR="004C3391" w:rsidRPr="00613C40" w:rsidRDefault="004C3391" w:rsidP="004C3391">
                  <w:pPr>
                    <w:spacing w:line="0" w:lineRule="atLeast"/>
                    <w:rPr>
                      <w:rFonts w:ascii="Palatino Linotype" w:hAnsi="Palatino Linotype" w:cs="Arial"/>
                      <w:b/>
                    </w:rPr>
                  </w:pPr>
                </w:p>
                <w:p w14:paraId="18D3173F" w14:textId="77777777" w:rsidR="004C3391" w:rsidRPr="00613C40" w:rsidRDefault="004C3391" w:rsidP="004C3391">
                  <w:pPr>
                    <w:spacing w:line="0" w:lineRule="atLeast"/>
                    <w:jc w:val="center"/>
                    <w:rPr>
                      <w:rFonts w:ascii="Palatino Linotype" w:hAnsi="Palatino Linotype" w:cs="Arial"/>
                      <w:b/>
                    </w:rPr>
                  </w:pPr>
                </w:p>
                <w:p w14:paraId="752F8534"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José Guadalupe Luna Hernández</w:t>
                  </w:r>
                </w:p>
                <w:p w14:paraId="3B161A5F"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rPr>
                    <w:t>Comisionado</w:t>
                  </w:r>
                </w:p>
                <w:p w14:paraId="59FE795D"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(RÚBRICA)</w:t>
                  </w:r>
                </w:p>
              </w:tc>
            </w:tr>
            <w:tr w:rsidR="004C3391" w:rsidRPr="00613C40" w14:paraId="02755A7A" w14:textId="77777777" w:rsidTr="004C3391">
              <w:trPr>
                <w:jc w:val="center"/>
              </w:trPr>
              <w:tc>
                <w:tcPr>
                  <w:tcW w:w="5182" w:type="dxa"/>
                  <w:shd w:val="clear" w:color="auto" w:fill="auto"/>
                </w:tcPr>
                <w:p w14:paraId="3F7B5368" w14:textId="77777777" w:rsidR="004C3391" w:rsidRPr="00613C40" w:rsidRDefault="004C3391" w:rsidP="004C3391">
                  <w:pPr>
                    <w:spacing w:line="0" w:lineRule="atLeast"/>
                    <w:jc w:val="center"/>
                    <w:rPr>
                      <w:rFonts w:ascii="Palatino Linotype" w:hAnsi="Palatino Linotype" w:cs="Arial"/>
                      <w:b/>
                    </w:rPr>
                  </w:pPr>
                </w:p>
                <w:p w14:paraId="793B8CCD" w14:textId="77777777" w:rsidR="004C3391" w:rsidRPr="00613C40" w:rsidRDefault="004C3391" w:rsidP="004C3391">
                  <w:pPr>
                    <w:spacing w:line="0" w:lineRule="atLeast"/>
                    <w:ind w:left="635"/>
                    <w:rPr>
                      <w:rFonts w:ascii="Palatino Linotype" w:hAnsi="Palatino Linotype" w:cs="Arial"/>
                      <w:b/>
                    </w:rPr>
                  </w:pPr>
                </w:p>
                <w:p w14:paraId="7C95945F" w14:textId="77777777" w:rsidR="004C3391" w:rsidRPr="00613C40" w:rsidRDefault="004C3391" w:rsidP="004C3391">
                  <w:pPr>
                    <w:spacing w:line="0" w:lineRule="atLeast"/>
                    <w:jc w:val="center"/>
                    <w:rPr>
                      <w:rFonts w:ascii="Palatino Linotype" w:hAnsi="Palatino Linotype" w:cs="Arial"/>
                      <w:b/>
                    </w:rPr>
                  </w:pPr>
                </w:p>
                <w:p w14:paraId="116A031D"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Javier Martínez Cruz</w:t>
                  </w:r>
                </w:p>
                <w:p w14:paraId="2B063A17"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rPr>
                    <w:t>Comisionado</w:t>
                  </w:r>
                </w:p>
                <w:p w14:paraId="28EF53EE"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b/>
                    </w:rPr>
                    <w:t>(RÚBRICA)</w:t>
                  </w:r>
                </w:p>
              </w:tc>
              <w:tc>
                <w:tcPr>
                  <w:tcW w:w="5058" w:type="dxa"/>
                  <w:shd w:val="clear" w:color="auto" w:fill="auto"/>
                </w:tcPr>
                <w:p w14:paraId="0073A78F" w14:textId="77777777" w:rsidR="004C3391" w:rsidRPr="00613C40" w:rsidRDefault="004C3391" w:rsidP="004C3391">
                  <w:pPr>
                    <w:spacing w:line="0" w:lineRule="atLeast"/>
                    <w:jc w:val="center"/>
                    <w:rPr>
                      <w:rFonts w:ascii="Palatino Linotype" w:hAnsi="Palatino Linotype" w:cs="Arial"/>
                      <w:b/>
                    </w:rPr>
                  </w:pPr>
                </w:p>
                <w:p w14:paraId="6FEFC11C" w14:textId="77777777" w:rsidR="004C3391" w:rsidRPr="00613C40" w:rsidRDefault="004C3391" w:rsidP="004C3391">
                  <w:pPr>
                    <w:spacing w:line="0" w:lineRule="atLeast"/>
                    <w:jc w:val="center"/>
                    <w:rPr>
                      <w:rFonts w:ascii="Palatino Linotype" w:hAnsi="Palatino Linotype" w:cs="Arial"/>
                      <w:b/>
                    </w:rPr>
                  </w:pPr>
                </w:p>
                <w:p w14:paraId="5BD036CC" w14:textId="77777777" w:rsidR="004C3391" w:rsidRPr="00613C40" w:rsidRDefault="004C3391" w:rsidP="004C3391">
                  <w:pPr>
                    <w:spacing w:line="0" w:lineRule="atLeast"/>
                    <w:rPr>
                      <w:rFonts w:ascii="Palatino Linotype" w:hAnsi="Palatino Linotype" w:cs="Arial"/>
                      <w:b/>
                    </w:rPr>
                  </w:pPr>
                </w:p>
                <w:p w14:paraId="5DD31D94"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Luis Gustavo Parra Noriega</w:t>
                  </w:r>
                </w:p>
                <w:p w14:paraId="07229F12"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rPr>
                    <w:t>Comisionado</w:t>
                  </w:r>
                </w:p>
                <w:p w14:paraId="563D2305"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(RÚBRICA)</w:t>
                  </w:r>
                </w:p>
              </w:tc>
            </w:tr>
            <w:tr w:rsidR="004C3391" w:rsidRPr="00613C40" w14:paraId="5FFC3DC3" w14:textId="77777777" w:rsidTr="004C3391">
              <w:trPr>
                <w:jc w:val="center"/>
              </w:trPr>
              <w:tc>
                <w:tcPr>
                  <w:tcW w:w="10240" w:type="dxa"/>
                  <w:gridSpan w:val="2"/>
                  <w:shd w:val="clear" w:color="auto" w:fill="auto"/>
                </w:tcPr>
                <w:p w14:paraId="6B1C9DC2" w14:textId="77777777" w:rsidR="004C3391" w:rsidRPr="00613C40" w:rsidRDefault="004C3391" w:rsidP="004C3391">
                  <w:pPr>
                    <w:tabs>
                      <w:tab w:val="left" w:pos="3720"/>
                    </w:tabs>
                    <w:spacing w:line="0" w:lineRule="atLeast"/>
                    <w:rPr>
                      <w:rFonts w:ascii="Palatino Linotype" w:hAnsi="Palatino Linotype" w:cs="Arial"/>
                      <w:b/>
                    </w:rPr>
                  </w:pPr>
                  <w:r w:rsidRPr="00613C40">
                    <w:rPr>
                      <w:rFonts w:ascii="Palatino Linotype" w:hAnsi="Palatino Linotype" w:cs="Arial"/>
                      <w:b/>
                    </w:rPr>
                    <w:tab/>
                  </w:r>
                </w:p>
                <w:p w14:paraId="43DD1876" w14:textId="77777777" w:rsidR="004C3391" w:rsidRPr="00613C40" w:rsidRDefault="004C3391" w:rsidP="004C3391">
                  <w:pPr>
                    <w:spacing w:line="0" w:lineRule="atLeast"/>
                    <w:ind w:left="635"/>
                    <w:rPr>
                      <w:rFonts w:ascii="Palatino Linotype" w:hAnsi="Palatino Linotype" w:cs="Arial"/>
                      <w:b/>
                    </w:rPr>
                  </w:pPr>
                </w:p>
                <w:p w14:paraId="14003086" w14:textId="77777777" w:rsidR="004C3391" w:rsidRPr="00613C40" w:rsidRDefault="004C3391" w:rsidP="004C3391">
                  <w:pPr>
                    <w:spacing w:line="0" w:lineRule="atLeast"/>
                    <w:jc w:val="center"/>
                    <w:rPr>
                      <w:rFonts w:ascii="Palatino Linotype" w:hAnsi="Palatino Linotype" w:cs="Arial"/>
                      <w:b/>
                    </w:rPr>
                  </w:pPr>
                </w:p>
                <w:p w14:paraId="66524D5C" w14:textId="77777777" w:rsidR="004C3391" w:rsidRPr="00613C40" w:rsidRDefault="004C3391" w:rsidP="004C3391">
                  <w:pPr>
                    <w:spacing w:line="0" w:lineRule="atLeast"/>
                    <w:jc w:val="center"/>
                    <w:rPr>
                      <w:rFonts w:ascii="Palatino Linotype" w:hAnsi="Palatino Linotype" w:cs="Arial"/>
                      <w:b/>
                    </w:rPr>
                  </w:pPr>
                  <w:r w:rsidRPr="00613C40">
                    <w:rPr>
                      <w:rFonts w:ascii="Palatino Linotype" w:hAnsi="Palatino Linotype" w:cs="Arial"/>
                      <w:b/>
                    </w:rPr>
                    <w:t>Alexis Tapia Ramírez</w:t>
                  </w:r>
                </w:p>
                <w:p w14:paraId="7E6EA39A"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rPr>
                    <w:t>Secretario Técnico del Pleno</w:t>
                  </w:r>
                </w:p>
                <w:p w14:paraId="75873B56" w14:textId="77777777" w:rsidR="004C3391" w:rsidRPr="00613C40" w:rsidRDefault="004C3391" w:rsidP="004C3391">
                  <w:pPr>
                    <w:spacing w:line="0" w:lineRule="atLeast"/>
                    <w:jc w:val="center"/>
                    <w:rPr>
                      <w:rFonts w:ascii="Palatino Linotype" w:hAnsi="Palatino Linotype" w:cs="Arial"/>
                    </w:rPr>
                  </w:pPr>
                  <w:r w:rsidRPr="00613C40">
                    <w:rPr>
                      <w:rFonts w:ascii="Palatino Linotype" w:hAnsi="Palatino Linotype" w:cs="Arial"/>
                      <w:b/>
                    </w:rPr>
                    <w:t>(RÚBRICA)</w:t>
                  </w:r>
                  <w:r w:rsidRPr="00613C40">
                    <w:rPr>
                      <w:rFonts w:ascii="Palatino Linotype" w:hAnsi="Palatino Linotype" w:cs="Arial"/>
                    </w:rPr>
                    <w:t xml:space="preserve"> </w:t>
                  </w:r>
                </w:p>
              </w:tc>
            </w:tr>
          </w:tbl>
          <w:p w14:paraId="6ADA54DA" w14:textId="77777777" w:rsidR="004C3391" w:rsidRPr="00613C40" w:rsidRDefault="004C3391" w:rsidP="004C3391">
            <w:pPr>
              <w:jc w:val="both"/>
              <w:rPr>
                <w:rFonts w:ascii="Palatino Linotype" w:hAnsi="Palatino Linotype" w:cs="Arial"/>
                <w:lang w:val="es-ES"/>
              </w:rPr>
            </w:pPr>
          </w:p>
        </w:tc>
      </w:tr>
      <w:tr w:rsidR="004C3391" w:rsidRPr="00613C40" w14:paraId="56E98985" w14:textId="77777777" w:rsidTr="004C3391">
        <w:trPr>
          <w:jc w:val="center"/>
        </w:trPr>
        <w:tc>
          <w:tcPr>
            <w:tcW w:w="5184" w:type="dxa"/>
            <w:hideMark/>
          </w:tcPr>
          <w:p w14:paraId="0279D9E8" w14:textId="77777777" w:rsidR="004C3391" w:rsidRPr="00613C40" w:rsidRDefault="004C3391" w:rsidP="004C3391">
            <w:pPr>
              <w:jc w:val="both"/>
              <w:rPr>
                <w:rFonts w:ascii="Palatino Linotype" w:hAnsi="Palatino Linotype" w:cs="Arial"/>
                <w:lang w:val="es-ES"/>
              </w:rPr>
            </w:pPr>
          </w:p>
        </w:tc>
        <w:tc>
          <w:tcPr>
            <w:tcW w:w="5184" w:type="dxa"/>
          </w:tcPr>
          <w:p w14:paraId="17A959DF" w14:textId="77777777" w:rsidR="004C3391" w:rsidRPr="00613C40" w:rsidRDefault="004C3391" w:rsidP="004C3391">
            <w:pPr>
              <w:jc w:val="center"/>
              <w:rPr>
                <w:rFonts w:ascii="Palatino Linotype" w:hAnsi="Palatino Linotype" w:cs="Arial"/>
                <w:b/>
              </w:rPr>
            </w:pPr>
          </w:p>
        </w:tc>
      </w:tr>
    </w:tbl>
    <w:p w14:paraId="30F6972C" w14:textId="77777777" w:rsidR="004C3391" w:rsidRPr="00613C40" w:rsidRDefault="004C3391" w:rsidP="004C3391">
      <w:pPr>
        <w:tabs>
          <w:tab w:val="left" w:pos="567"/>
        </w:tabs>
        <w:spacing w:before="240" w:after="240" w:line="360" w:lineRule="auto"/>
        <w:jc w:val="both"/>
        <w:rPr>
          <w:rFonts w:ascii="Palatino Linotype" w:eastAsia="Times New Roman" w:hAnsi="Palatino Linotype" w:cs="Arial"/>
          <w:color w:val="000000" w:themeColor="text1"/>
          <w:sz w:val="22"/>
          <w:szCs w:val="22"/>
        </w:rPr>
      </w:pPr>
    </w:p>
    <w:p w14:paraId="7F123D16" w14:textId="09167A7A" w:rsidR="004C3391" w:rsidRPr="00964322" w:rsidRDefault="004C3391" w:rsidP="004C3391">
      <w:pPr>
        <w:tabs>
          <w:tab w:val="left" w:pos="567"/>
        </w:tabs>
        <w:spacing w:before="240" w:after="240" w:line="360" w:lineRule="auto"/>
        <w:jc w:val="both"/>
        <w:rPr>
          <w:rFonts w:ascii="Palatino Linotype" w:hAnsi="Palatino Linotype" w:cs="Arial"/>
          <w:sz w:val="22"/>
          <w:szCs w:val="22"/>
          <w:lang w:val="es-MX"/>
        </w:rPr>
      </w:pPr>
      <w:r w:rsidRPr="00613C40">
        <w:rPr>
          <w:rFonts w:ascii="Palatino Linotype" w:eastAsia="Times New Roman" w:hAnsi="Palatino Linotype" w:cs="Arial"/>
          <w:sz w:val="22"/>
          <w:szCs w:val="22"/>
          <w:lang w:val="es-MX"/>
        </w:rPr>
        <w:t xml:space="preserve">Esta hoja corresponde a la resolución </w:t>
      </w:r>
      <w:r w:rsidR="00613C40">
        <w:rPr>
          <w:rFonts w:ascii="Palatino Linotype" w:hAnsi="Palatino Linotype"/>
          <w:lang w:val="es-MX"/>
        </w:rPr>
        <w:t>de fecha nueve (09) de diciembre de dos mil veinte</w:t>
      </w:r>
      <w:r w:rsidRPr="00613C40">
        <w:rPr>
          <w:rFonts w:ascii="Palatino Linotype" w:eastAsia="Times New Roman" w:hAnsi="Palatino Linotype" w:cs="Arial"/>
          <w:sz w:val="22"/>
          <w:szCs w:val="22"/>
          <w:lang w:val="es-MX"/>
        </w:rPr>
        <w:t xml:space="preserve">, emitida en el recurso de revisión </w:t>
      </w:r>
      <w:r w:rsidR="00875009" w:rsidRPr="00613C40">
        <w:rPr>
          <w:rFonts w:ascii="Palatino Linotype" w:hAnsi="Palatino Linotype" w:cs="Arial"/>
          <w:b/>
          <w:bCs/>
          <w:sz w:val="22"/>
          <w:szCs w:val="22"/>
          <w:lang w:val="es-MX" w:eastAsia="es-MX"/>
        </w:rPr>
        <w:t>04658/INFOEM/IP/RR/2020</w:t>
      </w:r>
      <w:r w:rsidRPr="00613C40">
        <w:rPr>
          <w:rFonts w:ascii="Palatino Linotype" w:hAnsi="Palatino Linotype" w:cs="Arial"/>
          <w:b/>
          <w:bCs/>
          <w:sz w:val="22"/>
          <w:szCs w:val="22"/>
          <w:lang w:val="es-MX" w:eastAsia="es-MX"/>
        </w:rPr>
        <w:t>.</w:t>
      </w:r>
      <w:bookmarkEnd w:id="0"/>
      <w:bookmarkEnd w:id="1"/>
      <w:bookmarkEnd w:id="2"/>
      <w:bookmarkEnd w:id="3"/>
    </w:p>
    <w:sectPr w:rsidR="004C3391" w:rsidRPr="00964322" w:rsidSect="00F801DD">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36CCB" w14:textId="77777777" w:rsidR="007253A9" w:rsidRDefault="007253A9" w:rsidP="00587366">
      <w:r>
        <w:separator/>
      </w:r>
    </w:p>
    <w:p w14:paraId="3BC16CC1" w14:textId="77777777" w:rsidR="007253A9" w:rsidRDefault="007253A9"/>
  </w:endnote>
  <w:endnote w:type="continuationSeparator" w:id="0">
    <w:p w14:paraId="79E20C0A" w14:textId="77777777" w:rsidR="007253A9" w:rsidRDefault="007253A9" w:rsidP="00587366">
      <w:r>
        <w:continuationSeparator/>
      </w:r>
    </w:p>
    <w:p w14:paraId="6FF4DB28" w14:textId="77777777" w:rsidR="007253A9" w:rsidRDefault="00725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4B86D730" w:rsidR="00077E36" w:rsidRDefault="00077E36"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C2535">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C2535">
              <w:rPr>
                <w:rFonts w:ascii="Palatino Linotype" w:hAnsi="Palatino Linotype"/>
                <w:b/>
                <w:bCs/>
                <w:noProof/>
                <w:sz w:val="22"/>
                <w:szCs w:val="20"/>
              </w:rPr>
              <w:t>26</w:t>
            </w:r>
            <w:r w:rsidRPr="00883450">
              <w:rPr>
                <w:rFonts w:ascii="Palatino Linotype" w:hAnsi="Palatino Linotype"/>
                <w:b/>
                <w:bCs/>
                <w:sz w:val="22"/>
                <w:szCs w:val="20"/>
              </w:rPr>
              <w:fldChar w:fldCharType="end"/>
            </w:r>
          </w:p>
          <w:p w14:paraId="187818B4" w14:textId="42E0FFCB" w:rsidR="00077E36" w:rsidRDefault="00FC2535" w:rsidP="00985DA6">
            <w:pPr>
              <w:pStyle w:val="Piedepgina"/>
              <w:rPr>
                <w:rFonts w:ascii="Palatino Linotype" w:hAnsi="Palatino Linotype"/>
                <w:sz w:val="28"/>
              </w:rPr>
            </w:pPr>
          </w:p>
        </w:sdtContent>
      </w:sdt>
    </w:sdtContent>
  </w:sdt>
  <w:p w14:paraId="1AED78E8" w14:textId="77777777" w:rsidR="00077E36" w:rsidRDefault="00077E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9EDF46C" w:rsidR="00077E36" w:rsidRPr="00883450" w:rsidRDefault="00077E3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C2535" w:rsidRPr="00FC253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C2535" w:rsidRPr="00FC2535">
      <w:rPr>
        <w:rFonts w:ascii="Palatino Linotype" w:hAnsi="Palatino Linotype"/>
        <w:noProof/>
        <w:sz w:val="22"/>
        <w:szCs w:val="22"/>
        <w:lang w:val="es-ES"/>
      </w:rPr>
      <w:t>26</w:t>
    </w:r>
    <w:r w:rsidRPr="00883450">
      <w:rPr>
        <w:rFonts w:ascii="Palatino Linotype" w:hAnsi="Palatino Linotype"/>
        <w:sz w:val="22"/>
        <w:szCs w:val="22"/>
      </w:rPr>
      <w:fldChar w:fldCharType="end"/>
    </w:r>
  </w:p>
  <w:p w14:paraId="5F5C4865" w14:textId="77777777" w:rsidR="00077E36" w:rsidRPr="00883450" w:rsidRDefault="00077E36">
    <w:pPr>
      <w:pStyle w:val="Piedepgina"/>
      <w:rPr>
        <w:rFonts w:ascii="Palatino Linotype" w:hAnsi="Palatino Linotype"/>
        <w:sz w:val="22"/>
        <w:szCs w:val="22"/>
      </w:rPr>
    </w:pPr>
  </w:p>
  <w:p w14:paraId="2E09EA83" w14:textId="77777777" w:rsidR="00077E36" w:rsidRDefault="00077E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A8070" w14:textId="77777777" w:rsidR="007253A9" w:rsidRDefault="007253A9" w:rsidP="00587366">
      <w:r>
        <w:separator/>
      </w:r>
    </w:p>
    <w:p w14:paraId="5B0E2346" w14:textId="77777777" w:rsidR="007253A9" w:rsidRDefault="007253A9"/>
  </w:footnote>
  <w:footnote w:type="continuationSeparator" w:id="0">
    <w:p w14:paraId="77E476C6" w14:textId="77777777" w:rsidR="007253A9" w:rsidRDefault="007253A9" w:rsidP="00587366">
      <w:r>
        <w:continuationSeparator/>
      </w:r>
    </w:p>
    <w:p w14:paraId="12AD8245" w14:textId="77777777" w:rsidR="007253A9" w:rsidRDefault="007253A9"/>
  </w:footnote>
  <w:footnote w:id="1">
    <w:p w14:paraId="0977D3AC" w14:textId="77777777" w:rsidR="00D843B8" w:rsidRDefault="00D843B8" w:rsidP="00D843B8">
      <w:pPr>
        <w:pStyle w:val="Textonotapie"/>
      </w:pPr>
      <w:r>
        <w:rPr>
          <w:rStyle w:val="Refdenotaalpie"/>
        </w:rPr>
        <w:footnoteRef/>
      </w:r>
      <w:r>
        <w:t xml:space="preserve"> Artículo 21 de la Constitución Política de los Estados Unidos Mexicanos, en correlación con el artículo 81 de la Constitución Política del Estado Libre y Soberano de México.</w:t>
      </w:r>
    </w:p>
  </w:footnote>
  <w:footnote w:id="2">
    <w:p w14:paraId="55001FE9" w14:textId="77777777" w:rsidR="00D843B8" w:rsidRDefault="00D843B8" w:rsidP="00D843B8">
      <w:pPr>
        <w:pStyle w:val="Textonotapie"/>
      </w:pPr>
      <w:r>
        <w:rPr>
          <w:rStyle w:val="Refdenotaalpie"/>
        </w:rPr>
        <w:footnoteRef/>
      </w:r>
      <w:r>
        <w:t xml:space="preserve"> artículo 83 de la Constitución Política del Estado Libre y Soberano de México.</w:t>
      </w:r>
    </w:p>
    <w:p w14:paraId="00D510DB" w14:textId="77777777" w:rsidR="00D843B8" w:rsidRDefault="00D843B8" w:rsidP="00D843B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51F5A" w14:textId="7A5DEC9E" w:rsidR="00613C40" w:rsidRDefault="00FC2535">
    <w:pPr>
      <w:pStyle w:val="Encabezado"/>
    </w:pPr>
    <w:r>
      <w:rPr>
        <w:noProof/>
        <w:lang w:val="es-MX" w:eastAsia="es-MX"/>
      </w:rPr>
      <w:pict w14:anchorId="004B6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4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69107FD4" w:rsidR="00077E36" w:rsidRDefault="00FC2535">
    <w:pPr>
      <w:pStyle w:val="Encabezado"/>
    </w:pPr>
    <w:r>
      <w:rPr>
        <w:noProof/>
        <w:lang w:val="es-MX" w:eastAsia="es-MX"/>
      </w:rPr>
      <w:pict w14:anchorId="3904C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437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77E36" w:rsidRPr="00E84957" w14:paraId="07F2896E" w14:textId="77777777" w:rsidTr="003116A6">
      <w:trPr>
        <w:trHeight w:val="138"/>
        <w:jc w:val="right"/>
      </w:trPr>
      <w:tc>
        <w:tcPr>
          <w:tcW w:w="2552" w:type="dxa"/>
          <w:vAlign w:val="center"/>
        </w:tcPr>
        <w:p w14:paraId="4A5B1974" w14:textId="77777777" w:rsidR="00077E36" w:rsidRPr="00E84957" w:rsidRDefault="00077E36"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4FCDFFB" w:rsidR="00077E36" w:rsidRPr="002D0ECC" w:rsidRDefault="00077E36" w:rsidP="00875009">
          <w:pPr>
            <w:pStyle w:val="Encabezado"/>
            <w:jc w:val="right"/>
            <w:rPr>
              <w:rFonts w:ascii="Palatino Linotype" w:hAnsi="Palatino Linotype"/>
              <w:b/>
              <w:sz w:val="20"/>
              <w:szCs w:val="20"/>
            </w:rPr>
          </w:pPr>
          <w:r>
            <w:rPr>
              <w:rFonts w:ascii="Palatino Linotype" w:hAnsi="Palatino Linotype" w:cs="Arial"/>
              <w:b/>
              <w:bCs/>
              <w:sz w:val="20"/>
              <w:szCs w:val="20"/>
              <w:lang w:eastAsia="es-MX"/>
            </w:rPr>
            <w:t>04</w:t>
          </w:r>
          <w:r w:rsidR="00875009">
            <w:rPr>
              <w:rFonts w:ascii="Palatino Linotype" w:hAnsi="Palatino Linotype" w:cs="Arial"/>
              <w:b/>
              <w:bCs/>
              <w:sz w:val="20"/>
              <w:szCs w:val="20"/>
              <w:lang w:eastAsia="es-MX"/>
            </w:rPr>
            <w:t>658</w:t>
          </w:r>
          <w:r>
            <w:rPr>
              <w:rFonts w:ascii="Palatino Linotype" w:hAnsi="Palatino Linotype" w:cs="Arial"/>
              <w:b/>
              <w:bCs/>
              <w:sz w:val="20"/>
              <w:szCs w:val="20"/>
              <w:lang w:eastAsia="es-MX"/>
            </w:rPr>
            <w:t>/INFOEM/IP/RR/2020</w:t>
          </w:r>
        </w:p>
      </w:tc>
    </w:tr>
    <w:tr w:rsidR="00077E36" w:rsidRPr="00E84957" w14:paraId="095EB01B" w14:textId="77777777" w:rsidTr="003116A6">
      <w:trPr>
        <w:trHeight w:val="321"/>
        <w:jc w:val="right"/>
      </w:trPr>
      <w:tc>
        <w:tcPr>
          <w:tcW w:w="2552" w:type="dxa"/>
          <w:vAlign w:val="center"/>
        </w:tcPr>
        <w:p w14:paraId="6E000A51" w14:textId="4DA3E277" w:rsidR="00077E36" w:rsidRPr="00E84957" w:rsidRDefault="00077E36"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1636FD45" w14:textId="77777777" w:rsidR="00875009" w:rsidRDefault="00077E36" w:rsidP="00875009">
          <w:pPr>
            <w:pStyle w:val="Encabezado"/>
            <w:jc w:val="right"/>
            <w:rPr>
              <w:rFonts w:ascii="Palatino Linotype" w:hAnsi="Palatino Linotype"/>
              <w:b/>
              <w:sz w:val="20"/>
              <w:szCs w:val="20"/>
            </w:rPr>
          </w:pPr>
          <w:r>
            <w:rPr>
              <w:rFonts w:ascii="Palatino Linotype" w:hAnsi="Palatino Linotype"/>
              <w:b/>
              <w:sz w:val="20"/>
              <w:szCs w:val="20"/>
            </w:rPr>
            <w:t xml:space="preserve">Secretaría de </w:t>
          </w:r>
          <w:r w:rsidR="00875009">
            <w:rPr>
              <w:rFonts w:ascii="Palatino Linotype" w:hAnsi="Palatino Linotype"/>
              <w:b/>
              <w:sz w:val="20"/>
              <w:szCs w:val="20"/>
            </w:rPr>
            <w:t xml:space="preserve">Justicia y </w:t>
          </w:r>
        </w:p>
        <w:p w14:paraId="07560085" w14:textId="569EF62A" w:rsidR="00077E36" w:rsidRPr="00740719" w:rsidRDefault="00875009" w:rsidP="00875009">
          <w:pPr>
            <w:pStyle w:val="Encabezado"/>
            <w:jc w:val="right"/>
            <w:rPr>
              <w:rFonts w:ascii="Palatino Linotype" w:hAnsi="Palatino Linotype"/>
              <w:b/>
              <w:sz w:val="18"/>
              <w:szCs w:val="18"/>
            </w:rPr>
          </w:pPr>
          <w:r>
            <w:rPr>
              <w:rFonts w:ascii="Palatino Linotype" w:hAnsi="Palatino Linotype"/>
              <w:b/>
              <w:sz w:val="20"/>
              <w:szCs w:val="20"/>
            </w:rPr>
            <w:t>Derechos Humanos</w:t>
          </w:r>
        </w:p>
      </w:tc>
    </w:tr>
    <w:tr w:rsidR="00077E36" w:rsidRPr="00E84957" w14:paraId="14F3CE0D" w14:textId="77777777" w:rsidTr="003116A6">
      <w:trPr>
        <w:trHeight w:val="321"/>
        <w:jc w:val="right"/>
      </w:trPr>
      <w:tc>
        <w:tcPr>
          <w:tcW w:w="2552" w:type="dxa"/>
          <w:vAlign w:val="center"/>
        </w:tcPr>
        <w:p w14:paraId="12248485" w14:textId="081B3348" w:rsidR="00077E36" w:rsidRPr="00E84957" w:rsidRDefault="00077E36"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77E36" w:rsidRPr="002D0ECC" w:rsidRDefault="00077E36"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77E36" w:rsidRDefault="00077E36" w:rsidP="00587366">
    <w:pPr>
      <w:pStyle w:val="Encabezado"/>
    </w:pPr>
  </w:p>
  <w:p w14:paraId="01FCACBC" w14:textId="77777777" w:rsidR="00077E36" w:rsidRDefault="00077E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825D933" w:rsidR="00077E36" w:rsidRDefault="00FC2535" w:rsidP="000B5D79">
    <w:pPr>
      <w:pStyle w:val="Encabezado"/>
      <w:tabs>
        <w:tab w:val="clear" w:pos="4252"/>
        <w:tab w:val="clear" w:pos="8504"/>
        <w:tab w:val="left" w:pos="3103"/>
      </w:tabs>
    </w:pPr>
    <w:r>
      <w:rPr>
        <w:noProof/>
        <w:lang w:val="es-MX" w:eastAsia="es-MX"/>
      </w:rPr>
      <w:pict w14:anchorId="6F0A5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7343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77E36">
      <w:tab/>
    </w:r>
    <w:r w:rsidR="00077E36">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77E36" w:rsidRPr="00182113" w14:paraId="665387B4" w14:textId="77777777" w:rsidTr="000B5D79">
      <w:trPr>
        <w:trHeight w:val="138"/>
      </w:trPr>
      <w:tc>
        <w:tcPr>
          <w:tcW w:w="2532" w:type="dxa"/>
          <w:vAlign w:val="center"/>
        </w:tcPr>
        <w:p w14:paraId="01509DD6"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4FAE21CD" w14:textId="1651C8C6" w:rsidR="00077E36" w:rsidRPr="00182113" w:rsidRDefault="00077E36" w:rsidP="00875009">
          <w:pPr>
            <w:pStyle w:val="Encabezado"/>
            <w:rPr>
              <w:rFonts w:ascii="Palatino Linotype" w:hAnsi="Palatino Linotype"/>
              <w:b/>
              <w:sz w:val="22"/>
              <w:szCs w:val="22"/>
            </w:rPr>
          </w:pPr>
          <w:r>
            <w:rPr>
              <w:rFonts w:ascii="Palatino Linotype" w:hAnsi="Palatino Linotype" w:cs="Arial"/>
              <w:b/>
              <w:bCs/>
              <w:sz w:val="20"/>
              <w:szCs w:val="20"/>
              <w:lang w:eastAsia="es-MX"/>
            </w:rPr>
            <w:t>04</w:t>
          </w:r>
          <w:r w:rsidR="00875009">
            <w:rPr>
              <w:rFonts w:ascii="Palatino Linotype" w:hAnsi="Palatino Linotype" w:cs="Arial"/>
              <w:b/>
              <w:bCs/>
              <w:sz w:val="20"/>
              <w:szCs w:val="20"/>
              <w:lang w:eastAsia="es-MX"/>
            </w:rPr>
            <w:t>658</w:t>
          </w:r>
          <w:r>
            <w:rPr>
              <w:rFonts w:ascii="Palatino Linotype" w:hAnsi="Palatino Linotype" w:cs="Arial"/>
              <w:b/>
              <w:bCs/>
              <w:sz w:val="20"/>
              <w:szCs w:val="20"/>
              <w:lang w:eastAsia="es-MX"/>
            </w:rPr>
            <w:t>/INFOEM/IP/RR/2020</w:t>
          </w:r>
        </w:p>
      </w:tc>
    </w:tr>
    <w:tr w:rsidR="00077E36" w:rsidRPr="00182113" w14:paraId="78C9F2F4" w14:textId="77777777" w:rsidTr="000B5D79">
      <w:trPr>
        <w:trHeight w:val="227"/>
      </w:trPr>
      <w:tc>
        <w:tcPr>
          <w:tcW w:w="2532" w:type="dxa"/>
          <w:vAlign w:val="center"/>
        </w:tcPr>
        <w:p w14:paraId="2D89FED3"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36D086A3" w14:textId="16832509" w:rsidR="00077E36" w:rsidRPr="00F801DD" w:rsidRDefault="00FC2535" w:rsidP="000B5D79">
          <w:pPr>
            <w:pStyle w:val="Encabezado"/>
            <w:rPr>
              <w:rFonts w:ascii="Palatino Linotype" w:hAnsi="Palatino Linotype"/>
              <w:b/>
              <w:sz w:val="20"/>
              <w:szCs w:val="20"/>
            </w:rPr>
          </w:pPr>
          <w:r w:rsidRPr="00FC2535">
            <w:rPr>
              <w:rFonts w:ascii="Palatino Linotype" w:hAnsi="Palatino Linotype"/>
              <w:b/>
              <w:sz w:val="20"/>
              <w:szCs w:val="20"/>
              <w:highlight w:val="black"/>
            </w:rPr>
            <w:t>------------------------------------</w:t>
          </w:r>
        </w:p>
      </w:tc>
    </w:tr>
    <w:tr w:rsidR="00077E36" w:rsidRPr="00182113" w14:paraId="1A862673" w14:textId="77777777" w:rsidTr="000B5D79">
      <w:trPr>
        <w:trHeight w:val="232"/>
      </w:trPr>
      <w:tc>
        <w:tcPr>
          <w:tcW w:w="2532" w:type="dxa"/>
          <w:vAlign w:val="center"/>
        </w:tcPr>
        <w:p w14:paraId="767A6F60"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1D9C0AAF" w14:textId="77777777" w:rsidR="00875009" w:rsidRDefault="00077E36" w:rsidP="00875009">
          <w:pPr>
            <w:pStyle w:val="Encabezado"/>
            <w:rPr>
              <w:rFonts w:ascii="Palatino Linotype" w:hAnsi="Palatino Linotype"/>
              <w:b/>
              <w:sz w:val="20"/>
              <w:szCs w:val="20"/>
            </w:rPr>
          </w:pPr>
          <w:r>
            <w:rPr>
              <w:rFonts w:ascii="Palatino Linotype" w:hAnsi="Palatino Linotype"/>
              <w:b/>
              <w:sz w:val="20"/>
              <w:szCs w:val="20"/>
            </w:rPr>
            <w:t xml:space="preserve">Secretaría de </w:t>
          </w:r>
          <w:r w:rsidR="00875009">
            <w:rPr>
              <w:rFonts w:ascii="Palatino Linotype" w:hAnsi="Palatino Linotype"/>
              <w:b/>
              <w:sz w:val="20"/>
              <w:szCs w:val="20"/>
            </w:rPr>
            <w:t xml:space="preserve">Justicia y </w:t>
          </w:r>
        </w:p>
        <w:p w14:paraId="3FC8EF03" w14:textId="06528CCE" w:rsidR="00077E36" w:rsidRPr="00114C6B" w:rsidRDefault="00875009" w:rsidP="00875009">
          <w:pPr>
            <w:pStyle w:val="Encabezado"/>
            <w:rPr>
              <w:rFonts w:ascii="Palatino Linotype" w:hAnsi="Palatino Linotype"/>
              <w:b/>
              <w:sz w:val="20"/>
              <w:szCs w:val="20"/>
            </w:rPr>
          </w:pPr>
          <w:r>
            <w:rPr>
              <w:rFonts w:ascii="Palatino Linotype" w:hAnsi="Palatino Linotype"/>
              <w:b/>
              <w:sz w:val="20"/>
              <w:szCs w:val="20"/>
            </w:rPr>
            <w:t>Derechos Humanos</w:t>
          </w:r>
        </w:p>
      </w:tc>
    </w:tr>
    <w:tr w:rsidR="00077E36" w:rsidRPr="00182113" w14:paraId="4416531B" w14:textId="77777777" w:rsidTr="000B5D79">
      <w:trPr>
        <w:trHeight w:val="320"/>
      </w:trPr>
      <w:tc>
        <w:tcPr>
          <w:tcW w:w="2532" w:type="dxa"/>
          <w:vAlign w:val="center"/>
        </w:tcPr>
        <w:p w14:paraId="277DD3E2" w14:textId="4C90BB0A"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3BD70CE4" w14:textId="61A13249" w:rsidR="00077E36" w:rsidRPr="00182113" w:rsidRDefault="00077E36"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77E36" w:rsidRDefault="00077E36">
    <w:pPr>
      <w:pStyle w:val="Encabezado"/>
    </w:pPr>
  </w:p>
  <w:p w14:paraId="2C496126" w14:textId="77777777" w:rsidR="00077E36" w:rsidRDefault="00077E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95165B"/>
    <w:multiLevelType w:val="hybridMultilevel"/>
    <w:tmpl w:val="8174C2A4"/>
    <w:lvl w:ilvl="0" w:tplc="3B907D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CF1E59"/>
    <w:multiLevelType w:val="multilevel"/>
    <w:tmpl w:val="F8EE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27"/>
  </w:num>
  <w:num w:numId="4">
    <w:abstractNumId w:val="19"/>
  </w:num>
  <w:num w:numId="5">
    <w:abstractNumId w:val="30"/>
  </w:num>
  <w:num w:numId="6">
    <w:abstractNumId w:val="21"/>
  </w:num>
  <w:num w:numId="7">
    <w:abstractNumId w:val="13"/>
  </w:num>
  <w:num w:numId="8">
    <w:abstractNumId w:val="3"/>
  </w:num>
  <w:num w:numId="9">
    <w:abstractNumId w:val="10"/>
  </w:num>
  <w:num w:numId="10">
    <w:abstractNumId w:val="5"/>
  </w:num>
  <w:num w:numId="11">
    <w:abstractNumId w:val="6"/>
  </w:num>
  <w:num w:numId="12">
    <w:abstractNumId w:val="1"/>
  </w:num>
  <w:num w:numId="13">
    <w:abstractNumId w:val="26"/>
  </w:num>
  <w:num w:numId="14">
    <w:abstractNumId w:val="24"/>
  </w:num>
  <w:num w:numId="15">
    <w:abstractNumId w:val="12"/>
  </w:num>
  <w:num w:numId="16">
    <w:abstractNumId w:val="20"/>
  </w:num>
  <w:num w:numId="17">
    <w:abstractNumId w:val="16"/>
  </w:num>
  <w:num w:numId="18">
    <w:abstractNumId w:val="7"/>
  </w:num>
  <w:num w:numId="19">
    <w:abstractNumId w:val="8"/>
  </w:num>
  <w:num w:numId="20">
    <w:abstractNumId w:val="31"/>
  </w:num>
  <w:num w:numId="21">
    <w:abstractNumId w:val="14"/>
  </w:num>
  <w:num w:numId="22">
    <w:abstractNumId w:val="23"/>
  </w:num>
  <w:num w:numId="23">
    <w:abstractNumId w:val="4"/>
  </w:num>
  <w:num w:numId="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5"/>
  </w:num>
  <w:num w:numId="27">
    <w:abstractNumId w:val="17"/>
  </w:num>
  <w:num w:numId="28">
    <w:abstractNumId w:val="0"/>
  </w:num>
  <w:num w:numId="29">
    <w:abstractNumId w:val="18"/>
  </w:num>
  <w:num w:numId="30">
    <w:abstractNumId w:val="11"/>
  </w:num>
  <w:num w:numId="31">
    <w:abstractNumId w:val="29"/>
  </w:num>
  <w:num w:numId="32">
    <w:abstractNumId w:val="9"/>
  </w:num>
  <w:num w:numId="33">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3508"/>
    <w:rsid w:val="00034578"/>
    <w:rsid w:val="000348AB"/>
    <w:rsid w:val="00034AEC"/>
    <w:rsid w:val="00034D1D"/>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BAB"/>
    <w:rsid w:val="00050C57"/>
    <w:rsid w:val="00051730"/>
    <w:rsid w:val="00051EDD"/>
    <w:rsid w:val="00051F9D"/>
    <w:rsid w:val="00052007"/>
    <w:rsid w:val="000520C1"/>
    <w:rsid w:val="000522F6"/>
    <w:rsid w:val="00052570"/>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66412"/>
    <w:rsid w:val="0007139C"/>
    <w:rsid w:val="000725E7"/>
    <w:rsid w:val="00072D85"/>
    <w:rsid w:val="00073D21"/>
    <w:rsid w:val="00075505"/>
    <w:rsid w:val="000769BB"/>
    <w:rsid w:val="00076F07"/>
    <w:rsid w:val="0007741F"/>
    <w:rsid w:val="00077456"/>
    <w:rsid w:val="00077E36"/>
    <w:rsid w:val="000800AC"/>
    <w:rsid w:val="000802B8"/>
    <w:rsid w:val="00080AE2"/>
    <w:rsid w:val="00080FB9"/>
    <w:rsid w:val="00081DB5"/>
    <w:rsid w:val="000820A1"/>
    <w:rsid w:val="00082B75"/>
    <w:rsid w:val="00084133"/>
    <w:rsid w:val="00084B83"/>
    <w:rsid w:val="00084FD5"/>
    <w:rsid w:val="0008542A"/>
    <w:rsid w:val="00085FE0"/>
    <w:rsid w:val="00086A19"/>
    <w:rsid w:val="000877FD"/>
    <w:rsid w:val="00087F83"/>
    <w:rsid w:val="00090A31"/>
    <w:rsid w:val="00091EBB"/>
    <w:rsid w:val="00091EC6"/>
    <w:rsid w:val="00094279"/>
    <w:rsid w:val="000946B6"/>
    <w:rsid w:val="00094CAC"/>
    <w:rsid w:val="00095527"/>
    <w:rsid w:val="000957B1"/>
    <w:rsid w:val="0009723C"/>
    <w:rsid w:val="00097D8A"/>
    <w:rsid w:val="000A09F5"/>
    <w:rsid w:val="000A0D7B"/>
    <w:rsid w:val="000A13A2"/>
    <w:rsid w:val="000A1421"/>
    <w:rsid w:val="000A149C"/>
    <w:rsid w:val="000A175B"/>
    <w:rsid w:val="000A1909"/>
    <w:rsid w:val="000A379E"/>
    <w:rsid w:val="000A5102"/>
    <w:rsid w:val="000A59A1"/>
    <w:rsid w:val="000A69FC"/>
    <w:rsid w:val="000A6A59"/>
    <w:rsid w:val="000A6AFF"/>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D4F"/>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15C"/>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46E8"/>
    <w:rsid w:val="00145FFA"/>
    <w:rsid w:val="00146524"/>
    <w:rsid w:val="00146A0A"/>
    <w:rsid w:val="00146E2E"/>
    <w:rsid w:val="00147163"/>
    <w:rsid w:val="00147864"/>
    <w:rsid w:val="00150B2F"/>
    <w:rsid w:val="0015179D"/>
    <w:rsid w:val="00151A62"/>
    <w:rsid w:val="00151FD7"/>
    <w:rsid w:val="00152EE8"/>
    <w:rsid w:val="001537A3"/>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5C90"/>
    <w:rsid w:val="00176DE7"/>
    <w:rsid w:val="001775DF"/>
    <w:rsid w:val="00180276"/>
    <w:rsid w:val="00181DC0"/>
    <w:rsid w:val="001821DD"/>
    <w:rsid w:val="001850D6"/>
    <w:rsid w:val="00186391"/>
    <w:rsid w:val="00186971"/>
    <w:rsid w:val="0018788D"/>
    <w:rsid w:val="001878A8"/>
    <w:rsid w:val="0019076C"/>
    <w:rsid w:val="0019358B"/>
    <w:rsid w:val="0019484F"/>
    <w:rsid w:val="00194E85"/>
    <w:rsid w:val="001964AF"/>
    <w:rsid w:val="00196F89"/>
    <w:rsid w:val="00197168"/>
    <w:rsid w:val="00197318"/>
    <w:rsid w:val="00197709"/>
    <w:rsid w:val="001979C5"/>
    <w:rsid w:val="00197B63"/>
    <w:rsid w:val="001A04D3"/>
    <w:rsid w:val="001A0524"/>
    <w:rsid w:val="001A0AA2"/>
    <w:rsid w:val="001A0BE8"/>
    <w:rsid w:val="001A1220"/>
    <w:rsid w:val="001A138D"/>
    <w:rsid w:val="001A230D"/>
    <w:rsid w:val="001A339A"/>
    <w:rsid w:val="001A3C17"/>
    <w:rsid w:val="001A4753"/>
    <w:rsid w:val="001A4764"/>
    <w:rsid w:val="001A513D"/>
    <w:rsid w:val="001A5277"/>
    <w:rsid w:val="001A6227"/>
    <w:rsid w:val="001A6360"/>
    <w:rsid w:val="001A6D38"/>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4B57"/>
    <w:rsid w:val="001E69E2"/>
    <w:rsid w:val="001E6C2C"/>
    <w:rsid w:val="001E7B9E"/>
    <w:rsid w:val="001E7EE1"/>
    <w:rsid w:val="001F0B43"/>
    <w:rsid w:val="001F118F"/>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704"/>
    <w:rsid w:val="00205C02"/>
    <w:rsid w:val="00206DFD"/>
    <w:rsid w:val="00206EBF"/>
    <w:rsid w:val="002077BE"/>
    <w:rsid w:val="0021022A"/>
    <w:rsid w:val="00210263"/>
    <w:rsid w:val="00210FED"/>
    <w:rsid w:val="00211649"/>
    <w:rsid w:val="00211AB6"/>
    <w:rsid w:val="00212171"/>
    <w:rsid w:val="00212683"/>
    <w:rsid w:val="002126C6"/>
    <w:rsid w:val="002128E9"/>
    <w:rsid w:val="00212ACA"/>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552"/>
    <w:rsid w:val="002479E3"/>
    <w:rsid w:val="002504D6"/>
    <w:rsid w:val="00250DF8"/>
    <w:rsid w:val="002519B8"/>
    <w:rsid w:val="00252174"/>
    <w:rsid w:val="00252BD0"/>
    <w:rsid w:val="00252C2F"/>
    <w:rsid w:val="00252C4D"/>
    <w:rsid w:val="002545BF"/>
    <w:rsid w:val="0025467E"/>
    <w:rsid w:val="00260323"/>
    <w:rsid w:val="00261001"/>
    <w:rsid w:val="00261BB3"/>
    <w:rsid w:val="00261DA1"/>
    <w:rsid w:val="0026279A"/>
    <w:rsid w:val="002632B3"/>
    <w:rsid w:val="00264510"/>
    <w:rsid w:val="002651CA"/>
    <w:rsid w:val="00265381"/>
    <w:rsid w:val="00265A4A"/>
    <w:rsid w:val="002665BD"/>
    <w:rsid w:val="00267441"/>
    <w:rsid w:val="00267487"/>
    <w:rsid w:val="00267710"/>
    <w:rsid w:val="00267B3D"/>
    <w:rsid w:val="00270AB9"/>
    <w:rsid w:val="00271318"/>
    <w:rsid w:val="00271563"/>
    <w:rsid w:val="00273ABC"/>
    <w:rsid w:val="00273B0A"/>
    <w:rsid w:val="0027430D"/>
    <w:rsid w:val="0027468C"/>
    <w:rsid w:val="0027482D"/>
    <w:rsid w:val="00274BE9"/>
    <w:rsid w:val="00275E4C"/>
    <w:rsid w:val="0027645C"/>
    <w:rsid w:val="00277D3D"/>
    <w:rsid w:val="00280260"/>
    <w:rsid w:val="002802AC"/>
    <w:rsid w:val="00281389"/>
    <w:rsid w:val="002823A0"/>
    <w:rsid w:val="0028429B"/>
    <w:rsid w:val="00286BCA"/>
    <w:rsid w:val="0028727E"/>
    <w:rsid w:val="00287816"/>
    <w:rsid w:val="0029059C"/>
    <w:rsid w:val="00292972"/>
    <w:rsid w:val="00292CBE"/>
    <w:rsid w:val="00293DE8"/>
    <w:rsid w:val="00295595"/>
    <w:rsid w:val="00295CAC"/>
    <w:rsid w:val="002A00A2"/>
    <w:rsid w:val="002A0C6D"/>
    <w:rsid w:val="002A1203"/>
    <w:rsid w:val="002A13C4"/>
    <w:rsid w:val="002A2FBF"/>
    <w:rsid w:val="002A48BE"/>
    <w:rsid w:val="002A4C02"/>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0D7B"/>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2DC"/>
    <w:rsid w:val="002F6F9C"/>
    <w:rsid w:val="002F768F"/>
    <w:rsid w:val="002F7950"/>
    <w:rsid w:val="002F7E3E"/>
    <w:rsid w:val="00300E89"/>
    <w:rsid w:val="00300FA7"/>
    <w:rsid w:val="0030150B"/>
    <w:rsid w:val="0030255D"/>
    <w:rsid w:val="00302998"/>
    <w:rsid w:val="0030302B"/>
    <w:rsid w:val="00303717"/>
    <w:rsid w:val="00305279"/>
    <w:rsid w:val="00305A88"/>
    <w:rsid w:val="003071F9"/>
    <w:rsid w:val="00307227"/>
    <w:rsid w:val="003079C2"/>
    <w:rsid w:val="00307E34"/>
    <w:rsid w:val="003102A6"/>
    <w:rsid w:val="0031044F"/>
    <w:rsid w:val="0031056C"/>
    <w:rsid w:val="003105D0"/>
    <w:rsid w:val="00310962"/>
    <w:rsid w:val="003116A6"/>
    <w:rsid w:val="003118CB"/>
    <w:rsid w:val="00311F9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63EA"/>
    <w:rsid w:val="00336EE2"/>
    <w:rsid w:val="00337364"/>
    <w:rsid w:val="0034052A"/>
    <w:rsid w:val="003411ED"/>
    <w:rsid w:val="00341748"/>
    <w:rsid w:val="003429D1"/>
    <w:rsid w:val="00343990"/>
    <w:rsid w:val="00343B0D"/>
    <w:rsid w:val="003441A6"/>
    <w:rsid w:val="003457AF"/>
    <w:rsid w:val="00345D0F"/>
    <w:rsid w:val="00347058"/>
    <w:rsid w:val="003472B3"/>
    <w:rsid w:val="003474AE"/>
    <w:rsid w:val="00350763"/>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9C"/>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F45"/>
    <w:rsid w:val="003C58AD"/>
    <w:rsid w:val="003C665B"/>
    <w:rsid w:val="003C66EF"/>
    <w:rsid w:val="003C7282"/>
    <w:rsid w:val="003D04B3"/>
    <w:rsid w:val="003D0698"/>
    <w:rsid w:val="003D1343"/>
    <w:rsid w:val="003D1971"/>
    <w:rsid w:val="003D210D"/>
    <w:rsid w:val="003D2BDA"/>
    <w:rsid w:val="003D338E"/>
    <w:rsid w:val="003D4544"/>
    <w:rsid w:val="003D46D0"/>
    <w:rsid w:val="003D5118"/>
    <w:rsid w:val="003D5EE4"/>
    <w:rsid w:val="003D7850"/>
    <w:rsid w:val="003E0B0F"/>
    <w:rsid w:val="003E167A"/>
    <w:rsid w:val="003E1BC4"/>
    <w:rsid w:val="003E1C5B"/>
    <w:rsid w:val="003E1DF9"/>
    <w:rsid w:val="003E2043"/>
    <w:rsid w:val="003E2194"/>
    <w:rsid w:val="003E2871"/>
    <w:rsid w:val="003E3BCD"/>
    <w:rsid w:val="003E3DB3"/>
    <w:rsid w:val="003E3EB6"/>
    <w:rsid w:val="003E466F"/>
    <w:rsid w:val="003E4742"/>
    <w:rsid w:val="003E562F"/>
    <w:rsid w:val="003E64F3"/>
    <w:rsid w:val="003E6C90"/>
    <w:rsid w:val="003E720E"/>
    <w:rsid w:val="003F0FDB"/>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3965"/>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376EA"/>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3BE"/>
    <w:rsid w:val="00454C45"/>
    <w:rsid w:val="00454EF0"/>
    <w:rsid w:val="004554F7"/>
    <w:rsid w:val="004556B2"/>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B48"/>
    <w:rsid w:val="00467EB5"/>
    <w:rsid w:val="0047025A"/>
    <w:rsid w:val="0047055A"/>
    <w:rsid w:val="00471F17"/>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5BBA"/>
    <w:rsid w:val="004A6B0A"/>
    <w:rsid w:val="004B1D5D"/>
    <w:rsid w:val="004B293C"/>
    <w:rsid w:val="004B2AEB"/>
    <w:rsid w:val="004B2BB8"/>
    <w:rsid w:val="004B31A6"/>
    <w:rsid w:val="004B3B1A"/>
    <w:rsid w:val="004B3CD9"/>
    <w:rsid w:val="004B40BF"/>
    <w:rsid w:val="004B4396"/>
    <w:rsid w:val="004B4A7B"/>
    <w:rsid w:val="004B57A3"/>
    <w:rsid w:val="004B5AC8"/>
    <w:rsid w:val="004B607D"/>
    <w:rsid w:val="004B64D1"/>
    <w:rsid w:val="004B6F5C"/>
    <w:rsid w:val="004B7B21"/>
    <w:rsid w:val="004C00C8"/>
    <w:rsid w:val="004C0E27"/>
    <w:rsid w:val="004C1892"/>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4DAD"/>
    <w:rsid w:val="004D510E"/>
    <w:rsid w:val="004D5AE8"/>
    <w:rsid w:val="004D5BF4"/>
    <w:rsid w:val="004D5E35"/>
    <w:rsid w:val="004D60AB"/>
    <w:rsid w:val="004E0333"/>
    <w:rsid w:val="004E0B2B"/>
    <w:rsid w:val="004E1166"/>
    <w:rsid w:val="004E1461"/>
    <w:rsid w:val="004E158B"/>
    <w:rsid w:val="004E17C2"/>
    <w:rsid w:val="004E1BAF"/>
    <w:rsid w:val="004E1E74"/>
    <w:rsid w:val="004E2185"/>
    <w:rsid w:val="004E21A7"/>
    <w:rsid w:val="004E3E76"/>
    <w:rsid w:val="004E3E79"/>
    <w:rsid w:val="004E49CF"/>
    <w:rsid w:val="004E51D7"/>
    <w:rsid w:val="004E5482"/>
    <w:rsid w:val="004E6834"/>
    <w:rsid w:val="004E78AF"/>
    <w:rsid w:val="004E7AF3"/>
    <w:rsid w:val="004F06D3"/>
    <w:rsid w:val="004F19A6"/>
    <w:rsid w:val="004F3C08"/>
    <w:rsid w:val="004F44C7"/>
    <w:rsid w:val="004F489F"/>
    <w:rsid w:val="004F48F8"/>
    <w:rsid w:val="004F4915"/>
    <w:rsid w:val="004F6261"/>
    <w:rsid w:val="004F65D2"/>
    <w:rsid w:val="004F766F"/>
    <w:rsid w:val="004F7944"/>
    <w:rsid w:val="004F7BF5"/>
    <w:rsid w:val="00500B84"/>
    <w:rsid w:val="005010B6"/>
    <w:rsid w:val="0050190F"/>
    <w:rsid w:val="005019F7"/>
    <w:rsid w:val="00501BB6"/>
    <w:rsid w:val="005037B4"/>
    <w:rsid w:val="005040AC"/>
    <w:rsid w:val="00504811"/>
    <w:rsid w:val="00504B5E"/>
    <w:rsid w:val="00505B93"/>
    <w:rsid w:val="00505CFF"/>
    <w:rsid w:val="005074F1"/>
    <w:rsid w:val="005077BF"/>
    <w:rsid w:val="00507819"/>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38EB"/>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5B5"/>
    <w:rsid w:val="00551714"/>
    <w:rsid w:val="00551D75"/>
    <w:rsid w:val="005520BF"/>
    <w:rsid w:val="00552198"/>
    <w:rsid w:val="005527B6"/>
    <w:rsid w:val="00554431"/>
    <w:rsid w:val="00555C32"/>
    <w:rsid w:val="00556814"/>
    <w:rsid w:val="00557D6A"/>
    <w:rsid w:val="005621AD"/>
    <w:rsid w:val="00562474"/>
    <w:rsid w:val="00563BDC"/>
    <w:rsid w:val="00563FE5"/>
    <w:rsid w:val="00564721"/>
    <w:rsid w:val="00565000"/>
    <w:rsid w:val="00565407"/>
    <w:rsid w:val="0056598A"/>
    <w:rsid w:val="005660F0"/>
    <w:rsid w:val="0056692A"/>
    <w:rsid w:val="00566997"/>
    <w:rsid w:val="00566F85"/>
    <w:rsid w:val="00567154"/>
    <w:rsid w:val="005673C2"/>
    <w:rsid w:val="00570139"/>
    <w:rsid w:val="00570A27"/>
    <w:rsid w:val="00570A2E"/>
    <w:rsid w:val="00571235"/>
    <w:rsid w:val="005720DF"/>
    <w:rsid w:val="00572195"/>
    <w:rsid w:val="00572B55"/>
    <w:rsid w:val="00573665"/>
    <w:rsid w:val="0057438B"/>
    <w:rsid w:val="00574B70"/>
    <w:rsid w:val="00575BB2"/>
    <w:rsid w:val="005766B5"/>
    <w:rsid w:val="00577327"/>
    <w:rsid w:val="005774AF"/>
    <w:rsid w:val="00577B42"/>
    <w:rsid w:val="00580FC0"/>
    <w:rsid w:val="00581C0F"/>
    <w:rsid w:val="00581D99"/>
    <w:rsid w:val="00582919"/>
    <w:rsid w:val="005833AC"/>
    <w:rsid w:val="005840D6"/>
    <w:rsid w:val="0058547C"/>
    <w:rsid w:val="00585902"/>
    <w:rsid w:val="00585A8F"/>
    <w:rsid w:val="00585F8D"/>
    <w:rsid w:val="00586760"/>
    <w:rsid w:val="00587366"/>
    <w:rsid w:val="005873F8"/>
    <w:rsid w:val="005876AF"/>
    <w:rsid w:val="005878DD"/>
    <w:rsid w:val="00587A7A"/>
    <w:rsid w:val="00590BB3"/>
    <w:rsid w:val="00592B9F"/>
    <w:rsid w:val="005930FA"/>
    <w:rsid w:val="0059356B"/>
    <w:rsid w:val="005936BB"/>
    <w:rsid w:val="0059422B"/>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3E46"/>
    <w:rsid w:val="005C4072"/>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538"/>
    <w:rsid w:val="005D2757"/>
    <w:rsid w:val="005D27DD"/>
    <w:rsid w:val="005D3493"/>
    <w:rsid w:val="005D3845"/>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4E2"/>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315"/>
    <w:rsid w:val="006027AA"/>
    <w:rsid w:val="006035C3"/>
    <w:rsid w:val="006037DA"/>
    <w:rsid w:val="00604626"/>
    <w:rsid w:val="00604AC3"/>
    <w:rsid w:val="00605D3E"/>
    <w:rsid w:val="00606165"/>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3C40"/>
    <w:rsid w:val="00616B24"/>
    <w:rsid w:val="0061722C"/>
    <w:rsid w:val="006174EC"/>
    <w:rsid w:val="00620179"/>
    <w:rsid w:val="00621C12"/>
    <w:rsid w:val="006228BC"/>
    <w:rsid w:val="00622B06"/>
    <w:rsid w:val="0062357F"/>
    <w:rsid w:val="0062365A"/>
    <w:rsid w:val="006238D2"/>
    <w:rsid w:val="0062416F"/>
    <w:rsid w:val="00625557"/>
    <w:rsid w:val="0062622B"/>
    <w:rsid w:val="0062735C"/>
    <w:rsid w:val="00627C68"/>
    <w:rsid w:val="00627DF5"/>
    <w:rsid w:val="00630609"/>
    <w:rsid w:val="00631337"/>
    <w:rsid w:val="006314A8"/>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431"/>
    <w:rsid w:val="00651B1B"/>
    <w:rsid w:val="0065212B"/>
    <w:rsid w:val="00652EA1"/>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14BF"/>
    <w:rsid w:val="0067245D"/>
    <w:rsid w:val="00674C1B"/>
    <w:rsid w:val="006751CA"/>
    <w:rsid w:val="00675AC5"/>
    <w:rsid w:val="00675D22"/>
    <w:rsid w:val="00676A29"/>
    <w:rsid w:val="006770E9"/>
    <w:rsid w:val="00677556"/>
    <w:rsid w:val="00677899"/>
    <w:rsid w:val="006803E4"/>
    <w:rsid w:val="0068178C"/>
    <w:rsid w:val="00682B40"/>
    <w:rsid w:val="00684F0B"/>
    <w:rsid w:val="00685D21"/>
    <w:rsid w:val="0068610F"/>
    <w:rsid w:val="00686CD7"/>
    <w:rsid w:val="006870BD"/>
    <w:rsid w:val="00690989"/>
    <w:rsid w:val="00692B64"/>
    <w:rsid w:val="0069302E"/>
    <w:rsid w:val="00693427"/>
    <w:rsid w:val="00693495"/>
    <w:rsid w:val="00693EF3"/>
    <w:rsid w:val="00694432"/>
    <w:rsid w:val="00694CAC"/>
    <w:rsid w:val="00694F35"/>
    <w:rsid w:val="006950EE"/>
    <w:rsid w:val="0069518A"/>
    <w:rsid w:val="00696880"/>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0CB"/>
    <w:rsid w:val="006B0198"/>
    <w:rsid w:val="006B12E8"/>
    <w:rsid w:val="006B1B90"/>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7FA1"/>
    <w:rsid w:val="006E0D75"/>
    <w:rsid w:val="006E1056"/>
    <w:rsid w:val="006E21D4"/>
    <w:rsid w:val="006E27CA"/>
    <w:rsid w:val="006E4010"/>
    <w:rsid w:val="006E47E7"/>
    <w:rsid w:val="006E54D3"/>
    <w:rsid w:val="006E694E"/>
    <w:rsid w:val="006F0271"/>
    <w:rsid w:val="006F07F8"/>
    <w:rsid w:val="006F0A09"/>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047"/>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031D"/>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3884"/>
    <w:rsid w:val="00724054"/>
    <w:rsid w:val="0072483C"/>
    <w:rsid w:val="007253A9"/>
    <w:rsid w:val="00725463"/>
    <w:rsid w:val="007301D7"/>
    <w:rsid w:val="00730D94"/>
    <w:rsid w:val="00731194"/>
    <w:rsid w:val="00731C85"/>
    <w:rsid w:val="00732469"/>
    <w:rsid w:val="007326B7"/>
    <w:rsid w:val="00732EA5"/>
    <w:rsid w:val="00733130"/>
    <w:rsid w:val="007335A2"/>
    <w:rsid w:val="00735205"/>
    <w:rsid w:val="0073540B"/>
    <w:rsid w:val="00735965"/>
    <w:rsid w:val="00736240"/>
    <w:rsid w:val="00736B9E"/>
    <w:rsid w:val="00736D69"/>
    <w:rsid w:val="007377E3"/>
    <w:rsid w:val="00740719"/>
    <w:rsid w:val="007408CD"/>
    <w:rsid w:val="00740A75"/>
    <w:rsid w:val="00741C5B"/>
    <w:rsid w:val="007422EF"/>
    <w:rsid w:val="00742974"/>
    <w:rsid w:val="00743C9C"/>
    <w:rsid w:val="00744FE0"/>
    <w:rsid w:val="00746026"/>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2F0"/>
    <w:rsid w:val="00774459"/>
    <w:rsid w:val="00774DFD"/>
    <w:rsid w:val="00775353"/>
    <w:rsid w:val="007760C8"/>
    <w:rsid w:val="007761CE"/>
    <w:rsid w:val="00776C3A"/>
    <w:rsid w:val="00780329"/>
    <w:rsid w:val="007805E0"/>
    <w:rsid w:val="0078099A"/>
    <w:rsid w:val="00780DDE"/>
    <w:rsid w:val="0078136D"/>
    <w:rsid w:val="00783320"/>
    <w:rsid w:val="007839E7"/>
    <w:rsid w:val="00784F9C"/>
    <w:rsid w:val="00785E0C"/>
    <w:rsid w:val="0078619D"/>
    <w:rsid w:val="00786828"/>
    <w:rsid w:val="00786841"/>
    <w:rsid w:val="00787364"/>
    <w:rsid w:val="00790520"/>
    <w:rsid w:val="007906DD"/>
    <w:rsid w:val="00790804"/>
    <w:rsid w:val="007908A0"/>
    <w:rsid w:val="007914E4"/>
    <w:rsid w:val="007918F9"/>
    <w:rsid w:val="0079378F"/>
    <w:rsid w:val="007940E8"/>
    <w:rsid w:val="00795745"/>
    <w:rsid w:val="00795D47"/>
    <w:rsid w:val="0079672F"/>
    <w:rsid w:val="00797148"/>
    <w:rsid w:val="007A1118"/>
    <w:rsid w:val="007A1303"/>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C0013"/>
    <w:rsid w:val="007C23C4"/>
    <w:rsid w:val="007C37D2"/>
    <w:rsid w:val="007C393A"/>
    <w:rsid w:val="007C3B22"/>
    <w:rsid w:val="007C4D41"/>
    <w:rsid w:val="007C522C"/>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08E8"/>
    <w:rsid w:val="007F1FB3"/>
    <w:rsid w:val="007F254E"/>
    <w:rsid w:val="007F283E"/>
    <w:rsid w:val="007F3166"/>
    <w:rsid w:val="007F3B89"/>
    <w:rsid w:val="007F42D7"/>
    <w:rsid w:val="007F4490"/>
    <w:rsid w:val="007F4937"/>
    <w:rsid w:val="007F4BCC"/>
    <w:rsid w:val="007F5F5B"/>
    <w:rsid w:val="007F6CB3"/>
    <w:rsid w:val="007F7690"/>
    <w:rsid w:val="00800647"/>
    <w:rsid w:val="008006A4"/>
    <w:rsid w:val="00801802"/>
    <w:rsid w:val="00803459"/>
    <w:rsid w:val="0080446B"/>
    <w:rsid w:val="0080467D"/>
    <w:rsid w:val="00804680"/>
    <w:rsid w:val="008053A5"/>
    <w:rsid w:val="00805EAD"/>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075"/>
    <w:rsid w:val="00866DE8"/>
    <w:rsid w:val="00866F1B"/>
    <w:rsid w:val="00867743"/>
    <w:rsid w:val="00867D0D"/>
    <w:rsid w:val="00870B20"/>
    <w:rsid w:val="00870C2F"/>
    <w:rsid w:val="00870D08"/>
    <w:rsid w:val="0087111F"/>
    <w:rsid w:val="00872A7B"/>
    <w:rsid w:val="00873348"/>
    <w:rsid w:val="0087356C"/>
    <w:rsid w:val="008737E9"/>
    <w:rsid w:val="00875009"/>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700"/>
    <w:rsid w:val="00896D87"/>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5BE7"/>
    <w:rsid w:val="008B6281"/>
    <w:rsid w:val="008B649A"/>
    <w:rsid w:val="008B6C0A"/>
    <w:rsid w:val="008B6DE0"/>
    <w:rsid w:val="008C2B3C"/>
    <w:rsid w:val="008C41A7"/>
    <w:rsid w:val="008C41AE"/>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5123"/>
    <w:rsid w:val="008E6986"/>
    <w:rsid w:val="008E6C1A"/>
    <w:rsid w:val="008E6D05"/>
    <w:rsid w:val="008E7A93"/>
    <w:rsid w:val="008F12E6"/>
    <w:rsid w:val="008F1B10"/>
    <w:rsid w:val="008F1E64"/>
    <w:rsid w:val="008F375A"/>
    <w:rsid w:val="008F4404"/>
    <w:rsid w:val="008F4921"/>
    <w:rsid w:val="008F52B4"/>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38D"/>
    <w:rsid w:val="009145A9"/>
    <w:rsid w:val="00914A6E"/>
    <w:rsid w:val="00915245"/>
    <w:rsid w:val="00915778"/>
    <w:rsid w:val="00915C84"/>
    <w:rsid w:val="009164D0"/>
    <w:rsid w:val="009164DD"/>
    <w:rsid w:val="00916840"/>
    <w:rsid w:val="00917B05"/>
    <w:rsid w:val="009204FF"/>
    <w:rsid w:val="00920F93"/>
    <w:rsid w:val="0092262C"/>
    <w:rsid w:val="00924CEA"/>
    <w:rsid w:val="009256FF"/>
    <w:rsid w:val="00925E2A"/>
    <w:rsid w:val="00925ED1"/>
    <w:rsid w:val="00925F38"/>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7A"/>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B7ED1"/>
    <w:rsid w:val="009C0510"/>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2451"/>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F124C"/>
    <w:rsid w:val="009F1480"/>
    <w:rsid w:val="009F1E4C"/>
    <w:rsid w:val="009F1F30"/>
    <w:rsid w:val="009F263F"/>
    <w:rsid w:val="009F3F06"/>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3B33"/>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5E2D"/>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29E"/>
    <w:rsid w:val="00A370D1"/>
    <w:rsid w:val="00A37925"/>
    <w:rsid w:val="00A40ACB"/>
    <w:rsid w:val="00A41E4A"/>
    <w:rsid w:val="00A42506"/>
    <w:rsid w:val="00A42BC6"/>
    <w:rsid w:val="00A42C3A"/>
    <w:rsid w:val="00A4327F"/>
    <w:rsid w:val="00A43392"/>
    <w:rsid w:val="00A442C4"/>
    <w:rsid w:val="00A443C1"/>
    <w:rsid w:val="00A45CFF"/>
    <w:rsid w:val="00A462D5"/>
    <w:rsid w:val="00A46F7A"/>
    <w:rsid w:val="00A474C0"/>
    <w:rsid w:val="00A477D0"/>
    <w:rsid w:val="00A50234"/>
    <w:rsid w:val="00A50953"/>
    <w:rsid w:val="00A50CA1"/>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A23"/>
    <w:rsid w:val="00A75EE4"/>
    <w:rsid w:val="00A76BEE"/>
    <w:rsid w:val="00A770CD"/>
    <w:rsid w:val="00A77AA8"/>
    <w:rsid w:val="00A77CCE"/>
    <w:rsid w:val="00A77E4A"/>
    <w:rsid w:val="00A8029E"/>
    <w:rsid w:val="00A80550"/>
    <w:rsid w:val="00A80CF4"/>
    <w:rsid w:val="00A80EF4"/>
    <w:rsid w:val="00A81509"/>
    <w:rsid w:val="00A82724"/>
    <w:rsid w:val="00A8296A"/>
    <w:rsid w:val="00A85A3A"/>
    <w:rsid w:val="00A85DD3"/>
    <w:rsid w:val="00A86004"/>
    <w:rsid w:val="00A8620F"/>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218B"/>
    <w:rsid w:val="00AA223A"/>
    <w:rsid w:val="00AA22A7"/>
    <w:rsid w:val="00AA23F6"/>
    <w:rsid w:val="00AA2A0A"/>
    <w:rsid w:val="00AA359E"/>
    <w:rsid w:val="00AA384F"/>
    <w:rsid w:val="00AA41CF"/>
    <w:rsid w:val="00AA590E"/>
    <w:rsid w:val="00AA60EE"/>
    <w:rsid w:val="00AA6228"/>
    <w:rsid w:val="00AA69A4"/>
    <w:rsid w:val="00AA736D"/>
    <w:rsid w:val="00AB1761"/>
    <w:rsid w:val="00AB2419"/>
    <w:rsid w:val="00AB258C"/>
    <w:rsid w:val="00AB274F"/>
    <w:rsid w:val="00AB4EE0"/>
    <w:rsid w:val="00AB4F6A"/>
    <w:rsid w:val="00AB5092"/>
    <w:rsid w:val="00AB6358"/>
    <w:rsid w:val="00AB6BE3"/>
    <w:rsid w:val="00AC07E5"/>
    <w:rsid w:val="00AC10C7"/>
    <w:rsid w:val="00AC13B7"/>
    <w:rsid w:val="00AC1518"/>
    <w:rsid w:val="00AC19BA"/>
    <w:rsid w:val="00AC2022"/>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E38A6"/>
    <w:rsid w:val="00AE4AFC"/>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4FC5"/>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7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2096"/>
    <w:rsid w:val="00B54161"/>
    <w:rsid w:val="00B549E4"/>
    <w:rsid w:val="00B54A5F"/>
    <w:rsid w:val="00B54D52"/>
    <w:rsid w:val="00B570AB"/>
    <w:rsid w:val="00B606B7"/>
    <w:rsid w:val="00B60E95"/>
    <w:rsid w:val="00B62B87"/>
    <w:rsid w:val="00B6322D"/>
    <w:rsid w:val="00B63252"/>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058"/>
    <w:rsid w:val="00B77623"/>
    <w:rsid w:val="00B81371"/>
    <w:rsid w:val="00B81694"/>
    <w:rsid w:val="00B8193E"/>
    <w:rsid w:val="00B81DD6"/>
    <w:rsid w:val="00B8335E"/>
    <w:rsid w:val="00B83900"/>
    <w:rsid w:val="00B84FED"/>
    <w:rsid w:val="00B85B1C"/>
    <w:rsid w:val="00B8601B"/>
    <w:rsid w:val="00B86C2C"/>
    <w:rsid w:val="00B86D4B"/>
    <w:rsid w:val="00B86E90"/>
    <w:rsid w:val="00B90D3C"/>
    <w:rsid w:val="00B91835"/>
    <w:rsid w:val="00B91FA8"/>
    <w:rsid w:val="00B91FAB"/>
    <w:rsid w:val="00B9204A"/>
    <w:rsid w:val="00B924C9"/>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C1"/>
    <w:rsid w:val="00BA797B"/>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3F5C"/>
    <w:rsid w:val="00BC4A42"/>
    <w:rsid w:val="00BC4E4B"/>
    <w:rsid w:val="00BC5BA0"/>
    <w:rsid w:val="00BC69B7"/>
    <w:rsid w:val="00BC755B"/>
    <w:rsid w:val="00BD17B1"/>
    <w:rsid w:val="00BD1B67"/>
    <w:rsid w:val="00BD30EA"/>
    <w:rsid w:val="00BD3BA2"/>
    <w:rsid w:val="00BD3FFB"/>
    <w:rsid w:val="00BD5A8B"/>
    <w:rsid w:val="00BD5ACF"/>
    <w:rsid w:val="00BD5FC4"/>
    <w:rsid w:val="00BE00FA"/>
    <w:rsid w:val="00BE0B1A"/>
    <w:rsid w:val="00BE0C2C"/>
    <w:rsid w:val="00BE0C95"/>
    <w:rsid w:val="00BE1028"/>
    <w:rsid w:val="00BE1152"/>
    <w:rsid w:val="00BE15C4"/>
    <w:rsid w:val="00BE203D"/>
    <w:rsid w:val="00BE26B9"/>
    <w:rsid w:val="00BE2B8A"/>
    <w:rsid w:val="00BE38BC"/>
    <w:rsid w:val="00BE430D"/>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5B19"/>
    <w:rsid w:val="00BF5B55"/>
    <w:rsid w:val="00BF5CCC"/>
    <w:rsid w:val="00BF5EF4"/>
    <w:rsid w:val="00BF6A7C"/>
    <w:rsid w:val="00BF6D83"/>
    <w:rsid w:val="00C00017"/>
    <w:rsid w:val="00C0138A"/>
    <w:rsid w:val="00C020B9"/>
    <w:rsid w:val="00C0215D"/>
    <w:rsid w:val="00C0217D"/>
    <w:rsid w:val="00C023F8"/>
    <w:rsid w:val="00C02746"/>
    <w:rsid w:val="00C02AAB"/>
    <w:rsid w:val="00C03887"/>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201C1"/>
    <w:rsid w:val="00C20722"/>
    <w:rsid w:val="00C21053"/>
    <w:rsid w:val="00C21141"/>
    <w:rsid w:val="00C2139F"/>
    <w:rsid w:val="00C2181B"/>
    <w:rsid w:val="00C22888"/>
    <w:rsid w:val="00C22E8E"/>
    <w:rsid w:val="00C22F9F"/>
    <w:rsid w:val="00C23941"/>
    <w:rsid w:val="00C24339"/>
    <w:rsid w:val="00C24682"/>
    <w:rsid w:val="00C24965"/>
    <w:rsid w:val="00C26954"/>
    <w:rsid w:val="00C271AA"/>
    <w:rsid w:val="00C279AD"/>
    <w:rsid w:val="00C27CBC"/>
    <w:rsid w:val="00C3089B"/>
    <w:rsid w:val="00C30F98"/>
    <w:rsid w:val="00C3112A"/>
    <w:rsid w:val="00C318B7"/>
    <w:rsid w:val="00C31C9D"/>
    <w:rsid w:val="00C31CF1"/>
    <w:rsid w:val="00C31F3D"/>
    <w:rsid w:val="00C34285"/>
    <w:rsid w:val="00C35103"/>
    <w:rsid w:val="00C35483"/>
    <w:rsid w:val="00C378D3"/>
    <w:rsid w:val="00C40C91"/>
    <w:rsid w:val="00C41C75"/>
    <w:rsid w:val="00C43270"/>
    <w:rsid w:val="00C43B2C"/>
    <w:rsid w:val="00C43EE3"/>
    <w:rsid w:val="00C440BE"/>
    <w:rsid w:val="00C44212"/>
    <w:rsid w:val="00C454A9"/>
    <w:rsid w:val="00C45BF0"/>
    <w:rsid w:val="00C45FA0"/>
    <w:rsid w:val="00C46026"/>
    <w:rsid w:val="00C46471"/>
    <w:rsid w:val="00C50D78"/>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469C"/>
    <w:rsid w:val="00C6565C"/>
    <w:rsid w:val="00C6595D"/>
    <w:rsid w:val="00C66059"/>
    <w:rsid w:val="00C66443"/>
    <w:rsid w:val="00C66506"/>
    <w:rsid w:val="00C66C67"/>
    <w:rsid w:val="00C67920"/>
    <w:rsid w:val="00C7024C"/>
    <w:rsid w:val="00C71E96"/>
    <w:rsid w:val="00C71FF4"/>
    <w:rsid w:val="00C733E9"/>
    <w:rsid w:val="00C7354D"/>
    <w:rsid w:val="00C73C25"/>
    <w:rsid w:val="00C748E7"/>
    <w:rsid w:val="00C74F56"/>
    <w:rsid w:val="00C750A0"/>
    <w:rsid w:val="00C76080"/>
    <w:rsid w:val="00C76498"/>
    <w:rsid w:val="00C76908"/>
    <w:rsid w:val="00C776E5"/>
    <w:rsid w:val="00C80542"/>
    <w:rsid w:val="00C80991"/>
    <w:rsid w:val="00C80BE8"/>
    <w:rsid w:val="00C80EFB"/>
    <w:rsid w:val="00C81097"/>
    <w:rsid w:val="00C82422"/>
    <w:rsid w:val="00C82B21"/>
    <w:rsid w:val="00C83A91"/>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A4B"/>
    <w:rsid w:val="00CC0CC7"/>
    <w:rsid w:val="00CC0EA9"/>
    <w:rsid w:val="00CC360E"/>
    <w:rsid w:val="00CC3656"/>
    <w:rsid w:val="00CC3AED"/>
    <w:rsid w:val="00CC41A7"/>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16C"/>
    <w:rsid w:val="00CF1291"/>
    <w:rsid w:val="00CF1ADD"/>
    <w:rsid w:val="00CF1F77"/>
    <w:rsid w:val="00CF26CB"/>
    <w:rsid w:val="00CF377E"/>
    <w:rsid w:val="00CF3B06"/>
    <w:rsid w:val="00CF4F8C"/>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41E6"/>
    <w:rsid w:val="00D3451C"/>
    <w:rsid w:val="00D34CE2"/>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47BD2"/>
    <w:rsid w:val="00D50842"/>
    <w:rsid w:val="00D51084"/>
    <w:rsid w:val="00D521BF"/>
    <w:rsid w:val="00D524EB"/>
    <w:rsid w:val="00D5273B"/>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096"/>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3B8"/>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2186"/>
    <w:rsid w:val="00DA2BD5"/>
    <w:rsid w:val="00DA2F08"/>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A2D"/>
    <w:rsid w:val="00DC0C55"/>
    <w:rsid w:val="00DC0C9A"/>
    <w:rsid w:val="00DC1000"/>
    <w:rsid w:val="00DC10FA"/>
    <w:rsid w:val="00DC121D"/>
    <w:rsid w:val="00DC2347"/>
    <w:rsid w:val="00DC2A84"/>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320F"/>
    <w:rsid w:val="00DD45C1"/>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CEF"/>
    <w:rsid w:val="00DF2328"/>
    <w:rsid w:val="00DF241E"/>
    <w:rsid w:val="00DF2421"/>
    <w:rsid w:val="00DF265C"/>
    <w:rsid w:val="00DF32B0"/>
    <w:rsid w:val="00DF3FA2"/>
    <w:rsid w:val="00DF5E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518F"/>
    <w:rsid w:val="00E256F1"/>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4FB0"/>
    <w:rsid w:val="00E563A0"/>
    <w:rsid w:val="00E5713E"/>
    <w:rsid w:val="00E573EE"/>
    <w:rsid w:val="00E609BA"/>
    <w:rsid w:val="00E6120E"/>
    <w:rsid w:val="00E614DF"/>
    <w:rsid w:val="00E61CB9"/>
    <w:rsid w:val="00E62066"/>
    <w:rsid w:val="00E627D0"/>
    <w:rsid w:val="00E62DAE"/>
    <w:rsid w:val="00E63062"/>
    <w:rsid w:val="00E63879"/>
    <w:rsid w:val="00E64DF4"/>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A50"/>
    <w:rsid w:val="00E82C38"/>
    <w:rsid w:val="00E83D40"/>
    <w:rsid w:val="00E83F4A"/>
    <w:rsid w:val="00E84957"/>
    <w:rsid w:val="00E84FE6"/>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4E38"/>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7EBA"/>
    <w:rsid w:val="00EE107C"/>
    <w:rsid w:val="00EE23EB"/>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CA5"/>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4FDC"/>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5DC"/>
    <w:rsid w:val="00F67946"/>
    <w:rsid w:val="00F71078"/>
    <w:rsid w:val="00F71ECB"/>
    <w:rsid w:val="00F724B1"/>
    <w:rsid w:val="00F72CF5"/>
    <w:rsid w:val="00F73688"/>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32A8"/>
    <w:rsid w:val="00FA5AE3"/>
    <w:rsid w:val="00FA6308"/>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2535"/>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2C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0AC62F13-074B-4FC1-A989-E04B00B3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 w:type="paragraph" w:customStyle="1" w:styleId="m483811427706604298gmail-msolistparagraph">
    <w:name w:val="m_483811427706604298gmail-msolistparagraph"/>
    <w:basedOn w:val="Normal"/>
    <w:rsid w:val="00DC2A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3815754">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974946060">
          <w:marLeft w:val="0"/>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603149273">
          <w:marLeft w:val="864"/>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5989779">
      <w:bodyDiv w:val="1"/>
      <w:marLeft w:val="0"/>
      <w:marRight w:val="0"/>
      <w:marTop w:val="0"/>
      <w:marBottom w:val="0"/>
      <w:divBdr>
        <w:top w:val="none" w:sz="0" w:space="0" w:color="auto"/>
        <w:left w:val="none" w:sz="0" w:space="0" w:color="auto"/>
        <w:bottom w:val="none" w:sz="0" w:space="0" w:color="auto"/>
        <w:right w:val="none" w:sz="0" w:space="0" w:color="auto"/>
      </w:divBdr>
    </w:div>
    <w:div w:id="1929001861">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02242.page" TargetMode="Externa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018934.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1893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100403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B0191-C88A-45EB-A115-C045F240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5130</Words>
  <Characters>28219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4</cp:revision>
  <cp:lastPrinted>2019-11-14T20:53:00Z</cp:lastPrinted>
  <dcterms:created xsi:type="dcterms:W3CDTF">2020-12-07T05:21:00Z</dcterms:created>
  <dcterms:modified xsi:type="dcterms:W3CDTF">2021-01-24T06:02:00Z</dcterms:modified>
</cp:coreProperties>
</file>