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398085BF"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0171F" w:rsidRPr="00A469C4">
        <w:rPr>
          <w:rFonts w:ascii="Palatino Linotype" w:eastAsia="Times New Roman" w:hAnsi="Palatino Linotype" w:cs="Arial"/>
          <w:color w:val="000000"/>
          <w:sz w:val="24"/>
          <w:szCs w:val="24"/>
          <w:lang w:eastAsia="es-MX"/>
        </w:rPr>
        <w:t>diez de febrero de dos mil veintiuno.</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3DAD8EE" w14:textId="00D413C3" w:rsidR="00E0171F" w:rsidRPr="00E0171F"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Pr>
          <w:rFonts w:ascii="Palatino Linotype" w:hAnsi="Palatino Linotype" w:cs="Arial"/>
          <w:b/>
          <w:sz w:val="24"/>
        </w:rPr>
        <w:t>05</w:t>
      </w:r>
      <w:r w:rsidR="00E0171F">
        <w:rPr>
          <w:rFonts w:ascii="Palatino Linotype" w:hAnsi="Palatino Linotype" w:cs="Arial"/>
          <w:b/>
          <w:sz w:val="24"/>
        </w:rPr>
        <w:t>830</w:t>
      </w:r>
      <w:r>
        <w:rPr>
          <w:rFonts w:ascii="Palatino Linotype" w:hAnsi="Palatino Linotype" w:cs="Arial"/>
          <w:b/>
          <w:sz w:val="24"/>
        </w:rPr>
        <w:t xml:space="preserve">/INFOEM/IP/RR/2020, </w:t>
      </w:r>
      <w:r>
        <w:rPr>
          <w:rFonts w:ascii="Palatino Linotype" w:hAnsi="Palatino Linotype" w:cs="Arial"/>
          <w:sz w:val="24"/>
        </w:rPr>
        <w:t xml:space="preserve">interpuesto por </w:t>
      </w:r>
      <w:r w:rsidR="00E0171F">
        <w:rPr>
          <w:rFonts w:ascii="Palatino Linotype" w:hAnsi="Palatino Linotype" w:cs="Arial"/>
          <w:sz w:val="24"/>
        </w:rPr>
        <w:t xml:space="preserve">la </w:t>
      </w:r>
      <w:r w:rsidR="00E0171F">
        <w:rPr>
          <w:rFonts w:ascii="Palatino Linotype" w:hAnsi="Palatino Linotype" w:cs="Arial"/>
          <w:b/>
          <w:bCs/>
          <w:sz w:val="24"/>
        </w:rPr>
        <w:t xml:space="preserve">C. </w:t>
      </w:r>
      <w:r w:rsidR="00204FEB">
        <w:rPr>
          <w:rFonts w:ascii="Palatino Linotype" w:hAnsi="Palatino Linotype" w:cs="Arial"/>
          <w:b/>
          <w:bCs/>
          <w:sz w:val="24"/>
        </w:rPr>
        <w:t>xxxxxxxxxxxx</w:t>
      </w:r>
      <w:r w:rsidR="00E0171F">
        <w:rPr>
          <w:rFonts w:ascii="Palatino Linotype" w:hAnsi="Palatino Linotype" w:cs="Arial"/>
          <w:b/>
          <w:bCs/>
          <w:sz w:val="24"/>
        </w:rPr>
        <w:t xml:space="preserve">, </w:t>
      </w:r>
      <w:r w:rsidR="00E0171F">
        <w:rPr>
          <w:rFonts w:ascii="Palatino Linotype" w:hAnsi="Palatino Linotype" w:cs="Arial"/>
          <w:sz w:val="24"/>
        </w:rPr>
        <w:t xml:space="preserve">en lo sucesivo </w:t>
      </w:r>
      <w:r w:rsidR="00E0171F">
        <w:rPr>
          <w:rFonts w:ascii="Palatino Linotype" w:hAnsi="Palatino Linotype" w:cs="Arial"/>
          <w:b/>
          <w:bCs/>
          <w:sz w:val="24"/>
        </w:rPr>
        <w:t xml:space="preserve">La Recurrente, </w:t>
      </w:r>
      <w:r w:rsidR="00E0171F">
        <w:rPr>
          <w:rFonts w:ascii="Palatino Linotype" w:hAnsi="Palatino Linotype" w:cs="Arial"/>
          <w:sz w:val="24"/>
        </w:rPr>
        <w:t xml:space="preserve">en contra de la falta de respuesta del </w:t>
      </w:r>
      <w:r w:rsidR="00E0171F">
        <w:rPr>
          <w:rFonts w:ascii="Palatino Linotype" w:hAnsi="Palatino Linotype" w:cs="Arial"/>
          <w:b/>
          <w:bCs/>
          <w:sz w:val="24"/>
        </w:rPr>
        <w:t xml:space="preserve">Ayuntamiento de Naucalpan de Juárez, </w:t>
      </w:r>
      <w:r w:rsidR="00E0171F">
        <w:rPr>
          <w:rFonts w:ascii="Palatino Linotype" w:hAnsi="Palatino Linotype" w:cs="Arial"/>
          <w:sz w:val="24"/>
        </w:rPr>
        <w:t xml:space="preserve">en lo sucesivo </w:t>
      </w:r>
      <w:r w:rsidR="00E0171F">
        <w:rPr>
          <w:rFonts w:ascii="Palatino Linotype" w:hAnsi="Palatino Linotype" w:cs="Arial"/>
          <w:b/>
          <w:bCs/>
          <w:sz w:val="24"/>
        </w:rPr>
        <w:t xml:space="preserve">El Sujeto Obligado, </w:t>
      </w:r>
      <w:r w:rsidR="00E0171F">
        <w:rPr>
          <w:rFonts w:ascii="Palatino Linotype" w:hAnsi="Palatino Linotype" w:cs="Arial"/>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bookmarkStart w:id="0" w:name="_GoBack"/>
      <w:bookmarkEnd w:id="0"/>
    </w:p>
    <w:p w14:paraId="0A372B2A" w14:textId="4FD9F5E2" w:rsidR="00E0171F"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E0171F">
        <w:rPr>
          <w:rFonts w:ascii="Palatino Linotype" w:hAnsi="Palatino Linotype" w:cs="Arial"/>
          <w:sz w:val="24"/>
        </w:rPr>
        <w:t xml:space="preserve">tres de noviembre de dos mil veinte, </w:t>
      </w:r>
      <w:r w:rsidR="00E0171F">
        <w:rPr>
          <w:rFonts w:ascii="Palatino Linotype" w:hAnsi="Palatino Linotype" w:cs="Arial"/>
          <w:b/>
          <w:bCs/>
          <w:sz w:val="24"/>
        </w:rPr>
        <w:t xml:space="preserve">La Recurrente, </w:t>
      </w:r>
      <w:r w:rsidR="00E0171F">
        <w:rPr>
          <w:rFonts w:ascii="Palatino Linotype" w:hAnsi="Palatino Linotype" w:cs="Arial"/>
          <w:sz w:val="24"/>
        </w:rPr>
        <w:t>presentó a través del Sistema de Acceso de Información Mexiquense (</w:t>
      </w:r>
      <w:r w:rsidR="00E0171F">
        <w:rPr>
          <w:rFonts w:ascii="Palatino Linotype" w:hAnsi="Palatino Linotype" w:cs="Arial"/>
          <w:b/>
          <w:sz w:val="24"/>
        </w:rPr>
        <w:t>SAIMEX)</w:t>
      </w:r>
      <w:r w:rsidR="00E0171F">
        <w:rPr>
          <w:rFonts w:ascii="Palatino Linotype" w:hAnsi="Palatino Linotype" w:cs="Arial"/>
          <w:sz w:val="24"/>
        </w:rPr>
        <w:t xml:space="preserve"> ante </w:t>
      </w:r>
      <w:r w:rsidR="00E0171F">
        <w:rPr>
          <w:rFonts w:ascii="Palatino Linotype" w:hAnsi="Palatino Linotype" w:cs="Arial"/>
          <w:b/>
          <w:sz w:val="24"/>
        </w:rPr>
        <w:t>El Sujeto Obligado</w:t>
      </w:r>
      <w:r w:rsidR="00E0171F">
        <w:rPr>
          <w:rFonts w:ascii="Palatino Linotype" w:hAnsi="Palatino Linotype" w:cs="Arial"/>
          <w:sz w:val="24"/>
        </w:rPr>
        <w:t xml:space="preserve">, solicitud de acceso a la información pública, registrada bajo el número de expediente </w:t>
      </w:r>
      <w:r w:rsidR="00E0171F">
        <w:rPr>
          <w:rFonts w:ascii="Palatino Linotype" w:hAnsi="Palatino Linotype" w:cs="Arial"/>
          <w:b/>
          <w:bCs/>
          <w:sz w:val="24"/>
        </w:rPr>
        <w:t xml:space="preserve">00842/NAUCALPA/IP/2020, </w:t>
      </w:r>
      <w:r w:rsidR="00E0171F">
        <w:rPr>
          <w:rFonts w:ascii="Palatino Linotype" w:hAnsi="Palatino Linotype" w:cs="Arial"/>
          <w:sz w:val="24"/>
        </w:rPr>
        <w:t>mediante la cual solicitó información en el tenor siguiente:</w:t>
      </w:r>
    </w:p>
    <w:p w14:paraId="77BAC41A" w14:textId="74D94C2A" w:rsidR="00E0171F" w:rsidRPr="00E0171F" w:rsidRDefault="00E0171F" w:rsidP="00E0171F">
      <w:pPr>
        <w:pStyle w:val="infoemcitas"/>
        <w:rPr>
          <w:rFonts w:cs="Arial"/>
          <w:b/>
          <w:bCs/>
          <w:sz w:val="24"/>
        </w:rPr>
      </w:pPr>
      <w:r>
        <w:t xml:space="preserve">“Por este medio solicito me informen estatus legal del predio que se encuentra ubicado en Av Rio Hondo y Camino Arenero de la colonia independencia Naucalpan de Juárez cp 53830. Así como la versión pública del documento dónde se encuentre la lave catastral de dicho predio, planos, alineamiento y/o número oficial. Ya que </w:t>
      </w:r>
      <w:r>
        <w:lastRenderedPageBreak/>
        <w:t xml:space="preserve">dicho predio ha sido área común de los vecinos. Así como cualquier documento referente a la propiedad de dicho predio” </w:t>
      </w:r>
      <w:r>
        <w:rPr>
          <w:b/>
          <w:bCs/>
        </w:rPr>
        <w:t xml:space="preserve">[Sic] </w:t>
      </w:r>
    </w:p>
    <w:p w14:paraId="18636A33" w14:textId="77777777" w:rsidR="00E0171F" w:rsidRDefault="00E0171F" w:rsidP="006D5803">
      <w:pPr>
        <w:spacing w:before="240" w:line="360" w:lineRule="auto"/>
        <w:jc w:val="both"/>
        <w:rPr>
          <w:rFonts w:ascii="Palatino Linotype" w:hAnsi="Palatino Linotype" w:cs="Arial"/>
          <w:sz w:val="24"/>
        </w:rPr>
      </w:pPr>
    </w:p>
    <w:p w14:paraId="1AFDA280" w14:textId="79A8A862" w:rsidR="00E0171F" w:rsidRDefault="00E0171F" w:rsidP="006D5803">
      <w:pPr>
        <w:spacing w:before="240" w:line="360" w:lineRule="auto"/>
        <w:jc w:val="both"/>
        <w:rPr>
          <w:rFonts w:ascii="Palatino Linotype" w:hAnsi="Palatino Linotype" w:cs="Arial"/>
          <w:sz w:val="24"/>
        </w:rPr>
      </w:pPr>
      <w:r>
        <w:rPr>
          <w:rFonts w:ascii="Palatino Linotype" w:hAnsi="Palatino Linotype" w:cs="Arial"/>
          <w:noProof/>
          <w:sz w:val="24"/>
          <w:lang w:eastAsia="es-MX"/>
        </w:rPr>
        <w:drawing>
          <wp:anchor distT="0" distB="0" distL="114300" distR="114300" simplePos="0" relativeHeight="251699199" behindDoc="0" locked="0" layoutInCell="1" allowOverlap="1" wp14:anchorId="6BD0A1EB" wp14:editId="1FF6F8FF">
            <wp:simplePos x="0" y="0"/>
            <wp:positionH relativeFrom="page">
              <wp:align>center</wp:align>
            </wp:positionH>
            <wp:positionV relativeFrom="paragraph">
              <wp:posOffset>1212215</wp:posOffset>
            </wp:positionV>
            <wp:extent cx="5760720" cy="3448050"/>
            <wp:effectExtent l="19050" t="19050" r="11430" b="19050"/>
            <wp:wrapThrough wrapText="bothSides">
              <wp:wrapPolygon edited="0">
                <wp:start x="-71" y="-119"/>
                <wp:lineTo x="-71" y="21600"/>
                <wp:lineTo x="21571" y="21600"/>
                <wp:lineTo x="21571" y="-119"/>
                <wp:lineTo x="-71" y="-119"/>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448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sz w:val="24"/>
        </w:rPr>
        <w:t xml:space="preserve">De forma complementaria, el particular adjuntó el documento electrónico </w:t>
      </w:r>
      <w:r>
        <w:rPr>
          <w:rFonts w:ascii="Palatino Linotype" w:hAnsi="Palatino Linotype" w:cs="Arial"/>
          <w:b/>
          <w:bCs/>
          <w:sz w:val="24"/>
        </w:rPr>
        <w:t xml:space="preserve">“CROQUIS PREDIO COL INDEPENDENCIA.png”, </w:t>
      </w:r>
      <w:r>
        <w:rPr>
          <w:rFonts w:ascii="Palatino Linotype" w:hAnsi="Palatino Linotype" w:cs="Arial"/>
          <w:sz w:val="24"/>
        </w:rPr>
        <w:t xml:space="preserve">al respecto resulta de nuestro interés la siguiente imagen ilustrativa: </w:t>
      </w:r>
    </w:p>
    <w:p w14:paraId="48AEA881" w14:textId="3424F396" w:rsidR="00E0171F" w:rsidRDefault="00E0171F" w:rsidP="006D5803">
      <w:pPr>
        <w:spacing w:before="240" w:line="360" w:lineRule="auto"/>
        <w:jc w:val="both"/>
        <w:rPr>
          <w:rFonts w:ascii="Palatino Linotype" w:hAnsi="Palatino Linotype" w:cs="Arial"/>
          <w:sz w:val="24"/>
        </w:rPr>
      </w:pPr>
    </w:p>
    <w:p w14:paraId="284BBE4E" w14:textId="38DAE7BE"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40F940C9" w14:textId="77777777"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6751EA5D" w14:textId="62DCC5A6"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1A4BAD">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77BFE56C" w14:textId="32E1F832" w:rsidR="001A4BAD" w:rsidRPr="001A4BAD"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1A4BAD">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1A4BAD">
        <w:rPr>
          <w:rFonts w:ascii="Palatino Linotype" w:hAnsi="Palatino Linotype" w:cs="Arial"/>
          <w:sz w:val="24"/>
          <w:szCs w:val="24"/>
        </w:rPr>
        <w:t xml:space="preserve">veintiséis de noviembre del año en curso, el cual fue registrado con el expediente número </w:t>
      </w:r>
      <w:r w:rsidR="001A4BAD">
        <w:rPr>
          <w:rFonts w:ascii="Palatino Linotype" w:hAnsi="Palatino Linotype" w:cs="Arial"/>
          <w:b/>
          <w:bCs/>
          <w:sz w:val="24"/>
          <w:szCs w:val="24"/>
        </w:rPr>
        <w:t xml:space="preserve">05830/INFOEM/IP/RR/2020, </w:t>
      </w:r>
      <w:r w:rsidR="001A4BAD">
        <w:rPr>
          <w:rFonts w:ascii="Palatino Linotype" w:hAnsi="Palatino Linotype" w:cs="Arial"/>
          <w:sz w:val="24"/>
          <w:szCs w:val="24"/>
        </w:rPr>
        <w:t xml:space="preserve">en el cual arguye las siguientes manifestaciones: </w:t>
      </w:r>
    </w:p>
    <w:p w14:paraId="668C328E" w14:textId="77777777" w:rsidR="006D5803" w:rsidRPr="00053099" w:rsidRDefault="006D5803" w:rsidP="006D5803">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2B7C4F06" w14:textId="1859D3D3" w:rsidR="006D5803" w:rsidRPr="001A4BAD" w:rsidRDefault="006D5803" w:rsidP="001A4BAD">
      <w:pPr>
        <w:pStyle w:val="infoemcitas"/>
      </w:pPr>
      <w:r w:rsidRPr="001A4BAD">
        <w:t>“</w:t>
      </w:r>
      <w:r w:rsidR="001A4BAD" w:rsidRPr="001A4BAD">
        <w:t>Falta de respuesta a la petición de información por parte del sujeto obligado</w:t>
      </w:r>
      <w:r w:rsidRPr="001A4BAD">
        <w:t>” [Sic]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2FADE677" w14:textId="072BD34F" w:rsidR="006D5803" w:rsidRPr="001A4BAD" w:rsidRDefault="001A4BAD" w:rsidP="001A4BAD">
      <w:pPr>
        <w:pStyle w:val="infoemcitas"/>
      </w:pPr>
      <w:r w:rsidRPr="001A4BAD">
        <w:t>“El sujeto obligado no transparenta la información ya que se cumplieron los plazos establecidos por ley y no se recibió información requerida así como ningún documento de respuesta.</w:t>
      </w:r>
      <w:r w:rsidR="006D5803" w:rsidRPr="001A4BAD">
        <w:t xml:space="preserve">” [Sic] </w:t>
      </w:r>
    </w:p>
    <w:p w14:paraId="6B14606C" w14:textId="77777777" w:rsidR="006D5803" w:rsidRDefault="006D5803" w:rsidP="006D5803">
      <w:pPr>
        <w:spacing w:before="240" w:line="360" w:lineRule="auto"/>
        <w:jc w:val="both"/>
        <w:rPr>
          <w:rFonts w:ascii="Palatino Linotype" w:hAnsi="Palatino Linotype" w:cs="Arial"/>
          <w:b/>
          <w:sz w:val="28"/>
          <w:szCs w:val="28"/>
        </w:rPr>
      </w:pPr>
      <w:r w:rsidRPr="00AC0CCC">
        <w:rPr>
          <w:rFonts w:ascii="Palatino Linotype" w:hAnsi="Palatino Linotype" w:cs="Arial"/>
          <w:b/>
          <w:sz w:val="28"/>
        </w:rPr>
        <w:lastRenderedPageBreak/>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07C3FD4F" w14:textId="25331BA7"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A4BAD">
        <w:rPr>
          <w:rFonts w:ascii="Palatino Linotype" w:hAnsi="Palatino Linotype" w:cs="Arial"/>
          <w:sz w:val="24"/>
          <w:szCs w:val="24"/>
        </w:rPr>
        <w:t>dos de diciembre</w:t>
      </w:r>
      <w:r>
        <w:rPr>
          <w:rFonts w:ascii="Palatino Linotype" w:hAnsi="Palatino Linotype" w:cs="Arial"/>
          <w:sz w:val="24"/>
          <w:szCs w:val="24"/>
        </w:rPr>
        <w:t xml:space="preserve"> de </w:t>
      </w:r>
      <w:r w:rsidR="001A4BAD">
        <w:rPr>
          <w:rFonts w:ascii="Palatino Linotype" w:hAnsi="Palatino Linotype" w:cs="Arial"/>
          <w:sz w:val="24"/>
          <w:szCs w:val="24"/>
        </w:rPr>
        <w:t>dos mil veinte</w:t>
      </w:r>
      <w:r>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BD9A9D9" w14:textId="77777777" w:rsidR="006D5803" w:rsidRDefault="006D5803"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DEFC030" w14:textId="42027617" w:rsidR="007D0D01" w:rsidRPr="007D0D01" w:rsidRDefault="00505784" w:rsidP="00505784">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w:t>
      </w:r>
      <w:r w:rsidR="007D0D01">
        <w:rPr>
          <w:rFonts w:ascii="Palatino Linotype" w:hAnsi="Palatino Linotype" w:cs="Arial"/>
          <w:sz w:val="24"/>
          <w:szCs w:val="24"/>
        </w:rPr>
        <w:t xml:space="preserve">el expediente electrónico del recurso de revisión, </w:t>
      </w:r>
      <w:r w:rsidR="007D0D01">
        <w:rPr>
          <w:rFonts w:ascii="Palatino Linotype" w:hAnsi="Palatino Linotype" w:cs="Arial"/>
          <w:b/>
          <w:bCs/>
          <w:sz w:val="24"/>
          <w:szCs w:val="24"/>
        </w:rPr>
        <w:t xml:space="preserve">El Sujeto Obligado </w:t>
      </w:r>
      <w:r w:rsidR="007D0D01">
        <w:rPr>
          <w:rFonts w:ascii="Palatino Linotype" w:hAnsi="Palatino Linotype" w:cs="Arial"/>
          <w:sz w:val="24"/>
          <w:szCs w:val="24"/>
        </w:rPr>
        <w:t xml:space="preserve">rindió su informe justificado en fecha catorce de diciembre de dos mil veinte, mismo que fue puesto a la vista de </w:t>
      </w:r>
      <w:r w:rsidR="007D0D01">
        <w:rPr>
          <w:rFonts w:ascii="Palatino Linotype" w:hAnsi="Palatino Linotype" w:cs="Arial"/>
          <w:b/>
          <w:bCs/>
          <w:sz w:val="24"/>
          <w:szCs w:val="24"/>
        </w:rPr>
        <w:t xml:space="preserve">La Recurrente, </w:t>
      </w:r>
      <w:r w:rsidR="007D0D01">
        <w:rPr>
          <w:rFonts w:ascii="Palatino Linotype" w:hAnsi="Palatino Linotype" w:cs="Arial"/>
          <w:sz w:val="24"/>
          <w:szCs w:val="24"/>
        </w:rPr>
        <w:t xml:space="preserve">el diecinueve de enero de dos mil veintiuno. </w:t>
      </w:r>
    </w:p>
    <w:p w14:paraId="31501148" w14:textId="77777777" w:rsidR="00505784" w:rsidRDefault="00505784" w:rsidP="005057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veintiséis de enero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3EDBB20B" w14:textId="0DCCBBBA" w:rsidR="006D5803" w:rsidRDefault="006D5803" w:rsidP="006D5803">
      <w:pPr>
        <w:spacing w:before="240" w:line="360" w:lineRule="auto"/>
        <w:jc w:val="both"/>
        <w:rPr>
          <w:rFonts w:ascii="Palatino Linotype" w:hAnsi="Palatino Linotype" w:cs="Arial"/>
          <w:sz w:val="24"/>
          <w:szCs w:val="24"/>
        </w:rPr>
      </w:pP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1C5BF1C9"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7D0D01">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E15294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CDD5FF0"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3B6372E" w14:textId="77777777" w:rsidR="006D5803" w:rsidRPr="00C07D77" w:rsidRDefault="006D5803" w:rsidP="006D580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406FB401"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859717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A62B9AC"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w:t>
      </w:r>
      <w:r w:rsidRPr="00584718">
        <w:rPr>
          <w:rFonts w:ascii="Palatino Linotype" w:eastAsia="Times New Roman" w:hAnsi="Palatino Linotype" w:cs="Times New Roman"/>
          <w:sz w:val="24"/>
          <w:szCs w:val="24"/>
          <w:lang w:eastAsia="es-ES"/>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5F790FD2"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D96FC1">
        <w:rPr>
          <w:rFonts w:ascii="Palatino Linotype" w:eastAsia="Times New Roman" w:hAnsi="Palatino Linotype" w:cs="Times New Roman"/>
          <w:sz w:val="24"/>
          <w:szCs w:val="24"/>
          <w:lang w:eastAsia="es-ES"/>
        </w:rPr>
        <w:t xml:space="preserve"> </w:t>
      </w:r>
      <w:r w:rsidR="00D96FC1">
        <w:rPr>
          <w:rFonts w:ascii="Palatino Linotype" w:eastAsia="Times New Roman" w:hAnsi="Palatino Linotype" w:cs="Times New Roman"/>
          <w:b/>
          <w:bCs/>
          <w:sz w:val="24"/>
          <w:szCs w:val="24"/>
          <w:lang w:eastAsia="es-ES"/>
        </w:rPr>
        <w:t>La</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F0AB2EB"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w:t>
      </w:r>
      <w:r w:rsidRPr="00584718">
        <w:rPr>
          <w:rFonts w:ascii="Palatino Linotype" w:eastAsia="Times New Roman" w:hAnsi="Palatino Linotype" w:cs="Times New Roman"/>
          <w:sz w:val="24"/>
          <w:szCs w:val="24"/>
          <w:lang w:eastAsia="es-ES"/>
        </w:rPr>
        <w:lastRenderedPageBreak/>
        <w:t>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3C464D50" w14:textId="77777777" w:rsidR="006D5803" w:rsidRPr="00584718" w:rsidRDefault="006D5803" w:rsidP="006D5803">
      <w:pPr>
        <w:pStyle w:val="Sinespaciado"/>
      </w:pP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Pr="00F66CC7"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C4386C9"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15969062" w14:textId="77777777" w:rsidR="006D5803" w:rsidRPr="00584718" w:rsidRDefault="006D5803" w:rsidP="006D5803">
      <w:pPr>
        <w:pStyle w:val="Sinespaciado"/>
      </w:pP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0BBC8AD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Por otra parte, al referirnos al acto impugnado por </w:t>
      </w:r>
      <w:r w:rsidR="00D96FC1">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7B2A347" w14:textId="77777777" w:rsidR="006D5803" w:rsidRPr="00584718" w:rsidRDefault="006D5803" w:rsidP="006D5803">
      <w:pPr>
        <w:pStyle w:val="Sinespaciado"/>
      </w:pP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6F824233"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D96FC1">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4DC7D4DD"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943DF1">
        <w:rPr>
          <w:rFonts w:ascii="Palatino Linotype" w:eastAsia="Times New Roman" w:hAnsi="Palatino Linotype" w:cs="Arial"/>
          <w:b/>
          <w:bCs/>
          <w:sz w:val="24"/>
          <w:szCs w:val="24"/>
          <w:lang w:val="es-ES" w:eastAsia="es-ES"/>
        </w:rPr>
        <w:t>La</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5E96148" w14:textId="50ECAB96" w:rsidR="005C687E" w:rsidRDefault="005C687E"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3078CA" w14:textId="1075B76E" w:rsidR="005C687E" w:rsidRPr="001C2D1E" w:rsidRDefault="005C687E" w:rsidP="005C687E">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Una vez sentado lo anterior, en una aproximación inicial, es procedente mencionar que la solicitud de </w:t>
      </w:r>
      <w:r w:rsidR="00943DF1">
        <w:rPr>
          <w:rFonts w:ascii="Palatino Linotype" w:hAnsi="Palatino Linotype" w:cs="Arial"/>
          <w:sz w:val="24"/>
          <w:szCs w:val="24"/>
        </w:rPr>
        <w:t xml:space="preserve">información </w:t>
      </w:r>
      <w:r w:rsidR="00943DF1" w:rsidRPr="00943DF1">
        <w:rPr>
          <w:rFonts w:ascii="Palatino Linotype" w:hAnsi="Palatino Linotype" w:cs="Arial"/>
          <w:b/>
          <w:bCs/>
          <w:sz w:val="24"/>
          <w:szCs w:val="24"/>
        </w:rPr>
        <w:t>00842</w:t>
      </w:r>
      <w:r w:rsidRPr="00943DF1">
        <w:rPr>
          <w:rFonts w:ascii="Palatino Linotype" w:hAnsi="Palatino Linotype" w:cs="Arial"/>
          <w:b/>
          <w:bCs/>
          <w:sz w:val="24"/>
          <w:szCs w:val="24"/>
        </w:rPr>
        <w:t>/</w:t>
      </w:r>
      <w:r>
        <w:rPr>
          <w:rFonts w:ascii="Palatino Linotype" w:hAnsi="Palatino Linotype" w:cs="Arial"/>
          <w:b/>
          <w:bCs/>
          <w:sz w:val="24"/>
          <w:szCs w:val="24"/>
        </w:rPr>
        <w:t xml:space="preserve">NAUCALPA/IP/2020 </w:t>
      </w:r>
      <w:r>
        <w:rPr>
          <w:rFonts w:ascii="Palatino Linotype" w:hAnsi="Palatino Linotype" w:cs="Arial"/>
          <w:sz w:val="24"/>
          <w:szCs w:val="24"/>
        </w:rPr>
        <w:t>se nutre de 5 -</w:t>
      </w:r>
      <w:r w:rsidR="00E83A01">
        <w:rPr>
          <w:rFonts w:ascii="Palatino Linotype" w:hAnsi="Palatino Linotype" w:cs="Arial"/>
          <w:sz w:val="24"/>
          <w:szCs w:val="24"/>
        </w:rPr>
        <w:t>cinco</w:t>
      </w:r>
      <w:r>
        <w:rPr>
          <w:rFonts w:ascii="Palatino Linotype" w:hAnsi="Palatino Linotype" w:cs="Arial"/>
          <w:sz w:val="24"/>
          <w:szCs w:val="24"/>
        </w:rPr>
        <w:t xml:space="preserve">- requerimientos, respecto de los cuales no fue precisado el elemento temporal, debiendo de ser delimitado al tres de noviembre de dos mil veinte, es decir, a la fecha de la solicitud. </w:t>
      </w:r>
      <w:r w:rsidR="00E83A01">
        <w:rPr>
          <w:rFonts w:ascii="Palatino Linotype" w:hAnsi="Palatino Linotype" w:cs="Arial"/>
          <w:sz w:val="24"/>
          <w:szCs w:val="24"/>
        </w:rPr>
        <w:t xml:space="preserve">Por otra parte, es menester señalar que el segundo requerimiento </w:t>
      </w:r>
      <w:r w:rsidR="00943DF1">
        <w:rPr>
          <w:rFonts w:ascii="Palatino Linotype" w:hAnsi="Palatino Linotype" w:cs="Arial"/>
          <w:sz w:val="24"/>
          <w:szCs w:val="24"/>
        </w:rPr>
        <w:t xml:space="preserve">             </w:t>
      </w:r>
      <w:r w:rsidR="00E83A01">
        <w:rPr>
          <w:rFonts w:ascii="Palatino Linotype" w:hAnsi="Palatino Linotype" w:cs="Arial"/>
          <w:sz w:val="24"/>
          <w:szCs w:val="24"/>
        </w:rPr>
        <w:t>-clave catastral- se encuentra inmerso en el quinto requerimiento -documentos vinculados con la propiedad-.</w:t>
      </w:r>
    </w:p>
    <w:p w14:paraId="74968458" w14:textId="616FA198" w:rsidR="005C687E" w:rsidRDefault="005C687E" w:rsidP="005C687E">
      <w:pPr>
        <w:spacing w:before="240" w:line="360" w:lineRule="auto"/>
        <w:jc w:val="both"/>
        <w:rPr>
          <w:rFonts w:ascii="Palatino Linotype" w:hAnsi="Palatino Linotype"/>
        </w:rPr>
      </w:pPr>
      <w:r>
        <w:rPr>
          <w:rFonts w:ascii="Palatino Linotype" w:hAnsi="Palatino Linotype"/>
          <w:sz w:val="24"/>
          <w:szCs w:val="24"/>
        </w:rPr>
        <w:t>D</w:t>
      </w:r>
      <w:r w:rsidRPr="00203001">
        <w:rPr>
          <w:rFonts w:ascii="Palatino Linotype" w:hAnsi="Palatino Linotype"/>
          <w:sz w:val="24"/>
          <w:szCs w:val="24"/>
        </w:rPr>
        <w:t>icha</w:t>
      </w:r>
      <w:r w:rsidR="00E83A01">
        <w:rPr>
          <w:rFonts w:ascii="Palatino Linotype" w:hAnsi="Palatino Linotype"/>
          <w:sz w:val="24"/>
          <w:szCs w:val="24"/>
        </w:rPr>
        <w:t>s</w:t>
      </w:r>
      <w:r w:rsidRPr="00203001">
        <w:rPr>
          <w:rFonts w:ascii="Palatino Linotype" w:hAnsi="Palatino Linotype"/>
          <w:sz w:val="24"/>
          <w:szCs w:val="24"/>
        </w:rPr>
        <w:t xml:space="preserve"> precisi</w:t>
      </w:r>
      <w:r w:rsidR="00E83A01">
        <w:rPr>
          <w:rFonts w:ascii="Palatino Linotype" w:hAnsi="Palatino Linotype"/>
          <w:sz w:val="24"/>
          <w:szCs w:val="24"/>
        </w:rPr>
        <w:t>ones</w:t>
      </w:r>
      <w:r w:rsidRPr="00203001">
        <w:rPr>
          <w:rFonts w:ascii="Palatino Linotype" w:hAnsi="Palatino Linotype"/>
          <w:sz w:val="24"/>
          <w:szCs w:val="24"/>
        </w:rPr>
        <w:t xml:space="preserve"> con 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4D600F31" w14:textId="77777777" w:rsidR="005C687E" w:rsidRPr="00BC704A" w:rsidRDefault="005C687E" w:rsidP="005C687E">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7933A1F0" w14:textId="77777777" w:rsidR="005C687E" w:rsidRPr="00BC704A" w:rsidRDefault="005C687E" w:rsidP="005C687E">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lastRenderedPageBreak/>
        <w:t>Artículo 181. (…)</w:t>
      </w:r>
    </w:p>
    <w:p w14:paraId="4CD87DE8" w14:textId="77777777" w:rsidR="005C687E" w:rsidRDefault="005C687E" w:rsidP="005C687E">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227F7176" w14:textId="77777777" w:rsidR="005C687E" w:rsidRPr="00FB59FD" w:rsidRDefault="005C687E"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574B13" w14:textId="0E9E7DF3" w:rsidR="001A5630" w:rsidRDefault="008D1DFF" w:rsidP="00AD155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ello, de forma objetiva al desentrañar la solicitud </w:t>
      </w:r>
      <w:r w:rsidR="00D46910">
        <w:rPr>
          <w:rFonts w:ascii="Palatino Linotype" w:hAnsi="Palatino Linotype" w:cs="Arial"/>
        </w:rPr>
        <w:t>d</w:t>
      </w:r>
      <w:r>
        <w:rPr>
          <w:rFonts w:ascii="Palatino Linotype" w:hAnsi="Palatino Linotype" w:cs="Arial"/>
        </w:rPr>
        <w:t xml:space="preserve">e información podemos identificar que </w:t>
      </w:r>
      <w:r w:rsidR="00943DF1">
        <w:rPr>
          <w:rFonts w:ascii="Palatino Linotype" w:hAnsi="Palatino Linotype" w:cs="Arial"/>
        </w:rPr>
        <w:t>la</w:t>
      </w:r>
      <w:r>
        <w:rPr>
          <w:rFonts w:ascii="Palatino Linotype" w:hAnsi="Palatino Linotype" w:cs="Arial"/>
        </w:rPr>
        <w:t xml:space="preserve"> ahora </w:t>
      </w:r>
      <w:r>
        <w:rPr>
          <w:rFonts w:ascii="Palatino Linotype" w:hAnsi="Palatino Linotype" w:cs="Arial"/>
          <w:b/>
        </w:rPr>
        <w:t xml:space="preserve">Recurrente, </w:t>
      </w:r>
      <w:r>
        <w:rPr>
          <w:rFonts w:ascii="Palatino Linotype" w:hAnsi="Palatino Linotype" w:cs="Arial"/>
        </w:rPr>
        <w:t xml:space="preserve">peticiona </w:t>
      </w:r>
      <w:r w:rsidR="008F4944">
        <w:rPr>
          <w:rFonts w:ascii="Palatino Linotype" w:hAnsi="Palatino Linotype" w:cs="Arial"/>
        </w:rPr>
        <w:t>lo siguiente:</w:t>
      </w:r>
    </w:p>
    <w:p w14:paraId="4BC93A02" w14:textId="67CDCAF2" w:rsidR="00D96FC1" w:rsidRPr="00D96FC1" w:rsidRDefault="00D96FC1" w:rsidP="00AD1553">
      <w:pPr>
        <w:pStyle w:val="Prrafodelista"/>
        <w:autoSpaceDE w:val="0"/>
        <w:autoSpaceDN w:val="0"/>
        <w:adjustRightInd w:val="0"/>
        <w:spacing w:before="240" w:after="160" w:line="360" w:lineRule="auto"/>
        <w:ind w:left="0"/>
        <w:jc w:val="both"/>
        <w:rPr>
          <w:rFonts w:ascii="Palatino Linotype" w:hAnsi="Palatino Linotype" w:cs="Arial"/>
          <w:b/>
          <w:bCs/>
        </w:rPr>
      </w:pPr>
      <w:r>
        <w:rPr>
          <w:rFonts w:ascii="Palatino Linotype" w:hAnsi="Palatino Linotype" w:cs="Arial"/>
          <w:b/>
          <w:bCs/>
        </w:rPr>
        <w:t>Del predio referido en la solicitud de información 00842/NAUCALPA/IP/2020</w:t>
      </w:r>
    </w:p>
    <w:p w14:paraId="11593A1D" w14:textId="70723CA9" w:rsidR="00FB5B57" w:rsidRDefault="00D96FC1"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el estatus legal, actualizado al tres de noviembre de dos mil veinte. </w:t>
      </w:r>
    </w:p>
    <w:p w14:paraId="181487CC" w14:textId="045EFEEE" w:rsidR="00D96FC1" w:rsidRDefault="00D96FC1"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Planos</w:t>
      </w:r>
      <w:r w:rsidR="00292BF6">
        <w:rPr>
          <w:rFonts w:ascii="Palatino Linotype" w:hAnsi="Palatino Linotype" w:cs="Arial"/>
        </w:rPr>
        <w:t xml:space="preserve"> y/o equivalente</w:t>
      </w:r>
      <w:r>
        <w:rPr>
          <w:rFonts w:ascii="Palatino Linotype" w:hAnsi="Palatino Linotype" w:cs="Arial"/>
        </w:rPr>
        <w:t>, actualizado</w:t>
      </w:r>
      <w:r w:rsidR="005C687E">
        <w:rPr>
          <w:rFonts w:ascii="Palatino Linotype" w:hAnsi="Palatino Linotype" w:cs="Arial"/>
        </w:rPr>
        <w:t>s</w:t>
      </w:r>
      <w:r>
        <w:rPr>
          <w:rFonts w:ascii="Palatino Linotype" w:hAnsi="Palatino Linotype" w:cs="Arial"/>
        </w:rPr>
        <w:t xml:space="preserve"> al tres de noviembre de dos mil veinte</w:t>
      </w:r>
      <w:r w:rsidR="00943DF1">
        <w:rPr>
          <w:rFonts w:ascii="Palatino Linotype" w:hAnsi="Palatino Linotype" w:cs="Arial"/>
        </w:rPr>
        <w:t xml:space="preserve">. </w:t>
      </w:r>
    </w:p>
    <w:p w14:paraId="0D855688" w14:textId="77777777" w:rsidR="00D96FC1" w:rsidRDefault="00D96FC1"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Constancia de Alineamiento y Número oficial, al tres de noviembre de dos mil veinte. </w:t>
      </w:r>
    </w:p>
    <w:p w14:paraId="5F5532D6" w14:textId="77777777" w:rsidR="00D96FC1" w:rsidRDefault="00D96FC1"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vinculados con la propiedad del predio, al tres de noviembre de dos mil veinte. </w:t>
      </w:r>
    </w:p>
    <w:p w14:paraId="62F6ED27" w14:textId="465A67FF" w:rsidR="00D96FC1" w:rsidRDefault="00943DF1" w:rsidP="00D96FC1">
      <w:pPr>
        <w:autoSpaceDE w:val="0"/>
        <w:autoSpaceDN w:val="0"/>
        <w:adjustRightInd w:val="0"/>
        <w:spacing w:before="240"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708415" behindDoc="0" locked="0" layoutInCell="1" allowOverlap="1" wp14:anchorId="15546CA5" wp14:editId="03D4A03E">
                <wp:simplePos x="0" y="0"/>
                <wp:positionH relativeFrom="column">
                  <wp:posOffset>-312881</wp:posOffset>
                </wp:positionH>
                <wp:positionV relativeFrom="paragraph">
                  <wp:posOffset>155114</wp:posOffset>
                </wp:positionV>
                <wp:extent cx="6663559" cy="1313793"/>
                <wp:effectExtent l="0" t="0" r="23495" b="20320"/>
                <wp:wrapNone/>
                <wp:docPr id="5" name="Conector recto 5"/>
                <wp:cNvGraphicFramePr/>
                <a:graphic xmlns:a="http://schemas.openxmlformats.org/drawingml/2006/main">
                  <a:graphicData uri="http://schemas.microsoft.com/office/word/2010/wordprocessingShape">
                    <wps:wsp>
                      <wps:cNvCnPr/>
                      <wps:spPr>
                        <a:xfrm>
                          <a:off x="0" y="0"/>
                          <a:ext cx="6663559" cy="13137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4E9FF96" id="Conector recto 5" o:spid="_x0000_s1026" style="position:absolute;z-index:251708415;visibility:visible;mso-wrap-style:square;mso-wrap-distance-left:9pt;mso-wrap-distance-top:0;mso-wrap-distance-right:9pt;mso-wrap-distance-bottom:0;mso-position-horizontal:absolute;mso-position-horizontal-relative:text;mso-position-vertical:absolute;mso-position-vertical-relative:text" from="-24.65pt,12.2pt" to="500.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" strokecolor="#5b9bd5 [3204]" strokeweight=".5pt">
                <v:stroke joinstyle="miter"/>
              </v:line>
            </w:pict>
          </mc:Fallback>
        </mc:AlternateContent>
      </w:r>
    </w:p>
    <w:p w14:paraId="2ECE5868" w14:textId="0F141D7A" w:rsidR="00624FE9" w:rsidRDefault="005C687E" w:rsidP="00943DF1">
      <w:pPr>
        <w:autoSpaceDE w:val="0"/>
        <w:autoSpaceDN w:val="0"/>
        <w:adjustRightInd w:val="0"/>
        <w:spacing w:before="240" w:line="360" w:lineRule="auto"/>
        <w:jc w:val="both"/>
        <w:rPr>
          <w:rFonts w:ascii="Palatino Linotype" w:hAnsi="Palatino Linotype" w:cs="Arial"/>
          <w:b/>
          <w:bCs/>
          <w:sz w:val="24"/>
          <w:szCs w:val="24"/>
        </w:rPr>
      </w:pPr>
      <w:r w:rsidRPr="005C687E">
        <w:rPr>
          <w:rFonts w:ascii="Palatino Linotype" w:hAnsi="Palatino Linotype" w:cs="Arial"/>
          <w:sz w:val="24"/>
          <w:szCs w:val="24"/>
        </w:rPr>
        <w:lastRenderedPageBreak/>
        <w:t xml:space="preserve">En este tenor, en alusión a los </w:t>
      </w:r>
      <w:r>
        <w:rPr>
          <w:rFonts w:ascii="Palatino Linotype" w:hAnsi="Palatino Linotype" w:cs="Arial"/>
          <w:sz w:val="24"/>
          <w:szCs w:val="24"/>
        </w:rPr>
        <w:t xml:space="preserve">requerimientos formulados por el particular, resulta oportuno </w:t>
      </w:r>
      <w:r w:rsidR="00624FE9">
        <w:rPr>
          <w:rFonts w:ascii="Palatino Linotype" w:hAnsi="Palatino Linotype" w:cs="Arial"/>
          <w:sz w:val="24"/>
          <w:szCs w:val="24"/>
        </w:rPr>
        <w:t xml:space="preserve">traer a colación </w:t>
      </w:r>
      <w:r w:rsidR="00136C13">
        <w:rPr>
          <w:rFonts w:ascii="Palatino Linotype" w:hAnsi="Palatino Linotype" w:cs="Arial"/>
          <w:sz w:val="24"/>
          <w:szCs w:val="24"/>
        </w:rPr>
        <w:t xml:space="preserve">el artículo 32 del Bando Municipal 2020, </w:t>
      </w:r>
      <w:r w:rsidR="00943DF1">
        <w:rPr>
          <w:rFonts w:ascii="Palatino Linotype" w:hAnsi="Palatino Linotype" w:cs="Arial"/>
          <w:sz w:val="24"/>
          <w:szCs w:val="24"/>
        </w:rPr>
        <w:t>normatividad que señala a la literalidad lo siguiente:</w:t>
      </w:r>
    </w:p>
    <w:p w14:paraId="69705D1E" w14:textId="639BA856" w:rsidR="00E83A01" w:rsidRPr="00E83A01" w:rsidRDefault="00E83A01" w:rsidP="00E83A01">
      <w:pPr>
        <w:pStyle w:val="infoemcitas"/>
        <w:jc w:val="center"/>
        <w:rPr>
          <w:b/>
          <w:bCs/>
          <w:sz w:val="24"/>
          <w:szCs w:val="24"/>
          <w:u w:val="single"/>
        </w:rPr>
      </w:pPr>
      <w:r w:rsidRPr="00E83A01">
        <w:rPr>
          <w:b/>
          <w:bCs/>
          <w:sz w:val="24"/>
          <w:szCs w:val="24"/>
          <w:u w:val="single"/>
        </w:rPr>
        <w:t>Bando Municipal de Naucalpan de Juárez</w:t>
      </w:r>
    </w:p>
    <w:p w14:paraId="4BDF912B" w14:textId="2D898150" w:rsidR="00E83A01" w:rsidRPr="00E83A01" w:rsidRDefault="00E83A01" w:rsidP="00E83A01">
      <w:pPr>
        <w:pStyle w:val="infoemcitas"/>
      </w:pPr>
      <w:r>
        <w:t>“</w:t>
      </w:r>
      <w:r w:rsidR="005C687E" w:rsidRPr="00E83A01">
        <w:t>Artículo 32.</w:t>
      </w:r>
      <w:r>
        <w:t xml:space="preserve"> </w:t>
      </w:r>
      <w:r w:rsidR="005C687E" w:rsidRPr="00E83A01">
        <w:t>La Administración Pública Centralizada se constituye por las dependencias que señala</w:t>
      </w:r>
      <w:r w:rsidRPr="00E83A01">
        <w:t xml:space="preserve"> </w:t>
      </w:r>
      <w:r w:rsidR="005C687E" w:rsidRPr="00E83A01">
        <w:t>la Ley Orgánica</w:t>
      </w:r>
      <w:r w:rsidRPr="00E83A01">
        <w:t xml:space="preserve"> </w:t>
      </w:r>
      <w:r w:rsidR="005C687E" w:rsidRPr="00E83A01">
        <w:t>Municipal del Estado de México, así como por aquellas que sean creadas por acuerdo</w:t>
      </w:r>
      <w:r w:rsidRPr="00E83A01">
        <w:t xml:space="preserve"> </w:t>
      </w:r>
      <w:r w:rsidR="005C687E" w:rsidRPr="00E83A01">
        <w:t>de Cabildo; dependen del Ayuntamiento y están subordinados jerárquicamente a la Presidenta</w:t>
      </w:r>
      <w:r w:rsidRPr="00E83A01">
        <w:t xml:space="preserve"> </w:t>
      </w:r>
      <w:r w:rsidR="005C687E" w:rsidRPr="00E83A01">
        <w:t>Municipal.</w:t>
      </w:r>
    </w:p>
    <w:p w14:paraId="1DE41806" w14:textId="77777777" w:rsidR="00E83A01" w:rsidRPr="00E83A01" w:rsidRDefault="005C687E" w:rsidP="00E83A01">
      <w:pPr>
        <w:pStyle w:val="infoemcitas"/>
      </w:pPr>
      <w:r w:rsidRPr="00E83A01">
        <w:t>La Administración Pública Centralizada se integra por:</w:t>
      </w:r>
    </w:p>
    <w:p w14:paraId="4D29FE82" w14:textId="40D97DFE" w:rsidR="00E83A01" w:rsidRPr="00E83A01" w:rsidRDefault="005C687E" w:rsidP="00E83A01">
      <w:pPr>
        <w:pStyle w:val="infoemcitas"/>
        <w:rPr>
          <w:b/>
          <w:bCs/>
          <w:u w:val="single"/>
        </w:rPr>
      </w:pPr>
      <w:r w:rsidRPr="00E83A01">
        <w:rPr>
          <w:b/>
          <w:bCs/>
          <w:u w:val="single"/>
        </w:rPr>
        <w:t>I.</w:t>
      </w:r>
      <w:r w:rsidR="00E83A01" w:rsidRPr="00E83A01">
        <w:rPr>
          <w:b/>
          <w:bCs/>
          <w:u w:val="single"/>
        </w:rPr>
        <w:t xml:space="preserve">  </w:t>
      </w:r>
      <w:r w:rsidRPr="00E83A01">
        <w:rPr>
          <w:b/>
          <w:bCs/>
          <w:u w:val="single"/>
        </w:rPr>
        <w:t>Secretaría</w:t>
      </w:r>
      <w:r w:rsidR="00E83A01" w:rsidRPr="00E83A01">
        <w:rPr>
          <w:b/>
          <w:bCs/>
          <w:u w:val="single"/>
        </w:rPr>
        <w:t xml:space="preserve"> </w:t>
      </w:r>
      <w:r w:rsidRPr="00E83A01">
        <w:rPr>
          <w:b/>
          <w:bCs/>
          <w:u w:val="single"/>
        </w:rPr>
        <w:t>del Ayuntamiento;</w:t>
      </w:r>
    </w:p>
    <w:p w14:paraId="5DBC2C63" w14:textId="72C3555C" w:rsidR="00E83A01" w:rsidRPr="00E83A01" w:rsidRDefault="005C687E" w:rsidP="00E83A01">
      <w:pPr>
        <w:pStyle w:val="infoemcitas"/>
        <w:rPr>
          <w:b/>
          <w:bCs/>
          <w:u w:val="single"/>
        </w:rPr>
      </w:pPr>
      <w:r w:rsidRPr="00E83A01">
        <w:rPr>
          <w:b/>
          <w:bCs/>
          <w:u w:val="single"/>
        </w:rPr>
        <w:t>II.</w:t>
      </w:r>
      <w:r w:rsidR="00E83A01" w:rsidRPr="00E83A01">
        <w:rPr>
          <w:b/>
          <w:bCs/>
          <w:u w:val="single"/>
        </w:rPr>
        <w:t xml:space="preserve"> </w:t>
      </w:r>
      <w:r w:rsidRPr="00E83A01">
        <w:rPr>
          <w:rStyle w:val="highlight"/>
          <w:b/>
          <w:bCs/>
          <w:u w:val="single"/>
        </w:rPr>
        <w:t>Tesor</w:t>
      </w:r>
      <w:r w:rsidRPr="00E83A01">
        <w:rPr>
          <w:b/>
          <w:bCs/>
          <w:u w:val="single"/>
        </w:rPr>
        <w:t>ería Municipal;</w:t>
      </w:r>
    </w:p>
    <w:p w14:paraId="69942DD3" w14:textId="4AAE8D54" w:rsidR="00E83A01" w:rsidRPr="00E83A01" w:rsidRDefault="005C687E" w:rsidP="00E83A01">
      <w:pPr>
        <w:pStyle w:val="infoemcitas"/>
      </w:pPr>
      <w:r w:rsidRPr="00E83A01">
        <w:t>III.</w:t>
      </w:r>
      <w:r w:rsidR="00E83A01">
        <w:t xml:space="preserve"> </w:t>
      </w:r>
      <w:r w:rsidRPr="00E83A01">
        <w:t>Contraloría Interna Municipal</w:t>
      </w:r>
    </w:p>
    <w:p w14:paraId="750E9942" w14:textId="2570A05D" w:rsidR="00E83A01" w:rsidRPr="00E83A01" w:rsidRDefault="005C687E" w:rsidP="00E83A01">
      <w:pPr>
        <w:pStyle w:val="infoemcitas"/>
      </w:pPr>
      <w:r w:rsidRPr="00E83A01">
        <w:t>;IV.</w:t>
      </w:r>
      <w:r w:rsidR="00E83A01">
        <w:t xml:space="preserve"> </w:t>
      </w:r>
      <w:r w:rsidRPr="00E83A01">
        <w:t>Secretarías de:</w:t>
      </w:r>
    </w:p>
    <w:p w14:paraId="2B719072" w14:textId="77777777" w:rsidR="00E83A01" w:rsidRPr="00E83A01" w:rsidRDefault="005C687E" w:rsidP="00E83A01">
      <w:pPr>
        <w:pStyle w:val="infoemcitas"/>
      </w:pPr>
      <w:r w:rsidRPr="00E83A01">
        <w:t>a)Administración;</w:t>
      </w:r>
    </w:p>
    <w:p w14:paraId="494C5966" w14:textId="77777777" w:rsidR="00E83A01" w:rsidRPr="00E83A01" w:rsidRDefault="005C687E" w:rsidP="00E83A01">
      <w:pPr>
        <w:pStyle w:val="infoemcitas"/>
      </w:pPr>
      <w:r w:rsidRPr="00E83A01">
        <w:t>b)Desarrollo Económico;</w:t>
      </w:r>
    </w:p>
    <w:p w14:paraId="728204B7" w14:textId="77777777" w:rsidR="00E83A01" w:rsidRPr="00E83A01" w:rsidRDefault="005C687E" w:rsidP="00E83A01">
      <w:pPr>
        <w:pStyle w:val="infoemcitas"/>
      </w:pPr>
      <w:r w:rsidRPr="00E83A01">
        <w:t>c)Desarrollo Social;</w:t>
      </w:r>
    </w:p>
    <w:p w14:paraId="5812E053" w14:textId="77777777" w:rsidR="00E83A01" w:rsidRPr="005B2B98" w:rsidRDefault="005C687E" w:rsidP="00E83A01">
      <w:pPr>
        <w:pStyle w:val="infoemcitas"/>
        <w:rPr>
          <w:b/>
          <w:bCs/>
          <w:u w:val="single"/>
        </w:rPr>
      </w:pPr>
      <w:r w:rsidRPr="005B2B98">
        <w:rPr>
          <w:b/>
          <w:bCs/>
          <w:u w:val="single"/>
        </w:rPr>
        <w:t>d)Planeación Urbana y Obras Públicas;</w:t>
      </w:r>
    </w:p>
    <w:p w14:paraId="6D47516E" w14:textId="77777777" w:rsidR="00E83A01" w:rsidRPr="00E83A01" w:rsidRDefault="005C687E" w:rsidP="00E83A01">
      <w:pPr>
        <w:pStyle w:val="infoemcitas"/>
      </w:pPr>
      <w:r w:rsidRPr="00E83A01">
        <w:t>e)Medio Ambiente;</w:t>
      </w:r>
    </w:p>
    <w:p w14:paraId="34762A9D" w14:textId="77777777" w:rsidR="00E83A01" w:rsidRPr="00E83A01" w:rsidRDefault="005C687E" w:rsidP="00E83A01">
      <w:pPr>
        <w:pStyle w:val="infoemcitas"/>
      </w:pPr>
      <w:r w:rsidRPr="00E83A01">
        <w:lastRenderedPageBreak/>
        <w:t>f)Servicios Públicos;</w:t>
      </w:r>
    </w:p>
    <w:p w14:paraId="20DBA3A5" w14:textId="74B8EA26" w:rsidR="00E83A01" w:rsidRPr="00E83A01" w:rsidRDefault="005C687E" w:rsidP="00E83A01">
      <w:pPr>
        <w:pStyle w:val="infoemcitas"/>
      </w:pPr>
      <w:r w:rsidRPr="00E83A01">
        <w:t>g)</w:t>
      </w:r>
      <w:r w:rsidR="00E83A01" w:rsidRPr="00E83A01">
        <w:t xml:space="preserve"> L</w:t>
      </w:r>
      <w:r w:rsidRPr="00E83A01">
        <w:t>as</w:t>
      </w:r>
      <w:r w:rsidR="00E83A01" w:rsidRPr="00E83A01">
        <w:t xml:space="preserve"> </w:t>
      </w:r>
      <w:r w:rsidRPr="00E83A01">
        <w:t>Mujeres Naucalpenses y la Igualdad Sustantiva;</w:t>
      </w:r>
    </w:p>
    <w:p w14:paraId="757236D9" w14:textId="77777777" w:rsidR="00E83A01" w:rsidRPr="00E83A01" w:rsidRDefault="005C687E" w:rsidP="00E83A01">
      <w:pPr>
        <w:pStyle w:val="infoemcitas"/>
      </w:pPr>
      <w:r w:rsidRPr="00E83A01">
        <w:t>h)Gobierno;</w:t>
      </w:r>
    </w:p>
    <w:p w14:paraId="1021D389" w14:textId="77777777" w:rsidR="00E83A01" w:rsidRPr="00E83A01" w:rsidRDefault="005C687E" w:rsidP="00E83A01">
      <w:pPr>
        <w:pStyle w:val="infoemcitas"/>
      </w:pPr>
      <w:r w:rsidRPr="00E83A01">
        <w:t>i)Cultura, y</w:t>
      </w:r>
    </w:p>
    <w:p w14:paraId="760C7360" w14:textId="77777777" w:rsidR="00E83A01" w:rsidRPr="00E83A01" w:rsidRDefault="005C687E" w:rsidP="00E83A01">
      <w:pPr>
        <w:pStyle w:val="infoemcitas"/>
      </w:pPr>
      <w:r w:rsidRPr="00E83A01">
        <w:t>j)Asuntos Jurídicos.</w:t>
      </w:r>
    </w:p>
    <w:p w14:paraId="5A20F5C7" w14:textId="77777777" w:rsidR="00E83A01" w:rsidRPr="00E83A01" w:rsidRDefault="005C687E" w:rsidP="00E83A01">
      <w:pPr>
        <w:pStyle w:val="infoemcitas"/>
      </w:pPr>
      <w:r w:rsidRPr="00E83A01">
        <w:t>V.</w:t>
      </w:r>
      <w:r w:rsidR="00E83A01" w:rsidRPr="00E83A01">
        <w:t xml:space="preserve"> </w:t>
      </w:r>
      <w:r w:rsidRPr="00E83A01">
        <w:t>Dirección General de Seguridad Ciudadana y</w:t>
      </w:r>
      <w:r w:rsidR="00E83A01" w:rsidRPr="00E83A01">
        <w:t xml:space="preserve"> </w:t>
      </w:r>
      <w:r w:rsidRPr="00E83A01">
        <w:t>Tránsito Municipal, y</w:t>
      </w:r>
    </w:p>
    <w:p w14:paraId="6EEA99AE" w14:textId="3D81C2F0" w:rsidR="007E7C17" w:rsidRPr="00E83A01" w:rsidRDefault="005C687E" w:rsidP="00E83A01">
      <w:pPr>
        <w:pStyle w:val="infoemcitas"/>
      </w:pPr>
      <w:r w:rsidRPr="00E83A01">
        <w:t>VI.</w:t>
      </w:r>
      <w:r w:rsidR="00E83A01" w:rsidRPr="00E83A01">
        <w:t xml:space="preserve"> </w:t>
      </w:r>
      <w:r w:rsidRPr="00E83A01">
        <w:t>Coordinación Municipal de Protección Civil</w:t>
      </w:r>
    </w:p>
    <w:p w14:paraId="27AA7F51" w14:textId="4DC45DD9" w:rsidR="001F2360" w:rsidRPr="00E83A01" w:rsidRDefault="001F2360" w:rsidP="00E83A01">
      <w:pPr>
        <w:pStyle w:val="infoemcitas"/>
        <w:rPr>
          <w:b/>
          <w:bCs/>
        </w:rPr>
      </w:pPr>
      <w:r w:rsidRPr="00E83A01">
        <w:t>Las dependencias y entidades se auxiliarán de las áreas administrativas que les señale el</w:t>
      </w:r>
      <w:r w:rsidR="00E83A01" w:rsidRPr="00E83A01">
        <w:t xml:space="preserve"> </w:t>
      </w:r>
      <w:r w:rsidRPr="00E83A01">
        <w:t>Reglamento correspondiente</w:t>
      </w:r>
      <w:r w:rsidR="00E83A01">
        <w:t xml:space="preserve">” </w:t>
      </w:r>
      <w:r w:rsidR="00E83A01">
        <w:rPr>
          <w:b/>
          <w:bCs/>
        </w:rPr>
        <w:t xml:space="preserve">[Sic] </w:t>
      </w:r>
    </w:p>
    <w:p w14:paraId="3E36C83F" w14:textId="4F038219" w:rsidR="001F2360" w:rsidRDefault="001F2360" w:rsidP="008D1DFF">
      <w:pPr>
        <w:autoSpaceDE w:val="0"/>
        <w:autoSpaceDN w:val="0"/>
        <w:adjustRightInd w:val="0"/>
        <w:spacing w:before="240" w:line="360" w:lineRule="auto"/>
        <w:jc w:val="both"/>
        <w:rPr>
          <w:rFonts w:ascii="Arial" w:hAnsi="Arial" w:cs="Arial"/>
          <w:sz w:val="30"/>
          <w:szCs w:val="30"/>
        </w:rPr>
      </w:pPr>
    </w:p>
    <w:p w14:paraId="77E93652" w14:textId="4B21B174" w:rsidR="005B2B98" w:rsidRDefault="00E83A01"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se auxilia de diversas Direcciones, Departamentos y Órganos para cumplir con sus fines y objetivos, resultando de nuestro interés la Secretaría del Ayuntamiento, la Tesorería Municipal</w:t>
      </w:r>
      <w:r w:rsidR="005B2B98">
        <w:rPr>
          <w:rFonts w:ascii="Palatino Linotype" w:hAnsi="Palatino Linotype" w:cs="Arial"/>
          <w:sz w:val="24"/>
          <w:szCs w:val="24"/>
        </w:rPr>
        <w:t xml:space="preserve">, así como la Dirección de Planeación Urbana y Obras Públicas. </w:t>
      </w:r>
    </w:p>
    <w:p w14:paraId="54A2D0D2" w14:textId="66A1938B" w:rsidR="00E83A01" w:rsidRPr="005B2B98" w:rsidRDefault="00196FE9"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En este tenor, resultan aplicables los numerales </w:t>
      </w:r>
      <w:r w:rsidR="004E0166">
        <w:rPr>
          <w:rFonts w:ascii="Palatino Linotype" w:hAnsi="Palatino Linotype" w:cs="Arial"/>
          <w:sz w:val="24"/>
          <w:szCs w:val="24"/>
        </w:rPr>
        <w:t xml:space="preserve">91, fracción XI de la Ley Orgánica Municipal del Estado de México, así como los artículos </w:t>
      </w:r>
      <w:r w:rsidR="004E0166" w:rsidRPr="004E0166">
        <w:rPr>
          <w:rFonts w:ascii="Palatino Linotype" w:hAnsi="Palatino Linotype" w:cs="Arial"/>
          <w:sz w:val="24"/>
          <w:szCs w:val="24"/>
        </w:rPr>
        <w:t>4.9, 4.19, 4.22, 4.26</w:t>
      </w:r>
      <w:r w:rsidR="005B2B98">
        <w:rPr>
          <w:rFonts w:ascii="Palatino Linotype" w:hAnsi="Palatino Linotype" w:cs="Arial"/>
          <w:sz w:val="24"/>
          <w:szCs w:val="24"/>
        </w:rPr>
        <w:t>,</w:t>
      </w:r>
      <w:r w:rsidR="004E0166" w:rsidRPr="004E0166">
        <w:rPr>
          <w:rFonts w:ascii="Palatino Linotype" w:hAnsi="Palatino Linotype" w:cs="Arial"/>
          <w:sz w:val="24"/>
          <w:szCs w:val="24"/>
        </w:rPr>
        <w:t xml:space="preserve"> fracciones I, II, VI, VII, 8.2, fracciones XVII y 8.18</w:t>
      </w:r>
      <w:r w:rsidR="004E0166">
        <w:rPr>
          <w:rFonts w:ascii="Palatino Linotype" w:hAnsi="Palatino Linotype" w:cs="Arial"/>
          <w:sz w:val="24"/>
          <w:szCs w:val="24"/>
        </w:rPr>
        <w:t xml:space="preserve"> del Reglamento Orgánico de la Administración Pública Municipal </w:t>
      </w:r>
      <w:r w:rsidR="005B2B98">
        <w:rPr>
          <w:rFonts w:ascii="Palatino Linotype" w:hAnsi="Palatino Linotype" w:cs="Arial"/>
          <w:sz w:val="24"/>
          <w:szCs w:val="24"/>
        </w:rPr>
        <w:t xml:space="preserve">del </w:t>
      </w:r>
      <w:r w:rsidR="005B2B98">
        <w:rPr>
          <w:rFonts w:ascii="Palatino Linotype" w:hAnsi="Palatino Linotype" w:cs="Arial"/>
          <w:b/>
          <w:bCs/>
          <w:sz w:val="24"/>
          <w:szCs w:val="24"/>
        </w:rPr>
        <w:t xml:space="preserve">Sujeto Obligado, </w:t>
      </w:r>
      <w:r w:rsidR="005B2B98">
        <w:rPr>
          <w:rFonts w:ascii="Palatino Linotype" w:hAnsi="Palatino Linotype" w:cs="Arial"/>
          <w:sz w:val="24"/>
          <w:szCs w:val="24"/>
        </w:rPr>
        <w:t xml:space="preserve">porciones normativas que disponen a la literalidad lo siguiente: </w:t>
      </w:r>
    </w:p>
    <w:p w14:paraId="4BC627AE" w14:textId="27174DDA" w:rsidR="004E0166" w:rsidRPr="004E0166" w:rsidRDefault="004E0166" w:rsidP="004E0166">
      <w:pPr>
        <w:pStyle w:val="infoemcitas"/>
        <w:jc w:val="center"/>
        <w:rPr>
          <w:b/>
          <w:bCs/>
          <w:sz w:val="24"/>
          <w:szCs w:val="24"/>
        </w:rPr>
      </w:pPr>
      <w:r w:rsidRPr="004E0166">
        <w:rPr>
          <w:b/>
          <w:bCs/>
          <w:sz w:val="24"/>
          <w:szCs w:val="24"/>
        </w:rPr>
        <w:lastRenderedPageBreak/>
        <w:t>Ley Orgánica Municipal del Estado de México</w:t>
      </w:r>
    </w:p>
    <w:p w14:paraId="69C4CF3B" w14:textId="33D9C149" w:rsidR="00E83A01" w:rsidRDefault="004E0166" w:rsidP="004E0166">
      <w:pPr>
        <w:pStyle w:val="infoemcitas"/>
      </w:pPr>
      <w: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6F2DE1A" w14:textId="6085C712" w:rsidR="004E0166" w:rsidRDefault="004E0166" w:rsidP="004E0166">
      <w:pPr>
        <w:pStyle w:val="infoemcitas"/>
      </w:pPr>
      <w:r>
        <w:t>(…)</w:t>
      </w:r>
    </w:p>
    <w:p w14:paraId="0732DB6E" w14:textId="58C1BDDC" w:rsidR="004E0166" w:rsidRDefault="004E0166" w:rsidP="004E0166">
      <w:pPr>
        <w:pStyle w:val="infoemcitas"/>
      </w:pPr>
      <w:r w:rsidRPr="004E0166">
        <w:rPr>
          <w:b/>
          <w:bCs/>
          <w:u w:val="single"/>
        </w:rPr>
        <w:t>XI. Elaborar con la intervención del síndico el inventario general de los bienes muebles e inmuebles municipales,</w:t>
      </w:r>
      <w:r>
        <w:t xml:space="preserve">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7607E709" w14:textId="7855EF18" w:rsidR="00E83A01" w:rsidRPr="004E0166" w:rsidRDefault="004E0166" w:rsidP="004E0166">
      <w:pPr>
        <w:pStyle w:val="infoemcitas"/>
        <w:rPr>
          <w:b/>
          <w:bCs/>
        </w:rPr>
      </w:pPr>
      <w:r>
        <w:t xml:space="preserve">(…)” </w:t>
      </w:r>
      <w:r>
        <w:rPr>
          <w:b/>
          <w:bCs/>
        </w:rPr>
        <w:t>[Sic]</w:t>
      </w:r>
    </w:p>
    <w:p w14:paraId="6AF7D222" w14:textId="13C25931" w:rsidR="004E0166" w:rsidRDefault="004E0166" w:rsidP="008D1DFF">
      <w:pPr>
        <w:autoSpaceDE w:val="0"/>
        <w:autoSpaceDN w:val="0"/>
        <w:adjustRightInd w:val="0"/>
        <w:spacing w:before="240" w:line="360" w:lineRule="auto"/>
        <w:jc w:val="both"/>
        <w:rPr>
          <w:rFonts w:ascii="Arial" w:hAnsi="Arial" w:cs="Arial"/>
          <w:sz w:val="30"/>
          <w:szCs w:val="30"/>
        </w:rPr>
      </w:pPr>
    </w:p>
    <w:p w14:paraId="21E46ED1" w14:textId="009BF164" w:rsidR="004E0166" w:rsidRPr="00943DF1" w:rsidRDefault="005B2B98" w:rsidP="00943DF1">
      <w:pPr>
        <w:pStyle w:val="infoemcitas"/>
        <w:jc w:val="center"/>
        <w:rPr>
          <w:b/>
          <w:bCs/>
          <w:sz w:val="24"/>
          <w:szCs w:val="24"/>
        </w:rPr>
      </w:pPr>
      <w:r w:rsidRPr="00943DF1">
        <w:rPr>
          <w:b/>
          <w:bCs/>
          <w:sz w:val="24"/>
          <w:szCs w:val="24"/>
        </w:rPr>
        <w:t>Reglamento Orgánico de la Administración Pública Municipal de Naucalpan de Juárez</w:t>
      </w:r>
    </w:p>
    <w:p w14:paraId="03D7BB89" w14:textId="77777777" w:rsidR="005B2B98" w:rsidRDefault="00E83A01" w:rsidP="005B2B98">
      <w:pPr>
        <w:pStyle w:val="infoemcitas"/>
      </w:pPr>
      <w:r w:rsidRPr="005B2B98">
        <w:t>Artículo 4.9.-La Tesorería Municipal para el desempeño de sus funciones se auxiliará de las unidades administrativas siguientes:</w:t>
      </w:r>
    </w:p>
    <w:p w14:paraId="33C8BFA5" w14:textId="087475B2" w:rsidR="005B2B98" w:rsidRDefault="00E83A01" w:rsidP="005B2B98">
      <w:pPr>
        <w:pStyle w:val="infoemcitas"/>
      </w:pPr>
      <w:r w:rsidRPr="005B2B98">
        <w:t xml:space="preserve"> I.</w:t>
      </w:r>
      <w:r w:rsidR="005B2B98">
        <w:t xml:space="preserve"> </w:t>
      </w:r>
      <w:r w:rsidRPr="005B2B98">
        <w:t xml:space="preserve">Secretaría Particular; </w:t>
      </w:r>
    </w:p>
    <w:p w14:paraId="69BA2E89" w14:textId="153D7F9F" w:rsidR="005B2B98" w:rsidRDefault="00E83A01" w:rsidP="005B2B98">
      <w:pPr>
        <w:pStyle w:val="infoemcitas"/>
      </w:pPr>
      <w:r w:rsidRPr="005B2B98">
        <w:t>II.</w:t>
      </w:r>
      <w:r w:rsidR="005B2B98">
        <w:t xml:space="preserve"> </w:t>
      </w:r>
      <w:r w:rsidRPr="005B2B98">
        <w:t xml:space="preserve">Coordinación Administrativa; </w:t>
      </w:r>
    </w:p>
    <w:p w14:paraId="34A343C6" w14:textId="7355AEE1" w:rsidR="005B2B98" w:rsidRDefault="00E83A01" w:rsidP="005B2B98">
      <w:pPr>
        <w:pStyle w:val="infoemcitas"/>
      </w:pPr>
      <w:r w:rsidRPr="005B2B98">
        <w:lastRenderedPageBreak/>
        <w:t>III.</w:t>
      </w:r>
      <w:r w:rsidR="005B2B98">
        <w:t xml:space="preserve"> </w:t>
      </w:r>
      <w:r w:rsidRPr="005B2B98">
        <w:t>Coordinación de Sistemas;</w:t>
      </w:r>
    </w:p>
    <w:p w14:paraId="233AC0A7" w14:textId="3922EFD1" w:rsidR="005B2B98" w:rsidRDefault="00E83A01" w:rsidP="005B2B98">
      <w:pPr>
        <w:pStyle w:val="infoemcitas"/>
      </w:pPr>
      <w:r w:rsidRPr="005B2B98">
        <w:t xml:space="preserve"> IV.</w:t>
      </w:r>
      <w:r w:rsidR="005B2B98">
        <w:t xml:space="preserve"> </w:t>
      </w:r>
      <w:r w:rsidRPr="005B2B98">
        <w:t xml:space="preserve">Coordinación de Enlace Jurídico; </w:t>
      </w:r>
    </w:p>
    <w:p w14:paraId="5F1D773E" w14:textId="0C56E4FE" w:rsidR="005B2B98" w:rsidRPr="005B2B98" w:rsidRDefault="00E83A01" w:rsidP="005B2B98">
      <w:pPr>
        <w:pStyle w:val="infoemcitas"/>
        <w:rPr>
          <w:b/>
          <w:bCs/>
          <w:u w:val="single"/>
        </w:rPr>
      </w:pPr>
      <w:r w:rsidRPr="005B2B98">
        <w:rPr>
          <w:b/>
          <w:bCs/>
          <w:u w:val="single"/>
        </w:rPr>
        <w:t>V.</w:t>
      </w:r>
      <w:r w:rsidR="005B2B98" w:rsidRPr="005B2B98">
        <w:rPr>
          <w:b/>
          <w:bCs/>
          <w:u w:val="single"/>
        </w:rPr>
        <w:t xml:space="preserve"> </w:t>
      </w:r>
      <w:r w:rsidRPr="005B2B98">
        <w:rPr>
          <w:b/>
          <w:bCs/>
          <w:u w:val="single"/>
        </w:rPr>
        <w:t xml:space="preserve">Subtesorería de Ingresos; y </w:t>
      </w:r>
    </w:p>
    <w:p w14:paraId="3538B6C1" w14:textId="7C9BA35C" w:rsidR="00E83A01" w:rsidRPr="005B2B98" w:rsidRDefault="00E83A01" w:rsidP="005B2B98">
      <w:pPr>
        <w:pStyle w:val="infoemcitas"/>
      </w:pPr>
      <w:r w:rsidRPr="005B2B98">
        <w:t>VI.</w:t>
      </w:r>
      <w:r w:rsidR="005B2B98">
        <w:t xml:space="preserve"> </w:t>
      </w:r>
      <w:r w:rsidRPr="005B2B98">
        <w:t xml:space="preserve">Subtesorería de Egresos; </w:t>
      </w:r>
    </w:p>
    <w:p w14:paraId="47E98FC0" w14:textId="77777777" w:rsidR="005B2B98" w:rsidRDefault="00E83A01" w:rsidP="005B2B98">
      <w:pPr>
        <w:pStyle w:val="infoemcitas"/>
      </w:pPr>
      <w:r w:rsidRPr="005B2B98">
        <w:t>Artículo 4.19.-La Subtesoreria de Ingresos, para el eficiente ejercicio de sus funciones se auxiliará de las siguientes unidades administrativas:</w:t>
      </w:r>
    </w:p>
    <w:p w14:paraId="3F152267" w14:textId="28D5AE59" w:rsidR="005B2B98" w:rsidRPr="005B2B98" w:rsidRDefault="00E83A01" w:rsidP="005B2B98">
      <w:pPr>
        <w:pStyle w:val="infoemcitas"/>
        <w:rPr>
          <w:b/>
          <w:bCs/>
          <w:u w:val="single"/>
        </w:rPr>
      </w:pPr>
      <w:r w:rsidRPr="005B2B98">
        <w:rPr>
          <w:b/>
          <w:bCs/>
          <w:u w:val="single"/>
        </w:rPr>
        <w:t>I.</w:t>
      </w:r>
      <w:r w:rsidR="005B2B98" w:rsidRPr="005B2B98">
        <w:rPr>
          <w:b/>
          <w:bCs/>
          <w:u w:val="single"/>
        </w:rPr>
        <w:t xml:space="preserve"> </w:t>
      </w:r>
      <w:r w:rsidRPr="005B2B98">
        <w:rPr>
          <w:rStyle w:val="highlight"/>
          <w:b/>
          <w:bCs/>
          <w:u w:val="single"/>
        </w:rPr>
        <w:t>Subdirección de Imp</w:t>
      </w:r>
      <w:r w:rsidRPr="005B2B98">
        <w:rPr>
          <w:b/>
          <w:bCs/>
          <w:u w:val="single"/>
        </w:rPr>
        <w:t>uestos; y</w:t>
      </w:r>
    </w:p>
    <w:p w14:paraId="1C41F32E" w14:textId="0B1A2896" w:rsidR="00E83A01" w:rsidRPr="005B2B98" w:rsidRDefault="00E83A01" w:rsidP="005B2B98">
      <w:pPr>
        <w:pStyle w:val="infoemcitas"/>
      </w:pPr>
      <w:r w:rsidRPr="005B2B98">
        <w:t xml:space="preserve"> II.</w:t>
      </w:r>
      <w:r w:rsidR="005B2B98">
        <w:t xml:space="preserve"> </w:t>
      </w:r>
      <w:r w:rsidRPr="005B2B98">
        <w:t>Coordinación de Ingresos;</w:t>
      </w:r>
    </w:p>
    <w:p w14:paraId="0F1A785F" w14:textId="77777777" w:rsidR="005B2B98" w:rsidRDefault="00C66829" w:rsidP="005B2B98">
      <w:pPr>
        <w:pStyle w:val="infoemcitas"/>
      </w:pPr>
      <w:r w:rsidRPr="005B2B98">
        <w:t>Artículo 4.22.-La Subdirección de Impuestos, para el eficiente ejercicio de sus funciones, se auxiliará de las siguientes unidades administrativas:</w:t>
      </w:r>
    </w:p>
    <w:p w14:paraId="63C43056" w14:textId="34D354FC" w:rsidR="005B2B98" w:rsidRDefault="00C66829" w:rsidP="005B2B98">
      <w:pPr>
        <w:pStyle w:val="infoemcitas"/>
      </w:pPr>
      <w:r w:rsidRPr="005B2B98">
        <w:t xml:space="preserve"> I.</w:t>
      </w:r>
      <w:r w:rsidR="005B2B98">
        <w:t xml:space="preserve"> </w:t>
      </w:r>
      <w:r w:rsidRPr="005B2B98">
        <w:t xml:space="preserve">Departamento de Impuestos Inmobiliarios; </w:t>
      </w:r>
    </w:p>
    <w:p w14:paraId="44E26E6B" w14:textId="640527C3" w:rsidR="005B2B98" w:rsidRDefault="00C66829" w:rsidP="005B2B98">
      <w:pPr>
        <w:pStyle w:val="infoemcitas"/>
      </w:pPr>
      <w:r w:rsidRPr="005B2B98">
        <w:t>II.</w:t>
      </w:r>
      <w:r w:rsidR="005B2B98">
        <w:t xml:space="preserve"> </w:t>
      </w:r>
      <w:r w:rsidRPr="005B2B98">
        <w:t>Departamento de Predial;</w:t>
      </w:r>
    </w:p>
    <w:p w14:paraId="104A9A23" w14:textId="1907FA86" w:rsidR="005B2B98" w:rsidRPr="005B2B98" w:rsidRDefault="00C66829" w:rsidP="005B2B98">
      <w:pPr>
        <w:pStyle w:val="infoemcitas"/>
        <w:rPr>
          <w:b/>
          <w:bCs/>
          <w:u w:val="single"/>
        </w:rPr>
      </w:pPr>
      <w:r w:rsidRPr="005B2B98">
        <w:rPr>
          <w:b/>
          <w:bCs/>
          <w:u w:val="single"/>
        </w:rPr>
        <w:t xml:space="preserve"> III.</w:t>
      </w:r>
      <w:r w:rsidR="005B2B98" w:rsidRPr="005B2B98">
        <w:rPr>
          <w:b/>
          <w:bCs/>
          <w:u w:val="single"/>
        </w:rPr>
        <w:t xml:space="preserve"> </w:t>
      </w:r>
      <w:r w:rsidRPr="005B2B98">
        <w:rPr>
          <w:b/>
          <w:bCs/>
          <w:u w:val="single"/>
        </w:rPr>
        <w:t xml:space="preserve">Departamento de </w:t>
      </w:r>
      <w:r w:rsidRPr="005B2B98">
        <w:rPr>
          <w:rStyle w:val="highlight"/>
          <w:b/>
          <w:bCs/>
          <w:u w:val="single"/>
        </w:rPr>
        <w:t>Catast</w:t>
      </w:r>
      <w:r w:rsidRPr="005B2B98">
        <w:rPr>
          <w:b/>
          <w:bCs/>
          <w:u w:val="single"/>
        </w:rPr>
        <w:t xml:space="preserve">ro; y </w:t>
      </w:r>
    </w:p>
    <w:p w14:paraId="0516747D" w14:textId="622296EF" w:rsidR="00C66829" w:rsidRPr="005B2B98" w:rsidRDefault="00C66829" w:rsidP="005B2B98">
      <w:pPr>
        <w:pStyle w:val="infoemcitas"/>
      </w:pPr>
      <w:r w:rsidRPr="005B2B98">
        <w:t>IV.</w:t>
      </w:r>
      <w:r w:rsidR="005B2B98">
        <w:t xml:space="preserve"> </w:t>
      </w:r>
      <w:r w:rsidRPr="005B2B98">
        <w:t>Departamento de Ejecución Fiscal.</w:t>
      </w:r>
    </w:p>
    <w:p w14:paraId="264B4A92" w14:textId="7FBF8115" w:rsidR="00C66829" w:rsidRPr="005B2B98" w:rsidRDefault="00E83A01" w:rsidP="005B2B98">
      <w:pPr>
        <w:pStyle w:val="infoemcitas"/>
      </w:pPr>
      <w:r w:rsidRPr="005B2B98">
        <w:t xml:space="preserve">Artículo 4.26. -Corresponde al </w:t>
      </w:r>
      <w:r w:rsidRPr="005B2B98">
        <w:rPr>
          <w:rStyle w:val="highlight"/>
        </w:rPr>
        <w:t>Departamento de Catastro</w:t>
      </w:r>
      <w:r w:rsidRPr="005B2B98">
        <w:t>, a través de su Titular, el despacho de los asuntos siguientes:</w:t>
      </w:r>
    </w:p>
    <w:p w14:paraId="530F011A" w14:textId="55AF8658" w:rsidR="00D0676A" w:rsidRPr="005B2B98" w:rsidRDefault="00E83A01" w:rsidP="005B2B98">
      <w:pPr>
        <w:pStyle w:val="infoemcitas"/>
        <w:rPr>
          <w:b/>
          <w:bCs/>
          <w:u w:val="single"/>
        </w:rPr>
      </w:pPr>
      <w:r w:rsidRPr="005B2B98">
        <w:rPr>
          <w:b/>
          <w:bCs/>
          <w:u w:val="single"/>
        </w:rPr>
        <w:t>I.</w:t>
      </w:r>
      <w:r w:rsidR="005B2B98">
        <w:rPr>
          <w:b/>
          <w:bCs/>
          <w:u w:val="single"/>
        </w:rPr>
        <w:t xml:space="preserve"> </w:t>
      </w:r>
      <w:r w:rsidRPr="005B2B98">
        <w:rPr>
          <w:b/>
          <w:bCs/>
          <w:u w:val="single"/>
        </w:rPr>
        <w:t xml:space="preserve">Integrar, conservar y mantener actualizado el padrón catastral que contiene los datos técnicos y administrativos del inventario analítico con </w:t>
      </w:r>
      <w:r w:rsidRPr="005B2B98">
        <w:rPr>
          <w:b/>
          <w:bCs/>
          <w:u w:val="single"/>
        </w:rPr>
        <w:lastRenderedPageBreak/>
        <w:t>las características cualitativas y cuantitativas de los inmuebles ubicados en el Municipio;</w:t>
      </w:r>
    </w:p>
    <w:p w14:paraId="70C7F138" w14:textId="48517756" w:rsidR="00E83A01" w:rsidRPr="005B2B98" w:rsidRDefault="00E83A01" w:rsidP="005B2B98">
      <w:pPr>
        <w:pStyle w:val="infoemcitas"/>
        <w:rPr>
          <w:b/>
          <w:bCs/>
          <w:u w:val="single"/>
        </w:rPr>
      </w:pPr>
      <w:r w:rsidRPr="005B2B98">
        <w:rPr>
          <w:b/>
          <w:bCs/>
          <w:u w:val="single"/>
        </w:rPr>
        <w:t xml:space="preserve"> II.</w:t>
      </w:r>
      <w:r w:rsidR="005B2B98">
        <w:rPr>
          <w:b/>
          <w:bCs/>
          <w:u w:val="single"/>
        </w:rPr>
        <w:t xml:space="preserve"> </w:t>
      </w:r>
      <w:r w:rsidRPr="005B2B98">
        <w:rPr>
          <w:b/>
          <w:bCs/>
          <w:u w:val="single"/>
        </w:rPr>
        <w:t>Conformar y mantener actualizado el padrón catastral con el conjunto de registros geográficos, gráficos, estadísticos, alfanuméricos y elementos y características resultantes de la actividad catastral, identificando, inscribiendo, controlando y valuando los inmuebles;</w:t>
      </w:r>
    </w:p>
    <w:p w14:paraId="37D1769F" w14:textId="3FE1EF9F" w:rsidR="00D0676A" w:rsidRPr="005B2B98" w:rsidRDefault="00D0676A" w:rsidP="005B2B98">
      <w:pPr>
        <w:pStyle w:val="infoemcitas"/>
      </w:pPr>
      <w:r w:rsidRPr="005B2B98">
        <w:t>(…)</w:t>
      </w:r>
    </w:p>
    <w:p w14:paraId="54A9D0DC" w14:textId="785BF8AD" w:rsidR="00D0676A" w:rsidRPr="005B2B98" w:rsidRDefault="00D0676A" w:rsidP="005B2B98">
      <w:pPr>
        <w:pStyle w:val="infoemcitas"/>
        <w:rPr>
          <w:b/>
          <w:bCs/>
          <w:u w:val="single"/>
        </w:rPr>
      </w:pPr>
      <w:r w:rsidRPr="005B2B98">
        <w:rPr>
          <w:b/>
          <w:bCs/>
          <w:u w:val="single"/>
        </w:rPr>
        <w:t>VI.</w:t>
      </w:r>
      <w:r w:rsidR="005B2B98">
        <w:rPr>
          <w:b/>
          <w:bCs/>
          <w:u w:val="single"/>
        </w:rPr>
        <w:t xml:space="preserve"> </w:t>
      </w:r>
      <w:r w:rsidRPr="005B2B98">
        <w:rPr>
          <w:b/>
          <w:bCs/>
          <w:u w:val="single"/>
        </w:rPr>
        <w:t xml:space="preserve">Coordinar las actividades correspondientes al levantamiento topográfico, actualización de cartografías y procedimientos de la información; </w:t>
      </w:r>
    </w:p>
    <w:p w14:paraId="59B27DD4" w14:textId="7B600E43" w:rsidR="00D0676A" w:rsidRPr="005B2B98" w:rsidRDefault="00D0676A" w:rsidP="005B2B98">
      <w:pPr>
        <w:pStyle w:val="infoemcitas"/>
      </w:pPr>
      <w:r w:rsidRPr="005B2B98">
        <w:t>VII.</w:t>
      </w:r>
      <w:r w:rsidR="005B2B98">
        <w:t xml:space="preserve"> </w:t>
      </w:r>
      <w:r w:rsidRPr="005B2B98">
        <w:t>Vigilar, controlar y supervisar que la actualización permanente del padrón catastral se lleve a cabo;</w:t>
      </w:r>
    </w:p>
    <w:p w14:paraId="568DCE68" w14:textId="2AC68019" w:rsidR="004E0166" w:rsidRPr="005B2B98" w:rsidRDefault="004E0166" w:rsidP="005B2B98">
      <w:pPr>
        <w:pStyle w:val="infoemcitas"/>
      </w:pPr>
      <w:r w:rsidRPr="005B2B98">
        <w:t>(…)</w:t>
      </w:r>
    </w:p>
    <w:p w14:paraId="1C2CFBED" w14:textId="04AA9A21" w:rsidR="004E0166" w:rsidRPr="005B2B98" w:rsidRDefault="004E0166" w:rsidP="005B2B98">
      <w:pPr>
        <w:pStyle w:val="infoemcitas"/>
      </w:pPr>
      <w:r w:rsidRPr="005B2B98">
        <w:t>Artículo 8.2.-La Secretaría de Planeación Urbana y Obras Públicas estará a cargo de un titular a quien además de las señaladas en el artículo 1.12 del LIBRO PRIMERO, le corresponderá el ejercicio de las atribuciones siguientes:</w:t>
      </w:r>
    </w:p>
    <w:p w14:paraId="1FE79A63" w14:textId="34A447C0" w:rsidR="004E0166" w:rsidRPr="005B2B98" w:rsidRDefault="004E0166" w:rsidP="005B2B98">
      <w:pPr>
        <w:pStyle w:val="infoemcitas"/>
      </w:pPr>
      <w:r w:rsidRPr="005B2B98">
        <w:t>(…)</w:t>
      </w:r>
    </w:p>
    <w:p w14:paraId="1D615B3B" w14:textId="2F1025A3" w:rsidR="004E0166" w:rsidRPr="005B2B98" w:rsidRDefault="004E0166" w:rsidP="005B2B98">
      <w:pPr>
        <w:pStyle w:val="infoemcitas"/>
        <w:rPr>
          <w:b/>
          <w:bCs/>
          <w:u w:val="single"/>
        </w:rPr>
      </w:pPr>
      <w:r w:rsidRPr="005B2B98">
        <w:rPr>
          <w:b/>
          <w:bCs/>
          <w:u w:val="single"/>
        </w:rPr>
        <w:t>XVII.</w:t>
      </w:r>
      <w:r w:rsidR="005B2B98">
        <w:rPr>
          <w:b/>
          <w:bCs/>
          <w:u w:val="single"/>
        </w:rPr>
        <w:t xml:space="preserve"> </w:t>
      </w:r>
      <w:r w:rsidRPr="005B2B98">
        <w:rPr>
          <w:b/>
          <w:bCs/>
          <w:u w:val="single"/>
        </w:rPr>
        <w:t xml:space="preserve">Expedir la Constancia de </w:t>
      </w:r>
      <w:r w:rsidRPr="005B2B98">
        <w:rPr>
          <w:rStyle w:val="highlight"/>
          <w:b/>
          <w:bCs/>
          <w:u w:val="single"/>
        </w:rPr>
        <w:t>Alinea</w:t>
      </w:r>
      <w:r w:rsidRPr="005B2B98">
        <w:rPr>
          <w:b/>
          <w:bCs/>
          <w:u w:val="single"/>
        </w:rPr>
        <w:t>miento y Número Oficial</w:t>
      </w:r>
    </w:p>
    <w:p w14:paraId="7F071B48" w14:textId="11908B08" w:rsidR="004E0166" w:rsidRPr="005B2B98" w:rsidRDefault="004E0166" w:rsidP="005B2B98">
      <w:pPr>
        <w:pStyle w:val="infoemcitas"/>
      </w:pPr>
      <w:r w:rsidRPr="005B2B98">
        <w:t>(…)</w:t>
      </w:r>
    </w:p>
    <w:p w14:paraId="7AF0B971" w14:textId="77777777" w:rsidR="005B2B98" w:rsidRDefault="004E0166" w:rsidP="005B2B98">
      <w:pPr>
        <w:pStyle w:val="infoemcitas"/>
      </w:pPr>
      <w:r w:rsidRPr="005B2B98">
        <w:lastRenderedPageBreak/>
        <w:t>Artículo 8.18.-Corresponde al Departamento de Licencias de Construcción, el ejercicio de las atribuciones siguientes:</w:t>
      </w:r>
    </w:p>
    <w:p w14:paraId="2E7C528D" w14:textId="4DB16FED" w:rsidR="005B2B98" w:rsidRDefault="004E0166" w:rsidP="005B2B98">
      <w:pPr>
        <w:pStyle w:val="infoemcitas"/>
      </w:pPr>
      <w:r w:rsidRPr="005B2B98">
        <w:t>I.</w:t>
      </w:r>
      <w:r w:rsidR="005B2B98">
        <w:t xml:space="preserve"> </w:t>
      </w:r>
      <w:r w:rsidRPr="005B2B98">
        <w:t xml:space="preserve">Atender las asesorías y quejas ciudadanas respecto, </w:t>
      </w:r>
      <w:r w:rsidRPr="005B2B98">
        <w:rPr>
          <w:rStyle w:val="highlight"/>
        </w:rPr>
        <w:t>alineamiento</w:t>
      </w:r>
      <w:r w:rsidRPr="005B2B98">
        <w:t>s, restricciones y números oficiales de predios o inmuebles</w:t>
      </w:r>
    </w:p>
    <w:p w14:paraId="733DEAC1" w14:textId="005EBE26" w:rsidR="005B2B98" w:rsidRPr="005B2B98" w:rsidRDefault="004E0166" w:rsidP="005B2B98">
      <w:pPr>
        <w:pStyle w:val="infoemcitas"/>
        <w:rPr>
          <w:b/>
          <w:bCs/>
          <w:u w:val="single"/>
        </w:rPr>
      </w:pPr>
      <w:r w:rsidRPr="005B2B98">
        <w:rPr>
          <w:b/>
          <w:bCs/>
          <w:u w:val="single"/>
        </w:rPr>
        <w:t>II.</w:t>
      </w:r>
      <w:r w:rsidR="005B2B98" w:rsidRPr="005B2B98">
        <w:rPr>
          <w:b/>
          <w:bCs/>
          <w:u w:val="single"/>
        </w:rPr>
        <w:t xml:space="preserve"> </w:t>
      </w:r>
      <w:r w:rsidRPr="005B2B98">
        <w:rPr>
          <w:b/>
          <w:bCs/>
          <w:u w:val="single"/>
        </w:rPr>
        <w:t xml:space="preserve">Integrar los expedientes relativos a las solicitudes de Constancias de </w:t>
      </w:r>
      <w:r w:rsidRPr="005B2B98">
        <w:rPr>
          <w:rStyle w:val="highlight"/>
          <w:b/>
          <w:bCs/>
          <w:u w:val="single"/>
        </w:rPr>
        <w:t>Alineamiento</w:t>
      </w:r>
      <w:r w:rsidRPr="005B2B98">
        <w:rPr>
          <w:b/>
          <w:bCs/>
          <w:u w:val="single"/>
        </w:rPr>
        <w:t xml:space="preserve"> y Numero Oficial</w:t>
      </w:r>
    </w:p>
    <w:p w14:paraId="78673A6E" w14:textId="3FA36C57" w:rsidR="005B2B98" w:rsidRDefault="004E0166" w:rsidP="005B2B98">
      <w:pPr>
        <w:pStyle w:val="infoemcitas"/>
      </w:pPr>
      <w:r w:rsidRPr="005B2B98">
        <w:t>III.</w:t>
      </w:r>
      <w:r w:rsidR="005B2B98">
        <w:t xml:space="preserve"> </w:t>
      </w:r>
      <w:r w:rsidRPr="005B2B98">
        <w:t>Elaborar las cuantificaciones y órdenes de pago de los asuntos de su competencia, cuando así́</w:t>
      </w:r>
      <w:r w:rsidR="005B2B98">
        <w:t xml:space="preserve"> </w:t>
      </w:r>
      <w:r w:rsidRPr="005B2B98">
        <w:t>lo requiera</w:t>
      </w:r>
    </w:p>
    <w:p w14:paraId="592C9D25" w14:textId="5121CED6" w:rsidR="005B2B98" w:rsidRDefault="004E0166" w:rsidP="005B2B98">
      <w:pPr>
        <w:pStyle w:val="infoemcitas"/>
      </w:pPr>
      <w:r w:rsidRPr="005B2B98">
        <w:t>IV.</w:t>
      </w:r>
      <w:r w:rsidR="005B2B98">
        <w:t xml:space="preserve"> </w:t>
      </w:r>
      <w:r w:rsidRPr="005B2B98">
        <w:t>Las demás que en</w:t>
      </w:r>
      <w:r w:rsidR="005B2B98">
        <w:t xml:space="preserve"> </w:t>
      </w:r>
      <w:r w:rsidRPr="005B2B98">
        <w:t>el ámbito de su competencia le asigne el Subdirector o el Director</w:t>
      </w:r>
    </w:p>
    <w:p w14:paraId="713263A8" w14:textId="053E3C7E" w:rsidR="004E0166" w:rsidRPr="005B2B98" w:rsidRDefault="004E0166" w:rsidP="005B2B98">
      <w:pPr>
        <w:pStyle w:val="infoemcitas"/>
        <w:rPr>
          <w:b/>
          <w:bCs/>
        </w:rPr>
      </w:pPr>
      <w:r w:rsidRPr="005B2B98">
        <w:t>V.</w:t>
      </w:r>
      <w:r w:rsidR="005B2B98">
        <w:t xml:space="preserve"> </w:t>
      </w:r>
      <w:r w:rsidRPr="005B2B98">
        <w:t xml:space="preserve">Atender las asesorías y quejas ciudadanas respecto del Uso de Suelo, </w:t>
      </w:r>
      <w:r w:rsidRPr="005B2B98">
        <w:rPr>
          <w:rStyle w:val="highlight"/>
        </w:rPr>
        <w:t>alineamiento</w:t>
      </w:r>
      <w:r w:rsidRPr="005B2B98">
        <w:t>s, restricciones y números oficiales de predios o inmuebles;</w:t>
      </w:r>
      <w:r w:rsidR="005B2B98">
        <w:t xml:space="preserve">” </w:t>
      </w:r>
      <w:r w:rsidR="005B2B98">
        <w:rPr>
          <w:b/>
          <w:bCs/>
        </w:rPr>
        <w:t>[Sic]</w:t>
      </w:r>
    </w:p>
    <w:p w14:paraId="68D736DE" w14:textId="77777777" w:rsidR="00D0676A" w:rsidRPr="00D0676A" w:rsidRDefault="00D0676A" w:rsidP="008D1DFF">
      <w:pPr>
        <w:autoSpaceDE w:val="0"/>
        <w:autoSpaceDN w:val="0"/>
        <w:adjustRightInd w:val="0"/>
        <w:spacing w:before="240" w:line="360" w:lineRule="auto"/>
        <w:jc w:val="both"/>
        <w:rPr>
          <w:rFonts w:ascii="Arial" w:hAnsi="Arial" w:cs="Arial"/>
          <w:b/>
          <w:bCs/>
          <w:sz w:val="30"/>
          <w:szCs w:val="30"/>
          <w:u w:val="single"/>
        </w:rPr>
      </w:pPr>
    </w:p>
    <w:p w14:paraId="1C4537F0" w14:textId="477ADBEA" w:rsidR="005B2B98" w:rsidRDefault="005B2B98" w:rsidP="005B2B9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los titulares de la Secretaría del Ayuntamiento, Tesorería y Secretaría de Planeación Urbana y Obras Públicas,  fungen como los </w:t>
      </w:r>
      <w:r>
        <w:rPr>
          <w:rFonts w:ascii="Palatino Linotype" w:hAnsi="Palatino Linotype" w:cs="Arial"/>
          <w:b/>
          <w:bCs/>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los requerimientos formulados por la particular. Lo anterior en razón de que sus esferas competenciales los constriñen a generar, poseer y administrar los soportes documentales requeridos por la ciudadana. </w:t>
      </w:r>
    </w:p>
    <w:p w14:paraId="3A14AAB9" w14:textId="77777777" w:rsidR="00F92D2B" w:rsidRDefault="00F92D2B" w:rsidP="00F92D2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Adicionalmente, de acuerdo a la naturaleza de la información solicitada se concluye que ésta pertenece de forma parcial a las obligaciones de transparencia común, </w:t>
      </w:r>
      <w:r>
        <w:rPr>
          <w:rFonts w:ascii="Palatino Linotype" w:hAnsi="Palatino Linotype" w:cs="Arial"/>
          <w:noProof/>
          <w:color w:val="000000"/>
          <w:sz w:val="24"/>
          <w:lang w:eastAsia="es-MX"/>
        </w:rPr>
        <w:lastRenderedPageBreak/>
        <w:t>robustece lo anterior los artículos 24, fracción XII y 92, fracción XXXVIII de la Ley de Transparencia y Acceso a la Información Pública del Estado de México y Municipios, normatividad que señala a la literalidad lo siguiente:</w:t>
      </w:r>
    </w:p>
    <w:p w14:paraId="45E63F8B" w14:textId="77777777" w:rsidR="00F92D2B" w:rsidRDefault="00F92D2B" w:rsidP="00F92D2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D208426" w14:textId="77777777" w:rsidR="00F92D2B" w:rsidRPr="00FA7CFC" w:rsidRDefault="00F92D2B" w:rsidP="00F92D2B">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537A78AD" w14:textId="77777777" w:rsidR="00F92D2B" w:rsidRDefault="00F92D2B" w:rsidP="00F92D2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1C745AA5" w14:textId="77777777" w:rsidR="00F92D2B" w:rsidRPr="00FA7CFC" w:rsidRDefault="00F92D2B" w:rsidP="00F92D2B">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36C61E98" w14:textId="77777777" w:rsidR="00F92D2B" w:rsidRDefault="00F92D2B" w:rsidP="00F92D2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9907EF7" w14:textId="77777777" w:rsidR="00F92D2B" w:rsidRDefault="00F92D2B" w:rsidP="00F92D2B">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6763AA16" w14:textId="77777777" w:rsidR="00F92D2B" w:rsidRDefault="00F92D2B" w:rsidP="00F92D2B">
      <w:pPr>
        <w:pStyle w:val="INFOEM"/>
        <w:rPr>
          <w:b/>
          <w:bCs/>
          <w:u w:val="single"/>
        </w:rPr>
      </w:pPr>
      <w:r w:rsidRPr="00D970E2">
        <w:rPr>
          <w:b/>
          <w:bCs/>
          <w:u w:val="single"/>
        </w:rPr>
        <w:t>XXXVIII. El inventario de bienes muebles e inmuebles en posesión y propiedad;</w:t>
      </w:r>
    </w:p>
    <w:p w14:paraId="7580FE75" w14:textId="77777777" w:rsidR="00F92D2B" w:rsidRPr="00D970E2" w:rsidRDefault="00F92D2B" w:rsidP="00F92D2B">
      <w:pPr>
        <w:pStyle w:val="INFOEM"/>
        <w:rPr>
          <w:rFonts w:cs="Arial"/>
          <w:b/>
          <w:bCs/>
          <w:noProof/>
          <w:color w:val="000000"/>
          <w:sz w:val="24"/>
          <w:lang w:eastAsia="es-MX"/>
        </w:rPr>
      </w:pPr>
      <w:r>
        <w:t xml:space="preserve">(…)” </w:t>
      </w:r>
      <w:r>
        <w:rPr>
          <w:b/>
          <w:bCs/>
        </w:rPr>
        <w:t>[Sic]</w:t>
      </w:r>
    </w:p>
    <w:p w14:paraId="6CD6DA1E" w14:textId="62759121" w:rsidR="00F92D2B" w:rsidRDefault="00F92D2B" w:rsidP="00267074">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Una vez sentado lo anterior, como se mencionó en el antecedente segundo, </w:t>
      </w:r>
      <w:r>
        <w:rPr>
          <w:rFonts w:ascii="Palatino Linotype" w:hAnsi="Palatino Linotype" w:cs="Arial"/>
          <w:b/>
          <w:bCs/>
          <w:sz w:val="24"/>
          <w:szCs w:val="24"/>
          <w:lang w:eastAsia="es-MX"/>
        </w:rPr>
        <w:t xml:space="preserve">El Sujeto Obligado </w:t>
      </w:r>
      <w:r>
        <w:rPr>
          <w:rFonts w:ascii="Palatino Linotype" w:hAnsi="Palatino Linotype" w:cs="Arial"/>
          <w:sz w:val="24"/>
          <w:szCs w:val="24"/>
          <w:lang w:eastAsia="es-MX"/>
        </w:rPr>
        <w:t xml:space="preserve">fue omiso en responder la solicitud de información formulada por la particular, luego entonces se actualiza la causal de procedencia inmersa en el numeral 179, fracción VII de la Ley de Transparencia local. </w:t>
      </w:r>
    </w:p>
    <w:p w14:paraId="534D8C3C" w14:textId="24A58983" w:rsidR="00F92D2B" w:rsidRDefault="00F92D2B" w:rsidP="00267074">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contraste, como fue referido en el antecedente quinto, </w:t>
      </w:r>
      <w:r>
        <w:rPr>
          <w:rFonts w:ascii="Palatino Linotype" w:hAnsi="Palatino Linotype" w:cs="Arial"/>
          <w:b/>
          <w:bCs/>
          <w:sz w:val="24"/>
          <w:szCs w:val="24"/>
          <w:lang w:eastAsia="es-MX"/>
        </w:rPr>
        <w:t xml:space="preserve">El Sujeto Obligado </w:t>
      </w:r>
      <w:r>
        <w:rPr>
          <w:rFonts w:ascii="Palatino Linotype" w:hAnsi="Palatino Linotype" w:cs="Arial"/>
          <w:sz w:val="24"/>
          <w:szCs w:val="24"/>
          <w:lang w:eastAsia="es-MX"/>
        </w:rPr>
        <w:t>rindió su informe justificado, consistente en lo siguiente:</w:t>
      </w:r>
    </w:p>
    <w:p w14:paraId="7D9921DB" w14:textId="3161294D" w:rsidR="00F92D2B" w:rsidRPr="0096015A" w:rsidRDefault="00F92D2B" w:rsidP="00F92D2B">
      <w:pPr>
        <w:pStyle w:val="Prrafodelista"/>
        <w:numPr>
          <w:ilvl w:val="0"/>
          <w:numId w:val="12"/>
        </w:numPr>
        <w:tabs>
          <w:tab w:val="right" w:leader="dot" w:pos="8505"/>
        </w:tabs>
        <w:spacing w:before="240" w:after="240" w:line="360" w:lineRule="auto"/>
        <w:jc w:val="both"/>
        <w:rPr>
          <w:rFonts w:ascii="Palatino Linotype" w:hAnsi="Palatino Linotype" w:cs="Arial"/>
          <w:b/>
          <w:bCs/>
          <w:lang w:val="es-MX" w:eastAsia="es-MX"/>
        </w:rPr>
      </w:pPr>
      <w:r w:rsidRPr="0096015A">
        <w:rPr>
          <w:rFonts w:ascii="Palatino Linotype" w:hAnsi="Palatino Linotype" w:cs="Arial"/>
          <w:b/>
          <w:bCs/>
          <w:lang w:val="es-MX" w:eastAsia="es-MX"/>
        </w:rPr>
        <w:t>“SA-ST-DPM-2228-2020_202012141605.pdf”:</w:t>
      </w:r>
      <w:r w:rsidR="0096015A" w:rsidRPr="0096015A">
        <w:rPr>
          <w:rFonts w:ascii="Palatino Linotype" w:hAnsi="Palatino Linotype" w:cs="Arial"/>
          <w:b/>
          <w:bCs/>
          <w:lang w:val="es-MX" w:eastAsia="es-MX"/>
        </w:rPr>
        <w:t xml:space="preserve"> </w:t>
      </w:r>
      <w:r w:rsidR="0096015A" w:rsidRPr="0096015A">
        <w:rPr>
          <w:rFonts w:ascii="Palatino Linotype" w:hAnsi="Palatino Linotype" w:cs="Arial"/>
          <w:lang w:val="es-MX" w:eastAsia="es-MX"/>
        </w:rPr>
        <w:t xml:space="preserve">Oficio </w:t>
      </w:r>
      <w:r w:rsidR="0096015A" w:rsidRPr="0096015A">
        <w:rPr>
          <w:rFonts w:ascii="Palatino Linotype" w:hAnsi="Palatino Linotype" w:cs="Arial"/>
          <w:b/>
          <w:bCs/>
          <w:lang w:val="es-MX" w:eastAsia="es-MX"/>
        </w:rPr>
        <w:t xml:space="preserve">SA/ST/DPM/2228/2020 </w:t>
      </w:r>
      <w:r w:rsidR="0096015A" w:rsidRPr="0096015A">
        <w:rPr>
          <w:rFonts w:ascii="Palatino Linotype" w:hAnsi="Palatino Linotype" w:cs="Arial"/>
          <w:lang w:val="es-MX" w:eastAsia="es-MX"/>
        </w:rPr>
        <w:t>signado por e</w:t>
      </w:r>
      <w:r w:rsidR="0096015A">
        <w:rPr>
          <w:rFonts w:ascii="Palatino Linotype" w:hAnsi="Palatino Linotype" w:cs="Arial"/>
          <w:lang w:val="es-MX" w:eastAsia="es-MX"/>
        </w:rPr>
        <w:t xml:space="preserve">l Director de Patrimonio Municipal adscrito a la Secretaría del Ayuntamiento, en lo medular refiere que después de una búsqueda en sus archivos no se encontró documento alguno que acredite la propiedad del predio referido en la solicitud de información a favor del municipio; de fecha </w:t>
      </w:r>
      <w:r w:rsidR="006E5C99">
        <w:rPr>
          <w:rFonts w:ascii="Palatino Linotype" w:hAnsi="Palatino Linotype" w:cs="Arial"/>
          <w:lang w:val="es-MX" w:eastAsia="es-MX"/>
        </w:rPr>
        <w:t xml:space="preserve">catorce de diciembre de dos mil veinte. </w:t>
      </w:r>
    </w:p>
    <w:p w14:paraId="763C82C1" w14:textId="7A974556" w:rsidR="00F92D2B" w:rsidRPr="0096015A" w:rsidRDefault="00F92D2B" w:rsidP="00F92D2B">
      <w:pPr>
        <w:pStyle w:val="Prrafodelista"/>
        <w:numPr>
          <w:ilvl w:val="0"/>
          <w:numId w:val="12"/>
        </w:numPr>
        <w:tabs>
          <w:tab w:val="right" w:leader="dot" w:pos="8505"/>
        </w:tabs>
        <w:spacing w:before="240" w:after="240" w:line="360" w:lineRule="auto"/>
        <w:jc w:val="both"/>
        <w:rPr>
          <w:rFonts w:ascii="Palatino Linotype" w:hAnsi="Palatino Linotype" w:cs="Arial"/>
          <w:b/>
          <w:bCs/>
          <w:lang w:val="es-MX" w:eastAsia="es-MX"/>
        </w:rPr>
      </w:pPr>
      <w:r w:rsidRPr="0096015A">
        <w:rPr>
          <w:rFonts w:ascii="Palatino Linotype" w:hAnsi="Palatino Linotype" w:cs="Arial"/>
          <w:b/>
          <w:bCs/>
          <w:lang w:val="es-MX" w:eastAsia="es-MX"/>
        </w:rPr>
        <w:t xml:space="preserve">“SA-ST-CCN-272-2020-1_202012141604.pdf”: </w:t>
      </w:r>
      <w:r w:rsidR="0096015A" w:rsidRPr="0096015A">
        <w:rPr>
          <w:rFonts w:ascii="Palatino Linotype" w:hAnsi="Palatino Linotype" w:cs="Arial"/>
          <w:lang w:val="es-MX" w:eastAsia="es-MX"/>
        </w:rPr>
        <w:t xml:space="preserve">Oficio </w:t>
      </w:r>
      <w:r w:rsidR="0096015A" w:rsidRPr="0096015A">
        <w:rPr>
          <w:rFonts w:ascii="Palatino Linotype" w:hAnsi="Palatino Linotype" w:cs="Arial"/>
          <w:b/>
          <w:bCs/>
          <w:lang w:val="es-MX" w:eastAsia="es-MX"/>
        </w:rPr>
        <w:t xml:space="preserve">SA/ST/CCN/272/2020 </w:t>
      </w:r>
      <w:r w:rsidR="0096015A" w:rsidRPr="0096015A">
        <w:rPr>
          <w:rFonts w:ascii="Palatino Linotype" w:hAnsi="Palatino Linotype" w:cs="Arial"/>
          <w:lang w:val="es-MX" w:eastAsia="es-MX"/>
        </w:rPr>
        <w:t>signado por</w:t>
      </w:r>
      <w:r w:rsidR="0096015A">
        <w:rPr>
          <w:rFonts w:ascii="Palatino Linotype" w:hAnsi="Palatino Linotype" w:cs="Arial"/>
          <w:lang w:val="es-MX" w:eastAsia="es-MX"/>
        </w:rPr>
        <w:t xml:space="preserve"> la Coordinadora de Cumplimiento Normativo y Enlace de Transparencia de la Secretaría del Ayuntamiento y dirigido al Director de la Unidad de Transparencia y Acceso a la Información Pública, en síntesis alude adjuntar el oficio </w:t>
      </w:r>
      <w:r w:rsidR="0096015A">
        <w:rPr>
          <w:rFonts w:ascii="Palatino Linotype" w:hAnsi="Palatino Linotype" w:cs="Arial"/>
          <w:b/>
          <w:bCs/>
          <w:lang w:val="es-MX" w:eastAsia="es-MX"/>
        </w:rPr>
        <w:t xml:space="preserve">SA/ST/DPM/2228/2020 </w:t>
      </w:r>
      <w:r w:rsidR="0096015A">
        <w:rPr>
          <w:rFonts w:ascii="Palatino Linotype" w:hAnsi="Palatino Linotype" w:cs="Arial"/>
          <w:lang w:val="es-MX" w:eastAsia="es-MX"/>
        </w:rPr>
        <w:t xml:space="preserve">signado por el Director de Patrimonio Municipal; de fecha catorce de diciembre de dos mil veinte. </w:t>
      </w:r>
    </w:p>
    <w:p w14:paraId="1CD46FB9" w14:textId="31CA03DC" w:rsidR="00F32406" w:rsidRDefault="00F32406" w:rsidP="006E5C99">
      <w:pPr>
        <w:autoSpaceDE w:val="0"/>
        <w:autoSpaceDN w:val="0"/>
        <w:adjustRightInd w:val="0"/>
        <w:spacing w:before="240" w:line="360" w:lineRule="auto"/>
        <w:jc w:val="both"/>
        <w:rPr>
          <w:rFonts w:ascii="Palatino Linotype" w:hAnsi="Palatino Linotype" w:cs="Arial"/>
          <w:sz w:val="24"/>
          <w:szCs w:val="24"/>
          <w:lang w:eastAsia="es-MX"/>
        </w:rPr>
      </w:pPr>
    </w:p>
    <w:p w14:paraId="2E02D2CF" w14:textId="7BEBA02D" w:rsidR="006E5C99" w:rsidRDefault="006E5C99" w:rsidP="006E5C99">
      <w:pPr>
        <w:autoSpaceDE w:val="0"/>
        <w:autoSpaceDN w:val="0"/>
        <w:adjustRightInd w:val="0"/>
        <w:spacing w:before="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Hasta aquí lo expuesto se desprende </w:t>
      </w:r>
      <w:r w:rsidR="00943DF1">
        <w:rPr>
          <w:rFonts w:ascii="Palatino Linotype" w:hAnsi="Palatino Linotype" w:cs="Arial"/>
          <w:sz w:val="24"/>
          <w:szCs w:val="24"/>
          <w:lang w:eastAsia="es-MX"/>
        </w:rPr>
        <w:t>que,</w:t>
      </w:r>
      <w:r>
        <w:rPr>
          <w:rFonts w:ascii="Palatino Linotype" w:hAnsi="Palatino Linotype" w:cs="Arial"/>
          <w:sz w:val="24"/>
          <w:szCs w:val="24"/>
          <w:lang w:eastAsia="es-MX"/>
        </w:rPr>
        <w:t xml:space="preserve"> mediante su informe justificado, </w:t>
      </w:r>
      <w:r>
        <w:rPr>
          <w:rFonts w:ascii="Palatino Linotype" w:hAnsi="Palatino Linotype" w:cs="Arial"/>
          <w:b/>
          <w:bCs/>
          <w:sz w:val="24"/>
          <w:szCs w:val="24"/>
          <w:lang w:eastAsia="es-MX"/>
        </w:rPr>
        <w:t xml:space="preserve">El Sujeto Obligado </w:t>
      </w:r>
      <w:r>
        <w:rPr>
          <w:rFonts w:ascii="Palatino Linotype" w:hAnsi="Palatino Linotype" w:cs="Arial"/>
          <w:sz w:val="24"/>
          <w:szCs w:val="24"/>
          <w:lang w:eastAsia="es-MX"/>
        </w:rPr>
        <w:t xml:space="preserve">únicamente colmó el requerimiento identificado con el numeral 1 -uno-, al </w:t>
      </w:r>
      <w:r>
        <w:rPr>
          <w:rFonts w:ascii="Palatino Linotype" w:hAnsi="Palatino Linotype" w:cs="Arial"/>
          <w:sz w:val="24"/>
          <w:szCs w:val="24"/>
          <w:lang w:eastAsia="es-MX"/>
        </w:rPr>
        <w:lastRenderedPageBreak/>
        <w:t xml:space="preserve">emitir un pronunciamiento precisando que el predio referido en la solicitud de información no forma parte del patrimonio municipal. </w:t>
      </w:r>
    </w:p>
    <w:p w14:paraId="3410EB73" w14:textId="30FCD830" w:rsidR="009634AB" w:rsidRPr="009634AB" w:rsidRDefault="006E5C99" w:rsidP="006E5C99">
      <w:pPr>
        <w:autoSpaceDE w:val="0"/>
        <w:autoSpaceDN w:val="0"/>
        <w:adjustRightInd w:val="0"/>
        <w:spacing w:before="240" w:line="360" w:lineRule="auto"/>
        <w:jc w:val="both"/>
        <w:rPr>
          <w:rFonts w:ascii="Palatino Linotype" w:hAnsi="Palatino Linotype" w:cs="Arial"/>
          <w:b/>
          <w:bCs/>
          <w:sz w:val="24"/>
          <w:szCs w:val="24"/>
          <w:u w:val="single"/>
          <w:lang w:eastAsia="es-MX"/>
        </w:rPr>
      </w:pPr>
      <w:r>
        <w:rPr>
          <w:rFonts w:ascii="Palatino Linotype" w:hAnsi="Palatino Linotype" w:cs="Arial"/>
          <w:sz w:val="24"/>
          <w:szCs w:val="24"/>
          <w:lang w:eastAsia="es-MX"/>
        </w:rPr>
        <w:t>Ahora bien, con relación al requerimiento identificado con el numeral 2 -dos- (planos</w:t>
      </w:r>
      <w:r w:rsidR="00292BF6">
        <w:rPr>
          <w:rFonts w:ascii="Palatino Linotype" w:hAnsi="Palatino Linotype" w:cs="Arial"/>
          <w:sz w:val="24"/>
          <w:szCs w:val="24"/>
          <w:lang w:eastAsia="es-MX"/>
        </w:rPr>
        <w:t xml:space="preserve"> y/o equivalente</w:t>
      </w:r>
      <w:r>
        <w:rPr>
          <w:rFonts w:ascii="Palatino Linotype" w:hAnsi="Palatino Linotype" w:cs="Arial"/>
          <w:sz w:val="24"/>
          <w:szCs w:val="24"/>
          <w:lang w:eastAsia="es-MX"/>
        </w:rPr>
        <w:t>)</w:t>
      </w:r>
      <w:r w:rsidR="00292BF6">
        <w:rPr>
          <w:rFonts w:ascii="Palatino Linotype" w:hAnsi="Palatino Linotype" w:cs="Arial"/>
          <w:sz w:val="24"/>
          <w:szCs w:val="24"/>
          <w:lang w:eastAsia="es-MX"/>
        </w:rPr>
        <w:t>,</w:t>
      </w:r>
      <w:r>
        <w:rPr>
          <w:rFonts w:ascii="Palatino Linotype" w:hAnsi="Palatino Linotype" w:cs="Arial"/>
          <w:sz w:val="24"/>
          <w:szCs w:val="24"/>
          <w:lang w:eastAsia="es-MX"/>
        </w:rPr>
        <w:t xml:space="preserve"> </w:t>
      </w:r>
      <w:r w:rsidR="00292BF6">
        <w:rPr>
          <w:rFonts w:ascii="Palatino Linotype" w:hAnsi="Palatino Linotype" w:cs="Arial"/>
          <w:sz w:val="24"/>
          <w:szCs w:val="24"/>
          <w:lang w:eastAsia="es-MX"/>
        </w:rPr>
        <w:t>de un análisis sistemático a la esfera</w:t>
      </w:r>
      <w:r>
        <w:rPr>
          <w:rFonts w:ascii="Palatino Linotype" w:hAnsi="Palatino Linotype" w:cs="Arial"/>
          <w:sz w:val="24"/>
          <w:szCs w:val="24"/>
          <w:lang w:eastAsia="es-MX"/>
        </w:rPr>
        <w:t xml:space="preserve"> competencial del </w:t>
      </w:r>
      <w:r w:rsidR="00292BF6">
        <w:rPr>
          <w:rFonts w:ascii="Palatino Linotype" w:hAnsi="Palatino Linotype" w:cs="Arial"/>
          <w:b/>
          <w:bCs/>
          <w:sz w:val="24"/>
          <w:szCs w:val="24"/>
          <w:lang w:eastAsia="es-MX"/>
        </w:rPr>
        <w:t xml:space="preserve">Sujeto Obligado, </w:t>
      </w:r>
      <w:r w:rsidR="00292BF6">
        <w:rPr>
          <w:rFonts w:ascii="Palatino Linotype" w:hAnsi="Palatino Linotype" w:cs="Arial"/>
          <w:sz w:val="24"/>
          <w:szCs w:val="24"/>
          <w:lang w:eastAsia="es-MX"/>
        </w:rPr>
        <w:t xml:space="preserve">es posible advertir que el </w:t>
      </w:r>
      <w:r>
        <w:rPr>
          <w:rFonts w:ascii="Palatino Linotype" w:hAnsi="Palatino Linotype" w:cs="Arial"/>
          <w:sz w:val="24"/>
          <w:szCs w:val="24"/>
          <w:lang w:eastAsia="es-MX"/>
        </w:rPr>
        <w:t xml:space="preserve">Departamento de Catastro se encarga de </w:t>
      </w:r>
      <w:r w:rsidR="00292BF6">
        <w:rPr>
          <w:rFonts w:ascii="Palatino Linotype" w:hAnsi="Palatino Linotype" w:cs="Arial"/>
          <w:sz w:val="24"/>
          <w:szCs w:val="24"/>
          <w:lang w:eastAsia="es-MX"/>
        </w:rPr>
        <w:t>coordinar actividades de levantamiento topográfico, cartografías y procedimientos de información, así como conformar y mantener actualizado el conjunto de registros geográficos, gráficos, estadísticos, entre otros</w:t>
      </w:r>
      <w:r w:rsidR="009634AB">
        <w:rPr>
          <w:rFonts w:ascii="Palatino Linotype" w:hAnsi="Palatino Linotype" w:cs="Arial"/>
          <w:sz w:val="24"/>
          <w:szCs w:val="24"/>
          <w:lang w:eastAsia="es-MX"/>
        </w:rPr>
        <w:t xml:space="preserve">, </w:t>
      </w:r>
      <w:r w:rsidR="009634AB">
        <w:rPr>
          <w:rFonts w:ascii="Palatino Linotype" w:hAnsi="Palatino Linotype" w:cs="Arial"/>
          <w:b/>
          <w:bCs/>
          <w:sz w:val="24"/>
          <w:szCs w:val="24"/>
          <w:u w:val="single"/>
          <w:lang w:eastAsia="es-MX"/>
        </w:rPr>
        <w:t xml:space="preserve">no obstante lo anterior  no se tiene por acreditada la búsqueda exhaustiva y razonable. </w:t>
      </w:r>
    </w:p>
    <w:p w14:paraId="1812D2F3" w14:textId="4B296BFD" w:rsidR="006E5C99" w:rsidRDefault="009634AB" w:rsidP="006E5C99">
      <w:pPr>
        <w:autoSpaceDE w:val="0"/>
        <w:autoSpaceDN w:val="0"/>
        <w:adjustRightInd w:val="0"/>
        <w:spacing w:before="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Adicionalmente</w:t>
      </w:r>
      <w:r w:rsidR="00292BF6">
        <w:rPr>
          <w:rFonts w:ascii="Palatino Linotype" w:hAnsi="Palatino Linotype" w:cs="Arial"/>
          <w:sz w:val="24"/>
          <w:szCs w:val="24"/>
          <w:lang w:eastAsia="es-MX"/>
        </w:rPr>
        <w:t xml:space="preserve">, al requerir información respecto de un bien inmueble inmerso en la </w:t>
      </w:r>
      <w:r w:rsidR="003736ED">
        <w:rPr>
          <w:rFonts w:ascii="Palatino Linotype" w:hAnsi="Palatino Linotype" w:cs="Arial"/>
          <w:sz w:val="24"/>
          <w:szCs w:val="24"/>
          <w:lang w:eastAsia="es-MX"/>
        </w:rPr>
        <w:t xml:space="preserve">propiedad </w:t>
      </w:r>
      <w:r w:rsidR="00292BF6">
        <w:rPr>
          <w:rFonts w:ascii="Palatino Linotype" w:hAnsi="Palatino Linotype" w:cs="Arial"/>
          <w:sz w:val="24"/>
          <w:szCs w:val="24"/>
          <w:lang w:eastAsia="es-MX"/>
        </w:rPr>
        <w:t xml:space="preserve">privada, se tienen por actualizadas las causales de clasificación como confidencial inmersas en el numeral 143 de la Ley de Transparencia local. En este sentido, dicho soporte documental debe de ser clasificado </w:t>
      </w:r>
      <w:r w:rsidR="00292BF6" w:rsidRPr="009634AB">
        <w:rPr>
          <w:rFonts w:ascii="Palatino Linotype" w:hAnsi="Palatino Linotype" w:cs="Arial"/>
          <w:b/>
          <w:bCs/>
          <w:sz w:val="24"/>
          <w:szCs w:val="24"/>
          <w:u w:val="single"/>
          <w:lang w:eastAsia="es-MX"/>
        </w:rPr>
        <w:t>en su totalidad como confidencial</w:t>
      </w:r>
      <w:r>
        <w:rPr>
          <w:rFonts w:ascii="Palatino Linotype" w:hAnsi="Palatino Linotype" w:cs="Arial"/>
          <w:b/>
          <w:bCs/>
          <w:sz w:val="24"/>
          <w:szCs w:val="24"/>
          <w:u w:val="single"/>
          <w:lang w:eastAsia="es-MX"/>
        </w:rPr>
        <w:t xml:space="preserve">, </w:t>
      </w:r>
      <w:r>
        <w:rPr>
          <w:rFonts w:ascii="Palatino Linotype" w:hAnsi="Palatino Linotype" w:cs="Arial"/>
          <w:sz w:val="24"/>
          <w:szCs w:val="24"/>
          <w:lang w:eastAsia="es-MX"/>
        </w:rPr>
        <w:t xml:space="preserve">debido a que su entrega no abona a la transparencia y rendición de cuentas, excluyendo la entrega de la información, incluso en versión pública. </w:t>
      </w:r>
    </w:p>
    <w:p w14:paraId="3830894E" w14:textId="5E7AECEA" w:rsidR="009634AB" w:rsidRDefault="009634AB" w:rsidP="006E5C99">
      <w:pPr>
        <w:autoSpaceDE w:val="0"/>
        <w:autoSpaceDN w:val="0"/>
        <w:adjustRightInd w:val="0"/>
        <w:spacing w:before="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Una vez sentado lo anterior, con relación al requerimiento identificado con el numeral 3 -constancia de alineación y alineamiento y número oficial</w:t>
      </w:r>
      <w:r w:rsidR="003736ED">
        <w:rPr>
          <w:rFonts w:ascii="Palatino Linotype" w:hAnsi="Palatino Linotype" w:cs="Arial"/>
          <w:sz w:val="24"/>
          <w:szCs w:val="24"/>
          <w:lang w:eastAsia="es-MX"/>
        </w:rPr>
        <w:t>-</w:t>
      </w:r>
      <w:r>
        <w:rPr>
          <w:rFonts w:ascii="Palatino Linotype" w:hAnsi="Palatino Linotype" w:cs="Arial"/>
          <w:sz w:val="24"/>
          <w:szCs w:val="24"/>
          <w:lang w:eastAsia="es-MX"/>
        </w:rPr>
        <w:t xml:space="preserve">, si bien es cierto que la Secretaría de Planeación Urbana y Obras Públicas funge como la unidad administrativa competente para expedir dicho soporte documental, lo cierto también es que la expedición de dicho soporte documental se trata de un trámite en específico, expedido por los municipios y cuyo objeto es delimitar la colindancia de un inmueble </w:t>
      </w:r>
      <w:r>
        <w:rPr>
          <w:rFonts w:ascii="Palatino Linotype" w:hAnsi="Palatino Linotype" w:cs="Arial"/>
          <w:sz w:val="24"/>
          <w:szCs w:val="24"/>
          <w:lang w:eastAsia="es-MX"/>
        </w:rPr>
        <w:lastRenderedPageBreak/>
        <w:t>determinado con respecto a la vía pública adyacente, así como precisar sus restricciones de construcción y el número oficial que le corresponde.</w:t>
      </w:r>
    </w:p>
    <w:p w14:paraId="084F3DEC" w14:textId="2AD422D3" w:rsidR="009634AB" w:rsidRDefault="009634AB" w:rsidP="006E5C99">
      <w:pPr>
        <w:autoSpaceDE w:val="0"/>
        <w:autoSpaceDN w:val="0"/>
        <w:adjustRightInd w:val="0"/>
        <w:spacing w:before="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virtud de lo anterior, resulta procedente ordenar su entrega en versión pública de ser procedente, no obstante, para el caso de que el soporte documental en cita no obre en los archivos del </w:t>
      </w:r>
      <w:r>
        <w:rPr>
          <w:rFonts w:ascii="Palatino Linotype" w:hAnsi="Palatino Linotype" w:cs="Arial"/>
          <w:b/>
          <w:bCs/>
          <w:sz w:val="24"/>
          <w:szCs w:val="24"/>
          <w:lang w:eastAsia="es-MX"/>
        </w:rPr>
        <w:t xml:space="preserve">Sujeto Obligado </w:t>
      </w:r>
      <w:r w:rsidR="003736ED">
        <w:rPr>
          <w:rFonts w:ascii="Palatino Linotype" w:hAnsi="Palatino Linotype" w:cs="Arial"/>
          <w:sz w:val="24"/>
          <w:szCs w:val="24"/>
          <w:lang w:eastAsia="es-MX"/>
        </w:rPr>
        <w:t xml:space="preserve">al tratarse de un documento expedido a petición de la ciudadanía, </w:t>
      </w:r>
      <w:r>
        <w:rPr>
          <w:rFonts w:ascii="Palatino Linotype" w:hAnsi="Palatino Linotype" w:cs="Arial"/>
          <w:sz w:val="24"/>
          <w:szCs w:val="24"/>
          <w:lang w:eastAsia="es-MX"/>
        </w:rPr>
        <w:t xml:space="preserve">bastará con que lo haga del conocimiento al momento de dar cumplimiento a la resolución. </w:t>
      </w:r>
    </w:p>
    <w:p w14:paraId="1C58BBB7" w14:textId="77777777" w:rsidR="00D07106" w:rsidRDefault="009634AB" w:rsidP="006E5C99">
      <w:pPr>
        <w:autoSpaceDE w:val="0"/>
        <w:autoSpaceDN w:val="0"/>
        <w:adjustRightInd w:val="0"/>
        <w:spacing w:before="240" w:line="360" w:lineRule="auto"/>
        <w:jc w:val="both"/>
        <w:rPr>
          <w:rFonts w:ascii="Palatino Linotype" w:hAnsi="Palatino Linotype" w:cs="Arial"/>
          <w:b/>
          <w:bCs/>
          <w:sz w:val="24"/>
          <w:szCs w:val="24"/>
          <w:u w:val="single"/>
          <w:lang w:eastAsia="es-MX"/>
        </w:rPr>
      </w:pPr>
      <w:r>
        <w:rPr>
          <w:rFonts w:ascii="Palatino Linotype" w:hAnsi="Palatino Linotype" w:cs="Arial"/>
          <w:sz w:val="24"/>
          <w:szCs w:val="24"/>
          <w:lang w:eastAsia="es-MX"/>
        </w:rPr>
        <w:t xml:space="preserve">Por último, con relación al requerimiento identificado con el numeral 4 -cuatro- se advierte que </w:t>
      </w:r>
      <w:r>
        <w:rPr>
          <w:rFonts w:ascii="Palatino Linotype" w:hAnsi="Palatino Linotype" w:cs="Arial"/>
          <w:b/>
          <w:bCs/>
          <w:sz w:val="24"/>
          <w:szCs w:val="24"/>
          <w:lang w:eastAsia="es-MX"/>
        </w:rPr>
        <w:t xml:space="preserve">El Sujeto Obligado </w:t>
      </w:r>
      <w:r>
        <w:rPr>
          <w:rFonts w:ascii="Palatino Linotype" w:hAnsi="Palatino Linotype" w:cs="Arial"/>
          <w:sz w:val="24"/>
          <w:szCs w:val="24"/>
          <w:lang w:eastAsia="es-MX"/>
        </w:rPr>
        <w:t xml:space="preserve">no emitió pronunciamiento en </w:t>
      </w:r>
      <w:r w:rsidR="003736ED">
        <w:rPr>
          <w:rFonts w:ascii="Palatino Linotype" w:hAnsi="Palatino Linotype" w:cs="Arial"/>
          <w:sz w:val="24"/>
          <w:szCs w:val="24"/>
          <w:lang w:eastAsia="es-MX"/>
        </w:rPr>
        <w:t xml:space="preserve">específico, </w:t>
      </w:r>
      <w:r w:rsidR="00D07106">
        <w:rPr>
          <w:rFonts w:ascii="Palatino Linotype" w:hAnsi="Palatino Linotype" w:cs="Arial"/>
          <w:sz w:val="24"/>
          <w:szCs w:val="24"/>
          <w:lang w:eastAsia="es-MX"/>
        </w:rPr>
        <w:t xml:space="preserve">no obstante, los soportes documentales requeridos pudieran encontrarse vinculados con licencias de uso de suelo, de construcción o incluso con el pago de impuesto predial, luego entonces, sí son susceptibles de obrar en los archivos municipales. En virtud de lo anterior, resulta procedente ordenar la entrega de la información en versión pública, </w:t>
      </w:r>
      <w:r w:rsidR="00324E31">
        <w:rPr>
          <w:rFonts w:ascii="Palatino Linotype" w:hAnsi="Palatino Linotype" w:cs="Arial"/>
          <w:sz w:val="24"/>
          <w:szCs w:val="24"/>
          <w:lang w:eastAsia="es-MX"/>
        </w:rPr>
        <w:t xml:space="preserve">testando lo relativo a la </w:t>
      </w:r>
      <w:r w:rsidR="00324E31">
        <w:rPr>
          <w:rFonts w:ascii="Palatino Linotype" w:hAnsi="Palatino Linotype" w:cs="Arial"/>
          <w:b/>
          <w:bCs/>
          <w:sz w:val="24"/>
          <w:szCs w:val="24"/>
          <w:u w:val="single"/>
          <w:lang w:eastAsia="es-MX"/>
        </w:rPr>
        <w:t xml:space="preserve">clave catastral, el nombre del propietario del inmueble, </w:t>
      </w:r>
      <w:r w:rsidR="00324E31" w:rsidRPr="00D07106">
        <w:rPr>
          <w:rFonts w:ascii="Palatino Linotype" w:hAnsi="Palatino Linotype" w:cs="Arial"/>
          <w:b/>
          <w:bCs/>
          <w:sz w:val="24"/>
          <w:szCs w:val="24"/>
          <w:u w:val="single"/>
          <w:lang w:eastAsia="es-MX"/>
        </w:rPr>
        <w:t>así como cualquier otro dato de carácter personal</w:t>
      </w:r>
      <w:r w:rsidR="00D07106" w:rsidRPr="00D07106">
        <w:rPr>
          <w:rFonts w:ascii="Palatino Linotype" w:hAnsi="Palatino Linotype" w:cs="Arial"/>
          <w:b/>
          <w:bCs/>
          <w:sz w:val="24"/>
          <w:szCs w:val="24"/>
          <w:u w:val="single"/>
          <w:lang w:eastAsia="es-MX"/>
        </w:rPr>
        <w:t>; precisando que soportes documentales tales como escrituras son susceptibles de ser clasificadas en su totalidad como confidenciales</w:t>
      </w:r>
      <w:r w:rsidR="00D07106">
        <w:rPr>
          <w:rFonts w:ascii="Palatino Linotype" w:hAnsi="Palatino Linotype" w:cs="Arial"/>
          <w:b/>
          <w:bCs/>
          <w:sz w:val="24"/>
          <w:szCs w:val="24"/>
          <w:u w:val="single"/>
          <w:lang w:eastAsia="es-MX"/>
        </w:rPr>
        <w:t xml:space="preserve">, en caso de que obren en los archivos del Sujeto Obligado. </w:t>
      </w:r>
    </w:p>
    <w:p w14:paraId="0CF63C87" w14:textId="7C45C9B9" w:rsidR="009634AB" w:rsidRDefault="00D07106" w:rsidP="006E5C99">
      <w:pPr>
        <w:autoSpaceDE w:val="0"/>
        <w:autoSpaceDN w:val="0"/>
        <w:adjustRightInd w:val="0"/>
        <w:spacing w:before="240" w:line="360" w:lineRule="auto"/>
        <w:jc w:val="both"/>
        <w:rPr>
          <w:rFonts w:ascii="Palatino Linotype" w:hAnsi="Palatino Linotype" w:cs="Arial"/>
          <w:sz w:val="24"/>
          <w:szCs w:val="24"/>
          <w:lang w:eastAsia="es-MX"/>
        </w:rPr>
      </w:pPr>
      <w:r w:rsidRPr="00D07106">
        <w:rPr>
          <w:rFonts w:ascii="Palatino Linotype" w:hAnsi="Palatino Linotype" w:cs="Arial"/>
          <w:b/>
          <w:bCs/>
          <w:sz w:val="24"/>
          <w:szCs w:val="24"/>
          <w:u w:val="single"/>
          <w:lang w:eastAsia="es-MX"/>
        </w:rPr>
        <w:t>De igual forma, en alusión al requerimiento en cita, de no contar con la información requerida en los archivos del sujeto obligado, después de realizada la búsqueda exhaustiva y razonable, bastará con que se pronuncie en tal sentido El Sujeto Obligado al momento de dar cumplimiento a la presente resolución.</w:t>
      </w:r>
      <w:r>
        <w:rPr>
          <w:rFonts w:ascii="Palatino Linotype" w:hAnsi="Palatino Linotype" w:cs="Arial"/>
          <w:b/>
          <w:bCs/>
          <w:sz w:val="24"/>
          <w:szCs w:val="24"/>
          <w:u w:val="single"/>
          <w:lang w:eastAsia="es-MX"/>
        </w:rPr>
        <w:t xml:space="preserve"> </w:t>
      </w:r>
    </w:p>
    <w:p w14:paraId="2B9C30CE" w14:textId="775C9A2C" w:rsidR="00324E31" w:rsidRDefault="00D36D0F" w:rsidP="006E5C99">
      <w:pPr>
        <w:autoSpaceDE w:val="0"/>
        <w:autoSpaceDN w:val="0"/>
        <w:adjustRightInd w:val="0"/>
        <w:spacing w:before="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Con base en lo anteriormente expuesto, resulta procedente ordenar la entrega de la siguiente información: </w:t>
      </w:r>
    </w:p>
    <w:p w14:paraId="6F5198EE" w14:textId="77777777" w:rsidR="004C74FD" w:rsidRPr="00D96FC1" w:rsidRDefault="004C74FD" w:rsidP="004C74FD">
      <w:pPr>
        <w:pStyle w:val="Prrafodelista"/>
        <w:autoSpaceDE w:val="0"/>
        <w:autoSpaceDN w:val="0"/>
        <w:adjustRightInd w:val="0"/>
        <w:spacing w:before="240" w:after="160" w:line="360" w:lineRule="auto"/>
        <w:ind w:left="0"/>
        <w:jc w:val="both"/>
        <w:rPr>
          <w:rFonts w:ascii="Palatino Linotype" w:hAnsi="Palatino Linotype" w:cs="Arial"/>
          <w:b/>
          <w:bCs/>
        </w:rPr>
      </w:pPr>
      <w:r>
        <w:rPr>
          <w:rFonts w:ascii="Palatino Linotype" w:hAnsi="Palatino Linotype" w:cs="Arial"/>
          <w:b/>
          <w:bCs/>
        </w:rPr>
        <w:t>Del predio referido en la solicitud de información 00842/NAUCALPA/IP/2020</w:t>
      </w:r>
    </w:p>
    <w:p w14:paraId="7535EECC" w14:textId="60E46ECB" w:rsidR="004C74FD" w:rsidRPr="004C74FD" w:rsidRDefault="004C74FD" w:rsidP="004C74FD">
      <w:pPr>
        <w:pStyle w:val="Prrafodelista"/>
        <w:numPr>
          <w:ilvl w:val="0"/>
          <w:numId w:val="15"/>
        </w:numPr>
        <w:spacing w:line="360" w:lineRule="auto"/>
        <w:contextualSpacing/>
        <w:jc w:val="both"/>
        <w:rPr>
          <w:rFonts w:ascii="Palatino Linotype" w:hAnsi="Palatino Linotype" w:cs="Arial"/>
          <w:bCs/>
          <w:i/>
        </w:rPr>
      </w:pPr>
      <w:r w:rsidRPr="004C74FD">
        <w:rPr>
          <w:rFonts w:ascii="Palatino Linotype" w:hAnsi="Palatino Linotype" w:cs="Arial"/>
          <w:bCs/>
          <w:iCs/>
        </w:rPr>
        <w:t xml:space="preserve">Constancia de </w:t>
      </w:r>
      <w:r w:rsidR="003A43CE">
        <w:rPr>
          <w:rFonts w:ascii="Palatino Linotype" w:hAnsi="Palatino Linotype" w:cs="Arial"/>
          <w:bCs/>
          <w:iCs/>
        </w:rPr>
        <w:t>alineamiento</w:t>
      </w:r>
      <w:r w:rsidRPr="004C74FD">
        <w:rPr>
          <w:rFonts w:ascii="Palatino Linotype" w:hAnsi="Palatino Linotype" w:cs="Arial"/>
          <w:bCs/>
          <w:iCs/>
        </w:rPr>
        <w:t xml:space="preserve"> y número oficial, al tres de noviembre de dos mil veinte. </w:t>
      </w:r>
    </w:p>
    <w:p w14:paraId="00582A50" w14:textId="2AEA2FBB" w:rsidR="004C74FD" w:rsidRPr="004C74FD" w:rsidRDefault="004C74FD" w:rsidP="004C74FD">
      <w:pPr>
        <w:pStyle w:val="Prrafodelista"/>
        <w:numPr>
          <w:ilvl w:val="0"/>
          <w:numId w:val="15"/>
        </w:numPr>
        <w:spacing w:line="360" w:lineRule="auto"/>
        <w:contextualSpacing/>
        <w:jc w:val="both"/>
        <w:rPr>
          <w:rFonts w:ascii="Palatino Linotype" w:hAnsi="Palatino Linotype" w:cs="Arial"/>
          <w:bCs/>
          <w:i/>
        </w:rPr>
      </w:pPr>
      <w:r w:rsidRPr="004C74FD">
        <w:rPr>
          <w:rFonts w:ascii="Palatino Linotype" w:hAnsi="Palatino Linotype" w:cs="Arial"/>
          <w:bCs/>
          <w:iCs/>
        </w:rPr>
        <w:t xml:space="preserve">El o los documentos vinculados con la propiedad del predio, al tres de noviembre de dos mil veinte. </w:t>
      </w:r>
    </w:p>
    <w:p w14:paraId="2430C8B5" w14:textId="21E47245" w:rsidR="004C74FD" w:rsidRDefault="004C74FD" w:rsidP="004C74FD">
      <w:pPr>
        <w:pStyle w:val="Prrafodelista"/>
        <w:numPr>
          <w:ilvl w:val="0"/>
          <w:numId w:val="15"/>
        </w:numPr>
        <w:spacing w:line="360" w:lineRule="auto"/>
        <w:contextualSpacing/>
        <w:jc w:val="both"/>
        <w:rPr>
          <w:rFonts w:ascii="Palatino Linotype" w:hAnsi="Palatino Linotype" w:cs="Arial"/>
          <w:bCs/>
          <w:iCs/>
        </w:rPr>
      </w:pPr>
      <w:r w:rsidRPr="004C74FD">
        <w:rPr>
          <w:rFonts w:ascii="Palatino Linotype" w:hAnsi="Palatino Linotype" w:cs="Arial"/>
          <w:bCs/>
          <w:iCs/>
        </w:rPr>
        <w:t>El Acuerdo del Comité de Transparencia en términos del artículo 49 fracción VIII, 122, 143 fracción I  y 149 de la Ley de Transparencia y Acceso a la Información Pública del Estado de México y Municipios vigente, en el que funde y motive las razones por virtud de las cuales se justifique la clasificación como totalmente confidenciales los documentos precisados en el considerando cuarto de la presente resolución.</w:t>
      </w:r>
    </w:p>
    <w:p w14:paraId="54007FDB" w14:textId="0061E212" w:rsidR="004C74FD" w:rsidRDefault="004C74FD" w:rsidP="00AF54EF">
      <w:pPr>
        <w:spacing w:line="360" w:lineRule="auto"/>
        <w:ind w:left="360"/>
        <w:contextualSpacing/>
        <w:jc w:val="both"/>
        <w:rPr>
          <w:rFonts w:ascii="Palatino Linotype" w:hAnsi="Palatino Linotype" w:cs="Arial"/>
          <w:bCs/>
          <w:iCs/>
        </w:rPr>
      </w:pPr>
    </w:p>
    <w:p w14:paraId="462A8449" w14:textId="725FA62A" w:rsidR="00AF54EF" w:rsidRPr="00AF54EF" w:rsidRDefault="00AF54EF" w:rsidP="00AF54EF">
      <w:pPr>
        <w:spacing w:line="360" w:lineRule="auto"/>
        <w:ind w:left="360"/>
        <w:contextualSpacing/>
        <w:jc w:val="both"/>
        <w:rPr>
          <w:rFonts w:ascii="Palatino Linotype" w:hAnsi="Palatino Linotype" w:cs="Arial"/>
          <w:bCs/>
          <w:iCs/>
        </w:rPr>
      </w:pPr>
    </w:p>
    <w:p w14:paraId="37A10C55" w14:textId="723D98DB" w:rsidR="001D27C1" w:rsidRDefault="001D27C1" w:rsidP="00464805">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3862E5AE" w14:textId="77777777" w:rsidR="001D27C1" w:rsidRPr="001571EB" w:rsidRDefault="001D27C1" w:rsidP="001D27C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1571EB">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45122505" w14:textId="77777777" w:rsidR="001D27C1" w:rsidRPr="00E60DEF" w:rsidRDefault="001D27C1" w:rsidP="001D27C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422FE5E" w14:textId="77777777" w:rsidR="001D27C1" w:rsidRPr="00E60DEF" w:rsidRDefault="001D27C1" w:rsidP="001D27C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D8535EA"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A721CB6"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6C44FA1"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2FA157" w14:textId="77777777" w:rsidR="001D27C1" w:rsidRPr="001571EB" w:rsidRDefault="001D27C1" w:rsidP="001D27C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24D55E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E4795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70F1DCD"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F7013C" w14:textId="77777777" w:rsidR="001D27C1" w:rsidRPr="00E60DEF" w:rsidRDefault="001D27C1" w:rsidP="001D27C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3F74ABD"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00FB1CBD" w14:textId="77777777" w:rsidR="001D27C1" w:rsidRPr="00E60DEF"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8A3D9A" w14:textId="77777777" w:rsidR="001D27C1" w:rsidRPr="001571EB" w:rsidRDefault="001D27C1" w:rsidP="001D27C1">
      <w:pPr>
        <w:spacing w:line="240" w:lineRule="auto"/>
        <w:ind w:left="851" w:right="851"/>
        <w:jc w:val="both"/>
        <w:rPr>
          <w:rFonts w:ascii="Palatino Linotype" w:hAnsi="Palatino Linotype" w:cs="Arial"/>
          <w:b/>
          <w:i/>
          <w:u w:val="single"/>
        </w:rPr>
      </w:pPr>
    </w:p>
    <w:p w14:paraId="1E6A069A" w14:textId="77777777" w:rsidR="001D27C1" w:rsidRPr="001571EB" w:rsidRDefault="001D27C1" w:rsidP="001D27C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8C1616" w14:textId="77777777" w:rsidR="001D27C1" w:rsidRPr="001571EB" w:rsidRDefault="001D27C1" w:rsidP="001D27C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D384985" w14:textId="77777777" w:rsidR="001D27C1" w:rsidRPr="001571EB"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3695300" w14:textId="77777777" w:rsidR="001D27C1"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A1FF31"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3C7CC9F"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301D717"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8A55356"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7AFD1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E4CE01A" w14:textId="77777777" w:rsidR="001D27C1" w:rsidRPr="00EE0180"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63E49D9" w14:textId="77777777" w:rsidR="001D27C1" w:rsidRPr="001571EB" w:rsidRDefault="001D27C1" w:rsidP="001D27C1">
      <w:pPr>
        <w:autoSpaceDE w:val="0"/>
        <w:autoSpaceDN w:val="0"/>
        <w:adjustRightInd w:val="0"/>
        <w:spacing w:before="120" w:after="120"/>
        <w:ind w:left="567" w:right="850"/>
        <w:jc w:val="both"/>
        <w:rPr>
          <w:rFonts w:ascii="Palatino Linotype" w:eastAsia="Times New Roman" w:hAnsi="Palatino Linotype" w:cs="Arial"/>
          <w:i/>
        </w:rPr>
      </w:pPr>
    </w:p>
    <w:p w14:paraId="6EA3BBCF" w14:textId="77777777" w:rsidR="001D27C1" w:rsidRPr="001571EB" w:rsidRDefault="001D27C1" w:rsidP="001D27C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A68D3F6" w14:textId="77777777" w:rsidR="001D27C1" w:rsidRPr="001571EB" w:rsidRDefault="001D27C1" w:rsidP="001D27C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2983D3D" w14:textId="77777777" w:rsidR="001D27C1" w:rsidRDefault="001D27C1" w:rsidP="001D27C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57221D4"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688A598"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345A16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14E609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6DD193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B1E0776" w14:textId="414E365D" w:rsidR="001D27C1"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EF81A2E" w14:textId="77777777" w:rsidR="00ED4B06" w:rsidRDefault="00ED4B06" w:rsidP="001D27C1">
      <w:pPr>
        <w:spacing w:after="0" w:line="360" w:lineRule="auto"/>
        <w:ind w:right="51"/>
        <w:jc w:val="both"/>
        <w:rPr>
          <w:rFonts w:ascii="Palatino Linotype" w:hAnsi="Palatino Linotype" w:cs="Arial"/>
          <w:sz w:val="24"/>
          <w:szCs w:val="24"/>
        </w:rPr>
      </w:pPr>
    </w:p>
    <w:p w14:paraId="6A110CA9" w14:textId="4B232966" w:rsidR="001D27C1" w:rsidRDefault="001D27C1" w:rsidP="001D27C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8BA78A6" w14:textId="77777777" w:rsidR="00FB5FB6" w:rsidRDefault="00FB5FB6" w:rsidP="001D27C1">
      <w:pPr>
        <w:spacing w:after="0" w:line="360" w:lineRule="auto"/>
        <w:ind w:right="51"/>
        <w:jc w:val="both"/>
        <w:rPr>
          <w:rFonts w:ascii="Palatino Linotype" w:hAnsi="Palatino Linotype" w:cs="Arial"/>
          <w:sz w:val="24"/>
          <w:szCs w:val="24"/>
        </w:rPr>
      </w:pPr>
    </w:p>
    <w:p w14:paraId="50FEBDD4" w14:textId="555B50B0" w:rsidR="00FB5FB6" w:rsidRPr="00FB59FD" w:rsidRDefault="00FB5FB6" w:rsidP="00FB5FB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1A7484">
        <w:rPr>
          <w:rFonts w:ascii="Palatino Linotype" w:hAnsi="Palatino Linotype" w:cs="Arial"/>
          <w:b/>
          <w:bCs/>
          <w:sz w:val="24"/>
        </w:rPr>
        <w:t>00842/NAUCALPA/IP/2020</w:t>
      </w:r>
      <w:r>
        <w:rPr>
          <w:rFonts w:ascii="Palatino Linotype" w:hAnsi="Palatino Linotype" w:cs="Arial"/>
          <w:b/>
          <w:bCs/>
          <w:sz w:val="24"/>
        </w:rPr>
        <w:t xml:space="preserve"> </w:t>
      </w:r>
      <w:r w:rsidRPr="00FB59FD">
        <w:rPr>
          <w:rFonts w:ascii="Palatino Linotype" w:hAnsi="Palatino Linotype" w:cs="Arial"/>
          <w:sz w:val="24"/>
          <w:szCs w:val="24"/>
        </w:rPr>
        <w:t>que ha sido materia del presente fallo.</w:t>
      </w:r>
    </w:p>
    <w:p w14:paraId="57C53D24" w14:textId="77777777" w:rsidR="00FB5FB6" w:rsidRDefault="00FB5FB6" w:rsidP="00FB5FB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2FD68076" w14:textId="4F610589" w:rsidR="00FB5FB6" w:rsidRDefault="00E31807" w:rsidP="00FB5FB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0463" behindDoc="0" locked="0" layoutInCell="1" allowOverlap="1" wp14:anchorId="581E29EA" wp14:editId="77F6CD40">
                <wp:simplePos x="0" y="0"/>
                <wp:positionH relativeFrom="column">
                  <wp:posOffset>-243556</wp:posOffset>
                </wp:positionH>
                <wp:positionV relativeFrom="paragraph">
                  <wp:posOffset>226965</wp:posOffset>
                </wp:positionV>
                <wp:extent cx="6177064" cy="1478604"/>
                <wp:effectExtent l="0" t="0" r="33655" b="26670"/>
                <wp:wrapNone/>
                <wp:docPr id="1" name="Conector recto 1"/>
                <wp:cNvGraphicFramePr/>
                <a:graphic xmlns:a="http://schemas.openxmlformats.org/drawingml/2006/main">
                  <a:graphicData uri="http://schemas.microsoft.com/office/word/2010/wordprocessingShape">
                    <wps:wsp>
                      <wps:cNvCnPr/>
                      <wps:spPr>
                        <a:xfrm>
                          <a:off x="0" y="0"/>
                          <a:ext cx="6177064" cy="14786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85B4F38" id="Conector recto 1" o:spid="_x0000_s1026" style="position:absolute;z-index:251710463;visibility:visible;mso-wrap-style:square;mso-wrap-distance-left:9pt;mso-wrap-distance-top:0;mso-wrap-distance-right:9pt;mso-wrap-distance-bottom:0;mso-position-horizontal:absolute;mso-position-horizontal-relative:text;mso-position-vertical:absolute;mso-position-vertical-relative:text" from="-19.2pt,17.85pt" to="467.2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" strokecolor="#5b9bd5 [3204]" strokeweight=".5pt">
                <v:stroke joinstyle="miter"/>
              </v:line>
            </w:pict>
          </mc:Fallback>
        </mc:AlternateContent>
      </w:r>
    </w:p>
    <w:p w14:paraId="1E2105E8" w14:textId="7A58EC49" w:rsidR="00C90157" w:rsidRDefault="00C90157"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06DA767" w14:textId="49BBF010" w:rsidR="00E31807" w:rsidRDefault="00E31807"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9F560E4" w14:textId="77777777" w:rsidR="00E31807" w:rsidRDefault="00E31807"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530AEDE2" w14:textId="44983473" w:rsidR="00FB5FB6" w:rsidRPr="00FB59FD" w:rsidRDefault="00FB5FB6"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lastRenderedPageBreak/>
        <w:t>SE    RESUELVE</w:t>
      </w:r>
    </w:p>
    <w:p w14:paraId="6554C7B9" w14:textId="77777777" w:rsidR="00FB5FB6" w:rsidRPr="00FB59FD" w:rsidRDefault="00FB5FB6"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007EEF22" w14:textId="60E8FBA0" w:rsidR="00FB5FB6"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1A7484">
        <w:rPr>
          <w:rFonts w:ascii="Palatino Linotype" w:hAnsi="Palatino Linotype" w:cstheme="minorHAnsi"/>
          <w:b/>
        </w:rPr>
        <w:t>LA</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650A07D5" w14:textId="77777777" w:rsidR="00AF54EF" w:rsidRPr="00BE383C" w:rsidRDefault="00AF54EF" w:rsidP="00FB5FB6">
      <w:pPr>
        <w:pStyle w:val="Sinespaciado"/>
        <w:spacing w:line="360" w:lineRule="auto"/>
        <w:jc w:val="both"/>
        <w:rPr>
          <w:rFonts w:ascii="Palatino Linotype" w:hAnsi="Palatino Linotype" w:cstheme="minorHAnsi"/>
        </w:rPr>
      </w:pPr>
    </w:p>
    <w:p w14:paraId="4314EE9B" w14:textId="17655033" w:rsidR="001A7484" w:rsidRDefault="001A7484" w:rsidP="001A7484">
      <w:pPr>
        <w:spacing w:after="0" w:line="360" w:lineRule="auto"/>
        <w:jc w:val="both"/>
        <w:rPr>
          <w:rFonts w:ascii="Palatino Linotype" w:eastAsia="Times New Roman" w:hAnsi="Palatino Linotype" w:cs="Arial"/>
          <w:sz w:val="24"/>
          <w:szCs w:val="24"/>
        </w:rPr>
      </w:pPr>
      <w:r w:rsidRPr="00ED71C5">
        <w:rPr>
          <w:rFonts w:ascii="Palatino Linotype" w:hAnsi="Palatino Linotype" w:cs="Arial"/>
          <w:b/>
          <w:sz w:val="28"/>
          <w:szCs w:val="28"/>
        </w:rPr>
        <w:t>SEGUNDO.</w:t>
      </w:r>
      <w:r w:rsidRPr="0043507E">
        <w:rPr>
          <w:rFonts w:ascii="Palatino Linotype" w:hAnsi="Palatino Linotype" w:cs="Arial"/>
          <w:b/>
          <w:sz w:val="24"/>
          <w:szCs w:val="24"/>
        </w:rPr>
        <w:t xml:space="preserve"> </w:t>
      </w:r>
      <w:r w:rsidRPr="0043507E">
        <w:rPr>
          <w:rFonts w:ascii="Palatino Linotype" w:hAnsi="Palatino Linotype" w:cs="Arial"/>
          <w:sz w:val="24"/>
          <w:szCs w:val="24"/>
        </w:rPr>
        <w:t>Se</w:t>
      </w:r>
      <w:r w:rsidRPr="0043507E">
        <w:rPr>
          <w:rFonts w:ascii="Palatino Linotype" w:hAnsi="Palatino Linotype" w:cs="Arial"/>
          <w:b/>
          <w:sz w:val="24"/>
          <w:szCs w:val="24"/>
        </w:rPr>
        <w:t xml:space="preserve"> ORDENA </w:t>
      </w:r>
      <w:r w:rsidRPr="0043507E">
        <w:rPr>
          <w:rFonts w:ascii="Palatino Linotype" w:hAnsi="Palatino Linotype" w:cs="Arial"/>
          <w:sz w:val="24"/>
          <w:szCs w:val="24"/>
        </w:rPr>
        <w:t xml:space="preserve">al </w:t>
      </w:r>
      <w:r w:rsidRPr="0043507E">
        <w:rPr>
          <w:rFonts w:ascii="Palatino Linotype" w:hAnsi="Palatino Linotype" w:cs="Arial"/>
          <w:b/>
          <w:sz w:val="24"/>
          <w:szCs w:val="24"/>
        </w:rPr>
        <w:t>SUJETO OBLIGADO</w:t>
      </w:r>
      <w:r w:rsidRPr="0043507E">
        <w:rPr>
          <w:rFonts w:ascii="Palatino Linotype" w:eastAsia="Times New Roman" w:hAnsi="Palatino Linotype" w:cs="Arial"/>
          <w:sz w:val="24"/>
          <w:szCs w:val="24"/>
        </w:rPr>
        <w:t>, atienda la solicitud de información número</w:t>
      </w:r>
      <w:r w:rsidRPr="0043507E">
        <w:rPr>
          <w:rFonts w:ascii="Palatino Linotype" w:hAnsi="Palatino Linotype" w:cs="Arial"/>
          <w:b/>
          <w:sz w:val="24"/>
          <w:szCs w:val="24"/>
        </w:rPr>
        <w:t xml:space="preserve"> </w:t>
      </w:r>
      <w:r>
        <w:rPr>
          <w:rFonts w:ascii="Palatino Linotype" w:hAnsi="Palatino Linotype" w:cs="Arial"/>
          <w:b/>
          <w:bCs/>
          <w:sz w:val="24"/>
        </w:rPr>
        <w:t>00842/NAUCALPA/IP/2020</w:t>
      </w:r>
      <w:r w:rsidRPr="0043507E">
        <w:rPr>
          <w:rFonts w:ascii="Palatino Linotype" w:hAnsi="Palatino Linotype" w:cs="Arial"/>
          <w:b/>
          <w:sz w:val="24"/>
          <w:szCs w:val="24"/>
        </w:rPr>
        <w:t>,</w:t>
      </w:r>
      <w:r w:rsidRPr="0043507E">
        <w:rPr>
          <w:rFonts w:ascii="Palatino Linotype" w:eastAsia="Times New Roman" w:hAnsi="Palatino Linotype" w:cs="Arial"/>
          <w:sz w:val="24"/>
          <w:szCs w:val="24"/>
        </w:rPr>
        <w:t xml:space="preserve"> y en términos del considerando </w:t>
      </w:r>
      <w:r w:rsidRPr="0043507E">
        <w:rPr>
          <w:rFonts w:ascii="Palatino Linotype" w:eastAsia="Times New Roman" w:hAnsi="Palatino Linotype" w:cs="Arial"/>
          <w:b/>
          <w:sz w:val="24"/>
          <w:szCs w:val="24"/>
        </w:rPr>
        <w:t>CUARTO</w:t>
      </w:r>
      <w:r w:rsidRPr="0043507E">
        <w:rPr>
          <w:rFonts w:ascii="Palatino Linotype" w:eastAsia="Times New Roman" w:hAnsi="Palatino Linotype" w:cs="Arial"/>
          <w:sz w:val="24"/>
          <w:szCs w:val="24"/>
        </w:rPr>
        <w:t xml:space="preserve"> de la presente resolución</w:t>
      </w:r>
      <w:r w:rsidR="00AF54EF">
        <w:rPr>
          <w:rFonts w:ascii="Palatino Linotype" w:eastAsia="Times New Roman" w:hAnsi="Palatino Linotype" w:cs="Arial"/>
          <w:sz w:val="24"/>
          <w:szCs w:val="24"/>
        </w:rPr>
        <w:t xml:space="preserve"> realice una búsqueda exhaustiva y razonable a fin de entregar a</w:t>
      </w:r>
      <w:r w:rsidRPr="0043507E">
        <w:rPr>
          <w:rFonts w:ascii="Palatino Linotype" w:eastAsia="Times New Roman" w:hAnsi="Palatino Linotype" w:cs="Arial"/>
          <w:sz w:val="24"/>
          <w:szCs w:val="24"/>
        </w:rPr>
        <w:t xml:space="preserve"> </w:t>
      </w:r>
      <w:r w:rsidR="00AF54EF">
        <w:rPr>
          <w:rFonts w:ascii="Palatino Linotype" w:eastAsia="Times New Roman" w:hAnsi="Palatino Linotype" w:cs="Arial"/>
          <w:b/>
          <w:bCs/>
          <w:sz w:val="24"/>
          <w:szCs w:val="24"/>
        </w:rPr>
        <w:t>LA</w:t>
      </w:r>
      <w:r w:rsidRPr="0043507E">
        <w:rPr>
          <w:rFonts w:ascii="Palatino Linotype" w:eastAsia="Times New Roman" w:hAnsi="Palatino Linotype" w:cs="Arial"/>
          <w:b/>
          <w:sz w:val="24"/>
          <w:szCs w:val="24"/>
        </w:rPr>
        <w:t xml:space="preserve"> RECURRENTE</w:t>
      </w:r>
      <w:r w:rsidRPr="0043507E">
        <w:rPr>
          <w:rFonts w:ascii="Palatino Linotype" w:eastAsia="Times New Roman" w:hAnsi="Palatino Linotype" w:cs="Arial"/>
          <w:sz w:val="24"/>
          <w:szCs w:val="24"/>
        </w:rPr>
        <w:t>, en versión pública</w:t>
      </w:r>
      <w:r>
        <w:rPr>
          <w:rFonts w:ascii="Palatino Linotype" w:eastAsia="Times New Roman" w:hAnsi="Palatino Linotype" w:cs="Arial"/>
          <w:sz w:val="24"/>
          <w:szCs w:val="24"/>
        </w:rPr>
        <w:t xml:space="preserve"> de ser procedente</w:t>
      </w:r>
      <w:r w:rsidRPr="0043507E">
        <w:rPr>
          <w:rFonts w:ascii="Palatino Linotype" w:eastAsia="Times New Roman" w:hAnsi="Palatino Linotype" w:cs="Arial"/>
          <w:sz w:val="24"/>
          <w:szCs w:val="24"/>
        </w:rPr>
        <w:t xml:space="preserve">, a través del </w:t>
      </w:r>
      <w:r w:rsidRPr="0043507E">
        <w:rPr>
          <w:rFonts w:ascii="Palatino Linotype" w:eastAsia="Times New Roman" w:hAnsi="Palatino Linotype" w:cs="Arial"/>
          <w:b/>
          <w:sz w:val="24"/>
          <w:szCs w:val="24"/>
        </w:rPr>
        <w:t>SAIMEX</w:t>
      </w:r>
      <w:r w:rsidR="00AF54EF">
        <w:rPr>
          <w:rFonts w:ascii="Palatino Linotype" w:eastAsia="Times New Roman" w:hAnsi="Palatino Linotype" w:cs="Arial"/>
          <w:b/>
          <w:sz w:val="24"/>
          <w:szCs w:val="24"/>
        </w:rPr>
        <w:t>,</w:t>
      </w:r>
      <w:r w:rsidRPr="0043507E">
        <w:rPr>
          <w:rFonts w:ascii="Palatino Linotype" w:eastAsia="Times New Roman" w:hAnsi="Palatino Linotype" w:cs="Arial"/>
          <w:b/>
          <w:sz w:val="24"/>
          <w:szCs w:val="24"/>
        </w:rPr>
        <w:t xml:space="preserve"> </w:t>
      </w:r>
      <w:r w:rsidRPr="0043507E">
        <w:rPr>
          <w:rFonts w:ascii="Palatino Linotype" w:eastAsia="Times New Roman" w:hAnsi="Palatino Linotype" w:cs="Arial"/>
          <w:sz w:val="24"/>
          <w:szCs w:val="24"/>
        </w:rPr>
        <w:t>de lo siguiente:</w:t>
      </w:r>
    </w:p>
    <w:p w14:paraId="24C26096" w14:textId="50002CD6" w:rsidR="00964573" w:rsidRDefault="00964573" w:rsidP="001A7484">
      <w:pPr>
        <w:spacing w:after="0" w:line="360" w:lineRule="auto"/>
        <w:jc w:val="both"/>
        <w:rPr>
          <w:rFonts w:ascii="Palatino Linotype" w:eastAsia="Times New Roman" w:hAnsi="Palatino Linotype" w:cs="Arial"/>
          <w:sz w:val="24"/>
          <w:szCs w:val="24"/>
        </w:rPr>
      </w:pPr>
    </w:p>
    <w:p w14:paraId="31C4FF7C" w14:textId="32221074" w:rsidR="00964573" w:rsidRPr="00964573" w:rsidRDefault="00964573" w:rsidP="001A7484">
      <w:pPr>
        <w:spacing w:after="0" w:line="360" w:lineRule="auto"/>
        <w:jc w:val="both"/>
        <w:rPr>
          <w:rFonts w:ascii="Palatino Linotype" w:eastAsia="Times New Roman" w:hAnsi="Palatino Linotype" w:cs="Arial"/>
          <w:b/>
          <w:bCs/>
          <w:sz w:val="24"/>
          <w:szCs w:val="24"/>
        </w:rPr>
      </w:pPr>
      <w:r>
        <w:rPr>
          <w:rFonts w:ascii="Palatino Linotype" w:eastAsia="Times New Roman" w:hAnsi="Palatino Linotype" w:cs="Arial"/>
          <w:b/>
          <w:bCs/>
          <w:sz w:val="24"/>
          <w:szCs w:val="24"/>
        </w:rPr>
        <w:t xml:space="preserve">Del predio referido en la solicitud de información 00842/NAUCALPA/IP/2020: </w:t>
      </w:r>
    </w:p>
    <w:p w14:paraId="5A769E67" w14:textId="18570700" w:rsidR="00AF54EF" w:rsidRPr="004C74FD" w:rsidRDefault="00AF54EF" w:rsidP="00AF54EF">
      <w:pPr>
        <w:pStyle w:val="Prrafodelista"/>
        <w:numPr>
          <w:ilvl w:val="0"/>
          <w:numId w:val="16"/>
        </w:numPr>
        <w:spacing w:line="360" w:lineRule="auto"/>
        <w:contextualSpacing/>
        <w:jc w:val="both"/>
        <w:rPr>
          <w:rFonts w:ascii="Palatino Linotype" w:hAnsi="Palatino Linotype" w:cs="Arial"/>
          <w:bCs/>
          <w:i/>
        </w:rPr>
      </w:pPr>
      <w:r w:rsidRPr="004C74FD">
        <w:rPr>
          <w:rFonts w:ascii="Palatino Linotype" w:hAnsi="Palatino Linotype" w:cs="Arial"/>
          <w:bCs/>
          <w:iCs/>
        </w:rPr>
        <w:t xml:space="preserve">Constancia de </w:t>
      </w:r>
      <w:r w:rsidR="00D872D8">
        <w:rPr>
          <w:rFonts w:ascii="Palatino Linotype" w:hAnsi="Palatino Linotype" w:cs="Arial"/>
          <w:bCs/>
          <w:iCs/>
        </w:rPr>
        <w:t>alineamiento</w:t>
      </w:r>
      <w:r w:rsidRPr="004C74FD">
        <w:rPr>
          <w:rFonts w:ascii="Palatino Linotype" w:hAnsi="Palatino Linotype" w:cs="Arial"/>
          <w:bCs/>
          <w:iCs/>
        </w:rPr>
        <w:t xml:space="preserve"> y número oficial, al tres de noviembre de dos mil veinte. </w:t>
      </w:r>
    </w:p>
    <w:p w14:paraId="13A7CD15" w14:textId="77777777" w:rsidR="00AF54EF" w:rsidRPr="004C74FD" w:rsidRDefault="00AF54EF" w:rsidP="00AF54EF">
      <w:pPr>
        <w:pStyle w:val="Prrafodelista"/>
        <w:numPr>
          <w:ilvl w:val="0"/>
          <w:numId w:val="16"/>
        </w:numPr>
        <w:spacing w:line="360" w:lineRule="auto"/>
        <w:contextualSpacing/>
        <w:jc w:val="both"/>
        <w:rPr>
          <w:rFonts w:ascii="Palatino Linotype" w:hAnsi="Palatino Linotype" w:cs="Arial"/>
          <w:bCs/>
          <w:i/>
        </w:rPr>
      </w:pPr>
      <w:r w:rsidRPr="004C74FD">
        <w:rPr>
          <w:rFonts w:ascii="Palatino Linotype" w:hAnsi="Palatino Linotype" w:cs="Arial"/>
          <w:bCs/>
          <w:iCs/>
        </w:rPr>
        <w:t xml:space="preserve">El o los documentos vinculados con la propiedad del predio, al tres de noviembre de dos mil veinte. </w:t>
      </w:r>
    </w:p>
    <w:p w14:paraId="3539DC8D" w14:textId="5FDDF700" w:rsidR="00AF54EF" w:rsidRDefault="00AF54EF" w:rsidP="00AF54EF">
      <w:pPr>
        <w:pStyle w:val="Prrafodelista"/>
        <w:spacing w:before="240" w:line="360" w:lineRule="auto"/>
        <w:ind w:left="720" w:right="141"/>
        <w:jc w:val="both"/>
        <w:rPr>
          <w:rFonts w:ascii="Palatino Linotype" w:hAnsi="Palatino Linotype" w:cs="Arial"/>
          <w:i/>
          <w:lang w:val="es-ES_tradnl"/>
        </w:rPr>
      </w:pPr>
      <w:r w:rsidRPr="00AF54EF">
        <w:rPr>
          <w:rFonts w:ascii="Palatino Linotype" w:hAnsi="Palatino Linotype" w:cs="Arial"/>
          <w:i/>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773552E" w14:textId="0CC0C974" w:rsidR="00AF54EF" w:rsidRDefault="00AF54EF" w:rsidP="00AF54EF">
      <w:pPr>
        <w:pStyle w:val="Prrafodelista"/>
        <w:spacing w:line="360" w:lineRule="auto"/>
        <w:ind w:left="720"/>
        <w:contextualSpacing/>
        <w:jc w:val="both"/>
        <w:rPr>
          <w:rFonts w:ascii="Palatino Linotype" w:hAnsi="Palatino Linotype" w:cs="Arial"/>
          <w:bCs/>
          <w:i/>
        </w:rPr>
      </w:pPr>
      <w:r w:rsidRPr="00AF54EF">
        <w:rPr>
          <w:rFonts w:ascii="Palatino Linotype" w:hAnsi="Palatino Linotype" w:cs="Arial"/>
          <w:bCs/>
          <w:i/>
        </w:rPr>
        <w:lastRenderedPageBreak/>
        <w:t>El Acuerdo del Comité de Transparencia en términos del artículo 49 fracción VIII, 122, 143 fracción I  y 149 de la Ley de Transparencia y Acceso a la Información Pública del Estado de México y Municipios vigente, en el que funde y motive las razones por virtud de las cuales se justifique la clasificación como totalmente confidenciales los documentos precisados en el considerando cuarto de la presente resolución.</w:t>
      </w:r>
    </w:p>
    <w:p w14:paraId="5AFD1632" w14:textId="3A4958B4" w:rsidR="003736ED" w:rsidRDefault="003736ED" w:rsidP="00AF54EF">
      <w:pPr>
        <w:pStyle w:val="Prrafodelista"/>
        <w:spacing w:line="360" w:lineRule="auto"/>
        <w:ind w:left="720"/>
        <w:contextualSpacing/>
        <w:jc w:val="both"/>
        <w:rPr>
          <w:rFonts w:ascii="Palatino Linotype" w:hAnsi="Palatino Linotype" w:cs="Arial"/>
          <w:bCs/>
          <w:i/>
        </w:rPr>
      </w:pPr>
    </w:p>
    <w:p w14:paraId="2ADCB162" w14:textId="75538A6D" w:rsidR="003736ED" w:rsidRDefault="003736ED" w:rsidP="00AF54EF">
      <w:pPr>
        <w:pStyle w:val="Prrafodelista"/>
        <w:spacing w:line="360" w:lineRule="auto"/>
        <w:ind w:left="720"/>
        <w:contextualSpacing/>
        <w:jc w:val="both"/>
        <w:rPr>
          <w:rFonts w:ascii="Palatino Linotype" w:hAnsi="Palatino Linotype" w:cs="Arial"/>
          <w:b/>
          <w:i/>
        </w:rPr>
      </w:pPr>
      <w:r>
        <w:rPr>
          <w:rFonts w:ascii="Palatino Linotype" w:hAnsi="Palatino Linotype" w:cs="Arial"/>
          <w:bCs/>
          <w:i/>
        </w:rPr>
        <w:t>En alusión a</w:t>
      </w:r>
      <w:r w:rsidR="009549ED">
        <w:rPr>
          <w:rFonts w:ascii="Palatino Linotype" w:hAnsi="Palatino Linotype" w:cs="Arial"/>
          <w:bCs/>
          <w:i/>
        </w:rPr>
        <w:t xml:space="preserve"> los </w:t>
      </w:r>
      <w:r>
        <w:rPr>
          <w:rFonts w:ascii="Palatino Linotype" w:hAnsi="Palatino Linotype" w:cs="Arial"/>
          <w:bCs/>
          <w:i/>
        </w:rPr>
        <w:t xml:space="preserve"> numeral</w:t>
      </w:r>
      <w:r w:rsidR="009549ED">
        <w:rPr>
          <w:rFonts w:ascii="Palatino Linotype" w:hAnsi="Palatino Linotype" w:cs="Arial"/>
          <w:bCs/>
          <w:i/>
        </w:rPr>
        <w:t>es</w:t>
      </w:r>
      <w:r>
        <w:rPr>
          <w:rFonts w:ascii="Palatino Linotype" w:hAnsi="Palatino Linotype" w:cs="Arial"/>
          <w:bCs/>
          <w:i/>
        </w:rPr>
        <w:t xml:space="preserve"> 1</w:t>
      </w:r>
      <w:r w:rsidR="009549ED">
        <w:rPr>
          <w:rFonts w:ascii="Palatino Linotype" w:hAnsi="Palatino Linotype" w:cs="Arial"/>
          <w:bCs/>
          <w:i/>
        </w:rPr>
        <w:t xml:space="preserve"> y 2</w:t>
      </w:r>
      <w:r>
        <w:rPr>
          <w:rFonts w:ascii="Palatino Linotype" w:hAnsi="Palatino Linotype" w:cs="Arial"/>
          <w:bCs/>
          <w:i/>
        </w:rPr>
        <w:t xml:space="preserve">, de no haberse generado, poseído o administrado la información requerida, bastará con que así lo manifieste </w:t>
      </w:r>
      <w:r>
        <w:rPr>
          <w:rFonts w:ascii="Palatino Linotype" w:hAnsi="Palatino Linotype" w:cs="Arial"/>
          <w:b/>
          <w:i/>
        </w:rPr>
        <w:t xml:space="preserve">El Sujeto Obligado. </w:t>
      </w:r>
    </w:p>
    <w:p w14:paraId="2C9601C4" w14:textId="77777777" w:rsidR="003736ED" w:rsidRPr="003736ED" w:rsidRDefault="003736ED" w:rsidP="00AF54EF">
      <w:pPr>
        <w:pStyle w:val="Prrafodelista"/>
        <w:spacing w:line="360" w:lineRule="auto"/>
        <w:ind w:left="720"/>
        <w:contextualSpacing/>
        <w:jc w:val="both"/>
        <w:rPr>
          <w:rFonts w:ascii="Palatino Linotype" w:hAnsi="Palatino Linotype" w:cs="Arial"/>
          <w:bCs/>
          <w:i/>
        </w:rPr>
      </w:pPr>
    </w:p>
    <w:p w14:paraId="10547681" w14:textId="37B63FFC" w:rsidR="00FB5FB6"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E02AC4">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2D256113" w14:textId="0E09D6A5" w:rsidR="001B6914" w:rsidRDefault="001B6914" w:rsidP="00FB5FB6">
      <w:pPr>
        <w:pStyle w:val="Sinespaciado"/>
        <w:spacing w:line="360" w:lineRule="auto"/>
        <w:jc w:val="both"/>
        <w:rPr>
          <w:rFonts w:ascii="Palatino Linotype" w:hAnsi="Palatino Linotype" w:cstheme="minorHAnsi"/>
        </w:rPr>
      </w:pPr>
    </w:p>
    <w:p w14:paraId="2A7C2905" w14:textId="77777777" w:rsidR="001B6914" w:rsidRDefault="001B6914" w:rsidP="00FB5FB6">
      <w:pPr>
        <w:pStyle w:val="Sinespaciado"/>
        <w:spacing w:line="360" w:lineRule="auto"/>
        <w:jc w:val="both"/>
        <w:rPr>
          <w:rFonts w:ascii="Palatino Linotype" w:hAnsi="Palatino Linotype" w:cstheme="minorHAnsi"/>
        </w:rPr>
      </w:pPr>
    </w:p>
    <w:p w14:paraId="6F7DBC36" w14:textId="19D11829" w:rsidR="00FB5FB6" w:rsidRDefault="00FC3549" w:rsidP="00FB5FB6">
      <w:pPr>
        <w:pStyle w:val="Sinespaciado"/>
        <w:spacing w:line="360" w:lineRule="auto"/>
        <w:jc w:val="both"/>
        <w:rPr>
          <w:rFonts w:ascii="Palatino Linotype" w:hAnsi="Palatino Linotype" w:cstheme="minorHAnsi"/>
        </w:rPr>
      </w:pPr>
      <w:r>
        <w:rPr>
          <w:rFonts w:ascii="Palatino Linotype" w:hAnsi="Palatino Linotype" w:cstheme="minorHAnsi"/>
          <w:b/>
          <w:sz w:val="28"/>
          <w:szCs w:val="28"/>
        </w:rPr>
        <w:t>CUARTO</w:t>
      </w:r>
      <w:r w:rsidR="00FB5FB6" w:rsidRPr="003736ED">
        <w:rPr>
          <w:rFonts w:ascii="Palatino Linotype" w:hAnsi="Palatino Linotype" w:cstheme="minorHAnsi"/>
          <w:b/>
          <w:sz w:val="28"/>
          <w:szCs w:val="28"/>
        </w:rPr>
        <w:t>.</w:t>
      </w:r>
      <w:r w:rsidR="00FB5FB6" w:rsidRPr="00BE383C">
        <w:rPr>
          <w:rFonts w:ascii="Palatino Linotype" w:hAnsi="Palatino Linotype" w:cstheme="minorHAnsi"/>
          <w:b/>
        </w:rPr>
        <w:t xml:space="preserve"> Notifíquese </w:t>
      </w:r>
      <w:r w:rsidR="00FB5FB6">
        <w:rPr>
          <w:rFonts w:ascii="Palatino Linotype" w:hAnsi="Palatino Linotype" w:cstheme="minorHAnsi"/>
        </w:rPr>
        <w:t>a</w:t>
      </w:r>
      <w:r w:rsidR="003736ED">
        <w:rPr>
          <w:rFonts w:ascii="Palatino Linotype" w:hAnsi="Palatino Linotype" w:cstheme="minorHAnsi"/>
        </w:rPr>
        <w:t xml:space="preserve"> </w:t>
      </w:r>
      <w:r w:rsidR="003736ED">
        <w:rPr>
          <w:rFonts w:ascii="Palatino Linotype" w:hAnsi="Palatino Linotype" w:cstheme="minorHAnsi"/>
          <w:b/>
          <w:bCs/>
        </w:rPr>
        <w:t>LA</w:t>
      </w:r>
      <w:r w:rsidR="00FB5FB6" w:rsidRPr="00C14D83">
        <w:rPr>
          <w:rFonts w:ascii="Palatino Linotype" w:hAnsi="Palatino Linotype" w:cstheme="minorHAnsi"/>
          <w:b/>
        </w:rPr>
        <w:t xml:space="preserve"> RECURRENTE</w:t>
      </w:r>
      <w:r w:rsidR="00FB5FB6"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59057EE" w14:textId="7C7AC8F9" w:rsidR="00FB5FB6" w:rsidRDefault="00FC3549" w:rsidP="00FB5FB6">
      <w:pPr>
        <w:pStyle w:val="Sinespaciado"/>
        <w:spacing w:line="360" w:lineRule="auto"/>
        <w:jc w:val="both"/>
        <w:rPr>
          <w:rFonts w:ascii="Palatino Linotype" w:eastAsia="MS Mincho" w:hAnsi="Palatino Linotype" w:cstheme="minorHAnsi"/>
        </w:rPr>
      </w:pPr>
      <w:r>
        <w:rPr>
          <w:rFonts w:ascii="Palatino Linotype" w:hAnsi="Palatino Linotype" w:cstheme="minorHAnsi"/>
          <w:b/>
          <w:sz w:val="28"/>
          <w:szCs w:val="28"/>
          <w:lang w:val="es-ES"/>
        </w:rPr>
        <w:lastRenderedPageBreak/>
        <w:t>QUINTO</w:t>
      </w:r>
      <w:r w:rsidR="00FB5FB6" w:rsidRPr="003736ED">
        <w:rPr>
          <w:rFonts w:ascii="Palatino Linotype" w:hAnsi="Palatino Linotype" w:cstheme="minorHAnsi"/>
          <w:b/>
          <w:sz w:val="28"/>
          <w:szCs w:val="28"/>
          <w:lang w:val="es-ES"/>
        </w:rPr>
        <w:t>.</w:t>
      </w:r>
      <w:r w:rsidR="00FB5FB6" w:rsidRPr="00BE383C">
        <w:rPr>
          <w:rFonts w:ascii="Palatino Linotype" w:hAnsi="Palatino Linotype" w:cstheme="minorHAnsi"/>
          <w:b/>
          <w:lang w:val="es-ES"/>
        </w:rPr>
        <w:t xml:space="preserve"> Gírese</w:t>
      </w:r>
      <w:r w:rsidR="00FB5FB6"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00FB5FB6" w:rsidRPr="00BE383C">
        <w:rPr>
          <w:rFonts w:ascii="Palatino Linotype" w:eastAsia="MS Mincho" w:hAnsi="Palatino Linotype" w:cstheme="minorHAnsi"/>
          <w:b/>
        </w:rPr>
        <w:t>Considerando</w:t>
      </w:r>
      <w:r w:rsidR="00FB5FB6" w:rsidRPr="00BE383C">
        <w:rPr>
          <w:rFonts w:ascii="Palatino Linotype" w:eastAsia="MS Mincho" w:hAnsi="Palatino Linotype" w:cstheme="minorHAnsi"/>
        </w:rPr>
        <w:t xml:space="preserve"> </w:t>
      </w:r>
      <w:r w:rsidR="00FB5FB6" w:rsidRPr="00BE383C">
        <w:rPr>
          <w:rFonts w:ascii="Palatino Linotype" w:eastAsia="MS Mincho" w:hAnsi="Palatino Linotype" w:cstheme="minorHAnsi"/>
          <w:b/>
        </w:rPr>
        <w:t>CUARTO</w:t>
      </w:r>
      <w:r w:rsidR="00FB5FB6" w:rsidRPr="00BE383C">
        <w:rPr>
          <w:rFonts w:ascii="Palatino Linotype" w:eastAsia="MS Mincho" w:hAnsi="Palatino Linotype" w:cstheme="minorHAnsi"/>
        </w:rPr>
        <w:t xml:space="preserve"> de la presente resolución. </w:t>
      </w:r>
    </w:p>
    <w:p w14:paraId="7D8A14BB" w14:textId="77777777" w:rsidR="00FB5FB6" w:rsidRPr="00BE383C" w:rsidRDefault="00FB5FB6" w:rsidP="00FB5FB6">
      <w:pPr>
        <w:pStyle w:val="Sinespaciado"/>
        <w:spacing w:line="360" w:lineRule="auto"/>
        <w:jc w:val="both"/>
        <w:rPr>
          <w:rFonts w:ascii="Palatino Linotype" w:eastAsia="MS Mincho" w:hAnsi="Palatino Linotype" w:cstheme="minorHAnsi"/>
        </w:rPr>
      </w:pPr>
    </w:p>
    <w:p w14:paraId="354A50E1" w14:textId="67E9FD90" w:rsidR="00FB5FB6" w:rsidRDefault="00FC3549" w:rsidP="00FB5FB6">
      <w:pPr>
        <w:pStyle w:val="Sinespaciado"/>
        <w:spacing w:line="360" w:lineRule="auto"/>
        <w:jc w:val="both"/>
        <w:rPr>
          <w:rFonts w:ascii="Palatino Linotype" w:hAnsi="Palatino Linotype" w:cstheme="minorHAnsi"/>
          <w:color w:val="222222"/>
          <w:lang w:eastAsia="es-MX"/>
        </w:rPr>
      </w:pPr>
      <w:r>
        <w:rPr>
          <w:rFonts w:ascii="Palatino Linotype" w:hAnsi="Palatino Linotype" w:cstheme="minorHAnsi"/>
          <w:b/>
          <w:sz w:val="28"/>
          <w:szCs w:val="28"/>
        </w:rPr>
        <w:t>SEXTO</w:t>
      </w:r>
      <w:r w:rsidR="00FB5FB6" w:rsidRPr="003736ED">
        <w:rPr>
          <w:rFonts w:ascii="Palatino Linotype" w:hAnsi="Palatino Linotype" w:cstheme="minorHAnsi"/>
          <w:b/>
          <w:sz w:val="28"/>
          <w:szCs w:val="28"/>
        </w:rPr>
        <w:t>.</w:t>
      </w:r>
      <w:r w:rsidR="00FB5FB6" w:rsidRPr="00BE383C">
        <w:rPr>
          <w:rFonts w:ascii="Palatino Linotype" w:hAnsi="Palatino Linotype" w:cstheme="minorHAnsi"/>
        </w:rPr>
        <w:t xml:space="preserve"> </w:t>
      </w:r>
      <w:r w:rsidR="00FB5FB6" w:rsidRPr="00BE383C">
        <w:rPr>
          <w:rFonts w:ascii="Palatino Linotype" w:hAnsi="Palatino Linotype" w:cstheme="minorHAnsi"/>
          <w:b/>
          <w:color w:val="222222"/>
          <w:lang w:eastAsia="es-ES_tradnl"/>
        </w:rPr>
        <w:t xml:space="preserve">Hágase </w:t>
      </w:r>
      <w:r w:rsidR="00FB5FB6">
        <w:rPr>
          <w:rFonts w:ascii="Palatino Linotype" w:hAnsi="Palatino Linotype" w:cstheme="minorHAnsi"/>
          <w:color w:val="222222"/>
          <w:lang w:eastAsia="es-ES_tradnl"/>
        </w:rPr>
        <w:t>del conocimiento de</w:t>
      </w:r>
      <w:r w:rsidR="003736ED">
        <w:rPr>
          <w:rFonts w:ascii="Palatino Linotype" w:hAnsi="Palatino Linotype" w:cstheme="minorHAnsi"/>
          <w:color w:val="222222"/>
          <w:lang w:eastAsia="es-ES_tradnl"/>
        </w:rPr>
        <w:t xml:space="preserve"> </w:t>
      </w:r>
      <w:r w:rsidR="003736ED">
        <w:rPr>
          <w:rFonts w:ascii="Palatino Linotype" w:hAnsi="Palatino Linotype" w:cstheme="minorHAnsi"/>
          <w:b/>
          <w:bCs/>
          <w:color w:val="222222"/>
          <w:lang w:eastAsia="es-ES_tradnl"/>
        </w:rPr>
        <w:t xml:space="preserve">LA </w:t>
      </w:r>
      <w:r w:rsidR="00FB5FB6" w:rsidRPr="00C14D83">
        <w:rPr>
          <w:rFonts w:ascii="Palatino Linotype" w:hAnsi="Palatino Linotype" w:cstheme="minorHAnsi"/>
          <w:b/>
          <w:color w:val="222222"/>
          <w:lang w:eastAsia="es-ES_tradnl"/>
        </w:rPr>
        <w:t>RECURRENTE</w:t>
      </w:r>
      <w:r w:rsidR="00FB5FB6" w:rsidRPr="00BE383C">
        <w:rPr>
          <w:rFonts w:ascii="Palatino Linotype" w:hAnsi="Palatino Linotype" w:cstheme="minorHAnsi"/>
          <w:color w:val="222222"/>
          <w:lang w:eastAsia="es-ES_tradnl"/>
        </w:rPr>
        <w:t xml:space="preserve"> que la respuesta que dé el </w:t>
      </w:r>
      <w:r w:rsidR="00FB5FB6" w:rsidRPr="00C14D83">
        <w:rPr>
          <w:rFonts w:ascii="Palatino Linotype" w:hAnsi="Palatino Linotype" w:cstheme="minorHAnsi"/>
          <w:b/>
          <w:color w:val="222222"/>
          <w:lang w:eastAsia="es-ES_tradnl"/>
        </w:rPr>
        <w:t>SUJETO OBLIGADO</w:t>
      </w:r>
      <w:r w:rsidR="00FB5FB6"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00FB5FB6" w:rsidRPr="00BE383C">
        <w:rPr>
          <w:rFonts w:ascii="Palatino Linotype" w:hAnsi="Palatino Linotype" w:cstheme="minorHAnsi"/>
          <w:color w:val="222222"/>
          <w:lang w:eastAsia="es-MX"/>
        </w:rPr>
        <w:t>de Transparencia y Acceso a la Información Pública del Estado de México y Municipios.</w:t>
      </w:r>
    </w:p>
    <w:p w14:paraId="16B178DF" w14:textId="77777777" w:rsidR="009B7D7D" w:rsidRPr="00BE383C" w:rsidRDefault="009B7D7D" w:rsidP="00FB5FB6">
      <w:pPr>
        <w:pStyle w:val="Sinespaciado"/>
        <w:spacing w:line="360" w:lineRule="auto"/>
        <w:jc w:val="both"/>
        <w:rPr>
          <w:rFonts w:ascii="Palatino Linotype" w:hAnsi="Palatino Linotype" w:cstheme="minorHAnsi"/>
        </w:rPr>
      </w:pPr>
    </w:p>
    <w:p w14:paraId="49C5B362" w14:textId="27B1D4CC" w:rsidR="00FB5FB6" w:rsidRDefault="00FC3549" w:rsidP="00FB5FB6">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8"/>
          <w:lang w:eastAsia="es-ES_tradnl"/>
        </w:rPr>
        <w:t>SÉPTIMO</w:t>
      </w:r>
      <w:r w:rsidR="00FB5FB6" w:rsidRPr="003736ED">
        <w:rPr>
          <w:rFonts w:ascii="Palatino Linotype" w:eastAsia="Calibri" w:hAnsi="Palatino Linotype" w:cs="Times New Roman"/>
          <w:b/>
          <w:sz w:val="28"/>
          <w:szCs w:val="28"/>
          <w:lang w:eastAsia="es-ES_tradnl"/>
        </w:rPr>
        <w:t>. -</w:t>
      </w:r>
      <w:r w:rsidR="00FB5FB6">
        <w:rPr>
          <w:rFonts w:ascii="Palatino Linotype" w:eastAsia="Calibri" w:hAnsi="Palatino Linotype" w:cs="Times New Roman"/>
          <w:sz w:val="24"/>
          <w:szCs w:val="24"/>
          <w:lang w:eastAsia="es-ES_tradnl"/>
        </w:rPr>
        <w:t xml:space="preserve"> </w:t>
      </w:r>
      <w:r w:rsidR="00FB5FB6"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00FB5FB6" w:rsidRPr="00ED71C5">
        <w:rPr>
          <w:rFonts w:ascii="Palatino Linotype" w:eastAsia="Calibri" w:hAnsi="Palatino Linotype" w:cs="Times New Roman"/>
          <w:b/>
          <w:sz w:val="24"/>
          <w:szCs w:val="24"/>
          <w:lang w:eastAsia="es-ES_tradnl"/>
        </w:rPr>
        <w:t>SUJETO OBLIGADO</w:t>
      </w:r>
      <w:r w:rsidR="00FB5FB6"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07FA26C" w14:textId="77777777" w:rsidR="00FB5FB6" w:rsidRDefault="00FB5FB6" w:rsidP="00FB5FB6">
      <w:pPr>
        <w:spacing w:after="0" w:line="360" w:lineRule="auto"/>
        <w:jc w:val="both"/>
        <w:rPr>
          <w:rFonts w:ascii="Palatino Linotype" w:eastAsia="Calibri" w:hAnsi="Palatino Linotype" w:cs="Times New Roman"/>
          <w:sz w:val="24"/>
          <w:szCs w:val="24"/>
          <w:lang w:eastAsia="es-ES_tradnl"/>
        </w:rPr>
      </w:pPr>
    </w:p>
    <w:p w14:paraId="28C1B80D" w14:textId="61E55D95" w:rsidR="001B6914" w:rsidRDefault="001B6914" w:rsidP="001B6914">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w:t>
      </w:r>
      <w:r>
        <w:rPr>
          <w:rFonts w:ascii="Palatino Linotype" w:hAnsi="Palatino Linotype" w:cs="Arial"/>
          <w:sz w:val="24"/>
          <w:szCs w:val="24"/>
        </w:rPr>
        <w:lastRenderedPageBreak/>
        <w:t>EVA ABAID YAPUR, JOSÉ GUADALUPE LUNA HERNÁNDEZ</w:t>
      </w:r>
      <w:r w:rsidR="00307369">
        <w:rPr>
          <w:rFonts w:ascii="Palatino Linotype" w:hAnsi="Palatino Linotype" w:cs="Arial"/>
          <w:sz w:val="24"/>
          <w:szCs w:val="24"/>
        </w:rPr>
        <w:t xml:space="preserve"> (VOTO PARTICULAR)</w:t>
      </w:r>
      <w:r>
        <w:rPr>
          <w:rFonts w:ascii="Palatino Linotype" w:hAnsi="Palatino Linotype" w:cs="Arial"/>
          <w:sz w:val="24"/>
          <w:szCs w:val="24"/>
        </w:rPr>
        <w:t xml:space="preserve">, JAVIER MARTÍNEZ CRUZ Y LUIS GUSTAVO PARRA NORIEGA EN LA </w:t>
      </w:r>
      <w:r w:rsidR="003736ED">
        <w:rPr>
          <w:rFonts w:ascii="Palatino Linotype" w:hAnsi="Palatino Linotype" w:cs="Arial"/>
          <w:sz w:val="24"/>
          <w:szCs w:val="24"/>
        </w:rPr>
        <w:t>CUARTA</w:t>
      </w:r>
      <w:r>
        <w:rPr>
          <w:rFonts w:ascii="Palatino Linotype" w:hAnsi="Palatino Linotype" w:cs="Arial"/>
          <w:sz w:val="24"/>
          <w:szCs w:val="24"/>
        </w:rPr>
        <w:t xml:space="preserve"> SESIÓN ORDINARIA CELEBRADA EL </w:t>
      </w:r>
      <w:r w:rsidR="003736ED">
        <w:rPr>
          <w:rFonts w:ascii="Palatino Linotype" w:hAnsi="Palatino Linotype" w:cs="Arial"/>
          <w:sz w:val="24"/>
          <w:szCs w:val="24"/>
        </w:rPr>
        <w:t>DIEZ DE FEBRERO</w:t>
      </w:r>
      <w:r>
        <w:rPr>
          <w:rFonts w:ascii="Palatino Linotype" w:hAnsi="Palatino Linotype" w:cs="Arial"/>
          <w:sz w:val="24"/>
          <w:szCs w:val="24"/>
        </w:rPr>
        <w:t xml:space="preserve"> DE DOS MIL VEINTIUNO, ANTE </w:t>
      </w:r>
      <w:r w:rsidR="00A57E92">
        <w:rPr>
          <w:rFonts w:ascii="Palatino Linotype" w:hAnsi="Palatino Linotype" w:cs="Arial"/>
          <w:noProof/>
          <w:sz w:val="24"/>
          <w:szCs w:val="24"/>
          <w:lang w:eastAsia="es-MX"/>
        </w:rPr>
        <mc:AlternateContent>
          <mc:Choice Requires="wps">
            <w:drawing>
              <wp:anchor distT="0" distB="0" distL="114300" distR="114300" simplePos="0" relativeHeight="251709439" behindDoc="0" locked="0" layoutInCell="1" allowOverlap="1" wp14:anchorId="7E9214A5" wp14:editId="1FC913F5">
                <wp:simplePos x="0" y="0"/>
                <wp:positionH relativeFrom="column">
                  <wp:posOffset>-204646</wp:posOffset>
                </wp:positionH>
                <wp:positionV relativeFrom="paragraph">
                  <wp:posOffset>1359102</wp:posOffset>
                </wp:positionV>
                <wp:extent cx="6245158" cy="5846323"/>
                <wp:effectExtent l="0" t="0" r="22860" b="21590"/>
                <wp:wrapNone/>
                <wp:docPr id="6" name="Conector recto 6"/>
                <wp:cNvGraphicFramePr/>
                <a:graphic xmlns:a="http://schemas.openxmlformats.org/drawingml/2006/main">
                  <a:graphicData uri="http://schemas.microsoft.com/office/word/2010/wordprocessingShape">
                    <wps:wsp>
                      <wps:cNvCnPr/>
                      <wps:spPr>
                        <a:xfrm>
                          <a:off x="0" y="0"/>
                          <a:ext cx="6245158" cy="58463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77FA5F7" id="Conector recto 6" o:spid="_x0000_s1026" style="position:absolute;z-index:251709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107pt" to="475.65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" strokecolor="#5b9bd5 [3204]" strokeweight=".5pt">
                <v:stroke joinstyle="miter"/>
              </v:line>
            </w:pict>
          </mc:Fallback>
        </mc:AlternateContent>
      </w:r>
      <w:r>
        <w:rPr>
          <w:rFonts w:ascii="Palatino Linotype" w:hAnsi="Palatino Linotype" w:cs="Arial"/>
          <w:sz w:val="24"/>
          <w:szCs w:val="24"/>
        </w:rPr>
        <w:t xml:space="preserve">EL SECRETARIO TÉCNICO DEL PLENO, ALEXIS TAPIA RAMÍREZ. </w:t>
      </w:r>
    </w:p>
    <w:p w14:paraId="2ABEA41D" w14:textId="67C3B754" w:rsidR="001B6914" w:rsidRDefault="001B6914" w:rsidP="001B6914">
      <w:pPr>
        <w:spacing w:line="360" w:lineRule="auto"/>
        <w:jc w:val="both"/>
        <w:rPr>
          <w:rFonts w:ascii="Palatino Linotype" w:hAnsi="Palatino Linotype" w:cs="Arial"/>
          <w:sz w:val="24"/>
          <w:szCs w:val="24"/>
        </w:rPr>
      </w:pPr>
    </w:p>
    <w:p w14:paraId="6EAABAC2" w14:textId="77777777" w:rsidR="001B6914" w:rsidRDefault="001B6914" w:rsidP="001B6914">
      <w:pPr>
        <w:spacing w:line="360" w:lineRule="auto"/>
        <w:jc w:val="both"/>
        <w:rPr>
          <w:rFonts w:ascii="Palatino Linotype" w:hAnsi="Palatino Linotype" w:cs="Arial"/>
          <w:sz w:val="24"/>
          <w:szCs w:val="24"/>
        </w:rPr>
      </w:pPr>
    </w:p>
    <w:p w14:paraId="0806FB11" w14:textId="77777777" w:rsidR="001C1337" w:rsidRDefault="001C1337" w:rsidP="001B6914">
      <w:pPr>
        <w:spacing w:before="240" w:line="360" w:lineRule="auto"/>
        <w:jc w:val="both"/>
        <w:rPr>
          <w:rFonts w:ascii="Palatino Linotype" w:hAnsi="Palatino Linotype" w:cs="Arial"/>
          <w:sz w:val="24"/>
          <w:szCs w:val="24"/>
        </w:rPr>
      </w:pPr>
    </w:p>
    <w:p w14:paraId="03F82601" w14:textId="77777777" w:rsidR="00A57E92" w:rsidRDefault="00A57E92" w:rsidP="001B6914">
      <w:pPr>
        <w:spacing w:before="240" w:line="360" w:lineRule="auto"/>
        <w:jc w:val="both"/>
        <w:rPr>
          <w:rFonts w:ascii="Palatino Linotype" w:hAnsi="Palatino Linotype" w:cs="Arial"/>
          <w:sz w:val="24"/>
          <w:szCs w:val="24"/>
        </w:rPr>
      </w:pPr>
    </w:p>
    <w:p w14:paraId="025C3B82" w14:textId="77777777" w:rsidR="00A57E92" w:rsidRDefault="00A57E92" w:rsidP="001B6914">
      <w:pPr>
        <w:spacing w:before="240" w:line="360" w:lineRule="auto"/>
        <w:jc w:val="both"/>
        <w:rPr>
          <w:rFonts w:ascii="Palatino Linotype" w:hAnsi="Palatino Linotype" w:cs="Arial"/>
          <w:sz w:val="24"/>
          <w:szCs w:val="24"/>
        </w:rPr>
      </w:pPr>
    </w:p>
    <w:p w14:paraId="31333042" w14:textId="77777777" w:rsidR="00A57E92" w:rsidRDefault="00A57E92" w:rsidP="001B6914">
      <w:pPr>
        <w:spacing w:before="240" w:line="360" w:lineRule="auto"/>
        <w:jc w:val="both"/>
        <w:rPr>
          <w:rFonts w:ascii="Palatino Linotype" w:hAnsi="Palatino Linotype" w:cs="Arial"/>
          <w:sz w:val="24"/>
          <w:szCs w:val="24"/>
        </w:rPr>
      </w:pPr>
    </w:p>
    <w:p w14:paraId="0E261C37" w14:textId="77777777" w:rsidR="00A57E92" w:rsidRDefault="00A57E92" w:rsidP="001B6914">
      <w:pPr>
        <w:spacing w:before="240" w:line="360" w:lineRule="auto"/>
        <w:jc w:val="both"/>
        <w:rPr>
          <w:rFonts w:ascii="Palatino Linotype" w:hAnsi="Palatino Linotype" w:cs="Arial"/>
          <w:sz w:val="24"/>
          <w:szCs w:val="24"/>
        </w:rPr>
      </w:pPr>
    </w:p>
    <w:p w14:paraId="2E2C594B" w14:textId="77777777" w:rsidR="00A57E92" w:rsidRDefault="00A57E92" w:rsidP="001B6914">
      <w:pPr>
        <w:spacing w:before="240" w:line="360" w:lineRule="auto"/>
        <w:jc w:val="both"/>
        <w:rPr>
          <w:rFonts w:ascii="Palatino Linotype" w:hAnsi="Palatino Linotype" w:cs="Arial"/>
          <w:sz w:val="24"/>
          <w:szCs w:val="24"/>
        </w:rPr>
      </w:pPr>
    </w:p>
    <w:p w14:paraId="680FA436" w14:textId="77777777" w:rsidR="00A57E92" w:rsidRDefault="00A57E92" w:rsidP="001B6914">
      <w:pPr>
        <w:spacing w:before="240" w:line="360" w:lineRule="auto"/>
        <w:jc w:val="both"/>
        <w:rPr>
          <w:rFonts w:ascii="Palatino Linotype" w:hAnsi="Palatino Linotype" w:cs="Arial"/>
          <w:sz w:val="24"/>
          <w:szCs w:val="24"/>
        </w:rPr>
      </w:pPr>
    </w:p>
    <w:p w14:paraId="2BC45531" w14:textId="77777777" w:rsidR="00A57E92" w:rsidRDefault="00A57E92" w:rsidP="001B6914">
      <w:pPr>
        <w:spacing w:before="240" w:line="360" w:lineRule="auto"/>
        <w:jc w:val="both"/>
        <w:rPr>
          <w:rFonts w:ascii="Palatino Linotype" w:hAnsi="Palatino Linotype" w:cs="Arial"/>
          <w:sz w:val="24"/>
          <w:szCs w:val="24"/>
        </w:rPr>
      </w:pPr>
    </w:p>
    <w:p w14:paraId="2A16815B" w14:textId="77777777" w:rsidR="00A57E92" w:rsidRDefault="00A57E92" w:rsidP="001B6914">
      <w:pPr>
        <w:spacing w:before="240" w:line="360" w:lineRule="auto"/>
        <w:jc w:val="both"/>
        <w:rPr>
          <w:rFonts w:ascii="Palatino Linotype" w:hAnsi="Palatino Linotype" w:cs="Arial"/>
          <w:sz w:val="24"/>
          <w:szCs w:val="24"/>
        </w:rPr>
      </w:pPr>
    </w:p>
    <w:p w14:paraId="4A46DC6A" w14:textId="77777777" w:rsidR="00A57E92" w:rsidRDefault="00A57E92" w:rsidP="001B6914">
      <w:pPr>
        <w:spacing w:before="240" w:line="360" w:lineRule="auto"/>
        <w:jc w:val="both"/>
        <w:rPr>
          <w:rFonts w:ascii="Palatino Linotype" w:hAnsi="Palatino Linotype" w:cs="Arial"/>
          <w:sz w:val="24"/>
          <w:szCs w:val="24"/>
        </w:rPr>
      </w:pPr>
    </w:p>
    <w:p w14:paraId="014A0FEF" w14:textId="77777777" w:rsidR="00A57E92" w:rsidRDefault="00A57E92" w:rsidP="001B6914">
      <w:pPr>
        <w:spacing w:before="240" w:line="360" w:lineRule="auto"/>
        <w:jc w:val="both"/>
        <w:rPr>
          <w:rFonts w:ascii="Palatino Linotype" w:hAnsi="Palatino Linotype" w:cs="Arial"/>
          <w:sz w:val="24"/>
          <w:szCs w:val="24"/>
        </w:rPr>
      </w:pPr>
    </w:p>
    <w:p w14:paraId="44D47076" w14:textId="115204A4" w:rsidR="001B6914" w:rsidRDefault="001B6914" w:rsidP="001B6914">
      <w:pPr>
        <w:spacing w:before="24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01247" behindDoc="0" locked="0" layoutInCell="1" allowOverlap="1" wp14:anchorId="5A2E9BB5" wp14:editId="49186331">
                <wp:simplePos x="0" y="0"/>
                <wp:positionH relativeFrom="page">
                  <wp:posOffset>2600325</wp:posOffset>
                </wp:positionH>
                <wp:positionV relativeFrom="paragraph">
                  <wp:posOffset>178435</wp:posOffset>
                </wp:positionV>
                <wp:extent cx="2551430" cy="971550"/>
                <wp:effectExtent l="0" t="0" r="20320" b="19050"/>
                <wp:wrapNone/>
                <wp:docPr id="2" name="Cuadro de texto 2"/>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F674F7" w14:textId="77777777" w:rsidR="001B6914" w:rsidRDefault="001B6914" w:rsidP="001B6914">
                            <w:pPr>
                              <w:jc w:val="center"/>
                              <w:rPr>
                                <w:rFonts w:ascii="Palatino Linotype" w:hAnsi="Palatino Linotype"/>
                              </w:rPr>
                            </w:pPr>
                            <w:r>
                              <w:rPr>
                                <w:rFonts w:ascii="Palatino Linotype" w:hAnsi="Palatino Linotype"/>
                                <w:b/>
                              </w:rPr>
                              <w:t>Zulema Martínez Sánchez</w:t>
                            </w:r>
                          </w:p>
                          <w:p w14:paraId="31F2028B" w14:textId="77777777" w:rsidR="001B6914" w:rsidRDefault="001B6914" w:rsidP="001B6914">
                            <w:pPr>
                              <w:jc w:val="center"/>
                              <w:rPr>
                                <w:rFonts w:ascii="Palatino Linotype" w:hAnsi="Palatino Linotype"/>
                              </w:rPr>
                            </w:pPr>
                            <w:r>
                              <w:rPr>
                                <w:rFonts w:ascii="Palatino Linotype" w:hAnsi="Palatino Linotype"/>
                              </w:rPr>
                              <w:t>Comisionada Presidenta</w:t>
                            </w:r>
                          </w:p>
                          <w:p w14:paraId="2C586E08" w14:textId="77777777" w:rsidR="001B6914" w:rsidRDefault="001B6914" w:rsidP="001B6914">
                            <w:pPr>
                              <w:jc w:val="center"/>
                              <w:rPr>
                                <w:rFonts w:ascii="Palatino Linotype" w:hAnsi="Palatino Linotype"/>
                                <w:b/>
                              </w:rPr>
                            </w:pPr>
                            <w:r>
                              <w:rPr>
                                <w:rFonts w:ascii="Palatino Linotype" w:hAnsi="Palatino Linotype"/>
                                <w:b/>
                              </w:rPr>
                              <w:t>(Rúbrica).</w:t>
                            </w:r>
                          </w:p>
                          <w:p w14:paraId="5781F316" w14:textId="77777777" w:rsidR="001B6914" w:rsidRDefault="001B6914" w:rsidP="001B6914">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A2E9BB5" id="_x0000_t202" coordsize="21600,21600" o:spt="202" path="m,l,21600r21600,l21600,xe">
                <v:stroke joinstyle="miter"/>
                <v:path gradientshapeok="t" o:connecttype="rect"/>
              </v:shapetype>
              <v:shape id="Cuadro de texto 2" o:spid="_x0000_s1026" type="#_x0000_t202" style="position:absolute;left:0;text-align:left;margin-left:204.75pt;margin-top:14.05pt;width:200.9pt;height:76.5pt;z-index:251701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ca0FLkQIAALkFAAAOAAAAAAAAAAAAAAAAAC4CAABkcnMvZTJvRG9jLnhtbFBL&#10;AQItABQABgAIAAAAIQBeM57Q3gAAAAoBAAAPAAAAAAAAAAAAAAAAAOsEAABkcnMvZG93bnJldi54&#10;bWxQSwUGAAAAAAQABADzAAAA9gUAAAAA&#10;" fillcolor="white [3201]" strokecolor="white [3212]" strokeweight=".5pt">
                <v:textbox>
                  <w:txbxContent>
                    <w:p w14:paraId="48F674F7" w14:textId="77777777" w:rsidR="001B6914" w:rsidRDefault="001B6914" w:rsidP="001B6914">
                      <w:pPr>
                        <w:jc w:val="center"/>
                        <w:rPr>
                          <w:rFonts w:ascii="Palatino Linotype" w:hAnsi="Palatino Linotype"/>
                        </w:rPr>
                      </w:pPr>
                      <w:r>
                        <w:rPr>
                          <w:rFonts w:ascii="Palatino Linotype" w:hAnsi="Palatino Linotype"/>
                          <w:b/>
                        </w:rPr>
                        <w:t>Zulema Martínez Sánchez</w:t>
                      </w:r>
                    </w:p>
                    <w:p w14:paraId="31F2028B" w14:textId="77777777" w:rsidR="001B6914" w:rsidRDefault="001B6914" w:rsidP="001B6914">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2C586E08" w14:textId="77777777" w:rsidR="001B6914" w:rsidRDefault="001B6914" w:rsidP="001B6914">
                      <w:pPr>
                        <w:jc w:val="center"/>
                        <w:rPr>
                          <w:rFonts w:ascii="Palatino Linotype" w:hAnsi="Palatino Linotype"/>
                          <w:b/>
                        </w:rPr>
                      </w:pPr>
                      <w:r>
                        <w:rPr>
                          <w:rFonts w:ascii="Palatino Linotype" w:hAnsi="Palatino Linotype"/>
                          <w:b/>
                        </w:rPr>
                        <w:t>(Rúbrica).</w:t>
                      </w:r>
                    </w:p>
                    <w:p w14:paraId="5781F316" w14:textId="77777777" w:rsidR="001B6914" w:rsidRDefault="001B6914" w:rsidP="001B6914">
                      <w:pPr>
                        <w:jc w:val="center"/>
                        <w:rPr>
                          <w:rFonts w:ascii="Palatino Linotype" w:hAnsi="Palatino Linotype"/>
                          <w:b/>
                        </w:rPr>
                      </w:pPr>
                    </w:p>
                  </w:txbxContent>
                </v:textbox>
                <w10:wrap anchorx="page"/>
              </v:shape>
            </w:pict>
          </mc:Fallback>
        </mc:AlternateContent>
      </w:r>
      <w:r>
        <w:rPr>
          <w:noProof/>
          <w:lang w:eastAsia="es-MX"/>
        </w:rPr>
        <mc:AlternateContent>
          <mc:Choice Requires="wps">
            <w:drawing>
              <wp:anchor distT="0" distB="0" distL="114300" distR="114300" simplePos="0" relativeHeight="251702271" behindDoc="0" locked="0" layoutInCell="1" allowOverlap="1" wp14:anchorId="47A232FB" wp14:editId="348A9B67">
                <wp:simplePos x="0" y="0"/>
                <wp:positionH relativeFrom="margin">
                  <wp:posOffset>-333375</wp:posOffset>
                </wp:positionH>
                <wp:positionV relativeFrom="paragraph">
                  <wp:posOffset>1675765</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576617" w14:textId="77777777" w:rsidR="001B6914" w:rsidRDefault="001B6914" w:rsidP="001B6914">
                            <w:pPr>
                              <w:jc w:val="center"/>
                              <w:rPr>
                                <w:rFonts w:ascii="Palatino Linotype" w:hAnsi="Palatino Linotype"/>
                                <w:b/>
                              </w:rPr>
                            </w:pPr>
                            <w:r>
                              <w:rPr>
                                <w:rFonts w:ascii="Palatino Linotype" w:hAnsi="Palatino Linotype"/>
                                <w:b/>
                              </w:rPr>
                              <w:t>Eva Abaid Yapur</w:t>
                            </w:r>
                          </w:p>
                          <w:p w14:paraId="46F444B1" w14:textId="77777777" w:rsidR="001B6914" w:rsidRDefault="001B6914" w:rsidP="001B6914">
                            <w:pPr>
                              <w:jc w:val="center"/>
                              <w:rPr>
                                <w:rFonts w:ascii="Palatino Linotype" w:hAnsi="Palatino Linotype"/>
                              </w:rPr>
                            </w:pPr>
                            <w:r>
                              <w:rPr>
                                <w:rFonts w:ascii="Palatino Linotype" w:hAnsi="Palatino Linotype"/>
                              </w:rPr>
                              <w:t>Comisionada</w:t>
                            </w:r>
                          </w:p>
                          <w:p w14:paraId="23FC06F4" w14:textId="77777777" w:rsidR="001B6914" w:rsidRDefault="001B6914" w:rsidP="001B6914">
                            <w:pPr>
                              <w:jc w:val="center"/>
                              <w:rPr>
                                <w:rFonts w:ascii="Palatino Linotype" w:hAnsi="Palatino Linotype"/>
                                <w:b/>
                              </w:rPr>
                            </w:pPr>
                            <w:r>
                              <w:rPr>
                                <w:rFonts w:ascii="Palatino Linotype" w:hAnsi="Palatino Linotype"/>
                                <w:b/>
                              </w:rPr>
                              <w:t>(Rúbrica).</w:t>
                            </w:r>
                          </w:p>
                          <w:p w14:paraId="16A39184" w14:textId="77777777" w:rsidR="001B6914" w:rsidRDefault="001B6914" w:rsidP="001B69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7A232FB" id="Cuadro de texto 20" o:spid="_x0000_s1027" type="#_x0000_t202" style="position:absolute;left:0;text-align:left;margin-left:-26.25pt;margin-top:131.95pt;width:195.75pt;height:70.5pt;z-index:251702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" fillcolor="white [3201]" strokecolor="white [3212]" strokeweight=".5pt">
                <v:textbox>
                  <w:txbxContent>
                    <w:p w14:paraId="2F576617" w14:textId="77777777" w:rsidR="001B6914" w:rsidRDefault="001B6914" w:rsidP="001B6914">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46F444B1" w14:textId="77777777" w:rsidR="001B6914" w:rsidRDefault="001B6914" w:rsidP="001B6914">
                      <w:pPr>
                        <w:jc w:val="center"/>
                        <w:rPr>
                          <w:rFonts w:ascii="Palatino Linotype" w:hAnsi="Palatino Linotype"/>
                        </w:rPr>
                      </w:pPr>
                      <w:r>
                        <w:rPr>
                          <w:rFonts w:ascii="Palatino Linotype" w:hAnsi="Palatino Linotype"/>
                        </w:rPr>
                        <w:t>Comisionada</w:t>
                      </w:r>
                    </w:p>
                    <w:p w14:paraId="23FC06F4" w14:textId="77777777" w:rsidR="001B6914" w:rsidRDefault="001B6914" w:rsidP="001B6914">
                      <w:pPr>
                        <w:jc w:val="center"/>
                        <w:rPr>
                          <w:rFonts w:ascii="Palatino Linotype" w:hAnsi="Palatino Linotype"/>
                          <w:b/>
                        </w:rPr>
                      </w:pPr>
                      <w:r>
                        <w:rPr>
                          <w:rFonts w:ascii="Palatino Linotype" w:hAnsi="Palatino Linotype"/>
                          <w:b/>
                        </w:rPr>
                        <w:t>(Rúbrica).</w:t>
                      </w:r>
                    </w:p>
                    <w:p w14:paraId="16A39184" w14:textId="77777777" w:rsidR="001B6914" w:rsidRDefault="001B6914" w:rsidP="001B6914">
                      <w:pPr>
                        <w:jc w:val="center"/>
                      </w:pPr>
                    </w:p>
                  </w:txbxContent>
                </v:textbox>
                <w10:wrap anchorx="margin"/>
              </v:shape>
            </w:pict>
          </mc:Fallback>
        </mc:AlternateContent>
      </w:r>
    </w:p>
    <w:p w14:paraId="24EB3D0E" w14:textId="77777777" w:rsidR="001B6914" w:rsidRDefault="001B6914" w:rsidP="001B6914">
      <w:pPr>
        <w:autoSpaceDE w:val="0"/>
        <w:autoSpaceDN w:val="0"/>
        <w:adjustRightInd w:val="0"/>
        <w:spacing w:before="240" w:line="480" w:lineRule="auto"/>
        <w:jc w:val="both"/>
        <w:rPr>
          <w:rFonts w:ascii="Palatino Linotype" w:hAnsi="Palatino Linotype" w:cs="Arial"/>
          <w:sz w:val="24"/>
          <w:szCs w:val="24"/>
        </w:rPr>
      </w:pPr>
    </w:p>
    <w:p w14:paraId="6F9201EC" w14:textId="77777777" w:rsidR="001B6914" w:rsidRDefault="001B6914" w:rsidP="001B6914">
      <w:pPr>
        <w:autoSpaceDE w:val="0"/>
        <w:autoSpaceDN w:val="0"/>
        <w:adjustRightInd w:val="0"/>
        <w:spacing w:before="240" w:line="480" w:lineRule="auto"/>
        <w:jc w:val="both"/>
        <w:rPr>
          <w:rFonts w:ascii="Palatino Linotype" w:hAnsi="Palatino Linotype" w:cs="Arial"/>
          <w:sz w:val="24"/>
          <w:szCs w:val="24"/>
        </w:rPr>
      </w:pPr>
    </w:p>
    <w:p w14:paraId="4F60B1A5" w14:textId="77777777" w:rsidR="001B6914" w:rsidRDefault="001B6914" w:rsidP="001B6914">
      <w:pPr>
        <w:autoSpaceDE w:val="0"/>
        <w:autoSpaceDN w:val="0"/>
        <w:adjustRightInd w:val="0"/>
        <w:spacing w:line="480" w:lineRule="auto"/>
        <w:jc w:val="both"/>
        <w:rPr>
          <w:rFonts w:ascii="Palatino Linotype" w:hAnsi="Palatino Linotype"/>
        </w:rPr>
      </w:pPr>
      <w:r>
        <w:rPr>
          <w:noProof/>
          <w:lang w:eastAsia="es-MX"/>
        </w:rPr>
        <mc:AlternateContent>
          <mc:Choice Requires="wps">
            <w:drawing>
              <wp:anchor distT="0" distB="0" distL="114300" distR="114300" simplePos="0" relativeHeight="251703295" behindDoc="0" locked="0" layoutInCell="1" allowOverlap="1" wp14:anchorId="44789E8D" wp14:editId="626762C9">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122463" w14:textId="77777777" w:rsidR="001B6914" w:rsidRDefault="001B6914" w:rsidP="001B6914">
                            <w:pPr>
                              <w:jc w:val="center"/>
                              <w:rPr>
                                <w:rFonts w:ascii="Palatino Linotype" w:hAnsi="Palatino Linotype"/>
                              </w:rPr>
                            </w:pPr>
                            <w:r>
                              <w:rPr>
                                <w:rFonts w:ascii="Palatino Linotype" w:hAnsi="Palatino Linotype"/>
                                <w:b/>
                              </w:rPr>
                              <w:t>José Guadalupe Luna Hernández</w:t>
                            </w:r>
                          </w:p>
                          <w:p w14:paraId="7F0A9C9D" w14:textId="77777777" w:rsidR="001B6914" w:rsidRDefault="001B6914" w:rsidP="001B6914">
                            <w:pPr>
                              <w:jc w:val="center"/>
                              <w:rPr>
                                <w:rFonts w:ascii="Palatino Linotype" w:hAnsi="Palatino Linotype"/>
                              </w:rPr>
                            </w:pPr>
                            <w:r>
                              <w:rPr>
                                <w:rFonts w:ascii="Palatino Linotype" w:hAnsi="Palatino Linotype"/>
                              </w:rPr>
                              <w:t>Comisionado</w:t>
                            </w:r>
                          </w:p>
                          <w:p w14:paraId="55272B25" w14:textId="77777777" w:rsidR="001B6914" w:rsidRDefault="001B6914" w:rsidP="001B6914">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4789E8D" id="Cuadro de texto 16" o:spid="_x0000_s1028" type="#_x0000_t202" style="position:absolute;left:0;text-align:left;margin-left:280.2pt;margin-top:6.7pt;width:200.25pt;height:74.25pt;z-index:251703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1C122463" w14:textId="77777777" w:rsidR="001B6914" w:rsidRDefault="001B6914" w:rsidP="001B6914">
                      <w:pPr>
                        <w:jc w:val="center"/>
                        <w:rPr>
                          <w:rFonts w:ascii="Palatino Linotype" w:hAnsi="Palatino Linotype"/>
                        </w:rPr>
                      </w:pPr>
                      <w:r>
                        <w:rPr>
                          <w:rFonts w:ascii="Palatino Linotype" w:hAnsi="Palatino Linotype"/>
                          <w:b/>
                        </w:rPr>
                        <w:t>José Guadalupe Luna Hernández</w:t>
                      </w:r>
                    </w:p>
                    <w:p w14:paraId="7F0A9C9D" w14:textId="77777777" w:rsidR="001B6914" w:rsidRDefault="001B6914" w:rsidP="001B6914">
                      <w:pPr>
                        <w:jc w:val="center"/>
                        <w:rPr>
                          <w:rFonts w:ascii="Palatino Linotype" w:hAnsi="Palatino Linotype"/>
                        </w:rPr>
                      </w:pPr>
                      <w:r>
                        <w:rPr>
                          <w:rFonts w:ascii="Palatino Linotype" w:hAnsi="Palatino Linotype"/>
                        </w:rPr>
                        <w:t>Comisionado</w:t>
                      </w:r>
                    </w:p>
                    <w:p w14:paraId="55272B25" w14:textId="77777777" w:rsidR="001B6914" w:rsidRDefault="001B6914" w:rsidP="001B6914">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4B8BEAF8" w14:textId="77777777" w:rsidR="001B6914" w:rsidRDefault="001B6914" w:rsidP="001B6914">
      <w:pPr>
        <w:spacing w:before="240" w:line="480" w:lineRule="auto"/>
        <w:jc w:val="both"/>
        <w:rPr>
          <w:rFonts w:ascii="Palatino Linotype" w:hAnsi="Palatino Linotype"/>
        </w:rPr>
      </w:pPr>
    </w:p>
    <w:p w14:paraId="51C218BD" w14:textId="77777777" w:rsidR="001B6914" w:rsidRDefault="001B6914" w:rsidP="001B6914">
      <w:pPr>
        <w:spacing w:before="240" w:line="480" w:lineRule="auto"/>
        <w:rPr>
          <w:rFonts w:ascii="Palatino Linotype" w:hAnsi="Palatino Linotype"/>
          <w:b/>
        </w:rPr>
      </w:pPr>
      <w:r>
        <w:rPr>
          <w:noProof/>
          <w:lang w:eastAsia="es-MX"/>
        </w:rPr>
        <mc:AlternateContent>
          <mc:Choice Requires="wps">
            <w:drawing>
              <wp:anchor distT="0" distB="0" distL="114300" distR="114300" simplePos="0" relativeHeight="251704319" behindDoc="0" locked="0" layoutInCell="1" allowOverlap="1" wp14:anchorId="33459183" wp14:editId="0EEC15ED">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AF0ADF" w14:textId="77777777" w:rsidR="001B6914" w:rsidRDefault="001B6914" w:rsidP="001B6914">
                            <w:pPr>
                              <w:jc w:val="center"/>
                              <w:rPr>
                                <w:rFonts w:ascii="Palatino Linotype" w:hAnsi="Palatino Linotype"/>
                                <w:b/>
                              </w:rPr>
                            </w:pPr>
                            <w:r>
                              <w:rPr>
                                <w:rFonts w:ascii="Palatino Linotype" w:hAnsi="Palatino Linotype"/>
                                <w:b/>
                              </w:rPr>
                              <w:t xml:space="preserve">Alexis Tapia Ramírez </w:t>
                            </w:r>
                          </w:p>
                          <w:p w14:paraId="08410473" w14:textId="77777777" w:rsidR="001B6914" w:rsidRDefault="001B6914" w:rsidP="001B6914">
                            <w:pPr>
                              <w:jc w:val="center"/>
                              <w:rPr>
                                <w:rFonts w:ascii="Palatino Linotype" w:hAnsi="Palatino Linotype"/>
                              </w:rPr>
                            </w:pPr>
                            <w:r>
                              <w:rPr>
                                <w:rFonts w:ascii="Palatino Linotype" w:hAnsi="Palatino Linotype"/>
                              </w:rPr>
                              <w:t xml:space="preserve">Secretario Técnico del Pleno </w:t>
                            </w:r>
                          </w:p>
                          <w:p w14:paraId="415477C9" w14:textId="77777777" w:rsidR="001B6914" w:rsidRDefault="001B6914" w:rsidP="001B6914">
                            <w:pPr>
                              <w:jc w:val="center"/>
                              <w:rPr>
                                <w:rFonts w:ascii="Palatino Linotype" w:hAnsi="Palatino Linotype"/>
                                <w:b/>
                              </w:rPr>
                            </w:pPr>
                            <w:r>
                              <w:rPr>
                                <w:rFonts w:ascii="Palatino Linotype" w:hAnsi="Palatino Linotype"/>
                                <w:b/>
                              </w:rPr>
                              <w:t>(Rúbrica).</w:t>
                            </w:r>
                          </w:p>
                          <w:p w14:paraId="608422D9" w14:textId="77777777" w:rsidR="001B6914" w:rsidRDefault="001B6914" w:rsidP="001B6914">
                            <w:pPr>
                              <w:jc w:val="center"/>
                              <w:rPr>
                                <w:rFonts w:ascii="Palatino Linotype" w:hAnsi="Palatino Linotype"/>
                              </w:rPr>
                            </w:pPr>
                          </w:p>
                          <w:p w14:paraId="4839CDF3" w14:textId="77777777" w:rsidR="001B6914" w:rsidRDefault="001B6914" w:rsidP="001B6914">
                            <w:pPr>
                              <w:jc w:val="center"/>
                              <w:rPr>
                                <w:rFonts w:ascii="Palatino Linotype" w:hAnsi="Palatino Linotype"/>
                              </w:rPr>
                            </w:pPr>
                          </w:p>
                          <w:p w14:paraId="6C9ECB6D" w14:textId="77777777" w:rsidR="001B6914" w:rsidRDefault="001B6914" w:rsidP="001B6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3459183" id="Cuadro de texto 17" o:spid="_x0000_s1029" type="#_x0000_t202" style="position:absolute;margin-left:101.55pt;margin-top:148.4pt;width:248.25pt;height:1in;z-index:2517043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5AAF0ADF" w14:textId="77777777" w:rsidR="001B6914" w:rsidRDefault="001B6914" w:rsidP="001B6914">
                      <w:pPr>
                        <w:jc w:val="center"/>
                        <w:rPr>
                          <w:rFonts w:ascii="Palatino Linotype" w:hAnsi="Palatino Linotype"/>
                          <w:b/>
                        </w:rPr>
                      </w:pPr>
                      <w:r>
                        <w:rPr>
                          <w:rFonts w:ascii="Palatino Linotype" w:hAnsi="Palatino Linotype"/>
                          <w:b/>
                        </w:rPr>
                        <w:t xml:space="preserve">Alexis Tapia Ramírez </w:t>
                      </w:r>
                    </w:p>
                    <w:p w14:paraId="08410473" w14:textId="77777777" w:rsidR="001B6914" w:rsidRDefault="001B6914" w:rsidP="001B6914">
                      <w:pPr>
                        <w:jc w:val="center"/>
                        <w:rPr>
                          <w:rFonts w:ascii="Palatino Linotype" w:hAnsi="Palatino Linotype"/>
                        </w:rPr>
                      </w:pPr>
                      <w:r>
                        <w:rPr>
                          <w:rFonts w:ascii="Palatino Linotype" w:hAnsi="Palatino Linotype"/>
                        </w:rPr>
                        <w:t xml:space="preserve">Secretario Técnico del Pleno </w:t>
                      </w:r>
                    </w:p>
                    <w:p w14:paraId="415477C9" w14:textId="77777777" w:rsidR="001B6914" w:rsidRDefault="001B6914" w:rsidP="001B6914">
                      <w:pPr>
                        <w:jc w:val="center"/>
                        <w:rPr>
                          <w:rFonts w:ascii="Palatino Linotype" w:hAnsi="Palatino Linotype"/>
                          <w:b/>
                        </w:rPr>
                      </w:pPr>
                      <w:r>
                        <w:rPr>
                          <w:rFonts w:ascii="Palatino Linotype" w:hAnsi="Palatino Linotype"/>
                          <w:b/>
                        </w:rPr>
                        <w:t>(Rúbrica).</w:t>
                      </w:r>
                    </w:p>
                    <w:p w14:paraId="608422D9" w14:textId="77777777" w:rsidR="001B6914" w:rsidRDefault="001B6914" w:rsidP="001B6914">
                      <w:pPr>
                        <w:jc w:val="center"/>
                        <w:rPr>
                          <w:rFonts w:ascii="Palatino Linotype" w:hAnsi="Palatino Linotype"/>
                        </w:rPr>
                      </w:pPr>
                    </w:p>
                    <w:p w14:paraId="4839CDF3" w14:textId="77777777" w:rsidR="001B6914" w:rsidRDefault="001B6914" w:rsidP="001B6914">
                      <w:pPr>
                        <w:jc w:val="center"/>
                        <w:rPr>
                          <w:rFonts w:ascii="Palatino Linotype" w:hAnsi="Palatino Linotype"/>
                        </w:rPr>
                      </w:pPr>
                    </w:p>
                    <w:p w14:paraId="6C9ECB6D" w14:textId="77777777" w:rsidR="001B6914" w:rsidRDefault="001B6914" w:rsidP="001B6914"/>
                  </w:txbxContent>
                </v:textbox>
                <w10:wrap anchorx="margin"/>
              </v:shape>
            </w:pict>
          </mc:Fallback>
        </mc:AlternateContent>
      </w:r>
      <w:r>
        <w:rPr>
          <w:noProof/>
          <w:lang w:eastAsia="es-MX"/>
        </w:rPr>
        <mc:AlternateContent>
          <mc:Choice Requires="wps">
            <w:drawing>
              <wp:anchor distT="0" distB="0" distL="114300" distR="114300" simplePos="0" relativeHeight="251705343" behindDoc="0" locked="0" layoutInCell="1" allowOverlap="1" wp14:anchorId="1211D594" wp14:editId="513B563F">
                <wp:simplePos x="0" y="0"/>
                <wp:positionH relativeFrom="margin">
                  <wp:posOffset>-299085</wp:posOffset>
                </wp:positionH>
                <wp:positionV relativeFrom="paragraph">
                  <wp:posOffset>582930</wp:posOffset>
                </wp:positionV>
                <wp:extent cx="2486025" cy="93789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F00DF" w14:textId="77777777" w:rsidR="001B6914" w:rsidRDefault="001B6914" w:rsidP="001B6914">
                            <w:pPr>
                              <w:jc w:val="center"/>
                              <w:rPr>
                                <w:rFonts w:ascii="Palatino Linotype" w:hAnsi="Palatino Linotype"/>
                              </w:rPr>
                            </w:pPr>
                            <w:r>
                              <w:rPr>
                                <w:rFonts w:ascii="Palatino Linotype" w:hAnsi="Palatino Linotype"/>
                                <w:b/>
                              </w:rPr>
                              <w:t>Javier Martínez Cruz</w:t>
                            </w:r>
                          </w:p>
                          <w:p w14:paraId="4601309F" w14:textId="77777777" w:rsidR="001B6914" w:rsidRDefault="001B6914" w:rsidP="001B6914">
                            <w:pPr>
                              <w:jc w:val="center"/>
                              <w:rPr>
                                <w:rFonts w:ascii="Palatino Linotype" w:hAnsi="Palatino Linotype"/>
                              </w:rPr>
                            </w:pPr>
                            <w:r>
                              <w:rPr>
                                <w:rFonts w:ascii="Palatino Linotype" w:hAnsi="Palatino Linotype"/>
                              </w:rPr>
                              <w:t>Comisionado</w:t>
                            </w:r>
                          </w:p>
                          <w:p w14:paraId="36B313C9" w14:textId="77777777" w:rsidR="001B6914" w:rsidRDefault="001B6914" w:rsidP="001B6914">
                            <w:pPr>
                              <w:jc w:val="center"/>
                              <w:rPr>
                                <w:rFonts w:ascii="Palatino Linotype" w:hAnsi="Palatino Linotype"/>
                                <w:b/>
                              </w:rPr>
                            </w:pPr>
                            <w:r>
                              <w:rPr>
                                <w:rFonts w:ascii="Palatino Linotype" w:hAnsi="Palatino Linotype"/>
                                <w:b/>
                              </w:rPr>
                              <w:t>(Rúbrica).</w:t>
                            </w:r>
                          </w:p>
                          <w:p w14:paraId="0F0ADF90" w14:textId="77777777" w:rsidR="001B6914" w:rsidRDefault="001B6914" w:rsidP="001B6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211D594" id="Cuadro de texto 18" o:spid="_x0000_s1030" type="#_x0000_t202" style="position:absolute;margin-left:-23.55pt;margin-top:45.9pt;width:195.75pt;height:73.85pt;z-index:2517053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EBwbzaFAgAAcgUAAA4AAAAAAAAAAAAAAAAALgIAAGRycy9lMm9Eb2MueG1sUEsBAi0AFAAG&#10;AAgAAAAhAOzWcUDjAAAACgEAAA8AAAAAAAAAAAAAAAAA3wQAAGRycy9kb3ducmV2LnhtbFBLBQYA&#10;AAAABAAEAPMAAADvBQAAAAA=&#10;" filled="f" stroked="f" strokeweight=".5pt">
                <v:textbox>
                  <w:txbxContent>
                    <w:p w14:paraId="22EF00DF" w14:textId="77777777" w:rsidR="001B6914" w:rsidRDefault="001B6914" w:rsidP="001B6914">
                      <w:pPr>
                        <w:jc w:val="center"/>
                        <w:rPr>
                          <w:rFonts w:ascii="Palatino Linotype" w:hAnsi="Palatino Linotype"/>
                        </w:rPr>
                      </w:pPr>
                      <w:r>
                        <w:rPr>
                          <w:rFonts w:ascii="Palatino Linotype" w:hAnsi="Palatino Linotype"/>
                          <w:b/>
                        </w:rPr>
                        <w:t>Javier Martínez Cruz</w:t>
                      </w:r>
                    </w:p>
                    <w:p w14:paraId="4601309F" w14:textId="77777777" w:rsidR="001B6914" w:rsidRDefault="001B6914" w:rsidP="001B6914">
                      <w:pPr>
                        <w:jc w:val="center"/>
                        <w:rPr>
                          <w:rFonts w:ascii="Palatino Linotype" w:hAnsi="Palatino Linotype"/>
                        </w:rPr>
                      </w:pPr>
                      <w:r>
                        <w:rPr>
                          <w:rFonts w:ascii="Palatino Linotype" w:hAnsi="Palatino Linotype"/>
                        </w:rPr>
                        <w:t>Comisionado</w:t>
                      </w:r>
                    </w:p>
                    <w:p w14:paraId="36B313C9" w14:textId="77777777" w:rsidR="001B6914" w:rsidRDefault="001B6914" w:rsidP="001B6914">
                      <w:pPr>
                        <w:jc w:val="center"/>
                        <w:rPr>
                          <w:rFonts w:ascii="Palatino Linotype" w:hAnsi="Palatino Linotype"/>
                          <w:b/>
                        </w:rPr>
                      </w:pPr>
                      <w:r>
                        <w:rPr>
                          <w:rFonts w:ascii="Palatino Linotype" w:hAnsi="Palatino Linotype"/>
                          <w:b/>
                        </w:rPr>
                        <w:t>(Rúbrica).</w:t>
                      </w:r>
                    </w:p>
                    <w:p w14:paraId="0F0ADF90" w14:textId="77777777" w:rsidR="001B6914" w:rsidRDefault="001B6914" w:rsidP="001B6914"/>
                  </w:txbxContent>
                </v:textbox>
                <w10:wrap anchorx="margin"/>
              </v:shape>
            </w:pict>
          </mc:Fallback>
        </mc:AlternateContent>
      </w:r>
      <w:r>
        <w:rPr>
          <w:noProof/>
          <w:lang w:eastAsia="es-MX"/>
        </w:rPr>
        <mc:AlternateContent>
          <mc:Choice Requires="wps">
            <w:drawing>
              <wp:anchor distT="0" distB="0" distL="114300" distR="114300" simplePos="0" relativeHeight="251706367" behindDoc="0" locked="0" layoutInCell="1" allowOverlap="1" wp14:anchorId="6C6893AA" wp14:editId="02F5C65D">
                <wp:simplePos x="0" y="0"/>
                <wp:positionH relativeFrom="margin">
                  <wp:posOffset>3577590</wp:posOffset>
                </wp:positionH>
                <wp:positionV relativeFrom="paragraph">
                  <wp:posOffset>604520</wp:posOffset>
                </wp:positionV>
                <wp:extent cx="2543175" cy="937895"/>
                <wp:effectExtent l="0" t="0" r="28575" b="14605"/>
                <wp:wrapNone/>
                <wp:docPr id="21" name="Cuadro de texto 21"/>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2F4D1D" w14:textId="77777777" w:rsidR="001B6914" w:rsidRDefault="001B6914" w:rsidP="001B6914">
                            <w:pPr>
                              <w:jc w:val="center"/>
                              <w:rPr>
                                <w:rFonts w:ascii="Palatino Linotype" w:hAnsi="Palatino Linotype"/>
                              </w:rPr>
                            </w:pPr>
                            <w:r>
                              <w:rPr>
                                <w:rFonts w:ascii="Palatino Linotype" w:hAnsi="Palatino Linotype"/>
                                <w:b/>
                              </w:rPr>
                              <w:t>Luis Gustavo Parra Noriega</w:t>
                            </w:r>
                          </w:p>
                          <w:p w14:paraId="44AE150C" w14:textId="77777777" w:rsidR="001B6914" w:rsidRDefault="001B6914" w:rsidP="001B6914">
                            <w:pPr>
                              <w:jc w:val="center"/>
                              <w:rPr>
                                <w:rFonts w:ascii="Palatino Linotype" w:hAnsi="Palatino Linotype"/>
                              </w:rPr>
                            </w:pPr>
                            <w:r>
                              <w:rPr>
                                <w:rFonts w:ascii="Palatino Linotype" w:hAnsi="Palatino Linotype"/>
                              </w:rPr>
                              <w:t>Comisionado</w:t>
                            </w:r>
                          </w:p>
                          <w:p w14:paraId="656A3A16" w14:textId="77777777" w:rsidR="001B6914" w:rsidRDefault="001B6914" w:rsidP="001B6914">
                            <w:pPr>
                              <w:jc w:val="center"/>
                              <w:rPr>
                                <w:rFonts w:ascii="Palatino Linotype" w:hAnsi="Palatino Linotype"/>
                                <w:b/>
                              </w:rPr>
                            </w:pPr>
                            <w:r>
                              <w:rPr>
                                <w:rFonts w:ascii="Palatino Linotype" w:hAnsi="Palatino Linotype"/>
                                <w:b/>
                              </w:rPr>
                              <w:t>(Rúbrica).</w:t>
                            </w:r>
                          </w:p>
                          <w:p w14:paraId="374337D5" w14:textId="77777777" w:rsidR="001B6914" w:rsidRDefault="001B6914" w:rsidP="001B6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C6893AA" id="Cuadro de texto 21" o:spid="_x0000_s1031" type="#_x0000_t202" style="position:absolute;margin-left:281.7pt;margin-top:47.6pt;width:200.25pt;height:73.85pt;z-index:2517063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ewgfT5kCAADCBQAADgAAAAAAAAAAAAAAAAAuAgAAZHJzL2Uy&#10;b0RvYy54bWxQSwECLQAUAAYACAAAACEAc7Luf+AAAAAKAQAADwAAAAAAAAAAAAAAAADzBAAAZHJz&#10;L2Rvd25yZXYueG1sUEsFBgAAAAAEAAQA8wAAAAAGAAAAAA==&#10;" fillcolor="white [3201]" strokecolor="white [3212]" strokeweight=".5pt">
                <v:textbox>
                  <w:txbxContent>
                    <w:p w14:paraId="2F2F4D1D" w14:textId="77777777" w:rsidR="001B6914" w:rsidRDefault="001B6914" w:rsidP="001B6914">
                      <w:pPr>
                        <w:jc w:val="center"/>
                        <w:rPr>
                          <w:rFonts w:ascii="Palatino Linotype" w:hAnsi="Palatino Linotype"/>
                        </w:rPr>
                      </w:pPr>
                      <w:r>
                        <w:rPr>
                          <w:rFonts w:ascii="Palatino Linotype" w:hAnsi="Palatino Linotype"/>
                          <w:b/>
                        </w:rPr>
                        <w:t>Luis Gustavo Parra Noriega</w:t>
                      </w:r>
                    </w:p>
                    <w:p w14:paraId="44AE150C" w14:textId="77777777" w:rsidR="001B6914" w:rsidRDefault="001B6914" w:rsidP="001B6914">
                      <w:pPr>
                        <w:jc w:val="center"/>
                        <w:rPr>
                          <w:rFonts w:ascii="Palatino Linotype" w:hAnsi="Palatino Linotype"/>
                        </w:rPr>
                      </w:pPr>
                      <w:r>
                        <w:rPr>
                          <w:rFonts w:ascii="Palatino Linotype" w:hAnsi="Palatino Linotype"/>
                        </w:rPr>
                        <w:t>Comisionado</w:t>
                      </w:r>
                    </w:p>
                    <w:p w14:paraId="656A3A16" w14:textId="77777777" w:rsidR="001B6914" w:rsidRDefault="001B6914" w:rsidP="001B6914">
                      <w:pPr>
                        <w:jc w:val="center"/>
                        <w:rPr>
                          <w:rFonts w:ascii="Palatino Linotype" w:hAnsi="Palatino Linotype"/>
                          <w:b/>
                        </w:rPr>
                      </w:pPr>
                      <w:r>
                        <w:rPr>
                          <w:rFonts w:ascii="Palatino Linotype" w:hAnsi="Palatino Linotype"/>
                          <w:b/>
                        </w:rPr>
                        <w:t>(Rúbrica).</w:t>
                      </w:r>
                    </w:p>
                    <w:p w14:paraId="374337D5" w14:textId="77777777" w:rsidR="001B6914" w:rsidRDefault="001B6914" w:rsidP="001B6914"/>
                  </w:txbxContent>
                </v:textbox>
                <w10:wrap anchorx="margin"/>
              </v:shape>
            </w:pict>
          </mc:Fallback>
        </mc:AlternateContent>
      </w:r>
    </w:p>
    <w:p w14:paraId="1E3BF30A" w14:textId="77777777" w:rsidR="001B6914" w:rsidRDefault="001B6914" w:rsidP="001B6914">
      <w:pPr>
        <w:spacing w:before="240" w:line="480" w:lineRule="auto"/>
        <w:rPr>
          <w:rFonts w:ascii="Palatino Linotype" w:hAnsi="Palatino Linotype"/>
          <w:b/>
        </w:rPr>
      </w:pPr>
    </w:p>
    <w:p w14:paraId="7CE77B14" w14:textId="77777777" w:rsidR="001B6914" w:rsidRDefault="001B6914" w:rsidP="001B6914">
      <w:pPr>
        <w:spacing w:before="240" w:line="480" w:lineRule="auto"/>
        <w:rPr>
          <w:rFonts w:ascii="Palatino Linotype" w:hAnsi="Palatino Linotype"/>
          <w:b/>
        </w:rPr>
      </w:pPr>
    </w:p>
    <w:p w14:paraId="5769B429" w14:textId="77777777" w:rsidR="001B6914" w:rsidRDefault="001B6914" w:rsidP="001B6914">
      <w:pPr>
        <w:spacing w:before="240" w:line="480" w:lineRule="auto"/>
        <w:rPr>
          <w:rFonts w:ascii="Palatino Linotype" w:hAnsi="Palatino Linotype"/>
          <w:b/>
        </w:rPr>
      </w:pPr>
    </w:p>
    <w:p w14:paraId="0D317984" w14:textId="77777777" w:rsidR="001B6914" w:rsidRDefault="001B6914" w:rsidP="001B6914">
      <w:pPr>
        <w:spacing w:before="240" w:line="480" w:lineRule="auto"/>
        <w:rPr>
          <w:rFonts w:ascii="Palatino Linotype" w:hAnsi="Palatino Linotype"/>
          <w:b/>
        </w:rPr>
      </w:pPr>
    </w:p>
    <w:p w14:paraId="3E0F70A7" w14:textId="77777777" w:rsidR="001B6914" w:rsidRDefault="001B6914" w:rsidP="001B6914">
      <w:pPr>
        <w:tabs>
          <w:tab w:val="left" w:pos="5415"/>
        </w:tabs>
        <w:spacing w:before="240" w:line="360" w:lineRule="auto"/>
        <w:ind w:right="51"/>
        <w:jc w:val="both"/>
        <w:rPr>
          <w:rFonts w:ascii="Palatino Linotype" w:hAnsi="Palatino Linotype" w:cs="Arial"/>
          <w:sz w:val="16"/>
          <w:szCs w:val="16"/>
        </w:rPr>
      </w:pPr>
    </w:p>
    <w:p w14:paraId="71619D3E" w14:textId="1F1A96DD" w:rsidR="001B6914" w:rsidRDefault="001B6914" w:rsidP="001B6914">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3736ED">
        <w:rPr>
          <w:rFonts w:ascii="Palatino Linotype" w:hAnsi="Palatino Linotype" w:cs="Arial"/>
          <w:sz w:val="16"/>
          <w:szCs w:val="16"/>
        </w:rPr>
        <w:t>diez de febrero</w:t>
      </w:r>
      <w:r>
        <w:rPr>
          <w:rFonts w:ascii="Palatino Linotype" w:hAnsi="Palatino Linotype" w:cs="Arial"/>
          <w:sz w:val="16"/>
          <w:szCs w:val="16"/>
        </w:rPr>
        <w:t xml:space="preserve"> de dos mil veintiuno, emitida en el recurso de revisión 05</w:t>
      </w:r>
      <w:r w:rsidR="006010C7">
        <w:rPr>
          <w:rFonts w:ascii="Palatino Linotype" w:hAnsi="Palatino Linotype" w:cs="Arial"/>
          <w:sz w:val="16"/>
          <w:szCs w:val="16"/>
        </w:rPr>
        <w:t>830</w:t>
      </w:r>
      <w:r>
        <w:rPr>
          <w:rFonts w:ascii="Palatino Linotype" w:hAnsi="Palatino Linotype" w:cs="Arial"/>
          <w:sz w:val="16"/>
          <w:szCs w:val="16"/>
        </w:rPr>
        <w:t xml:space="preserve">/INFOEM/IP/RR/2020. </w:t>
      </w:r>
    </w:p>
    <w:p w14:paraId="48DA46EA" w14:textId="77777777" w:rsidR="001B6914" w:rsidRDefault="001B6914" w:rsidP="001B6914">
      <w:pPr>
        <w:tabs>
          <w:tab w:val="left" w:pos="5415"/>
        </w:tabs>
        <w:spacing w:before="240" w:line="360" w:lineRule="auto"/>
        <w:ind w:right="51"/>
        <w:jc w:val="both"/>
        <w:rPr>
          <w:rFonts w:ascii="Palatino Linotype" w:hAnsi="Palatino Linotype" w:cs="Arial"/>
        </w:rPr>
      </w:pPr>
      <w:r>
        <w:rPr>
          <w:rFonts w:ascii="Palatino Linotype" w:hAnsi="Palatino Linotype" w:cs="Arial"/>
          <w:sz w:val="16"/>
          <w:szCs w:val="16"/>
        </w:rPr>
        <w:t>OSAM/JCMA</w:t>
      </w:r>
    </w:p>
    <w:p w14:paraId="1E3C2078" w14:textId="08CA8F08" w:rsidR="004A1436" w:rsidRDefault="004A1436" w:rsidP="001B6914">
      <w:pPr>
        <w:spacing w:line="360" w:lineRule="auto"/>
        <w:jc w:val="both"/>
        <w:rPr>
          <w:rFonts w:ascii="Palatino Linotype" w:hAnsi="Palatino Linotype" w:cs="Arial"/>
          <w:bCs/>
          <w:sz w:val="16"/>
          <w:szCs w:val="16"/>
          <w:lang w:eastAsia="es-MX"/>
        </w:rPr>
      </w:pPr>
    </w:p>
    <w:sectPr w:rsidR="004A1436"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87C6D" w14:textId="77777777" w:rsidR="00B84E88" w:rsidRDefault="00B84E88" w:rsidP="006168E4">
      <w:pPr>
        <w:spacing w:after="0" w:line="240" w:lineRule="auto"/>
      </w:pPr>
      <w:r>
        <w:separator/>
      </w:r>
    </w:p>
  </w:endnote>
  <w:endnote w:type="continuationSeparator" w:id="0">
    <w:p w14:paraId="61FB454F" w14:textId="77777777" w:rsidR="00B84E88" w:rsidRDefault="00B84E8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83A01" w:rsidRPr="000B69FA" w:rsidRDefault="00E83A0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4FEB">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4FEB">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83A01" w:rsidRPr="000B69FA" w:rsidRDefault="00E83A0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4F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4FEB">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83231" w14:textId="77777777" w:rsidR="00B84E88" w:rsidRDefault="00B84E88" w:rsidP="006168E4">
      <w:pPr>
        <w:spacing w:after="0" w:line="240" w:lineRule="auto"/>
      </w:pPr>
      <w:r>
        <w:separator/>
      </w:r>
    </w:p>
  </w:footnote>
  <w:footnote w:type="continuationSeparator" w:id="0">
    <w:p w14:paraId="0F8CF8DA" w14:textId="77777777" w:rsidR="00B84E88" w:rsidRDefault="00B84E88" w:rsidP="006168E4">
      <w:pPr>
        <w:spacing w:after="0" w:line="240" w:lineRule="auto"/>
      </w:pPr>
      <w:r>
        <w:continuationSeparator/>
      </w:r>
    </w:p>
  </w:footnote>
  <w:footnote w:id="1">
    <w:p w14:paraId="2A9D9B4B" w14:textId="77777777" w:rsidR="00E83A01" w:rsidRPr="005552A8" w:rsidRDefault="00E83A01" w:rsidP="006D580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5B6808" w14:textId="77777777" w:rsidR="00E83A01" w:rsidRPr="005552A8" w:rsidRDefault="00E83A01" w:rsidP="006D580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83A01" w:rsidRDefault="0030736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83A01" w14:paraId="17981A04" w14:textId="77777777" w:rsidTr="00FB4AAD">
      <w:trPr>
        <w:trHeight w:val="227"/>
      </w:trPr>
      <w:tc>
        <w:tcPr>
          <w:tcW w:w="5529" w:type="dxa"/>
          <w:hideMark/>
        </w:tcPr>
        <w:p w14:paraId="0E414BC5" w14:textId="19670DF2" w:rsidR="00E83A01" w:rsidRDefault="00E83A0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8F7BE2B" w:rsidR="00E83A01" w:rsidRPr="00B4142F" w:rsidRDefault="00E83A0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05830/INFOEM/IP/RR/2020</w:t>
          </w:r>
        </w:p>
      </w:tc>
    </w:tr>
    <w:tr w:rsidR="00E83A01" w14:paraId="637042F0" w14:textId="77777777" w:rsidTr="00FB4AAD">
      <w:trPr>
        <w:trHeight w:val="242"/>
      </w:trPr>
      <w:tc>
        <w:tcPr>
          <w:tcW w:w="5529" w:type="dxa"/>
          <w:hideMark/>
        </w:tcPr>
        <w:p w14:paraId="412AD568" w14:textId="582E7AD7" w:rsidR="00E83A01" w:rsidRDefault="00E83A0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D0AC8B5" w:rsidR="00E83A01" w:rsidRPr="00F06FED" w:rsidRDefault="00E83A01"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Naucalpan de Juárez </w:t>
          </w:r>
        </w:p>
      </w:tc>
    </w:tr>
    <w:tr w:rsidR="00E83A01" w14:paraId="21BFE746" w14:textId="77777777" w:rsidTr="00FB4AAD">
      <w:trPr>
        <w:trHeight w:val="342"/>
      </w:trPr>
      <w:tc>
        <w:tcPr>
          <w:tcW w:w="5529" w:type="dxa"/>
          <w:hideMark/>
        </w:tcPr>
        <w:p w14:paraId="64C4E314" w14:textId="77777777" w:rsidR="00E83A01" w:rsidRDefault="00E83A0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E83A01" w:rsidRDefault="00E83A0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E83A01" w:rsidRDefault="00E83A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83A01" w14:paraId="385FD437" w14:textId="77777777" w:rsidTr="00FB4AAD">
      <w:trPr>
        <w:trHeight w:val="227"/>
      </w:trPr>
      <w:tc>
        <w:tcPr>
          <w:tcW w:w="5529" w:type="dxa"/>
          <w:hideMark/>
        </w:tcPr>
        <w:p w14:paraId="272860E8" w14:textId="6340DBC0" w:rsidR="00E83A01" w:rsidRDefault="00E83A0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1D6BC1E" w:rsidR="00E83A01" w:rsidRPr="00B4142F" w:rsidRDefault="00E83A0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05830/INFOEM/IP/RR/2020</w:t>
          </w:r>
        </w:p>
      </w:tc>
    </w:tr>
    <w:tr w:rsidR="00E83A01" w14:paraId="33FC5097" w14:textId="77777777" w:rsidTr="00FB4AAD">
      <w:trPr>
        <w:trHeight w:val="196"/>
      </w:trPr>
      <w:tc>
        <w:tcPr>
          <w:tcW w:w="5529" w:type="dxa"/>
          <w:hideMark/>
        </w:tcPr>
        <w:p w14:paraId="4F5D01E5" w14:textId="77777777" w:rsidR="00E83A01" w:rsidRDefault="00E83A0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8469078" w:rsidR="00E83A01" w:rsidRPr="00F06FED" w:rsidRDefault="00E83A01" w:rsidP="00204FEB">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204FEB">
            <w:rPr>
              <w:rFonts w:ascii="Palatino Linotype" w:hAnsi="Palatino Linotype" w:cs="Arial"/>
            </w:rPr>
            <w:t>xxxxxxxxxxxxxx</w:t>
          </w:r>
          <w:r>
            <w:rPr>
              <w:rFonts w:ascii="Palatino Linotype" w:hAnsi="Palatino Linotype" w:cs="Arial"/>
            </w:rPr>
            <w:t xml:space="preserve">  </w:t>
          </w:r>
        </w:p>
      </w:tc>
    </w:tr>
    <w:tr w:rsidR="00E83A01" w14:paraId="178280DE" w14:textId="77777777" w:rsidTr="00FB4AAD">
      <w:trPr>
        <w:trHeight w:val="242"/>
      </w:trPr>
      <w:tc>
        <w:tcPr>
          <w:tcW w:w="5529" w:type="dxa"/>
          <w:hideMark/>
        </w:tcPr>
        <w:p w14:paraId="71AC708B" w14:textId="77777777" w:rsidR="00E83A01" w:rsidRDefault="00E83A0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DE5F1F4" w:rsidR="00E83A01" w:rsidRDefault="00E83A01"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Naucalpan de Juárez </w:t>
          </w:r>
        </w:p>
      </w:tc>
    </w:tr>
    <w:tr w:rsidR="00E83A01" w14:paraId="0518978B" w14:textId="77777777" w:rsidTr="00FB4AAD">
      <w:trPr>
        <w:trHeight w:val="342"/>
      </w:trPr>
      <w:tc>
        <w:tcPr>
          <w:tcW w:w="5529" w:type="dxa"/>
          <w:hideMark/>
        </w:tcPr>
        <w:p w14:paraId="04968A43" w14:textId="77777777" w:rsidR="00E83A01" w:rsidRDefault="00E83A0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E83A01" w:rsidRDefault="00E83A0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A3B5148" w:rsidR="00E83A01" w:rsidRDefault="0030736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1"/>
  </w:num>
  <w:num w:numId="4">
    <w:abstractNumId w:val="1"/>
  </w:num>
  <w:num w:numId="5">
    <w:abstractNumId w:val="9"/>
  </w:num>
  <w:num w:numId="6">
    <w:abstractNumId w:val="2"/>
  </w:num>
  <w:num w:numId="7">
    <w:abstractNumId w:val="12"/>
  </w:num>
  <w:num w:numId="8">
    <w:abstractNumId w:val="3"/>
  </w:num>
  <w:num w:numId="9">
    <w:abstractNumId w:val="4"/>
  </w:num>
  <w:num w:numId="10">
    <w:abstractNumId w:val="10"/>
  </w:num>
  <w:num w:numId="11">
    <w:abstractNumId w:val="8"/>
  </w:num>
  <w:num w:numId="12">
    <w:abstractNumId w:val="13"/>
  </w:num>
  <w:num w:numId="13">
    <w:abstractNumId w:val="7"/>
  </w:num>
  <w:num w:numId="14">
    <w:abstractNumId w:val="14"/>
  </w:num>
  <w:num w:numId="15">
    <w:abstractNumId w:val="5"/>
  </w:num>
  <w:num w:numId="1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1980"/>
    <w:rsid w:val="00012E56"/>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58D8"/>
    <w:rsid w:val="001E78AA"/>
    <w:rsid w:val="001F2101"/>
    <w:rsid w:val="001F2360"/>
    <w:rsid w:val="001F3969"/>
    <w:rsid w:val="001F61DA"/>
    <w:rsid w:val="00204420"/>
    <w:rsid w:val="00204FEB"/>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2BF6"/>
    <w:rsid w:val="0029431D"/>
    <w:rsid w:val="00294823"/>
    <w:rsid w:val="00295749"/>
    <w:rsid w:val="0029598B"/>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61B9C"/>
    <w:rsid w:val="00365C45"/>
    <w:rsid w:val="00371031"/>
    <w:rsid w:val="003736ED"/>
    <w:rsid w:val="00374444"/>
    <w:rsid w:val="00376114"/>
    <w:rsid w:val="00376CEC"/>
    <w:rsid w:val="00380758"/>
    <w:rsid w:val="003827B4"/>
    <w:rsid w:val="00383C82"/>
    <w:rsid w:val="00386BBB"/>
    <w:rsid w:val="00386D84"/>
    <w:rsid w:val="0039245A"/>
    <w:rsid w:val="00394A1E"/>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60C0"/>
    <w:rsid w:val="004502F1"/>
    <w:rsid w:val="004516EB"/>
    <w:rsid w:val="004529B6"/>
    <w:rsid w:val="00453DBD"/>
    <w:rsid w:val="00454CE6"/>
    <w:rsid w:val="00457162"/>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1A89"/>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2B98"/>
    <w:rsid w:val="005B37EF"/>
    <w:rsid w:val="005B5B70"/>
    <w:rsid w:val="005B5F05"/>
    <w:rsid w:val="005B77A6"/>
    <w:rsid w:val="005B79E7"/>
    <w:rsid w:val="005C3E35"/>
    <w:rsid w:val="005C40CB"/>
    <w:rsid w:val="005C687E"/>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300D6"/>
    <w:rsid w:val="00630382"/>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D5803"/>
    <w:rsid w:val="006E01D1"/>
    <w:rsid w:val="006E5C99"/>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7A6F"/>
    <w:rsid w:val="007C2C6B"/>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1347"/>
    <w:rsid w:val="007F20AC"/>
    <w:rsid w:val="007F43BD"/>
    <w:rsid w:val="007F53D4"/>
    <w:rsid w:val="00800927"/>
    <w:rsid w:val="008016F1"/>
    <w:rsid w:val="00802C56"/>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B5026"/>
    <w:rsid w:val="008C2BCF"/>
    <w:rsid w:val="008C32A8"/>
    <w:rsid w:val="008C55A3"/>
    <w:rsid w:val="008C5EC3"/>
    <w:rsid w:val="008D06E0"/>
    <w:rsid w:val="008D1DFF"/>
    <w:rsid w:val="008D29A7"/>
    <w:rsid w:val="008D2F5B"/>
    <w:rsid w:val="008E6375"/>
    <w:rsid w:val="008E7DB4"/>
    <w:rsid w:val="008F10A6"/>
    <w:rsid w:val="008F16D2"/>
    <w:rsid w:val="008F3674"/>
    <w:rsid w:val="008F4944"/>
    <w:rsid w:val="008F4C65"/>
    <w:rsid w:val="0090155A"/>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DF1"/>
    <w:rsid w:val="00943F2E"/>
    <w:rsid w:val="00944898"/>
    <w:rsid w:val="009449B8"/>
    <w:rsid w:val="00944DC9"/>
    <w:rsid w:val="0094795E"/>
    <w:rsid w:val="00951D52"/>
    <w:rsid w:val="00952187"/>
    <w:rsid w:val="00954916"/>
    <w:rsid w:val="009549ED"/>
    <w:rsid w:val="0096015A"/>
    <w:rsid w:val="00960A6D"/>
    <w:rsid w:val="00960A7F"/>
    <w:rsid w:val="009611E0"/>
    <w:rsid w:val="009634AB"/>
    <w:rsid w:val="00964573"/>
    <w:rsid w:val="00965FEE"/>
    <w:rsid w:val="0096643B"/>
    <w:rsid w:val="009706B5"/>
    <w:rsid w:val="00970CE3"/>
    <w:rsid w:val="009718BF"/>
    <w:rsid w:val="00972BDF"/>
    <w:rsid w:val="0097390F"/>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47D8"/>
    <w:rsid w:val="00A4131E"/>
    <w:rsid w:val="00A41694"/>
    <w:rsid w:val="00A43501"/>
    <w:rsid w:val="00A453DC"/>
    <w:rsid w:val="00A469C4"/>
    <w:rsid w:val="00A46BDA"/>
    <w:rsid w:val="00A535E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2D0"/>
    <w:rsid w:val="00AA1687"/>
    <w:rsid w:val="00AA285C"/>
    <w:rsid w:val="00AA5D62"/>
    <w:rsid w:val="00AB14BD"/>
    <w:rsid w:val="00AB1D6A"/>
    <w:rsid w:val="00AB3710"/>
    <w:rsid w:val="00AB4B0F"/>
    <w:rsid w:val="00AB4FA1"/>
    <w:rsid w:val="00AB6C3B"/>
    <w:rsid w:val="00AC0516"/>
    <w:rsid w:val="00AC0D96"/>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564E0"/>
    <w:rsid w:val="00B658D4"/>
    <w:rsid w:val="00B75A2C"/>
    <w:rsid w:val="00B813AC"/>
    <w:rsid w:val="00B8287F"/>
    <w:rsid w:val="00B8376C"/>
    <w:rsid w:val="00B84260"/>
    <w:rsid w:val="00B84E88"/>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6829"/>
    <w:rsid w:val="00C71CD1"/>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6910"/>
    <w:rsid w:val="00D475A2"/>
    <w:rsid w:val="00D5015D"/>
    <w:rsid w:val="00D52355"/>
    <w:rsid w:val="00D52AC7"/>
    <w:rsid w:val="00D53360"/>
    <w:rsid w:val="00D54CA9"/>
    <w:rsid w:val="00D563D9"/>
    <w:rsid w:val="00D6188C"/>
    <w:rsid w:val="00D61959"/>
    <w:rsid w:val="00D62F3F"/>
    <w:rsid w:val="00D6340F"/>
    <w:rsid w:val="00D6781D"/>
    <w:rsid w:val="00D67D98"/>
    <w:rsid w:val="00D72D16"/>
    <w:rsid w:val="00D7412C"/>
    <w:rsid w:val="00D75521"/>
    <w:rsid w:val="00D8195B"/>
    <w:rsid w:val="00D83503"/>
    <w:rsid w:val="00D84724"/>
    <w:rsid w:val="00D8554E"/>
    <w:rsid w:val="00D8619F"/>
    <w:rsid w:val="00D86764"/>
    <w:rsid w:val="00D872D8"/>
    <w:rsid w:val="00D91F4E"/>
    <w:rsid w:val="00D93A67"/>
    <w:rsid w:val="00D93F28"/>
    <w:rsid w:val="00D96FC1"/>
    <w:rsid w:val="00DA2E2B"/>
    <w:rsid w:val="00DA3DE4"/>
    <w:rsid w:val="00DA69DE"/>
    <w:rsid w:val="00DB5C0A"/>
    <w:rsid w:val="00DB6DAF"/>
    <w:rsid w:val="00DC0AF1"/>
    <w:rsid w:val="00DC2393"/>
    <w:rsid w:val="00DC588B"/>
    <w:rsid w:val="00DC64BF"/>
    <w:rsid w:val="00DD0123"/>
    <w:rsid w:val="00DD13E2"/>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83A01"/>
    <w:rsid w:val="00E91EBF"/>
    <w:rsid w:val="00E97676"/>
    <w:rsid w:val="00EA1CE1"/>
    <w:rsid w:val="00EA1F89"/>
    <w:rsid w:val="00EB08A0"/>
    <w:rsid w:val="00EB117B"/>
    <w:rsid w:val="00EB40D6"/>
    <w:rsid w:val="00EB5CDD"/>
    <w:rsid w:val="00EB5F75"/>
    <w:rsid w:val="00EB7852"/>
    <w:rsid w:val="00EB79CD"/>
    <w:rsid w:val="00EC060D"/>
    <w:rsid w:val="00EC2525"/>
    <w:rsid w:val="00ED3DE9"/>
    <w:rsid w:val="00ED4B06"/>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16803"/>
    <w:rsid w:val="00F22566"/>
    <w:rsid w:val="00F22963"/>
    <w:rsid w:val="00F32406"/>
    <w:rsid w:val="00F378B2"/>
    <w:rsid w:val="00F403EA"/>
    <w:rsid w:val="00F40B51"/>
    <w:rsid w:val="00F40E4D"/>
    <w:rsid w:val="00F41DE4"/>
    <w:rsid w:val="00F42499"/>
    <w:rsid w:val="00F42753"/>
    <w:rsid w:val="00F46CE7"/>
    <w:rsid w:val="00F510DB"/>
    <w:rsid w:val="00F604E0"/>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9683F-F8C0-4A42-9B04-67009DBD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36</Pages>
  <Words>6721</Words>
  <Characters>36971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29</cp:revision>
  <cp:lastPrinted>2018-12-04T20:35:00Z</cp:lastPrinted>
  <dcterms:created xsi:type="dcterms:W3CDTF">2021-01-27T15:08:00Z</dcterms:created>
  <dcterms:modified xsi:type="dcterms:W3CDTF">2021-04-06T22:18:00Z</dcterms:modified>
</cp:coreProperties>
</file>