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9FBC0D9" w:rsidR="00E15E85" w:rsidRPr="00207FE7"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07FE7">
        <w:rPr>
          <w:rFonts w:ascii="Palatino Linotype" w:eastAsia="Times New Roman" w:hAnsi="Palatino Linotype" w:cs="Arial"/>
          <w:color w:val="000000"/>
          <w:sz w:val="24"/>
          <w:szCs w:val="24"/>
          <w:lang w:val="es-ES" w:eastAsia="es-MX"/>
        </w:rPr>
        <w:t xml:space="preserve"> </w:t>
      </w:r>
      <w:r w:rsidR="00E15E85" w:rsidRPr="00207FE7">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6D7C07">
        <w:rPr>
          <w:rFonts w:ascii="Palatino Linotype" w:eastAsia="Times New Roman" w:hAnsi="Palatino Linotype" w:cs="Arial"/>
          <w:color w:val="000000"/>
          <w:sz w:val="24"/>
          <w:szCs w:val="24"/>
          <w:lang w:val="es-ES" w:eastAsia="es-MX"/>
        </w:rPr>
        <w:t>veintiocho</w:t>
      </w:r>
      <w:r w:rsidR="00690A52" w:rsidRPr="00207FE7">
        <w:rPr>
          <w:rFonts w:ascii="Palatino Linotype" w:eastAsia="Times New Roman" w:hAnsi="Palatino Linotype" w:cs="Arial"/>
          <w:color w:val="000000"/>
          <w:sz w:val="24"/>
          <w:szCs w:val="24"/>
          <w:lang w:val="es-ES" w:eastAsia="es-MX"/>
        </w:rPr>
        <w:t xml:space="preserve"> de octubre</w:t>
      </w:r>
      <w:r w:rsidR="00541FE3" w:rsidRPr="00207FE7">
        <w:rPr>
          <w:rFonts w:ascii="Palatino Linotype" w:eastAsia="Times New Roman" w:hAnsi="Palatino Linotype" w:cs="Arial"/>
          <w:color w:val="000000"/>
          <w:sz w:val="24"/>
          <w:szCs w:val="24"/>
          <w:lang w:val="es-ES" w:eastAsia="es-MX"/>
        </w:rPr>
        <w:t xml:space="preserve"> de dos mil veinte</w:t>
      </w:r>
      <w:r w:rsidR="00E15E85" w:rsidRPr="00207FE7">
        <w:rPr>
          <w:rFonts w:ascii="Palatino Linotype" w:eastAsia="Times New Roman" w:hAnsi="Palatino Linotype" w:cs="Arial"/>
          <w:color w:val="000000"/>
          <w:sz w:val="24"/>
          <w:szCs w:val="24"/>
          <w:lang w:val="es-ES" w:eastAsia="es-MX"/>
        </w:rPr>
        <w:t>.</w:t>
      </w:r>
    </w:p>
    <w:p w14:paraId="5CC92DBC" w14:textId="77777777" w:rsidR="00E15E85" w:rsidRPr="00207FE7"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27F61FC4" w:rsidR="00E87E34" w:rsidRPr="00207FE7" w:rsidRDefault="00E15E85" w:rsidP="00E15E85">
      <w:pPr>
        <w:tabs>
          <w:tab w:val="left" w:pos="1701"/>
        </w:tabs>
        <w:spacing w:before="240" w:line="360" w:lineRule="auto"/>
        <w:jc w:val="both"/>
        <w:rPr>
          <w:rFonts w:ascii="Palatino Linotype" w:hAnsi="Palatino Linotype" w:cs="Arial"/>
          <w:b/>
          <w:bCs/>
          <w:sz w:val="24"/>
          <w:lang w:val="es-ES" w:eastAsia="es-MX"/>
        </w:rPr>
      </w:pPr>
      <w:r w:rsidRPr="00207FE7">
        <w:rPr>
          <w:rFonts w:ascii="Palatino Linotype" w:hAnsi="Palatino Linotype" w:cs="Arial"/>
          <w:b/>
          <w:sz w:val="24"/>
          <w:lang w:val="es-ES"/>
        </w:rPr>
        <w:t>VISTO</w:t>
      </w:r>
      <w:r w:rsidRPr="00207FE7">
        <w:rPr>
          <w:rFonts w:ascii="Palatino Linotype" w:hAnsi="Palatino Linotype" w:cs="Arial"/>
          <w:sz w:val="24"/>
          <w:lang w:val="es-ES"/>
        </w:rPr>
        <w:t xml:space="preserve"> el expediente electrónico formado con motivo del recurso de revisión número </w:t>
      </w:r>
      <w:r w:rsidR="007B7A2B" w:rsidRPr="00207FE7">
        <w:rPr>
          <w:rFonts w:ascii="Palatino Linotype" w:hAnsi="Palatino Linotype" w:cs="Arial"/>
          <w:b/>
          <w:bCs/>
          <w:sz w:val="24"/>
          <w:lang w:val="es-ES" w:eastAsia="es-MX"/>
        </w:rPr>
        <w:t>0</w:t>
      </w:r>
      <w:r w:rsidR="004920D8" w:rsidRPr="00207FE7">
        <w:rPr>
          <w:rFonts w:ascii="Palatino Linotype" w:hAnsi="Palatino Linotype" w:cs="Arial"/>
          <w:b/>
          <w:bCs/>
          <w:sz w:val="24"/>
          <w:lang w:val="es-ES" w:eastAsia="es-MX"/>
        </w:rPr>
        <w:t>3</w:t>
      </w:r>
      <w:r w:rsidR="00365A3D" w:rsidRPr="00207FE7">
        <w:rPr>
          <w:rFonts w:ascii="Palatino Linotype" w:hAnsi="Palatino Linotype" w:cs="Arial"/>
          <w:b/>
          <w:bCs/>
          <w:sz w:val="24"/>
          <w:lang w:val="es-ES" w:eastAsia="es-MX"/>
        </w:rPr>
        <w:t>910</w:t>
      </w:r>
      <w:r w:rsidR="007E2959" w:rsidRPr="00207FE7">
        <w:rPr>
          <w:rFonts w:ascii="Palatino Linotype" w:hAnsi="Palatino Linotype" w:cs="Arial"/>
          <w:b/>
          <w:bCs/>
          <w:sz w:val="24"/>
          <w:lang w:val="es-ES" w:eastAsia="es-MX"/>
        </w:rPr>
        <w:t>/INFOEM/IP/RR/20</w:t>
      </w:r>
      <w:r w:rsidR="00487F76" w:rsidRPr="00207FE7">
        <w:rPr>
          <w:rFonts w:ascii="Palatino Linotype" w:hAnsi="Palatino Linotype" w:cs="Arial"/>
          <w:b/>
          <w:bCs/>
          <w:sz w:val="24"/>
          <w:lang w:val="es-ES" w:eastAsia="es-MX"/>
        </w:rPr>
        <w:t>20</w:t>
      </w:r>
      <w:r w:rsidRPr="00207FE7">
        <w:rPr>
          <w:rFonts w:ascii="Palatino Linotype" w:hAnsi="Palatino Linotype" w:cs="Arial"/>
          <w:sz w:val="24"/>
          <w:lang w:val="es-ES"/>
        </w:rPr>
        <w:t xml:space="preserve">, </w:t>
      </w:r>
      <w:r w:rsidR="00614FDD" w:rsidRPr="00207FE7">
        <w:rPr>
          <w:rFonts w:ascii="Palatino Linotype" w:hAnsi="Palatino Linotype" w:cs="Arial"/>
          <w:sz w:val="24"/>
          <w:lang w:val="es-ES"/>
        </w:rPr>
        <w:t xml:space="preserve">interpuesto por </w:t>
      </w:r>
      <w:r w:rsidR="00B86E3B" w:rsidRPr="00207FE7">
        <w:rPr>
          <w:rFonts w:ascii="Palatino Linotype" w:hAnsi="Palatino Linotype" w:cs="Arial"/>
          <w:sz w:val="24"/>
          <w:lang w:val="es-ES"/>
        </w:rPr>
        <w:t>e</w:t>
      </w:r>
      <w:r w:rsidR="00D41F41" w:rsidRPr="00207FE7">
        <w:rPr>
          <w:rFonts w:ascii="Palatino Linotype" w:hAnsi="Palatino Linotype" w:cs="Arial"/>
          <w:b/>
          <w:sz w:val="24"/>
          <w:lang w:val="es-ES"/>
        </w:rPr>
        <w:t>l</w:t>
      </w:r>
      <w:r w:rsidR="00487F76" w:rsidRPr="00207FE7">
        <w:rPr>
          <w:rFonts w:ascii="Palatino Linotype" w:hAnsi="Palatino Linotype" w:cs="Arial"/>
          <w:b/>
          <w:sz w:val="24"/>
          <w:lang w:val="es-ES"/>
        </w:rPr>
        <w:t xml:space="preserve"> C. </w:t>
      </w:r>
      <w:proofErr w:type="spellStart"/>
      <w:r w:rsidR="002279B9">
        <w:rPr>
          <w:rFonts w:ascii="Palatino Linotype" w:hAnsi="Palatino Linotype" w:cs="Arial"/>
          <w:b/>
          <w:sz w:val="24"/>
          <w:lang w:val="es-ES"/>
        </w:rPr>
        <w:t>xxxxxxxxxxxxxxx</w:t>
      </w:r>
      <w:bookmarkStart w:id="0" w:name="_GoBack"/>
      <w:bookmarkEnd w:id="0"/>
      <w:proofErr w:type="spellEnd"/>
      <w:r w:rsidR="00487F76" w:rsidRPr="00207FE7">
        <w:rPr>
          <w:rFonts w:ascii="Palatino Linotype" w:hAnsi="Palatino Linotype" w:cs="Arial"/>
          <w:b/>
          <w:sz w:val="24"/>
          <w:lang w:val="es-ES"/>
        </w:rPr>
        <w:t xml:space="preserve">, </w:t>
      </w:r>
      <w:r w:rsidR="00487F76" w:rsidRPr="00207FE7">
        <w:rPr>
          <w:rFonts w:ascii="Palatino Linotype" w:hAnsi="Palatino Linotype" w:cs="Arial"/>
          <w:sz w:val="24"/>
          <w:lang w:val="es-ES"/>
        </w:rPr>
        <w:t>a quien en lo sucesivo se le denominara la parte</w:t>
      </w:r>
      <w:r w:rsidRPr="00207FE7">
        <w:rPr>
          <w:rFonts w:ascii="Palatino Linotype" w:hAnsi="Palatino Linotype" w:cs="Arial"/>
          <w:b/>
          <w:sz w:val="24"/>
          <w:lang w:val="es-ES"/>
        </w:rPr>
        <w:t xml:space="preserve"> </w:t>
      </w:r>
      <w:r w:rsidR="00487F76" w:rsidRPr="00207FE7">
        <w:rPr>
          <w:rFonts w:ascii="Palatino Linotype" w:hAnsi="Palatino Linotype" w:cs="Arial"/>
          <w:b/>
          <w:sz w:val="24"/>
          <w:lang w:val="es-ES"/>
        </w:rPr>
        <w:t>r</w:t>
      </w:r>
      <w:r w:rsidRPr="00207FE7">
        <w:rPr>
          <w:rFonts w:ascii="Palatino Linotype" w:hAnsi="Palatino Linotype" w:cs="Arial"/>
          <w:b/>
          <w:sz w:val="24"/>
          <w:lang w:val="es-ES"/>
        </w:rPr>
        <w:t>ecurrente</w:t>
      </w:r>
      <w:r w:rsidR="00E221C1" w:rsidRPr="00207FE7">
        <w:rPr>
          <w:rFonts w:ascii="Palatino Linotype" w:hAnsi="Palatino Linotype" w:cs="Arial"/>
          <w:sz w:val="24"/>
          <w:lang w:val="es-ES"/>
        </w:rPr>
        <w:t xml:space="preserve">, en contra </w:t>
      </w:r>
      <w:r w:rsidR="00E372DA" w:rsidRPr="00207FE7">
        <w:rPr>
          <w:rFonts w:ascii="Palatino Linotype" w:hAnsi="Palatino Linotype" w:cs="Arial"/>
          <w:sz w:val="24"/>
          <w:lang w:val="es-ES"/>
        </w:rPr>
        <w:t>de</w:t>
      </w:r>
      <w:r w:rsidR="00E221C1" w:rsidRPr="00207FE7">
        <w:rPr>
          <w:rFonts w:ascii="Palatino Linotype" w:hAnsi="Palatino Linotype" w:cs="Arial"/>
          <w:sz w:val="24"/>
          <w:lang w:val="es-ES"/>
        </w:rPr>
        <w:t xml:space="preserve"> </w:t>
      </w:r>
      <w:r w:rsidR="00654533" w:rsidRPr="00207FE7">
        <w:rPr>
          <w:rFonts w:ascii="Palatino Linotype" w:hAnsi="Palatino Linotype" w:cs="Arial"/>
          <w:sz w:val="24"/>
          <w:lang w:val="es-ES"/>
        </w:rPr>
        <w:t xml:space="preserve">la </w:t>
      </w:r>
      <w:r w:rsidRPr="00207FE7">
        <w:rPr>
          <w:rFonts w:ascii="Palatino Linotype" w:hAnsi="Palatino Linotype" w:cs="Arial"/>
          <w:sz w:val="24"/>
          <w:lang w:val="es-ES"/>
        </w:rPr>
        <w:t xml:space="preserve">respuesta </w:t>
      </w:r>
      <w:r w:rsidR="003470B1" w:rsidRPr="00207FE7">
        <w:rPr>
          <w:rFonts w:ascii="Palatino Linotype" w:hAnsi="Palatino Linotype" w:cs="Arial"/>
          <w:sz w:val="24"/>
          <w:lang w:val="es-ES"/>
        </w:rPr>
        <w:t>d</w:t>
      </w:r>
      <w:r w:rsidR="00E372DA" w:rsidRPr="00207FE7">
        <w:rPr>
          <w:rFonts w:ascii="Palatino Linotype" w:hAnsi="Palatino Linotype" w:cs="Arial"/>
          <w:sz w:val="24"/>
          <w:szCs w:val="24"/>
          <w:lang w:val="es-ES"/>
        </w:rPr>
        <w:t>el</w:t>
      </w:r>
      <w:r w:rsidRPr="00207FE7">
        <w:rPr>
          <w:rFonts w:ascii="Palatino Linotype" w:hAnsi="Palatino Linotype" w:cs="Arial"/>
          <w:sz w:val="24"/>
          <w:szCs w:val="24"/>
          <w:lang w:val="es-ES"/>
        </w:rPr>
        <w:t xml:space="preserve"> </w:t>
      </w:r>
      <w:r w:rsidR="00365A3D" w:rsidRPr="00207FE7">
        <w:rPr>
          <w:rFonts w:ascii="Palatino Linotype" w:hAnsi="Palatino Linotype" w:cs="Arial"/>
          <w:b/>
          <w:sz w:val="24"/>
          <w:szCs w:val="24"/>
          <w:lang w:val="es-ES"/>
        </w:rPr>
        <w:t>Tribunal de Justicia Administrativa del Estado de México</w:t>
      </w:r>
      <w:r w:rsidRPr="00207FE7">
        <w:rPr>
          <w:rFonts w:ascii="Palatino Linotype" w:hAnsi="Palatino Linotype" w:cs="Arial"/>
          <w:sz w:val="28"/>
          <w:szCs w:val="24"/>
          <w:lang w:val="es-ES"/>
        </w:rPr>
        <w:t xml:space="preserve">, </w:t>
      </w:r>
      <w:r w:rsidRPr="00207FE7">
        <w:rPr>
          <w:rFonts w:ascii="Palatino Linotype" w:hAnsi="Palatino Linotype" w:cs="Arial"/>
          <w:sz w:val="24"/>
          <w:szCs w:val="24"/>
          <w:lang w:val="es-ES"/>
        </w:rPr>
        <w:t>en lo subsecuente</w:t>
      </w:r>
      <w:r w:rsidRPr="00207FE7">
        <w:rPr>
          <w:rFonts w:ascii="Palatino Linotype" w:hAnsi="Palatino Linotype" w:cs="Arial"/>
          <w:b/>
          <w:sz w:val="24"/>
          <w:szCs w:val="24"/>
          <w:lang w:val="es-ES"/>
        </w:rPr>
        <w:t xml:space="preserve"> </w:t>
      </w:r>
      <w:r w:rsidR="00487F76" w:rsidRPr="00207FE7">
        <w:rPr>
          <w:rFonts w:ascii="Palatino Linotype" w:hAnsi="Palatino Linotype" w:cs="Arial"/>
          <w:b/>
          <w:sz w:val="24"/>
          <w:szCs w:val="24"/>
          <w:lang w:val="es-ES"/>
        </w:rPr>
        <w:t>e</w:t>
      </w:r>
      <w:r w:rsidRPr="00207FE7">
        <w:rPr>
          <w:rFonts w:ascii="Palatino Linotype" w:hAnsi="Palatino Linotype" w:cs="Arial"/>
          <w:b/>
          <w:sz w:val="24"/>
          <w:szCs w:val="24"/>
          <w:lang w:val="es-ES"/>
        </w:rPr>
        <w:t xml:space="preserve">l </w:t>
      </w:r>
      <w:r w:rsidR="00487F76" w:rsidRPr="00207FE7">
        <w:rPr>
          <w:rFonts w:ascii="Palatino Linotype" w:hAnsi="Palatino Linotype" w:cs="Arial"/>
          <w:b/>
          <w:sz w:val="24"/>
          <w:szCs w:val="24"/>
          <w:lang w:val="es-ES"/>
        </w:rPr>
        <w:t>s</w:t>
      </w:r>
      <w:r w:rsidRPr="00207FE7">
        <w:rPr>
          <w:rFonts w:ascii="Palatino Linotype" w:hAnsi="Palatino Linotype" w:cs="Arial"/>
          <w:b/>
          <w:sz w:val="24"/>
          <w:szCs w:val="24"/>
          <w:lang w:val="es-ES"/>
        </w:rPr>
        <w:t xml:space="preserve">ujeto </w:t>
      </w:r>
      <w:r w:rsidR="00487F76" w:rsidRPr="00207FE7">
        <w:rPr>
          <w:rFonts w:ascii="Palatino Linotype" w:hAnsi="Palatino Linotype" w:cs="Arial"/>
          <w:b/>
          <w:sz w:val="24"/>
          <w:szCs w:val="24"/>
          <w:lang w:val="es-ES"/>
        </w:rPr>
        <w:t>o</w:t>
      </w:r>
      <w:r w:rsidRPr="00207FE7">
        <w:rPr>
          <w:rFonts w:ascii="Palatino Linotype" w:hAnsi="Palatino Linotype" w:cs="Arial"/>
          <w:b/>
          <w:sz w:val="24"/>
          <w:szCs w:val="24"/>
          <w:lang w:val="es-ES"/>
        </w:rPr>
        <w:t xml:space="preserve">bligado, </w:t>
      </w:r>
      <w:r w:rsidRPr="00207FE7">
        <w:rPr>
          <w:rFonts w:ascii="Palatino Linotype" w:hAnsi="Palatino Linotype" w:cs="Arial"/>
          <w:sz w:val="24"/>
          <w:szCs w:val="24"/>
          <w:lang w:val="es-ES"/>
        </w:rPr>
        <w:t>se procede a</w:t>
      </w:r>
      <w:r w:rsidRPr="00207FE7">
        <w:rPr>
          <w:rFonts w:ascii="Palatino Linotype" w:hAnsi="Palatino Linotype" w:cs="Arial"/>
          <w:sz w:val="24"/>
          <w:lang w:val="es-ES"/>
        </w:rPr>
        <w:t xml:space="preserve"> dictar la presente resolución.</w:t>
      </w:r>
    </w:p>
    <w:p w14:paraId="071B2493" w14:textId="77777777" w:rsidR="00E15E85" w:rsidRPr="00207FE7"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207FE7" w:rsidRDefault="00E15E85" w:rsidP="006200A2">
      <w:pPr>
        <w:spacing w:before="240" w:after="240" w:line="360" w:lineRule="auto"/>
        <w:jc w:val="center"/>
        <w:rPr>
          <w:rFonts w:ascii="Palatino Linotype" w:hAnsi="Palatino Linotype"/>
          <w:b/>
          <w:sz w:val="28"/>
          <w:lang w:val="es-ES"/>
        </w:rPr>
      </w:pPr>
      <w:r w:rsidRPr="00207FE7">
        <w:rPr>
          <w:rFonts w:ascii="Palatino Linotype" w:hAnsi="Palatino Linotype"/>
          <w:b/>
          <w:sz w:val="28"/>
          <w:lang w:val="es-ES"/>
        </w:rPr>
        <w:t>A N T E C E D E N T E S   D E L   A S U N T O</w:t>
      </w:r>
    </w:p>
    <w:p w14:paraId="18E0D8B0" w14:textId="77777777" w:rsidR="00E15E85" w:rsidRPr="00207FE7" w:rsidRDefault="00E15E85" w:rsidP="00E15E85">
      <w:pPr>
        <w:spacing w:before="240" w:after="240" w:line="360" w:lineRule="auto"/>
        <w:jc w:val="both"/>
        <w:rPr>
          <w:rFonts w:ascii="Palatino Linotype" w:hAnsi="Palatino Linotype"/>
          <w:lang w:val="es-ES"/>
        </w:rPr>
      </w:pPr>
      <w:r w:rsidRPr="00207FE7">
        <w:rPr>
          <w:rFonts w:ascii="Palatino Linotype" w:hAnsi="Palatino Linotype" w:cs="Arial"/>
          <w:b/>
          <w:sz w:val="28"/>
          <w:lang w:val="es-ES"/>
        </w:rPr>
        <w:t>PRIMERO.</w:t>
      </w:r>
      <w:r w:rsidRPr="00207FE7">
        <w:rPr>
          <w:rFonts w:ascii="Palatino Linotype" w:hAnsi="Palatino Linotype" w:cs="Arial"/>
          <w:lang w:val="es-ES"/>
        </w:rPr>
        <w:t xml:space="preserve"> </w:t>
      </w:r>
      <w:r w:rsidRPr="00207FE7">
        <w:rPr>
          <w:rFonts w:ascii="Palatino Linotype" w:hAnsi="Palatino Linotype"/>
          <w:b/>
          <w:sz w:val="28"/>
          <w:szCs w:val="28"/>
          <w:lang w:val="es-ES"/>
        </w:rPr>
        <w:t>De la Solicitud de Información.</w:t>
      </w:r>
    </w:p>
    <w:p w14:paraId="6FCCA71C" w14:textId="2062A89F" w:rsidR="009845EC" w:rsidRPr="00207FE7" w:rsidRDefault="009845EC" w:rsidP="009845EC">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 xml:space="preserve">Con fecha treinta y uno de agosto de dos mil veinte, </w:t>
      </w:r>
      <w:r w:rsidRPr="00207FE7">
        <w:rPr>
          <w:rFonts w:ascii="Palatino Linotype" w:hAnsi="Palatino Linotype" w:cs="Arial"/>
          <w:b/>
          <w:sz w:val="24"/>
          <w:lang w:val="es-ES"/>
        </w:rPr>
        <w:t>la parte recurrente</w:t>
      </w:r>
      <w:r w:rsidRPr="00207FE7">
        <w:rPr>
          <w:rFonts w:ascii="Palatino Linotype" w:hAnsi="Palatino Linotype" w:cs="Arial"/>
          <w:sz w:val="24"/>
          <w:lang w:val="es-ES"/>
        </w:rPr>
        <w:t>, presentó a través del Sistema de Acceso a la Información Mexiquense (</w:t>
      </w:r>
      <w:r w:rsidRPr="00207FE7">
        <w:rPr>
          <w:rFonts w:ascii="Palatino Linotype" w:hAnsi="Palatino Linotype" w:cs="Arial"/>
          <w:b/>
          <w:sz w:val="24"/>
          <w:lang w:val="es-ES"/>
        </w:rPr>
        <w:t>SAIMEX)</w:t>
      </w:r>
      <w:r w:rsidRPr="00207FE7">
        <w:rPr>
          <w:rFonts w:ascii="Palatino Linotype" w:hAnsi="Palatino Linotype" w:cs="Arial"/>
          <w:sz w:val="24"/>
          <w:lang w:val="es-ES"/>
        </w:rPr>
        <w:t xml:space="preserve"> ante </w:t>
      </w:r>
      <w:r w:rsidRPr="00207FE7">
        <w:rPr>
          <w:rFonts w:ascii="Palatino Linotype" w:hAnsi="Palatino Linotype" w:cs="Arial"/>
          <w:b/>
          <w:sz w:val="24"/>
          <w:lang w:val="es-ES"/>
        </w:rPr>
        <w:t>el sujeto obligado</w:t>
      </w:r>
      <w:r w:rsidRPr="00207FE7">
        <w:rPr>
          <w:rFonts w:ascii="Palatino Linotype" w:hAnsi="Palatino Linotype" w:cs="Arial"/>
          <w:sz w:val="24"/>
          <w:lang w:val="es-ES"/>
        </w:rPr>
        <w:t>, solicitud de acceso a la información pública, registrada bajo el número de expediente</w:t>
      </w:r>
      <w:r w:rsidRPr="00207FE7">
        <w:rPr>
          <w:rFonts w:ascii="Palatino Linotype" w:hAnsi="Palatino Linotype" w:cs="Arial"/>
          <w:b/>
          <w:sz w:val="24"/>
          <w:lang w:val="es-ES"/>
        </w:rPr>
        <w:t xml:space="preserve"> 00135/TRIJAEM/IP/2020</w:t>
      </w:r>
      <w:r w:rsidRPr="00207FE7">
        <w:rPr>
          <w:rFonts w:ascii="Palatino Linotype" w:hAnsi="Palatino Linotype" w:cs="Arial"/>
          <w:b/>
          <w:sz w:val="24"/>
          <w:lang w:val="es-ES" w:eastAsia="es-MX"/>
        </w:rPr>
        <w:t xml:space="preserve">, </w:t>
      </w:r>
      <w:r w:rsidRPr="00207FE7">
        <w:rPr>
          <w:rFonts w:ascii="Palatino Linotype" w:hAnsi="Palatino Linotype" w:cs="Arial"/>
          <w:sz w:val="24"/>
          <w:lang w:val="es-ES"/>
        </w:rPr>
        <w:t>mediante la cual solicitó información en el tenor siguiente:</w:t>
      </w:r>
    </w:p>
    <w:p w14:paraId="77725889" w14:textId="1933E013" w:rsidR="00E15E85" w:rsidRPr="00207FE7" w:rsidRDefault="009845EC" w:rsidP="009845EC">
      <w:pPr>
        <w:ind w:left="851" w:right="850"/>
        <w:jc w:val="both"/>
        <w:rPr>
          <w:rFonts w:ascii="Palatino Linotype" w:eastAsia="Times New Roman" w:hAnsi="Palatino Linotype" w:cs="Times New Roman"/>
          <w:i/>
          <w:lang w:val="es-ES" w:eastAsia="es-ES"/>
        </w:rPr>
      </w:pPr>
      <w:r w:rsidRPr="00207FE7">
        <w:rPr>
          <w:rFonts w:ascii="Palatino Linotype" w:eastAsia="Times New Roman" w:hAnsi="Palatino Linotype" w:cs="Times New Roman"/>
          <w:i/>
          <w:lang w:val="es-ES" w:eastAsia="es-ES"/>
        </w:rPr>
        <w:t xml:space="preserve"> </w:t>
      </w:r>
      <w:r w:rsidR="00E15E85" w:rsidRPr="00207FE7">
        <w:rPr>
          <w:rFonts w:ascii="Palatino Linotype" w:eastAsia="Times New Roman" w:hAnsi="Palatino Linotype" w:cs="Times New Roman"/>
          <w:i/>
          <w:lang w:val="es-ES" w:eastAsia="es-ES"/>
        </w:rPr>
        <w:t>“</w:t>
      </w:r>
      <w:r w:rsidR="00365A3D" w:rsidRPr="00207FE7">
        <w:rPr>
          <w:rFonts w:ascii="Palatino Linotype" w:hAnsi="Palatino Linotype"/>
          <w:i/>
          <w:color w:val="000000"/>
          <w:lang w:val="es-ES"/>
        </w:rPr>
        <w:t xml:space="preserve">La certificación a que se refiere el artículo 69 de la Ley Orgánica del Tribunal de Justicia Administrativa, correspondientes a las Magistradas de la Tercera, Cuarta y </w:t>
      </w:r>
      <w:r w:rsidR="00365A3D" w:rsidRPr="00207FE7">
        <w:rPr>
          <w:rFonts w:ascii="Palatino Linotype" w:hAnsi="Palatino Linotype"/>
          <w:i/>
          <w:color w:val="000000"/>
          <w:lang w:val="es-ES"/>
        </w:rPr>
        <w:lastRenderedPageBreak/>
        <w:t>Quinta Salas, de quién se ostenta como Magistrada de la Novena Sala, así como de las y los secretarios de acuerdos de las Salas referidas</w:t>
      </w:r>
      <w:r w:rsidR="00DC12D8" w:rsidRPr="00207FE7">
        <w:rPr>
          <w:rFonts w:ascii="Palatino Linotype" w:hAnsi="Palatino Linotype"/>
          <w:i/>
          <w:color w:val="000000"/>
          <w:lang w:val="es-ES"/>
        </w:rPr>
        <w:t>.</w:t>
      </w:r>
      <w:r w:rsidR="00E15E85" w:rsidRPr="00207FE7">
        <w:rPr>
          <w:rFonts w:ascii="Palatino Linotype" w:eastAsia="Times New Roman" w:hAnsi="Palatino Linotype" w:cs="Times New Roman"/>
          <w:i/>
          <w:lang w:val="es-ES" w:eastAsia="es-ES"/>
        </w:rPr>
        <w:t>” [Sic]</w:t>
      </w:r>
    </w:p>
    <w:p w14:paraId="4B5A4E84" w14:textId="503E2C7E" w:rsidR="00345C5E" w:rsidRPr="00207FE7" w:rsidRDefault="00E15E85" w:rsidP="00DD16A6">
      <w:pPr>
        <w:spacing w:before="240" w:line="240" w:lineRule="auto"/>
        <w:ind w:right="850"/>
        <w:jc w:val="both"/>
        <w:rPr>
          <w:rFonts w:ascii="Palatino Linotype" w:eastAsia="Times New Roman" w:hAnsi="Palatino Linotype" w:cs="Times New Roman"/>
          <w:sz w:val="24"/>
          <w:szCs w:val="24"/>
          <w:lang w:val="es-ES" w:eastAsia="es-ES"/>
        </w:rPr>
      </w:pPr>
      <w:r w:rsidRPr="00207FE7">
        <w:rPr>
          <w:rFonts w:ascii="Palatino Linotype" w:eastAsia="Times New Roman" w:hAnsi="Palatino Linotype" w:cs="Times New Roman"/>
          <w:sz w:val="24"/>
          <w:szCs w:val="24"/>
          <w:lang w:val="es-ES" w:eastAsia="es-ES"/>
        </w:rPr>
        <w:t>Modalidad de entrega: a través del SAIMEX.</w:t>
      </w:r>
    </w:p>
    <w:p w14:paraId="6282F432" w14:textId="77777777" w:rsidR="00E15E85" w:rsidRPr="00207FE7" w:rsidRDefault="00E15E85" w:rsidP="00E15E85">
      <w:pPr>
        <w:spacing w:before="240" w:line="360" w:lineRule="auto"/>
        <w:jc w:val="both"/>
        <w:rPr>
          <w:rFonts w:ascii="Palatino Linotype" w:hAnsi="Palatino Linotype" w:cs="Arial"/>
          <w:b/>
          <w:sz w:val="28"/>
          <w:lang w:val="es-ES"/>
        </w:rPr>
      </w:pPr>
      <w:r w:rsidRPr="00207FE7">
        <w:rPr>
          <w:rFonts w:ascii="Palatino Linotype" w:hAnsi="Palatino Linotype" w:cs="Arial"/>
          <w:b/>
          <w:sz w:val="28"/>
          <w:lang w:val="es-ES"/>
        </w:rPr>
        <w:t xml:space="preserve">SEGUNDO. </w:t>
      </w:r>
      <w:r w:rsidRPr="00207FE7">
        <w:rPr>
          <w:rFonts w:ascii="Palatino Linotype" w:hAnsi="Palatino Linotype" w:cs="Arial"/>
          <w:b/>
          <w:sz w:val="28"/>
          <w:szCs w:val="20"/>
          <w:lang w:val="es-ES"/>
        </w:rPr>
        <w:t>De la respuesta del Sujeto Obligado.</w:t>
      </w:r>
    </w:p>
    <w:p w14:paraId="54DEFEA0" w14:textId="117F5387" w:rsidR="00D41F41" w:rsidRPr="00207FE7" w:rsidRDefault="00E15E85" w:rsidP="00DD16A6">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 xml:space="preserve">En el expediente electrónico </w:t>
      </w:r>
      <w:r w:rsidRPr="00207FE7">
        <w:rPr>
          <w:rFonts w:ascii="Palatino Linotype" w:hAnsi="Palatino Linotype" w:cs="Arial"/>
          <w:b/>
          <w:sz w:val="24"/>
          <w:lang w:val="es-ES"/>
        </w:rPr>
        <w:t>SAIMEX</w:t>
      </w:r>
      <w:r w:rsidR="003341B0" w:rsidRPr="00207FE7">
        <w:rPr>
          <w:rFonts w:ascii="Palatino Linotype" w:hAnsi="Palatino Linotype" w:cs="Arial"/>
          <w:sz w:val="24"/>
          <w:lang w:val="es-ES"/>
        </w:rPr>
        <w:t xml:space="preserve">, se aprecia que </w:t>
      </w:r>
      <w:r w:rsidRPr="00207FE7">
        <w:rPr>
          <w:rFonts w:ascii="Palatino Linotype" w:hAnsi="Palatino Linotype" w:cs="Arial"/>
          <w:b/>
          <w:sz w:val="24"/>
          <w:lang w:val="es-ES"/>
        </w:rPr>
        <w:t>El Sujeto Obligado</w:t>
      </w:r>
      <w:r w:rsidR="00D41F41" w:rsidRPr="00207FE7">
        <w:rPr>
          <w:rFonts w:ascii="Palatino Linotype" w:hAnsi="Palatino Linotype" w:cs="Arial"/>
          <w:b/>
          <w:sz w:val="24"/>
          <w:lang w:val="es-ES"/>
        </w:rPr>
        <w:t xml:space="preserve"> </w:t>
      </w:r>
      <w:r w:rsidR="00D41F41" w:rsidRPr="00207FE7">
        <w:rPr>
          <w:rFonts w:ascii="Palatino Linotype" w:hAnsi="Palatino Linotype" w:cs="Arial"/>
          <w:sz w:val="24"/>
          <w:lang w:val="es-ES"/>
        </w:rPr>
        <w:t>en fecha</w:t>
      </w:r>
      <w:r w:rsidR="00E001CC" w:rsidRPr="00207FE7">
        <w:rPr>
          <w:rFonts w:ascii="Palatino Linotype" w:hAnsi="Palatino Linotype" w:cs="Arial"/>
          <w:sz w:val="24"/>
          <w:lang w:val="es-ES"/>
        </w:rPr>
        <w:t xml:space="preserve"> quince de septiembre</w:t>
      </w:r>
      <w:r w:rsidR="00DD16A6" w:rsidRPr="00207FE7">
        <w:rPr>
          <w:rFonts w:ascii="Palatino Linotype" w:hAnsi="Palatino Linotype" w:cs="Arial"/>
          <w:sz w:val="24"/>
          <w:lang w:val="es-ES"/>
        </w:rPr>
        <w:t xml:space="preserve"> de dos mil veinte</w:t>
      </w:r>
      <w:r w:rsidR="00DA598F" w:rsidRPr="00207FE7">
        <w:rPr>
          <w:rFonts w:ascii="Palatino Linotype" w:hAnsi="Palatino Linotype" w:cs="Arial"/>
          <w:sz w:val="24"/>
          <w:lang w:val="es-ES"/>
        </w:rPr>
        <w:t xml:space="preserve"> dio respuesta a la solicitud de información </w:t>
      </w:r>
      <w:r w:rsidR="008265FF" w:rsidRPr="00207FE7">
        <w:rPr>
          <w:rFonts w:ascii="Palatino Linotype" w:hAnsi="Palatino Linotype" w:cs="Arial"/>
          <w:sz w:val="24"/>
          <w:lang w:val="es-ES"/>
        </w:rPr>
        <w:t>adjuntando para tales efectos cuatro archivos electrónicos,</w:t>
      </w:r>
      <w:r w:rsidR="00F77632" w:rsidRPr="00207FE7">
        <w:rPr>
          <w:rFonts w:ascii="Palatino Linotype" w:hAnsi="Palatino Linotype" w:cs="Arial"/>
          <w:sz w:val="24"/>
          <w:lang w:val="es-ES"/>
        </w:rPr>
        <w:t xml:space="preserve"> los cuales se tienen por reproducidos al ser del conocimiento de las partes.</w:t>
      </w:r>
    </w:p>
    <w:p w14:paraId="237559A1" w14:textId="77777777" w:rsidR="00E001CC" w:rsidRPr="00207FE7" w:rsidRDefault="00E001CC" w:rsidP="00E001CC">
      <w:pPr>
        <w:spacing w:before="240" w:line="360" w:lineRule="auto"/>
        <w:ind w:left="708"/>
        <w:jc w:val="both"/>
        <w:rPr>
          <w:rFonts w:ascii="Palatino Linotype" w:hAnsi="Palatino Linotype" w:cs="Arial"/>
          <w:i/>
          <w:sz w:val="24"/>
          <w:lang w:val="es-ES"/>
        </w:rPr>
      </w:pPr>
      <w:r w:rsidRPr="00207FE7">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FC45F6" w14:textId="77777777" w:rsidR="00E001CC" w:rsidRPr="00207FE7" w:rsidRDefault="00E001CC" w:rsidP="00E001CC">
      <w:pPr>
        <w:spacing w:before="240" w:line="360" w:lineRule="auto"/>
        <w:ind w:left="708"/>
        <w:jc w:val="both"/>
        <w:rPr>
          <w:rFonts w:ascii="Palatino Linotype" w:hAnsi="Palatino Linotype" w:cs="Arial"/>
          <w:i/>
          <w:sz w:val="24"/>
          <w:lang w:val="es-ES"/>
        </w:rPr>
      </w:pPr>
      <w:r w:rsidRPr="00207FE7">
        <w:rPr>
          <w:rFonts w:ascii="Palatino Linotype" w:hAnsi="Palatino Linotype" w:cs="Arial"/>
          <w:i/>
          <w:sz w:val="24"/>
          <w:lang w:val="es-ES"/>
        </w:rPr>
        <w:t>Mediante archivo anexo se da respuesta a la presente solicitud.</w:t>
      </w:r>
    </w:p>
    <w:p w14:paraId="5414CB5A" w14:textId="77777777" w:rsidR="00E001CC" w:rsidRPr="00207FE7" w:rsidRDefault="00E001CC" w:rsidP="00E001CC">
      <w:pPr>
        <w:spacing w:before="240" w:line="360" w:lineRule="auto"/>
        <w:ind w:left="708"/>
        <w:jc w:val="both"/>
        <w:rPr>
          <w:rFonts w:ascii="Palatino Linotype" w:hAnsi="Palatino Linotype" w:cs="Arial"/>
          <w:i/>
          <w:sz w:val="24"/>
          <w:lang w:val="es-ES"/>
        </w:rPr>
      </w:pPr>
      <w:r w:rsidRPr="00207FE7">
        <w:rPr>
          <w:rFonts w:ascii="Palatino Linotype" w:hAnsi="Palatino Linotype" w:cs="Arial"/>
          <w:i/>
          <w:sz w:val="24"/>
          <w:lang w:val="es-ES"/>
        </w:rPr>
        <w:t>ATENTAMENTE</w:t>
      </w:r>
    </w:p>
    <w:p w14:paraId="3B6778C8" w14:textId="3CCA257F" w:rsidR="00B10BF8" w:rsidRPr="00207FE7" w:rsidRDefault="00E001CC" w:rsidP="00E001CC">
      <w:pPr>
        <w:spacing w:before="240" w:line="360" w:lineRule="auto"/>
        <w:ind w:left="708"/>
        <w:jc w:val="both"/>
        <w:rPr>
          <w:rFonts w:ascii="Palatino Linotype" w:hAnsi="Palatino Linotype" w:cs="Arial"/>
          <w:i/>
          <w:sz w:val="24"/>
          <w:lang w:val="es-ES"/>
        </w:rPr>
      </w:pPr>
      <w:r w:rsidRPr="00207FE7">
        <w:rPr>
          <w:rFonts w:ascii="Palatino Linotype" w:hAnsi="Palatino Linotype" w:cs="Arial"/>
          <w:i/>
          <w:sz w:val="24"/>
          <w:lang w:val="es-ES"/>
        </w:rPr>
        <w:t>L.A.E. ERIKA YOLANDA FUNES VELÁZQUEZ</w:t>
      </w:r>
    </w:p>
    <w:p w14:paraId="2261E46E" w14:textId="1368ED62" w:rsidR="00E15E85" w:rsidRPr="00207FE7" w:rsidRDefault="00E15E85" w:rsidP="00B10BF8">
      <w:pPr>
        <w:spacing w:before="240" w:line="360" w:lineRule="auto"/>
        <w:jc w:val="both"/>
        <w:rPr>
          <w:rFonts w:ascii="Palatino Linotype" w:hAnsi="Palatino Linotype" w:cs="Arial"/>
          <w:b/>
          <w:sz w:val="28"/>
          <w:lang w:val="es-ES"/>
        </w:rPr>
      </w:pPr>
      <w:r w:rsidRPr="00207FE7">
        <w:rPr>
          <w:rFonts w:ascii="Palatino Linotype" w:hAnsi="Palatino Linotype" w:cs="Arial"/>
          <w:b/>
          <w:sz w:val="28"/>
          <w:lang w:val="es-ES"/>
        </w:rPr>
        <w:t xml:space="preserve">TERCERO. </w:t>
      </w:r>
      <w:r w:rsidRPr="00207FE7">
        <w:rPr>
          <w:rFonts w:ascii="Palatino Linotype" w:hAnsi="Palatino Linotype"/>
          <w:b/>
          <w:sz w:val="28"/>
          <w:lang w:val="es-ES"/>
        </w:rPr>
        <w:t>Del recurso de revisión.</w:t>
      </w:r>
    </w:p>
    <w:p w14:paraId="208523A8" w14:textId="7A8C73BA"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sz w:val="24"/>
          <w:szCs w:val="24"/>
          <w:lang w:val="es-ES"/>
        </w:rPr>
        <w:t>Inconforme con la respuesta</w:t>
      </w:r>
      <w:r w:rsidR="00217E99" w:rsidRPr="00207FE7">
        <w:rPr>
          <w:rFonts w:ascii="Palatino Linotype" w:hAnsi="Palatino Linotype" w:cs="Arial"/>
          <w:sz w:val="24"/>
          <w:szCs w:val="24"/>
          <w:lang w:val="es-ES"/>
        </w:rPr>
        <w:t xml:space="preserve"> </w:t>
      </w:r>
      <w:r w:rsidR="00E372DA" w:rsidRPr="00207FE7">
        <w:rPr>
          <w:rFonts w:ascii="Palatino Linotype" w:hAnsi="Palatino Linotype" w:cs="Arial"/>
          <w:sz w:val="24"/>
          <w:szCs w:val="24"/>
          <w:lang w:val="es-ES"/>
        </w:rPr>
        <w:t>d</w:t>
      </w:r>
      <w:r w:rsidRPr="00207FE7">
        <w:rPr>
          <w:rFonts w:ascii="Palatino Linotype" w:hAnsi="Palatino Linotype" w:cs="Arial"/>
          <w:sz w:val="24"/>
          <w:szCs w:val="24"/>
          <w:lang w:val="es-ES"/>
        </w:rPr>
        <w:t xml:space="preserve">el sujeto obligado, </w:t>
      </w:r>
      <w:r w:rsidR="00DD16A6" w:rsidRPr="00207FE7">
        <w:rPr>
          <w:rFonts w:ascii="Palatino Linotype" w:hAnsi="Palatino Linotype" w:cs="Arial"/>
          <w:b/>
          <w:sz w:val="24"/>
          <w:szCs w:val="24"/>
          <w:lang w:val="es-ES"/>
        </w:rPr>
        <w:t>la parte</w:t>
      </w:r>
      <w:r w:rsidRPr="00207FE7">
        <w:rPr>
          <w:rFonts w:ascii="Palatino Linotype" w:hAnsi="Palatino Linotype" w:cs="Arial"/>
          <w:b/>
          <w:sz w:val="24"/>
          <w:szCs w:val="24"/>
          <w:lang w:val="es-ES"/>
        </w:rPr>
        <w:t xml:space="preserve"> </w:t>
      </w:r>
      <w:r w:rsidR="00DD16A6" w:rsidRPr="00207FE7">
        <w:rPr>
          <w:rFonts w:ascii="Palatino Linotype" w:hAnsi="Palatino Linotype" w:cs="Arial"/>
          <w:b/>
          <w:sz w:val="24"/>
          <w:szCs w:val="24"/>
          <w:lang w:val="es-ES"/>
        </w:rPr>
        <w:t>r</w:t>
      </w:r>
      <w:r w:rsidRPr="00207FE7">
        <w:rPr>
          <w:rFonts w:ascii="Palatino Linotype" w:hAnsi="Palatino Linotype" w:cs="Arial"/>
          <w:b/>
          <w:sz w:val="24"/>
          <w:szCs w:val="24"/>
          <w:lang w:val="es-ES"/>
        </w:rPr>
        <w:t xml:space="preserve">ecurrente </w:t>
      </w:r>
      <w:r w:rsidRPr="00207FE7">
        <w:rPr>
          <w:rFonts w:ascii="Palatino Linotype" w:hAnsi="Palatino Linotype" w:cs="Arial"/>
          <w:sz w:val="24"/>
          <w:szCs w:val="24"/>
          <w:lang w:val="es-ES"/>
        </w:rPr>
        <w:t xml:space="preserve">interpuso el recurso de revisión, en </w:t>
      </w:r>
      <w:r w:rsidR="00D41F41" w:rsidRPr="00207FE7">
        <w:rPr>
          <w:rFonts w:ascii="Palatino Linotype" w:hAnsi="Palatino Linotype" w:cs="Arial"/>
          <w:sz w:val="24"/>
          <w:szCs w:val="24"/>
          <w:lang w:val="es-ES"/>
        </w:rPr>
        <w:t xml:space="preserve">fecha </w:t>
      </w:r>
      <w:r w:rsidR="00E001CC" w:rsidRPr="00207FE7">
        <w:rPr>
          <w:rFonts w:ascii="Palatino Linotype" w:hAnsi="Palatino Linotype" w:cs="Arial"/>
          <w:sz w:val="24"/>
          <w:szCs w:val="24"/>
          <w:lang w:val="es-ES"/>
        </w:rPr>
        <w:t>dieciocho de septiembre</w:t>
      </w:r>
      <w:r w:rsidR="00DD16A6" w:rsidRPr="00207FE7">
        <w:rPr>
          <w:rFonts w:ascii="Palatino Linotype" w:hAnsi="Palatino Linotype" w:cs="Arial"/>
          <w:sz w:val="24"/>
          <w:szCs w:val="24"/>
          <w:lang w:val="es-ES"/>
        </w:rPr>
        <w:t xml:space="preserve"> de dos mil veinte</w:t>
      </w:r>
      <w:r w:rsidRPr="00207FE7">
        <w:rPr>
          <w:rFonts w:ascii="Palatino Linotype" w:hAnsi="Palatino Linotype" w:cs="Arial"/>
          <w:sz w:val="24"/>
          <w:szCs w:val="24"/>
          <w:lang w:val="es-ES"/>
        </w:rPr>
        <w:t>, el cual fue registrado</w:t>
      </w:r>
      <w:r w:rsidRPr="00207FE7">
        <w:rPr>
          <w:rFonts w:ascii="Palatino Linotype" w:hAnsi="Palatino Linotype" w:cs="Arial"/>
          <w:b/>
          <w:sz w:val="24"/>
          <w:szCs w:val="24"/>
          <w:lang w:val="es-ES"/>
        </w:rPr>
        <w:t xml:space="preserve"> </w:t>
      </w:r>
      <w:r w:rsidRPr="00207FE7">
        <w:rPr>
          <w:rFonts w:ascii="Palatino Linotype" w:hAnsi="Palatino Linotype" w:cs="Arial"/>
          <w:sz w:val="24"/>
          <w:szCs w:val="24"/>
          <w:lang w:val="es-ES"/>
        </w:rPr>
        <w:t xml:space="preserve">en el sistema electrónico con el expediente número </w:t>
      </w:r>
      <w:r w:rsidR="006200A2" w:rsidRPr="00207FE7">
        <w:rPr>
          <w:rFonts w:ascii="Palatino Linotype" w:hAnsi="Palatino Linotype" w:cs="Arial"/>
          <w:b/>
          <w:bCs/>
          <w:sz w:val="24"/>
          <w:szCs w:val="24"/>
          <w:lang w:val="es-ES" w:eastAsia="es-MX"/>
        </w:rPr>
        <w:t>0</w:t>
      </w:r>
      <w:r w:rsidR="008265FF" w:rsidRPr="00207FE7">
        <w:rPr>
          <w:rFonts w:ascii="Palatino Linotype" w:hAnsi="Palatino Linotype" w:cs="Arial"/>
          <w:b/>
          <w:bCs/>
          <w:sz w:val="24"/>
          <w:szCs w:val="24"/>
          <w:lang w:val="es-ES" w:eastAsia="es-MX"/>
        </w:rPr>
        <w:t>3</w:t>
      </w:r>
      <w:r w:rsidR="00E001CC" w:rsidRPr="00207FE7">
        <w:rPr>
          <w:rFonts w:ascii="Palatino Linotype" w:hAnsi="Palatino Linotype" w:cs="Arial"/>
          <w:b/>
          <w:bCs/>
          <w:sz w:val="24"/>
          <w:szCs w:val="24"/>
          <w:lang w:val="es-ES" w:eastAsia="es-MX"/>
        </w:rPr>
        <w:t>910</w:t>
      </w:r>
      <w:r w:rsidR="00D41F41" w:rsidRPr="00207FE7">
        <w:rPr>
          <w:rFonts w:ascii="Palatino Linotype" w:hAnsi="Palatino Linotype" w:cs="Arial"/>
          <w:b/>
          <w:bCs/>
          <w:sz w:val="24"/>
          <w:szCs w:val="24"/>
          <w:lang w:val="es-ES" w:eastAsia="es-MX"/>
        </w:rPr>
        <w:t>/INFOEM/IP/RR/20</w:t>
      </w:r>
      <w:r w:rsidR="00DD16A6" w:rsidRPr="00207FE7">
        <w:rPr>
          <w:rFonts w:ascii="Palatino Linotype" w:hAnsi="Palatino Linotype" w:cs="Arial"/>
          <w:b/>
          <w:bCs/>
          <w:sz w:val="24"/>
          <w:szCs w:val="24"/>
          <w:lang w:val="es-ES" w:eastAsia="es-MX"/>
        </w:rPr>
        <w:t>20</w:t>
      </w:r>
      <w:r w:rsidRPr="00207FE7">
        <w:rPr>
          <w:rFonts w:ascii="Palatino Linotype" w:hAnsi="Palatino Linotype" w:cs="Arial"/>
          <w:sz w:val="24"/>
          <w:szCs w:val="24"/>
          <w:lang w:val="es-ES"/>
        </w:rPr>
        <w:t xml:space="preserve">, en el cual </w:t>
      </w:r>
      <w:r w:rsidRPr="00207FE7">
        <w:rPr>
          <w:rFonts w:ascii="Palatino Linotype" w:hAnsi="Palatino Linotype" w:cs="Arial"/>
          <w:sz w:val="24"/>
          <w:lang w:val="es-ES"/>
        </w:rPr>
        <w:t>arguye, las siguientes manifestaciones:</w:t>
      </w:r>
    </w:p>
    <w:p w14:paraId="2EB5B9C0" w14:textId="77777777" w:rsidR="00E15E85" w:rsidRPr="00207FE7" w:rsidRDefault="00E15E85" w:rsidP="00E15E85">
      <w:pPr>
        <w:spacing w:before="240"/>
        <w:jc w:val="both"/>
        <w:rPr>
          <w:rFonts w:ascii="Palatino Linotype" w:hAnsi="Palatino Linotype" w:cs="Arial"/>
          <w:b/>
          <w:sz w:val="24"/>
          <w:lang w:val="es-ES"/>
        </w:rPr>
      </w:pPr>
      <w:r w:rsidRPr="00207FE7">
        <w:rPr>
          <w:rFonts w:ascii="Palatino Linotype" w:hAnsi="Palatino Linotype" w:cs="Arial"/>
          <w:b/>
          <w:sz w:val="24"/>
          <w:lang w:val="es-ES"/>
        </w:rPr>
        <w:lastRenderedPageBreak/>
        <w:t>Acto Impugnado:</w:t>
      </w:r>
    </w:p>
    <w:p w14:paraId="0CA3CCCD" w14:textId="77FB1D6D" w:rsidR="00E15E85" w:rsidRPr="00207FE7" w:rsidRDefault="00E15E85" w:rsidP="00E15E85">
      <w:pPr>
        <w:ind w:left="851" w:right="850"/>
        <w:jc w:val="both"/>
        <w:rPr>
          <w:rFonts w:ascii="Palatino Linotype" w:hAnsi="Palatino Linotype"/>
          <w:i/>
          <w:color w:val="000000"/>
          <w:lang w:val="es-ES"/>
        </w:rPr>
      </w:pPr>
      <w:r w:rsidRPr="00207FE7">
        <w:rPr>
          <w:rFonts w:ascii="Palatino Linotype" w:hAnsi="Palatino Linotype"/>
          <w:i/>
          <w:color w:val="000000"/>
          <w:lang w:val="es-ES"/>
        </w:rPr>
        <w:t>“</w:t>
      </w:r>
      <w:r w:rsidR="00E001CC" w:rsidRPr="00207FE7">
        <w:rPr>
          <w:rFonts w:ascii="Palatino Linotype" w:hAnsi="Palatino Linotype"/>
          <w:i/>
          <w:color w:val="000000"/>
          <w:lang w:val="es-ES"/>
        </w:rPr>
        <w:t>La respuesta a mi solicitud</w:t>
      </w:r>
      <w:r w:rsidR="00DD16A6" w:rsidRPr="00207FE7">
        <w:rPr>
          <w:rFonts w:ascii="Palatino Linotype" w:hAnsi="Palatino Linotype"/>
          <w:i/>
          <w:color w:val="000000"/>
          <w:lang w:val="es-ES"/>
        </w:rPr>
        <w:t>.</w:t>
      </w:r>
      <w:r w:rsidR="00B165EF" w:rsidRPr="00207FE7">
        <w:rPr>
          <w:rFonts w:ascii="Palatino Linotype" w:hAnsi="Palatino Linotype"/>
          <w:i/>
          <w:color w:val="000000"/>
          <w:lang w:val="es-ES"/>
        </w:rPr>
        <w:t>” [</w:t>
      </w:r>
      <w:r w:rsidR="003474F2" w:rsidRPr="00207FE7">
        <w:rPr>
          <w:rFonts w:ascii="Palatino Linotype" w:hAnsi="Palatino Linotype"/>
          <w:i/>
          <w:color w:val="000000"/>
          <w:lang w:val="es-ES"/>
        </w:rPr>
        <w:t>S</w:t>
      </w:r>
      <w:r w:rsidRPr="00207FE7">
        <w:rPr>
          <w:rFonts w:ascii="Palatino Linotype" w:hAnsi="Palatino Linotype"/>
          <w:i/>
          <w:color w:val="000000"/>
          <w:lang w:val="es-ES"/>
        </w:rPr>
        <w:t>ic]</w:t>
      </w:r>
    </w:p>
    <w:p w14:paraId="02F483FB" w14:textId="77777777" w:rsidR="00E15E85" w:rsidRPr="00207FE7" w:rsidRDefault="00E15E85" w:rsidP="00E15E85">
      <w:pPr>
        <w:spacing w:before="240"/>
        <w:jc w:val="both"/>
        <w:rPr>
          <w:rFonts w:ascii="Palatino Linotype" w:hAnsi="Palatino Linotype" w:cs="Arial"/>
          <w:sz w:val="24"/>
          <w:lang w:val="es-ES"/>
        </w:rPr>
      </w:pPr>
      <w:r w:rsidRPr="00207FE7">
        <w:rPr>
          <w:rFonts w:ascii="Palatino Linotype" w:hAnsi="Palatino Linotype" w:cs="Arial"/>
          <w:b/>
          <w:sz w:val="24"/>
          <w:lang w:val="es-ES"/>
        </w:rPr>
        <w:t>Razones o Motivos de Inconformidad</w:t>
      </w:r>
      <w:r w:rsidRPr="00207FE7">
        <w:rPr>
          <w:rFonts w:ascii="Palatino Linotype" w:hAnsi="Palatino Linotype" w:cs="Arial"/>
          <w:sz w:val="24"/>
          <w:lang w:val="es-ES"/>
        </w:rPr>
        <w:t xml:space="preserve">: </w:t>
      </w:r>
    </w:p>
    <w:p w14:paraId="7977EDCD" w14:textId="05EC45F4" w:rsidR="00E15E85" w:rsidRPr="00207FE7" w:rsidRDefault="00E15E85" w:rsidP="00A21DA5">
      <w:pPr>
        <w:spacing w:before="240"/>
        <w:ind w:left="851" w:right="850"/>
        <w:jc w:val="both"/>
        <w:rPr>
          <w:rFonts w:ascii="Palatino Linotype" w:hAnsi="Palatino Linotype" w:cs="Arial"/>
          <w:i/>
          <w:lang w:val="es-ES"/>
        </w:rPr>
      </w:pPr>
      <w:r w:rsidRPr="00207FE7">
        <w:rPr>
          <w:rFonts w:ascii="Palatino Linotype" w:hAnsi="Palatino Linotype" w:cs="Arial"/>
          <w:i/>
          <w:lang w:val="es-ES"/>
        </w:rPr>
        <w:t>“</w:t>
      </w:r>
      <w:r w:rsidR="00E001CC" w:rsidRPr="00207FE7">
        <w:rPr>
          <w:rFonts w:ascii="Palatino Linotype" w:hAnsi="Palatino Linotype" w:cs="Arial"/>
          <w:i/>
          <w:lang w:val="es-ES"/>
        </w:rPr>
        <w:t xml:space="preserve">No me proporcionaron la resolución de inexistencia del Comité de Transparencia, en términos de los artículos 169 y 170 de la Ley de Transparencia y Acceso a la Información Pública del Estado de México y Municipios, tomando en cuenta que en términos del artículo 69 de la Ley Orgánica del Tribunal de Justicia Administrativa, es obligación de todo el personal </w:t>
      </w:r>
      <w:proofErr w:type="spellStart"/>
      <w:r w:rsidR="00E001CC" w:rsidRPr="00207FE7">
        <w:rPr>
          <w:rFonts w:ascii="Palatino Linotype" w:hAnsi="Palatino Linotype" w:cs="Arial"/>
          <w:i/>
          <w:lang w:val="es-ES"/>
        </w:rPr>
        <w:t>jurisdidcional</w:t>
      </w:r>
      <w:proofErr w:type="spellEnd"/>
      <w:r w:rsidR="00E001CC" w:rsidRPr="00207FE7">
        <w:rPr>
          <w:rFonts w:ascii="Palatino Linotype" w:hAnsi="Palatino Linotype" w:cs="Arial"/>
          <w:i/>
          <w:lang w:val="es-ES"/>
        </w:rPr>
        <w:t xml:space="preserve"> estar certificado, además de que el Reglamento Interior de ese Tribunal, publicado en la Gaceta de Gobierno del Estado de México el 23 de junio de 2017, en su artículo 68, ya establecía las reglas de certificación. Por lo tanto, es infundado el dicho del sujeto obligado, en cuanto a que no se tiene las certificaciones porque no se han emitido las reglas de certificación, pues dicha obligación se tiene desde el 2 de agosto de 2019 (hace más de 1 año), conforme al artículo 60 del Reglamento publicado el 1 de agosto de 2019</w:t>
      </w:r>
      <w:r w:rsidR="00B10BF8" w:rsidRPr="00207FE7">
        <w:rPr>
          <w:rFonts w:ascii="Palatino Linotype" w:hAnsi="Palatino Linotype" w:cs="Arial"/>
          <w:i/>
          <w:lang w:val="es-ES"/>
        </w:rPr>
        <w:t>.</w:t>
      </w:r>
      <w:r w:rsidRPr="00207FE7">
        <w:rPr>
          <w:rFonts w:ascii="Palatino Linotype" w:hAnsi="Palatino Linotype" w:cs="Arial"/>
          <w:i/>
          <w:lang w:val="es-ES"/>
        </w:rPr>
        <w:t>”</w:t>
      </w:r>
      <w:r w:rsidR="00527856" w:rsidRPr="00207FE7">
        <w:rPr>
          <w:rFonts w:ascii="Palatino Linotype" w:hAnsi="Palatino Linotype" w:cs="Arial"/>
          <w:i/>
          <w:lang w:val="es-ES"/>
        </w:rPr>
        <w:t xml:space="preserve"> [</w:t>
      </w:r>
      <w:r w:rsidR="003474F2" w:rsidRPr="00207FE7">
        <w:rPr>
          <w:rFonts w:ascii="Palatino Linotype" w:hAnsi="Palatino Linotype" w:cs="Arial"/>
          <w:i/>
          <w:lang w:val="es-ES"/>
        </w:rPr>
        <w:t>S</w:t>
      </w:r>
      <w:r w:rsidRPr="00207FE7">
        <w:rPr>
          <w:rFonts w:ascii="Palatino Linotype" w:hAnsi="Palatino Linotype" w:cs="Arial"/>
          <w:i/>
          <w:lang w:val="es-ES"/>
        </w:rPr>
        <w:t>ic]</w:t>
      </w:r>
    </w:p>
    <w:p w14:paraId="50B2D2B2" w14:textId="1E2898A9" w:rsidR="00E15E85" w:rsidRPr="00207FE7" w:rsidRDefault="00CA79BC" w:rsidP="00E15E85">
      <w:pPr>
        <w:spacing w:before="240" w:line="360" w:lineRule="auto"/>
        <w:jc w:val="both"/>
        <w:rPr>
          <w:rFonts w:ascii="Palatino Linotype" w:hAnsi="Palatino Linotype" w:cs="Arial"/>
          <w:b/>
          <w:sz w:val="24"/>
          <w:szCs w:val="24"/>
          <w:lang w:val="es-ES"/>
        </w:rPr>
      </w:pPr>
      <w:r w:rsidRPr="00207FE7">
        <w:rPr>
          <w:rFonts w:ascii="Palatino Linotype" w:hAnsi="Palatino Linotype" w:cs="Arial"/>
          <w:b/>
          <w:sz w:val="28"/>
          <w:lang w:val="es-ES"/>
        </w:rPr>
        <w:t>CUARTO</w:t>
      </w:r>
      <w:r w:rsidR="00A21DA5" w:rsidRPr="00207FE7">
        <w:rPr>
          <w:rFonts w:ascii="Palatino Linotype" w:hAnsi="Palatino Linotype" w:cs="Arial"/>
          <w:b/>
          <w:sz w:val="28"/>
          <w:lang w:val="es-ES"/>
        </w:rPr>
        <w:t>.</w:t>
      </w:r>
      <w:r w:rsidR="00A21DA5" w:rsidRPr="00207FE7">
        <w:rPr>
          <w:rFonts w:ascii="Palatino Linotype" w:hAnsi="Palatino Linotype" w:cs="Arial"/>
          <w:b/>
          <w:sz w:val="28"/>
          <w:szCs w:val="28"/>
          <w:lang w:val="es-ES"/>
        </w:rPr>
        <w:t xml:space="preserve"> </w:t>
      </w:r>
      <w:r w:rsidR="00E15E85" w:rsidRPr="00207FE7">
        <w:rPr>
          <w:rFonts w:ascii="Palatino Linotype" w:hAnsi="Palatino Linotype" w:cs="Arial"/>
          <w:b/>
          <w:sz w:val="28"/>
          <w:szCs w:val="28"/>
          <w:lang w:val="es-ES"/>
        </w:rPr>
        <w:t>Del turno del recurso de revisión.</w:t>
      </w:r>
    </w:p>
    <w:p w14:paraId="5F8A6D14" w14:textId="54444934" w:rsidR="00CA79BC" w:rsidRPr="00207FE7" w:rsidRDefault="00E15E85" w:rsidP="00B10BF8">
      <w:pPr>
        <w:spacing w:before="240" w:line="360" w:lineRule="auto"/>
        <w:jc w:val="both"/>
        <w:rPr>
          <w:rFonts w:ascii="Palatino Linotype" w:hAnsi="Palatino Linotype" w:cs="Arial"/>
          <w:b/>
          <w:sz w:val="28"/>
          <w:lang w:val="es-ES"/>
        </w:rPr>
      </w:pPr>
      <w:r w:rsidRPr="00207FE7">
        <w:rPr>
          <w:rFonts w:ascii="Palatino Linotype" w:hAnsi="Palatino Linotype" w:cs="Arial"/>
          <w:sz w:val="24"/>
          <w:szCs w:val="24"/>
          <w:lang w:val="es-ES"/>
        </w:rPr>
        <w:t xml:space="preserve">Medio de impugnación que le fue turnado a la Comisionada </w:t>
      </w:r>
      <w:r w:rsidRPr="00207FE7">
        <w:rPr>
          <w:rFonts w:ascii="Palatino Linotype" w:hAnsi="Palatino Linotype" w:cs="Arial"/>
          <w:b/>
          <w:sz w:val="24"/>
          <w:szCs w:val="24"/>
          <w:lang w:val="es-ES"/>
        </w:rPr>
        <w:t>Zulema Martínez Sánchez</w:t>
      </w:r>
      <w:r w:rsidRPr="00207FE7">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207FE7">
        <w:rPr>
          <w:rFonts w:ascii="Palatino Linotype" w:hAnsi="Palatino Linotype" w:cs="Arial"/>
          <w:sz w:val="24"/>
          <w:szCs w:val="24"/>
          <w:lang w:val="es-ES"/>
        </w:rPr>
        <w:t xml:space="preserve">yó acuerdo de admisión en fecha </w:t>
      </w:r>
      <w:r w:rsidR="00E001CC" w:rsidRPr="00207FE7">
        <w:rPr>
          <w:rFonts w:ascii="Palatino Linotype" w:hAnsi="Palatino Linotype" w:cs="Arial"/>
          <w:sz w:val="24"/>
          <w:szCs w:val="24"/>
          <w:lang w:val="es-ES"/>
        </w:rPr>
        <w:t>veinticuatro</w:t>
      </w:r>
      <w:r w:rsidR="008265FF" w:rsidRPr="00207FE7">
        <w:rPr>
          <w:rFonts w:ascii="Palatino Linotype" w:hAnsi="Palatino Linotype" w:cs="Arial"/>
          <w:sz w:val="24"/>
          <w:szCs w:val="24"/>
          <w:lang w:val="es-ES"/>
        </w:rPr>
        <w:t xml:space="preserve"> de septiembre</w:t>
      </w:r>
      <w:r w:rsidR="00DD16A6" w:rsidRPr="00207FE7">
        <w:rPr>
          <w:rFonts w:ascii="Palatino Linotype" w:hAnsi="Palatino Linotype" w:cs="Arial"/>
          <w:sz w:val="24"/>
          <w:szCs w:val="24"/>
          <w:lang w:val="es-ES"/>
        </w:rPr>
        <w:t xml:space="preserve"> de los corrientes</w:t>
      </w:r>
      <w:r w:rsidRPr="00207FE7">
        <w:rPr>
          <w:rFonts w:ascii="Palatino Linotype" w:hAnsi="Palatino Linotype" w:cs="Arial"/>
          <w:sz w:val="24"/>
          <w:szCs w:val="24"/>
          <w:lang w:val="es-ES"/>
        </w:rPr>
        <w:t>, determinándose en él, un plazo de siete días para que las partes manifestaran lo que a su derecho corresponda en términos del numeral ya citado.</w:t>
      </w:r>
      <w:r w:rsidR="00B10BF8" w:rsidRPr="00207FE7">
        <w:rPr>
          <w:rFonts w:ascii="Palatino Linotype" w:hAnsi="Palatino Linotype" w:cs="Arial"/>
          <w:b/>
          <w:sz w:val="28"/>
          <w:lang w:val="es-ES"/>
        </w:rPr>
        <w:t xml:space="preserve"> </w:t>
      </w:r>
    </w:p>
    <w:p w14:paraId="3B73FC2A" w14:textId="77777777" w:rsidR="008265FF" w:rsidRPr="00207FE7" w:rsidRDefault="008265FF" w:rsidP="008265FF">
      <w:pPr>
        <w:spacing w:before="240" w:line="360" w:lineRule="auto"/>
        <w:jc w:val="both"/>
        <w:rPr>
          <w:rFonts w:ascii="Palatino Linotype" w:hAnsi="Palatino Linotype" w:cs="Arial"/>
          <w:b/>
          <w:sz w:val="24"/>
          <w:szCs w:val="24"/>
          <w:lang w:val="es-ES"/>
        </w:rPr>
      </w:pPr>
      <w:r w:rsidRPr="00207FE7">
        <w:rPr>
          <w:rFonts w:ascii="Palatino Linotype" w:hAnsi="Palatino Linotype" w:cs="Arial"/>
          <w:b/>
          <w:sz w:val="28"/>
          <w:lang w:val="es-ES"/>
        </w:rPr>
        <w:t>QUINTO</w:t>
      </w:r>
      <w:r w:rsidRPr="00207FE7">
        <w:rPr>
          <w:rFonts w:ascii="Palatino Linotype" w:hAnsi="Palatino Linotype" w:cs="Arial"/>
          <w:b/>
          <w:sz w:val="24"/>
          <w:szCs w:val="24"/>
          <w:lang w:val="es-ES"/>
        </w:rPr>
        <w:t xml:space="preserve">. </w:t>
      </w:r>
      <w:r w:rsidRPr="00207FE7">
        <w:rPr>
          <w:rFonts w:ascii="Palatino Linotype" w:hAnsi="Palatino Linotype" w:cs="Arial"/>
          <w:b/>
          <w:sz w:val="28"/>
          <w:szCs w:val="28"/>
          <w:lang w:val="es-ES"/>
        </w:rPr>
        <w:t>De la etapa de instrucción.</w:t>
      </w:r>
    </w:p>
    <w:p w14:paraId="3DE8D3A8" w14:textId="1A5A5F9F" w:rsidR="008265FF" w:rsidRPr="00207FE7" w:rsidRDefault="008265FF" w:rsidP="008265FF">
      <w:pPr>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Así, una vez abierta la etapa de instrucción, en el sumario se observa que el Sujeto Obligado en fecha </w:t>
      </w:r>
      <w:r w:rsidR="00E001CC" w:rsidRPr="00207FE7">
        <w:rPr>
          <w:rFonts w:ascii="Palatino Linotype" w:hAnsi="Palatino Linotype" w:cs="Arial"/>
          <w:sz w:val="24"/>
          <w:szCs w:val="24"/>
          <w:lang w:val="es-ES"/>
        </w:rPr>
        <w:t>dos de octubre</w:t>
      </w:r>
      <w:r w:rsidRPr="00207FE7">
        <w:rPr>
          <w:rFonts w:ascii="Palatino Linotype" w:hAnsi="Palatino Linotype" w:cs="Arial"/>
          <w:sz w:val="24"/>
          <w:szCs w:val="24"/>
          <w:lang w:val="es-ES"/>
        </w:rPr>
        <w:t xml:space="preserve"> de los corrientes presentó su informe justificado, asimismo, el recurrente </w:t>
      </w:r>
      <w:r w:rsidR="00E001CC" w:rsidRPr="00207FE7">
        <w:rPr>
          <w:rFonts w:ascii="Palatino Linotype" w:hAnsi="Palatino Linotype" w:cs="Arial"/>
          <w:sz w:val="24"/>
          <w:szCs w:val="24"/>
          <w:lang w:val="es-ES"/>
        </w:rPr>
        <w:t>no realizo manifestación alguna</w:t>
      </w:r>
      <w:r w:rsidRPr="00207FE7">
        <w:rPr>
          <w:rFonts w:ascii="Palatino Linotype" w:hAnsi="Palatino Linotype" w:cs="Arial"/>
          <w:sz w:val="24"/>
          <w:szCs w:val="24"/>
          <w:lang w:val="es-ES"/>
        </w:rPr>
        <w:t xml:space="preserve">, por lo que habiendo </w:t>
      </w:r>
      <w:r w:rsidRPr="00207FE7">
        <w:rPr>
          <w:rFonts w:ascii="Palatino Linotype" w:hAnsi="Palatino Linotype" w:cs="Arial"/>
          <w:sz w:val="24"/>
          <w:szCs w:val="24"/>
          <w:lang w:val="es-ES"/>
        </w:rPr>
        <w:lastRenderedPageBreak/>
        <w:t xml:space="preserve">transcurrido el plazo establecido en fecha </w:t>
      </w:r>
      <w:r w:rsidR="00E001CC" w:rsidRPr="00207FE7">
        <w:rPr>
          <w:rFonts w:ascii="Palatino Linotype" w:hAnsi="Palatino Linotype" w:cs="Arial"/>
          <w:sz w:val="24"/>
          <w:szCs w:val="24"/>
          <w:lang w:val="es-ES"/>
        </w:rPr>
        <w:t>nueve de octubre</w:t>
      </w:r>
      <w:r w:rsidRPr="00207FE7">
        <w:rPr>
          <w:rFonts w:ascii="Palatino Linotype" w:hAnsi="Palatino Linotype" w:cs="Arial"/>
          <w:sz w:val="24"/>
          <w:szCs w:val="24"/>
          <w:lang w:val="es-ES"/>
        </w:rPr>
        <w:t xml:space="preserv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207FE7" w:rsidRDefault="00E15E85" w:rsidP="00E15E85">
      <w:pPr>
        <w:spacing w:before="240" w:line="360" w:lineRule="auto"/>
        <w:jc w:val="center"/>
        <w:rPr>
          <w:rFonts w:ascii="Palatino Linotype" w:hAnsi="Palatino Linotype" w:cs="Arial"/>
          <w:b/>
          <w:sz w:val="24"/>
          <w:lang w:val="es-ES"/>
        </w:rPr>
      </w:pPr>
      <w:r w:rsidRPr="00207FE7">
        <w:rPr>
          <w:rFonts w:ascii="Palatino Linotype" w:hAnsi="Palatino Linotype" w:cs="Arial"/>
          <w:b/>
          <w:sz w:val="24"/>
          <w:lang w:val="es-ES"/>
        </w:rPr>
        <w:t xml:space="preserve">C O N S I D E R A N D O </w:t>
      </w:r>
    </w:p>
    <w:p w14:paraId="4E7D557F" w14:textId="77777777"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b/>
          <w:sz w:val="28"/>
          <w:lang w:val="es-ES"/>
        </w:rPr>
        <w:t>PRIMERO.</w:t>
      </w:r>
      <w:r w:rsidRPr="00207FE7">
        <w:rPr>
          <w:rFonts w:ascii="Palatino Linotype" w:hAnsi="Palatino Linotype" w:cs="Arial"/>
          <w:b/>
          <w:lang w:val="es-ES"/>
        </w:rPr>
        <w:t xml:space="preserve"> </w:t>
      </w:r>
      <w:r w:rsidRPr="00207FE7">
        <w:rPr>
          <w:rFonts w:ascii="Palatino Linotype" w:hAnsi="Palatino Linotype" w:cs="Arial"/>
          <w:b/>
          <w:sz w:val="28"/>
          <w:szCs w:val="28"/>
          <w:lang w:val="es-ES"/>
        </w:rPr>
        <w:t>De la competencia</w:t>
      </w:r>
      <w:r w:rsidRPr="00207FE7">
        <w:rPr>
          <w:rFonts w:ascii="Palatino Linotype" w:hAnsi="Palatino Linotype" w:cs="Arial"/>
          <w:sz w:val="28"/>
          <w:szCs w:val="28"/>
          <w:lang w:val="es-ES"/>
        </w:rPr>
        <w:t>.</w:t>
      </w:r>
    </w:p>
    <w:p w14:paraId="3945B663" w14:textId="280CB91C"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207FE7">
        <w:rPr>
          <w:rFonts w:ascii="Palatino Linotype" w:hAnsi="Palatino Linotype" w:cs="Arial"/>
          <w:b/>
          <w:sz w:val="24"/>
          <w:lang w:val="es-ES"/>
        </w:rPr>
        <w:t>la</w:t>
      </w:r>
      <w:r w:rsidRPr="00207FE7">
        <w:rPr>
          <w:rFonts w:ascii="Palatino Linotype" w:hAnsi="Palatino Linotype" w:cs="Arial"/>
          <w:b/>
          <w:sz w:val="24"/>
          <w:lang w:val="es-ES"/>
        </w:rPr>
        <w:t xml:space="preserve"> </w:t>
      </w:r>
      <w:r w:rsidR="00EE7CBC" w:rsidRPr="00207FE7">
        <w:rPr>
          <w:rFonts w:ascii="Palatino Linotype" w:hAnsi="Palatino Linotype" w:cs="Arial"/>
          <w:b/>
          <w:sz w:val="24"/>
          <w:lang w:val="es-ES"/>
        </w:rPr>
        <w:t>parte r</w:t>
      </w:r>
      <w:r w:rsidRPr="00207FE7">
        <w:rPr>
          <w:rFonts w:ascii="Palatino Linotype" w:hAnsi="Palatino Linotype" w:cs="Arial"/>
          <w:b/>
          <w:sz w:val="24"/>
          <w:lang w:val="es-ES"/>
        </w:rPr>
        <w:t>ecurrente</w:t>
      </w:r>
      <w:r w:rsidRPr="00207FE7">
        <w:rPr>
          <w:rFonts w:ascii="Palatino Linotype" w:hAnsi="Palatino Linotype" w:cs="Arial"/>
          <w:b/>
          <w:sz w:val="24"/>
          <w:szCs w:val="24"/>
          <w:lang w:val="es-ES"/>
        </w:rPr>
        <w:t xml:space="preserve"> </w:t>
      </w:r>
      <w:r w:rsidRPr="00207FE7">
        <w:rPr>
          <w:rFonts w:ascii="Palatino Linotype" w:hAnsi="Palatino Linotype" w:cs="Arial"/>
          <w:sz w:val="24"/>
          <w:lang w:val="es-ES"/>
        </w:rPr>
        <w:t xml:space="preserve">conforme a lo dispuesto en los artículos </w:t>
      </w:r>
      <w:r w:rsidR="00AA2CB1" w:rsidRPr="00207FE7">
        <w:rPr>
          <w:rFonts w:ascii="Palatino Linotype" w:hAnsi="Palatino Linotype" w:cs="Arial"/>
          <w:sz w:val="24"/>
          <w:lang w:val="es-ES"/>
        </w:rPr>
        <w:t xml:space="preserve">1, párrafos segundo y tercero, </w:t>
      </w:r>
      <w:r w:rsidRPr="00207FE7">
        <w:rPr>
          <w:rFonts w:ascii="Palatino Linotype" w:hAnsi="Palatino Linotype" w:cs="Arial"/>
          <w:sz w:val="24"/>
          <w:lang w:val="es-ES"/>
        </w:rPr>
        <w:t xml:space="preserve">6, apartado A, </w:t>
      </w:r>
      <w:r w:rsidR="00AA2CB1" w:rsidRPr="00207FE7">
        <w:rPr>
          <w:rFonts w:ascii="Palatino Linotype" w:hAnsi="Palatino Linotype" w:cs="Arial"/>
          <w:sz w:val="24"/>
          <w:lang w:val="es-ES"/>
        </w:rPr>
        <w:t>fracciones I, III y</w:t>
      </w:r>
      <w:r w:rsidRPr="00207FE7">
        <w:rPr>
          <w:rFonts w:ascii="Palatino Linotype" w:hAnsi="Palatino Linotype" w:cs="Arial"/>
          <w:sz w:val="24"/>
          <w:lang w:val="es-ES"/>
        </w:rPr>
        <w:t xml:space="preserve"> IV de la Constitución Política de los Estados Unidos Mexicanos, 5, párrafos </w:t>
      </w:r>
      <w:r w:rsidR="00080E38" w:rsidRPr="00207FE7">
        <w:rPr>
          <w:rFonts w:ascii="Palatino Linotype" w:hAnsi="Palatino Linotype" w:cs="Arial"/>
          <w:sz w:val="24"/>
          <w:lang w:val="es-ES"/>
        </w:rPr>
        <w:t>vigésimo segundo, vigésimo tercero y vigésimo cuarto fracción</w:t>
      </w:r>
      <w:r w:rsidRPr="00207FE7">
        <w:rPr>
          <w:rFonts w:ascii="Palatino Linotype" w:hAnsi="Palatino Linotype" w:cs="Arial"/>
          <w:sz w:val="24"/>
          <w:lang w:val="es-ES"/>
        </w:rPr>
        <w:t xml:space="preserve"> IV de la Constitución Política del Estado Libre y Soberano de México, </w:t>
      </w:r>
      <w:r w:rsidRPr="00207FE7">
        <w:rPr>
          <w:rFonts w:ascii="Palatino Linotype" w:hAnsi="Palatino Linotype" w:cs="Arial"/>
          <w:sz w:val="24"/>
          <w:szCs w:val="24"/>
          <w:lang w:val="es-ES"/>
        </w:rPr>
        <w:t xml:space="preserve">1, 2 fracción II, 13, 29, 36 fracciones II y III, 176, 178, 179, 181 párrafo tercero, 182, 185, 188 y 194 </w:t>
      </w:r>
      <w:r w:rsidRPr="00207FE7">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207FE7"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07FE7">
        <w:rPr>
          <w:rFonts w:ascii="Palatino Linotype" w:hAnsi="Palatino Linotype" w:cs="Arial"/>
          <w:b/>
          <w:sz w:val="28"/>
        </w:rPr>
        <w:t>SEGUNDO</w:t>
      </w:r>
      <w:r w:rsidRPr="00207FE7">
        <w:rPr>
          <w:rFonts w:ascii="Palatino Linotype" w:hAnsi="Palatino Linotype" w:cs="Arial"/>
          <w:b/>
        </w:rPr>
        <w:t xml:space="preserve">. </w:t>
      </w:r>
      <w:r w:rsidRPr="00207FE7">
        <w:rPr>
          <w:rFonts w:ascii="Palatino Linotype" w:hAnsi="Palatino Linotype" w:cs="Arial"/>
          <w:b/>
          <w:sz w:val="28"/>
          <w:szCs w:val="28"/>
        </w:rPr>
        <w:t>Sobre los alcances del recurso de revisión.</w:t>
      </w:r>
      <w:r w:rsidRPr="00207FE7">
        <w:rPr>
          <w:rFonts w:ascii="Palatino Linotype" w:hAnsi="Palatino Linotype" w:cs="Arial"/>
          <w:b/>
        </w:rPr>
        <w:t xml:space="preserve"> </w:t>
      </w:r>
    </w:p>
    <w:p w14:paraId="4ADDB788" w14:textId="77777777" w:rsidR="00E15E85" w:rsidRPr="00207FE7"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07FE7">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207FE7">
        <w:rPr>
          <w:rFonts w:ascii="Palatino Linotype" w:hAnsi="Palatino Linotype" w:cs="Aria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F1262C" w14:textId="6E86D57F" w:rsidR="00653B08" w:rsidRPr="00207FE7"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sidRPr="00207FE7">
        <w:rPr>
          <w:rFonts w:ascii="Palatino Linotype" w:hAnsi="Palatino Linotype" w:cs="Arial"/>
          <w:b/>
          <w:sz w:val="28"/>
        </w:rPr>
        <w:t>TERCERO</w:t>
      </w:r>
      <w:r w:rsidRPr="00207FE7">
        <w:rPr>
          <w:rFonts w:ascii="Palatino Linotype" w:hAnsi="Palatino Linotype" w:cs="Arial"/>
          <w:b/>
        </w:rPr>
        <w:t xml:space="preserve">. </w:t>
      </w:r>
      <w:r w:rsidRPr="00207FE7">
        <w:rPr>
          <w:rFonts w:ascii="Palatino Linotype" w:hAnsi="Palatino Linotype" w:cs="Arial"/>
          <w:b/>
          <w:sz w:val="28"/>
          <w:szCs w:val="28"/>
        </w:rPr>
        <w:t xml:space="preserve">De las causas </w:t>
      </w:r>
      <w:r w:rsidR="00690A52" w:rsidRPr="00207FE7">
        <w:rPr>
          <w:rFonts w:ascii="Palatino Linotype" w:hAnsi="Palatino Linotype" w:cs="Arial"/>
          <w:b/>
          <w:sz w:val="28"/>
          <w:szCs w:val="28"/>
        </w:rPr>
        <w:t>del</w:t>
      </w:r>
      <w:r w:rsidR="00E92E4B" w:rsidRPr="00207FE7">
        <w:rPr>
          <w:rFonts w:ascii="Palatino Linotype" w:hAnsi="Palatino Linotype" w:cs="Arial"/>
          <w:b/>
          <w:sz w:val="28"/>
          <w:szCs w:val="28"/>
        </w:rPr>
        <w:t xml:space="preserve"> sobreseimiento.</w:t>
      </w:r>
    </w:p>
    <w:p w14:paraId="305218B6" w14:textId="77777777" w:rsidR="00653B08" w:rsidRPr="00207FE7"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sidRPr="00207FE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8AD6D5" w14:textId="77777777" w:rsidR="00653B08" w:rsidRPr="00207FE7"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207FE7">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60859D" w14:textId="77777777" w:rsidR="00653B08" w:rsidRPr="00207FE7"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sidRPr="00207FE7">
        <w:rPr>
          <w:rFonts w:ascii="Palatino Linotype" w:hAnsi="Palatino Linotype" w:cs="Arial"/>
        </w:rPr>
        <w:lastRenderedPageBreak/>
        <w:t xml:space="preserve">Estudio oficioso o a petición de parte que no </w:t>
      </w:r>
      <w:proofErr w:type="gramStart"/>
      <w:r w:rsidRPr="00207FE7">
        <w:rPr>
          <w:rFonts w:ascii="Palatino Linotype" w:hAnsi="Palatino Linotype" w:cs="Arial"/>
        </w:rPr>
        <w:t>son</w:t>
      </w:r>
      <w:proofErr w:type="gramEnd"/>
      <w:r w:rsidRPr="00207FE7">
        <w:rPr>
          <w:rFonts w:ascii="Palatino Linotype" w:hAnsi="Palatino Linotype" w:cs="Arial"/>
        </w:rPr>
        <w:t xml:space="preserve"> incompatibles con el derecho de acceso a la justicia, ya que éste no se coarta por regular causas de improcedencia y sobreseimiento con tales fines</w:t>
      </w:r>
      <w:r w:rsidRPr="00207FE7">
        <w:rPr>
          <w:rStyle w:val="Refdenotaalpie"/>
          <w:rFonts w:ascii="Palatino Linotype" w:hAnsi="Palatino Linotype" w:cs="Arial"/>
        </w:rPr>
        <w:footnoteReference w:id="1"/>
      </w:r>
      <w:r w:rsidRPr="00207FE7">
        <w:rPr>
          <w:rFonts w:ascii="Palatino Linotype" w:hAnsi="Palatino Linotype" w:cs="Arial"/>
        </w:rPr>
        <w:t>.</w:t>
      </w:r>
    </w:p>
    <w:p w14:paraId="595B8638" w14:textId="1C6281FC" w:rsidR="0027329E" w:rsidRPr="00207FE7" w:rsidRDefault="000B2E9E" w:rsidP="0027329E">
      <w:pPr>
        <w:tabs>
          <w:tab w:val="left" w:pos="709"/>
        </w:tabs>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Ahora bien, </w:t>
      </w:r>
      <w:r w:rsidR="00257B00" w:rsidRPr="00207FE7">
        <w:rPr>
          <w:rFonts w:ascii="Palatino Linotype" w:hAnsi="Palatino Linotype" w:cs="Arial"/>
          <w:sz w:val="24"/>
          <w:szCs w:val="24"/>
          <w:lang w:val="es-ES"/>
        </w:rPr>
        <w:t>es menester señalar que la parte recurrente tuvo a bien solicitar lo siguiente:</w:t>
      </w:r>
    </w:p>
    <w:p w14:paraId="0A216B7B" w14:textId="6EFA5BEB" w:rsidR="00257B00" w:rsidRPr="00207FE7" w:rsidRDefault="00257B00" w:rsidP="00257B00">
      <w:pPr>
        <w:tabs>
          <w:tab w:val="left" w:pos="709"/>
        </w:tabs>
        <w:spacing w:before="240" w:line="360" w:lineRule="auto"/>
        <w:ind w:left="708"/>
        <w:jc w:val="both"/>
        <w:rPr>
          <w:rFonts w:ascii="Palatino Linotype" w:hAnsi="Palatino Linotype" w:cs="Arial"/>
          <w:i/>
          <w:sz w:val="24"/>
          <w:szCs w:val="24"/>
          <w:lang w:val="es-ES"/>
        </w:rPr>
      </w:pPr>
      <w:r w:rsidRPr="00207FE7">
        <w:rPr>
          <w:rFonts w:ascii="Palatino Linotype" w:hAnsi="Palatino Linotype" w:cs="Arial"/>
          <w:i/>
          <w:sz w:val="24"/>
          <w:szCs w:val="24"/>
          <w:lang w:val="es-ES"/>
        </w:rPr>
        <w:t>“</w:t>
      </w:r>
      <w:r w:rsidR="00E001CC" w:rsidRPr="00207FE7">
        <w:rPr>
          <w:rFonts w:ascii="Palatino Linotype" w:hAnsi="Palatino Linotype" w:cs="Arial"/>
          <w:i/>
          <w:sz w:val="24"/>
          <w:szCs w:val="24"/>
          <w:lang w:val="es-ES"/>
        </w:rPr>
        <w:t>La certificación a que se refiere el artículo 69 de la Ley Orgánica del Tribunal de Justicia Administrativa, correspondientes a las Magistradas de la Tercera, Cuarta y Quinta Salas, de quién se ostenta como Magistrada de la Novena Sala, así como de las y los secretarios de acuerdos de las Salas referidas</w:t>
      </w:r>
      <w:r w:rsidRPr="00207FE7">
        <w:rPr>
          <w:rFonts w:ascii="Palatino Linotype" w:hAnsi="Palatino Linotype" w:cs="Arial"/>
          <w:i/>
          <w:sz w:val="24"/>
          <w:szCs w:val="24"/>
          <w:lang w:val="es-ES"/>
        </w:rPr>
        <w:t>.” [Sic.]</w:t>
      </w:r>
    </w:p>
    <w:p w14:paraId="544B280D" w14:textId="12E28F4C" w:rsidR="00257B00" w:rsidRPr="00207FE7" w:rsidRDefault="00257B00" w:rsidP="0027329E">
      <w:pPr>
        <w:tabs>
          <w:tab w:val="left" w:pos="709"/>
        </w:tabs>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Así pues, el sujeto obligado dio respuesta a los requerimientos de la parte solicitante, así</w:t>
      </w:r>
      <w:r w:rsidR="006A6F87" w:rsidRPr="00207FE7">
        <w:rPr>
          <w:rFonts w:ascii="Palatino Linotype" w:hAnsi="Palatino Linotype" w:cs="Arial"/>
          <w:sz w:val="24"/>
          <w:szCs w:val="24"/>
          <w:lang w:val="es-ES"/>
        </w:rPr>
        <w:t xml:space="preserve"> como, mediante informe justificado amplio su respuesta primigenia y para efectos de verificar si colma con lo solicitado se muestra a continuación un cuadro con la información remitida en respuesta e informe justificado.</w:t>
      </w:r>
    </w:p>
    <w:tbl>
      <w:tblPr>
        <w:tblStyle w:val="Tablaconcuadrcula"/>
        <w:tblW w:w="0" w:type="auto"/>
        <w:tblLayout w:type="fixed"/>
        <w:tblLook w:val="04A0" w:firstRow="1" w:lastRow="0" w:firstColumn="1" w:lastColumn="0" w:noHBand="0" w:noVBand="1"/>
      </w:tblPr>
      <w:tblGrid>
        <w:gridCol w:w="2041"/>
        <w:gridCol w:w="3624"/>
        <w:gridCol w:w="2835"/>
        <w:gridCol w:w="562"/>
      </w:tblGrid>
      <w:tr w:rsidR="00257B00" w:rsidRPr="00207FE7" w14:paraId="6CE9C843" w14:textId="77777777" w:rsidTr="00311C5E">
        <w:tc>
          <w:tcPr>
            <w:tcW w:w="2041" w:type="dxa"/>
          </w:tcPr>
          <w:p w14:paraId="2E160831" w14:textId="1869731A" w:rsidR="00257B00" w:rsidRPr="00207FE7"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sidRPr="00207FE7">
              <w:rPr>
                <w:rFonts w:ascii="Palatino Linotype" w:hAnsi="Palatino Linotype" w:cs="Arial"/>
                <w:sz w:val="24"/>
                <w:szCs w:val="24"/>
                <w:lang w:val="es-ES"/>
              </w:rPr>
              <w:lastRenderedPageBreak/>
              <w:t>Solicitud</w:t>
            </w:r>
          </w:p>
        </w:tc>
        <w:tc>
          <w:tcPr>
            <w:tcW w:w="3624" w:type="dxa"/>
          </w:tcPr>
          <w:p w14:paraId="1E44FAC6" w14:textId="77777777" w:rsidR="00257B00" w:rsidRPr="00207FE7"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sidRPr="00207FE7">
              <w:rPr>
                <w:rFonts w:ascii="Palatino Linotype" w:hAnsi="Palatino Linotype" w:cs="Arial"/>
                <w:sz w:val="24"/>
                <w:szCs w:val="24"/>
                <w:lang w:val="es-ES"/>
              </w:rPr>
              <w:t>Respuesta</w:t>
            </w:r>
          </w:p>
        </w:tc>
        <w:tc>
          <w:tcPr>
            <w:tcW w:w="2835" w:type="dxa"/>
          </w:tcPr>
          <w:p w14:paraId="57552F88" w14:textId="3F0B3C48" w:rsidR="00257B00" w:rsidRPr="00207FE7"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sidRPr="00207FE7">
              <w:rPr>
                <w:rFonts w:ascii="Palatino Linotype" w:hAnsi="Palatino Linotype" w:cs="Arial"/>
                <w:sz w:val="24"/>
                <w:szCs w:val="24"/>
                <w:lang w:val="es-ES"/>
              </w:rPr>
              <w:t>Informe Justificado</w:t>
            </w:r>
          </w:p>
        </w:tc>
        <w:tc>
          <w:tcPr>
            <w:tcW w:w="562" w:type="dxa"/>
          </w:tcPr>
          <w:p w14:paraId="7A0D57AF" w14:textId="53559F8B" w:rsidR="00257B00" w:rsidRPr="00207FE7"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sidRPr="00207FE7">
              <w:rPr>
                <w:rFonts w:ascii="Palatino Linotype" w:hAnsi="Palatino Linotype" w:cs="Arial"/>
                <w:sz w:val="24"/>
                <w:szCs w:val="24"/>
                <w:lang w:val="es-ES"/>
              </w:rPr>
              <w:t>Colma</w:t>
            </w:r>
          </w:p>
        </w:tc>
      </w:tr>
      <w:tr w:rsidR="00257B00" w:rsidRPr="00207FE7" w14:paraId="58F0C010" w14:textId="77777777" w:rsidTr="00311C5E">
        <w:tc>
          <w:tcPr>
            <w:tcW w:w="2041" w:type="dxa"/>
          </w:tcPr>
          <w:p w14:paraId="5FB49D90" w14:textId="0F8D073A" w:rsidR="00257B00" w:rsidRPr="00207FE7" w:rsidRDefault="00253A3D" w:rsidP="0027329E">
            <w:pPr>
              <w:tabs>
                <w:tab w:val="left" w:pos="709"/>
              </w:tabs>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1.- </w:t>
            </w:r>
            <w:r w:rsidR="0090367F" w:rsidRPr="00207FE7">
              <w:rPr>
                <w:rFonts w:ascii="Palatino Linotype" w:hAnsi="Palatino Linotype" w:cs="Arial"/>
                <w:sz w:val="24"/>
                <w:szCs w:val="24"/>
                <w:lang w:val="es-ES"/>
              </w:rPr>
              <w:t xml:space="preserve">Certificación a que se refiere el artículo 69 de la Ley Orgánica del Tribunal de Justicia Administrativa, correspondientes a las Magistradas de la Tercera, Cuarta y Quinta Salas, de quién se ostenta como Magistrada de la Novena Sala, así como de las y los secretarios de </w:t>
            </w:r>
            <w:r w:rsidR="0090367F" w:rsidRPr="00207FE7">
              <w:rPr>
                <w:rFonts w:ascii="Palatino Linotype" w:hAnsi="Palatino Linotype" w:cs="Arial"/>
                <w:sz w:val="24"/>
                <w:szCs w:val="24"/>
                <w:lang w:val="es-ES"/>
              </w:rPr>
              <w:lastRenderedPageBreak/>
              <w:t>acuerdos de las Salas referidas</w:t>
            </w:r>
          </w:p>
        </w:tc>
        <w:tc>
          <w:tcPr>
            <w:tcW w:w="3624" w:type="dxa"/>
          </w:tcPr>
          <w:p w14:paraId="1E06144A" w14:textId="77777777" w:rsidR="00257B00" w:rsidRPr="00207FE7" w:rsidRDefault="00A74AE1" w:rsidP="0027329E">
            <w:pPr>
              <w:tabs>
                <w:tab w:val="left" w:pos="709"/>
              </w:tabs>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lastRenderedPageBreak/>
              <w:t xml:space="preserve">La Secretaria General del Pleno de la Sala Superior y la Secretaria Técnica de la Junta de Gobierno y Administración se </w:t>
            </w:r>
            <w:proofErr w:type="spellStart"/>
            <w:r w:rsidRPr="00207FE7">
              <w:rPr>
                <w:rFonts w:ascii="Palatino Linotype" w:hAnsi="Palatino Linotype" w:cs="Arial"/>
                <w:sz w:val="24"/>
                <w:szCs w:val="24"/>
                <w:lang w:val="es-ES"/>
              </w:rPr>
              <w:t>pronuncio</w:t>
            </w:r>
            <w:proofErr w:type="spellEnd"/>
            <w:r w:rsidRPr="00207FE7">
              <w:rPr>
                <w:rFonts w:ascii="Palatino Linotype" w:hAnsi="Palatino Linotype" w:cs="Arial"/>
                <w:sz w:val="24"/>
                <w:szCs w:val="24"/>
                <w:lang w:val="es-ES"/>
              </w:rPr>
              <w:t xml:space="preserve"> </w:t>
            </w:r>
            <w:r w:rsidR="00AF2CBB" w:rsidRPr="00207FE7">
              <w:rPr>
                <w:rFonts w:ascii="Palatino Linotype" w:hAnsi="Palatino Linotype" w:cs="Arial"/>
                <w:sz w:val="24"/>
                <w:szCs w:val="24"/>
                <w:lang w:val="es-ES"/>
              </w:rPr>
              <w:t>respecto que n se ha generado documento relacionado con la instrumentación y ejecución del proceso de certificación y por ende no se cuenta con la información.</w:t>
            </w:r>
          </w:p>
          <w:p w14:paraId="2F0D7475" w14:textId="417E45C5" w:rsidR="00AF2CBB" w:rsidRPr="00207FE7" w:rsidRDefault="00AF2CBB" w:rsidP="0027329E">
            <w:pPr>
              <w:tabs>
                <w:tab w:val="left" w:pos="709"/>
              </w:tabs>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Secretaria Particular de Presidencia, aludió </w:t>
            </w:r>
            <w:r w:rsidR="00320C95" w:rsidRPr="00207FE7">
              <w:rPr>
                <w:rFonts w:ascii="Palatino Linotype" w:hAnsi="Palatino Linotype" w:cs="Arial"/>
                <w:sz w:val="24"/>
                <w:szCs w:val="24"/>
                <w:lang w:val="es-ES"/>
              </w:rPr>
              <w:t xml:space="preserve">que a la Presidencia no tramita los movimientos de personal, ni recabar los requisitos necesarios para ocupar las plazas que ostentan los servidores públicos </w:t>
            </w:r>
            <w:r w:rsidR="00320C95" w:rsidRPr="00207FE7">
              <w:rPr>
                <w:rFonts w:ascii="Palatino Linotype" w:hAnsi="Palatino Linotype" w:cs="Arial"/>
                <w:sz w:val="24"/>
                <w:szCs w:val="24"/>
                <w:lang w:val="es-ES"/>
              </w:rPr>
              <w:lastRenderedPageBreak/>
              <w:t>las tareas que implican la administración de los recursos humanos del Tribunal.</w:t>
            </w:r>
          </w:p>
        </w:tc>
        <w:tc>
          <w:tcPr>
            <w:tcW w:w="2835" w:type="dxa"/>
          </w:tcPr>
          <w:p w14:paraId="54F4D2FA" w14:textId="42FD68AF" w:rsidR="00311C5E" w:rsidRPr="00207FE7" w:rsidRDefault="00311C5E" w:rsidP="00311C5E">
            <w:pPr>
              <w:spacing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lastRenderedPageBreak/>
              <w:t xml:space="preserve">Propuesta de </w:t>
            </w:r>
            <w:r w:rsidR="003F1C78" w:rsidRPr="00207FE7">
              <w:rPr>
                <w:rFonts w:ascii="Palatino Linotype" w:hAnsi="Palatino Linotype" w:cs="Arial"/>
                <w:sz w:val="24"/>
                <w:szCs w:val="24"/>
                <w:lang w:val="es-ES"/>
              </w:rPr>
              <w:t>declaración de inexistencia de la información solicitada por la parte solicitante.</w:t>
            </w:r>
          </w:p>
          <w:p w14:paraId="25832195" w14:textId="3A511DE6" w:rsidR="006A6F87" w:rsidRPr="00207FE7" w:rsidRDefault="00311C5E" w:rsidP="00311C5E">
            <w:pPr>
              <w:spacing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Acta de la Trigésima Segunda Sesión Extraordinaria del Comité de Transparencia del Tribunal de Justicia Administrativa del Estado de México, mediante la cual se aprueba la declaratoria de inexistencia respecto de las certificaciones requeridas. </w:t>
            </w:r>
          </w:p>
          <w:p w14:paraId="3239697F" w14:textId="68E87EB0" w:rsidR="00311C5E" w:rsidRPr="00207FE7" w:rsidRDefault="00311C5E" w:rsidP="00311C5E">
            <w:pPr>
              <w:spacing w:line="360" w:lineRule="auto"/>
              <w:jc w:val="both"/>
              <w:rPr>
                <w:rFonts w:ascii="Palatino Linotype" w:hAnsi="Palatino Linotype" w:cs="Arial"/>
                <w:sz w:val="24"/>
                <w:szCs w:val="24"/>
                <w:lang w:val="es-ES"/>
              </w:rPr>
            </w:pPr>
          </w:p>
        </w:tc>
        <w:tc>
          <w:tcPr>
            <w:tcW w:w="562" w:type="dxa"/>
          </w:tcPr>
          <w:p w14:paraId="3D960E3F" w14:textId="77777777" w:rsidR="00257B00" w:rsidRPr="00207FE7" w:rsidRDefault="00257B00" w:rsidP="00320C95">
            <w:pPr>
              <w:tabs>
                <w:tab w:val="left" w:pos="709"/>
              </w:tabs>
              <w:spacing w:before="240" w:line="360" w:lineRule="auto"/>
              <w:rPr>
                <w:rFonts w:ascii="Palatino Linotype" w:hAnsi="Palatino Linotype" w:cs="Arial"/>
                <w:sz w:val="24"/>
                <w:szCs w:val="24"/>
                <w:lang w:val="es-ES"/>
              </w:rPr>
            </w:pPr>
          </w:p>
          <w:p w14:paraId="537EF29B" w14:textId="77777777" w:rsidR="006A6F87" w:rsidRPr="00207FE7" w:rsidRDefault="006A6F87" w:rsidP="00320C95">
            <w:pPr>
              <w:tabs>
                <w:tab w:val="left" w:pos="709"/>
              </w:tabs>
              <w:spacing w:before="240" w:line="360" w:lineRule="auto"/>
              <w:rPr>
                <w:rFonts w:ascii="Palatino Linotype" w:hAnsi="Palatino Linotype" w:cs="Arial"/>
                <w:sz w:val="24"/>
                <w:szCs w:val="24"/>
                <w:lang w:val="es-ES"/>
              </w:rPr>
            </w:pPr>
          </w:p>
          <w:p w14:paraId="2B869AEC" w14:textId="77777777" w:rsidR="006A6F87" w:rsidRPr="00207FE7" w:rsidRDefault="006A6F87" w:rsidP="006A6F87">
            <w:pPr>
              <w:tabs>
                <w:tab w:val="left" w:pos="709"/>
              </w:tabs>
              <w:spacing w:before="240" w:line="360" w:lineRule="auto"/>
              <w:jc w:val="center"/>
              <w:rPr>
                <w:rFonts w:ascii="Palatino Linotype" w:hAnsi="Palatino Linotype" w:cs="Arial"/>
                <w:sz w:val="24"/>
                <w:szCs w:val="24"/>
                <w:lang w:val="es-ES"/>
              </w:rPr>
            </w:pPr>
          </w:p>
          <w:p w14:paraId="1243AB57" w14:textId="77777777" w:rsidR="006A6F87" w:rsidRPr="00207FE7" w:rsidRDefault="006A6F87" w:rsidP="006A6F87">
            <w:pPr>
              <w:tabs>
                <w:tab w:val="left" w:pos="709"/>
              </w:tabs>
              <w:spacing w:before="240" w:line="360" w:lineRule="auto"/>
              <w:jc w:val="center"/>
              <w:rPr>
                <w:rFonts w:ascii="Palatino Linotype" w:hAnsi="Palatino Linotype" w:cs="Arial"/>
                <w:sz w:val="24"/>
                <w:szCs w:val="24"/>
                <w:lang w:val="es-ES"/>
              </w:rPr>
            </w:pPr>
          </w:p>
          <w:p w14:paraId="5F91016E" w14:textId="2F367EB5" w:rsidR="006A6F87" w:rsidRPr="00207FE7" w:rsidRDefault="00A34786" w:rsidP="006A6F87">
            <w:pPr>
              <w:tabs>
                <w:tab w:val="left" w:pos="709"/>
              </w:tabs>
              <w:spacing w:before="240" w:line="360" w:lineRule="auto"/>
              <w:jc w:val="center"/>
              <w:rPr>
                <w:rFonts w:ascii="Palatino Linotype" w:hAnsi="Palatino Linotype" w:cs="Arial"/>
                <w:sz w:val="24"/>
                <w:szCs w:val="24"/>
                <w:lang w:val="es-ES"/>
              </w:rPr>
            </w:pPr>
            <w:r w:rsidRPr="00207FE7">
              <w:rPr>
                <w:rFonts w:ascii="Palatino Linotype" w:hAnsi="Palatino Linotype" w:cs="Arial"/>
                <w:sz w:val="24"/>
                <w:szCs w:val="24"/>
                <w:lang w:val="es-ES"/>
              </w:rPr>
              <w:t>Si</w:t>
            </w:r>
          </w:p>
        </w:tc>
      </w:tr>
    </w:tbl>
    <w:p w14:paraId="5144B0A8" w14:textId="570B5C39" w:rsidR="0027329E" w:rsidRPr="00207FE7" w:rsidRDefault="006A6A6C" w:rsidP="0027329E">
      <w:pPr>
        <w:tabs>
          <w:tab w:val="left" w:pos="709"/>
        </w:tabs>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lastRenderedPageBreak/>
        <w:t xml:space="preserve">Ante tales circunstancias, la parte recurrente presentó sus alegatos en fecha catorce de septiembre de los corrientes, arguyendo que </w:t>
      </w:r>
      <w:r w:rsidRPr="00207FE7">
        <w:rPr>
          <w:rFonts w:ascii="Palatino Linotype" w:hAnsi="Palatino Linotype" w:cs="Arial"/>
          <w:i/>
          <w:sz w:val="24"/>
          <w:szCs w:val="24"/>
          <w:lang w:val="es-ES"/>
        </w:rPr>
        <w:t>“</w:t>
      </w:r>
      <w:r w:rsidR="004275EB" w:rsidRPr="00207FE7">
        <w:rPr>
          <w:rFonts w:ascii="Palatino Linotype" w:hAnsi="Palatino Linotype" w:cs="Arial"/>
          <w:i/>
          <w:sz w:val="24"/>
          <w:szCs w:val="24"/>
          <w:lang w:val="es-ES"/>
        </w:rPr>
        <w:t xml:space="preserve">No me proporcionaron la resolución de inexistencia del Comité de Transparencia, en términos de los artículos 169 y 170 de la Ley de Transparencia y Acceso a la Información Pública del Estado de México y Municipios, tomando en cuenta que en términos del artículo 69 de la Ley Orgánica del Tribunal de Justicia Administrativa, es obligación de todo el personal </w:t>
      </w:r>
      <w:proofErr w:type="spellStart"/>
      <w:r w:rsidR="004275EB" w:rsidRPr="00207FE7">
        <w:rPr>
          <w:rFonts w:ascii="Palatino Linotype" w:hAnsi="Palatino Linotype" w:cs="Arial"/>
          <w:i/>
          <w:sz w:val="24"/>
          <w:szCs w:val="24"/>
          <w:lang w:val="es-ES"/>
        </w:rPr>
        <w:t>jurisdidcional</w:t>
      </w:r>
      <w:proofErr w:type="spellEnd"/>
      <w:r w:rsidR="004275EB" w:rsidRPr="00207FE7">
        <w:rPr>
          <w:rFonts w:ascii="Palatino Linotype" w:hAnsi="Palatino Linotype" w:cs="Arial"/>
          <w:i/>
          <w:sz w:val="24"/>
          <w:szCs w:val="24"/>
          <w:lang w:val="es-ES"/>
        </w:rPr>
        <w:t xml:space="preserve"> estar certificado, además de que el Reglamento Interior de ese Tribunal, publicado en la Gaceta de Gobierno del Estado de México el 23 de junio de 2017, en su artículo 68, ya establecía las reglas de certificación. Por lo tanto, es infundado el dicho del sujeto obligado, en cuanto a que no se tiene las certificaciones porque no se han emitido las reglas de certificación, pues dicha obligación se tiene desde el 2 de agosto de 2019 (hace más de 1 año), conforme al artículo 60 del Reglamento publicado el 1 de agosto de 2019</w:t>
      </w:r>
      <w:r w:rsidRPr="00207FE7">
        <w:rPr>
          <w:rFonts w:ascii="Palatino Linotype" w:hAnsi="Palatino Linotype" w:cs="Arial"/>
          <w:i/>
          <w:sz w:val="24"/>
          <w:szCs w:val="24"/>
          <w:lang w:val="es-ES"/>
        </w:rPr>
        <w:t>.” [Sic]</w:t>
      </w:r>
    </w:p>
    <w:p w14:paraId="0CCE51B8" w14:textId="50A1FFC5" w:rsidR="00207FE7" w:rsidRDefault="006A6A6C" w:rsidP="006A6A6C">
      <w:pPr>
        <w:spacing w:before="240" w:after="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De tal suerte, tenemos que la parte recurrente </w:t>
      </w:r>
      <w:r w:rsidR="005E61EA" w:rsidRPr="00207FE7">
        <w:rPr>
          <w:rFonts w:ascii="Palatino Linotype" w:hAnsi="Palatino Linotype" w:cs="Arial"/>
          <w:sz w:val="24"/>
          <w:szCs w:val="24"/>
          <w:lang w:val="es-ES"/>
        </w:rPr>
        <w:t>se inconforma de</w:t>
      </w:r>
      <w:r w:rsidR="00207FE7" w:rsidRPr="00207FE7">
        <w:rPr>
          <w:rFonts w:ascii="Palatino Linotype" w:hAnsi="Palatino Linotype" w:cs="Arial"/>
          <w:sz w:val="24"/>
          <w:szCs w:val="24"/>
          <w:lang w:val="es-ES"/>
        </w:rPr>
        <w:t xml:space="preserve"> que no se le proporciona el acuerdo de inexistencia, aunado a que señala que obligación de todo el personal jurisdiccional estar certificado y resulta infundado el dicho del sujeto obligado, en cuanto a que no se tienen las certificaciones ya que dicha obligación se tiene desde el 2 de agosto de 2019.</w:t>
      </w:r>
    </w:p>
    <w:p w14:paraId="71DDF9DC" w14:textId="77777777" w:rsidR="00A153E0" w:rsidRPr="00207FE7" w:rsidRDefault="00A153E0" w:rsidP="006A6A6C">
      <w:pPr>
        <w:spacing w:before="240" w:after="240" w:line="360" w:lineRule="auto"/>
        <w:jc w:val="both"/>
        <w:rPr>
          <w:rFonts w:ascii="Palatino Linotype" w:hAnsi="Palatino Linotype" w:cs="Arial"/>
          <w:sz w:val="24"/>
          <w:szCs w:val="24"/>
          <w:lang w:val="es-ES"/>
        </w:rPr>
      </w:pPr>
    </w:p>
    <w:p w14:paraId="7499D9E7" w14:textId="1127117E" w:rsidR="006A6A6C" w:rsidRDefault="00207FE7" w:rsidP="006A6A6C">
      <w:pPr>
        <w:spacing w:before="240" w:line="360" w:lineRule="auto"/>
        <w:jc w:val="both"/>
        <w:rPr>
          <w:rFonts w:ascii="Palatino Linotype" w:hAnsi="Palatino Linotype"/>
          <w:sz w:val="24"/>
          <w:szCs w:val="24"/>
          <w:lang w:val="es-ES"/>
        </w:rPr>
      </w:pPr>
      <w:r w:rsidRPr="00207FE7">
        <w:rPr>
          <w:rFonts w:ascii="Palatino Linotype" w:hAnsi="Palatino Linotype"/>
          <w:sz w:val="24"/>
          <w:szCs w:val="24"/>
          <w:lang w:val="es-ES"/>
        </w:rPr>
        <w:lastRenderedPageBreak/>
        <w:t>Así entonces</w:t>
      </w:r>
      <w:r>
        <w:rPr>
          <w:rFonts w:ascii="Palatino Linotype" w:hAnsi="Palatino Linotype"/>
          <w:sz w:val="24"/>
          <w:szCs w:val="24"/>
          <w:lang w:val="es-ES"/>
        </w:rPr>
        <w:t xml:space="preserve">, tenemos </w:t>
      </w:r>
      <w:r w:rsidR="00A153E0">
        <w:rPr>
          <w:rFonts w:ascii="Palatino Linotype" w:hAnsi="Palatino Linotype"/>
          <w:sz w:val="24"/>
          <w:szCs w:val="24"/>
          <w:lang w:val="es-ES"/>
        </w:rPr>
        <w:t>que las manifestaciones aludidas por la parte recurrente en sus motivos de inconformidad han quedado satisfechas en su todo, ello en virtud de que si bien, en un primer momento el sujeto obligado no acompaño el acuerdo de inexistencia a la negativa de la entrega de la información, en un segundo momento, subsano dicho hecho, mediante informe justificado remitiendo para tales efectos el acuerdo mediante el cual se aprobó la inexistencia de las certificaciones solicitadas.</w:t>
      </w:r>
    </w:p>
    <w:p w14:paraId="7B680DAD" w14:textId="6E9FCD5A" w:rsidR="00A153E0" w:rsidRPr="00A153E0" w:rsidRDefault="00A153E0" w:rsidP="00A153E0">
      <w:pPr>
        <w:tabs>
          <w:tab w:val="left" w:pos="709"/>
        </w:tabs>
        <w:spacing w:line="360" w:lineRule="auto"/>
        <w:jc w:val="both"/>
        <w:rPr>
          <w:rFonts w:ascii="Palatino Linotype" w:hAnsi="Palatino Linotype"/>
          <w:color w:val="000000"/>
          <w:sz w:val="24"/>
          <w:szCs w:val="24"/>
        </w:rPr>
      </w:pPr>
      <w:r>
        <w:rPr>
          <w:rFonts w:ascii="Palatino Linotype" w:hAnsi="Palatino Linotype"/>
          <w:sz w:val="24"/>
        </w:rPr>
        <w:t xml:space="preserve">Es insoslayable señalar que este Órgano Garante no puede pronunciarse sobre la veracidad de dicha información máxime que al momento en que se pone a disposición para su consulta, se presume que esta es veraz, tan es así que queda registrada en el Sistema de Acceso a Información Mexiquense </w:t>
      </w:r>
      <w:r w:rsidRPr="00BB5BC7">
        <w:rPr>
          <w:rFonts w:ascii="Palatino Linotype" w:hAnsi="Palatino Linotype"/>
          <w:color w:val="000000"/>
          <w:sz w:val="24"/>
          <w:szCs w:val="24"/>
        </w:rPr>
        <w:t>y los alcances del recurso de revisión que contempla la Ley vigente de la materia tiene fines y alcances diversos, no contemplando en la procedibilidad del mismo la veracidad de la información.</w:t>
      </w:r>
    </w:p>
    <w:p w14:paraId="61E19078" w14:textId="77777777" w:rsidR="00A153E0" w:rsidRPr="00BB5BC7" w:rsidRDefault="00A153E0" w:rsidP="00A153E0">
      <w:pPr>
        <w:pStyle w:val="Default"/>
        <w:spacing w:before="240" w:after="360" w:line="360" w:lineRule="auto"/>
        <w:jc w:val="both"/>
        <w:rPr>
          <w:rFonts w:ascii="Palatino Linotype" w:hAnsi="Palatino Linotype"/>
        </w:rPr>
      </w:pPr>
      <w:r w:rsidRPr="00BB5BC7">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7650C57E" w14:textId="2845869A" w:rsidR="00356CFE" w:rsidRPr="00A153E0" w:rsidRDefault="00A153E0" w:rsidP="00A153E0">
      <w:pPr>
        <w:pStyle w:val="Default"/>
        <w:spacing w:before="240" w:after="360"/>
        <w:ind w:left="851"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031358">
        <w:rPr>
          <w:rFonts w:ascii="Palatino Linotype" w:hAnsi="Palatino Linotype"/>
          <w:i/>
          <w:sz w:val="22"/>
          <w:szCs w:val="20"/>
        </w:rPr>
        <w:lastRenderedPageBreak/>
        <w:t>Transparencia y Acceso a la Información Pública Gubernamental no se prevé una causal que permita al Instituto Federal de Acceso a la Información y Protección de Datos conocer, vía recurso revisión, al respecto.”</w:t>
      </w:r>
    </w:p>
    <w:p w14:paraId="43FB6620" w14:textId="77777777" w:rsidR="00DE404C" w:rsidRPr="00207FE7" w:rsidRDefault="00DE404C" w:rsidP="00DE404C">
      <w:pPr>
        <w:spacing w:before="240" w:line="360" w:lineRule="auto"/>
        <w:jc w:val="both"/>
        <w:rPr>
          <w:rFonts w:ascii="Palatino Linotype" w:hAnsi="Palatino Linotype"/>
          <w:sz w:val="24"/>
          <w:lang w:val="es-ES"/>
        </w:rPr>
      </w:pPr>
      <w:r w:rsidRPr="00207FE7">
        <w:rPr>
          <w:rFonts w:ascii="Palatino Linotype" w:hAnsi="Palatino Linotype"/>
          <w:sz w:val="24"/>
          <w:lang w:val="es-ES"/>
        </w:rPr>
        <w:t>Atento a lo anterior, se denota a todas luces que el sujeto obligado modifico su respuesta primigenia, cumpliendo cabalmente con todos los requerimientos vertidos por el impetrante de derechos, motivo por el cual lo procedente es sobreseer el presente medio de impugnación.</w:t>
      </w:r>
    </w:p>
    <w:p w14:paraId="1E89A59B" w14:textId="77777777" w:rsidR="00DE404C" w:rsidRPr="00207FE7" w:rsidRDefault="00DE404C" w:rsidP="00DE404C">
      <w:pPr>
        <w:spacing w:before="240" w:line="360" w:lineRule="auto"/>
        <w:jc w:val="both"/>
        <w:rPr>
          <w:rFonts w:ascii="Palatino Linotype" w:hAnsi="Palatino Linotype" w:cs="Arial"/>
          <w:sz w:val="24"/>
          <w:lang w:val="es-ES"/>
        </w:rPr>
      </w:pPr>
      <w:r w:rsidRPr="00207FE7">
        <w:rPr>
          <w:rFonts w:ascii="Palatino Linotype" w:hAnsi="Palatino Linotype"/>
          <w:sz w:val="24"/>
          <w:lang w:val="es-ES"/>
        </w:rPr>
        <w:t>Así, de conformidad con lo establecido en el artículo 12 de la Ley de Transparencia y Acceso a la Información Pública del Estado de México y Municipios, EL SUJETO OBLIGADO sólo proporcionará la información que obra en sus archivos, lo que a</w:t>
      </w:r>
      <w:r w:rsidRPr="00207FE7">
        <w:rPr>
          <w:rFonts w:ascii="Palatino Linotype" w:hAnsi="Palatino Linotype"/>
          <w:i/>
          <w:sz w:val="24"/>
          <w:lang w:val="es-ES"/>
        </w:rPr>
        <w:t xml:space="preserve"> contrario sensu</w:t>
      </w:r>
      <w:r w:rsidRPr="00207FE7">
        <w:rPr>
          <w:rFonts w:ascii="Palatino Linotype" w:hAnsi="Palatino Linotype"/>
          <w:sz w:val="24"/>
          <w:lang w:val="es-ES"/>
        </w:rPr>
        <w:t xml:space="preserve"> significa que no se está obligado a proporcionar lo que no obre en los mismos; </w:t>
      </w:r>
      <w:r w:rsidRPr="00207FE7">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21A2E5D4" w14:textId="77777777" w:rsidR="00DE404C" w:rsidRPr="00207FE7" w:rsidRDefault="00DE404C" w:rsidP="00DE404C">
      <w:pPr>
        <w:tabs>
          <w:tab w:val="left" w:pos="709"/>
        </w:tabs>
        <w:spacing w:before="240" w:line="360" w:lineRule="auto"/>
        <w:ind w:right="51"/>
        <w:jc w:val="both"/>
        <w:rPr>
          <w:rFonts w:ascii="Palatino Linotype" w:hAnsi="Palatino Linotype"/>
          <w:sz w:val="24"/>
          <w:szCs w:val="24"/>
          <w:lang w:val="es-ES"/>
        </w:rPr>
      </w:pPr>
      <w:r w:rsidRPr="00207FE7">
        <w:rPr>
          <w:rFonts w:ascii="Palatino Linotype" w:hAnsi="Palatino Linotype" w:cs="Arial"/>
          <w:sz w:val="24"/>
          <w:lang w:val="es-ES"/>
        </w:rPr>
        <w:t xml:space="preserve">Por último, atento a que el sujeto obligado ya realizo pronunciamiento, se aprecia que modifico su respuesta inicial, por lo que se entiende para este órgano garante </w:t>
      </w:r>
      <w:r w:rsidRPr="00207FE7">
        <w:rPr>
          <w:rFonts w:ascii="Palatino Linotype" w:hAnsi="Palatino Linotype"/>
          <w:sz w:val="24"/>
          <w:szCs w:val="24"/>
          <w:lang w:val="es-ES"/>
        </w:rPr>
        <w:t>que ya satisfizo el derecho accionado por la parte solicitante.</w:t>
      </w:r>
    </w:p>
    <w:p w14:paraId="0157CA8A" w14:textId="77777777" w:rsidR="00DE404C" w:rsidRPr="00207FE7" w:rsidRDefault="00DE404C" w:rsidP="00DE404C">
      <w:pPr>
        <w:autoSpaceDE w:val="0"/>
        <w:autoSpaceDN w:val="0"/>
        <w:adjustRightInd w:val="0"/>
        <w:spacing w:before="240" w:line="360" w:lineRule="auto"/>
        <w:jc w:val="both"/>
        <w:rPr>
          <w:rFonts w:ascii="Palatino Linotype" w:eastAsia="Calibri" w:hAnsi="Palatino Linotype" w:cs="Times New Roman"/>
          <w:sz w:val="24"/>
          <w:lang w:val="es-ES"/>
        </w:rPr>
      </w:pPr>
      <w:r w:rsidRPr="00207FE7">
        <w:rPr>
          <w:rFonts w:ascii="Palatino Linotype" w:eastAsia="Calibri" w:hAnsi="Palatino Linotype" w:cs="Times New Roman"/>
          <w:sz w:val="24"/>
          <w:lang w:val="es-ES"/>
        </w:rPr>
        <w:t xml:space="preserve">Finalmente podemos concluir que las manifestaciones vertidas por el sujeto obligado resultan fundadas, atendiendo a las consideraciones de hecho y de derecho precisadas en líneas anteriores, en ese sentido se </w:t>
      </w:r>
      <w:r w:rsidRPr="00207FE7">
        <w:rPr>
          <w:rFonts w:ascii="Palatino Linotype" w:hAnsi="Palatino Linotype" w:cs="Arial"/>
          <w:sz w:val="24"/>
          <w:lang w:val="es-ES"/>
        </w:rPr>
        <w:t>actualiza lo consagrado en la fracción III del artículo 192, de la Ley de Transparencia y Acceso a la Información Pública del Estado de México y Municipios vigente, que a la letra señala:</w:t>
      </w:r>
    </w:p>
    <w:p w14:paraId="2001BF6A" w14:textId="77777777" w:rsidR="00DE404C" w:rsidRPr="00207FE7"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207FE7">
        <w:rPr>
          <w:rFonts w:ascii="Palatino Linotype" w:hAnsi="Palatino Linotype" w:cs="Arial"/>
          <w:b/>
          <w:bCs/>
          <w:i/>
          <w:sz w:val="22"/>
          <w:szCs w:val="22"/>
        </w:rPr>
        <w:lastRenderedPageBreak/>
        <w:t xml:space="preserve">“Artículo 192. </w:t>
      </w:r>
      <w:r w:rsidRPr="00207FE7">
        <w:rPr>
          <w:rFonts w:ascii="Palatino Linotype" w:hAnsi="Palatino Linotype" w:cs="Arial"/>
          <w:i/>
          <w:sz w:val="22"/>
          <w:szCs w:val="22"/>
        </w:rPr>
        <w:t>El recurso será sobreseído, en todo o en parte, cuando una vez admitido, se actualicen alguno de los siguientes supuestos:</w:t>
      </w:r>
    </w:p>
    <w:p w14:paraId="7E191095" w14:textId="77777777" w:rsidR="00DE404C" w:rsidRPr="00207FE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207FE7">
        <w:rPr>
          <w:rFonts w:ascii="Palatino Linotype" w:hAnsi="Palatino Linotype" w:cs="Arial"/>
          <w:b/>
          <w:bCs/>
          <w:i/>
          <w:lang w:val="es-ES"/>
        </w:rPr>
        <w:t xml:space="preserve">I. </w:t>
      </w:r>
      <w:r w:rsidRPr="00207FE7">
        <w:rPr>
          <w:rFonts w:ascii="Palatino Linotype" w:hAnsi="Palatino Linotype" w:cs="Arial"/>
          <w:i/>
          <w:lang w:val="es-ES"/>
        </w:rPr>
        <w:t>El recurrente se desista expresamente del recurso;</w:t>
      </w:r>
    </w:p>
    <w:p w14:paraId="229E2FFC" w14:textId="77777777" w:rsidR="00DE404C" w:rsidRPr="00207FE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207FE7">
        <w:rPr>
          <w:rFonts w:ascii="Palatino Linotype" w:hAnsi="Palatino Linotype" w:cs="Arial"/>
          <w:b/>
          <w:bCs/>
          <w:i/>
          <w:lang w:val="es-ES"/>
        </w:rPr>
        <w:t xml:space="preserve">II. </w:t>
      </w:r>
      <w:r w:rsidRPr="00207FE7">
        <w:rPr>
          <w:rFonts w:ascii="Palatino Linotype" w:hAnsi="Palatino Linotype" w:cs="Arial"/>
          <w:i/>
          <w:lang w:val="es-ES"/>
        </w:rPr>
        <w:t>El recurrente fallezca o, tratándose de personas jurídicas colectivas, se disuelva;</w:t>
      </w:r>
    </w:p>
    <w:p w14:paraId="29A39E8E" w14:textId="77777777" w:rsidR="00DE404C" w:rsidRPr="00207FE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207FE7">
        <w:rPr>
          <w:rFonts w:ascii="Palatino Linotype" w:hAnsi="Palatino Linotype" w:cs="Arial"/>
          <w:b/>
          <w:bCs/>
          <w:i/>
          <w:lang w:val="es-ES"/>
        </w:rPr>
        <w:t xml:space="preserve">III. </w:t>
      </w:r>
      <w:r w:rsidRPr="00207FE7">
        <w:rPr>
          <w:rFonts w:ascii="Palatino Linotype" w:hAnsi="Palatino Linotype" w:cs="Arial"/>
          <w:i/>
          <w:u w:val="single"/>
          <w:lang w:val="es-ES"/>
        </w:rPr>
        <w:t xml:space="preserve">El sujeto obligado responsable del acto lo </w:t>
      </w:r>
      <w:r w:rsidRPr="00207FE7">
        <w:rPr>
          <w:rFonts w:ascii="Palatino Linotype" w:hAnsi="Palatino Linotype" w:cs="Arial"/>
          <w:b/>
          <w:i/>
          <w:u w:val="single"/>
          <w:lang w:val="es-ES"/>
        </w:rPr>
        <w:t>modifique</w:t>
      </w:r>
      <w:r w:rsidRPr="00207FE7">
        <w:rPr>
          <w:rFonts w:ascii="Palatino Linotype" w:hAnsi="Palatino Linotype" w:cs="Arial"/>
          <w:i/>
          <w:u w:val="single"/>
          <w:lang w:val="es-ES"/>
        </w:rPr>
        <w:t xml:space="preserve"> o revoque de tal manera que el recurso de revisión quede sin materia;</w:t>
      </w:r>
    </w:p>
    <w:p w14:paraId="0506766C" w14:textId="77777777" w:rsidR="00DE404C" w:rsidRPr="00207FE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207FE7">
        <w:rPr>
          <w:rFonts w:ascii="Palatino Linotype" w:hAnsi="Palatino Linotype" w:cs="Arial"/>
          <w:b/>
          <w:bCs/>
          <w:i/>
          <w:lang w:val="es-ES"/>
        </w:rPr>
        <w:t xml:space="preserve">IV. </w:t>
      </w:r>
      <w:r w:rsidRPr="00207FE7">
        <w:rPr>
          <w:rFonts w:ascii="Palatino Linotype" w:hAnsi="Palatino Linotype" w:cs="Arial"/>
          <w:i/>
          <w:lang w:val="es-ES"/>
        </w:rPr>
        <w:t>Admitido el recurso de revisión, aparezca alguna causal de improcedencia en los términos de la presente Ley; y</w:t>
      </w:r>
    </w:p>
    <w:p w14:paraId="63F9AFA0" w14:textId="77777777" w:rsidR="00DE404C" w:rsidRPr="00207FE7"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207FE7">
        <w:rPr>
          <w:rFonts w:ascii="Palatino Linotype" w:hAnsi="Palatino Linotype" w:cs="Arial"/>
          <w:b/>
          <w:bCs/>
          <w:i/>
          <w:sz w:val="22"/>
          <w:szCs w:val="22"/>
        </w:rPr>
        <w:t>V</w:t>
      </w:r>
      <w:r w:rsidRPr="00207FE7">
        <w:rPr>
          <w:rFonts w:ascii="Palatino Linotype" w:hAnsi="Palatino Linotype" w:cs="Arial"/>
          <w:bCs/>
          <w:i/>
          <w:sz w:val="22"/>
          <w:szCs w:val="22"/>
        </w:rPr>
        <w:t xml:space="preserve">. </w:t>
      </w:r>
      <w:r w:rsidRPr="00207FE7">
        <w:rPr>
          <w:rFonts w:ascii="Palatino Linotype" w:hAnsi="Palatino Linotype" w:cs="Arial"/>
          <w:i/>
          <w:sz w:val="22"/>
          <w:szCs w:val="22"/>
        </w:rPr>
        <w:t>Cuando por cualquier motivo quede sin materia el recurso.</w:t>
      </w:r>
    </w:p>
    <w:p w14:paraId="7CD37546" w14:textId="77777777" w:rsidR="00DE404C" w:rsidRPr="00207FE7" w:rsidRDefault="00DE404C" w:rsidP="00DE404C">
      <w:pPr>
        <w:spacing w:before="240" w:line="360" w:lineRule="auto"/>
        <w:jc w:val="both"/>
        <w:rPr>
          <w:rFonts w:ascii="Palatino Linotype" w:eastAsia="Batang" w:hAnsi="Palatino Linotype" w:cs="Arial"/>
          <w:lang w:val="es-ES"/>
        </w:rPr>
      </w:pPr>
      <w:r w:rsidRPr="00207FE7">
        <w:rPr>
          <w:rFonts w:ascii="Palatino Linotype" w:hAnsi="Palatino Linotype"/>
          <w:sz w:val="24"/>
          <w:lang w:val="es-ES"/>
        </w:rPr>
        <w:t xml:space="preserve">Artículo que establece en su fracción </w:t>
      </w:r>
      <w:r w:rsidRPr="00207FE7">
        <w:rPr>
          <w:rFonts w:ascii="Palatino Linotype" w:hAnsi="Palatino Linotype" w:cs="Arial"/>
          <w:sz w:val="24"/>
          <w:lang w:val="es-ES"/>
        </w:rPr>
        <w:t xml:space="preserve">III del artículo 192 </w:t>
      </w:r>
      <w:r w:rsidRPr="00207FE7">
        <w:rPr>
          <w:rFonts w:ascii="Palatino Linotype" w:eastAsia="Batang" w:hAnsi="Palatino Linotype" w:cs="Arial"/>
          <w:sz w:val="24"/>
          <w:lang w:val="es-ES"/>
        </w:rPr>
        <w:t>de la Ley de Transparencia y Acceso a la Información Pública del Estado de México y Municipios, la procedencia para sobreseer el recurso de revisión cuando el sujeto obligado mediante un acto posterior, revoque o modifique el acto de origen del recurso de tal manera que se quede sin materia.</w:t>
      </w:r>
    </w:p>
    <w:p w14:paraId="5746EAB3" w14:textId="77777777" w:rsidR="00DE404C" w:rsidRPr="00207FE7" w:rsidRDefault="00DE404C" w:rsidP="00DE404C">
      <w:pPr>
        <w:spacing w:before="240" w:line="360" w:lineRule="auto"/>
        <w:jc w:val="both"/>
        <w:rPr>
          <w:rFonts w:ascii="Palatino Linotype" w:eastAsia="Batang" w:hAnsi="Palatino Linotype" w:cs="Arial"/>
          <w:sz w:val="24"/>
          <w:lang w:val="es-ES"/>
        </w:rPr>
      </w:pPr>
      <w:r w:rsidRPr="00207FE7">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6A6C0FF" w14:textId="77777777" w:rsidR="00DE404C" w:rsidRPr="00207FE7"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b/>
          <w:i/>
          <w:sz w:val="22"/>
          <w:szCs w:val="22"/>
        </w:rPr>
      </w:pPr>
      <w:r w:rsidRPr="00207FE7">
        <w:rPr>
          <w:rFonts w:ascii="Palatino Linotype" w:eastAsia="Batang" w:hAnsi="Palatino Linotype" w:cs="Arial"/>
          <w:b/>
          <w:i/>
          <w:sz w:val="22"/>
          <w:szCs w:val="22"/>
        </w:rPr>
        <w:lastRenderedPageBreak/>
        <w:t>SOBRESEIMIENTO EN EL JUICIO DE AMPARO DIRECTO. IMPIDE EL ESTUDIO DE LAS VIOLACIONES PROCESALES PLANTEADAS EN LOS CONCEPTOS DE VIOLACIÓN.</w:t>
      </w:r>
    </w:p>
    <w:p w14:paraId="5646ED06" w14:textId="77777777" w:rsidR="00DE404C" w:rsidRPr="00207FE7"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207FE7">
        <w:rPr>
          <w:rFonts w:ascii="Palatino Linotype" w:eastAsia="Batang" w:hAnsi="Palatino Linotype" w:cs="Arial"/>
          <w:b/>
          <w:i/>
          <w:sz w:val="22"/>
          <w:szCs w:val="22"/>
        </w:rPr>
        <w:t>El sobreseimiento</w:t>
      </w:r>
      <w:r w:rsidRPr="00207FE7">
        <w:rPr>
          <w:rFonts w:ascii="Palatino Linotype" w:eastAsia="Batang" w:hAnsi="Palatino Linotype" w:cs="Arial"/>
          <w:i/>
          <w:sz w:val="22"/>
          <w:szCs w:val="22"/>
        </w:rPr>
        <w:t xml:space="preserve"> en el juicio de amparo directo </w:t>
      </w:r>
      <w:r w:rsidRPr="00207FE7">
        <w:rPr>
          <w:rFonts w:ascii="Palatino Linotype" w:eastAsia="Batang" w:hAnsi="Palatino Linotype" w:cs="Arial"/>
          <w:b/>
          <w:i/>
          <w:sz w:val="22"/>
          <w:szCs w:val="22"/>
        </w:rPr>
        <w:t>provoca la terminación de la controversia planteada</w:t>
      </w:r>
      <w:r w:rsidRPr="00207FE7">
        <w:rPr>
          <w:rFonts w:ascii="Palatino Linotype" w:eastAsia="Batang" w:hAnsi="Palatino Linotype" w:cs="Arial"/>
          <w:i/>
          <w:sz w:val="22"/>
          <w:szCs w:val="22"/>
        </w:rPr>
        <w:t xml:space="preserve"> por el quejoso en la demanda de amparo</w:t>
      </w:r>
      <w:r w:rsidRPr="00207FE7">
        <w:rPr>
          <w:rFonts w:ascii="Palatino Linotype" w:eastAsia="Batang" w:hAnsi="Palatino Linotype" w:cs="Arial"/>
          <w:b/>
          <w:i/>
          <w:sz w:val="22"/>
          <w:szCs w:val="22"/>
        </w:rPr>
        <w:t>, sin hacer un pronunciamiento de fondo sobre la legalidad o ilegalidad de la sentencia reclamada</w:t>
      </w:r>
      <w:r w:rsidRPr="00207FE7">
        <w:rPr>
          <w:rFonts w:ascii="Palatino Linotype" w:eastAsia="Batang" w:hAnsi="Palatino Linotype" w:cs="Arial"/>
          <w:i/>
          <w:sz w:val="22"/>
          <w:szCs w:val="22"/>
        </w:rPr>
        <w:t xml:space="preserve">. </w:t>
      </w:r>
      <w:r w:rsidRPr="00207FE7">
        <w:rPr>
          <w:rFonts w:ascii="Palatino Linotype" w:eastAsia="Batang" w:hAnsi="Palatino Linotype" w:cs="Arial"/>
          <w:b/>
          <w:i/>
          <w:sz w:val="22"/>
          <w:szCs w:val="22"/>
        </w:rPr>
        <w:t xml:space="preserve">Por consiguiente, si al sobreseerse en el juicio de amparo </w:t>
      </w:r>
      <w:r w:rsidRPr="00207FE7">
        <w:rPr>
          <w:rFonts w:ascii="Palatino Linotype" w:eastAsia="Batang" w:hAnsi="Palatino Linotype" w:cs="Arial"/>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07FE7">
        <w:rPr>
          <w:rFonts w:ascii="Palatino Linotype" w:eastAsia="Batang" w:hAnsi="Palatino Linotype" w:cs="Arial"/>
          <w:i/>
          <w:sz w:val="22"/>
          <w:szCs w:val="22"/>
        </w:rPr>
        <w:t>.</w:t>
      </w:r>
    </w:p>
    <w:p w14:paraId="79FFD8B7" w14:textId="77777777" w:rsidR="00DE404C" w:rsidRPr="00207FE7"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207FE7">
        <w:rPr>
          <w:rFonts w:ascii="Palatino Linotype" w:eastAsia="Batang" w:hAnsi="Palatino Linotype" w:cs="Arial"/>
          <w:i/>
          <w:sz w:val="22"/>
          <w:szCs w:val="22"/>
        </w:rPr>
        <w:t>SÉPTIMO TRIBUNAL COLEGIADO EN MATERIA CIVIL DEL PRIMER CIRCUITO.</w:t>
      </w:r>
    </w:p>
    <w:p w14:paraId="6729E701" w14:textId="77777777" w:rsidR="00DE404C" w:rsidRPr="00207FE7" w:rsidRDefault="00DE404C" w:rsidP="00DE404C">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rPr>
      </w:pPr>
      <w:r w:rsidRPr="00207FE7">
        <w:rPr>
          <w:rFonts w:ascii="Palatino Linotype" w:eastAsia="Batang" w:hAnsi="Palatino Linotype" w:cs="Arial"/>
          <w:i/>
          <w:sz w:val="22"/>
          <w:szCs w:val="22"/>
        </w:rPr>
        <w:t xml:space="preserve">Amparo directo 699/2008. Mariana Leticia González </w:t>
      </w:r>
      <w:proofErr w:type="spellStart"/>
      <w:r w:rsidRPr="00207FE7">
        <w:rPr>
          <w:rFonts w:ascii="Palatino Linotype" w:eastAsia="Batang" w:hAnsi="Palatino Linotype" w:cs="Arial"/>
          <w:i/>
          <w:sz w:val="22"/>
          <w:szCs w:val="22"/>
        </w:rPr>
        <w:t>Steele</w:t>
      </w:r>
      <w:proofErr w:type="spellEnd"/>
      <w:r w:rsidRPr="00207FE7">
        <w:rPr>
          <w:rFonts w:ascii="Palatino Linotype" w:eastAsia="Batang" w:hAnsi="Palatino Linotype" w:cs="Arial"/>
          <w:i/>
          <w:sz w:val="22"/>
          <w:szCs w:val="22"/>
        </w:rPr>
        <w:t>. 13 de noviembre de 2008. Unanimidad de votos. Ponente: Sara Judith Montalvo Trejo. Secretario: Arnulfo Mateos García.</w:t>
      </w:r>
    </w:p>
    <w:p w14:paraId="4D8FFB63" w14:textId="77777777" w:rsidR="00DE404C" w:rsidRPr="00207FE7" w:rsidRDefault="00DE404C" w:rsidP="00DE404C">
      <w:pPr>
        <w:spacing w:before="240" w:line="360" w:lineRule="auto"/>
        <w:jc w:val="both"/>
        <w:rPr>
          <w:rFonts w:ascii="Palatino Linotype" w:eastAsia="Batang" w:hAnsi="Palatino Linotype" w:cs="Arial"/>
          <w:sz w:val="24"/>
          <w:lang w:val="es-ES"/>
        </w:rPr>
      </w:pPr>
      <w:r w:rsidRPr="00207FE7">
        <w:rPr>
          <w:rFonts w:ascii="Palatino Linotype" w:eastAsia="Batang" w:hAnsi="Palatino Linotype" w:cs="Arial"/>
          <w:sz w:val="24"/>
          <w:lang w:val="es-ES"/>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del mismo.</w:t>
      </w:r>
    </w:p>
    <w:p w14:paraId="27ABDFA1" w14:textId="77777777" w:rsidR="00DE404C" w:rsidRPr="00207FE7" w:rsidRDefault="00DE404C" w:rsidP="00DE404C">
      <w:pPr>
        <w:spacing w:before="240" w:after="240" w:line="360" w:lineRule="auto"/>
        <w:jc w:val="both"/>
        <w:rPr>
          <w:rFonts w:ascii="Palatino Linotype" w:hAnsi="Palatino Linotype"/>
          <w:sz w:val="24"/>
          <w:lang w:val="es-ES"/>
        </w:rPr>
      </w:pPr>
      <w:r w:rsidRPr="00207FE7">
        <w:rPr>
          <w:rFonts w:ascii="Palatino Linotype" w:hAnsi="Palatino Linotype"/>
          <w:sz w:val="24"/>
          <w:lang w:val="es-ES"/>
        </w:rPr>
        <w:lastRenderedPageBreak/>
        <w:t>Bajo este tenor, un acto impugnado queda sin efectos, cuando aun existiendo jurídicamente (esto es, que no se ha modificado, ni revocado) ya no genera ninguna consecuencia legal.</w:t>
      </w:r>
    </w:p>
    <w:p w14:paraId="07AEF517" w14:textId="77777777" w:rsidR="00DE404C" w:rsidRPr="00207FE7" w:rsidRDefault="00DE404C" w:rsidP="00DE404C">
      <w:pPr>
        <w:spacing w:before="240" w:after="240" w:line="360" w:lineRule="auto"/>
        <w:jc w:val="both"/>
        <w:rPr>
          <w:rFonts w:ascii="Palatino Linotype" w:hAnsi="Palatino Linotype" w:cs="Arial"/>
          <w:sz w:val="24"/>
          <w:lang w:val="es-ES"/>
        </w:rPr>
      </w:pPr>
      <w:r w:rsidRPr="00207FE7">
        <w:rPr>
          <w:rFonts w:ascii="Palatino Linotype" w:hAnsi="Palatino Linotype"/>
          <w:sz w:val="24"/>
          <w:lang w:val="es-ES"/>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DFD1F69" w14:textId="77777777" w:rsidR="00DE404C" w:rsidRPr="00207FE7" w:rsidRDefault="00DE404C" w:rsidP="00DE404C">
      <w:pPr>
        <w:spacing w:before="240" w:after="240" w:line="360" w:lineRule="auto"/>
        <w:jc w:val="both"/>
        <w:rPr>
          <w:rFonts w:ascii="Palatino Linotype" w:hAnsi="Palatino Linotype"/>
          <w:sz w:val="24"/>
          <w:lang w:val="es-ES"/>
        </w:rPr>
      </w:pPr>
      <w:r w:rsidRPr="00207FE7">
        <w:rPr>
          <w:rFonts w:ascii="Palatino Linotype" w:hAnsi="Palatino Linotype"/>
          <w:sz w:val="24"/>
          <w:lang w:val="es-ES"/>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52AAF7DA" w14:textId="5E9EA0FB" w:rsidR="00DE404C" w:rsidRPr="00207FE7" w:rsidRDefault="00DE404C" w:rsidP="00DE404C">
      <w:pPr>
        <w:tabs>
          <w:tab w:val="left" w:pos="709"/>
        </w:tabs>
        <w:spacing w:before="240" w:line="360" w:lineRule="auto"/>
        <w:ind w:right="51"/>
        <w:jc w:val="both"/>
        <w:rPr>
          <w:rFonts w:ascii="Palatino Linotype" w:hAnsi="Palatino Linotype"/>
          <w:sz w:val="24"/>
          <w:szCs w:val="24"/>
          <w:lang w:val="es-ES"/>
        </w:rPr>
      </w:pPr>
      <w:r w:rsidRPr="00207FE7">
        <w:rPr>
          <w:rFonts w:ascii="Palatino Linotype" w:hAnsi="Palatino Linotype"/>
          <w:sz w:val="24"/>
          <w:szCs w:val="24"/>
          <w:lang w:val="es-ES"/>
        </w:rPr>
        <w:t xml:space="preserve">En consecuencia y en mérito de lo expuesto en líneas anteriores, resultan improcedentes los motivos de inconformidad que arguye El Recurrente en su medio de impugnación que fue materia de estudio, por ello </w:t>
      </w:r>
      <w:r w:rsidRPr="00207FE7">
        <w:rPr>
          <w:rFonts w:ascii="Palatino Linotype" w:hAnsi="Palatino Linotype" w:cs="Arial"/>
          <w:b/>
          <w:sz w:val="24"/>
          <w:lang w:val="es-ES"/>
        </w:rPr>
        <w:t xml:space="preserve">con fundamento en la segunda hipótesis de la fracción I del artículo 186, </w:t>
      </w:r>
      <w:r w:rsidRPr="00207FE7">
        <w:rPr>
          <w:rFonts w:ascii="Palatino Linotype" w:hAnsi="Palatino Linotype" w:cs="Arial"/>
          <w:sz w:val="24"/>
          <w:lang w:val="es-ES"/>
        </w:rPr>
        <w:t xml:space="preserve">de la Ley de Transparencia y Acceso a la Información Pública del Estado de México y Municipios, se </w:t>
      </w:r>
      <w:r w:rsidRPr="00207FE7">
        <w:rPr>
          <w:rFonts w:ascii="Palatino Linotype" w:hAnsi="Palatino Linotype" w:cs="Arial"/>
          <w:b/>
          <w:sz w:val="24"/>
          <w:lang w:val="es-ES"/>
        </w:rPr>
        <w:t xml:space="preserve">SOBRESEE </w:t>
      </w:r>
      <w:r w:rsidRPr="00207FE7">
        <w:rPr>
          <w:rFonts w:ascii="Palatino Linotype" w:hAnsi="Palatino Linotype" w:cs="Arial"/>
          <w:sz w:val="24"/>
          <w:lang w:val="es-ES"/>
        </w:rPr>
        <w:t xml:space="preserve">el presente recurso de revisión número </w:t>
      </w:r>
      <w:r w:rsidRPr="00207FE7">
        <w:rPr>
          <w:rFonts w:ascii="Palatino Linotype" w:hAnsi="Palatino Linotype" w:cs="Arial"/>
          <w:b/>
          <w:bCs/>
          <w:sz w:val="24"/>
          <w:lang w:val="es-ES" w:eastAsia="es-MX"/>
        </w:rPr>
        <w:t>03</w:t>
      </w:r>
      <w:r w:rsidR="00A153E0">
        <w:rPr>
          <w:rFonts w:ascii="Palatino Linotype" w:hAnsi="Palatino Linotype" w:cs="Arial"/>
          <w:b/>
          <w:bCs/>
          <w:sz w:val="24"/>
          <w:lang w:val="es-ES" w:eastAsia="es-MX"/>
        </w:rPr>
        <w:t>910</w:t>
      </w:r>
      <w:r w:rsidRPr="00207FE7">
        <w:rPr>
          <w:rFonts w:ascii="Palatino Linotype" w:hAnsi="Palatino Linotype" w:cs="Arial"/>
          <w:b/>
          <w:bCs/>
          <w:sz w:val="24"/>
          <w:lang w:val="es-ES" w:eastAsia="es-MX"/>
        </w:rPr>
        <w:t>/INFOEM/IP/RR/2020</w:t>
      </w:r>
      <w:r w:rsidRPr="00207FE7">
        <w:rPr>
          <w:rFonts w:ascii="Palatino Linotype" w:hAnsi="Palatino Linotype"/>
          <w:sz w:val="24"/>
          <w:szCs w:val="24"/>
          <w:lang w:val="es-ES"/>
        </w:rPr>
        <w:t>, que ha sido materia del presente fallo.</w:t>
      </w:r>
    </w:p>
    <w:p w14:paraId="298161B0" w14:textId="7C6DD932" w:rsidR="00DE404C" w:rsidRPr="00207FE7" w:rsidRDefault="00DE404C" w:rsidP="00DE404C">
      <w:pPr>
        <w:tabs>
          <w:tab w:val="left" w:pos="8931"/>
        </w:tabs>
        <w:spacing w:before="240" w:line="360" w:lineRule="auto"/>
        <w:ind w:right="51"/>
        <w:jc w:val="both"/>
        <w:rPr>
          <w:rFonts w:ascii="Palatino Linotype" w:hAnsi="Palatino Linotype"/>
          <w:sz w:val="24"/>
          <w:szCs w:val="24"/>
          <w:lang w:val="es-ES"/>
        </w:rPr>
      </w:pPr>
      <w:r w:rsidRPr="00207FE7">
        <w:rPr>
          <w:rFonts w:ascii="Palatino Linotype" w:hAnsi="Palatino Linotype"/>
          <w:sz w:val="24"/>
          <w:szCs w:val="24"/>
          <w:lang w:val="es-ES"/>
        </w:rPr>
        <w:t>Por lo antes expuesto y fundado es de resolverse y,</w:t>
      </w:r>
    </w:p>
    <w:p w14:paraId="1D324941" w14:textId="77777777" w:rsidR="00690A52" w:rsidRPr="00207FE7" w:rsidRDefault="00690A52" w:rsidP="00DE404C">
      <w:pPr>
        <w:tabs>
          <w:tab w:val="left" w:pos="8931"/>
        </w:tabs>
        <w:spacing w:before="240" w:line="360" w:lineRule="auto"/>
        <w:ind w:right="51"/>
        <w:jc w:val="both"/>
        <w:rPr>
          <w:rFonts w:ascii="Palatino Linotype" w:hAnsi="Palatino Linotype"/>
          <w:sz w:val="24"/>
          <w:szCs w:val="24"/>
          <w:lang w:val="es-ES"/>
        </w:rPr>
      </w:pPr>
    </w:p>
    <w:p w14:paraId="638D6C0F" w14:textId="77777777" w:rsidR="00DE404C" w:rsidRPr="00207FE7" w:rsidRDefault="00DE404C" w:rsidP="00DE404C">
      <w:pPr>
        <w:spacing w:before="240" w:line="360" w:lineRule="auto"/>
        <w:jc w:val="center"/>
        <w:rPr>
          <w:rFonts w:ascii="Palatino Linotype" w:eastAsia="Times New Roman" w:hAnsi="Palatino Linotype"/>
          <w:b/>
          <w:bCs/>
          <w:spacing w:val="60"/>
          <w:sz w:val="28"/>
          <w:lang w:val="es-ES"/>
        </w:rPr>
      </w:pPr>
      <w:r w:rsidRPr="00207FE7">
        <w:rPr>
          <w:rFonts w:ascii="Palatino Linotype" w:eastAsia="Times New Roman" w:hAnsi="Palatino Linotype"/>
          <w:b/>
          <w:bCs/>
          <w:spacing w:val="60"/>
          <w:sz w:val="28"/>
          <w:lang w:val="es-ES"/>
        </w:rPr>
        <w:lastRenderedPageBreak/>
        <w:t>SE    RESUELVE</w:t>
      </w:r>
    </w:p>
    <w:p w14:paraId="4BE49070" w14:textId="579695F5" w:rsidR="00690A52" w:rsidRPr="00207FE7" w:rsidRDefault="00DE404C" w:rsidP="00DE404C">
      <w:pPr>
        <w:spacing w:before="240" w:line="360" w:lineRule="auto"/>
        <w:jc w:val="both"/>
        <w:rPr>
          <w:rFonts w:ascii="Palatino Linotype" w:eastAsia="Arial Unicode MS" w:hAnsi="Palatino Linotype" w:cs="Arial"/>
          <w:sz w:val="24"/>
          <w:szCs w:val="24"/>
          <w:lang w:val="es-ES"/>
        </w:rPr>
      </w:pPr>
      <w:r w:rsidRPr="00207FE7">
        <w:rPr>
          <w:rFonts w:ascii="Palatino Linotype" w:hAnsi="Palatino Linotype" w:cs="Arial"/>
          <w:b/>
          <w:sz w:val="28"/>
          <w:szCs w:val="28"/>
          <w:lang w:val="es-ES"/>
        </w:rPr>
        <w:t>PRIMERO.</w:t>
      </w:r>
      <w:r w:rsidRPr="00207FE7">
        <w:rPr>
          <w:rFonts w:ascii="Palatino Linotype" w:hAnsi="Palatino Linotype" w:cs="Arial"/>
          <w:lang w:val="es-ES"/>
        </w:rPr>
        <w:t xml:space="preserve"> </w:t>
      </w:r>
      <w:r w:rsidRPr="00207FE7">
        <w:rPr>
          <w:rFonts w:ascii="Palatino Linotype" w:hAnsi="Palatino Linotype" w:cs="Arial"/>
          <w:sz w:val="24"/>
          <w:szCs w:val="24"/>
          <w:lang w:val="es-ES"/>
        </w:rPr>
        <w:t xml:space="preserve">Se </w:t>
      </w:r>
      <w:r w:rsidRPr="00207FE7">
        <w:rPr>
          <w:rFonts w:ascii="Palatino Linotype" w:hAnsi="Palatino Linotype" w:cs="Arial"/>
          <w:b/>
          <w:sz w:val="24"/>
          <w:szCs w:val="24"/>
          <w:lang w:val="es-ES"/>
        </w:rPr>
        <w:t>Sobresee</w:t>
      </w:r>
      <w:r w:rsidRPr="00207FE7">
        <w:rPr>
          <w:rFonts w:ascii="Palatino Linotype" w:hAnsi="Palatino Linotype" w:cs="Arial"/>
          <w:sz w:val="24"/>
          <w:szCs w:val="24"/>
          <w:lang w:val="es-ES"/>
        </w:rPr>
        <w:t xml:space="preserve"> </w:t>
      </w:r>
      <w:r w:rsidRPr="00207FE7">
        <w:rPr>
          <w:rFonts w:ascii="Palatino Linotype" w:eastAsia="Arial Unicode MS" w:hAnsi="Palatino Linotype" w:cs="Arial"/>
          <w:sz w:val="24"/>
          <w:szCs w:val="24"/>
          <w:lang w:val="es-ES"/>
        </w:rPr>
        <w:t xml:space="preserve">el recurso de revisión número </w:t>
      </w:r>
      <w:r w:rsidRPr="00207FE7">
        <w:rPr>
          <w:rFonts w:ascii="Palatino Linotype" w:hAnsi="Palatino Linotype" w:cs="Arial"/>
          <w:b/>
          <w:bCs/>
          <w:sz w:val="24"/>
          <w:lang w:val="es-ES" w:eastAsia="es-MX"/>
        </w:rPr>
        <w:t>03</w:t>
      </w:r>
      <w:r w:rsidR="00A153E0">
        <w:rPr>
          <w:rFonts w:ascii="Palatino Linotype" w:hAnsi="Palatino Linotype" w:cs="Arial"/>
          <w:b/>
          <w:bCs/>
          <w:sz w:val="24"/>
          <w:lang w:val="es-ES" w:eastAsia="es-MX"/>
        </w:rPr>
        <w:t>910</w:t>
      </w:r>
      <w:r w:rsidRPr="00207FE7">
        <w:rPr>
          <w:rFonts w:ascii="Palatino Linotype" w:hAnsi="Palatino Linotype" w:cs="Arial"/>
          <w:b/>
          <w:bCs/>
          <w:sz w:val="24"/>
          <w:lang w:val="es-ES" w:eastAsia="es-MX"/>
        </w:rPr>
        <w:t>/INFOEM/IP/RR/2020</w:t>
      </w:r>
      <w:r w:rsidRPr="00207FE7">
        <w:rPr>
          <w:rFonts w:ascii="Palatino Linotype" w:eastAsia="Arial Unicode MS" w:hAnsi="Palatino Linotype" w:cs="Arial"/>
          <w:sz w:val="24"/>
          <w:szCs w:val="24"/>
          <w:lang w:val="es-ES"/>
        </w:rPr>
        <w:t xml:space="preserve">, porque al modificar la respuesta el recurso de revisión quedó sin materia en términos del </w:t>
      </w:r>
      <w:r w:rsidRPr="00207FE7">
        <w:rPr>
          <w:rFonts w:ascii="Palatino Linotype" w:eastAsia="Arial Unicode MS" w:hAnsi="Palatino Linotype" w:cs="Arial"/>
          <w:b/>
          <w:sz w:val="24"/>
          <w:szCs w:val="24"/>
          <w:lang w:val="es-ES"/>
        </w:rPr>
        <w:t>Considerando Tercero</w:t>
      </w:r>
      <w:r w:rsidRPr="00207FE7">
        <w:rPr>
          <w:rFonts w:ascii="Palatino Linotype" w:eastAsia="Arial Unicode MS" w:hAnsi="Palatino Linotype" w:cs="Arial"/>
          <w:sz w:val="24"/>
          <w:szCs w:val="24"/>
          <w:lang w:val="es-ES"/>
        </w:rPr>
        <w:t xml:space="preserve"> de la presente resolución.</w:t>
      </w:r>
    </w:p>
    <w:p w14:paraId="21E39DA1" w14:textId="4703BAFC" w:rsidR="00690A52" w:rsidRPr="00207FE7" w:rsidRDefault="00DE404C" w:rsidP="00DE404C">
      <w:pPr>
        <w:spacing w:line="360" w:lineRule="auto"/>
        <w:ind w:right="333"/>
        <w:jc w:val="both"/>
        <w:rPr>
          <w:rFonts w:ascii="Palatino Linotype" w:hAnsi="Palatino Linotype" w:cs="Arial"/>
          <w:b/>
          <w:sz w:val="24"/>
          <w:lang w:val="es-ES"/>
        </w:rPr>
      </w:pPr>
      <w:r w:rsidRPr="00207FE7">
        <w:rPr>
          <w:rFonts w:ascii="Palatino Linotype" w:hAnsi="Palatino Linotype"/>
          <w:b/>
          <w:sz w:val="28"/>
          <w:lang w:val="es-ES"/>
        </w:rPr>
        <w:t>SEGUNDO.</w:t>
      </w:r>
      <w:r w:rsidRPr="00207FE7">
        <w:rPr>
          <w:rFonts w:ascii="Palatino Linotype" w:hAnsi="Palatino Linotype" w:cs="Arial"/>
          <w:lang w:val="es-ES"/>
        </w:rPr>
        <w:t xml:space="preserve"> </w:t>
      </w:r>
      <w:r w:rsidRPr="00207FE7">
        <w:rPr>
          <w:rFonts w:ascii="Palatino Linotype" w:hAnsi="Palatino Linotype" w:cs="Arial"/>
          <w:b/>
          <w:sz w:val="24"/>
          <w:lang w:val="es-ES"/>
        </w:rPr>
        <w:t xml:space="preserve">Notifíquese </w:t>
      </w:r>
      <w:r w:rsidRPr="00207FE7">
        <w:rPr>
          <w:rFonts w:ascii="Palatino Linotype" w:hAnsi="Palatino Linotype" w:cs="Arial"/>
          <w:sz w:val="24"/>
          <w:lang w:val="es-ES"/>
        </w:rPr>
        <w:t>la presente resolución</w:t>
      </w:r>
      <w:r w:rsidRPr="00207FE7">
        <w:rPr>
          <w:rFonts w:ascii="Palatino Linotype" w:hAnsi="Palatino Linotype" w:cs="Arial"/>
          <w:b/>
          <w:sz w:val="24"/>
          <w:lang w:val="es-ES"/>
        </w:rPr>
        <w:t xml:space="preserve"> </w:t>
      </w:r>
      <w:r w:rsidRPr="00207FE7">
        <w:rPr>
          <w:rFonts w:ascii="Palatino Linotype" w:hAnsi="Palatino Linotype" w:cs="Arial"/>
          <w:sz w:val="24"/>
          <w:lang w:val="es-ES"/>
        </w:rPr>
        <w:t xml:space="preserve">al </w:t>
      </w:r>
      <w:r w:rsidRPr="00207FE7">
        <w:rPr>
          <w:rFonts w:ascii="Palatino Linotype" w:hAnsi="Palatino Linotype" w:cs="Arial"/>
          <w:b/>
          <w:sz w:val="24"/>
          <w:lang w:val="es-ES"/>
        </w:rPr>
        <w:t>Titular de la Unidad de Transparencia del Sujeto Obligado.</w:t>
      </w:r>
    </w:p>
    <w:p w14:paraId="4500E82F" w14:textId="2A5F0551" w:rsidR="00541FE3" w:rsidRDefault="00DE404C" w:rsidP="00DE404C">
      <w:pPr>
        <w:spacing w:line="360" w:lineRule="auto"/>
        <w:ind w:right="333"/>
        <w:jc w:val="both"/>
        <w:rPr>
          <w:rFonts w:ascii="Palatino Linotype" w:hAnsi="Palatino Linotype"/>
          <w:color w:val="222222"/>
          <w:sz w:val="24"/>
          <w:szCs w:val="24"/>
          <w:shd w:val="clear" w:color="auto" w:fill="FFFFFF"/>
          <w:lang w:val="es-ES"/>
        </w:rPr>
      </w:pPr>
      <w:r w:rsidRPr="00207FE7">
        <w:rPr>
          <w:rFonts w:ascii="Palatino Linotype" w:hAnsi="Palatino Linotype" w:cs="Arial"/>
          <w:b/>
          <w:sz w:val="28"/>
          <w:szCs w:val="28"/>
          <w:lang w:val="es-ES"/>
        </w:rPr>
        <w:t>TERCERO.</w:t>
      </w:r>
      <w:r w:rsidRPr="00207FE7">
        <w:rPr>
          <w:rFonts w:ascii="Palatino Linotype" w:hAnsi="Palatino Linotype" w:cs="Arial"/>
          <w:sz w:val="28"/>
          <w:szCs w:val="28"/>
          <w:lang w:val="es-ES"/>
        </w:rPr>
        <w:t xml:space="preserve"> </w:t>
      </w:r>
      <w:r w:rsidRPr="00207FE7">
        <w:rPr>
          <w:rFonts w:ascii="Palatino Linotype" w:hAnsi="Palatino Linotype" w:cs="Arial"/>
          <w:b/>
          <w:sz w:val="24"/>
          <w:lang w:val="es-ES"/>
        </w:rPr>
        <w:t xml:space="preserve">Notifíquese </w:t>
      </w:r>
      <w:r w:rsidRPr="00207FE7">
        <w:rPr>
          <w:rFonts w:ascii="Palatino Linotype" w:hAnsi="Palatino Linotype" w:cs="Arial"/>
          <w:sz w:val="24"/>
          <w:lang w:val="es-ES"/>
        </w:rPr>
        <w:t>la presente resolución</w:t>
      </w:r>
      <w:r w:rsidRPr="00207FE7">
        <w:rPr>
          <w:rFonts w:ascii="Palatino Linotype" w:hAnsi="Palatino Linotype" w:cs="Arial"/>
          <w:b/>
          <w:sz w:val="24"/>
          <w:lang w:val="es-ES"/>
        </w:rPr>
        <w:t xml:space="preserve"> </w:t>
      </w:r>
      <w:r w:rsidRPr="00207FE7">
        <w:rPr>
          <w:rFonts w:ascii="Palatino Linotype" w:hAnsi="Palatino Linotype" w:cs="Arial"/>
          <w:sz w:val="24"/>
          <w:lang w:val="es-ES"/>
        </w:rPr>
        <w:t xml:space="preserve">a </w:t>
      </w:r>
      <w:r w:rsidRPr="00207FE7">
        <w:rPr>
          <w:rFonts w:ascii="Palatino Linotype" w:hAnsi="Palatino Linotype" w:cs="Arial"/>
          <w:b/>
          <w:sz w:val="24"/>
          <w:lang w:val="es-ES"/>
        </w:rPr>
        <w:t>El Recurrente</w:t>
      </w:r>
      <w:r w:rsidRPr="00207FE7">
        <w:rPr>
          <w:rFonts w:ascii="Palatino Linotype" w:hAnsi="Palatino Linotype" w:cs="Arial"/>
          <w:sz w:val="24"/>
          <w:lang w:val="es-ES"/>
        </w:rPr>
        <w:t xml:space="preserve">; así mismo, </w:t>
      </w:r>
      <w:r w:rsidRPr="00207FE7">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207FE7">
        <w:rPr>
          <w:rStyle w:val="apple-converted-space"/>
          <w:rFonts w:ascii="Palatino Linotype" w:hAnsi="Palatino Linotype"/>
          <w:color w:val="222222"/>
          <w:sz w:val="24"/>
          <w:szCs w:val="24"/>
          <w:shd w:val="clear" w:color="auto" w:fill="FFFFFF"/>
          <w:lang w:val="es-ES"/>
        </w:rPr>
        <w:t xml:space="preserve"> </w:t>
      </w:r>
      <w:r w:rsidRPr="00207FE7">
        <w:rPr>
          <w:rFonts w:ascii="Palatino Linotype" w:hAnsi="Palatino Linotype"/>
          <w:color w:val="222222"/>
          <w:sz w:val="24"/>
          <w:szCs w:val="24"/>
          <w:shd w:val="clear" w:color="auto" w:fill="FFFFFF"/>
          <w:lang w:val="es-ES"/>
        </w:rPr>
        <w:t>podrá promover el Juicio de Amparo en los términos de las leyes aplicables.</w:t>
      </w:r>
    </w:p>
    <w:p w14:paraId="1A5BC4AD" w14:textId="77777777" w:rsidR="006D7C07" w:rsidRDefault="006D7C07" w:rsidP="00DE404C">
      <w:pPr>
        <w:spacing w:line="360" w:lineRule="auto"/>
        <w:ind w:right="333"/>
        <w:jc w:val="both"/>
        <w:rPr>
          <w:rFonts w:ascii="Palatino Linotype" w:hAnsi="Palatino Linotype"/>
          <w:color w:val="222222"/>
          <w:sz w:val="24"/>
          <w:szCs w:val="24"/>
          <w:shd w:val="clear" w:color="auto" w:fill="FFFFFF"/>
          <w:lang w:val="es-ES"/>
        </w:rPr>
      </w:pPr>
    </w:p>
    <w:p w14:paraId="299A2A37" w14:textId="4F154025" w:rsidR="006D7C07" w:rsidRPr="00B777B7" w:rsidRDefault="006D7C07" w:rsidP="006D7C07">
      <w:pPr>
        <w:spacing w:after="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ASÍ LO RESUELVE, POR UNANIMIDAD DE VOTOS EL PLENO DEL</w:t>
      </w:r>
      <w:r w:rsidRPr="00B777B7">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B777B7">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VIGÉSIMO CUARTA</w:t>
      </w:r>
      <w:r w:rsidRPr="00B777B7">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VEINTIOCHO DE OCTUBRE</w:t>
      </w:r>
      <w:r w:rsidRPr="00B777B7">
        <w:rPr>
          <w:rFonts w:ascii="Palatino Linotype" w:hAnsi="Palatino Linotype" w:cs="Arial"/>
          <w:sz w:val="24"/>
          <w:szCs w:val="24"/>
          <w:lang w:val="es-ES"/>
        </w:rPr>
        <w:t xml:space="preserve"> DE DOS MIL VEINTE, ANTE EL SECRETARIO TÉCNICO DEL PLENO, ALEXIS TAPIA RAMÍREZ.-------------------------------------------------------------------------------------------------</w:t>
      </w:r>
      <w:r>
        <w:rPr>
          <w:rFonts w:ascii="Palatino Linotype" w:hAnsi="Palatino Linotype" w:cs="Arial"/>
          <w:sz w:val="24"/>
          <w:szCs w:val="24"/>
          <w:lang w:val="es-ES"/>
        </w:rPr>
        <w:t>------</w:t>
      </w:r>
      <w:r w:rsidRPr="00B777B7">
        <w:rPr>
          <w:rFonts w:ascii="Palatino Linotype" w:hAnsi="Palatino Linotype" w:cs="Arial"/>
          <w:sz w:val="24"/>
          <w:szCs w:val="24"/>
          <w:lang w:val="es-ES"/>
        </w:rPr>
        <w:t>------------------------------------------------------------------------------------------------------------</w:t>
      </w:r>
    </w:p>
    <w:p w14:paraId="3299D981" w14:textId="77777777" w:rsidR="006D7C07" w:rsidRDefault="006D7C07" w:rsidP="006D7C07">
      <w:pPr>
        <w:spacing w:before="240"/>
        <w:jc w:val="both"/>
        <w:rPr>
          <w:rFonts w:ascii="Palatino Linotype" w:hAnsi="Palatino Linotype"/>
          <w:lang w:val="es-ES"/>
        </w:rPr>
      </w:pPr>
    </w:p>
    <w:p w14:paraId="1A524332" w14:textId="7D4A9DEF" w:rsidR="006D7C07" w:rsidRPr="00B777B7" w:rsidRDefault="006D7C07" w:rsidP="006D7C07">
      <w:pPr>
        <w:spacing w:before="240"/>
        <w:jc w:val="both"/>
        <w:rPr>
          <w:rFonts w:ascii="Palatino Linotype" w:hAnsi="Palatino Linotype"/>
          <w:lang w:val="es-ES"/>
        </w:rPr>
      </w:pPr>
      <w:r w:rsidRPr="00B777B7">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AD7B9C9" wp14:editId="30FF0E8A">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1524B49"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D1EF4FB" w14:textId="77777777" w:rsidR="006D7C07"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7A90344"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AD7B9C9"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C5LPLm4QAAAAwBAAAPAAAAZHJzL2Rvd25yZXYueG1s&#10;TI/NboNADITvlfIOK0fqrVlImhARlqhqhVqJU9I+wALmR7BexG4Iffu6p/ZiyZrxeL7kvJhBzDi5&#10;zpKCcBOAQCpt1VGj4OszezqCcF5TpQdLqOAbHZzT1UOi48re6YLz1TeCQ8jFWkHr/RhL6coWjXYb&#10;OyKxVtvJaM/r1Mhq0ncON4PcBsFBGt0Rf2j1iK8tlv31ZhR85GVWb3NTz74PTZ9fivesjpR6XC9v&#10;Jx4vJxAeF/93Ab8M3B9SLlbYG1VODAqYxit43u1BsLqLQqYp2HaM9iDTRP6HSH8AAAD//wMAUEsB&#10;Ai0AFAAGAAgAAAAhALaDOJL+AAAA4QEAABMAAAAAAAAAAAAAAAAAAAAAAFtDb250ZW50X1R5cGVz&#10;XS54bWxQSwECLQAUAAYACAAAACEAOP0h/9YAAACUAQAACwAAAAAAAAAAAAAAAAAvAQAAX3JlbHMv&#10;LnJlbHNQSwECLQAUAAYACAAAACEAWKlrLSYCAAAqBAAADgAAAAAAAAAAAAAAAAAuAgAAZHJzL2Uy&#10;b0RvYy54bWxQSwECLQAUAAYACAAAACEAuSzy5uEAAAAMAQAADwAAAAAAAAAAAAAAAACABAAAZHJz&#10;L2Rvd25yZXYueG1sUEsFBgAAAAAEAAQA8wAAAI4FAAAAAA==&#10;" stroked="f">
                <v:textbox>
                  <w:txbxContent>
                    <w:p w14:paraId="41524B49"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D1EF4FB" w14:textId="77777777" w:rsidR="006D7C07"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7A90344"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60E88604" w14:textId="77777777" w:rsidR="006D7C07" w:rsidRPr="00B777B7" w:rsidRDefault="006D7C07" w:rsidP="006D7C07">
      <w:pPr>
        <w:spacing w:before="240"/>
        <w:jc w:val="both"/>
        <w:rPr>
          <w:rFonts w:ascii="Palatino Linotype" w:hAnsi="Palatino Linotype"/>
          <w:lang w:val="es-ES"/>
        </w:rPr>
      </w:pPr>
    </w:p>
    <w:p w14:paraId="536A31C7" w14:textId="77777777" w:rsidR="006D7C07" w:rsidRPr="00B777B7" w:rsidRDefault="006D7C07" w:rsidP="006D7C07">
      <w:pPr>
        <w:spacing w:before="240"/>
        <w:rPr>
          <w:rFonts w:ascii="Palatino Linotype" w:hAnsi="Palatino Linotype"/>
          <w:b/>
          <w:lang w:val="es-ES"/>
        </w:rPr>
      </w:pPr>
    </w:p>
    <w:p w14:paraId="2C046F78" w14:textId="77777777" w:rsidR="006D7C07" w:rsidRPr="00B777B7" w:rsidRDefault="006D7C07" w:rsidP="006D7C07">
      <w:pPr>
        <w:spacing w:before="240"/>
        <w:rPr>
          <w:rFonts w:ascii="Palatino Linotype" w:hAnsi="Palatino Linotype"/>
          <w:b/>
          <w:lang w:val="es-ES"/>
        </w:rPr>
      </w:pPr>
    </w:p>
    <w:p w14:paraId="41350FB5" w14:textId="77777777" w:rsidR="006D7C07" w:rsidRPr="00B777B7" w:rsidRDefault="006D7C07" w:rsidP="006D7C07">
      <w:pPr>
        <w:spacing w:before="240"/>
        <w:rPr>
          <w:rFonts w:ascii="Palatino Linotype" w:hAnsi="Palatino Linotype"/>
          <w:b/>
          <w:lang w:val="es-ES"/>
        </w:rPr>
      </w:pPr>
    </w:p>
    <w:p w14:paraId="2BA866AD" w14:textId="77777777" w:rsidR="006D7C07" w:rsidRPr="00B777B7" w:rsidRDefault="006D7C07" w:rsidP="006D7C07">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3DD98A7" wp14:editId="27361450">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EF4FD9" w14:textId="77777777" w:rsidR="006D7C07" w:rsidRPr="00EF2FC0" w:rsidRDefault="006D7C07" w:rsidP="006D7C07">
                            <w:pPr>
                              <w:jc w:val="center"/>
                              <w:rPr>
                                <w:rFonts w:ascii="Palatino Linotype" w:hAnsi="Palatino Linotype"/>
                                <w:b/>
                                <w:sz w:val="24"/>
                                <w:szCs w:val="24"/>
                              </w:rPr>
                            </w:pPr>
                            <w:r w:rsidRPr="00EF2FC0">
                              <w:rPr>
                                <w:rFonts w:ascii="Palatino Linotype" w:hAnsi="Palatino Linotype"/>
                                <w:b/>
                                <w:sz w:val="24"/>
                                <w:szCs w:val="24"/>
                              </w:rPr>
                              <w:t>Eva Abaid Yapur</w:t>
                            </w:r>
                          </w:p>
                          <w:p w14:paraId="5CD71351" w14:textId="77777777" w:rsidR="006D7C07" w:rsidRPr="00EF2FC0" w:rsidRDefault="006D7C07" w:rsidP="006D7C07">
                            <w:pPr>
                              <w:jc w:val="center"/>
                              <w:rPr>
                                <w:rFonts w:ascii="Palatino Linotype" w:hAnsi="Palatino Linotype"/>
                                <w:sz w:val="24"/>
                                <w:szCs w:val="24"/>
                              </w:rPr>
                            </w:pPr>
                            <w:r w:rsidRPr="00EF2FC0">
                              <w:rPr>
                                <w:rFonts w:ascii="Palatino Linotype" w:hAnsi="Palatino Linotype"/>
                                <w:sz w:val="24"/>
                                <w:szCs w:val="24"/>
                              </w:rPr>
                              <w:t>Comisionada</w:t>
                            </w:r>
                          </w:p>
                          <w:p w14:paraId="420D0250"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081E8285" w14:textId="77777777" w:rsidR="006D7C07" w:rsidRDefault="006D7C07" w:rsidP="006D7C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DD98A7"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m6mgIAAMIFAAAOAAAAZHJzL2Uyb0RvYy54bWysVE1v2zAMvQ/YfxB0X52kbrcEcYosRYYB&#10;RVusHXpWZCkRJouapMTOfn0p2U7SrpcOu9iU+EiRjx/Tq6bSZCecV2AKOjwbUCIMh1KZdUF/Pi4/&#10;faHEB2ZKpsGIgu6Fp1ezjx+mtZ2IEWxAl8IRdGL8pLYF3YRgJ1nm+UZUzJ+BFQaVElzFAh7dOisd&#10;q9F7pbPRYHCZ1eBK64AL7/H2ulXSWfIvpeDhTkovAtEFxdhC+rr0XcVvNpuyydoxu1G8C4P9QxQV&#10;UwYfPbi6ZoGRrVN/uaoUd+BBhjMOVQZSKi5SDpjNcPAqm4cNsyLlguR4e6DJ/z+3/HZ374gqCzoa&#10;UWJYhTVabFnpgJSCBNEEIKhBmmrrJ4h+sIgPzVdosNz9vcfLmH0jXRX/mBdBPRK+P5CMrgiPRuP8&#10;fDhAFUfdeJznw1SF7GhtnQ/fBFQkCgV1WMTELdvd+ICRILSHxMc8aFUuldbpEBtHLLQjO4Yl1yHF&#10;iBYvUNqQuqCX5xeD5PiFLrXe0cNq/YYH9KdNfE6kFuvCigy1TCQp7LWIGG1+CIkUJ0LeiJFxLswh&#10;zoSOKIkZvcewwx+jeo9xmwdapJfBhINxpQy4lqWX1Ja/emJki8fCnOQdxdCsmtRbed8oKyj32D8O&#10;2kH0li8VFvmG+XDPHE4e9gVuk3CHH6kBiwSdRMkG3J+37iMeBwK1lNQ4yQX1v7fMCUr0d4OjMh7m&#10;eRz9dMgvPo/w4E41q1ON2VYLwM4Z4t6yPIkRH3QvSgfVEy6deXwVVcxwfLugoRcXod0vuLS4mM8T&#10;CIfdsnBjHiyPriPLsYUfmyfmbNfncdhuoZ95NnnV7i02WhqYbwNIlWYh8tyy2vGPiyKNSLfU4iY6&#10;PSfUcfXOngEAAP//AwBQSwMEFAAGAAgAAAAhAOEdGNLfAAAACwEAAA8AAABkcnMvZG93bnJldi54&#10;bWxMj0FLw0AQhe+C/2EZwZvd1YRQ02xKsIigQrF68bZNxiSYnQ3ZaZv+e8eTXgYeb+bN+4r17Ad1&#10;xCn2gSzcLgwopDo0PbUWPt4fb5agIjtq3BAILZwxwrq8vChc3oQTveFxx62SEIq5s9Axj7nWse7Q&#10;u7gII5J4X2HyjkVOrW4md5JwP+g7YzLtXU/yoXMjPnRYf+8O3sJz+uk2Cb/gmWneVtXTckzjq7XX&#10;V/NmJaNagWKc+e8CfhmkP5RSbB8O1EQ1WBAatpAmoMRMTCZ6L1uZuQddFvo/Q/kDAAD//wMAUEsB&#10;Ai0AFAAGAAgAAAAhALaDOJL+AAAA4QEAABMAAAAAAAAAAAAAAAAAAAAAAFtDb250ZW50X1R5cGVz&#10;XS54bWxQSwECLQAUAAYACAAAACEAOP0h/9YAAACUAQAACwAAAAAAAAAAAAAAAAAvAQAAX3JlbHMv&#10;LnJlbHNQSwECLQAUAAYACAAAACEAG0MpupoCAADCBQAADgAAAAAAAAAAAAAAAAAuAgAAZHJzL2Uy&#10;b0RvYy54bWxQSwECLQAUAAYACAAAACEA4R0Y0t8AAAALAQAADwAAAAAAAAAAAAAAAAD0BAAAZHJz&#10;L2Rvd25yZXYueG1sUEsFBgAAAAAEAAQA8wAAAAAGAAAAAA==&#10;" fillcolor="white [3201]" strokecolor="white [3212]" strokeweight=".5pt">
                <v:textbox>
                  <w:txbxContent>
                    <w:p w14:paraId="29EF4FD9" w14:textId="77777777" w:rsidR="006D7C07" w:rsidRPr="00EF2FC0" w:rsidRDefault="006D7C07" w:rsidP="006D7C07">
                      <w:pPr>
                        <w:jc w:val="center"/>
                        <w:rPr>
                          <w:rFonts w:ascii="Palatino Linotype" w:hAnsi="Palatino Linotype"/>
                          <w:b/>
                          <w:sz w:val="24"/>
                          <w:szCs w:val="24"/>
                        </w:rPr>
                      </w:pPr>
                      <w:r w:rsidRPr="00EF2FC0">
                        <w:rPr>
                          <w:rFonts w:ascii="Palatino Linotype" w:hAnsi="Palatino Linotype"/>
                          <w:b/>
                          <w:sz w:val="24"/>
                          <w:szCs w:val="24"/>
                        </w:rPr>
                        <w:t>Eva Abaid Yapur</w:t>
                      </w:r>
                    </w:p>
                    <w:p w14:paraId="5CD71351" w14:textId="77777777" w:rsidR="006D7C07" w:rsidRPr="00EF2FC0" w:rsidRDefault="006D7C07" w:rsidP="006D7C07">
                      <w:pPr>
                        <w:jc w:val="center"/>
                        <w:rPr>
                          <w:rFonts w:ascii="Palatino Linotype" w:hAnsi="Palatino Linotype"/>
                          <w:sz w:val="24"/>
                          <w:szCs w:val="24"/>
                        </w:rPr>
                      </w:pPr>
                      <w:r w:rsidRPr="00EF2FC0">
                        <w:rPr>
                          <w:rFonts w:ascii="Palatino Linotype" w:hAnsi="Palatino Linotype"/>
                          <w:sz w:val="24"/>
                          <w:szCs w:val="24"/>
                        </w:rPr>
                        <w:t>Comisionada</w:t>
                      </w:r>
                    </w:p>
                    <w:p w14:paraId="420D0250"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081E8285" w14:textId="77777777" w:rsidR="006D7C07" w:rsidRDefault="006D7C07" w:rsidP="006D7C07">
                      <w:pPr>
                        <w:jc w:val="center"/>
                      </w:pPr>
                    </w:p>
                  </w:txbxContent>
                </v:textbox>
                <w10:wrap anchorx="margin"/>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0B60C24" wp14:editId="42FC9B11">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81D86C" w14:textId="77777777" w:rsidR="006D7C07" w:rsidRPr="00EF2FC0" w:rsidRDefault="006D7C07" w:rsidP="006D7C0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158723D" w14:textId="77777777" w:rsidR="006D7C07"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23612F"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4D540571" w14:textId="77777777" w:rsidR="006D7C07" w:rsidRPr="00797B31" w:rsidRDefault="006D7C07" w:rsidP="006D7C0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B60C24"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HmA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u66a2uUdZQHLB/HDSD&#10;6C1flVjkW+bDA3M4edgyuE3CPX6kAiwStBIlW3C/37qPeBwI1FJS4STn1P/aMScoUd8MjsrlYDyO&#10;o58O48nFEA/uXLM+15idXgJ2zgD3luVJjPigOlE60M+4dBbRK6qY4eg7p6ETl6HZL7i0uFgsEgiH&#10;3bJwax4tj6Yjy7GFn+pn5mzb53HY7qCbeTZ71e4NNr40sNgFkGWahchzw2rLPy6KNE3tUoub6Pyc&#10;UKfVO/8DAAD//wMAUEsDBBQABgAIAAAAIQDHyrSS4wAAAA4BAAAPAAAAZHJzL2Rvd25yZXYueG1s&#10;TI9BT8MwDIXvSPyHyEjcWEK2weiaThUTQgIkxLYLt6wxbUXjVE22df8ec4KLJes9P78vX42+E0cc&#10;YhvIwO1EgUCqgmupNrDbPt0sQMRkydkuEBo4Y4RVcXmR28yFE33gcZNqwSEUM2ugSanPpIxVg97G&#10;SeiRWPsKg7eJ16GWbrAnDved1ErdSW9b4g+N7fGxwep7c/AGXmafdj1Nr3hONL6X5fOin8U3Y66v&#10;xvWSR7kEkXBMfxfwy8D9oeBi+3AgF0VnYK60ZqsBzRisPyh9D2LPxrmagixy+R+j+AEAAP//AwBQ&#10;SwECLQAUAAYACAAAACEAtoM4kv4AAADhAQAAEwAAAAAAAAAAAAAAAAAAAAAAW0NvbnRlbnRfVHlw&#10;ZXNdLnhtbFBLAQItABQABgAIAAAAIQA4/SH/1gAAAJQBAAALAAAAAAAAAAAAAAAAAC8BAABfcmVs&#10;cy8ucmVsc1BLAQItABQABgAIAAAAIQAEnDPHmAIAAMIFAAAOAAAAAAAAAAAAAAAAAC4CAABkcnMv&#10;ZTJvRG9jLnhtbFBLAQItABQABgAIAAAAIQDHyrSS4wAAAA4BAAAPAAAAAAAAAAAAAAAAAPIEAABk&#10;cnMvZG93bnJldi54bWxQSwUGAAAAAAQABADzAAAAAgYAAAAA&#10;" fillcolor="white [3201]" strokecolor="white [3212]" strokeweight=".5pt">
                <v:textbox>
                  <w:txbxContent>
                    <w:p w14:paraId="1581D86C" w14:textId="77777777" w:rsidR="006D7C07" w:rsidRPr="00EF2FC0" w:rsidRDefault="006D7C07" w:rsidP="006D7C0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158723D" w14:textId="77777777" w:rsidR="006D7C07"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23612F"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4D540571" w14:textId="77777777" w:rsidR="006D7C07" w:rsidRPr="00797B31" w:rsidRDefault="006D7C07" w:rsidP="006D7C07">
                      <w:pPr>
                        <w:spacing w:line="240" w:lineRule="auto"/>
                        <w:jc w:val="center"/>
                        <w:rPr>
                          <w:rFonts w:ascii="Palatino Linotype" w:hAnsi="Palatino Linotype"/>
                          <w:sz w:val="24"/>
                          <w:szCs w:val="24"/>
                        </w:rPr>
                      </w:pPr>
                    </w:p>
                  </w:txbxContent>
                </v:textbox>
                <w10:wrap anchorx="margin"/>
              </v:shape>
            </w:pict>
          </mc:Fallback>
        </mc:AlternateContent>
      </w:r>
    </w:p>
    <w:p w14:paraId="7677BF1B" w14:textId="77777777" w:rsidR="006D7C07" w:rsidRPr="00B777B7" w:rsidRDefault="006D7C07" w:rsidP="006D7C07">
      <w:pPr>
        <w:spacing w:before="240"/>
        <w:rPr>
          <w:rFonts w:ascii="Palatino Linotype" w:hAnsi="Palatino Linotype"/>
          <w:b/>
          <w:lang w:val="es-ES"/>
        </w:rPr>
      </w:pPr>
    </w:p>
    <w:p w14:paraId="6AEB5ADA" w14:textId="77777777" w:rsidR="006D7C07" w:rsidRPr="00B777B7" w:rsidRDefault="006D7C07" w:rsidP="006D7C07">
      <w:pPr>
        <w:spacing w:before="240"/>
        <w:rPr>
          <w:rFonts w:ascii="Palatino Linotype" w:hAnsi="Palatino Linotype"/>
          <w:b/>
          <w:lang w:val="es-ES"/>
        </w:rPr>
      </w:pPr>
    </w:p>
    <w:p w14:paraId="62095AB3" w14:textId="77777777" w:rsidR="006D7C07" w:rsidRPr="00B777B7" w:rsidRDefault="006D7C07" w:rsidP="006D7C07">
      <w:pPr>
        <w:spacing w:before="240"/>
        <w:rPr>
          <w:rFonts w:ascii="Palatino Linotype" w:hAnsi="Palatino Linotype"/>
          <w:b/>
          <w:sz w:val="18"/>
          <w:szCs w:val="18"/>
          <w:lang w:val="es-ES"/>
        </w:rPr>
      </w:pPr>
    </w:p>
    <w:p w14:paraId="1BE96876" w14:textId="77777777" w:rsidR="006D7C07" w:rsidRPr="00B777B7" w:rsidRDefault="006D7C07" w:rsidP="006D7C07">
      <w:pPr>
        <w:spacing w:before="240"/>
        <w:rPr>
          <w:rFonts w:ascii="Palatino Linotype" w:hAnsi="Palatino Linotype"/>
          <w:b/>
          <w:sz w:val="18"/>
          <w:szCs w:val="18"/>
          <w:lang w:val="es-ES"/>
        </w:rPr>
      </w:pPr>
    </w:p>
    <w:p w14:paraId="64592BC4" w14:textId="77777777" w:rsidR="006D7C07" w:rsidRPr="00B777B7" w:rsidRDefault="006D7C07" w:rsidP="006D7C07">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FD5BAC8" wp14:editId="756B822A">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6190D3" w14:textId="77777777" w:rsidR="006D7C07" w:rsidRPr="00EF2FC0" w:rsidRDefault="006D7C07" w:rsidP="006D7C0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8FDC126"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E7A81F"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67297484" w14:textId="77777777" w:rsidR="006D7C07" w:rsidRDefault="006D7C07" w:rsidP="006D7C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FD5BAC8"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FH19D/iAAAADwEAAA8AAABkcnMvZG93bnJldi54bWxM&#10;T01PwzAMvSPxHyIjcWNpYWVd13SqmBASICEGF25ea9qKxqmabOv+Pd4JLpbtZ7+PfD3ZXh1o9J1j&#10;A/EsAkVcubrjxsDnx+NNCsoH5Bp7x2TgRB7WxeVFjlntjvxOh21olJCwz9BAG8KQae2rliz6mRuI&#10;Bft2o8Ug49joesSjkNte30bRvbbYsSi0ONBDS9XPdm8NPM+/cHMXXugUeHory6d0mPtXY66vps1K&#10;SrkCFWgKfx9wziD+oRBjO7fn2qvewCJexnJqIF2COuNRkshiJ12ySEAXuf6fo/gFAAD//wMAUEsB&#10;Ai0AFAAGAAgAAAAhALaDOJL+AAAA4QEAABMAAAAAAAAAAAAAAAAAAAAAAFtDb250ZW50X1R5cGVz&#10;XS54bWxQSwECLQAUAAYACAAAACEAOP0h/9YAAACUAQAACwAAAAAAAAAAAAAAAAAvAQAAX3JlbHMv&#10;LnJlbHNQSwECLQAUAAYACAAAACEAbqKUpZcCAADABQAADgAAAAAAAAAAAAAAAAAuAgAAZHJzL2Uy&#10;b0RvYy54bWxQSwECLQAUAAYACAAAACEAUfX0P+IAAAAPAQAADwAAAAAAAAAAAAAAAADxBAAAZHJz&#10;L2Rvd25yZXYueG1sUEsFBgAAAAAEAAQA8wAAAAAGAAAAAA==&#10;" fillcolor="white [3201]" strokecolor="white [3212]" strokeweight=".5pt">
                <v:textbox>
                  <w:txbxContent>
                    <w:p w14:paraId="2B6190D3" w14:textId="77777777" w:rsidR="006D7C07" w:rsidRPr="00EF2FC0" w:rsidRDefault="006D7C07" w:rsidP="006D7C0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8FDC126"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E7A81F"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67297484" w14:textId="77777777" w:rsidR="006D7C07" w:rsidRDefault="006D7C07" w:rsidP="006D7C07"/>
                  </w:txbxContent>
                </v:textbox>
                <w10:wrap anchorx="page"/>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6D7AAC" wp14:editId="5B07E43C">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67E231"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85D3D66"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C097CD3"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03066D6B" w14:textId="77777777" w:rsidR="006D7C07" w:rsidRDefault="006D7C07" w:rsidP="006D7C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6D7AAC"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nDYucOEAAAAOAQAADwAAAGRycy9kb3ducmV2LnhtbEyP&#10;QUvDQBCF74L/YRnBm92kprak2ZRgEUEFsXrxts2OSTA7G7LTNv33jie9DDwe7837is3ke3XEMXaB&#10;DKSzBBRSHVxHjYGP94ebFajIlpztA6GBM0bYlJcXhc1dONEbHnfcKCmhmFsDLfOQax3rFr2NszAg&#10;ifcVRm9Z5NhoN9qTlPtez5PkTnvbkXxo7YD3Ldbfu4M38JR92u0tP+OZaXqtqsfVkMUXY66vpu1a&#10;TrUGxTjxXwJ+GWQ/lDJsHw7koupFL1MBYgNzwRB/kSxF78VYpBnostD/McofAAAA//8DAFBLAQIt&#10;ABQABgAIAAAAIQC2gziS/gAAAOEBAAATAAAAAAAAAAAAAAAAAAAAAABbQ29udGVudF9UeXBlc10u&#10;eG1sUEsBAi0AFAAGAAgAAAAhADj9If/WAAAAlAEAAAsAAAAAAAAAAAAAAAAALwEAAF9yZWxzLy5y&#10;ZWxzUEsBAi0AFAAGAAgAAAAhABpe9vCWAgAAwAUAAA4AAAAAAAAAAAAAAAAALgIAAGRycy9lMm9E&#10;b2MueG1sUEsBAi0AFAAGAAgAAAAhAJw2LnDhAAAADgEAAA8AAAAAAAAAAAAAAAAA8AQAAGRycy9k&#10;b3ducmV2LnhtbFBLBQYAAAAABAAEAPMAAAD+BQAAAAA=&#10;" fillcolor="white [3201]" strokecolor="white [3212]" strokeweight=".5pt">
                <v:textbox>
                  <w:txbxContent>
                    <w:p w14:paraId="3C67E231"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85D3D66" w14:textId="77777777" w:rsidR="006D7C07" w:rsidRPr="00EF2FC0" w:rsidRDefault="006D7C07" w:rsidP="006D7C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C097CD3"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03066D6B" w14:textId="77777777" w:rsidR="006D7C07" w:rsidRDefault="006D7C07" w:rsidP="006D7C07"/>
                  </w:txbxContent>
                </v:textbox>
                <w10:wrap anchorx="page"/>
              </v:shape>
            </w:pict>
          </mc:Fallback>
        </mc:AlternateContent>
      </w:r>
    </w:p>
    <w:p w14:paraId="4BF0E12F" w14:textId="77777777" w:rsidR="006D7C07" w:rsidRPr="00B777B7" w:rsidRDefault="006D7C07" w:rsidP="006D7C07">
      <w:pPr>
        <w:spacing w:before="240"/>
        <w:rPr>
          <w:rFonts w:ascii="Palatino Linotype" w:hAnsi="Palatino Linotype"/>
          <w:b/>
          <w:lang w:val="es-ES"/>
        </w:rPr>
      </w:pPr>
    </w:p>
    <w:p w14:paraId="72FB9FE3" w14:textId="77777777" w:rsidR="006D7C07" w:rsidRPr="00B777B7" w:rsidRDefault="006D7C07" w:rsidP="006D7C07">
      <w:pPr>
        <w:spacing w:before="240"/>
        <w:rPr>
          <w:rFonts w:ascii="Palatino Linotype" w:hAnsi="Palatino Linotype" w:cs="Arial"/>
          <w:szCs w:val="20"/>
          <w:lang w:val="es-ES"/>
        </w:rPr>
      </w:pPr>
    </w:p>
    <w:p w14:paraId="3A31C32C" w14:textId="77777777" w:rsidR="006D7C07" w:rsidRPr="00B777B7" w:rsidRDefault="006D7C07" w:rsidP="006D7C07">
      <w:pPr>
        <w:spacing w:before="240"/>
        <w:rPr>
          <w:rFonts w:ascii="Palatino Linotype" w:hAnsi="Palatino Linotype" w:cs="Arial"/>
          <w:szCs w:val="20"/>
          <w:lang w:val="es-ES"/>
        </w:rPr>
      </w:pPr>
    </w:p>
    <w:p w14:paraId="221944A1" w14:textId="77777777" w:rsidR="006D7C07" w:rsidRPr="00B777B7" w:rsidRDefault="006D7C07" w:rsidP="006D7C07">
      <w:pPr>
        <w:spacing w:before="240"/>
        <w:rPr>
          <w:rFonts w:ascii="Palatino Linotype" w:hAnsi="Palatino Linotype" w:cs="Arial"/>
          <w:szCs w:val="20"/>
          <w:lang w:val="es-ES"/>
        </w:rPr>
      </w:pPr>
    </w:p>
    <w:p w14:paraId="3E6A9F91" w14:textId="77777777" w:rsidR="006D7C07" w:rsidRPr="00B777B7" w:rsidRDefault="006D7C07" w:rsidP="006D7C07">
      <w:pPr>
        <w:spacing w:before="240"/>
        <w:rPr>
          <w:rFonts w:ascii="Palatino Linotype" w:hAnsi="Palatino Linotype" w:cs="Arial"/>
          <w:sz w:val="18"/>
          <w:szCs w:val="18"/>
          <w:lang w:val="es-ES"/>
        </w:rPr>
      </w:pPr>
      <w:r w:rsidRPr="00B777B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8CBC423" wp14:editId="1C30539A">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A04F48" w14:textId="77777777" w:rsidR="006D7C07" w:rsidRPr="007F6133" w:rsidRDefault="006D7C07" w:rsidP="006D7C07">
                            <w:pPr>
                              <w:jc w:val="center"/>
                              <w:rPr>
                                <w:rFonts w:ascii="Palatino Linotype" w:hAnsi="Palatino Linotype"/>
                                <w:b/>
                                <w:sz w:val="24"/>
                                <w:szCs w:val="24"/>
                              </w:rPr>
                            </w:pPr>
                            <w:r w:rsidRPr="00B86F1F">
                              <w:rPr>
                                <w:rFonts w:ascii="Palatino Linotype" w:hAnsi="Palatino Linotype"/>
                                <w:b/>
                                <w:sz w:val="24"/>
                                <w:szCs w:val="24"/>
                              </w:rPr>
                              <w:t>Alexis Tapia Ramírez</w:t>
                            </w:r>
                          </w:p>
                          <w:p w14:paraId="290E337C" w14:textId="77777777" w:rsidR="006D7C07" w:rsidRDefault="006D7C07" w:rsidP="006D7C0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0D9DA9D"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60A48636" w14:textId="77777777" w:rsidR="006D7C07" w:rsidRDefault="006D7C07" w:rsidP="006D7C07">
                            <w:pPr>
                              <w:jc w:val="center"/>
                              <w:rPr>
                                <w:rFonts w:ascii="Palatino Linotype" w:hAnsi="Palatino Linotype"/>
                                <w:sz w:val="24"/>
                                <w:szCs w:val="24"/>
                              </w:rPr>
                            </w:pPr>
                          </w:p>
                          <w:p w14:paraId="22BDA2E8" w14:textId="77777777" w:rsidR="006D7C07" w:rsidRPr="00EF2FC0" w:rsidRDefault="006D7C07" w:rsidP="006D7C07">
                            <w:pPr>
                              <w:jc w:val="center"/>
                              <w:rPr>
                                <w:rFonts w:ascii="Palatino Linotype" w:hAnsi="Palatino Linotype"/>
                                <w:sz w:val="24"/>
                                <w:szCs w:val="24"/>
                              </w:rPr>
                            </w:pPr>
                          </w:p>
                          <w:p w14:paraId="601F573A" w14:textId="77777777" w:rsidR="006D7C07" w:rsidRDefault="006D7C07" w:rsidP="006D7C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8CBC423"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OoklzbgAAAACwEAAA8AAABkcnMvZG93bnJldi54bWxM&#10;j0FLw0AQhe+C/2EZwZvdqGmIaTYlWERQQaxevG2zYxLMzobstE3/veNJLwPDe/PmfeV69oM64BT7&#10;QAauFwkopCa4nloDH+8PVzmoyJacHQKhgRNGWFfnZ6UtXDjSGx623CoJoVhYAx3zWGgdmw69jYsw&#10;Ion2FSZvWdap1W6yRwn3g75Jkkx725N86OyI9x0239u9N/CUftrNLT/jiWl+revHfEzjizGXF/Nm&#10;JaNegWKc+e8CfhmkP1RSbBf25KIaDAgNG8iFQcT0LluC2olrmWegq1L/Z6h+AAAA//8DAFBLAQIt&#10;ABQABgAIAAAAIQC2gziS/gAAAOEBAAATAAAAAAAAAAAAAAAAAAAAAABbQ29udGVudF9UeXBlc10u&#10;eG1sUEsBAi0AFAAGAAgAAAAhADj9If/WAAAAlAEAAAsAAAAAAAAAAAAAAAAALwEAAF9yZWxzLy5y&#10;ZWxzUEsBAi0AFAAGAAgAAAAhAKw38P+XAgAAuwUAAA4AAAAAAAAAAAAAAAAALgIAAGRycy9lMm9E&#10;b2MueG1sUEsBAi0AFAAGAAgAAAAhAOoklzbgAAAACwEAAA8AAAAAAAAAAAAAAAAA8QQAAGRycy9k&#10;b3ducmV2LnhtbFBLBQYAAAAABAAEAPMAAAD+BQAAAAA=&#10;" fillcolor="white [3201]" strokecolor="white [3212]" strokeweight=".5pt">
                <v:textbox>
                  <w:txbxContent>
                    <w:p w14:paraId="28A04F48" w14:textId="77777777" w:rsidR="006D7C07" w:rsidRPr="007F6133" w:rsidRDefault="006D7C07" w:rsidP="006D7C07">
                      <w:pPr>
                        <w:jc w:val="center"/>
                        <w:rPr>
                          <w:rFonts w:ascii="Palatino Linotype" w:hAnsi="Palatino Linotype"/>
                          <w:b/>
                          <w:sz w:val="24"/>
                          <w:szCs w:val="24"/>
                        </w:rPr>
                      </w:pPr>
                      <w:r w:rsidRPr="00B86F1F">
                        <w:rPr>
                          <w:rFonts w:ascii="Palatino Linotype" w:hAnsi="Palatino Linotype"/>
                          <w:b/>
                          <w:sz w:val="24"/>
                          <w:szCs w:val="24"/>
                        </w:rPr>
                        <w:t>Alexis Tapia Ramírez</w:t>
                      </w:r>
                    </w:p>
                    <w:p w14:paraId="290E337C" w14:textId="77777777" w:rsidR="006D7C07" w:rsidRDefault="006D7C07" w:rsidP="006D7C0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0D9DA9D" w14:textId="77777777" w:rsidR="006D7C07" w:rsidRDefault="006D7C07" w:rsidP="006D7C07">
                      <w:pPr>
                        <w:spacing w:line="240" w:lineRule="auto"/>
                        <w:jc w:val="center"/>
                        <w:rPr>
                          <w:rFonts w:ascii="Palatino Linotype" w:hAnsi="Palatino Linotype"/>
                          <w:sz w:val="24"/>
                          <w:szCs w:val="24"/>
                        </w:rPr>
                      </w:pPr>
                      <w:r>
                        <w:rPr>
                          <w:rFonts w:ascii="Palatino Linotype" w:hAnsi="Palatino Linotype"/>
                          <w:sz w:val="24"/>
                          <w:szCs w:val="24"/>
                        </w:rPr>
                        <w:t>(Rúbrica)</w:t>
                      </w:r>
                    </w:p>
                    <w:p w14:paraId="60A48636" w14:textId="77777777" w:rsidR="006D7C07" w:rsidRDefault="006D7C07" w:rsidP="006D7C07">
                      <w:pPr>
                        <w:jc w:val="center"/>
                        <w:rPr>
                          <w:rFonts w:ascii="Palatino Linotype" w:hAnsi="Palatino Linotype"/>
                          <w:sz w:val="24"/>
                          <w:szCs w:val="24"/>
                        </w:rPr>
                      </w:pPr>
                    </w:p>
                    <w:p w14:paraId="22BDA2E8" w14:textId="77777777" w:rsidR="006D7C07" w:rsidRPr="00EF2FC0" w:rsidRDefault="006D7C07" w:rsidP="006D7C07">
                      <w:pPr>
                        <w:jc w:val="center"/>
                        <w:rPr>
                          <w:rFonts w:ascii="Palatino Linotype" w:hAnsi="Palatino Linotype"/>
                          <w:sz w:val="24"/>
                          <w:szCs w:val="24"/>
                        </w:rPr>
                      </w:pPr>
                    </w:p>
                    <w:p w14:paraId="601F573A" w14:textId="77777777" w:rsidR="006D7C07" w:rsidRDefault="006D7C07" w:rsidP="006D7C07"/>
                  </w:txbxContent>
                </v:textbox>
                <w10:wrap anchorx="margin"/>
              </v:shape>
            </w:pict>
          </mc:Fallback>
        </mc:AlternateContent>
      </w:r>
    </w:p>
    <w:p w14:paraId="1B7857AB" w14:textId="77777777" w:rsidR="006D7C07" w:rsidRPr="00B777B7" w:rsidRDefault="006D7C07" w:rsidP="006D7C07">
      <w:pPr>
        <w:spacing w:before="240"/>
        <w:jc w:val="both"/>
        <w:rPr>
          <w:rFonts w:ascii="Palatino Linotype" w:hAnsi="Palatino Linotype" w:cs="Arial"/>
          <w:sz w:val="18"/>
          <w:szCs w:val="18"/>
          <w:lang w:val="es-ES"/>
        </w:rPr>
      </w:pPr>
    </w:p>
    <w:p w14:paraId="72C7F45D" w14:textId="77777777" w:rsidR="006D7C07" w:rsidRPr="00B777B7" w:rsidRDefault="006D7C07" w:rsidP="006D7C07">
      <w:pPr>
        <w:spacing w:before="240" w:line="240" w:lineRule="auto"/>
        <w:jc w:val="both"/>
        <w:rPr>
          <w:rFonts w:ascii="Palatino Linotype" w:hAnsi="Palatino Linotype" w:cs="Arial"/>
          <w:sz w:val="14"/>
          <w:szCs w:val="14"/>
          <w:lang w:val="es-ES"/>
        </w:rPr>
      </w:pPr>
    </w:p>
    <w:p w14:paraId="7BF68B4B" w14:textId="77777777" w:rsidR="006D7C07" w:rsidRPr="00B777B7" w:rsidRDefault="006D7C07" w:rsidP="006D7C07">
      <w:pPr>
        <w:spacing w:before="240" w:line="240" w:lineRule="auto"/>
        <w:jc w:val="both"/>
        <w:rPr>
          <w:rFonts w:ascii="Palatino Linotype" w:hAnsi="Palatino Linotype" w:cs="Arial"/>
          <w:sz w:val="14"/>
          <w:szCs w:val="14"/>
          <w:lang w:val="es-ES"/>
        </w:rPr>
      </w:pPr>
    </w:p>
    <w:p w14:paraId="3C4AB1A9" w14:textId="14A23BE8" w:rsidR="006D7C07" w:rsidRPr="00B777B7" w:rsidRDefault="006D7C07" w:rsidP="006D7C07">
      <w:pPr>
        <w:spacing w:after="0" w:line="240" w:lineRule="auto"/>
        <w:jc w:val="both"/>
        <w:rPr>
          <w:rFonts w:ascii="Palatino Linotype" w:hAnsi="Palatino Linotype" w:cs="Arial"/>
          <w:sz w:val="16"/>
          <w:szCs w:val="16"/>
          <w:lang w:val="es-ES"/>
        </w:rPr>
      </w:pPr>
      <w:r w:rsidRPr="00B777B7">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veintiocho de octubre</w:t>
      </w:r>
      <w:r w:rsidRPr="00B777B7">
        <w:rPr>
          <w:rFonts w:ascii="Palatino Linotype" w:hAnsi="Palatino Linotype" w:cs="Arial"/>
          <w:sz w:val="16"/>
          <w:szCs w:val="16"/>
          <w:lang w:val="es-ES"/>
        </w:rPr>
        <w:t xml:space="preserve"> de dos mil veinte, emitida en el recurso de revisión </w:t>
      </w:r>
      <w:r w:rsidRPr="00B777B7">
        <w:rPr>
          <w:rFonts w:ascii="Palatino Linotype" w:hAnsi="Palatino Linotype" w:cs="Arial"/>
          <w:bCs/>
          <w:sz w:val="16"/>
          <w:szCs w:val="16"/>
          <w:lang w:val="es-ES" w:eastAsia="es-MX"/>
        </w:rPr>
        <w:t>0</w:t>
      </w:r>
      <w:r>
        <w:rPr>
          <w:rFonts w:ascii="Palatino Linotype" w:hAnsi="Palatino Linotype" w:cs="Arial"/>
          <w:bCs/>
          <w:sz w:val="16"/>
          <w:szCs w:val="16"/>
          <w:lang w:val="es-ES" w:eastAsia="es-MX"/>
        </w:rPr>
        <w:t>3910/</w:t>
      </w:r>
      <w:r w:rsidRPr="00B777B7">
        <w:rPr>
          <w:rFonts w:ascii="Palatino Linotype" w:hAnsi="Palatino Linotype" w:cs="Arial"/>
          <w:bCs/>
          <w:sz w:val="16"/>
          <w:szCs w:val="16"/>
          <w:lang w:val="es-ES" w:eastAsia="es-MX"/>
        </w:rPr>
        <w:t>INFOEM/IP/RR/2020</w:t>
      </w:r>
      <w:r w:rsidRPr="00B777B7">
        <w:rPr>
          <w:rFonts w:ascii="Palatino Linotype" w:hAnsi="Palatino Linotype" w:cs="Arial"/>
          <w:sz w:val="16"/>
          <w:szCs w:val="16"/>
          <w:lang w:val="es-ES"/>
        </w:rPr>
        <w:t>.</w:t>
      </w:r>
    </w:p>
    <w:p w14:paraId="5A2C9589" w14:textId="5339F11F" w:rsidR="00DD13E2" w:rsidRPr="006D7C07" w:rsidRDefault="006D7C07" w:rsidP="006D7C07">
      <w:pPr>
        <w:spacing w:after="0"/>
        <w:rPr>
          <w:lang w:val="es-ES"/>
        </w:rPr>
      </w:pPr>
      <w:r w:rsidRPr="00B777B7">
        <w:rPr>
          <w:lang w:val="es-ES"/>
        </w:rPr>
        <w:t>ZMS/OSAM/MAEM</w:t>
      </w:r>
    </w:p>
    <w:sectPr w:rsidR="00DD13E2" w:rsidRPr="006D7C07"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23C46" w14:textId="77777777" w:rsidR="001019C9" w:rsidRDefault="001019C9" w:rsidP="00E15E85">
      <w:pPr>
        <w:spacing w:after="0" w:line="240" w:lineRule="auto"/>
      </w:pPr>
      <w:r>
        <w:separator/>
      </w:r>
    </w:p>
  </w:endnote>
  <w:endnote w:type="continuationSeparator" w:id="0">
    <w:p w14:paraId="09CDBC85" w14:textId="77777777" w:rsidR="001019C9" w:rsidRDefault="001019C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79B9">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79B9">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79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79B9">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D0D03" w14:textId="77777777" w:rsidR="001019C9" w:rsidRDefault="001019C9" w:rsidP="00E15E85">
      <w:pPr>
        <w:spacing w:after="0" w:line="240" w:lineRule="auto"/>
      </w:pPr>
      <w:r>
        <w:separator/>
      </w:r>
    </w:p>
  </w:footnote>
  <w:footnote w:type="continuationSeparator" w:id="0">
    <w:p w14:paraId="014D556A" w14:textId="77777777" w:rsidR="001019C9" w:rsidRDefault="001019C9"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C6CA9" w14:textId="7DE11F2A" w:rsidR="000E08EF" w:rsidRDefault="001019C9">
    <w:pPr>
      <w:pStyle w:val="Encabezado"/>
    </w:pPr>
    <w:r>
      <w:rPr>
        <w:noProof/>
        <w:lang w:val="es-MX" w:eastAsia="es-MX"/>
      </w:rPr>
      <w:pict w14:anchorId="40759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79A1EE21" w:rsidR="00E15E85" w:rsidRDefault="001019C9">
    <w:pPr>
      <w:pStyle w:val="Encabezado"/>
    </w:pPr>
    <w:r>
      <w:rPr>
        <w:noProof/>
        <w:lang w:val="es-MX" w:eastAsia="es-MX"/>
      </w:rPr>
      <w:pict w14:anchorId="54396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7.6pt;margin-top:-130.9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0D5D52E4"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920D8">
            <w:rPr>
              <w:rFonts w:ascii="Palatino Linotype" w:hAnsi="Palatino Linotype" w:cs="Arial"/>
              <w:bCs/>
              <w:sz w:val="24"/>
              <w:lang w:eastAsia="es-MX"/>
            </w:rPr>
            <w:t>3</w:t>
          </w:r>
          <w:r w:rsidR="00365A3D">
            <w:rPr>
              <w:rFonts w:ascii="Palatino Linotype" w:hAnsi="Palatino Linotype" w:cs="Arial"/>
              <w:bCs/>
              <w:sz w:val="24"/>
              <w:lang w:eastAsia="es-MX"/>
            </w:rPr>
            <w:t>910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12349B4B" w:rsidR="00E15E85" w:rsidRDefault="00365A3D" w:rsidP="00E15E85">
          <w:pPr>
            <w:spacing w:after="120" w:line="256" w:lineRule="auto"/>
            <w:ind w:left="-486" w:right="214" w:firstLine="284"/>
            <w:jc w:val="right"/>
            <w:rPr>
              <w:rFonts w:ascii="Palatino Linotype" w:hAnsi="Palatino Linotype" w:cs="Arial"/>
              <w:szCs w:val="20"/>
            </w:rPr>
          </w:pPr>
          <w:r w:rsidRPr="00365A3D">
            <w:rPr>
              <w:rFonts w:ascii="Palatino Linotype" w:hAnsi="Palatino Linotype" w:cs="Arial"/>
              <w:szCs w:val="20"/>
            </w:rPr>
            <w:t>Tribunal de Justicia Administrativa del Estado de México</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43858A4E"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B78A2">
            <w:rPr>
              <w:rFonts w:ascii="Palatino Linotype" w:hAnsi="Palatino Linotype" w:cs="Arial"/>
              <w:bCs/>
              <w:sz w:val="24"/>
              <w:lang w:eastAsia="es-MX"/>
            </w:rPr>
            <w:t>3</w:t>
          </w:r>
          <w:r w:rsidR="00365A3D">
            <w:rPr>
              <w:rFonts w:ascii="Palatino Linotype" w:hAnsi="Palatino Linotype" w:cs="Arial"/>
              <w:bCs/>
              <w:sz w:val="24"/>
              <w:lang w:eastAsia="es-MX"/>
            </w:rPr>
            <w:t>910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6585AC81" w:rsidR="00E15E85" w:rsidRPr="00F06FED" w:rsidRDefault="002279B9"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5558D345" w:rsidR="00E15E85" w:rsidRDefault="00365A3D" w:rsidP="0015550A">
          <w:pPr>
            <w:spacing w:after="120" w:line="256" w:lineRule="auto"/>
            <w:ind w:left="-495" w:right="214" w:firstLine="567"/>
            <w:jc w:val="right"/>
            <w:rPr>
              <w:rFonts w:ascii="Palatino Linotype" w:hAnsi="Palatino Linotype" w:cs="Arial"/>
              <w:szCs w:val="20"/>
            </w:rPr>
          </w:pPr>
          <w:r w:rsidRPr="00365A3D">
            <w:rPr>
              <w:rFonts w:ascii="Palatino Linotype" w:hAnsi="Palatino Linotype" w:cs="Arial"/>
              <w:szCs w:val="20"/>
            </w:rPr>
            <w:t>Tribunal de Justicia Administrativa del Estado de México</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22F9DB0F" w:rsidR="00E15E85" w:rsidRDefault="001019C9">
    <w:pPr>
      <w:pStyle w:val="Encabezado"/>
    </w:pPr>
    <w:r>
      <w:rPr>
        <w:noProof/>
        <w:lang w:val="es-MX" w:eastAsia="es-MX"/>
      </w:rPr>
      <w:pict w14:anchorId="66559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97.6pt;margin-top:-146.2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57DB9"/>
    <w:multiLevelType w:val="hybridMultilevel"/>
    <w:tmpl w:val="18640776"/>
    <w:numStyleLink w:val="Estiloimportado2"/>
  </w:abstractNum>
  <w:abstractNum w:abstractNumId="29">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0"/>
  </w:num>
  <w:num w:numId="2">
    <w:abstractNumId w:val="9"/>
  </w:num>
  <w:num w:numId="3">
    <w:abstractNumId w:val="26"/>
  </w:num>
  <w:num w:numId="4">
    <w:abstractNumId w:val="22"/>
  </w:num>
  <w:num w:numId="5">
    <w:abstractNumId w:val="28"/>
  </w:num>
  <w:num w:numId="6">
    <w:abstractNumId w:val="10"/>
  </w:num>
  <w:num w:numId="7">
    <w:abstractNumId w:val="32"/>
  </w:num>
  <w:num w:numId="8">
    <w:abstractNumId w:val="23"/>
  </w:num>
  <w:num w:numId="9">
    <w:abstractNumId w:val="17"/>
  </w:num>
  <w:num w:numId="10">
    <w:abstractNumId w:val="3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5"/>
  </w:num>
  <w:num w:numId="20">
    <w:abstractNumId w:val="20"/>
  </w:num>
  <w:num w:numId="21">
    <w:abstractNumId w:val="13"/>
  </w:num>
  <w:num w:numId="22">
    <w:abstractNumId w:val="11"/>
  </w:num>
  <w:num w:numId="23">
    <w:abstractNumId w:val="5"/>
  </w:num>
  <w:num w:numId="24">
    <w:abstractNumId w:val="7"/>
  </w:num>
  <w:num w:numId="25">
    <w:abstractNumId w:val="33"/>
  </w:num>
  <w:num w:numId="26">
    <w:abstractNumId w:val="21"/>
  </w:num>
  <w:num w:numId="27">
    <w:abstractNumId w:val="0"/>
  </w:num>
  <w:num w:numId="28">
    <w:abstractNumId w:val="27"/>
  </w:num>
  <w:num w:numId="29">
    <w:abstractNumId w:val="3"/>
  </w:num>
  <w:num w:numId="30">
    <w:abstractNumId w:val="8"/>
  </w:num>
  <w:num w:numId="31">
    <w:abstractNumId w:val="24"/>
  </w:num>
  <w:num w:numId="32">
    <w:abstractNumId w:val="1"/>
  </w:num>
  <w:num w:numId="33">
    <w:abstractNumId w:val="29"/>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2E9E"/>
    <w:rsid w:val="000B3319"/>
    <w:rsid w:val="000B44D6"/>
    <w:rsid w:val="000B5CA4"/>
    <w:rsid w:val="000B7E7A"/>
    <w:rsid w:val="000C4D36"/>
    <w:rsid w:val="000C59EE"/>
    <w:rsid w:val="000D23C7"/>
    <w:rsid w:val="000D5294"/>
    <w:rsid w:val="000D7FDC"/>
    <w:rsid w:val="000E08EF"/>
    <w:rsid w:val="000E2FED"/>
    <w:rsid w:val="000E64FC"/>
    <w:rsid w:val="000F019E"/>
    <w:rsid w:val="000F0611"/>
    <w:rsid w:val="000F2A0E"/>
    <w:rsid w:val="000F51C0"/>
    <w:rsid w:val="001019C9"/>
    <w:rsid w:val="0011750A"/>
    <w:rsid w:val="0012266D"/>
    <w:rsid w:val="00122B28"/>
    <w:rsid w:val="00125254"/>
    <w:rsid w:val="00130D58"/>
    <w:rsid w:val="00132E81"/>
    <w:rsid w:val="00133526"/>
    <w:rsid w:val="00134741"/>
    <w:rsid w:val="00143758"/>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07FE7"/>
    <w:rsid w:val="00210DAF"/>
    <w:rsid w:val="00217E99"/>
    <w:rsid w:val="00223C2F"/>
    <w:rsid w:val="00224181"/>
    <w:rsid w:val="002279B9"/>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78A2"/>
    <w:rsid w:val="002C42B8"/>
    <w:rsid w:val="002C5AC2"/>
    <w:rsid w:val="002C6BFF"/>
    <w:rsid w:val="002D3785"/>
    <w:rsid w:val="003011A8"/>
    <w:rsid w:val="003034F4"/>
    <w:rsid w:val="0030350B"/>
    <w:rsid w:val="00307CD9"/>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5A3D"/>
    <w:rsid w:val="003800CC"/>
    <w:rsid w:val="00382E48"/>
    <w:rsid w:val="00385299"/>
    <w:rsid w:val="0039084D"/>
    <w:rsid w:val="00394CC7"/>
    <w:rsid w:val="003B465B"/>
    <w:rsid w:val="003B5697"/>
    <w:rsid w:val="003C5897"/>
    <w:rsid w:val="003E2AE6"/>
    <w:rsid w:val="003F1C78"/>
    <w:rsid w:val="003F6C6C"/>
    <w:rsid w:val="00411827"/>
    <w:rsid w:val="00415ED7"/>
    <w:rsid w:val="0041722B"/>
    <w:rsid w:val="0042378C"/>
    <w:rsid w:val="004254FE"/>
    <w:rsid w:val="004275EB"/>
    <w:rsid w:val="00437C82"/>
    <w:rsid w:val="00437E85"/>
    <w:rsid w:val="004867DE"/>
    <w:rsid w:val="00486FE1"/>
    <w:rsid w:val="00487F76"/>
    <w:rsid w:val="004920D8"/>
    <w:rsid w:val="00492244"/>
    <w:rsid w:val="004931E7"/>
    <w:rsid w:val="004A2BFB"/>
    <w:rsid w:val="004A4E4D"/>
    <w:rsid w:val="004C0C26"/>
    <w:rsid w:val="004C3693"/>
    <w:rsid w:val="004D2991"/>
    <w:rsid w:val="004D6125"/>
    <w:rsid w:val="004E271B"/>
    <w:rsid w:val="004E6DB3"/>
    <w:rsid w:val="004F05B2"/>
    <w:rsid w:val="0050780F"/>
    <w:rsid w:val="00511AC9"/>
    <w:rsid w:val="0051435E"/>
    <w:rsid w:val="00520D69"/>
    <w:rsid w:val="00527856"/>
    <w:rsid w:val="00527C6A"/>
    <w:rsid w:val="00531D07"/>
    <w:rsid w:val="005329E8"/>
    <w:rsid w:val="00541FE3"/>
    <w:rsid w:val="005733EB"/>
    <w:rsid w:val="0057576D"/>
    <w:rsid w:val="0058641D"/>
    <w:rsid w:val="005A7D62"/>
    <w:rsid w:val="005B1DF4"/>
    <w:rsid w:val="005D17CF"/>
    <w:rsid w:val="005E601C"/>
    <w:rsid w:val="005E61EA"/>
    <w:rsid w:val="005F014F"/>
    <w:rsid w:val="005F27DF"/>
    <w:rsid w:val="005F32D2"/>
    <w:rsid w:val="005F4C74"/>
    <w:rsid w:val="00611799"/>
    <w:rsid w:val="00612A6A"/>
    <w:rsid w:val="00614FDD"/>
    <w:rsid w:val="00616784"/>
    <w:rsid w:val="006200A2"/>
    <w:rsid w:val="00623294"/>
    <w:rsid w:val="00624C9F"/>
    <w:rsid w:val="00630582"/>
    <w:rsid w:val="00631B59"/>
    <w:rsid w:val="00634239"/>
    <w:rsid w:val="00636D22"/>
    <w:rsid w:val="00637A11"/>
    <w:rsid w:val="00650FCE"/>
    <w:rsid w:val="00653B08"/>
    <w:rsid w:val="00654533"/>
    <w:rsid w:val="00654B56"/>
    <w:rsid w:val="00664CA7"/>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7CD8"/>
    <w:rsid w:val="0071132A"/>
    <w:rsid w:val="00712DB8"/>
    <w:rsid w:val="0071620F"/>
    <w:rsid w:val="007222CB"/>
    <w:rsid w:val="00732C05"/>
    <w:rsid w:val="00755099"/>
    <w:rsid w:val="0077680C"/>
    <w:rsid w:val="0079194D"/>
    <w:rsid w:val="00793344"/>
    <w:rsid w:val="00793FB4"/>
    <w:rsid w:val="007A0267"/>
    <w:rsid w:val="007A1EFA"/>
    <w:rsid w:val="007B5366"/>
    <w:rsid w:val="007B7A2B"/>
    <w:rsid w:val="007C1445"/>
    <w:rsid w:val="007C5165"/>
    <w:rsid w:val="007D276C"/>
    <w:rsid w:val="007D48FA"/>
    <w:rsid w:val="007E2959"/>
    <w:rsid w:val="008265FF"/>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367F"/>
    <w:rsid w:val="009050B2"/>
    <w:rsid w:val="00917901"/>
    <w:rsid w:val="00925375"/>
    <w:rsid w:val="00940EBE"/>
    <w:rsid w:val="00943223"/>
    <w:rsid w:val="00944134"/>
    <w:rsid w:val="0094613F"/>
    <w:rsid w:val="0095157B"/>
    <w:rsid w:val="00951B8D"/>
    <w:rsid w:val="00956134"/>
    <w:rsid w:val="00963155"/>
    <w:rsid w:val="00964C9E"/>
    <w:rsid w:val="0097286C"/>
    <w:rsid w:val="00976A80"/>
    <w:rsid w:val="00980401"/>
    <w:rsid w:val="009838CD"/>
    <w:rsid w:val="009845EC"/>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53E0"/>
    <w:rsid w:val="00A15A9C"/>
    <w:rsid w:val="00A21B83"/>
    <w:rsid w:val="00A21DA5"/>
    <w:rsid w:val="00A253C5"/>
    <w:rsid w:val="00A34786"/>
    <w:rsid w:val="00A401A6"/>
    <w:rsid w:val="00A447F3"/>
    <w:rsid w:val="00A459D0"/>
    <w:rsid w:val="00A46AA9"/>
    <w:rsid w:val="00A70873"/>
    <w:rsid w:val="00A70BE5"/>
    <w:rsid w:val="00A74AE1"/>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AF2CBB"/>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40651"/>
    <w:rsid w:val="00B43530"/>
    <w:rsid w:val="00B44BB1"/>
    <w:rsid w:val="00B50BD7"/>
    <w:rsid w:val="00B51395"/>
    <w:rsid w:val="00B51AF4"/>
    <w:rsid w:val="00B54578"/>
    <w:rsid w:val="00B553D5"/>
    <w:rsid w:val="00B57A54"/>
    <w:rsid w:val="00B66DDA"/>
    <w:rsid w:val="00B67466"/>
    <w:rsid w:val="00B74369"/>
    <w:rsid w:val="00B75085"/>
    <w:rsid w:val="00B86E3B"/>
    <w:rsid w:val="00B90BC9"/>
    <w:rsid w:val="00BA225C"/>
    <w:rsid w:val="00BA2458"/>
    <w:rsid w:val="00BA2908"/>
    <w:rsid w:val="00BA3963"/>
    <w:rsid w:val="00BA68FA"/>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73995"/>
    <w:rsid w:val="00C80AEF"/>
    <w:rsid w:val="00CA3C0C"/>
    <w:rsid w:val="00CA79BC"/>
    <w:rsid w:val="00CA7BDA"/>
    <w:rsid w:val="00CD55BD"/>
    <w:rsid w:val="00CD7242"/>
    <w:rsid w:val="00CE7A1C"/>
    <w:rsid w:val="00CF53DF"/>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F07156"/>
    <w:rsid w:val="00F10E76"/>
    <w:rsid w:val="00F3348A"/>
    <w:rsid w:val="00F342A1"/>
    <w:rsid w:val="00F433DC"/>
    <w:rsid w:val="00F46209"/>
    <w:rsid w:val="00F72E4A"/>
    <w:rsid w:val="00F77632"/>
    <w:rsid w:val="00F812A0"/>
    <w:rsid w:val="00F87F64"/>
    <w:rsid w:val="00F9756D"/>
    <w:rsid w:val="00FA1E45"/>
    <w:rsid w:val="00FC2F6B"/>
    <w:rsid w:val="00FD04A9"/>
    <w:rsid w:val="00FD2984"/>
    <w:rsid w:val="00FD3BFD"/>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F678-6693-4D81-A590-E98077E6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6106</TotalTime>
  <Pages>15</Pages>
  <Words>3125</Words>
  <Characters>17191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81</cp:revision>
  <cp:lastPrinted>2020-02-13T19:37:00Z</cp:lastPrinted>
  <dcterms:created xsi:type="dcterms:W3CDTF">2018-11-30T01:49:00Z</dcterms:created>
  <dcterms:modified xsi:type="dcterms:W3CDTF">2020-11-10T21:27:00Z</dcterms:modified>
</cp:coreProperties>
</file>