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88247" w14:textId="2567149B" w:rsidR="00F7727A" w:rsidRPr="00FA4C23" w:rsidRDefault="00F7727A" w:rsidP="00F7727A">
      <w:pPr>
        <w:spacing w:before="100" w:beforeAutospacing="1" w:after="100" w:afterAutospacing="1" w:line="360" w:lineRule="auto"/>
        <w:jc w:val="both"/>
        <w:rPr>
          <w:rFonts w:ascii="Palatino Linotype" w:hAnsi="Palatino Linotype"/>
        </w:rPr>
      </w:pPr>
      <w:bookmarkStart w:id="0" w:name="_GoBack"/>
      <w:bookmarkEnd w:id="0"/>
      <w:r w:rsidRPr="00FA4C2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37AEC" w:rsidRPr="00FA4C23">
        <w:rPr>
          <w:rFonts w:ascii="Palatino Linotype" w:hAnsi="Palatino Linotype"/>
        </w:rPr>
        <w:t xml:space="preserve">cinco </w:t>
      </w:r>
      <w:r w:rsidRPr="00FA4C23">
        <w:rPr>
          <w:rFonts w:ascii="Palatino Linotype" w:hAnsi="Palatino Linotype"/>
        </w:rPr>
        <w:t xml:space="preserve">de </w:t>
      </w:r>
      <w:r w:rsidR="00437AEC" w:rsidRPr="00FA4C23">
        <w:rPr>
          <w:rFonts w:ascii="Palatino Linotype" w:hAnsi="Palatino Linotype"/>
        </w:rPr>
        <w:t xml:space="preserve">noviembre </w:t>
      </w:r>
      <w:r w:rsidRPr="00FA4C23">
        <w:rPr>
          <w:rFonts w:ascii="Palatino Linotype" w:hAnsi="Palatino Linotype"/>
        </w:rPr>
        <w:t>de dos mil veinte.</w:t>
      </w:r>
    </w:p>
    <w:p w14:paraId="34AAA62D" w14:textId="706ADC16" w:rsidR="00F7727A" w:rsidRPr="00FA4C23" w:rsidRDefault="00F7727A" w:rsidP="00F7727A">
      <w:pPr>
        <w:spacing w:before="100" w:beforeAutospacing="1" w:after="100" w:afterAutospacing="1" w:line="360" w:lineRule="auto"/>
        <w:jc w:val="both"/>
        <w:rPr>
          <w:rFonts w:ascii="Palatino Linotype" w:hAnsi="Palatino Linotype"/>
        </w:rPr>
      </w:pPr>
      <w:r w:rsidRPr="00FA4C23">
        <w:rPr>
          <w:rFonts w:ascii="Palatino Linotype" w:hAnsi="Palatino Linotype"/>
          <w:b/>
        </w:rPr>
        <w:t>VISTO</w:t>
      </w:r>
      <w:r w:rsidRPr="00FA4C23">
        <w:rPr>
          <w:rFonts w:ascii="Palatino Linotype" w:hAnsi="Palatino Linotype"/>
        </w:rPr>
        <w:t xml:space="preserve"> el expediente formado con motivo del Recurso de Revisión </w:t>
      </w:r>
      <w:r w:rsidR="009B64BF" w:rsidRPr="00FA4C23">
        <w:rPr>
          <w:rFonts w:ascii="Palatino Linotype" w:hAnsi="Palatino Linotype"/>
          <w:b/>
        </w:rPr>
        <w:t>0</w:t>
      </w:r>
      <w:r w:rsidR="00437AEC" w:rsidRPr="00FA4C23">
        <w:rPr>
          <w:rFonts w:ascii="Palatino Linotype" w:hAnsi="Palatino Linotype"/>
          <w:b/>
        </w:rPr>
        <w:t>3947/</w:t>
      </w:r>
      <w:r w:rsidRPr="00FA4C23">
        <w:rPr>
          <w:rFonts w:ascii="Palatino Linotype" w:hAnsi="Palatino Linotype"/>
          <w:b/>
        </w:rPr>
        <w:t>INFOEM/IP/RR/2020</w:t>
      </w:r>
      <w:r w:rsidRPr="00FA4C23">
        <w:rPr>
          <w:rFonts w:ascii="Palatino Linotype" w:hAnsi="Palatino Linotype"/>
        </w:rPr>
        <w:t>, promovido por el C.</w:t>
      </w:r>
      <w:r w:rsidRPr="00FA4C23">
        <w:rPr>
          <w:rFonts w:ascii="Palatino Linotype" w:hAnsi="Palatino Linotype"/>
          <w:b/>
        </w:rPr>
        <w:t xml:space="preserve"> </w:t>
      </w:r>
      <w:r w:rsidR="00385BD7" w:rsidRPr="00385BD7">
        <w:rPr>
          <w:rFonts w:ascii="Palatino Linotype" w:hAnsi="Palatino Linotype"/>
          <w:b/>
        </w:rPr>
        <w:t>Xxxxxx Xxxxxx Xxxxxxx Xxxxx</w:t>
      </w:r>
      <w:r w:rsidRPr="00FA4C23">
        <w:rPr>
          <w:rFonts w:ascii="Palatino Linotype" w:hAnsi="Palatino Linotype"/>
          <w:b/>
        </w:rPr>
        <w:t xml:space="preserve">, </w:t>
      </w:r>
      <w:r w:rsidRPr="00FA4C23">
        <w:rPr>
          <w:rFonts w:ascii="Palatino Linotype" w:hAnsi="Palatino Linotype" w:cs="Arial"/>
        </w:rPr>
        <w:t>en lo sucesivo</w:t>
      </w:r>
      <w:r w:rsidRPr="00FA4C23">
        <w:rPr>
          <w:rFonts w:ascii="Palatino Linotype" w:hAnsi="Palatino Linotype" w:cs="Arial"/>
          <w:b/>
        </w:rPr>
        <w:t xml:space="preserve"> EL RECURRENTE</w:t>
      </w:r>
      <w:r w:rsidRPr="00FA4C23">
        <w:rPr>
          <w:rFonts w:ascii="Palatino Linotype" w:hAnsi="Palatino Linotype"/>
        </w:rPr>
        <w:t xml:space="preserve">, en contra de la falta </w:t>
      </w:r>
      <w:r w:rsidR="00B947E4" w:rsidRPr="00FA4C23">
        <w:rPr>
          <w:rFonts w:ascii="Palatino Linotype" w:hAnsi="Palatino Linotype"/>
        </w:rPr>
        <w:t>de</w:t>
      </w:r>
      <w:r w:rsidRPr="00FA4C23">
        <w:rPr>
          <w:rFonts w:ascii="Palatino Linotype" w:hAnsi="Palatino Linotype"/>
        </w:rPr>
        <w:t xml:space="preserve"> respuesta en que incurre el </w:t>
      </w:r>
      <w:r w:rsidR="00437AEC" w:rsidRPr="00FA4C23">
        <w:rPr>
          <w:rFonts w:ascii="Palatino Linotype" w:hAnsi="Palatino Linotype"/>
          <w:b/>
          <w:bCs/>
        </w:rPr>
        <w:t>Ayuntamiento de Naucalpan de Juárez</w:t>
      </w:r>
      <w:r w:rsidRPr="00FA4C23">
        <w:rPr>
          <w:rFonts w:ascii="Palatino Linotype" w:hAnsi="Palatino Linotype"/>
        </w:rPr>
        <w:t xml:space="preserve">, en lo subsecuente </w:t>
      </w:r>
      <w:r w:rsidRPr="00FA4C23">
        <w:rPr>
          <w:rFonts w:ascii="Palatino Linotype" w:hAnsi="Palatino Linotype"/>
          <w:b/>
        </w:rPr>
        <w:t>EL SUJETO OBLIGADO</w:t>
      </w:r>
      <w:r w:rsidRPr="00FA4C23">
        <w:rPr>
          <w:rFonts w:ascii="Palatino Linotype" w:hAnsi="Palatino Linotype"/>
        </w:rPr>
        <w:t xml:space="preserve">, se procede a dictar la presente resolución con base en lo siguiente: </w:t>
      </w:r>
    </w:p>
    <w:p w14:paraId="11B5D1A9" w14:textId="77777777" w:rsidR="00F7727A" w:rsidRPr="00FA4C23" w:rsidRDefault="00F7727A" w:rsidP="00F7727A">
      <w:pPr>
        <w:spacing w:before="100" w:beforeAutospacing="1" w:after="100" w:afterAutospacing="1" w:line="360" w:lineRule="auto"/>
        <w:jc w:val="center"/>
        <w:rPr>
          <w:rFonts w:ascii="Palatino Linotype" w:hAnsi="Palatino Linotype"/>
          <w:b/>
          <w:bCs/>
          <w:spacing w:val="60"/>
          <w:sz w:val="28"/>
        </w:rPr>
      </w:pPr>
      <w:r w:rsidRPr="00FA4C23">
        <w:rPr>
          <w:rFonts w:ascii="Palatino Linotype" w:hAnsi="Palatino Linotype"/>
          <w:b/>
          <w:bCs/>
          <w:spacing w:val="60"/>
          <w:sz w:val="28"/>
        </w:rPr>
        <w:t>RESULTANDO</w:t>
      </w:r>
    </w:p>
    <w:p w14:paraId="0738F48C" w14:textId="4E1C3D91" w:rsidR="00F7727A" w:rsidRPr="00FA4C23" w:rsidRDefault="00F7727A" w:rsidP="00437AEC">
      <w:pPr>
        <w:pStyle w:val="Prrafodelista"/>
        <w:numPr>
          <w:ilvl w:val="0"/>
          <w:numId w:val="46"/>
        </w:numPr>
        <w:tabs>
          <w:tab w:val="left" w:pos="709"/>
        </w:tabs>
        <w:spacing w:before="100" w:beforeAutospacing="1" w:after="100" w:afterAutospacing="1" w:line="360" w:lineRule="auto"/>
        <w:ind w:left="0" w:firstLine="0"/>
        <w:jc w:val="both"/>
        <w:rPr>
          <w:rFonts w:ascii="Palatino Linotype" w:hAnsi="Palatino Linotype"/>
        </w:rPr>
      </w:pPr>
      <w:r w:rsidRPr="00FA4C23">
        <w:rPr>
          <w:rFonts w:ascii="Palatino Linotype" w:hAnsi="Palatino Linotype"/>
        </w:rPr>
        <w:t xml:space="preserve">En </w:t>
      </w:r>
      <w:r w:rsidRPr="00FA4C23">
        <w:rPr>
          <w:rFonts w:ascii="Palatino Linotype" w:hAnsi="Palatino Linotype" w:cs="Arial"/>
        </w:rPr>
        <w:t>fecha</w:t>
      </w:r>
      <w:r w:rsidRPr="00FA4C23">
        <w:rPr>
          <w:rFonts w:ascii="Palatino Linotype" w:hAnsi="Palatino Linotype"/>
        </w:rPr>
        <w:t xml:space="preserve"> </w:t>
      </w:r>
      <w:r w:rsidR="00205F84" w:rsidRPr="00FA4C23">
        <w:rPr>
          <w:rFonts w:ascii="Palatino Linotype" w:hAnsi="Palatino Linotype"/>
        </w:rPr>
        <w:t>diecisiete</w:t>
      </w:r>
      <w:r w:rsidRPr="00FA4C23">
        <w:rPr>
          <w:rFonts w:ascii="Palatino Linotype" w:hAnsi="Palatino Linotype"/>
        </w:rPr>
        <w:t xml:space="preserve"> de </w:t>
      </w:r>
      <w:r w:rsidR="00437AEC" w:rsidRPr="00FA4C23">
        <w:rPr>
          <w:rFonts w:ascii="Palatino Linotype" w:hAnsi="Palatino Linotype"/>
        </w:rPr>
        <w:t>agosto</w:t>
      </w:r>
      <w:r w:rsidRPr="00FA4C23">
        <w:rPr>
          <w:rFonts w:ascii="Palatino Linotype" w:hAnsi="Palatino Linotype"/>
        </w:rPr>
        <w:t xml:space="preserve"> de dos mil veinte, </w:t>
      </w:r>
      <w:r w:rsidRPr="00FA4C23">
        <w:rPr>
          <w:rFonts w:ascii="Palatino Linotype" w:hAnsi="Palatino Linotype" w:cs="Arial"/>
          <w:b/>
        </w:rPr>
        <w:t>EL RECURRENTE</w:t>
      </w:r>
      <w:r w:rsidRPr="00FA4C23">
        <w:rPr>
          <w:rFonts w:ascii="Palatino Linotype" w:hAnsi="Palatino Linotype"/>
        </w:rPr>
        <w:t xml:space="preserve"> presentó, a través del </w:t>
      </w:r>
      <w:r w:rsidRPr="00FA4C23">
        <w:rPr>
          <w:rFonts w:ascii="Palatino Linotype" w:hAnsi="Palatino Linotype" w:cs="Arial"/>
        </w:rPr>
        <w:t>Sistema</w:t>
      </w:r>
      <w:r w:rsidRPr="00FA4C23">
        <w:rPr>
          <w:rFonts w:ascii="Palatino Linotype" w:hAnsi="Palatino Linotype"/>
        </w:rPr>
        <w:t xml:space="preserve"> de Acceso a la Información Mexiquense, en lo subsecuente </w:t>
      </w:r>
      <w:r w:rsidRPr="00FA4C23">
        <w:rPr>
          <w:rFonts w:ascii="Palatino Linotype" w:hAnsi="Palatino Linotype"/>
          <w:b/>
        </w:rPr>
        <w:t>EL SAIMEX</w:t>
      </w:r>
      <w:r w:rsidRPr="00FA4C23">
        <w:rPr>
          <w:rFonts w:ascii="Palatino Linotype" w:hAnsi="Palatino Linotype"/>
        </w:rPr>
        <w:t xml:space="preserve"> ante </w:t>
      </w:r>
      <w:r w:rsidRPr="00FA4C23">
        <w:rPr>
          <w:rFonts w:ascii="Palatino Linotype" w:hAnsi="Palatino Linotype"/>
          <w:b/>
        </w:rPr>
        <w:t>EL SUJETO OBLIGADO</w:t>
      </w:r>
      <w:r w:rsidRPr="00FA4C23">
        <w:rPr>
          <w:rFonts w:ascii="Palatino Linotype" w:hAnsi="Palatino Linotype"/>
        </w:rPr>
        <w:t xml:space="preserve">, la solicitud de acceso a la información pública, a la que se le asignó el número </w:t>
      </w:r>
      <w:r w:rsidR="00437AEC" w:rsidRPr="00FA4C23">
        <w:rPr>
          <w:rFonts w:ascii="Palatino Linotype" w:hAnsi="Palatino Linotype"/>
          <w:b/>
          <w:bCs/>
        </w:rPr>
        <w:t>00540/NAUCALPA/IP/2020</w:t>
      </w:r>
      <w:r w:rsidR="00437AEC" w:rsidRPr="00FA4C23">
        <w:rPr>
          <w:rFonts w:ascii="Palatino Linotype" w:hAnsi="Palatino Linotype"/>
        </w:rPr>
        <w:t xml:space="preserve">, mediante la cual requirió lo </w:t>
      </w:r>
      <w:r w:rsidRPr="00FA4C23">
        <w:rPr>
          <w:rFonts w:ascii="Palatino Linotype" w:hAnsi="Palatino Linotype"/>
        </w:rPr>
        <w:t>siguiente:</w:t>
      </w:r>
    </w:p>
    <w:p w14:paraId="0E8CE43A" w14:textId="319D64F1" w:rsidR="00437AEC" w:rsidRPr="00FA4C23" w:rsidRDefault="00437AEC" w:rsidP="00437AEC">
      <w:pPr>
        <w:tabs>
          <w:tab w:val="left" w:pos="709"/>
        </w:tabs>
        <w:spacing w:before="100" w:beforeAutospacing="1" w:after="100" w:afterAutospacing="1"/>
        <w:ind w:left="851" w:right="899"/>
        <w:jc w:val="both"/>
        <w:rPr>
          <w:rFonts w:ascii="Palatino Linotype" w:hAnsi="Palatino Linotype" w:cs="Arial"/>
        </w:rPr>
      </w:pPr>
      <w:r w:rsidRPr="00FA4C23">
        <w:rPr>
          <w:rFonts w:ascii="Palatino Linotype" w:hAnsi="Palatino Linotype" w:cs="Arial"/>
          <w:i/>
          <w:sz w:val="22"/>
        </w:rPr>
        <w:t xml:space="preserve">“Solicito comprobación de los gastos de los 6 millones 300 mil pesos que gastaron en los 6 tecallis desglosados uno por uno, con la comprobación de la constructora así como del material que se ocupo para la remodelación de los antes mencionados” </w:t>
      </w:r>
      <w:r w:rsidRPr="00FA4C23">
        <w:rPr>
          <w:rFonts w:ascii="Palatino Linotype" w:hAnsi="Palatino Linotype" w:cs="Arial"/>
          <w:sz w:val="22"/>
        </w:rPr>
        <w:t>(Sic)</w:t>
      </w:r>
    </w:p>
    <w:p w14:paraId="3C7262FB" w14:textId="77777777" w:rsidR="00F7727A" w:rsidRPr="00FA4C23" w:rsidRDefault="00F7727A" w:rsidP="00F7727A">
      <w:pPr>
        <w:spacing w:before="100" w:beforeAutospacing="1" w:after="100" w:afterAutospacing="1"/>
        <w:ind w:right="709"/>
        <w:jc w:val="both"/>
        <w:rPr>
          <w:rFonts w:ascii="Palatino Linotype" w:hAnsi="Palatino Linotype"/>
          <w:b/>
        </w:rPr>
      </w:pPr>
      <w:r w:rsidRPr="00FA4C23">
        <w:rPr>
          <w:rFonts w:ascii="Palatino Linotype" w:hAnsi="Palatino Linotype"/>
          <w:b/>
        </w:rPr>
        <w:t>Modalidad</w:t>
      </w:r>
      <w:r w:rsidRPr="00FA4C23">
        <w:rPr>
          <w:rFonts w:ascii="Palatino Linotype" w:hAnsi="Palatino Linotype"/>
          <w:sz w:val="22"/>
          <w:szCs w:val="22"/>
        </w:rPr>
        <w:t xml:space="preserve"> </w:t>
      </w:r>
      <w:r w:rsidRPr="00FA4C23">
        <w:rPr>
          <w:rFonts w:ascii="Palatino Linotype" w:hAnsi="Palatino Linotype"/>
          <w:b/>
        </w:rPr>
        <w:t>de entrega</w:t>
      </w:r>
      <w:r w:rsidRPr="00FA4C23">
        <w:rPr>
          <w:rFonts w:ascii="Palatino Linotype" w:hAnsi="Palatino Linotype"/>
          <w:sz w:val="22"/>
          <w:szCs w:val="22"/>
        </w:rPr>
        <w:t xml:space="preserve">: </w:t>
      </w:r>
      <w:r w:rsidRPr="00FA4C23">
        <w:rPr>
          <w:rFonts w:ascii="Palatino Linotype" w:hAnsi="Palatino Linotype"/>
        </w:rPr>
        <w:t>Vía</w:t>
      </w:r>
      <w:r w:rsidRPr="00FA4C23">
        <w:rPr>
          <w:rFonts w:ascii="Palatino Linotype" w:hAnsi="Palatino Linotype"/>
          <w:sz w:val="22"/>
          <w:szCs w:val="22"/>
        </w:rPr>
        <w:t xml:space="preserve"> </w:t>
      </w:r>
      <w:r w:rsidRPr="00FA4C23">
        <w:rPr>
          <w:rFonts w:ascii="Palatino Linotype" w:hAnsi="Palatino Linotype"/>
          <w:b/>
        </w:rPr>
        <w:t>SAIMEX.</w:t>
      </w:r>
    </w:p>
    <w:p w14:paraId="28D5FF20" w14:textId="3579DFA7" w:rsidR="00437AEC" w:rsidRPr="00FA4C23" w:rsidRDefault="00F7727A" w:rsidP="00DE4F1E">
      <w:pPr>
        <w:pStyle w:val="Prrafodelista"/>
        <w:numPr>
          <w:ilvl w:val="0"/>
          <w:numId w:val="46"/>
        </w:numPr>
        <w:spacing w:before="240" w:after="240" w:line="360" w:lineRule="auto"/>
        <w:ind w:left="0" w:firstLine="0"/>
        <w:jc w:val="both"/>
        <w:rPr>
          <w:rFonts w:ascii="Palatino Linotype" w:hAnsi="Palatino Linotype" w:cs="Arial"/>
        </w:rPr>
      </w:pPr>
      <w:bookmarkStart w:id="1" w:name="_Ref516764469"/>
      <w:bookmarkStart w:id="2" w:name="_Ref531692384"/>
      <w:r w:rsidRPr="00FA4C23">
        <w:rPr>
          <w:rFonts w:ascii="Palatino Linotype" w:hAnsi="Palatino Linotype" w:cs="Arial"/>
        </w:rPr>
        <w:t>De</w:t>
      </w:r>
      <w:r w:rsidR="00437AEC" w:rsidRPr="00FA4C23">
        <w:rPr>
          <w:rFonts w:ascii="Palatino Linotype" w:hAnsi="Palatino Linotype" w:cs="Arial"/>
        </w:rPr>
        <w:t xml:space="preserve"> las constancias que obran en el expediente electrónico del </w:t>
      </w:r>
      <w:r w:rsidR="00437AEC" w:rsidRPr="00FA4C23">
        <w:rPr>
          <w:rFonts w:ascii="Palatino Linotype" w:hAnsi="Palatino Linotype" w:cs="Arial"/>
          <w:b/>
        </w:rPr>
        <w:t>SAIMEX</w:t>
      </w:r>
      <w:r w:rsidR="00437AEC" w:rsidRPr="00FA4C23">
        <w:rPr>
          <w:rFonts w:ascii="Palatino Linotype" w:hAnsi="Palatino Linotype" w:cs="Arial"/>
        </w:rPr>
        <w:t xml:space="preserve">, se advierte que, en el apartado de requerimientos de conformidad con el artículo 162 de Ley de la materia, el Titular de la Unidad de Transparencia turnó la solicitud de </w:t>
      </w:r>
      <w:r w:rsidR="00437AEC" w:rsidRPr="00FA4C23">
        <w:rPr>
          <w:rFonts w:ascii="Palatino Linotype" w:hAnsi="Palatino Linotype" w:cs="Arial"/>
        </w:rPr>
        <w:lastRenderedPageBreak/>
        <w:t>información a</w:t>
      </w:r>
      <w:r w:rsidR="0002784A" w:rsidRPr="00FA4C23">
        <w:rPr>
          <w:rFonts w:ascii="Palatino Linotype" w:hAnsi="Palatino Linotype" w:cs="Arial"/>
        </w:rPr>
        <w:t xml:space="preserve">l Secretario de Planeación Urbana y Obras Públicas y al </w:t>
      </w:r>
      <w:r w:rsidR="00DE4F1E" w:rsidRPr="00FA4C23">
        <w:rPr>
          <w:rFonts w:ascii="Palatino Linotype" w:hAnsi="Palatino Linotype" w:cs="Arial"/>
        </w:rPr>
        <w:t xml:space="preserve">Departamento </w:t>
      </w:r>
      <w:r w:rsidR="00437AEC" w:rsidRPr="00FA4C23">
        <w:rPr>
          <w:rFonts w:ascii="Palatino Linotype" w:hAnsi="Palatino Linotype" w:cs="Arial"/>
        </w:rPr>
        <w:t>de Administración</w:t>
      </w:r>
      <w:r w:rsidR="00DE4F1E" w:rsidRPr="00FA4C23">
        <w:rPr>
          <w:rFonts w:ascii="Palatino Linotype" w:hAnsi="Palatino Linotype" w:cs="Arial"/>
        </w:rPr>
        <w:t xml:space="preserve"> y Finanzas</w:t>
      </w:r>
      <w:r w:rsidR="00437AEC" w:rsidRPr="00FA4C23">
        <w:rPr>
          <w:rFonts w:ascii="Palatino Linotype" w:hAnsi="Palatino Linotype" w:cs="Arial"/>
        </w:rPr>
        <w:t>, servidor</w:t>
      </w:r>
      <w:r w:rsidR="00DE4F1E" w:rsidRPr="00FA4C23">
        <w:rPr>
          <w:rFonts w:ascii="Palatino Linotype" w:hAnsi="Palatino Linotype" w:cs="Arial"/>
        </w:rPr>
        <w:t>es públicos habilitados</w:t>
      </w:r>
      <w:r w:rsidR="00437AEC" w:rsidRPr="00FA4C23">
        <w:rPr>
          <w:rFonts w:ascii="Palatino Linotype" w:hAnsi="Palatino Linotype" w:cs="Arial"/>
        </w:rPr>
        <w:t>, a través de</w:t>
      </w:r>
      <w:r w:rsidR="00DE4F1E" w:rsidRPr="00FA4C23">
        <w:rPr>
          <w:rFonts w:ascii="Palatino Linotype" w:hAnsi="Palatino Linotype" w:cs="Arial"/>
        </w:rPr>
        <w:t xml:space="preserve"> </w:t>
      </w:r>
      <w:r w:rsidR="00437AEC" w:rsidRPr="00FA4C23">
        <w:rPr>
          <w:rFonts w:ascii="Palatino Linotype" w:hAnsi="Palatino Linotype" w:cs="Arial"/>
        </w:rPr>
        <w:t>l</w:t>
      </w:r>
      <w:r w:rsidR="00DE4F1E" w:rsidRPr="00FA4C23">
        <w:rPr>
          <w:rFonts w:ascii="Palatino Linotype" w:hAnsi="Palatino Linotype" w:cs="Arial"/>
        </w:rPr>
        <w:t>os</w:t>
      </w:r>
      <w:r w:rsidR="00437AEC" w:rsidRPr="00FA4C23">
        <w:rPr>
          <w:rFonts w:ascii="Palatino Linotype" w:hAnsi="Palatino Linotype" w:cs="Arial"/>
        </w:rPr>
        <w:t xml:space="preserve"> turno</w:t>
      </w:r>
      <w:r w:rsidR="00DE4F1E" w:rsidRPr="00FA4C23">
        <w:rPr>
          <w:rFonts w:ascii="Palatino Linotype" w:hAnsi="Palatino Linotype" w:cs="Arial"/>
        </w:rPr>
        <w:t>s</w:t>
      </w:r>
      <w:r w:rsidR="00437AEC" w:rsidRPr="00FA4C23">
        <w:rPr>
          <w:rFonts w:ascii="Palatino Linotype" w:hAnsi="Palatino Linotype" w:cs="Arial"/>
        </w:rPr>
        <w:t xml:space="preserve"> con número de folio </w:t>
      </w:r>
      <w:r w:rsidR="00DE4F1E" w:rsidRPr="00FA4C23">
        <w:rPr>
          <w:rFonts w:ascii="Palatino Linotype" w:hAnsi="Palatino Linotype" w:cs="Arial"/>
          <w:b/>
          <w:bCs/>
        </w:rPr>
        <w:t xml:space="preserve">00540/NAUCALPA/IP/2020/TSP/0001 </w:t>
      </w:r>
      <w:r w:rsidR="00DE4F1E" w:rsidRPr="00FA4C23">
        <w:rPr>
          <w:rFonts w:ascii="Palatino Linotype" w:hAnsi="Palatino Linotype" w:cs="Arial"/>
          <w:bCs/>
        </w:rPr>
        <w:t xml:space="preserve">y </w:t>
      </w:r>
      <w:r w:rsidR="00DE4F1E" w:rsidRPr="00FA4C23">
        <w:rPr>
          <w:rFonts w:ascii="Palatino Linotype" w:hAnsi="Palatino Linotype" w:cs="Arial"/>
          <w:b/>
          <w:bCs/>
        </w:rPr>
        <w:t>00540/NAUCALPA/IP/2020/TSP/0002</w:t>
      </w:r>
      <w:r w:rsidR="00437AEC" w:rsidRPr="00FA4C23">
        <w:rPr>
          <w:rFonts w:ascii="Palatino Linotype" w:hAnsi="Palatino Linotype" w:cs="Arial"/>
          <w:b/>
          <w:bCs/>
        </w:rPr>
        <w:t xml:space="preserve">, </w:t>
      </w:r>
      <w:r w:rsidR="00DE4F1E" w:rsidRPr="00FA4C23">
        <w:rPr>
          <w:rFonts w:ascii="Palatino Linotype" w:hAnsi="Palatino Linotype" w:cs="Arial"/>
          <w:bCs/>
        </w:rPr>
        <w:t>de los cuales solo</w:t>
      </w:r>
      <w:r w:rsidR="00437AEC" w:rsidRPr="00FA4C23">
        <w:rPr>
          <w:rFonts w:ascii="Palatino Linotype" w:hAnsi="Palatino Linotype" w:cs="Arial"/>
          <w:bCs/>
        </w:rPr>
        <w:t xml:space="preserve"> fue atendido por </w:t>
      </w:r>
      <w:r w:rsidR="00DE4F1E" w:rsidRPr="00FA4C23">
        <w:rPr>
          <w:rFonts w:ascii="Palatino Linotype" w:hAnsi="Palatino Linotype" w:cs="Arial"/>
          <w:bCs/>
        </w:rPr>
        <w:t xml:space="preserve">el </w:t>
      </w:r>
      <w:r w:rsidR="00437AEC" w:rsidRPr="00FA4C23">
        <w:rPr>
          <w:rFonts w:ascii="Palatino Linotype" w:hAnsi="Palatino Linotype" w:cs="Arial"/>
          <w:bCs/>
        </w:rPr>
        <w:t>servidor público de</w:t>
      </w:r>
      <w:r w:rsidR="00DE4F1E" w:rsidRPr="00FA4C23">
        <w:rPr>
          <w:rFonts w:ascii="Palatino Linotype" w:hAnsi="Palatino Linotype" w:cs="Arial"/>
          <w:bCs/>
        </w:rPr>
        <w:t xml:space="preserve"> la Dirección de Obras Públicas</w:t>
      </w:r>
      <w:r w:rsidR="00437AEC" w:rsidRPr="00FA4C23">
        <w:rPr>
          <w:rFonts w:ascii="Palatino Linotype" w:hAnsi="Palatino Linotype" w:cs="Arial"/>
          <w:bCs/>
        </w:rPr>
        <w:t xml:space="preserve">, </w:t>
      </w:r>
      <w:r w:rsidR="00437AEC" w:rsidRPr="00FA4C23">
        <w:rPr>
          <w:rFonts w:ascii="Palatino Linotype" w:hAnsi="Palatino Linotype" w:cs="Arial"/>
        </w:rPr>
        <w:t>tal como se aprecia en la siguiente imagen:</w:t>
      </w:r>
    </w:p>
    <w:p w14:paraId="7E0C51F7" w14:textId="7E5E3EF8" w:rsidR="00437AEC" w:rsidRPr="00FA4C23" w:rsidRDefault="00DE4F1E" w:rsidP="00DE4F1E">
      <w:pPr>
        <w:spacing w:before="240" w:after="240" w:line="360" w:lineRule="auto"/>
        <w:jc w:val="both"/>
        <w:rPr>
          <w:rFonts w:ascii="Palatino Linotype" w:hAnsi="Palatino Linotype" w:cs="Arial"/>
        </w:rPr>
      </w:pPr>
      <w:r w:rsidRPr="00FA4C23">
        <w:rPr>
          <w:noProof/>
          <w:lang w:eastAsia="es-MX"/>
        </w:rPr>
        <w:drawing>
          <wp:inline distT="0" distB="0" distL="0" distR="0" wp14:anchorId="00A2A510" wp14:editId="606C49F9">
            <wp:extent cx="5791835" cy="95534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7076" cy="961157"/>
                    </a:xfrm>
                    <a:prstGeom prst="rect">
                      <a:avLst/>
                    </a:prstGeom>
                  </pic:spPr>
                </pic:pic>
              </a:graphicData>
            </a:graphic>
          </wp:inline>
        </w:drawing>
      </w:r>
    </w:p>
    <w:p w14:paraId="4C57D89D" w14:textId="4263D39E" w:rsidR="00F7727A" w:rsidRPr="00FA4C23" w:rsidRDefault="00DE4F1E" w:rsidP="00437AEC">
      <w:pPr>
        <w:pStyle w:val="Prrafodelista"/>
        <w:numPr>
          <w:ilvl w:val="0"/>
          <w:numId w:val="46"/>
        </w:numPr>
        <w:spacing w:before="240" w:after="240" w:line="360" w:lineRule="auto"/>
        <w:ind w:left="0" w:firstLine="0"/>
        <w:jc w:val="both"/>
        <w:rPr>
          <w:rFonts w:ascii="Palatino Linotype" w:hAnsi="Palatino Linotype" w:cs="Arial"/>
        </w:rPr>
      </w:pPr>
      <w:r w:rsidRPr="00FA4C23">
        <w:rPr>
          <w:rFonts w:ascii="Palatino Linotype" w:hAnsi="Palatino Linotype" w:cs="Arial"/>
        </w:rPr>
        <w:t>De l</w:t>
      </w:r>
      <w:r w:rsidR="00F7727A" w:rsidRPr="00FA4C23">
        <w:rPr>
          <w:rFonts w:ascii="Palatino Linotype" w:hAnsi="Palatino Linotype" w:cs="Arial"/>
        </w:rPr>
        <w:t xml:space="preserve">as constancias que integran el expediente electrónico del </w:t>
      </w:r>
      <w:r w:rsidR="00F7727A" w:rsidRPr="00FA4C23">
        <w:rPr>
          <w:rFonts w:ascii="Palatino Linotype" w:hAnsi="Palatino Linotype" w:cs="Arial"/>
          <w:b/>
        </w:rPr>
        <w:t>SAIMEX</w:t>
      </w:r>
      <w:r w:rsidR="00F7727A" w:rsidRPr="00FA4C23">
        <w:rPr>
          <w:rFonts w:ascii="Palatino Linotype" w:hAnsi="Palatino Linotype" w:cs="Arial"/>
        </w:rPr>
        <w:t xml:space="preserve">, se advierte que </w:t>
      </w:r>
      <w:r w:rsidR="00F7727A" w:rsidRPr="00FA4C23">
        <w:rPr>
          <w:rFonts w:ascii="Palatino Linotype" w:hAnsi="Palatino Linotype" w:cs="Arial"/>
          <w:b/>
        </w:rPr>
        <w:t>EL SUJETO OBLIGADO</w:t>
      </w:r>
      <w:r w:rsidR="00F7727A" w:rsidRPr="00FA4C23">
        <w:rPr>
          <w:rFonts w:ascii="Palatino Linotype" w:hAnsi="Palatino Linotype" w:cs="Arial"/>
        </w:rPr>
        <w:t xml:space="preserve"> fue omiso en dar respuesta a la solicitud de acceso a la información.</w:t>
      </w:r>
    </w:p>
    <w:p w14:paraId="611DCA7C" w14:textId="6C80F6CE" w:rsidR="00F7727A" w:rsidRPr="00FA4C23" w:rsidRDefault="00F7727A" w:rsidP="00F7727A">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bookmarkEnd w:id="1"/>
      <w:bookmarkEnd w:id="2"/>
      <w:r w:rsidRPr="00FA4C23">
        <w:rPr>
          <w:rFonts w:ascii="Palatino Linotype" w:hAnsi="Palatino Linotype"/>
          <w:b/>
          <w:sz w:val="28"/>
          <w:szCs w:val="28"/>
        </w:rPr>
        <w:t>I</w:t>
      </w:r>
      <w:r w:rsidR="009B64BF" w:rsidRPr="00FA4C23">
        <w:rPr>
          <w:rFonts w:ascii="Palatino Linotype" w:hAnsi="Palatino Linotype"/>
          <w:b/>
          <w:sz w:val="28"/>
          <w:szCs w:val="28"/>
        </w:rPr>
        <w:t>II</w:t>
      </w:r>
      <w:r w:rsidRPr="00FA4C23">
        <w:rPr>
          <w:rFonts w:ascii="Palatino Linotype" w:hAnsi="Palatino Linotype"/>
          <w:b/>
          <w:sz w:val="28"/>
          <w:szCs w:val="28"/>
        </w:rPr>
        <w:t>.</w:t>
      </w:r>
      <w:r w:rsidRPr="00FA4C23">
        <w:rPr>
          <w:rFonts w:ascii="Palatino Linotype" w:hAnsi="Palatino Linotype"/>
        </w:rPr>
        <w:t xml:space="preserve"> Inconforme con la falta de respuesta del </w:t>
      </w:r>
      <w:r w:rsidRPr="00FA4C23">
        <w:rPr>
          <w:rFonts w:ascii="Palatino Linotype" w:hAnsi="Palatino Linotype"/>
          <w:b/>
        </w:rPr>
        <w:t>SUJETO OBLIGADO</w:t>
      </w:r>
      <w:r w:rsidRPr="00FA4C23">
        <w:rPr>
          <w:rFonts w:ascii="Palatino Linotype" w:hAnsi="Palatino Linotype"/>
        </w:rPr>
        <w:t xml:space="preserve">, en fecha </w:t>
      </w:r>
      <w:r w:rsidR="0048401B" w:rsidRPr="00FA4C23">
        <w:rPr>
          <w:rFonts w:ascii="Palatino Linotype" w:hAnsi="Palatino Linotype"/>
        </w:rPr>
        <w:t>veintidós</w:t>
      </w:r>
      <w:r w:rsidRPr="00FA4C23">
        <w:rPr>
          <w:rFonts w:ascii="Palatino Linotype" w:hAnsi="Palatino Linotype"/>
        </w:rPr>
        <w:t xml:space="preserve"> de </w:t>
      </w:r>
      <w:r w:rsidR="0048401B" w:rsidRPr="00FA4C23">
        <w:rPr>
          <w:rFonts w:ascii="Palatino Linotype" w:hAnsi="Palatino Linotype"/>
        </w:rPr>
        <w:t xml:space="preserve">septiembre </w:t>
      </w:r>
      <w:r w:rsidRPr="00FA4C23">
        <w:rPr>
          <w:rFonts w:ascii="Palatino Linotype" w:hAnsi="Palatino Linotype"/>
        </w:rPr>
        <w:t xml:space="preserve">de dos mil veinte, </w:t>
      </w:r>
      <w:r w:rsidRPr="00FA4C23">
        <w:rPr>
          <w:rFonts w:ascii="Palatino Linotype" w:hAnsi="Palatino Linotype" w:cs="Arial"/>
          <w:b/>
        </w:rPr>
        <w:t>EL RECURRENTE</w:t>
      </w:r>
      <w:r w:rsidRPr="00FA4C23">
        <w:rPr>
          <w:rFonts w:ascii="Palatino Linotype" w:hAnsi="Palatino Linotype"/>
        </w:rPr>
        <w:t>, a través del</w:t>
      </w:r>
      <w:r w:rsidRPr="00FA4C23">
        <w:rPr>
          <w:rFonts w:ascii="Palatino Linotype" w:hAnsi="Palatino Linotype"/>
          <w:b/>
        </w:rPr>
        <w:t xml:space="preserve"> SAIMEX, </w:t>
      </w:r>
      <w:r w:rsidRPr="00FA4C23">
        <w:rPr>
          <w:rFonts w:ascii="Palatino Linotype" w:hAnsi="Palatino Linotype"/>
        </w:rPr>
        <w:t xml:space="preserve">interpuso el recurso de revisión objeto del </w:t>
      </w:r>
      <w:r w:rsidRPr="00FA4C23">
        <w:rPr>
          <w:rFonts w:ascii="Palatino Linotype" w:hAnsi="Palatino Linotype" w:cs="Arial"/>
        </w:rPr>
        <w:t>presente</w:t>
      </w:r>
      <w:r w:rsidRPr="00FA4C23">
        <w:rPr>
          <w:rFonts w:ascii="Palatino Linotype" w:hAnsi="Palatino Linotype"/>
        </w:rPr>
        <w:t xml:space="preserve"> estudio, al que se le asignó el </w:t>
      </w:r>
      <w:r w:rsidRPr="00FA4C23">
        <w:rPr>
          <w:rFonts w:ascii="Palatino Linotype" w:hAnsi="Palatino Linotype" w:cs="Arial"/>
        </w:rPr>
        <w:t>número de expediente al rubro citado, en el que señaló como acto impugnado, lo siguiente:</w:t>
      </w:r>
      <w:bookmarkEnd w:id="3"/>
    </w:p>
    <w:p w14:paraId="4EEDF3E0" w14:textId="1EEF4EC3" w:rsidR="00F7727A" w:rsidRPr="00FA4C23" w:rsidRDefault="00F7727A" w:rsidP="0048401B">
      <w:pPr>
        <w:spacing w:before="100" w:beforeAutospacing="1" w:after="100" w:afterAutospacing="1"/>
        <w:ind w:left="851" w:right="899"/>
        <w:jc w:val="both"/>
        <w:rPr>
          <w:rFonts w:ascii="Palatino Linotype" w:hAnsi="Palatino Linotype" w:cs="Arial"/>
          <w:i/>
          <w:sz w:val="22"/>
          <w:szCs w:val="22"/>
        </w:rPr>
      </w:pPr>
      <w:r w:rsidRPr="00FA4C23">
        <w:rPr>
          <w:rFonts w:ascii="Palatino Linotype" w:hAnsi="Palatino Linotype" w:cs="Arial"/>
          <w:i/>
          <w:sz w:val="22"/>
          <w:szCs w:val="22"/>
        </w:rPr>
        <w:t>“</w:t>
      </w:r>
      <w:r w:rsidR="0048401B" w:rsidRPr="00FA4C23">
        <w:rPr>
          <w:rFonts w:ascii="Palatino Linotype" w:hAnsi="Palatino Linotype" w:cs="Arial"/>
          <w:i/>
          <w:sz w:val="22"/>
          <w:szCs w:val="22"/>
        </w:rPr>
        <w:t>La falta de respuesta a la solicitud</w:t>
      </w:r>
      <w:r w:rsidRPr="00FA4C23">
        <w:rPr>
          <w:rFonts w:ascii="Palatino Linotype" w:hAnsi="Palatino Linotype" w:cs="Arial"/>
          <w:i/>
          <w:sz w:val="22"/>
          <w:szCs w:val="22"/>
        </w:rPr>
        <w:t>” (Sic)</w:t>
      </w:r>
    </w:p>
    <w:p w14:paraId="19B1C9BF" w14:textId="77777777" w:rsidR="00F7727A" w:rsidRPr="00FA4C23" w:rsidRDefault="00F7727A" w:rsidP="00F7727A">
      <w:pPr>
        <w:pStyle w:val="Prrafodelista"/>
        <w:spacing w:before="100" w:beforeAutospacing="1" w:after="100" w:afterAutospacing="1" w:line="360" w:lineRule="auto"/>
        <w:ind w:left="0"/>
        <w:jc w:val="both"/>
        <w:rPr>
          <w:rFonts w:ascii="Palatino Linotype" w:hAnsi="Palatino Linotype"/>
        </w:rPr>
      </w:pPr>
      <w:r w:rsidRPr="00FA4C23">
        <w:rPr>
          <w:rFonts w:ascii="Palatino Linotype" w:hAnsi="Palatino Linotype" w:cs="Arial"/>
        </w:rPr>
        <w:t>Asimismo</w:t>
      </w:r>
      <w:r w:rsidRPr="00FA4C23">
        <w:rPr>
          <w:rFonts w:ascii="Palatino Linotype" w:hAnsi="Palatino Linotype"/>
        </w:rPr>
        <w:t xml:space="preserve">, </w:t>
      </w:r>
      <w:r w:rsidRPr="00FA4C23">
        <w:rPr>
          <w:rFonts w:ascii="Palatino Linotype" w:hAnsi="Palatino Linotype" w:cs="Arial"/>
          <w:b/>
        </w:rPr>
        <w:t xml:space="preserve">EL RECURRENTE </w:t>
      </w:r>
      <w:r w:rsidRPr="00FA4C23">
        <w:rPr>
          <w:rFonts w:ascii="Palatino Linotype" w:hAnsi="Palatino Linotype"/>
        </w:rPr>
        <w:t>indicó como razones o motivos de inconformidad:</w:t>
      </w:r>
    </w:p>
    <w:p w14:paraId="5495510B" w14:textId="62187F45" w:rsidR="00F7727A" w:rsidRPr="00FA4C23" w:rsidRDefault="00F7727A" w:rsidP="0048401B">
      <w:pPr>
        <w:spacing w:before="100" w:beforeAutospacing="1" w:after="100" w:afterAutospacing="1"/>
        <w:ind w:left="851" w:right="899"/>
        <w:jc w:val="both"/>
        <w:rPr>
          <w:rFonts w:ascii="Palatino Linotype" w:hAnsi="Palatino Linotype" w:cs="Arial"/>
          <w:i/>
          <w:sz w:val="22"/>
          <w:szCs w:val="22"/>
        </w:rPr>
      </w:pPr>
      <w:r w:rsidRPr="00FA4C23">
        <w:rPr>
          <w:rFonts w:ascii="Palatino Linotype" w:hAnsi="Palatino Linotype" w:cs="Arial"/>
          <w:i/>
          <w:sz w:val="22"/>
          <w:szCs w:val="22"/>
        </w:rPr>
        <w:t>“</w:t>
      </w:r>
      <w:r w:rsidR="0048401B" w:rsidRPr="00FA4C23">
        <w:rPr>
          <w:rFonts w:ascii="Palatino Linotype" w:hAnsi="Palatino Linotype" w:cs="Arial"/>
          <w:i/>
          <w:sz w:val="22"/>
          <w:szCs w:val="22"/>
        </w:rPr>
        <w:t>No se da respuesta a su solicitud en el término que indica la Ley de Transparencia.</w:t>
      </w:r>
      <w:r w:rsidRPr="00FA4C23">
        <w:rPr>
          <w:rFonts w:ascii="Palatino Linotype" w:hAnsi="Palatino Linotype" w:cs="Arial"/>
          <w:i/>
          <w:sz w:val="22"/>
          <w:szCs w:val="22"/>
        </w:rPr>
        <w:t>” (Sic)</w:t>
      </w:r>
    </w:p>
    <w:p w14:paraId="7F52F6B9" w14:textId="3969602D" w:rsidR="00F7727A" w:rsidRPr="00FA4C23" w:rsidRDefault="009B64BF" w:rsidP="00F7727A">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FA4C23">
        <w:rPr>
          <w:rFonts w:ascii="Palatino Linotype" w:hAnsi="Palatino Linotype" w:cs="Arial"/>
          <w:b/>
          <w:sz w:val="28"/>
          <w:szCs w:val="28"/>
        </w:rPr>
        <w:t>I</w:t>
      </w:r>
      <w:r w:rsidR="00F7727A" w:rsidRPr="00FA4C23">
        <w:rPr>
          <w:rFonts w:ascii="Palatino Linotype" w:hAnsi="Palatino Linotype" w:cs="Arial"/>
          <w:b/>
          <w:sz w:val="28"/>
          <w:szCs w:val="28"/>
        </w:rPr>
        <w:t>V.</w:t>
      </w:r>
      <w:r w:rsidR="00F7727A" w:rsidRPr="00FA4C23">
        <w:rPr>
          <w:rFonts w:ascii="Palatino Linotype" w:hAnsi="Palatino Linotype" w:cs="Arial"/>
        </w:rPr>
        <w:t xml:space="preserve"> En fecha </w:t>
      </w:r>
      <w:r w:rsidR="0048401B" w:rsidRPr="00FA4C23">
        <w:rPr>
          <w:rFonts w:ascii="Palatino Linotype" w:hAnsi="Palatino Linotype"/>
        </w:rPr>
        <w:t>veintidós de septiembre</w:t>
      </w:r>
      <w:r w:rsidR="00F7727A" w:rsidRPr="00FA4C23">
        <w:rPr>
          <w:rFonts w:ascii="Palatino Linotype" w:hAnsi="Palatino Linotype"/>
        </w:rPr>
        <w:t xml:space="preserve"> de dos mil veinte, </w:t>
      </w:r>
      <w:r w:rsidR="00F7727A" w:rsidRPr="00FA4C23">
        <w:rPr>
          <w:rFonts w:ascii="Palatino Linotype" w:hAnsi="Palatino Linotype" w:cs="Arial"/>
        </w:rPr>
        <w:t>el recurso de que se trata se envió electrónicamente al Instituto de Transparencia, Acceso a la Información Pública</w:t>
      </w:r>
      <w:r w:rsidR="00F7727A" w:rsidRPr="00FA4C23">
        <w:rPr>
          <w:rFonts w:ascii="Palatino Linotype" w:hAnsi="Palatino Linotype" w:cs="Arial"/>
          <w:lang w:val="es-ES_tradnl"/>
        </w:rPr>
        <w:t xml:space="preserve"> y </w:t>
      </w:r>
      <w:r w:rsidR="00F7727A" w:rsidRPr="00FA4C23">
        <w:rPr>
          <w:rFonts w:ascii="Palatino Linotype" w:hAnsi="Palatino Linotype" w:cs="Arial"/>
        </w:rPr>
        <w:t>Protección</w:t>
      </w:r>
      <w:r w:rsidR="00F7727A" w:rsidRPr="00FA4C23">
        <w:rPr>
          <w:rFonts w:ascii="Palatino Linotype" w:hAnsi="Palatino Linotype" w:cs="Arial"/>
          <w:lang w:val="es-ES_tradnl"/>
        </w:rPr>
        <w:t xml:space="preserve"> </w:t>
      </w:r>
      <w:r w:rsidR="00F7727A" w:rsidRPr="00FA4C23">
        <w:rPr>
          <w:rFonts w:ascii="Palatino Linotype" w:hAnsi="Palatino Linotype" w:cs="Arial"/>
        </w:rPr>
        <w:t>de</w:t>
      </w:r>
      <w:r w:rsidR="00F7727A" w:rsidRPr="00FA4C23">
        <w:rPr>
          <w:rFonts w:ascii="Palatino Linotype" w:hAnsi="Palatino Linotype" w:cs="Arial"/>
          <w:lang w:val="es-ES_tradnl"/>
        </w:rPr>
        <w:t xml:space="preserve"> </w:t>
      </w:r>
      <w:r w:rsidR="00F7727A" w:rsidRPr="00FA4C23">
        <w:rPr>
          <w:rFonts w:ascii="Palatino Linotype" w:hAnsi="Palatino Linotype"/>
        </w:rPr>
        <w:t>Datos</w:t>
      </w:r>
      <w:r w:rsidR="00F7727A" w:rsidRPr="00FA4C23">
        <w:rPr>
          <w:rFonts w:ascii="Palatino Linotype" w:hAnsi="Palatino Linotype" w:cs="Arial"/>
          <w:lang w:val="es-ES_tradnl"/>
        </w:rPr>
        <w:t xml:space="preserve"> </w:t>
      </w:r>
      <w:r w:rsidR="00F7727A" w:rsidRPr="00FA4C23">
        <w:rPr>
          <w:rFonts w:ascii="Palatino Linotype" w:hAnsi="Palatino Linotype" w:cs="Arial"/>
        </w:rPr>
        <w:t>Personales</w:t>
      </w:r>
      <w:r w:rsidR="00F7727A" w:rsidRPr="00FA4C23">
        <w:rPr>
          <w:rFonts w:ascii="Palatino Linotype" w:hAnsi="Palatino Linotype" w:cs="Arial"/>
          <w:lang w:val="es-ES_tradnl"/>
        </w:rPr>
        <w:t xml:space="preserve"> </w:t>
      </w:r>
      <w:r w:rsidR="00F7727A" w:rsidRPr="00FA4C23">
        <w:rPr>
          <w:rFonts w:ascii="Palatino Linotype" w:hAnsi="Palatino Linotype" w:cs="Arial"/>
        </w:rPr>
        <w:t>del</w:t>
      </w:r>
      <w:r w:rsidR="00F7727A" w:rsidRPr="00FA4C23">
        <w:rPr>
          <w:rFonts w:ascii="Palatino Linotype" w:hAnsi="Palatino Linotype" w:cs="Arial"/>
          <w:lang w:val="es-ES_tradnl"/>
        </w:rPr>
        <w:t xml:space="preserve"> </w:t>
      </w:r>
      <w:r w:rsidR="00F7727A" w:rsidRPr="00FA4C23">
        <w:rPr>
          <w:rFonts w:ascii="Palatino Linotype" w:hAnsi="Palatino Linotype"/>
        </w:rPr>
        <w:t>Estado</w:t>
      </w:r>
      <w:r w:rsidR="00F7727A" w:rsidRPr="00FA4C23">
        <w:rPr>
          <w:rFonts w:ascii="Palatino Linotype" w:hAnsi="Palatino Linotype" w:cs="Arial"/>
          <w:lang w:val="es-ES_tradnl"/>
        </w:rPr>
        <w:t xml:space="preserve"> de México y Municipios y con fundamento en el </w:t>
      </w:r>
      <w:r w:rsidR="00F7727A" w:rsidRPr="00FA4C23">
        <w:rPr>
          <w:rFonts w:ascii="Palatino Linotype" w:hAnsi="Palatino Linotype" w:cs="Arial"/>
        </w:rPr>
        <w:t>artículo</w:t>
      </w:r>
      <w:r w:rsidR="00F7727A" w:rsidRPr="00FA4C23">
        <w:rPr>
          <w:rFonts w:ascii="Palatino Linotype" w:hAnsi="Palatino Linotype" w:cs="Arial"/>
          <w:lang w:val="es-ES_tradnl"/>
        </w:rPr>
        <w:t xml:space="preserve"> 185, </w:t>
      </w:r>
      <w:r w:rsidR="00F7727A" w:rsidRPr="00FA4C23">
        <w:rPr>
          <w:rFonts w:ascii="Palatino Linotype" w:hAnsi="Palatino Linotype" w:cs="Arial"/>
        </w:rPr>
        <w:t>fracción</w:t>
      </w:r>
      <w:r w:rsidR="00F7727A" w:rsidRPr="00FA4C23">
        <w:rPr>
          <w:rFonts w:ascii="Palatino Linotype" w:hAnsi="Palatino Linotype" w:cs="Arial"/>
          <w:lang w:val="es-ES_tradnl"/>
        </w:rPr>
        <w:t xml:space="preserve"> I de la </w:t>
      </w:r>
      <w:r w:rsidR="00F7727A" w:rsidRPr="00FA4C23">
        <w:rPr>
          <w:rFonts w:ascii="Palatino Linotype" w:hAnsi="Palatino Linotype"/>
        </w:rPr>
        <w:t>Ley de Transparencia y Acceso a la Información Pública del Estado de México y Municipios</w:t>
      </w:r>
      <w:r w:rsidR="00F7727A" w:rsidRPr="00FA4C23">
        <w:rPr>
          <w:rFonts w:ascii="Palatino Linotype" w:hAnsi="Palatino Linotype" w:cs="Arial"/>
          <w:lang w:val="es-ES_tradnl"/>
        </w:rPr>
        <w:t>, se turnó, a través del</w:t>
      </w:r>
      <w:r w:rsidR="00F7727A" w:rsidRPr="00FA4C23">
        <w:rPr>
          <w:rFonts w:ascii="Palatino Linotype" w:eastAsia="Arial Unicode MS" w:hAnsi="Palatino Linotype" w:cs="Arial"/>
          <w:lang w:val="es-ES_tradnl"/>
        </w:rPr>
        <w:t xml:space="preserve"> </w:t>
      </w:r>
      <w:r w:rsidR="00F7727A" w:rsidRPr="00FA4C23">
        <w:rPr>
          <w:rFonts w:ascii="Palatino Linotype" w:eastAsia="Arial Unicode MS" w:hAnsi="Palatino Linotype" w:cs="Arial"/>
          <w:b/>
          <w:lang w:val="es-ES_tradnl"/>
        </w:rPr>
        <w:t>SAIMEX</w:t>
      </w:r>
      <w:r w:rsidR="00F7727A" w:rsidRPr="00FA4C23">
        <w:rPr>
          <w:rFonts w:ascii="Palatino Linotype" w:hAnsi="Palatino Linotype"/>
        </w:rPr>
        <w:t xml:space="preserve">, a la </w:t>
      </w:r>
      <w:r w:rsidR="00F7727A" w:rsidRPr="00FA4C23">
        <w:rPr>
          <w:rFonts w:ascii="Palatino Linotype" w:hAnsi="Palatino Linotype" w:cs="Arial"/>
          <w:lang w:val="es-ES_tradnl"/>
        </w:rPr>
        <w:t xml:space="preserve">Comisionada </w:t>
      </w:r>
      <w:r w:rsidR="00F7727A" w:rsidRPr="00FA4C23">
        <w:rPr>
          <w:rFonts w:ascii="Palatino Linotype" w:hAnsi="Palatino Linotype" w:cs="Arial"/>
          <w:b/>
          <w:lang w:val="es-ES_tradnl"/>
        </w:rPr>
        <w:t>EVA ABAID YAPUR</w:t>
      </w:r>
      <w:r w:rsidR="00F7727A" w:rsidRPr="00FA4C23">
        <w:rPr>
          <w:rFonts w:ascii="Palatino Linotype" w:hAnsi="Palatino Linotype" w:cs="Arial"/>
          <w:lang w:val="es-ES_tradnl"/>
        </w:rPr>
        <w:t>, a efecto de que decretara su admisión o desechamiento.</w:t>
      </w:r>
    </w:p>
    <w:p w14:paraId="2CD00E58" w14:textId="73546F89" w:rsidR="00F7727A" w:rsidRPr="00FA4C23" w:rsidRDefault="00F7727A" w:rsidP="00F7727A">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FA4C23">
        <w:rPr>
          <w:rFonts w:ascii="Palatino Linotype" w:hAnsi="Palatino Linotype" w:cs="Arial"/>
          <w:b/>
          <w:sz w:val="28"/>
          <w:szCs w:val="28"/>
        </w:rPr>
        <w:t>V.</w:t>
      </w:r>
      <w:r w:rsidRPr="00FA4C23">
        <w:rPr>
          <w:rFonts w:ascii="Palatino Linotype" w:hAnsi="Palatino Linotype" w:cs="Arial"/>
        </w:rPr>
        <w:t xml:space="preserve"> En fecha </w:t>
      </w:r>
      <w:r w:rsidR="0048401B" w:rsidRPr="00FA4C23">
        <w:rPr>
          <w:rFonts w:ascii="Palatino Linotype" w:hAnsi="Palatino Linotype"/>
        </w:rPr>
        <w:t>veintiocho</w:t>
      </w:r>
      <w:r w:rsidRPr="00FA4C23">
        <w:rPr>
          <w:rFonts w:ascii="Palatino Linotype" w:hAnsi="Palatino Linotype"/>
        </w:rPr>
        <w:t xml:space="preserve"> de </w:t>
      </w:r>
      <w:r w:rsidR="0048401B" w:rsidRPr="00FA4C23">
        <w:rPr>
          <w:rFonts w:ascii="Palatino Linotype" w:hAnsi="Palatino Linotype"/>
        </w:rPr>
        <w:t xml:space="preserve">septiembre </w:t>
      </w:r>
      <w:r w:rsidRPr="00FA4C23">
        <w:rPr>
          <w:rFonts w:ascii="Palatino Linotype" w:hAnsi="Palatino Linotype"/>
        </w:rPr>
        <w:t>de dos mil veinte</w:t>
      </w:r>
      <w:r w:rsidRPr="00FA4C23">
        <w:rPr>
          <w:rFonts w:ascii="Palatino Linotype" w:hAnsi="Palatino Linotype" w:cs="Arial"/>
        </w:rPr>
        <w:t xml:space="preserve">, atento a lo dispuesto en el artículo 185, fracciones I, II y IV, de la </w:t>
      </w:r>
      <w:r w:rsidRPr="00FA4C23">
        <w:rPr>
          <w:rFonts w:ascii="Palatino Linotype" w:hAnsi="Palatino Linotype"/>
        </w:rPr>
        <w:t xml:space="preserve">Ley de Transparencia y Acceso a la Información Pública del </w:t>
      </w:r>
      <w:r w:rsidRPr="00FA4C23">
        <w:rPr>
          <w:rFonts w:ascii="Palatino Linotype" w:hAnsi="Palatino Linotype" w:cs="Arial"/>
        </w:rPr>
        <w:t>Estado</w:t>
      </w:r>
      <w:r w:rsidRPr="00FA4C23">
        <w:rPr>
          <w:rFonts w:ascii="Palatino Linotype" w:hAnsi="Palatino Linotype"/>
        </w:rPr>
        <w:t xml:space="preserve"> de México y </w:t>
      </w:r>
      <w:r w:rsidRPr="00FA4C23">
        <w:rPr>
          <w:rFonts w:ascii="Palatino Linotype" w:hAnsi="Palatino Linotype" w:cs="Arial"/>
          <w:lang w:val="es-ES_tradnl"/>
        </w:rPr>
        <w:t>Municipios</w:t>
      </w:r>
      <w:r w:rsidRPr="00FA4C23">
        <w:rPr>
          <w:rFonts w:ascii="Palatino Linotype" w:hAnsi="Palatino Linotype"/>
        </w:rPr>
        <w:t>, se a</w:t>
      </w:r>
      <w:r w:rsidRPr="00FA4C23">
        <w:rPr>
          <w:rFonts w:ascii="Palatino Linotype" w:hAnsi="Palatino Linotype" w:cs="Arial"/>
        </w:rPr>
        <w:t xml:space="preserve">cordó la admisión a trámite del referido recurso de </w:t>
      </w:r>
      <w:r w:rsidRPr="00FA4C23">
        <w:rPr>
          <w:rFonts w:ascii="Palatino Linotype" w:hAnsi="Palatino Linotype" w:cs="Arial"/>
          <w:lang w:val="es-ES_tradnl"/>
        </w:rPr>
        <w:t>revisión;</w:t>
      </w:r>
      <w:r w:rsidRPr="00FA4C23">
        <w:rPr>
          <w:rFonts w:ascii="Palatino Linotype" w:hAnsi="Palatino Linotype" w:cs="Arial"/>
        </w:rPr>
        <w:t xml:space="preserve"> así como, la </w:t>
      </w:r>
      <w:r w:rsidRPr="00FA4C23">
        <w:rPr>
          <w:rFonts w:ascii="Palatino Linotype" w:hAnsi="Palatino Linotype" w:cs="Arial"/>
          <w:lang w:val="es-ES_tradnl"/>
        </w:rPr>
        <w:t>integración</w:t>
      </w:r>
      <w:r w:rsidRPr="00FA4C23">
        <w:rPr>
          <w:rFonts w:ascii="Palatino Linotype" w:hAnsi="Palatino Linotype" w:cs="Arial"/>
        </w:rPr>
        <w:t xml:space="preserve"> del expediente respectivo, mismo que se puso a disposición de las partes, para que en el plazo máximo de siete días hábiles, </w:t>
      </w:r>
      <w:r w:rsidRPr="00FA4C23">
        <w:rPr>
          <w:rFonts w:ascii="Palatino Linotype" w:hAnsi="Palatino Linotype" w:cs="Arial"/>
          <w:b/>
        </w:rPr>
        <w:t>EL RECURRENTE</w:t>
      </w:r>
      <w:r w:rsidRPr="00FA4C23">
        <w:rPr>
          <w:rFonts w:ascii="Palatino Linotype" w:hAnsi="Palatino Linotype" w:cs="Arial"/>
        </w:rPr>
        <w:t xml:space="preserve"> realizara manifestaciones, alegatos y ofreciera las pruebas que a su derecho </w:t>
      </w:r>
      <w:r w:rsidRPr="00FA4C23">
        <w:rPr>
          <w:rFonts w:ascii="Palatino Linotype" w:hAnsi="Palatino Linotype" w:cs="Arial"/>
          <w:lang w:val="es-ES_tradnl"/>
        </w:rPr>
        <w:t>conviniera</w:t>
      </w:r>
      <w:r w:rsidRPr="00FA4C23">
        <w:rPr>
          <w:rFonts w:ascii="Palatino Linotype" w:hAnsi="Palatino Linotype" w:cs="Arial"/>
        </w:rPr>
        <w:t xml:space="preserve"> y, en el caso del</w:t>
      </w:r>
      <w:r w:rsidRPr="00FA4C23">
        <w:rPr>
          <w:rFonts w:ascii="Palatino Linotype" w:hAnsi="Palatino Linotype" w:cs="Arial"/>
          <w:b/>
        </w:rPr>
        <w:t xml:space="preserve"> SUJETO OBLIGADO</w:t>
      </w:r>
      <w:r w:rsidRPr="00FA4C23">
        <w:rPr>
          <w:rFonts w:ascii="Palatino Linotype" w:hAnsi="Palatino Linotype" w:cs="Arial"/>
        </w:rPr>
        <w:t>, para que exhibiera el Informe Justificado correspondiente.</w:t>
      </w:r>
    </w:p>
    <w:p w14:paraId="182D8168" w14:textId="3BA804DB" w:rsidR="00205F84" w:rsidRPr="00FA4C23" w:rsidRDefault="00F7727A" w:rsidP="00F7727A">
      <w:pPr>
        <w:pStyle w:val="Prrafodelista"/>
        <w:spacing w:before="240" w:after="240" w:line="360" w:lineRule="auto"/>
        <w:ind w:left="0"/>
        <w:jc w:val="both"/>
        <w:rPr>
          <w:rFonts w:ascii="Palatino Linotype" w:hAnsi="Palatino Linotype" w:cs="Arial"/>
        </w:rPr>
      </w:pPr>
      <w:r w:rsidRPr="00FA4C23">
        <w:rPr>
          <w:rFonts w:ascii="Palatino Linotype" w:hAnsi="Palatino Linotype" w:cs="Arial"/>
          <w:b/>
          <w:sz w:val="28"/>
          <w:szCs w:val="28"/>
        </w:rPr>
        <w:t>VI.</w:t>
      </w:r>
      <w:r w:rsidRPr="00FA4C23">
        <w:rPr>
          <w:rFonts w:ascii="Palatino Linotype" w:hAnsi="Palatino Linotype" w:cs="Arial"/>
        </w:rPr>
        <w:t xml:space="preserve"> De las constancias que obran en el expediente electrónico del </w:t>
      </w:r>
      <w:r w:rsidRPr="00FA4C23">
        <w:rPr>
          <w:rFonts w:ascii="Palatino Linotype" w:hAnsi="Palatino Linotype" w:cs="Arial"/>
          <w:b/>
        </w:rPr>
        <w:t>SAIMEX,</w:t>
      </w:r>
      <w:r w:rsidRPr="00FA4C23">
        <w:rPr>
          <w:rFonts w:ascii="Palatino Linotype" w:hAnsi="Palatino Linotype" w:cs="Arial"/>
        </w:rPr>
        <w:t xml:space="preserve"> se advierte que </w:t>
      </w:r>
      <w:r w:rsidRPr="00FA4C23">
        <w:rPr>
          <w:rFonts w:ascii="Palatino Linotype" w:hAnsi="Palatino Linotype" w:cs="Arial"/>
          <w:b/>
        </w:rPr>
        <w:t>EL SUJETO OBLIGADO</w:t>
      </w:r>
      <w:r w:rsidRPr="00FA4C23">
        <w:rPr>
          <w:rFonts w:ascii="Palatino Linotype" w:hAnsi="Palatino Linotype" w:cs="Arial"/>
        </w:rPr>
        <w:t xml:space="preserve"> </w:t>
      </w:r>
      <w:r w:rsidR="00205F84" w:rsidRPr="00FA4C23">
        <w:rPr>
          <w:rFonts w:ascii="Palatino Linotype" w:hAnsi="Palatino Linotype" w:cs="Arial"/>
        </w:rPr>
        <w:t>rindió</w:t>
      </w:r>
      <w:r w:rsidRPr="00FA4C23">
        <w:rPr>
          <w:rFonts w:ascii="Palatino Linotype" w:hAnsi="Palatino Linotype" w:cs="Arial"/>
        </w:rPr>
        <w:t xml:space="preserve"> su Informe Justificado</w:t>
      </w:r>
      <w:r w:rsidR="00205F84" w:rsidRPr="00FA4C23">
        <w:rPr>
          <w:rFonts w:ascii="Palatino Linotype" w:hAnsi="Palatino Linotype" w:cs="Arial"/>
        </w:rPr>
        <w:t xml:space="preserve"> mediante el cual adjuntó </w:t>
      </w:r>
      <w:r w:rsidR="0048401B" w:rsidRPr="00FA4C23">
        <w:rPr>
          <w:rFonts w:ascii="Palatino Linotype" w:hAnsi="Palatino Linotype" w:cs="Arial"/>
        </w:rPr>
        <w:t>dos</w:t>
      </w:r>
      <w:r w:rsidR="00205F84" w:rsidRPr="00FA4C23">
        <w:rPr>
          <w:rFonts w:ascii="Palatino Linotype" w:hAnsi="Palatino Linotype" w:cs="Arial"/>
        </w:rPr>
        <w:t xml:space="preserve"> archivos electrónicos denominados </w:t>
      </w:r>
      <w:r w:rsidR="0048401B" w:rsidRPr="00FA4C23">
        <w:rPr>
          <w:rFonts w:ascii="Palatino Linotype" w:hAnsi="Palatino Linotype" w:cs="Arial"/>
          <w:b/>
          <w:i/>
        </w:rPr>
        <w:t xml:space="preserve">DGSCYTM-DJ-10588-2020_202010021516.pdf </w:t>
      </w:r>
      <w:r w:rsidR="0048401B" w:rsidRPr="00FA4C23">
        <w:rPr>
          <w:rFonts w:ascii="Palatino Linotype" w:hAnsi="Palatino Linotype" w:cs="Arial"/>
        </w:rPr>
        <w:t xml:space="preserve">y </w:t>
      </w:r>
      <w:r w:rsidR="0048401B" w:rsidRPr="00FA4C23">
        <w:rPr>
          <w:rFonts w:ascii="Palatino Linotype" w:hAnsi="Palatino Linotype" w:cs="Arial"/>
          <w:b/>
          <w:i/>
        </w:rPr>
        <w:t>SPUYOP-II-2860-2020_202010141420.pdf</w:t>
      </w:r>
      <w:r w:rsidR="00205F84" w:rsidRPr="00FA4C23">
        <w:rPr>
          <w:rFonts w:ascii="Palatino Linotype" w:hAnsi="Palatino Linotype" w:cs="Arial"/>
          <w:b/>
          <w:i/>
        </w:rPr>
        <w:t>,</w:t>
      </w:r>
      <w:r w:rsidR="00205F84" w:rsidRPr="00FA4C23">
        <w:rPr>
          <w:rFonts w:ascii="Palatino Linotype" w:hAnsi="Palatino Linotype" w:cs="Arial"/>
        </w:rPr>
        <w:t xml:space="preserve"> motivo por el cual y al encuadrar en el supuesto de procedencia del artículo 185, fracción III de la Ley de la materia, e</w:t>
      </w:r>
      <w:r w:rsidR="0048401B" w:rsidRPr="00FA4C23">
        <w:rPr>
          <w:rFonts w:ascii="Palatino Linotype" w:hAnsi="Palatino Linotype" w:cs="Arial"/>
        </w:rPr>
        <w:t>n fechas trece y diecinueve d</w:t>
      </w:r>
      <w:r w:rsidR="00205F84" w:rsidRPr="00FA4C23">
        <w:rPr>
          <w:rFonts w:ascii="Palatino Linotype" w:hAnsi="Palatino Linotype" w:cs="Arial"/>
        </w:rPr>
        <w:t xml:space="preserve">e </w:t>
      </w:r>
      <w:r w:rsidR="0048401B" w:rsidRPr="00FA4C23">
        <w:rPr>
          <w:rFonts w:ascii="Palatino Linotype" w:hAnsi="Palatino Linotype" w:cs="Arial"/>
        </w:rPr>
        <w:t xml:space="preserve">octubre </w:t>
      </w:r>
      <w:r w:rsidR="00205F84" w:rsidRPr="00FA4C23">
        <w:rPr>
          <w:rFonts w:ascii="Palatino Linotype" w:hAnsi="Palatino Linotype" w:cs="Arial"/>
        </w:rPr>
        <w:t>de dos mil veinte, se pus</w:t>
      </w:r>
      <w:r w:rsidR="006924C2" w:rsidRPr="00FA4C23">
        <w:rPr>
          <w:rFonts w:ascii="Palatino Linotype" w:hAnsi="Palatino Linotype" w:cs="Arial"/>
        </w:rPr>
        <w:t>ieron</w:t>
      </w:r>
      <w:r w:rsidR="00205F84" w:rsidRPr="00FA4C23">
        <w:rPr>
          <w:rFonts w:ascii="Palatino Linotype" w:hAnsi="Palatino Linotype" w:cs="Arial"/>
        </w:rPr>
        <w:t xml:space="preserve"> a la vista del particular a efecto de que manifestara lo que a su derecho </w:t>
      </w:r>
      <w:r w:rsidR="006924C2" w:rsidRPr="00FA4C23">
        <w:rPr>
          <w:rFonts w:ascii="Palatino Linotype" w:hAnsi="Palatino Linotype" w:cs="Arial"/>
        </w:rPr>
        <w:t>corresponda, cabe hacer mención, que no realizó pronunciamiento</w:t>
      </w:r>
      <w:r w:rsidR="00205F84" w:rsidRPr="00FA4C23">
        <w:rPr>
          <w:rFonts w:ascii="Palatino Linotype" w:hAnsi="Palatino Linotype" w:cs="Arial"/>
        </w:rPr>
        <w:t>.</w:t>
      </w:r>
    </w:p>
    <w:p w14:paraId="44C3189D" w14:textId="240B64A5" w:rsidR="00F7727A" w:rsidRPr="00FA4C23" w:rsidRDefault="006924C2" w:rsidP="00F7727A">
      <w:pPr>
        <w:pStyle w:val="Prrafodelista"/>
        <w:spacing w:before="240" w:after="240" w:line="360" w:lineRule="auto"/>
        <w:ind w:left="0"/>
        <w:jc w:val="both"/>
        <w:rPr>
          <w:rFonts w:ascii="Palatino Linotype" w:hAnsi="Palatino Linotype" w:cs="Arial"/>
        </w:rPr>
      </w:pPr>
      <w:r w:rsidRPr="00FA4C23">
        <w:rPr>
          <w:rFonts w:ascii="Palatino Linotype" w:hAnsi="Palatino Linotype" w:cs="Arial"/>
        </w:rPr>
        <w:t>P</w:t>
      </w:r>
      <w:r w:rsidR="00F7727A" w:rsidRPr="00FA4C23">
        <w:rPr>
          <w:rFonts w:ascii="Palatino Linotype" w:hAnsi="Palatino Linotype" w:cs="Arial"/>
        </w:rPr>
        <w:t xml:space="preserve">or su parte, </w:t>
      </w:r>
      <w:r w:rsidR="00F7727A" w:rsidRPr="00FA4C23">
        <w:rPr>
          <w:rFonts w:ascii="Palatino Linotype" w:hAnsi="Palatino Linotype" w:cs="Arial"/>
          <w:b/>
        </w:rPr>
        <w:t>EL RECURRENTE</w:t>
      </w:r>
      <w:r w:rsidR="00F7727A" w:rsidRPr="00FA4C23">
        <w:rPr>
          <w:rFonts w:ascii="Palatino Linotype" w:hAnsi="Palatino Linotype" w:cs="Arial"/>
        </w:rPr>
        <w:t xml:space="preserve"> no presentó manifestaciones, alegatos ni ofreció los medios de prue</w:t>
      </w:r>
      <w:r w:rsidR="009B64BF" w:rsidRPr="00FA4C23">
        <w:rPr>
          <w:rFonts w:ascii="Palatino Linotype" w:hAnsi="Palatino Linotype" w:cs="Arial"/>
        </w:rPr>
        <w:t>ba que a su derecho convinieran.</w:t>
      </w:r>
    </w:p>
    <w:p w14:paraId="4D8DA3E6" w14:textId="002C14A1" w:rsidR="00F7727A" w:rsidRPr="00FA4C23" w:rsidRDefault="00F7727A" w:rsidP="00F7727A">
      <w:pPr>
        <w:pStyle w:val="Prrafodelista"/>
        <w:spacing w:before="240" w:after="240" w:line="360" w:lineRule="auto"/>
        <w:ind w:left="0"/>
        <w:jc w:val="both"/>
        <w:rPr>
          <w:rFonts w:ascii="Palatino Linotype" w:hAnsi="Palatino Linotype"/>
        </w:rPr>
      </w:pPr>
      <w:r w:rsidRPr="00FA4C23">
        <w:rPr>
          <w:rFonts w:ascii="Palatino Linotype" w:hAnsi="Palatino Linotype" w:cs="Arial"/>
          <w:b/>
          <w:sz w:val="28"/>
          <w:szCs w:val="28"/>
        </w:rPr>
        <w:t>VII.</w:t>
      </w:r>
      <w:r w:rsidRPr="00FA4C23">
        <w:rPr>
          <w:rFonts w:ascii="Palatino Linotype" w:hAnsi="Palatino Linotype" w:cs="Arial"/>
        </w:rPr>
        <w:t xml:space="preserve"> Una vez </w:t>
      </w:r>
      <w:r w:rsidRPr="00FA4C23">
        <w:rPr>
          <w:rFonts w:ascii="Palatino Linotype" w:hAnsi="Palatino Linotype" w:cs="Arial"/>
          <w:color w:val="000000" w:themeColor="text1"/>
        </w:rPr>
        <w:t>analizado</w:t>
      </w:r>
      <w:r w:rsidRPr="00FA4C23">
        <w:rPr>
          <w:rFonts w:ascii="Palatino Linotype" w:hAnsi="Palatino Linotype" w:cs="Arial"/>
        </w:rPr>
        <w:t xml:space="preserve"> el estado procesal que guardaba el expediente, en fecha </w:t>
      </w:r>
      <w:r w:rsidR="0048401B" w:rsidRPr="00FA4C23">
        <w:rPr>
          <w:rFonts w:ascii="Palatino Linotype" w:hAnsi="Palatino Linotype" w:cs="Arial"/>
        </w:rPr>
        <w:t xml:space="preserve">veintitrés </w:t>
      </w:r>
      <w:r w:rsidRPr="00FA4C23">
        <w:rPr>
          <w:rFonts w:ascii="Palatino Linotype" w:hAnsi="Palatino Linotype" w:cs="Arial"/>
        </w:rPr>
        <w:t xml:space="preserve">de </w:t>
      </w:r>
      <w:r w:rsidR="0048401B" w:rsidRPr="00FA4C23">
        <w:rPr>
          <w:rFonts w:ascii="Palatino Linotype" w:hAnsi="Palatino Linotype" w:cs="Arial"/>
        </w:rPr>
        <w:t xml:space="preserve">octubre </w:t>
      </w:r>
      <w:r w:rsidRPr="00FA4C23">
        <w:rPr>
          <w:rFonts w:ascii="Palatino Linotype" w:hAnsi="Palatino Linotype" w:cs="Arial"/>
        </w:rPr>
        <w:t xml:space="preserve">de dos mil veinte, la Comisionada Ponente acordó el cierre de instrucción; así </w:t>
      </w:r>
      <w:r w:rsidRPr="00FA4C23">
        <w:rPr>
          <w:rFonts w:ascii="Palatino Linotype" w:hAnsi="Palatino Linotype" w:cs="Arial"/>
          <w:lang w:val="es-ES_tradnl"/>
        </w:rPr>
        <w:t>como,</w:t>
      </w:r>
      <w:r w:rsidRPr="00FA4C23">
        <w:rPr>
          <w:rFonts w:ascii="Palatino Linotype" w:hAnsi="Palatino Linotype" w:cs="Arial"/>
        </w:rPr>
        <w:t xml:space="preserve"> la remisión del mismo a efecto </w:t>
      </w:r>
      <w:r w:rsidRPr="00FA4C23">
        <w:rPr>
          <w:rFonts w:ascii="Palatino Linotype" w:hAnsi="Palatino Linotype" w:cs="Arial"/>
          <w:lang w:val="es-ES_tradnl"/>
        </w:rPr>
        <w:t>de</w:t>
      </w:r>
      <w:r w:rsidRPr="00FA4C2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FA4C23">
        <w:rPr>
          <w:rFonts w:ascii="Palatino Linotype" w:eastAsia="Calibri" w:hAnsi="Palatino Linotype"/>
          <w:szCs w:val="22"/>
          <w:lang w:eastAsia="en-US"/>
        </w:rPr>
        <w:t>; y,</w:t>
      </w:r>
    </w:p>
    <w:p w14:paraId="4DD57F2D" w14:textId="77777777" w:rsidR="00F7727A" w:rsidRPr="00FA4C23" w:rsidRDefault="00F7727A" w:rsidP="00F7727A">
      <w:pPr>
        <w:pStyle w:val="Prrafodelista"/>
        <w:spacing w:before="240" w:beforeAutospacing="1" w:after="240" w:afterAutospacing="1" w:line="360" w:lineRule="auto"/>
        <w:ind w:left="0"/>
        <w:jc w:val="center"/>
        <w:rPr>
          <w:rFonts w:ascii="Palatino Linotype" w:hAnsi="Palatino Linotype"/>
          <w:b/>
          <w:bCs/>
          <w:spacing w:val="60"/>
          <w:sz w:val="28"/>
        </w:rPr>
      </w:pPr>
      <w:r w:rsidRPr="00FA4C23">
        <w:rPr>
          <w:rFonts w:ascii="Palatino Linotype" w:hAnsi="Palatino Linotype"/>
          <w:b/>
          <w:bCs/>
          <w:spacing w:val="60"/>
          <w:sz w:val="28"/>
        </w:rPr>
        <w:t>CONSIDERANDO</w:t>
      </w:r>
    </w:p>
    <w:p w14:paraId="127CCC46" w14:textId="77777777" w:rsidR="00F7727A" w:rsidRPr="00FA4C23" w:rsidRDefault="00F7727A" w:rsidP="00F7727A">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FA4C23">
        <w:rPr>
          <w:rFonts w:ascii="Palatino Linotype" w:hAnsi="Palatino Linotype"/>
          <w:b/>
        </w:rPr>
        <w:t>Competencia</w:t>
      </w:r>
      <w:r w:rsidRPr="00FA4C23">
        <w:rPr>
          <w:rFonts w:ascii="Palatino Linotype" w:hAnsi="Palatino Linotype"/>
        </w:rPr>
        <w:t>.</w:t>
      </w:r>
      <w:r w:rsidRPr="00FA4C23">
        <w:rPr>
          <w:rFonts w:ascii="Palatino Linotype" w:hAnsi="Palatino Linotype"/>
          <w:b/>
        </w:rPr>
        <w:t xml:space="preserve"> </w:t>
      </w:r>
      <w:r w:rsidRPr="00FA4C23">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FA4C23">
        <w:rPr>
          <w:rFonts w:ascii="Palatino Linotype" w:hAnsi="Palatino Linotype" w:cs="Arial"/>
        </w:rPr>
        <w:t>.</w:t>
      </w:r>
    </w:p>
    <w:p w14:paraId="58B5549F" w14:textId="77777777" w:rsidR="00F7727A" w:rsidRPr="00FA4C23" w:rsidRDefault="00F7727A" w:rsidP="00F7727A">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A4C23">
        <w:rPr>
          <w:rFonts w:ascii="Palatino Linotype" w:hAnsi="Palatino Linotype" w:cs="Arial"/>
          <w:b/>
        </w:rPr>
        <w:t xml:space="preserve"> Interés.</w:t>
      </w:r>
      <w:r w:rsidRPr="00FA4C23">
        <w:rPr>
          <w:rFonts w:ascii="Palatino Linotype" w:hAnsi="Palatino Linotype" w:cs="Arial"/>
        </w:rPr>
        <w:t xml:space="preserve"> El </w:t>
      </w:r>
      <w:r w:rsidRPr="00FA4C23">
        <w:rPr>
          <w:rFonts w:ascii="Palatino Linotype" w:hAnsi="Palatino Linotype"/>
        </w:rPr>
        <w:t>recurso</w:t>
      </w:r>
      <w:r w:rsidRPr="00FA4C23">
        <w:rPr>
          <w:rFonts w:ascii="Palatino Linotype" w:hAnsi="Palatino Linotype" w:cs="Arial"/>
        </w:rPr>
        <w:t xml:space="preserve"> de revisión fue </w:t>
      </w:r>
      <w:r w:rsidRPr="00FA4C23">
        <w:rPr>
          <w:rFonts w:ascii="Palatino Linotype" w:hAnsi="Palatino Linotype"/>
        </w:rPr>
        <w:t>interpuesto</w:t>
      </w:r>
      <w:r w:rsidRPr="00FA4C23">
        <w:rPr>
          <w:rFonts w:ascii="Palatino Linotype" w:hAnsi="Palatino Linotype" w:cs="Arial"/>
        </w:rPr>
        <w:t xml:space="preserve"> por parte legítima en atención a que fue </w:t>
      </w:r>
      <w:r w:rsidRPr="00FA4C23">
        <w:rPr>
          <w:rFonts w:ascii="Palatino Linotype" w:hAnsi="Palatino Linotype"/>
        </w:rPr>
        <w:t>presentado</w:t>
      </w:r>
      <w:r w:rsidRPr="00FA4C23">
        <w:rPr>
          <w:rFonts w:ascii="Palatino Linotype" w:hAnsi="Palatino Linotype" w:cs="Arial"/>
        </w:rPr>
        <w:t xml:space="preserve"> por </w:t>
      </w:r>
      <w:r w:rsidRPr="00FA4C23">
        <w:rPr>
          <w:rFonts w:ascii="Palatino Linotype" w:hAnsi="Palatino Linotype" w:cs="Arial"/>
          <w:b/>
        </w:rPr>
        <w:t>EL RECURRENTE</w:t>
      </w:r>
      <w:r w:rsidRPr="00FA4C23">
        <w:rPr>
          <w:rFonts w:ascii="Palatino Linotype" w:hAnsi="Palatino Linotype" w:cs="Arial"/>
          <w:snapToGrid w:val="0"/>
        </w:rPr>
        <w:t xml:space="preserve">, </w:t>
      </w:r>
      <w:r w:rsidRPr="00FA4C23">
        <w:rPr>
          <w:rFonts w:ascii="Palatino Linotype" w:hAnsi="Palatino Linotype" w:cs="Arial"/>
        </w:rPr>
        <w:t>quien</w:t>
      </w:r>
      <w:r w:rsidRPr="00FA4C23">
        <w:rPr>
          <w:rFonts w:ascii="Palatino Linotype" w:hAnsi="Palatino Linotype" w:cs="Arial"/>
          <w:snapToGrid w:val="0"/>
        </w:rPr>
        <w:t xml:space="preserve"> </w:t>
      </w:r>
      <w:r w:rsidRPr="00FA4C23">
        <w:rPr>
          <w:rFonts w:ascii="Palatino Linotype" w:hAnsi="Palatino Linotype"/>
        </w:rPr>
        <w:t>formuló</w:t>
      </w:r>
      <w:r w:rsidRPr="00FA4C23">
        <w:rPr>
          <w:rFonts w:ascii="Palatino Linotype" w:hAnsi="Palatino Linotype" w:cs="Arial"/>
          <w:snapToGrid w:val="0"/>
        </w:rPr>
        <w:t xml:space="preserve"> la </w:t>
      </w:r>
      <w:r w:rsidRPr="00FA4C23">
        <w:rPr>
          <w:rFonts w:ascii="Palatino Linotype" w:hAnsi="Palatino Linotype" w:cs="Arial"/>
        </w:rPr>
        <w:t>solicitud</w:t>
      </w:r>
      <w:r w:rsidRPr="00FA4C23">
        <w:rPr>
          <w:rFonts w:ascii="Palatino Linotype" w:hAnsi="Palatino Linotype" w:cs="Arial"/>
          <w:snapToGrid w:val="0"/>
        </w:rPr>
        <w:t xml:space="preserve"> de información pública</w:t>
      </w:r>
      <w:r w:rsidRPr="00FA4C23">
        <w:rPr>
          <w:rFonts w:ascii="Palatino Linotype" w:hAnsi="Palatino Linotype" w:cs="Arial"/>
          <w:lang w:val="es-ES_tradnl"/>
        </w:rPr>
        <w:t>.</w:t>
      </w:r>
    </w:p>
    <w:p w14:paraId="3F7C44A2" w14:textId="77777777" w:rsidR="00F7727A" w:rsidRPr="00FA4C23" w:rsidRDefault="00F7727A" w:rsidP="00F7727A">
      <w:pPr>
        <w:pStyle w:val="Prrafodelista"/>
        <w:widowControl w:val="0"/>
        <w:numPr>
          <w:ilvl w:val="0"/>
          <w:numId w:val="29"/>
        </w:numPr>
        <w:tabs>
          <w:tab w:val="left" w:pos="993"/>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FA4C23">
        <w:rPr>
          <w:rFonts w:ascii="Palatino Linotype" w:hAnsi="Palatino Linotype" w:cs="Arial"/>
          <w:b/>
          <w:color w:val="000000"/>
        </w:rPr>
        <w:t>Oportunidad.</w:t>
      </w:r>
      <w:r w:rsidRPr="00FA4C23">
        <w:rPr>
          <w:rFonts w:ascii="Palatino Linotype" w:hAnsi="Palatino Linotype" w:cs="Arial"/>
          <w:color w:val="000000"/>
        </w:rPr>
        <w:t xml:space="preserve"> Es de precisar que la Ley de Transparencia y Acceso a la Información Pública del Estado de México y Municipios, describe el mecanismo de procedencia de los recursos de revisión, como se puede apreciar en el siguiente artículo:</w:t>
      </w:r>
    </w:p>
    <w:p w14:paraId="1D61D1C5" w14:textId="77777777" w:rsidR="00F7727A" w:rsidRPr="00FA4C23" w:rsidRDefault="00F7727A" w:rsidP="00F7727A">
      <w:pPr>
        <w:spacing w:before="100" w:beforeAutospacing="1" w:after="100" w:afterAutospacing="1"/>
        <w:ind w:left="851" w:right="902"/>
        <w:jc w:val="both"/>
        <w:rPr>
          <w:rFonts w:ascii="Palatino Linotype" w:hAnsi="Palatino Linotype" w:cs="Arial"/>
          <w:i/>
          <w:color w:val="000000"/>
          <w:sz w:val="22"/>
          <w:szCs w:val="22"/>
        </w:rPr>
      </w:pPr>
      <w:r w:rsidRPr="00FA4C23">
        <w:rPr>
          <w:rFonts w:ascii="Palatino Linotype" w:hAnsi="Palatino Linotype" w:cs="Arial"/>
          <w:i/>
          <w:color w:val="000000"/>
          <w:sz w:val="22"/>
          <w:szCs w:val="22"/>
        </w:rPr>
        <w:t>“</w:t>
      </w:r>
      <w:r w:rsidRPr="00FA4C23">
        <w:rPr>
          <w:rFonts w:ascii="Palatino Linotype" w:hAnsi="Palatino Linotype" w:cs="Arial"/>
          <w:b/>
          <w:i/>
          <w:color w:val="000000"/>
          <w:sz w:val="22"/>
          <w:szCs w:val="22"/>
        </w:rPr>
        <w:t>Artículo 163.</w:t>
      </w:r>
      <w:r w:rsidRPr="00FA4C23">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4CB94104" w14:textId="77777777" w:rsidR="00F7727A" w:rsidRPr="00FA4C23" w:rsidRDefault="00F7727A" w:rsidP="00F7727A">
      <w:pPr>
        <w:spacing w:before="100" w:beforeAutospacing="1" w:after="100" w:afterAutospacing="1"/>
        <w:ind w:left="851" w:right="902"/>
        <w:jc w:val="both"/>
        <w:rPr>
          <w:rFonts w:ascii="Palatino Linotype" w:hAnsi="Palatino Linotype" w:cs="Arial"/>
          <w:i/>
          <w:color w:val="000000"/>
          <w:sz w:val="22"/>
          <w:szCs w:val="22"/>
        </w:rPr>
      </w:pPr>
      <w:r w:rsidRPr="00FA4C23">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7A00171B" w14:textId="77777777" w:rsidR="00F7727A" w:rsidRPr="00FA4C23" w:rsidRDefault="00F7727A" w:rsidP="00F7727A">
      <w:pPr>
        <w:spacing w:before="100" w:beforeAutospacing="1" w:after="100" w:afterAutospacing="1" w:line="360" w:lineRule="auto"/>
        <w:ind w:right="49"/>
        <w:jc w:val="both"/>
        <w:rPr>
          <w:rFonts w:ascii="Palatino Linotype" w:hAnsi="Palatino Linotype" w:cs="Arial"/>
          <w:color w:val="000000"/>
        </w:rPr>
      </w:pPr>
      <w:r w:rsidRPr="00FA4C23">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14:paraId="70837326" w14:textId="77777777" w:rsidR="00F7727A" w:rsidRPr="00FA4C23" w:rsidRDefault="00F7727A" w:rsidP="00F7727A">
      <w:pPr>
        <w:spacing w:before="100" w:beforeAutospacing="1" w:after="100" w:afterAutospacing="1" w:line="360" w:lineRule="auto"/>
        <w:ind w:right="49"/>
        <w:jc w:val="both"/>
        <w:rPr>
          <w:rFonts w:ascii="Palatino Linotype" w:hAnsi="Palatino Linotype" w:cs="Arial"/>
          <w:color w:val="000000"/>
        </w:rPr>
      </w:pPr>
      <w:r w:rsidRPr="00FA4C23">
        <w:rPr>
          <w:rFonts w:ascii="Palatino Linotype" w:hAnsi="Palatino Linotype" w:cs="Arial"/>
          <w:color w:val="000000"/>
        </w:rPr>
        <w:t xml:space="preserve">Derivado de lo anterior, se constituye la figura jurídica de la </w:t>
      </w:r>
      <w:r w:rsidRPr="00FA4C23">
        <w:rPr>
          <w:rFonts w:ascii="Palatino Linotype" w:hAnsi="Palatino Linotype" w:cs="Arial"/>
          <w:b/>
          <w:color w:val="000000"/>
        </w:rPr>
        <w:t>NEGATIVA FICTA</w:t>
      </w:r>
      <w:r w:rsidRPr="00FA4C23">
        <w:rPr>
          <w:rFonts w:ascii="Palatino Linotype" w:hAnsi="Palatino Linotype" w:cs="Arial"/>
          <w:color w:val="000000"/>
        </w:rPr>
        <w:t>, cuya esencia consiste en atribuir un efecto negativo al silencio de la autoridad administrativa frente a las instancias y solicitudes que hagan los particulares.</w:t>
      </w:r>
    </w:p>
    <w:p w14:paraId="7DE55AE2" w14:textId="77777777" w:rsidR="00F7727A" w:rsidRPr="00FA4C23" w:rsidRDefault="00F7727A" w:rsidP="00F7727A">
      <w:pPr>
        <w:spacing w:before="100" w:beforeAutospacing="1" w:after="100" w:afterAutospacing="1" w:line="360" w:lineRule="auto"/>
        <w:ind w:right="49"/>
        <w:jc w:val="both"/>
        <w:rPr>
          <w:rFonts w:ascii="Palatino Linotype" w:hAnsi="Palatino Linotype" w:cs="Arial"/>
          <w:color w:val="000000"/>
        </w:rPr>
      </w:pPr>
      <w:r w:rsidRPr="00FA4C23">
        <w:rPr>
          <w:rFonts w:ascii="Palatino Linotype" w:hAnsi="Palatino Linotype" w:cs="Arial"/>
          <w:color w:val="000000"/>
        </w:rPr>
        <w:t>Por su parte, el artículo 178 de la Ley de Transparencia y Acceso a la Información Pública del Estado de México y Municipios, establece:</w:t>
      </w:r>
    </w:p>
    <w:p w14:paraId="62DC8776" w14:textId="77777777" w:rsidR="00F7727A" w:rsidRPr="00FA4C23" w:rsidRDefault="00F7727A" w:rsidP="00F7727A">
      <w:pPr>
        <w:ind w:left="851" w:right="902"/>
        <w:jc w:val="both"/>
        <w:rPr>
          <w:rFonts w:ascii="Palatino Linotype" w:hAnsi="Palatino Linotype" w:cs="Arial"/>
          <w:i/>
          <w:color w:val="000000"/>
          <w:sz w:val="22"/>
          <w:szCs w:val="22"/>
        </w:rPr>
      </w:pPr>
      <w:r w:rsidRPr="00FA4C23">
        <w:rPr>
          <w:rFonts w:ascii="Palatino Linotype" w:hAnsi="Palatino Linotype" w:cs="Arial"/>
          <w:i/>
          <w:color w:val="000000"/>
          <w:sz w:val="22"/>
          <w:szCs w:val="22"/>
        </w:rPr>
        <w:t>“</w:t>
      </w:r>
      <w:r w:rsidRPr="00FA4C23">
        <w:rPr>
          <w:rFonts w:ascii="Palatino Linotype" w:hAnsi="Palatino Linotype" w:cs="Arial"/>
          <w:b/>
          <w:i/>
          <w:color w:val="000000"/>
          <w:sz w:val="22"/>
          <w:szCs w:val="22"/>
        </w:rPr>
        <w:t xml:space="preserve">Artículo 178. </w:t>
      </w:r>
      <w:r w:rsidRPr="00FA4C23">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145A158" w14:textId="77777777" w:rsidR="00F7727A" w:rsidRPr="00FA4C23" w:rsidRDefault="00F7727A" w:rsidP="00F7727A">
      <w:pPr>
        <w:ind w:left="851" w:right="902"/>
        <w:jc w:val="both"/>
        <w:rPr>
          <w:rFonts w:ascii="Palatino Linotype" w:hAnsi="Palatino Linotype" w:cs="Arial"/>
          <w:i/>
          <w:color w:val="000000"/>
          <w:sz w:val="22"/>
          <w:szCs w:val="22"/>
        </w:rPr>
      </w:pPr>
      <w:r w:rsidRPr="00FA4C23">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FA4C23">
        <w:rPr>
          <w:rFonts w:ascii="Palatino Linotype" w:hAnsi="Palatino Linotype" w:cs="Arial"/>
          <w:i/>
          <w:color w:val="000000"/>
          <w:sz w:val="22"/>
          <w:szCs w:val="22"/>
        </w:rPr>
        <w:t>, acompañado con el documento que pruebe la fecha en que presentó la solicitud.</w:t>
      </w:r>
    </w:p>
    <w:p w14:paraId="274B80E4" w14:textId="77777777" w:rsidR="00F7727A" w:rsidRPr="00FA4C23" w:rsidRDefault="00F7727A" w:rsidP="00F7727A">
      <w:pPr>
        <w:ind w:left="851" w:right="902"/>
        <w:jc w:val="both"/>
        <w:rPr>
          <w:rFonts w:ascii="Palatino Linotype" w:hAnsi="Palatino Linotype" w:cs="Arial"/>
          <w:i/>
          <w:color w:val="000000"/>
          <w:sz w:val="22"/>
          <w:szCs w:val="22"/>
        </w:rPr>
      </w:pPr>
      <w:r w:rsidRPr="00FA4C23">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14:paraId="169C6F17" w14:textId="77777777" w:rsidR="00F7727A" w:rsidRPr="00FA4C23" w:rsidRDefault="00F7727A" w:rsidP="00F7727A">
      <w:pPr>
        <w:spacing w:before="100" w:beforeAutospacing="1" w:after="100" w:afterAutospacing="1" w:line="360" w:lineRule="auto"/>
        <w:ind w:right="49"/>
        <w:jc w:val="both"/>
        <w:rPr>
          <w:rFonts w:ascii="Palatino Linotype" w:hAnsi="Palatino Linotype" w:cs="Arial"/>
          <w:color w:val="000000"/>
        </w:rPr>
      </w:pPr>
      <w:r w:rsidRPr="00FA4C23">
        <w:rPr>
          <w:rFonts w:ascii="Palatino Linotype" w:hAnsi="Palatino Linotype" w:cs="Arial"/>
          <w:color w:val="000000"/>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FA4C23">
        <w:rPr>
          <w:rFonts w:ascii="Palatino Linotype" w:hAnsi="Palatino Linotype" w:cs="Arial"/>
          <w:b/>
          <w:color w:val="000000"/>
        </w:rPr>
        <w:t>SUJETO OBLIGADO</w:t>
      </w:r>
      <w:r w:rsidRPr="00FA4C23">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14:paraId="0A5E8B0B" w14:textId="77777777" w:rsidR="00F7727A" w:rsidRPr="00FA4C23" w:rsidRDefault="00F7727A" w:rsidP="00F7727A">
      <w:pPr>
        <w:spacing w:before="100" w:beforeAutospacing="1" w:after="100" w:afterAutospacing="1" w:line="360" w:lineRule="auto"/>
        <w:jc w:val="both"/>
        <w:rPr>
          <w:rFonts w:ascii="Palatino Linotype" w:hAnsi="Palatino Linotype" w:cs="Arial"/>
        </w:rPr>
      </w:pPr>
      <w:r w:rsidRPr="00FA4C23">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6808D59F" w14:textId="77777777" w:rsidR="00F7727A" w:rsidRPr="00FA4C23" w:rsidRDefault="00F7727A" w:rsidP="00F7727A">
      <w:pPr>
        <w:spacing w:before="100" w:beforeAutospacing="1" w:after="100" w:afterAutospacing="1"/>
        <w:ind w:left="851" w:right="899"/>
        <w:jc w:val="center"/>
        <w:rPr>
          <w:rFonts w:ascii="Palatino Linotype" w:hAnsi="Palatino Linotype" w:cs="Arial"/>
          <w:sz w:val="22"/>
          <w:szCs w:val="22"/>
        </w:rPr>
      </w:pPr>
      <w:r w:rsidRPr="00FA4C23">
        <w:rPr>
          <w:rFonts w:ascii="Palatino Linotype" w:hAnsi="Palatino Linotype" w:cs="Arial"/>
          <w:b/>
          <w:sz w:val="22"/>
          <w:szCs w:val="22"/>
        </w:rPr>
        <w:t>“</w:t>
      </w:r>
      <w:r w:rsidRPr="00FA4C23">
        <w:rPr>
          <w:rFonts w:ascii="Palatino Linotype" w:hAnsi="Palatino Linotype" w:cs="Arial"/>
          <w:sz w:val="22"/>
          <w:szCs w:val="22"/>
        </w:rPr>
        <w:t>Criterio 0001-15</w:t>
      </w:r>
    </w:p>
    <w:p w14:paraId="35F8308B" w14:textId="77777777" w:rsidR="00F7727A" w:rsidRPr="00FA4C23" w:rsidRDefault="00F7727A" w:rsidP="00F7727A">
      <w:pPr>
        <w:ind w:left="851" w:right="902"/>
        <w:jc w:val="both"/>
        <w:rPr>
          <w:rFonts w:ascii="Palatino Linotype" w:hAnsi="Palatino Linotype" w:cs="Arial"/>
          <w:i/>
          <w:sz w:val="22"/>
          <w:szCs w:val="22"/>
        </w:rPr>
      </w:pPr>
      <w:r w:rsidRPr="00FA4C23">
        <w:rPr>
          <w:rFonts w:ascii="Palatino Linotype" w:hAnsi="Palatino Linotype" w:cs="Arial"/>
          <w:b/>
          <w:i/>
          <w:sz w:val="22"/>
          <w:szCs w:val="22"/>
        </w:rPr>
        <w:t>NEGATIVA FICTA. PLAZO PARA INTERPONER EL RECURSO DE REVISIÓN TRATÁNDOSE DE.</w:t>
      </w:r>
      <w:r w:rsidRPr="00FA4C23">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FA4C23">
        <w:rPr>
          <w:rFonts w:ascii="Palatino Linotype" w:hAnsi="Palatino Linotype" w:cs="Arial"/>
          <w:b/>
          <w:i/>
          <w:sz w:val="22"/>
          <w:szCs w:val="22"/>
        </w:rPr>
        <w:t xml:space="preserve">” </w:t>
      </w:r>
      <w:r w:rsidRPr="00FA4C23">
        <w:rPr>
          <w:rFonts w:ascii="Palatino Linotype" w:hAnsi="Palatino Linotype" w:cs="Arial"/>
          <w:i/>
          <w:sz w:val="22"/>
          <w:szCs w:val="22"/>
        </w:rPr>
        <w:t>(Sic)</w:t>
      </w:r>
    </w:p>
    <w:p w14:paraId="0D6B2109" w14:textId="77777777" w:rsidR="00F7727A" w:rsidRPr="00FA4C23" w:rsidRDefault="00F7727A" w:rsidP="00F7727A">
      <w:pPr>
        <w:widowControl w:val="0"/>
        <w:autoSpaceDE w:val="0"/>
        <w:autoSpaceDN w:val="0"/>
        <w:adjustRightInd w:val="0"/>
        <w:spacing w:before="100" w:beforeAutospacing="1" w:after="100" w:afterAutospacing="1" w:line="360" w:lineRule="auto"/>
        <w:jc w:val="both"/>
        <w:rPr>
          <w:rFonts w:ascii="Palatino Linotype" w:hAnsi="Palatino Linotype"/>
        </w:rPr>
      </w:pPr>
      <w:r w:rsidRPr="00FA4C23">
        <w:rPr>
          <w:rFonts w:ascii="Palatino Linotype" w:hAnsi="Palatino Linotype" w:cs="Arial"/>
          <w:b/>
          <w:sz w:val="28"/>
          <w:szCs w:val="28"/>
        </w:rPr>
        <w:t>CUARTO</w:t>
      </w:r>
      <w:r w:rsidRPr="00FA4C23">
        <w:rPr>
          <w:rFonts w:ascii="Palatino Linotype" w:hAnsi="Palatino Linotype" w:cs="Arial"/>
          <w:b/>
        </w:rPr>
        <w:t xml:space="preserve">. Procedibilidad. </w:t>
      </w:r>
      <w:r w:rsidRPr="00FA4C23">
        <w:rPr>
          <w:rFonts w:ascii="Palatino Linotype" w:hAnsi="Palatino Linotype" w:cs="Arial"/>
        </w:rPr>
        <w:t xml:space="preserve">Del análisis efectuado, se advierte la procedibilidad del presente recurso de revisión, en razón de acreditación </w:t>
      </w:r>
      <w:r w:rsidRPr="00FA4C23">
        <w:rPr>
          <w:rFonts w:ascii="Palatino Linotype" w:hAnsi="Palatino Linotype" w:cs="Arial"/>
          <w:snapToGrid w:val="0"/>
        </w:rPr>
        <w:t>plena</w:t>
      </w:r>
      <w:r w:rsidRPr="00FA4C23">
        <w:rPr>
          <w:rFonts w:ascii="Palatino Linotype" w:hAnsi="Palatino Linotype" w:cs="Arial"/>
        </w:rPr>
        <w:t xml:space="preserve"> de todos y cada uno de los elementos formales exigidos por el artículo 180 de la Ley de Transparencia y Acceso a la Información Pública</w:t>
      </w:r>
      <w:r w:rsidRPr="00FA4C23">
        <w:rPr>
          <w:rFonts w:ascii="Palatino Linotype" w:hAnsi="Palatino Linotype"/>
        </w:rPr>
        <w:t xml:space="preserve"> </w:t>
      </w:r>
      <w:r w:rsidRPr="00FA4C23">
        <w:rPr>
          <w:rFonts w:ascii="Palatino Linotype" w:hAnsi="Palatino Linotype" w:cs="Arial"/>
        </w:rPr>
        <w:t>del</w:t>
      </w:r>
      <w:r w:rsidRPr="00FA4C23">
        <w:rPr>
          <w:rFonts w:ascii="Palatino Linotype" w:hAnsi="Palatino Linotype"/>
        </w:rPr>
        <w:t xml:space="preserve"> </w:t>
      </w:r>
      <w:r w:rsidRPr="00FA4C23">
        <w:rPr>
          <w:rFonts w:ascii="Palatino Linotype" w:hAnsi="Palatino Linotype" w:cs="Arial"/>
        </w:rPr>
        <w:t>Estado</w:t>
      </w:r>
      <w:r w:rsidRPr="00FA4C23">
        <w:rPr>
          <w:rFonts w:ascii="Palatino Linotype" w:hAnsi="Palatino Linotype"/>
        </w:rPr>
        <w:t xml:space="preserve"> de México y Municipios, en atención a que fue presentado mediante el formato visible en </w:t>
      </w:r>
      <w:r w:rsidRPr="00FA4C23">
        <w:rPr>
          <w:rFonts w:ascii="Palatino Linotype" w:hAnsi="Palatino Linotype"/>
          <w:b/>
        </w:rPr>
        <w:t>EL SAIMEX</w:t>
      </w:r>
      <w:r w:rsidRPr="00FA4C23">
        <w:rPr>
          <w:rFonts w:ascii="Palatino Linotype" w:hAnsi="Palatino Linotype"/>
        </w:rPr>
        <w:t>.</w:t>
      </w:r>
    </w:p>
    <w:p w14:paraId="61DF1642" w14:textId="4457F52D" w:rsidR="00F7727A" w:rsidRPr="00FA4C23" w:rsidRDefault="00F7727A" w:rsidP="00F7727A">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cs="Arial"/>
        </w:rPr>
      </w:pPr>
      <w:r w:rsidRPr="00FA4C23">
        <w:rPr>
          <w:rFonts w:ascii="Palatino Linotype" w:hAnsi="Palatino Linotype" w:cs="Arial"/>
          <w:b/>
          <w:sz w:val="28"/>
          <w:szCs w:val="28"/>
        </w:rPr>
        <w:t>QUINTO</w:t>
      </w:r>
      <w:r w:rsidRPr="00FA4C23">
        <w:rPr>
          <w:rFonts w:ascii="Palatino Linotype" w:hAnsi="Palatino Linotype" w:cs="Arial"/>
          <w:b/>
        </w:rPr>
        <w:t>. Estudio y resolución del asunto</w:t>
      </w:r>
      <w:r w:rsidRPr="00FA4C23">
        <w:rPr>
          <w:rFonts w:ascii="Palatino Linotype" w:hAnsi="Palatino Linotype" w:cs="Arial"/>
          <w:b/>
          <w:color w:val="000000" w:themeColor="text1"/>
        </w:rPr>
        <w:t>.</w:t>
      </w:r>
      <w:r w:rsidRPr="00FA4C23">
        <w:rPr>
          <w:rFonts w:ascii="Palatino Linotype" w:hAnsi="Palatino Linotype" w:cs="Arial"/>
        </w:rPr>
        <w:t xml:space="preserve"> Del análisis efectuado, se advierte que el Recurso de Revisión de que se trata es procedente; toda vez, qu</w:t>
      </w:r>
      <w:r w:rsidR="006924C2" w:rsidRPr="00FA4C23">
        <w:rPr>
          <w:rFonts w:ascii="Palatino Linotype" w:hAnsi="Palatino Linotype" w:cs="Arial"/>
        </w:rPr>
        <w:t>e se actualiza la</w:t>
      </w:r>
      <w:r w:rsidRPr="00FA4C23">
        <w:rPr>
          <w:rFonts w:ascii="Palatino Linotype" w:hAnsi="Palatino Linotype" w:cs="Arial"/>
        </w:rPr>
        <w:t xml:space="preserve"> hipótesis prevista</w:t>
      </w:r>
      <w:r w:rsidR="006924C2" w:rsidRPr="00FA4C23">
        <w:rPr>
          <w:rFonts w:ascii="Palatino Linotype" w:hAnsi="Palatino Linotype" w:cs="Arial"/>
        </w:rPr>
        <w:t xml:space="preserve"> en las fracción</w:t>
      </w:r>
      <w:r w:rsidRPr="00FA4C23">
        <w:rPr>
          <w:rFonts w:ascii="Palatino Linotype" w:hAnsi="Palatino Linotype" w:cs="Arial"/>
        </w:rPr>
        <w:t xml:space="preserve"> VII del artículo 179 de la Ley de la materia, que a la letra dice:</w:t>
      </w:r>
    </w:p>
    <w:p w14:paraId="4665C076" w14:textId="77777777" w:rsidR="00F7727A" w:rsidRPr="00FA4C23" w:rsidRDefault="00F7727A" w:rsidP="00F7727A">
      <w:pPr>
        <w:ind w:left="851" w:right="902"/>
        <w:jc w:val="both"/>
        <w:rPr>
          <w:rFonts w:ascii="Palatino Linotype" w:hAnsi="Palatino Linotype" w:cs="Arial"/>
          <w:bCs/>
          <w:i/>
          <w:sz w:val="22"/>
          <w:szCs w:val="22"/>
        </w:rPr>
      </w:pPr>
      <w:r w:rsidRPr="00FA4C23">
        <w:rPr>
          <w:rFonts w:ascii="Palatino Linotype" w:hAnsi="Palatino Linotype" w:cs="Arial"/>
          <w:bCs/>
          <w:i/>
          <w:sz w:val="22"/>
          <w:szCs w:val="22"/>
        </w:rPr>
        <w:t>“</w:t>
      </w:r>
      <w:r w:rsidRPr="00FA4C23">
        <w:rPr>
          <w:rFonts w:ascii="Palatino Linotype" w:hAnsi="Palatino Linotype" w:cs="Arial"/>
          <w:b/>
          <w:bCs/>
          <w:i/>
          <w:sz w:val="22"/>
          <w:szCs w:val="22"/>
        </w:rPr>
        <w:t>Artículo</w:t>
      </w:r>
      <w:r w:rsidRPr="00FA4C23">
        <w:rPr>
          <w:rFonts w:ascii="Palatino Linotype" w:hAnsi="Palatino Linotype" w:cs="Arial"/>
          <w:b/>
          <w:bCs/>
          <w:i/>
        </w:rPr>
        <w:t xml:space="preserve"> </w:t>
      </w:r>
      <w:r w:rsidRPr="00FA4C23">
        <w:rPr>
          <w:rFonts w:ascii="Palatino Linotype" w:hAnsi="Palatino Linotype" w:cs="Arial"/>
          <w:b/>
          <w:bCs/>
          <w:i/>
          <w:sz w:val="22"/>
          <w:szCs w:val="22"/>
        </w:rPr>
        <w:t>179.</w:t>
      </w:r>
      <w:r w:rsidRPr="00FA4C23">
        <w:rPr>
          <w:rFonts w:ascii="Palatino Linotype" w:hAnsi="Palatino Linotype" w:cs="Arial"/>
          <w:bCs/>
          <w:i/>
        </w:rPr>
        <w:t xml:space="preserve"> </w:t>
      </w:r>
      <w:r w:rsidRPr="00FA4C23">
        <w:rPr>
          <w:rFonts w:ascii="Palatino Linotype" w:hAnsi="Palatino Linotype" w:cs="Arial"/>
          <w:bCs/>
          <w:i/>
          <w:sz w:val="22"/>
          <w:szCs w:val="22"/>
        </w:rPr>
        <w:t>El</w:t>
      </w:r>
      <w:r w:rsidRPr="00FA4C23">
        <w:rPr>
          <w:rFonts w:ascii="Palatino Linotype" w:hAnsi="Palatino Linotype" w:cs="Arial"/>
          <w:bCs/>
          <w:i/>
        </w:rPr>
        <w:t xml:space="preserve"> </w:t>
      </w:r>
      <w:r w:rsidRPr="00FA4C23">
        <w:rPr>
          <w:rFonts w:ascii="Palatino Linotype" w:hAnsi="Palatino Linotype" w:cs="Arial"/>
          <w:bCs/>
          <w:i/>
          <w:sz w:val="22"/>
          <w:szCs w:val="22"/>
        </w:rPr>
        <w:t>recurso</w:t>
      </w:r>
      <w:r w:rsidRPr="00FA4C23">
        <w:rPr>
          <w:rFonts w:ascii="Palatino Linotype" w:hAnsi="Palatino Linotype" w:cs="Arial"/>
          <w:bCs/>
          <w:i/>
        </w:rPr>
        <w:t xml:space="preserve"> </w:t>
      </w:r>
      <w:r w:rsidRPr="00FA4C23">
        <w:rPr>
          <w:rFonts w:ascii="Palatino Linotype" w:hAnsi="Palatino Linotype" w:cs="Arial"/>
          <w:bCs/>
          <w:i/>
          <w:sz w:val="22"/>
          <w:szCs w:val="22"/>
        </w:rPr>
        <w:t>de</w:t>
      </w:r>
      <w:r w:rsidRPr="00FA4C23">
        <w:rPr>
          <w:rFonts w:ascii="Palatino Linotype" w:hAnsi="Palatino Linotype" w:cs="Arial"/>
          <w:bCs/>
          <w:i/>
        </w:rPr>
        <w:t xml:space="preserve"> </w:t>
      </w:r>
      <w:r w:rsidRPr="00FA4C23">
        <w:rPr>
          <w:rFonts w:ascii="Palatino Linotype" w:hAnsi="Palatino Linotype" w:cs="Arial"/>
          <w:bCs/>
          <w:i/>
          <w:sz w:val="22"/>
          <w:szCs w:val="22"/>
        </w:rPr>
        <w:t>revisión</w:t>
      </w:r>
      <w:r w:rsidRPr="00FA4C23">
        <w:rPr>
          <w:rFonts w:ascii="Palatino Linotype" w:hAnsi="Palatino Linotype" w:cs="Arial"/>
          <w:bCs/>
          <w:i/>
        </w:rPr>
        <w:t xml:space="preserve"> </w:t>
      </w:r>
      <w:r w:rsidRPr="00FA4C23">
        <w:rPr>
          <w:rFonts w:ascii="Palatino Linotype" w:hAnsi="Palatino Linotype" w:cs="Arial"/>
          <w:bCs/>
          <w:i/>
          <w:sz w:val="22"/>
          <w:szCs w:val="22"/>
        </w:rPr>
        <w:t>es</w:t>
      </w:r>
      <w:r w:rsidRPr="00FA4C23">
        <w:rPr>
          <w:rFonts w:ascii="Palatino Linotype" w:hAnsi="Palatino Linotype" w:cs="Arial"/>
          <w:bCs/>
          <w:i/>
        </w:rPr>
        <w:t xml:space="preserve"> </w:t>
      </w:r>
      <w:r w:rsidRPr="00FA4C23">
        <w:rPr>
          <w:rFonts w:ascii="Palatino Linotype" w:hAnsi="Palatino Linotype" w:cs="Arial"/>
          <w:bCs/>
          <w:i/>
          <w:sz w:val="22"/>
          <w:szCs w:val="22"/>
        </w:rPr>
        <w:t>un</w:t>
      </w:r>
      <w:r w:rsidRPr="00FA4C23">
        <w:rPr>
          <w:rFonts w:ascii="Palatino Linotype" w:hAnsi="Palatino Linotype" w:cs="Arial"/>
          <w:bCs/>
          <w:i/>
        </w:rPr>
        <w:t xml:space="preserve"> </w:t>
      </w:r>
      <w:r w:rsidRPr="00FA4C23">
        <w:rPr>
          <w:rFonts w:ascii="Palatino Linotype" w:hAnsi="Palatino Linotype" w:cs="Arial"/>
          <w:bCs/>
          <w:i/>
          <w:sz w:val="22"/>
          <w:szCs w:val="22"/>
        </w:rPr>
        <w:t>medio</w:t>
      </w:r>
      <w:r w:rsidRPr="00FA4C23">
        <w:rPr>
          <w:rFonts w:ascii="Palatino Linotype" w:hAnsi="Palatino Linotype" w:cs="Arial"/>
          <w:bCs/>
          <w:i/>
        </w:rPr>
        <w:t xml:space="preserve"> </w:t>
      </w:r>
      <w:r w:rsidRPr="00FA4C23">
        <w:rPr>
          <w:rFonts w:ascii="Palatino Linotype" w:hAnsi="Palatino Linotype" w:cs="Arial"/>
          <w:bCs/>
          <w:i/>
          <w:sz w:val="22"/>
          <w:szCs w:val="22"/>
        </w:rPr>
        <w:t>de</w:t>
      </w:r>
      <w:r w:rsidRPr="00FA4C23">
        <w:rPr>
          <w:rFonts w:ascii="Palatino Linotype" w:hAnsi="Palatino Linotype" w:cs="Arial"/>
          <w:bCs/>
          <w:i/>
        </w:rPr>
        <w:t xml:space="preserve"> </w:t>
      </w:r>
      <w:r w:rsidRPr="00FA4C23">
        <w:rPr>
          <w:rFonts w:ascii="Palatino Linotype" w:hAnsi="Palatino Linotype" w:cs="Arial"/>
          <w:bCs/>
          <w:i/>
          <w:sz w:val="22"/>
          <w:szCs w:val="22"/>
        </w:rPr>
        <w:t>protección</w:t>
      </w:r>
      <w:r w:rsidRPr="00FA4C23">
        <w:rPr>
          <w:rFonts w:ascii="Palatino Linotype" w:hAnsi="Palatino Linotype" w:cs="Arial"/>
          <w:bCs/>
          <w:i/>
        </w:rPr>
        <w:t xml:space="preserve"> </w:t>
      </w:r>
      <w:r w:rsidRPr="00FA4C23">
        <w:rPr>
          <w:rFonts w:ascii="Palatino Linotype" w:hAnsi="Palatino Linotype" w:cs="Arial"/>
          <w:bCs/>
          <w:i/>
          <w:sz w:val="22"/>
          <w:szCs w:val="22"/>
        </w:rPr>
        <w:t>que</w:t>
      </w:r>
      <w:r w:rsidRPr="00FA4C23">
        <w:rPr>
          <w:rFonts w:ascii="Palatino Linotype" w:hAnsi="Palatino Linotype" w:cs="Arial"/>
          <w:bCs/>
          <w:i/>
        </w:rPr>
        <w:t xml:space="preserve"> </w:t>
      </w:r>
      <w:r w:rsidRPr="00FA4C23">
        <w:rPr>
          <w:rFonts w:ascii="Palatino Linotype" w:hAnsi="Palatino Linotype" w:cs="Arial"/>
          <w:bCs/>
          <w:i/>
          <w:sz w:val="22"/>
          <w:szCs w:val="22"/>
        </w:rPr>
        <w:t>la</w:t>
      </w:r>
      <w:r w:rsidRPr="00FA4C23">
        <w:rPr>
          <w:rFonts w:ascii="Palatino Linotype" w:hAnsi="Palatino Linotype" w:cs="Arial"/>
          <w:bCs/>
          <w:i/>
        </w:rPr>
        <w:t xml:space="preserve"> </w:t>
      </w:r>
      <w:r w:rsidRPr="00FA4C23">
        <w:rPr>
          <w:rFonts w:ascii="Palatino Linotype" w:hAnsi="Palatino Linotype" w:cs="Arial"/>
          <w:bCs/>
          <w:i/>
          <w:sz w:val="22"/>
          <w:szCs w:val="22"/>
        </w:rPr>
        <w:t>Ley</w:t>
      </w:r>
      <w:r w:rsidRPr="00FA4C23">
        <w:rPr>
          <w:rFonts w:ascii="Palatino Linotype" w:hAnsi="Palatino Linotype" w:cs="Arial"/>
          <w:bCs/>
          <w:i/>
        </w:rPr>
        <w:t xml:space="preserve"> </w:t>
      </w:r>
      <w:r w:rsidRPr="00FA4C23">
        <w:rPr>
          <w:rFonts w:ascii="Palatino Linotype" w:hAnsi="Palatino Linotype" w:cs="Arial"/>
          <w:bCs/>
          <w:i/>
          <w:sz w:val="22"/>
          <w:szCs w:val="22"/>
        </w:rPr>
        <w:t>otorga</w:t>
      </w:r>
      <w:r w:rsidRPr="00FA4C23">
        <w:rPr>
          <w:rFonts w:ascii="Palatino Linotype" w:hAnsi="Palatino Linotype" w:cs="Arial"/>
          <w:bCs/>
          <w:i/>
        </w:rPr>
        <w:t xml:space="preserve"> </w:t>
      </w:r>
      <w:r w:rsidRPr="00FA4C23">
        <w:rPr>
          <w:rFonts w:ascii="Palatino Linotype" w:hAnsi="Palatino Linotype" w:cs="Arial"/>
          <w:bCs/>
          <w:i/>
          <w:sz w:val="22"/>
          <w:szCs w:val="22"/>
        </w:rPr>
        <w:t>a</w:t>
      </w:r>
      <w:r w:rsidRPr="00FA4C23">
        <w:rPr>
          <w:rFonts w:ascii="Palatino Linotype" w:hAnsi="Palatino Linotype" w:cs="Arial"/>
          <w:bCs/>
          <w:i/>
        </w:rPr>
        <w:t xml:space="preserve"> </w:t>
      </w:r>
      <w:r w:rsidRPr="00FA4C23">
        <w:rPr>
          <w:rFonts w:ascii="Palatino Linotype" w:hAnsi="Palatino Linotype" w:cs="Arial"/>
          <w:bCs/>
          <w:i/>
          <w:sz w:val="22"/>
          <w:szCs w:val="22"/>
        </w:rPr>
        <w:t>los</w:t>
      </w:r>
      <w:r w:rsidRPr="00FA4C23">
        <w:rPr>
          <w:rFonts w:ascii="Palatino Linotype" w:hAnsi="Palatino Linotype" w:cs="Arial"/>
          <w:bCs/>
          <w:i/>
        </w:rPr>
        <w:t xml:space="preserve"> </w:t>
      </w:r>
      <w:r w:rsidRPr="00FA4C23">
        <w:rPr>
          <w:rFonts w:ascii="Palatino Linotype" w:hAnsi="Palatino Linotype" w:cs="Arial"/>
          <w:bCs/>
          <w:i/>
          <w:sz w:val="22"/>
          <w:szCs w:val="22"/>
        </w:rPr>
        <w:t>particulares,</w:t>
      </w:r>
      <w:r w:rsidRPr="00FA4C23">
        <w:rPr>
          <w:rFonts w:ascii="Palatino Linotype" w:hAnsi="Palatino Linotype" w:cs="Arial"/>
          <w:bCs/>
          <w:i/>
        </w:rPr>
        <w:t xml:space="preserve"> </w:t>
      </w:r>
      <w:r w:rsidRPr="00FA4C23">
        <w:rPr>
          <w:rFonts w:ascii="Palatino Linotype" w:hAnsi="Palatino Linotype" w:cs="Arial"/>
          <w:bCs/>
          <w:i/>
          <w:sz w:val="22"/>
          <w:szCs w:val="22"/>
        </w:rPr>
        <w:t>para</w:t>
      </w:r>
      <w:r w:rsidRPr="00FA4C23">
        <w:rPr>
          <w:rFonts w:ascii="Palatino Linotype" w:hAnsi="Palatino Linotype" w:cs="Arial"/>
          <w:bCs/>
          <w:i/>
        </w:rPr>
        <w:t xml:space="preserve"> </w:t>
      </w:r>
      <w:r w:rsidRPr="00FA4C23">
        <w:rPr>
          <w:rFonts w:ascii="Palatino Linotype" w:hAnsi="Palatino Linotype" w:cs="Arial"/>
          <w:bCs/>
          <w:i/>
          <w:sz w:val="22"/>
          <w:szCs w:val="22"/>
        </w:rPr>
        <w:t>hacer</w:t>
      </w:r>
      <w:r w:rsidRPr="00FA4C23">
        <w:rPr>
          <w:rFonts w:ascii="Palatino Linotype" w:hAnsi="Palatino Linotype" w:cs="Arial"/>
          <w:bCs/>
          <w:i/>
        </w:rPr>
        <w:t xml:space="preserve"> </w:t>
      </w:r>
      <w:r w:rsidRPr="00FA4C23">
        <w:rPr>
          <w:rFonts w:ascii="Palatino Linotype" w:hAnsi="Palatino Linotype" w:cs="Arial"/>
          <w:bCs/>
          <w:i/>
          <w:sz w:val="22"/>
          <w:szCs w:val="22"/>
        </w:rPr>
        <w:t>valer</w:t>
      </w:r>
      <w:r w:rsidRPr="00FA4C23">
        <w:rPr>
          <w:rFonts w:ascii="Palatino Linotype" w:hAnsi="Palatino Linotype" w:cs="Arial"/>
          <w:bCs/>
          <w:i/>
        </w:rPr>
        <w:t xml:space="preserve"> </w:t>
      </w:r>
      <w:r w:rsidRPr="00FA4C23">
        <w:rPr>
          <w:rFonts w:ascii="Palatino Linotype" w:hAnsi="Palatino Linotype" w:cs="Arial"/>
          <w:bCs/>
          <w:i/>
          <w:sz w:val="22"/>
          <w:szCs w:val="22"/>
        </w:rPr>
        <w:t>su</w:t>
      </w:r>
      <w:r w:rsidRPr="00FA4C23">
        <w:rPr>
          <w:rFonts w:ascii="Palatino Linotype" w:hAnsi="Palatino Linotype" w:cs="Arial"/>
          <w:bCs/>
          <w:i/>
        </w:rPr>
        <w:t xml:space="preserve"> </w:t>
      </w:r>
      <w:r w:rsidRPr="00FA4C23">
        <w:rPr>
          <w:rFonts w:ascii="Palatino Linotype" w:hAnsi="Palatino Linotype" w:cs="Arial"/>
          <w:bCs/>
          <w:i/>
          <w:sz w:val="22"/>
          <w:szCs w:val="22"/>
        </w:rPr>
        <w:t>derecho</w:t>
      </w:r>
      <w:r w:rsidRPr="00FA4C23">
        <w:rPr>
          <w:rFonts w:ascii="Palatino Linotype" w:hAnsi="Palatino Linotype" w:cs="Arial"/>
          <w:bCs/>
          <w:i/>
        </w:rPr>
        <w:t xml:space="preserve"> </w:t>
      </w:r>
      <w:r w:rsidRPr="00FA4C23">
        <w:rPr>
          <w:rFonts w:ascii="Palatino Linotype" w:hAnsi="Palatino Linotype" w:cs="Arial"/>
          <w:bCs/>
          <w:i/>
          <w:sz w:val="22"/>
          <w:szCs w:val="22"/>
        </w:rPr>
        <w:t>de</w:t>
      </w:r>
      <w:r w:rsidRPr="00FA4C23">
        <w:rPr>
          <w:rFonts w:ascii="Palatino Linotype" w:hAnsi="Palatino Linotype" w:cs="Arial"/>
          <w:bCs/>
          <w:i/>
        </w:rPr>
        <w:t xml:space="preserve"> </w:t>
      </w:r>
      <w:r w:rsidRPr="00FA4C23">
        <w:rPr>
          <w:rFonts w:ascii="Palatino Linotype" w:hAnsi="Palatino Linotype" w:cs="Arial"/>
          <w:bCs/>
          <w:i/>
          <w:sz w:val="22"/>
          <w:szCs w:val="22"/>
        </w:rPr>
        <w:t>acceso</w:t>
      </w:r>
      <w:r w:rsidRPr="00FA4C23">
        <w:rPr>
          <w:rFonts w:ascii="Palatino Linotype" w:hAnsi="Palatino Linotype" w:cs="Arial"/>
          <w:bCs/>
          <w:i/>
        </w:rPr>
        <w:t xml:space="preserve"> </w:t>
      </w:r>
      <w:r w:rsidRPr="00FA4C23">
        <w:rPr>
          <w:rFonts w:ascii="Palatino Linotype" w:hAnsi="Palatino Linotype" w:cs="Arial"/>
          <w:bCs/>
          <w:i/>
          <w:sz w:val="22"/>
          <w:szCs w:val="22"/>
        </w:rPr>
        <w:t>a</w:t>
      </w:r>
      <w:r w:rsidRPr="00FA4C23">
        <w:rPr>
          <w:rFonts w:ascii="Palatino Linotype" w:hAnsi="Palatino Linotype" w:cs="Arial"/>
          <w:bCs/>
          <w:i/>
        </w:rPr>
        <w:t xml:space="preserve"> </w:t>
      </w:r>
      <w:r w:rsidRPr="00FA4C23">
        <w:rPr>
          <w:rFonts w:ascii="Palatino Linotype" w:hAnsi="Palatino Linotype" w:cs="Arial"/>
          <w:bCs/>
          <w:i/>
          <w:sz w:val="22"/>
          <w:szCs w:val="22"/>
        </w:rPr>
        <w:t>la</w:t>
      </w:r>
      <w:r w:rsidRPr="00FA4C23">
        <w:rPr>
          <w:rFonts w:ascii="Palatino Linotype" w:hAnsi="Palatino Linotype" w:cs="Arial"/>
          <w:bCs/>
          <w:i/>
        </w:rPr>
        <w:t xml:space="preserve"> </w:t>
      </w:r>
      <w:r w:rsidRPr="00FA4C23">
        <w:rPr>
          <w:rFonts w:ascii="Palatino Linotype" w:hAnsi="Palatino Linotype" w:cs="Arial"/>
          <w:bCs/>
          <w:i/>
          <w:sz w:val="22"/>
          <w:szCs w:val="22"/>
        </w:rPr>
        <w:t>información</w:t>
      </w:r>
      <w:r w:rsidRPr="00FA4C23">
        <w:rPr>
          <w:rFonts w:ascii="Palatino Linotype" w:hAnsi="Palatino Linotype" w:cs="Arial"/>
          <w:bCs/>
          <w:i/>
        </w:rPr>
        <w:t xml:space="preserve"> </w:t>
      </w:r>
      <w:r w:rsidRPr="00FA4C23">
        <w:rPr>
          <w:rFonts w:ascii="Palatino Linotype" w:hAnsi="Palatino Linotype" w:cs="Arial"/>
          <w:bCs/>
          <w:i/>
          <w:sz w:val="22"/>
          <w:szCs w:val="22"/>
        </w:rPr>
        <w:t>pública,</w:t>
      </w:r>
      <w:r w:rsidRPr="00FA4C23">
        <w:rPr>
          <w:rFonts w:ascii="Palatino Linotype" w:hAnsi="Palatino Linotype" w:cs="Arial"/>
          <w:bCs/>
          <w:i/>
        </w:rPr>
        <w:t xml:space="preserve"> </w:t>
      </w:r>
      <w:r w:rsidRPr="00FA4C23">
        <w:rPr>
          <w:rFonts w:ascii="Palatino Linotype" w:hAnsi="Palatino Linotype" w:cs="Arial"/>
          <w:bCs/>
          <w:i/>
          <w:sz w:val="22"/>
          <w:szCs w:val="22"/>
        </w:rPr>
        <w:t>y</w:t>
      </w:r>
      <w:r w:rsidRPr="00FA4C23">
        <w:rPr>
          <w:rFonts w:ascii="Palatino Linotype" w:hAnsi="Palatino Linotype" w:cs="Arial"/>
          <w:bCs/>
          <w:i/>
        </w:rPr>
        <w:t xml:space="preserve"> </w:t>
      </w:r>
      <w:r w:rsidRPr="00FA4C23">
        <w:rPr>
          <w:rFonts w:ascii="Palatino Linotype" w:hAnsi="Palatino Linotype" w:cs="Arial"/>
          <w:bCs/>
          <w:i/>
          <w:sz w:val="22"/>
          <w:szCs w:val="22"/>
        </w:rPr>
        <w:t>procederá</w:t>
      </w:r>
      <w:r w:rsidRPr="00FA4C23">
        <w:rPr>
          <w:rFonts w:ascii="Palatino Linotype" w:hAnsi="Palatino Linotype" w:cs="Arial"/>
          <w:bCs/>
          <w:i/>
        </w:rPr>
        <w:t xml:space="preserve"> </w:t>
      </w:r>
      <w:r w:rsidRPr="00FA4C23">
        <w:rPr>
          <w:rFonts w:ascii="Palatino Linotype" w:hAnsi="Palatino Linotype" w:cs="Arial"/>
          <w:bCs/>
          <w:i/>
          <w:sz w:val="22"/>
          <w:szCs w:val="22"/>
        </w:rPr>
        <w:t>en</w:t>
      </w:r>
      <w:r w:rsidRPr="00FA4C23">
        <w:rPr>
          <w:rFonts w:ascii="Palatino Linotype" w:hAnsi="Palatino Linotype" w:cs="Arial"/>
          <w:bCs/>
          <w:i/>
        </w:rPr>
        <w:t xml:space="preserve"> </w:t>
      </w:r>
      <w:r w:rsidRPr="00FA4C23">
        <w:rPr>
          <w:rFonts w:ascii="Palatino Linotype" w:hAnsi="Palatino Linotype" w:cs="Arial"/>
          <w:bCs/>
          <w:i/>
          <w:sz w:val="22"/>
          <w:szCs w:val="22"/>
        </w:rPr>
        <w:t>contra</w:t>
      </w:r>
      <w:r w:rsidRPr="00FA4C23">
        <w:rPr>
          <w:rFonts w:ascii="Palatino Linotype" w:hAnsi="Palatino Linotype" w:cs="Arial"/>
          <w:bCs/>
          <w:i/>
        </w:rPr>
        <w:t xml:space="preserve"> </w:t>
      </w:r>
      <w:r w:rsidRPr="00FA4C23">
        <w:rPr>
          <w:rFonts w:ascii="Palatino Linotype" w:hAnsi="Palatino Linotype" w:cs="Arial"/>
          <w:bCs/>
          <w:i/>
          <w:sz w:val="22"/>
          <w:szCs w:val="22"/>
        </w:rPr>
        <w:t>de</w:t>
      </w:r>
      <w:r w:rsidRPr="00FA4C23">
        <w:rPr>
          <w:rFonts w:ascii="Palatino Linotype" w:hAnsi="Palatino Linotype" w:cs="Arial"/>
          <w:bCs/>
          <w:i/>
        </w:rPr>
        <w:t xml:space="preserve"> </w:t>
      </w:r>
      <w:r w:rsidRPr="00FA4C23">
        <w:rPr>
          <w:rFonts w:ascii="Palatino Linotype" w:hAnsi="Palatino Linotype" w:cs="Arial"/>
          <w:bCs/>
          <w:i/>
          <w:sz w:val="22"/>
          <w:szCs w:val="22"/>
        </w:rPr>
        <w:t>las</w:t>
      </w:r>
      <w:r w:rsidRPr="00FA4C23">
        <w:rPr>
          <w:rFonts w:ascii="Palatino Linotype" w:hAnsi="Palatino Linotype" w:cs="Arial"/>
          <w:bCs/>
          <w:i/>
        </w:rPr>
        <w:t xml:space="preserve"> </w:t>
      </w:r>
      <w:r w:rsidRPr="00FA4C23">
        <w:rPr>
          <w:rFonts w:ascii="Palatino Linotype" w:hAnsi="Palatino Linotype" w:cs="Arial"/>
          <w:bCs/>
          <w:i/>
          <w:sz w:val="22"/>
          <w:szCs w:val="22"/>
        </w:rPr>
        <w:t>siguientes</w:t>
      </w:r>
      <w:r w:rsidRPr="00FA4C23">
        <w:rPr>
          <w:rFonts w:ascii="Palatino Linotype" w:hAnsi="Palatino Linotype" w:cs="Arial"/>
          <w:bCs/>
          <w:i/>
        </w:rPr>
        <w:t xml:space="preserve"> </w:t>
      </w:r>
      <w:r w:rsidRPr="00FA4C23">
        <w:rPr>
          <w:rFonts w:ascii="Palatino Linotype" w:hAnsi="Palatino Linotype" w:cs="Arial"/>
          <w:bCs/>
          <w:i/>
          <w:sz w:val="22"/>
          <w:szCs w:val="22"/>
        </w:rPr>
        <w:t>causas:</w:t>
      </w:r>
    </w:p>
    <w:p w14:paraId="48954A94" w14:textId="77777777" w:rsidR="00F7727A" w:rsidRPr="00FA4C23" w:rsidRDefault="00F7727A" w:rsidP="00F7727A">
      <w:pPr>
        <w:ind w:left="851" w:right="902"/>
        <w:jc w:val="both"/>
        <w:rPr>
          <w:rFonts w:ascii="Palatino Linotype" w:hAnsi="Palatino Linotype" w:cs="Arial"/>
          <w:bCs/>
          <w:i/>
          <w:sz w:val="22"/>
          <w:szCs w:val="22"/>
        </w:rPr>
      </w:pPr>
      <w:r w:rsidRPr="00FA4C23">
        <w:rPr>
          <w:rFonts w:ascii="Palatino Linotype" w:hAnsi="Palatino Linotype" w:cs="Arial"/>
          <w:b/>
          <w:bCs/>
          <w:i/>
          <w:sz w:val="22"/>
          <w:szCs w:val="22"/>
        </w:rPr>
        <w:t>…</w:t>
      </w:r>
    </w:p>
    <w:p w14:paraId="225AF632" w14:textId="77777777" w:rsidR="00F7727A" w:rsidRPr="00FA4C23" w:rsidRDefault="00F7727A" w:rsidP="00F7727A">
      <w:pPr>
        <w:ind w:left="851" w:right="902"/>
        <w:jc w:val="both"/>
        <w:rPr>
          <w:rFonts w:ascii="Palatino Linotype" w:hAnsi="Palatino Linotype" w:cs="Arial"/>
          <w:b/>
          <w:bCs/>
          <w:i/>
          <w:sz w:val="22"/>
          <w:szCs w:val="22"/>
        </w:rPr>
      </w:pPr>
      <w:r w:rsidRPr="00FA4C23">
        <w:rPr>
          <w:rFonts w:ascii="Palatino Linotype" w:hAnsi="Palatino Linotype" w:cs="Arial"/>
          <w:b/>
          <w:bCs/>
          <w:i/>
          <w:sz w:val="22"/>
          <w:szCs w:val="22"/>
        </w:rPr>
        <w:t>VII.</w:t>
      </w:r>
      <w:r w:rsidRPr="00FA4C23">
        <w:rPr>
          <w:rFonts w:ascii="Palatino Linotype" w:hAnsi="Palatino Linotype" w:cs="Arial"/>
          <w:b/>
          <w:bCs/>
          <w:i/>
        </w:rPr>
        <w:t xml:space="preserve"> </w:t>
      </w:r>
      <w:r w:rsidRPr="00FA4C23">
        <w:rPr>
          <w:rFonts w:ascii="Palatino Linotype" w:hAnsi="Palatino Linotype" w:cs="Arial"/>
          <w:b/>
          <w:bCs/>
          <w:i/>
          <w:sz w:val="22"/>
          <w:szCs w:val="22"/>
        </w:rPr>
        <w:t>La</w:t>
      </w:r>
      <w:r w:rsidRPr="00FA4C23">
        <w:rPr>
          <w:rFonts w:ascii="Palatino Linotype" w:hAnsi="Palatino Linotype" w:cs="Arial"/>
          <w:b/>
          <w:bCs/>
          <w:i/>
        </w:rPr>
        <w:t xml:space="preserve"> </w:t>
      </w:r>
      <w:r w:rsidRPr="00FA4C23">
        <w:rPr>
          <w:rFonts w:ascii="Palatino Linotype" w:hAnsi="Palatino Linotype" w:cs="Arial"/>
          <w:b/>
          <w:bCs/>
          <w:i/>
          <w:sz w:val="22"/>
          <w:szCs w:val="22"/>
        </w:rPr>
        <w:t>falta</w:t>
      </w:r>
      <w:r w:rsidRPr="00FA4C23">
        <w:rPr>
          <w:rFonts w:ascii="Palatino Linotype" w:hAnsi="Palatino Linotype" w:cs="Arial"/>
          <w:b/>
          <w:bCs/>
          <w:i/>
        </w:rPr>
        <w:t xml:space="preserve"> </w:t>
      </w:r>
      <w:r w:rsidRPr="00FA4C23">
        <w:rPr>
          <w:rFonts w:ascii="Palatino Linotype" w:hAnsi="Palatino Linotype" w:cs="Arial"/>
          <w:b/>
          <w:bCs/>
          <w:i/>
          <w:sz w:val="22"/>
          <w:szCs w:val="22"/>
        </w:rPr>
        <w:t>de</w:t>
      </w:r>
      <w:r w:rsidRPr="00FA4C23">
        <w:rPr>
          <w:rFonts w:ascii="Palatino Linotype" w:hAnsi="Palatino Linotype" w:cs="Arial"/>
          <w:b/>
          <w:bCs/>
          <w:i/>
        </w:rPr>
        <w:t xml:space="preserve"> </w:t>
      </w:r>
      <w:r w:rsidRPr="00FA4C23">
        <w:rPr>
          <w:rFonts w:ascii="Palatino Linotype" w:hAnsi="Palatino Linotype" w:cs="Arial"/>
          <w:b/>
          <w:bCs/>
          <w:i/>
          <w:sz w:val="22"/>
          <w:szCs w:val="22"/>
        </w:rPr>
        <w:t>respuesta</w:t>
      </w:r>
      <w:r w:rsidRPr="00FA4C23">
        <w:rPr>
          <w:rFonts w:ascii="Palatino Linotype" w:hAnsi="Palatino Linotype" w:cs="Arial"/>
          <w:b/>
          <w:bCs/>
          <w:i/>
        </w:rPr>
        <w:t xml:space="preserve"> </w:t>
      </w:r>
      <w:r w:rsidRPr="00FA4C23">
        <w:rPr>
          <w:rFonts w:ascii="Palatino Linotype" w:hAnsi="Palatino Linotype" w:cs="Arial"/>
          <w:b/>
          <w:bCs/>
          <w:i/>
          <w:sz w:val="22"/>
          <w:szCs w:val="22"/>
        </w:rPr>
        <w:t>a</w:t>
      </w:r>
      <w:r w:rsidRPr="00FA4C23">
        <w:rPr>
          <w:rFonts w:ascii="Palatino Linotype" w:hAnsi="Palatino Linotype" w:cs="Arial"/>
          <w:b/>
          <w:bCs/>
          <w:i/>
        </w:rPr>
        <w:t xml:space="preserve"> </w:t>
      </w:r>
      <w:r w:rsidRPr="00FA4C23">
        <w:rPr>
          <w:rFonts w:ascii="Palatino Linotype" w:hAnsi="Palatino Linotype" w:cs="Arial"/>
          <w:b/>
          <w:bCs/>
          <w:i/>
          <w:sz w:val="22"/>
          <w:szCs w:val="22"/>
        </w:rPr>
        <w:t>una</w:t>
      </w:r>
      <w:r w:rsidRPr="00FA4C23">
        <w:rPr>
          <w:rFonts w:ascii="Palatino Linotype" w:hAnsi="Palatino Linotype" w:cs="Arial"/>
          <w:b/>
          <w:bCs/>
          <w:i/>
        </w:rPr>
        <w:t xml:space="preserve"> </w:t>
      </w:r>
      <w:r w:rsidRPr="00FA4C23">
        <w:rPr>
          <w:rFonts w:ascii="Palatino Linotype" w:hAnsi="Palatino Linotype" w:cs="Arial"/>
          <w:b/>
          <w:bCs/>
          <w:i/>
          <w:sz w:val="22"/>
          <w:szCs w:val="22"/>
        </w:rPr>
        <w:t>solicitud</w:t>
      </w:r>
      <w:r w:rsidRPr="00FA4C23">
        <w:rPr>
          <w:rFonts w:ascii="Palatino Linotype" w:hAnsi="Palatino Linotype" w:cs="Arial"/>
          <w:b/>
          <w:bCs/>
          <w:i/>
        </w:rPr>
        <w:t xml:space="preserve"> </w:t>
      </w:r>
      <w:r w:rsidRPr="00FA4C23">
        <w:rPr>
          <w:rFonts w:ascii="Palatino Linotype" w:hAnsi="Palatino Linotype" w:cs="Arial"/>
          <w:b/>
          <w:bCs/>
          <w:i/>
          <w:sz w:val="22"/>
          <w:szCs w:val="22"/>
        </w:rPr>
        <w:t>de</w:t>
      </w:r>
      <w:r w:rsidRPr="00FA4C23">
        <w:rPr>
          <w:rFonts w:ascii="Palatino Linotype" w:hAnsi="Palatino Linotype" w:cs="Arial"/>
          <w:b/>
          <w:bCs/>
          <w:i/>
        </w:rPr>
        <w:t xml:space="preserve"> </w:t>
      </w:r>
      <w:r w:rsidRPr="00FA4C23">
        <w:rPr>
          <w:rFonts w:ascii="Palatino Linotype" w:hAnsi="Palatino Linotype" w:cs="Arial"/>
          <w:b/>
          <w:bCs/>
          <w:i/>
          <w:sz w:val="22"/>
          <w:szCs w:val="22"/>
        </w:rPr>
        <w:t>acceso</w:t>
      </w:r>
      <w:r w:rsidRPr="00FA4C23">
        <w:rPr>
          <w:rFonts w:ascii="Palatino Linotype" w:hAnsi="Palatino Linotype" w:cs="Arial"/>
          <w:b/>
          <w:bCs/>
          <w:i/>
        </w:rPr>
        <w:t xml:space="preserve"> </w:t>
      </w:r>
      <w:r w:rsidRPr="00FA4C23">
        <w:rPr>
          <w:rFonts w:ascii="Palatino Linotype" w:hAnsi="Palatino Linotype" w:cs="Arial"/>
          <w:b/>
          <w:bCs/>
          <w:i/>
          <w:sz w:val="22"/>
          <w:szCs w:val="22"/>
        </w:rPr>
        <w:t>a</w:t>
      </w:r>
      <w:r w:rsidRPr="00FA4C23">
        <w:rPr>
          <w:rFonts w:ascii="Palatino Linotype" w:hAnsi="Palatino Linotype" w:cs="Arial"/>
          <w:b/>
          <w:bCs/>
          <w:i/>
        </w:rPr>
        <w:t xml:space="preserve"> </w:t>
      </w:r>
      <w:r w:rsidRPr="00FA4C23">
        <w:rPr>
          <w:rFonts w:ascii="Palatino Linotype" w:hAnsi="Palatino Linotype" w:cs="Arial"/>
          <w:b/>
          <w:bCs/>
          <w:i/>
          <w:sz w:val="22"/>
          <w:szCs w:val="22"/>
        </w:rPr>
        <w:t>la</w:t>
      </w:r>
      <w:r w:rsidRPr="00FA4C23">
        <w:rPr>
          <w:rFonts w:ascii="Palatino Linotype" w:hAnsi="Palatino Linotype" w:cs="Arial"/>
          <w:b/>
          <w:bCs/>
          <w:i/>
        </w:rPr>
        <w:t xml:space="preserve"> </w:t>
      </w:r>
      <w:r w:rsidRPr="00FA4C23">
        <w:rPr>
          <w:rFonts w:ascii="Palatino Linotype" w:hAnsi="Palatino Linotype" w:cs="Arial"/>
          <w:b/>
          <w:bCs/>
          <w:i/>
          <w:sz w:val="22"/>
          <w:szCs w:val="22"/>
        </w:rPr>
        <w:t>información;</w:t>
      </w:r>
    </w:p>
    <w:p w14:paraId="16A39B42" w14:textId="39591D80" w:rsidR="00F7727A" w:rsidRPr="00FA4C23" w:rsidRDefault="00F7727A" w:rsidP="00F7727A">
      <w:pPr>
        <w:ind w:left="851" w:right="902"/>
        <w:jc w:val="both"/>
        <w:rPr>
          <w:rFonts w:ascii="Palatino Linotype" w:hAnsi="Palatino Linotype" w:cs="Arial"/>
          <w:b/>
          <w:bCs/>
          <w:i/>
          <w:sz w:val="22"/>
          <w:szCs w:val="22"/>
        </w:rPr>
      </w:pPr>
      <w:r w:rsidRPr="00FA4C23">
        <w:rPr>
          <w:rFonts w:ascii="Palatino Linotype" w:hAnsi="Palatino Linotype" w:cs="Arial"/>
          <w:b/>
          <w:bCs/>
          <w:i/>
          <w:sz w:val="22"/>
          <w:szCs w:val="22"/>
        </w:rPr>
        <w:t>…</w:t>
      </w:r>
      <w:r w:rsidR="006924C2" w:rsidRPr="00FA4C23">
        <w:rPr>
          <w:rFonts w:ascii="Palatino Linotype" w:hAnsi="Palatino Linotype" w:cs="Arial"/>
          <w:b/>
          <w:bCs/>
          <w:i/>
          <w:sz w:val="22"/>
          <w:szCs w:val="22"/>
        </w:rPr>
        <w:t>”</w:t>
      </w:r>
    </w:p>
    <w:p w14:paraId="22F7B93C" w14:textId="77777777" w:rsidR="00F7727A" w:rsidRPr="00FA4C23" w:rsidRDefault="00F7727A" w:rsidP="00F7727A">
      <w:pPr>
        <w:ind w:left="851" w:right="902"/>
        <w:jc w:val="both"/>
        <w:rPr>
          <w:rFonts w:ascii="Palatino Linotype" w:hAnsi="Palatino Linotype" w:cs="Arial"/>
          <w:b/>
          <w:bCs/>
          <w:sz w:val="22"/>
          <w:szCs w:val="22"/>
        </w:rPr>
      </w:pPr>
      <w:r w:rsidRPr="00FA4C23">
        <w:rPr>
          <w:rFonts w:ascii="Palatino Linotype" w:hAnsi="Palatino Linotype" w:cs="Arial"/>
          <w:bCs/>
          <w:sz w:val="22"/>
          <w:szCs w:val="22"/>
        </w:rPr>
        <w:t>(Énfasis añadido.)</w:t>
      </w:r>
    </w:p>
    <w:p w14:paraId="1489F5C9" w14:textId="09FBFC9F" w:rsidR="00F7727A" w:rsidRPr="00FA4C23" w:rsidRDefault="00F7727A" w:rsidP="00F7727A">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FA4C23">
        <w:rPr>
          <w:rFonts w:ascii="Palatino Linotype" w:hAnsi="Palatino Linotype" w:cs="Arial"/>
        </w:rPr>
        <w:t xml:space="preserve">El precepto legal citado, establece como supuestos de procedencia del recurso de revisión, en aquellos casos en que no se dé respuesta a lo solicitado por los particulares y en el presente asunto, </w:t>
      </w:r>
      <w:r w:rsidRPr="00FA4C23">
        <w:rPr>
          <w:rFonts w:ascii="Palatino Linotype" w:hAnsi="Palatino Linotype" w:cs="Arial"/>
          <w:b/>
        </w:rPr>
        <w:t>EL SUJETO OBLIGADO</w:t>
      </w:r>
      <w:r w:rsidRPr="00FA4C23">
        <w:rPr>
          <w:rFonts w:ascii="Palatino Linotype" w:hAnsi="Palatino Linotype" w:cs="Arial"/>
        </w:rPr>
        <w:t xml:space="preserve"> omitió dar</w:t>
      </w:r>
      <w:r w:rsidR="0048401B" w:rsidRPr="00FA4C23">
        <w:rPr>
          <w:rFonts w:ascii="Palatino Linotype" w:hAnsi="Palatino Linotype" w:cs="Arial"/>
        </w:rPr>
        <w:t xml:space="preserve"> </w:t>
      </w:r>
      <w:r w:rsidRPr="00FA4C23">
        <w:rPr>
          <w:rFonts w:ascii="Palatino Linotype" w:hAnsi="Palatino Linotype" w:cs="Arial"/>
        </w:rPr>
        <w:t xml:space="preserve">respuesta a lo requerido por el ahora </w:t>
      </w:r>
      <w:r w:rsidRPr="00FA4C23">
        <w:rPr>
          <w:rFonts w:ascii="Palatino Linotype" w:hAnsi="Palatino Linotype"/>
          <w:b/>
          <w:lang w:val="es-ES"/>
        </w:rPr>
        <w:t>RECURRENTE</w:t>
      </w:r>
      <w:r w:rsidRPr="00FA4C23">
        <w:rPr>
          <w:rFonts w:ascii="Palatino Linotype" w:hAnsi="Palatino Linotype" w:cs="Arial"/>
        </w:rPr>
        <w:t>.</w:t>
      </w:r>
      <w:r w:rsidRPr="00FA4C23">
        <w:rPr>
          <w:rFonts w:ascii="Palatino Linotype" w:hAnsi="Palatino Linotype" w:cs="Arial"/>
          <w:b/>
        </w:rPr>
        <w:t xml:space="preserve"> </w:t>
      </w:r>
    </w:p>
    <w:p w14:paraId="0BA6EDD6" w14:textId="4E209763" w:rsidR="00F7727A" w:rsidRPr="00FA4C23" w:rsidRDefault="00F7727A" w:rsidP="00F7727A">
      <w:pPr>
        <w:autoSpaceDE w:val="0"/>
        <w:autoSpaceDN w:val="0"/>
        <w:adjustRightInd w:val="0"/>
        <w:spacing w:before="100" w:beforeAutospacing="1" w:after="100" w:afterAutospacing="1" w:line="360" w:lineRule="auto"/>
        <w:ind w:right="49"/>
        <w:jc w:val="both"/>
        <w:rPr>
          <w:rFonts w:ascii="Palatino Linotype" w:hAnsi="Palatino Linotype"/>
        </w:rPr>
      </w:pPr>
      <w:r w:rsidRPr="00FA4C23">
        <w:rPr>
          <w:rFonts w:ascii="Palatino Linotype" w:hAnsi="Palatino Linotype" w:cs="Arial"/>
        </w:rPr>
        <w:t>Una vez determinada la vía sobre la que versará el presente asunto y previa revisión del expediente electrónico formado en el</w:t>
      </w:r>
      <w:r w:rsidRPr="00FA4C23">
        <w:rPr>
          <w:rFonts w:ascii="Palatino Linotype" w:hAnsi="Palatino Linotype" w:cs="Arial"/>
          <w:b/>
        </w:rPr>
        <w:t xml:space="preserve"> SAIMEX,</w:t>
      </w:r>
      <w:r w:rsidRPr="00FA4C23">
        <w:rPr>
          <w:rFonts w:ascii="Palatino Linotype" w:hAnsi="Palatino Linotype" w:cs="Arial"/>
        </w:rPr>
        <w:t xml:space="preserve"> por motivo de la solicitud de información y del recurso a que da origen, </w:t>
      </w:r>
      <w:r w:rsidRPr="00FA4C23">
        <w:rPr>
          <w:rFonts w:ascii="Palatino Linotype" w:hAnsi="Palatino Linotype"/>
        </w:rPr>
        <w:t xml:space="preserve">se observa que </w:t>
      </w:r>
      <w:r w:rsidRPr="00FA4C23">
        <w:rPr>
          <w:rFonts w:ascii="Palatino Linotype" w:hAnsi="Palatino Linotype"/>
          <w:b/>
        </w:rPr>
        <w:t>EL SUJETO OBLIGADO,</w:t>
      </w:r>
      <w:r w:rsidRPr="00FA4C23">
        <w:rPr>
          <w:rFonts w:ascii="Palatino Linotype" w:hAnsi="Palatino Linotype"/>
        </w:rPr>
        <w:t xml:space="preserve"> no dio respuesta a la solicitud de información planteada por el particular; lo que en conclusión se traduce en la configuración de la </w:t>
      </w:r>
      <w:r w:rsidRPr="00FA4C23">
        <w:rPr>
          <w:rFonts w:ascii="Palatino Linotype" w:hAnsi="Palatino Linotype"/>
          <w:b/>
        </w:rPr>
        <w:t>NEGATIVA FICTA</w:t>
      </w:r>
      <w:r w:rsidRPr="00FA4C23">
        <w:rPr>
          <w:rFonts w:ascii="Palatino Linotype" w:hAnsi="Palatino Linotype"/>
        </w:rPr>
        <w:t>.</w:t>
      </w:r>
    </w:p>
    <w:p w14:paraId="23171078" w14:textId="1F8214E2" w:rsidR="0048401B" w:rsidRPr="00FA4C23" w:rsidRDefault="00F7727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color w:val="000000" w:themeColor="text1"/>
        </w:rPr>
      </w:pPr>
      <w:r w:rsidRPr="00FA4C23">
        <w:rPr>
          <w:rFonts w:ascii="Palatino Linotype" w:hAnsi="Palatino Linotype"/>
        </w:rPr>
        <w:t>Previo a exponer los argumentos que justifiquen la afirmación que antecede, primeramente, es importante recordar que</w:t>
      </w:r>
      <w:r w:rsidRPr="00FA4C23">
        <w:rPr>
          <w:rFonts w:ascii="Palatino Linotype" w:hAnsi="Palatino Linotype" w:cs="Arial"/>
          <w:color w:val="000000" w:themeColor="text1"/>
        </w:rPr>
        <w:t xml:space="preserve"> el particular requirió del </w:t>
      </w:r>
      <w:r w:rsidRPr="00FA4C23">
        <w:rPr>
          <w:rFonts w:ascii="Palatino Linotype" w:hAnsi="Palatino Linotype" w:cs="Arial"/>
          <w:b/>
          <w:color w:val="000000" w:themeColor="text1"/>
        </w:rPr>
        <w:t>SUJETO OBLIGADO</w:t>
      </w:r>
      <w:r w:rsidR="0048401B" w:rsidRPr="00FA4C23">
        <w:rPr>
          <w:rFonts w:ascii="Palatino Linotype" w:hAnsi="Palatino Linotype" w:cs="Arial"/>
          <w:color w:val="000000" w:themeColor="text1"/>
        </w:rPr>
        <w:t xml:space="preserve">, la comprobación de gastos de los 6 millones 300 mil pesos que gastaron en los 6 tecallis desglosados uno por uno, con la comprobación de la constructora así como del material que se ocupó para la remodelación de los mismos. </w:t>
      </w:r>
    </w:p>
    <w:p w14:paraId="729FB45A" w14:textId="77777777" w:rsidR="00F7727A" w:rsidRPr="00FA4C23" w:rsidRDefault="00F7727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A4C23">
        <w:rPr>
          <w:rFonts w:ascii="Palatino Linotype" w:hAnsi="Palatino Linotype" w:cs="Arial"/>
        </w:rPr>
        <w:t xml:space="preserve">Dicho lo anterior, se destaca que </w:t>
      </w:r>
      <w:r w:rsidRPr="00FA4C23">
        <w:rPr>
          <w:rFonts w:ascii="Palatino Linotype" w:hAnsi="Palatino Linotype" w:cs="Arial"/>
          <w:b/>
        </w:rPr>
        <w:t>EL SUJETO OBLIGADO</w:t>
      </w:r>
      <w:r w:rsidRPr="00FA4C23">
        <w:rPr>
          <w:rFonts w:ascii="Palatino Linotype" w:hAnsi="Palatino Linotype" w:cs="Arial"/>
        </w:rPr>
        <w:t xml:space="preserve"> no dio respuesta a la solicitud de acceso a la información, motivo por el cual el hoy </w:t>
      </w:r>
      <w:r w:rsidRPr="00FA4C23">
        <w:rPr>
          <w:rFonts w:ascii="Palatino Linotype" w:hAnsi="Palatino Linotype" w:cs="Arial"/>
          <w:b/>
        </w:rPr>
        <w:t>RECURRENTE</w:t>
      </w:r>
      <w:r w:rsidRPr="00FA4C23">
        <w:rPr>
          <w:rFonts w:ascii="Palatino Linotype" w:hAnsi="Palatino Linotype" w:cs="Arial"/>
        </w:rPr>
        <w:t xml:space="preserve"> interpuso el medio de defensa de análisis.</w:t>
      </w:r>
    </w:p>
    <w:p w14:paraId="11AAED9C" w14:textId="77777777" w:rsidR="00C467C5" w:rsidRPr="00FA4C23" w:rsidRDefault="00F7727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A4C23">
        <w:rPr>
          <w:rFonts w:ascii="Palatino Linotype" w:hAnsi="Palatino Linotype" w:cs="Arial"/>
        </w:rPr>
        <w:t xml:space="preserve">Del análisis realizado al expediente electrónico del </w:t>
      </w:r>
      <w:r w:rsidRPr="00FA4C23">
        <w:rPr>
          <w:rFonts w:ascii="Palatino Linotype" w:hAnsi="Palatino Linotype" w:cs="Arial"/>
          <w:b/>
        </w:rPr>
        <w:t>SAIMEX,</w:t>
      </w:r>
      <w:r w:rsidRPr="00FA4C23">
        <w:rPr>
          <w:rFonts w:ascii="Palatino Linotype" w:hAnsi="Palatino Linotype" w:cs="Arial"/>
        </w:rPr>
        <w:t xml:space="preserve"> se observó que </w:t>
      </w:r>
      <w:r w:rsidRPr="00FA4C23">
        <w:rPr>
          <w:rFonts w:ascii="Palatino Linotype" w:hAnsi="Palatino Linotype" w:cs="Arial"/>
          <w:b/>
        </w:rPr>
        <w:t>EL SUJETO OBLIGADO</w:t>
      </w:r>
      <w:r w:rsidRPr="00FA4C23">
        <w:rPr>
          <w:rFonts w:ascii="Palatino Linotype" w:hAnsi="Palatino Linotype" w:cs="Arial"/>
        </w:rPr>
        <w:t xml:space="preserve"> rindió su Informe Justificado</w:t>
      </w:r>
      <w:r w:rsidR="00802036" w:rsidRPr="00FA4C23">
        <w:rPr>
          <w:rFonts w:ascii="Palatino Linotype" w:hAnsi="Palatino Linotype" w:cs="Arial"/>
        </w:rPr>
        <w:t xml:space="preserve"> </w:t>
      </w:r>
      <w:r w:rsidR="00C467C5" w:rsidRPr="00FA4C23">
        <w:rPr>
          <w:rFonts w:ascii="Palatino Linotype" w:hAnsi="Palatino Linotype" w:cs="Arial"/>
        </w:rPr>
        <w:t xml:space="preserve">mediante los archivos electrónicos descritos a continuación: </w:t>
      </w:r>
    </w:p>
    <w:p w14:paraId="6952C33D" w14:textId="7F350E65" w:rsidR="00C467C5" w:rsidRPr="00FA4C23" w:rsidRDefault="00C467C5" w:rsidP="00C467C5">
      <w:pPr>
        <w:pStyle w:val="Prrafodelista"/>
        <w:widowControl w:val="0"/>
        <w:numPr>
          <w:ilvl w:val="0"/>
          <w:numId w:val="48"/>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FA4C23">
        <w:rPr>
          <w:rFonts w:ascii="Palatino Linotype" w:hAnsi="Palatino Linotype" w:cs="Arial"/>
          <w:b/>
          <w:i/>
        </w:rPr>
        <w:t xml:space="preserve">DGSCYTM-DJ-10588-2020_202010021516.pdf: </w:t>
      </w:r>
      <w:r w:rsidRPr="00FA4C23">
        <w:rPr>
          <w:rFonts w:ascii="Palatino Linotype" w:hAnsi="Palatino Linotype" w:cs="Arial"/>
        </w:rPr>
        <w:t xml:space="preserve">Contiene el oficio número DGSCYTM/DJ/10588/2020, de fecha primero de octubre de dos mil veinte mediante el cual el Titular de la Unidad de Transparencia informa que el requerimiento fue turnado al Director de Seguridad Ciudadana y Tránsito Municipal, el cual señaló que no correspondía a su área, por lo que no fue de su conocimiento en su momento; por otra parte, refirió que con el propósito de dar respuesta al requerimiento se turnó la solicitud a la Dirección de Administración y Finanzas, misma que manifestó </w:t>
      </w:r>
      <w:r w:rsidR="00D056C3" w:rsidRPr="00FA4C23">
        <w:rPr>
          <w:rFonts w:ascii="Palatino Linotype" w:hAnsi="Palatino Linotype" w:cs="Arial"/>
        </w:rPr>
        <w:t>que dicha dirección no cuenta con información al respecto, toda vez que la misma hace referencia al recurso denominado FEFOM (Fondo Estatal de Fortalecimiento Municipal), del cual el responsable de su operación es la Secretaría de Planeación Urbana y Obras Públicas, por lo que de acuerdo a lo dispuesto en el artículo 12, 150 y demás relativos aplicables a la Ley de la materia, orient</w:t>
      </w:r>
      <w:r w:rsidR="00340839" w:rsidRPr="00FA4C23">
        <w:rPr>
          <w:rFonts w:ascii="Palatino Linotype" w:hAnsi="Palatino Linotype" w:cs="Arial"/>
        </w:rPr>
        <w:t>ó</w:t>
      </w:r>
      <w:r w:rsidR="00D056C3" w:rsidRPr="00FA4C23">
        <w:rPr>
          <w:rFonts w:ascii="Palatino Linotype" w:hAnsi="Palatino Linotype" w:cs="Arial"/>
        </w:rPr>
        <w:t xml:space="preserve"> al </w:t>
      </w:r>
      <w:r w:rsidR="00340839" w:rsidRPr="00FA4C23">
        <w:rPr>
          <w:rFonts w:ascii="Palatino Linotype" w:hAnsi="Palatino Linotype" w:cs="Arial"/>
          <w:b/>
        </w:rPr>
        <w:t>RECURRENTE</w:t>
      </w:r>
      <w:r w:rsidR="00340839" w:rsidRPr="00FA4C23">
        <w:rPr>
          <w:rFonts w:ascii="Palatino Linotype" w:hAnsi="Palatino Linotype" w:cs="Arial"/>
        </w:rPr>
        <w:t xml:space="preserve"> </w:t>
      </w:r>
      <w:r w:rsidR="00D056C3" w:rsidRPr="00FA4C23">
        <w:rPr>
          <w:rFonts w:ascii="Palatino Linotype" w:hAnsi="Palatino Linotype" w:cs="Arial"/>
        </w:rPr>
        <w:t xml:space="preserve">en el sentido de que esa es él área encargada orgánicamente de administrar, operar y en su caso conservar la información solicitada. </w:t>
      </w:r>
    </w:p>
    <w:p w14:paraId="3A20B7CB" w14:textId="77777777" w:rsidR="00D056C3" w:rsidRPr="00FA4C23" w:rsidRDefault="00C467C5" w:rsidP="00C467C5">
      <w:pPr>
        <w:pStyle w:val="Prrafodelista"/>
        <w:widowControl w:val="0"/>
        <w:numPr>
          <w:ilvl w:val="0"/>
          <w:numId w:val="48"/>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FA4C23">
        <w:rPr>
          <w:rFonts w:ascii="Palatino Linotype" w:hAnsi="Palatino Linotype" w:cs="Arial"/>
          <w:b/>
          <w:i/>
        </w:rPr>
        <w:t>SPUYOP-II-2860-2020_202010141420.pdf</w:t>
      </w:r>
      <w:r w:rsidR="00D056C3" w:rsidRPr="00FA4C23">
        <w:rPr>
          <w:rFonts w:ascii="Palatino Linotype" w:hAnsi="Palatino Linotype" w:cs="Arial"/>
          <w:b/>
          <w:i/>
        </w:rPr>
        <w:t xml:space="preserve">: </w:t>
      </w:r>
      <w:r w:rsidR="00D056C3" w:rsidRPr="00FA4C23">
        <w:rPr>
          <w:rFonts w:ascii="Palatino Linotype" w:hAnsi="Palatino Linotype" w:cs="Arial"/>
        </w:rPr>
        <w:t xml:space="preserve">Contienen tres oficios, mismos que se detallan a continuación </w:t>
      </w:r>
    </w:p>
    <w:p w14:paraId="3886179F" w14:textId="49E573DA" w:rsidR="00C467C5" w:rsidRPr="00FA4C23" w:rsidRDefault="00D056C3" w:rsidP="00D056C3">
      <w:pPr>
        <w:pStyle w:val="Prrafodelista"/>
        <w:widowControl w:val="0"/>
        <w:numPr>
          <w:ilvl w:val="0"/>
          <w:numId w:val="49"/>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FA4C23">
        <w:rPr>
          <w:rFonts w:ascii="Palatino Linotype" w:hAnsi="Palatino Linotype" w:cs="Arial"/>
        </w:rPr>
        <w:t xml:space="preserve">SPUYOP/II/2860/2020, de fecha ocho de octubre de dos mil veinte mediante el cual el Secretario de Planeación Urbana y Obras Públicas, informó que el Ing. Said Abraham Franco Velasco, Director de Obras Públicas mediante oficio SPUYOP/DOP/CEJOP/0487/2020 dio contestación a la solicitud. </w:t>
      </w:r>
    </w:p>
    <w:p w14:paraId="029A4059" w14:textId="302D447F" w:rsidR="00D056C3" w:rsidRPr="00FA4C23" w:rsidRDefault="00D056C3" w:rsidP="00D056C3">
      <w:pPr>
        <w:pStyle w:val="Prrafodelista"/>
        <w:widowControl w:val="0"/>
        <w:numPr>
          <w:ilvl w:val="0"/>
          <w:numId w:val="49"/>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FA4C23">
        <w:rPr>
          <w:rFonts w:ascii="Palatino Linotype" w:hAnsi="Palatino Linotype" w:cs="Arial"/>
        </w:rPr>
        <w:t>SPU</w:t>
      </w:r>
      <w:r w:rsidR="00F22D4B" w:rsidRPr="00FA4C23">
        <w:rPr>
          <w:rFonts w:ascii="Palatino Linotype" w:hAnsi="Palatino Linotype" w:cs="Arial"/>
        </w:rPr>
        <w:t>yOP/DOP/CEJOP/0615</w:t>
      </w:r>
      <w:r w:rsidRPr="00FA4C23">
        <w:rPr>
          <w:rFonts w:ascii="Palatino Linotype" w:hAnsi="Palatino Linotype" w:cs="Arial"/>
        </w:rPr>
        <w:t>/2020</w:t>
      </w:r>
      <w:r w:rsidR="00F22D4B" w:rsidRPr="00FA4C23">
        <w:rPr>
          <w:rFonts w:ascii="Palatino Linotype" w:hAnsi="Palatino Linotype" w:cs="Arial"/>
        </w:rPr>
        <w:t xml:space="preserve"> de fecha dos de octubre de dos mil veinte, el Director de Obras Públicas informó que la petición fue atendida en los tiempos que establece la normatividad. </w:t>
      </w:r>
    </w:p>
    <w:p w14:paraId="0B44F08D" w14:textId="0946234A" w:rsidR="00C467C5" w:rsidRPr="00FA4C23" w:rsidRDefault="00F22D4B" w:rsidP="00F22D4B">
      <w:pPr>
        <w:pStyle w:val="Prrafodelista"/>
        <w:widowControl w:val="0"/>
        <w:numPr>
          <w:ilvl w:val="0"/>
          <w:numId w:val="49"/>
        </w:numPr>
        <w:tabs>
          <w:tab w:val="left" w:pos="1276"/>
        </w:tabs>
        <w:autoSpaceDE w:val="0"/>
        <w:autoSpaceDN w:val="0"/>
        <w:adjustRightInd w:val="0"/>
        <w:spacing w:before="240" w:after="100" w:afterAutospacing="1" w:line="360" w:lineRule="auto"/>
        <w:ind w:left="1418" w:right="49"/>
        <w:jc w:val="both"/>
        <w:rPr>
          <w:rFonts w:ascii="Palatino Linotype" w:hAnsi="Palatino Linotype" w:cs="Arial"/>
        </w:rPr>
      </w:pPr>
      <w:r w:rsidRPr="00FA4C23">
        <w:rPr>
          <w:rFonts w:ascii="Palatino Linotype" w:hAnsi="Palatino Linotype" w:cs="Arial"/>
        </w:rPr>
        <w:t xml:space="preserve">SPUyOP/DOP/CEJOP/0487/2020 de fecha veinticinco de agosto de dos mil veinte, mismo en el que el Director de Obras Públicas informó que no hay gastos por la cantidad de $6, 300, 000.00 (Seis millones, trecientos mil pesos 00/100 M.N) para tecalis. </w:t>
      </w:r>
    </w:p>
    <w:p w14:paraId="2E24A31B" w14:textId="239B2551" w:rsidR="004C1651" w:rsidRPr="00FA4C23" w:rsidRDefault="004C1651" w:rsidP="004C1651">
      <w:pPr>
        <w:spacing w:before="240" w:after="240" w:line="360" w:lineRule="auto"/>
        <w:jc w:val="both"/>
        <w:rPr>
          <w:rFonts w:ascii="Palatino Linotype" w:hAnsi="Palatino Linotype" w:cs="Arial"/>
        </w:rPr>
      </w:pPr>
      <w:r w:rsidRPr="00FA4C23">
        <w:rPr>
          <w:rFonts w:ascii="Palatino Linotype" w:hAnsi="Palatino Linotype"/>
        </w:rPr>
        <w:t>Establecido lo anterior</w:t>
      </w:r>
      <w:r w:rsidR="00877BF2" w:rsidRPr="00FA4C23">
        <w:rPr>
          <w:rFonts w:ascii="Palatino Linotype" w:hAnsi="Palatino Linotype"/>
        </w:rPr>
        <w:t xml:space="preserve">, </w:t>
      </w:r>
      <w:r w:rsidRPr="00FA4C23">
        <w:rPr>
          <w:rFonts w:ascii="Palatino Linotype" w:hAnsi="Palatino Linotype" w:cs="Arial"/>
        </w:rPr>
        <w:t xml:space="preserve">esta Ponencia Resolutora considera oportuno analizar si </w:t>
      </w:r>
      <w:r w:rsidRPr="00FA4C23">
        <w:rPr>
          <w:rFonts w:ascii="Palatino Linotype" w:hAnsi="Palatino Linotype" w:cs="Arial"/>
          <w:b/>
        </w:rPr>
        <w:t>EL SUJETO OBLIGADO</w:t>
      </w:r>
      <w:r w:rsidRPr="00FA4C23">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52542CAA" w14:textId="77777777" w:rsidR="004C1651" w:rsidRPr="00FA4C23" w:rsidRDefault="004C1651" w:rsidP="004C1651">
      <w:pPr>
        <w:spacing w:line="360" w:lineRule="auto"/>
        <w:jc w:val="both"/>
        <w:rPr>
          <w:rFonts w:ascii="Palatino Linotype" w:hAnsi="Palatino Linotype" w:cs="Arial"/>
        </w:rPr>
      </w:pPr>
      <w:r w:rsidRPr="00FA4C23">
        <w:rPr>
          <w:rFonts w:ascii="Palatino Linotype" w:hAnsi="Palatino Linotype" w:cs="Arial"/>
        </w:rPr>
        <w:t xml:space="preserve">Es este sentido, es pertinente enfatizar lo que respecto al derecho de acceso a la información pública, refieren los artículos 6, Apartado A, fracciones I, II, IV, V, VI y VII de la Constitución Política de los Estados Unidos Mexicanos; y 5, párrafos </w:t>
      </w:r>
      <w:r w:rsidRPr="00FA4C23">
        <w:rPr>
          <w:rFonts w:ascii="Palatino Linotype" w:hAnsi="Palatino Linotype"/>
        </w:rPr>
        <w:t>vigésimo segundo, vigésimo tercero y vigésimo cuarto</w:t>
      </w:r>
      <w:r w:rsidRPr="00FA4C23">
        <w:rPr>
          <w:rFonts w:ascii="Palatino Linotype" w:hAnsi="Palatino Linotype" w:cs="Arial"/>
        </w:rPr>
        <w:t>, fracciones I, II, IV, V, VI y VII de la Constitución Política del Estado Libre y Soberano de México, establecen:</w:t>
      </w:r>
    </w:p>
    <w:p w14:paraId="024246AF" w14:textId="77777777" w:rsidR="004C1651" w:rsidRPr="00FA4C23" w:rsidRDefault="004C1651" w:rsidP="004C1651">
      <w:pPr>
        <w:spacing w:line="360" w:lineRule="auto"/>
        <w:jc w:val="both"/>
        <w:rPr>
          <w:rFonts w:ascii="Palatino Linotype" w:hAnsi="Palatino Linotype" w:cs="Arial"/>
        </w:rPr>
      </w:pPr>
    </w:p>
    <w:p w14:paraId="439E61A5" w14:textId="77777777" w:rsidR="004C1651" w:rsidRPr="00FA4C23" w:rsidRDefault="004C1651" w:rsidP="008C0F23">
      <w:pPr>
        <w:tabs>
          <w:tab w:val="left" w:pos="8080"/>
        </w:tabs>
        <w:ind w:left="851" w:right="899"/>
        <w:jc w:val="center"/>
        <w:rPr>
          <w:rFonts w:ascii="Palatino Linotype" w:hAnsi="Palatino Linotype" w:cs="Arial"/>
          <w:b/>
          <w:bCs/>
          <w:i/>
          <w:iCs/>
          <w:sz w:val="22"/>
        </w:rPr>
      </w:pPr>
      <w:r w:rsidRPr="00FA4C23">
        <w:rPr>
          <w:rFonts w:ascii="Palatino Linotype" w:hAnsi="Palatino Linotype" w:cs="Arial"/>
          <w:b/>
          <w:bCs/>
          <w:i/>
          <w:iCs/>
          <w:sz w:val="22"/>
        </w:rPr>
        <w:t>Constitución Política de los Estados Unidos Mexicanos</w:t>
      </w:r>
    </w:p>
    <w:p w14:paraId="2E14C805" w14:textId="77777777" w:rsidR="004C1651" w:rsidRPr="00FA4C23" w:rsidRDefault="004C1651" w:rsidP="008C0F23">
      <w:pPr>
        <w:tabs>
          <w:tab w:val="left" w:pos="8080"/>
        </w:tabs>
        <w:ind w:left="851" w:right="899"/>
        <w:jc w:val="both"/>
        <w:rPr>
          <w:rFonts w:ascii="Palatino Linotype" w:hAnsi="Palatino Linotype" w:cs="Arial"/>
          <w:b/>
          <w:bCs/>
          <w:i/>
          <w:iCs/>
          <w:sz w:val="22"/>
        </w:rPr>
      </w:pPr>
    </w:p>
    <w:p w14:paraId="6E4A2076" w14:textId="77777777" w:rsidR="004C1651" w:rsidRPr="00FA4C23" w:rsidRDefault="004C1651" w:rsidP="008C0F23">
      <w:pPr>
        <w:tabs>
          <w:tab w:val="left" w:pos="8080"/>
        </w:tabs>
        <w:ind w:left="851" w:right="899"/>
        <w:jc w:val="both"/>
        <w:rPr>
          <w:rFonts w:ascii="Palatino Linotype" w:hAnsi="Palatino Linotype" w:cs="Arial"/>
          <w:i/>
          <w:sz w:val="22"/>
        </w:rPr>
      </w:pPr>
      <w:r w:rsidRPr="00FA4C23">
        <w:rPr>
          <w:rFonts w:ascii="Palatino Linotype" w:hAnsi="Palatino Linotype" w:cs="Arial"/>
          <w:b/>
          <w:bCs/>
          <w:i/>
          <w:iCs/>
          <w:sz w:val="22"/>
        </w:rPr>
        <w:t>“</w:t>
      </w:r>
      <w:r w:rsidRPr="00FA4C23">
        <w:rPr>
          <w:rFonts w:ascii="Palatino Linotype" w:hAnsi="Palatino Linotype" w:cs="Arial"/>
          <w:b/>
          <w:i/>
          <w:iCs/>
          <w:sz w:val="22"/>
        </w:rPr>
        <w:t>Artículo</w:t>
      </w:r>
      <w:r w:rsidRPr="00FA4C23">
        <w:rPr>
          <w:rFonts w:ascii="Palatino Linotype" w:hAnsi="Palatino Linotype" w:cs="Arial"/>
          <w:b/>
          <w:bCs/>
          <w:i/>
          <w:iCs/>
          <w:sz w:val="22"/>
        </w:rPr>
        <w:t xml:space="preserve"> 6o.</w:t>
      </w:r>
      <w:r w:rsidRPr="00FA4C23">
        <w:rPr>
          <w:rFonts w:ascii="Palatino Linotype" w:hAnsi="Palatino Linotype" w:cs="Arial"/>
          <w:i/>
          <w:iCs/>
          <w:sz w:val="22"/>
        </w:rPr>
        <w:t>  . . .</w:t>
      </w:r>
    </w:p>
    <w:p w14:paraId="2CCC34FF" w14:textId="77777777" w:rsidR="004C1651" w:rsidRPr="00FA4C23" w:rsidRDefault="004C1651" w:rsidP="008C0F23">
      <w:pPr>
        <w:tabs>
          <w:tab w:val="left" w:pos="8080"/>
        </w:tabs>
        <w:ind w:left="851" w:right="899"/>
        <w:jc w:val="both"/>
        <w:rPr>
          <w:rFonts w:ascii="Palatino Linotype" w:hAnsi="Palatino Linotype" w:cs="Arial"/>
          <w:b/>
          <w:bCs/>
          <w:i/>
          <w:iCs/>
          <w:sz w:val="22"/>
        </w:rPr>
      </w:pPr>
    </w:p>
    <w:p w14:paraId="3119E44B" w14:textId="77777777" w:rsidR="004C1651" w:rsidRPr="00FA4C23" w:rsidRDefault="004C1651" w:rsidP="008C0F23">
      <w:pPr>
        <w:tabs>
          <w:tab w:val="left" w:pos="8080"/>
        </w:tabs>
        <w:ind w:left="851" w:right="899"/>
        <w:jc w:val="both"/>
        <w:rPr>
          <w:rFonts w:ascii="Palatino Linotype" w:hAnsi="Palatino Linotype" w:cs="Arial"/>
          <w:i/>
          <w:iCs/>
          <w:sz w:val="22"/>
        </w:rPr>
      </w:pPr>
      <w:r w:rsidRPr="00FA4C23">
        <w:rPr>
          <w:rFonts w:ascii="Palatino Linotype" w:hAnsi="Palatino Linotype" w:cs="Arial"/>
          <w:b/>
          <w:bCs/>
          <w:i/>
          <w:iCs/>
          <w:sz w:val="22"/>
        </w:rPr>
        <w:t>A.</w:t>
      </w:r>
      <w:r w:rsidRPr="00FA4C23">
        <w:rPr>
          <w:rStyle w:val="apple-converted-space"/>
          <w:rFonts w:ascii="Palatino Linotype" w:hAnsi="Palatino Linotype" w:cs="Arial"/>
          <w:i/>
          <w:iCs/>
          <w:sz w:val="22"/>
        </w:rPr>
        <w:t> </w:t>
      </w:r>
      <w:r w:rsidRPr="00FA4C23">
        <w:rPr>
          <w:rFonts w:ascii="Palatino Linotype" w:hAnsi="Palatino Linotype" w:cs="Arial"/>
          <w:i/>
          <w:iCs/>
          <w:sz w:val="22"/>
        </w:rPr>
        <w:t>Para el ejercicio del derecho de acceso a la información, la Federación y las entidades federativas, en el ámbito de sus respectivas competencias, se regirán por los siguientes principios y bases:</w:t>
      </w:r>
    </w:p>
    <w:p w14:paraId="4957D9ED" w14:textId="77777777" w:rsidR="004C1651" w:rsidRPr="00FA4C23" w:rsidRDefault="004C1651" w:rsidP="008C0F23">
      <w:pPr>
        <w:tabs>
          <w:tab w:val="left" w:pos="8080"/>
        </w:tabs>
        <w:ind w:left="851" w:right="899"/>
        <w:jc w:val="both"/>
        <w:rPr>
          <w:rFonts w:ascii="Palatino Linotype" w:hAnsi="Palatino Linotype" w:cs="Arial"/>
          <w:i/>
          <w:sz w:val="22"/>
        </w:rPr>
      </w:pPr>
    </w:p>
    <w:p w14:paraId="4A503A48" w14:textId="77777777" w:rsidR="004C1651" w:rsidRPr="00FA4C23" w:rsidRDefault="004C1651" w:rsidP="008C0F23">
      <w:pPr>
        <w:tabs>
          <w:tab w:val="left" w:pos="8080"/>
        </w:tabs>
        <w:ind w:left="851" w:right="899"/>
        <w:jc w:val="both"/>
        <w:rPr>
          <w:rFonts w:ascii="Palatino Linotype" w:hAnsi="Palatino Linotype" w:cs="Arial"/>
          <w:i/>
          <w:iCs/>
          <w:sz w:val="22"/>
        </w:rPr>
      </w:pPr>
      <w:r w:rsidRPr="00FA4C23">
        <w:rPr>
          <w:rFonts w:ascii="Palatino Linotype" w:hAnsi="Palatino Linotype" w:cs="Arial"/>
          <w:b/>
          <w:bCs/>
          <w:i/>
          <w:iCs/>
          <w:sz w:val="22"/>
        </w:rPr>
        <w:t>I.</w:t>
      </w:r>
      <w:r w:rsidRPr="00FA4C23">
        <w:rPr>
          <w:rStyle w:val="apple-converted-space"/>
          <w:rFonts w:ascii="Palatino Linotype" w:hAnsi="Palatino Linotype" w:cs="Arial"/>
          <w:i/>
          <w:iCs/>
          <w:sz w:val="22"/>
        </w:rPr>
        <w:t> </w:t>
      </w:r>
      <w:r w:rsidRPr="00FA4C23">
        <w:rPr>
          <w:rFonts w:ascii="Palatino Linotype" w:hAnsi="Palatino Linotype" w:cs="Arial"/>
          <w:i/>
          <w:iCs/>
          <w:sz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A4C23">
        <w:rPr>
          <w:rStyle w:val="apple-converted-space"/>
          <w:rFonts w:ascii="Palatino Linotype" w:hAnsi="Palatino Linotype" w:cs="Arial"/>
          <w:i/>
          <w:iCs/>
          <w:sz w:val="22"/>
        </w:rPr>
        <w:t> </w:t>
      </w:r>
      <w:r w:rsidRPr="00FA4C23">
        <w:rPr>
          <w:rFonts w:ascii="Palatino Linotype" w:hAnsi="Palatino Linotype" w:cs="Arial"/>
          <w:i/>
          <w:iCs/>
          <w:sz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D8A631" w14:textId="77777777" w:rsidR="004C1651" w:rsidRPr="00FA4C23" w:rsidRDefault="004C1651" w:rsidP="008C0F23">
      <w:pPr>
        <w:tabs>
          <w:tab w:val="left" w:pos="8080"/>
        </w:tabs>
        <w:ind w:left="851" w:right="899"/>
        <w:jc w:val="both"/>
        <w:rPr>
          <w:rFonts w:ascii="Palatino Linotype" w:hAnsi="Palatino Linotype" w:cs="Arial"/>
          <w:i/>
          <w:sz w:val="22"/>
        </w:rPr>
      </w:pPr>
    </w:p>
    <w:p w14:paraId="4C6C4499" w14:textId="77777777" w:rsidR="004C1651" w:rsidRPr="00FA4C23" w:rsidRDefault="004C1651" w:rsidP="008C0F23">
      <w:pPr>
        <w:tabs>
          <w:tab w:val="left" w:pos="8080"/>
        </w:tabs>
        <w:ind w:left="851" w:right="899"/>
        <w:jc w:val="both"/>
        <w:rPr>
          <w:rFonts w:ascii="Palatino Linotype" w:hAnsi="Palatino Linotype" w:cs="Arial"/>
          <w:i/>
          <w:iCs/>
          <w:sz w:val="22"/>
        </w:rPr>
      </w:pPr>
      <w:r w:rsidRPr="00FA4C23">
        <w:rPr>
          <w:rFonts w:ascii="Palatino Linotype" w:hAnsi="Palatino Linotype" w:cs="Arial"/>
          <w:b/>
          <w:bCs/>
          <w:i/>
          <w:iCs/>
          <w:sz w:val="22"/>
        </w:rPr>
        <w:t>II.</w:t>
      </w:r>
      <w:r w:rsidRPr="00FA4C23">
        <w:rPr>
          <w:rStyle w:val="apple-converted-space"/>
          <w:rFonts w:ascii="Palatino Linotype" w:hAnsi="Palatino Linotype" w:cs="Arial"/>
          <w:i/>
          <w:iCs/>
          <w:sz w:val="22"/>
        </w:rPr>
        <w:t> </w:t>
      </w:r>
      <w:r w:rsidRPr="00FA4C23">
        <w:rPr>
          <w:rFonts w:ascii="Palatino Linotype" w:hAnsi="Palatino Linotype" w:cs="Arial"/>
          <w:i/>
          <w:iCs/>
          <w:sz w:val="22"/>
        </w:rPr>
        <w:t>La información que se refiere a la vida privada y los datos personales será protegida en los términos y con las excepciones que fijen las leyes.</w:t>
      </w:r>
    </w:p>
    <w:p w14:paraId="70906E29" w14:textId="77777777" w:rsidR="004C1651" w:rsidRPr="00FA4C23" w:rsidRDefault="004C1651" w:rsidP="008C0F23">
      <w:pPr>
        <w:tabs>
          <w:tab w:val="left" w:pos="8080"/>
        </w:tabs>
        <w:ind w:left="851" w:right="899"/>
        <w:jc w:val="both"/>
        <w:rPr>
          <w:rFonts w:ascii="Palatino Linotype" w:hAnsi="Palatino Linotype" w:cs="Arial"/>
          <w:i/>
          <w:sz w:val="22"/>
        </w:rPr>
      </w:pPr>
    </w:p>
    <w:p w14:paraId="6FDEFDCC" w14:textId="77777777" w:rsidR="004C1651" w:rsidRPr="00FA4C23" w:rsidRDefault="004C1651" w:rsidP="008C0F23">
      <w:pPr>
        <w:tabs>
          <w:tab w:val="left" w:pos="8080"/>
        </w:tabs>
        <w:ind w:left="851" w:right="899"/>
        <w:jc w:val="both"/>
        <w:rPr>
          <w:rFonts w:ascii="Palatino Linotype" w:hAnsi="Palatino Linotype" w:cs="Arial"/>
          <w:i/>
          <w:iCs/>
          <w:sz w:val="22"/>
        </w:rPr>
      </w:pPr>
      <w:r w:rsidRPr="00FA4C23">
        <w:rPr>
          <w:rFonts w:ascii="Palatino Linotype" w:hAnsi="Palatino Linotype" w:cs="Arial"/>
          <w:b/>
          <w:bCs/>
          <w:i/>
          <w:iCs/>
          <w:sz w:val="22"/>
        </w:rPr>
        <w:t>IV.</w:t>
      </w:r>
      <w:r w:rsidRPr="00FA4C23">
        <w:rPr>
          <w:rStyle w:val="apple-converted-space"/>
          <w:rFonts w:ascii="Palatino Linotype" w:hAnsi="Palatino Linotype" w:cs="Arial"/>
          <w:i/>
          <w:iCs/>
          <w:sz w:val="22"/>
        </w:rPr>
        <w:t> </w:t>
      </w:r>
      <w:r w:rsidRPr="00FA4C23">
        <w:rPr>
          <w:rFonts w:ascii="Palatino Linotype" w:hAnsi="Palatino Linotype" w:cs="Arial"/>
          <w:i/>
          <w:iCs/>
          <w:sz w:val="22"/>
        </w:rPr>
        <w:t>Se establecerán mecanismos de acceso a la información y procedimientos de revisión expeditos que se sustanciarán ante los organismos autónomos especializados e imparciales que establece esta Constitución.</w:t>
      </w:r>
    </w:p>
    <w:p w14:paraId="58BB7252" w14:textId="77777777" w:rsidR="004C1651" w:rsidRPr="00FA4C23" w:rsidRDefault="004C1651" w:rsidP="008C0F23">
      <w:pPr>
        <w:tabs>
          <w:tab w:val="left" w:pos="8080"/>
        </w:tabs>
        <w:ind w:left="851" w:right="899"/>
        <w:jc w:val="both"/>
        <w:rPr>
          <w:rFonts w:ascii="Palatino Linotype" w:hAnsi="Palatino Linotype" w:cs="Arial"/>
          <w:i/>
          <w:sz w:val="22"/>
        </w:rPr>
      </w:pPr>
    </w:p>
    <w:p w14:paraId="2A1D8D54" w14:textId="77777777" w:rsidR="004C1651" w:rsidRPr="00FA4C23" w:rsidRDefault="004C1651" w:rsidP="008C0F23">
      <w:pPr>
        <w:tabs>
          <w:tab w:val="left" w:pos="8080"/>
        </w:tabs>
        <w:ind w:left="851" w:right="899"/>
        <w:jc w:val="both"/>
        <w:rPr>
          <w:rFonts w:ascii="Palatino Linotype" w:hAnsi="Palatino Linotype" w:cs="Arial"/>
          <w:i/>
          <w:sz w:val="22"/>
        </w:rPr>
      </w:pPr>
      <w:r w:rsidRPr="00FA4C23">
        <w:rPr>
          <w:rFonts w:ascii="Palatino Linotype" w:hAnsi="Palatino Linotype" w:cs="Arial"/>
          <w:b/>
          <w:bCs/>
          <w:i/>
          <w:iCs/>
          <w:sz w:val="22"/>
        </w:rPr>
        <w:t>V.</w:t>
      </w:r>
      <w:r w:rsidRPr="00FA4C23">
        <w:rPr>
          <w:rStyle w:val="apple-converted-space"/>
          <w:rFonts w:ascii="Palatino Linotype" w:hAnsi="Palatino Linotype" w:cs="Arial"/>
          <w:i/>
          <w:iCs/>
          <w:sz w:val="22"/>
        </w:rPr>
        <w:t> </w:t>
      </w:r>
      <w:r w:rsidRPr="00FA4C23">
        <w:rPr>
          <w:rFonts w:ascii="Palatino Linotype" w:hAnsi="Palatino Linotype" w:cs="Arial"/>
          <w:i/>
          <w:iCs/>
          <w:sz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AC3ABAD" w14:textId="77777777" w:rsidR="004C1651" w:rsidRPr="00FA4C23" w:rsidRDefault="004C1651" w:rsidP="008C0F23">
      <w:pPr>
        <w:tabs>
          <w:tab w:val="left" w:pos="8080"/>
        </w:tabs>
        <w:ind w:left="851" w:right="899"/>
        <w:jc w:val="both"/>
        <w:rPr>
          <w:rFonts w:ascii="Palatino Linotype" w:hAnsi="Palatino Linotype" w:cs="Arial"/>
          <w:b/>
          <w:bCs/>
          <w:i/>
          <w:iCs/>
          <w:sz w:val="22"/>
        </w:rPr>
      </w:pPr>
    </w:p>
    <w:p w14:paraId="4F9DF5B9" w14:textId="77777777" w:rsidR="004C1651" w:rsidRPr="00FA4C23" w:rsidRDefault="004C1651" w:rsidP="008C0F23">
      <w:pPr>
        <w:tabs>
          <w:tab w:val="left" w:pos="8080"/>
        </w:tabs>
        <w:ind w:left="851" w:right="899"/>
        <w:jc w:val="both"/>
        <w:rPr>
          <w:rFonts w:ascii="Palatino Linotype" w:hAnsi="Palatino Linotype" w:cs="Arial"/>
          <w:i/>
          <w:sz w:val="22"/>
        </w:rPr>
      </w:pPr>
      <w:r w:rsidRPr="00FA4C23">
        <w:rPr>
          <w:rFonts w:ascii="Palatino Linotype" w:hAnsi="Palatino Linotype" w:cs="Arial"/>
          <w:b/>
          <w:bCs/>
          <w:i/>
          <w:iCs/>
          <w:sz w:val="22"/>
        </w:rPr>
        <w:t>VI.</w:t>
      </w:r>
      <w:r w:rsidRPr="00FA4C23">
        <w:rPr>
          <w:rStyle w:val="apple-converted-space"/>
          <w:rFonts w:ascii="Palatino Linotype" w:hAnsi="Palatino Linotype" w:cs="Arial"/>
          <w:i/>
          <w:iCs/>
          <w:sz w:val="22"/>
        </w:rPr>
        <w:t> </w:t>
      </w:r>
      <w:r w:rsidRPr="00FA4C23">
        <w:rPr>
          <w:rFonts w:ascii="Palatino Linotype" w:hAnsi="Palatino Linotype" w:cs="Arial"/>
          <w:i/>
          <w:iCs/>
          <w:sz w:val="22"/>
        </w:rPr>
        <w:t>Las leyes determinarán la manera en que los sujetos obligados deberán hacer pública la información relativa a los recursos públicos que entreguen a personas físicas o morales.</w:t>
      </w:r>
    </w:p>
    <w:p w14:paraId="79E886EE" w14:textId="77777777" w:rsidR="004C1651" w:rsidRPr="00FA4C23" w:rsidRDefault="004C1651" w:rsidP="008C0F23">
      <w:pPr>
        <w:tabs>
          <w:tab w:val="left" w:pos="8080"/>
        </w:tabs>
        <w:ind w:left="851" w:right="899"/>
        <w:jc w:val="both"/>
        <w:rPr>
          <w:rFonts w:ascii="Palatino Linotype" w:hAnsi="Palatino Linotype" w:cs="Arial"/>
          <w:b/>
          <w:bCs/>
          <w:i/>
          <w:iCs/>
          <w:sz w:val="22"/>
        </w:rPr>
      </w:pPr>
    </w:p>
    <w:p w14:paraId="688D58A9" w14:textId="77777777" w:rsidR="004C1651" w:rsidRPr="00FA4C23" w:rsidRDefault="004C1651" w:rsidP="008C0F23">
      <w:pPr>
        <w:tabs>
          <w:tab w:val="left" w:pos="8080"/>
        </w:tabs>
        <w:ind w:left="851" w:right="899"/>
        <w:jc w:val="both"/>
        <w:rPr>
          <w:rFonts w:ascii="Palatino Linotype" w:hAnsi="Palatino Linotype" w:cs="Arial"/>
          <w:i/>
          <w:sz w:val="22"/>
        </w:rPr>
      </w:pPr>
      <w:r w:rsidRPr="00FA4C23">
        <w:rPr>
          <w:rFonts w:ascii="Palatino Linotype" w:hAnsi="Palatino Linotype" w:cs="Arial"/>
          <w:b/>
          <w:bCs/>
          <w:i/>
          <w:iCs/>
          <w:sz w:val="22"/>
        </w:rPr>
        <w:t>VII.</w:t>
      </w:r>
      <w:r w:rsidRPr="00FA4C23">
        <w:rPr>
          <w:rStyle w:val="apple-converted-space"/>
          <w:rFonts w:ascii="Palatino Linotype" w:hAnsi="Palatino Linotype" w:cs="Arial"/>
          <w:i/>
          <w:iCs/>
          <w:sz w:val="22"/>
        </w:rPr>
        <w:t> </w:t>
      </w:r>
      <w:r w:rsidRPr="00FA4C23">
        <w:rPr>
          <w:rFonts w:ascii="Palatino Linotype" w:hAnsi="Palatino Linotype" w:cs="Arial"/>
          <w:i/>
          <w:iCs/>
          <w:sz w:val="22"/>
        </w:rPr>
        <w:t>La inobservancia a las disposiciones en materia de acceso a la información pública será sancionada en los términos que dispongan las leyes.</w:t>
      </w:r>
      <w:r w:rsidRPr="00FA4C23">
        <w:rPr>
          <w:rFonts w:ascii="Palatino Linotype" w:hAnsi="Palatino Linotype" w:cs="Arial"/>
          <w:b/>
          <w:bCs/>
          <w:i/>
          <w:iCs/>
          <w:sz w:val="22"/>
        </w:rPr>
        <w:t>”</w:t>
      </w:r>
    </w:p>
    <w:p w14:paraId="118F4382" w14:textId="77777777" w:rsidR="004C1651" w:rsidRPr="00FA4C23" w:rsidRDefault="004C1651" w:rsidP="008C0F23">
      <w:pPr>
        <w:tabs>
          <w:tab w:val="left" w:pos="8080"/>
        </w:tabs>
        <w:ind w:left="851" w:right="899"/>
        <w:jc w:val="both"/>
        <w:rPr>
          <w:rFonts w:ascii="Palatino Linotype" w:hAnsi="Palatino Linotype" w:cs="Arial"/>
          <w:i/>
          <w:sz w:val="22"/>
        </w:rPr>
      </w:pPr>
      <w:r w:rsidRPr="00FA4C23">
        <w:rPr>
          <w:rFonts w:ascii="Palatino Linotype" w:hAnsi="Palatino Linotype" w:cs="Arial"/>
          <w:i/>
          <w:sz w:val="22"/>
        </w:rPr>
        <w:t xml:space="preserve">             </w:t>
      </w:r>
    </w:p>
    <w:p w14:paraId="401D8C39" w14:textId="77777777" w:rsidR="004C1651" w:rsidRPr="00FA4C23" w:rsidRDefault="004C1651" w:rsidP="008C0F23">
      <w:pPr>
        <w:tabs>
          <w:tab w:val="left" w:pos="8080"/>
        </w:tabs>
        <w:ind w:left="851" w:right="899"/>
        <w:jc w:val="both"/>
        <w:rPr>
          <w:rFonts w:ascii="Palatino Linotype" w:hAnsi="Palatino Linotype" w:cs="Arial"/>
          <w:i/>
          <w:sz w:val="22"/>
        </w:rPr>
      </w:pPr>
      <w:r w:rsidRPr="00FA4C23">
        <w:rPr>
          <w:rFonts w:ascii="Palatino Linotype" w:hAnsi="Palatino Linotype" w:cs="Arial"/>
          <w:i/>
          <w:sz w:val="22"/>
        </w:rPr>
        <w:t>(Énfasis añadido)</w:t>
      </w:r>
    </w:p>
    <w:p w14:paraId="489930D0" w14:textId="77777777" w:rsidR="004C1651" w:rsidRPr="00FA4C23" w:rsidRDefault="004C1651" w:rsidP="008C0F23">
      <w:pPr>
        <w:tabs>
          <w:tab w:val="left" w:pos="8080"/>
        </w:tabs>
        <w:ind w:left="851" w:right="899"/>
        <w:jc w:val="center"/>
        <w:rPr>
          <w:rFonts w:ascii="Palatino Linotype" w:hAnsi="Palatino Linotype" w:cs="Arial"/>
          <w:b/>
          <w:bCs/>
          <w:i/>
          <w:iCs/>
          <w:sz w:val="22"/>
        </w:rPr>
      </w:pPr>
    </w:p>
    <w:p w14:paraId="37F267B1" w14:textId="77777777" w:rsidR="004C1651" w:rsidRPr="00FA4C23" w:rsidRDefault="004C1651" w:rsidP="008C0F23">
      <w:pPr>
        <w:tabs>
          <w:tab w:val="left" w:pos="8080"/>
        </w:tabs>
        <w:ind w:left="851" w:right="899"/>
        <w:jc w:val="center"/>
        <w:rPr>
          <w:rFonts w:ascii="Palatino Linotype" w:hAnsi="Palatino Linotype" w:cs="Arial"/>
          <w:b/>
          <w:bCs/>
          <w:i/>
          <w:iCs/>
          <w:sz w:val="22"/>
        </w:rPr>
      </w:pPr>
      <w:r w:rsidRPr="00FA4C23">
        <w:rPr>
          <w:rFonts w:ascii="Palatino Linotype" w:hAnsi="Palatino Linotype" w:cs="Arial"/>
          <w:b/>
          <w:bCs/>
          <w:i/>
          <w:iCs/>
          <w:sz w:val="22"/>
        </w:rPr>
        <w:t xml:space="preserve">Constitución </w:t>
      </w:r>
      <w:r w:rsidRPr="00FA4C23">
        <w:rPr>
          <w:rFonts w:ascii="Palatino Linotype" w:hAnsi="Palatino Linotype" w:cs="Arial"/>
          <w:b/>
          <w:i/>
          <w:iCs/>
          <w:sz w:val="22"/>
        </w:rPr>
        <w:t>Política</w:t>
      </w:r>
      <w:r w:rsidRPr="00FA4C23">
        <w:rPr>
          <w:rFonts w:ascii="Palatino Linotype" w:hAnsi="Palatino Linotype" w:cs="Arial"/>
          <w:b/>
          <w:bCs/>
          <w:i/>
          <w:iCs/>
          <w:sz w:val="22"/>
        </w:rPr>
        <w:t xml:space="preserve"> del Estado Libre y Soberano de México</w:t>
      </w:r>
    </w:p>
    <w:p w14:paraId="6980B9C1" w14:textId="77777777" w:rsidR="004C1651" w:rsidRPr="00FA4C23" w:rsidRDefault="004C1651" w:rsidP="008C0F23">
      <w:pPr>
        <w:tabs>
          <w:tab w:val="left" w:pos="8080"/>
        </w:tabs>
        <w:ind w:left="851" w:right="899"/>
        <w:jc w:val="center"/>
        <w:rPr>
          <w:rFonts w:ascii="Palatino Linotype" w:hAnsi="Palatino Linotype" w:cs="Arial"/>
          <w:i/>
          <w:sz w:val="22"/>
        </w:rPr>
      </w:pPr>
    </w:p>
    <w:p w14:paraId="0A6313C2" w14:textId="77777777" w:rsidR="004C1651" w:rsidRPr="00FA4C23" w:rsidRDefault="004C1651" w:rsidP="008C0F23">
      <w:pPr>
        <w:tabs>
          <w:tab w:val="left" w:pos="8080"/>
        </w:tabs>
        <w:ind w:left="851" w:right="899"/>
        <w:jc w:val="both"/>
        <w:rPr>
          <w:rFonts w:ascii="Palatino Linotype" w:hAnsi="Palatino Linotype" w:cs="Arial"/>
          <w:i/>
          <w:sz w:val="22"/>
        </w:rPr>
      </w:pPr>
      <w:r w:rsidRPr="00FA4C23">
        <w:rPr>
          <w:rFonts w:ascii="Palatino Linotype" w:hAnsi="Palatino Linotype" w:cs="Arial"/>
          <w:b/>
          <w:bCs/>
          <w:i/>
          <w:iCs/>
          <w:sz w:val="22"/>
        </w:rPr>
        <w:t>“Artículo 5.  …</w:t>
      </w:r>
    </w:p>
    <w:p w14:paraId="15F9A982" w14:textId="77777777" w:rsidR="004C1651" w:rsidRPr="00FA4C23" w:rsidRDefault="004C1651" w:rsidP="008C0F23">
      <w:pPr>
        <w:tabs>
          <w:tab w:val="left" w:pos="8080"/>
        </w:tabs>
        <w:ind w:left="851" w:right="899"/>
        <w:jc w:val="both"/>
        <w:rPr>
          <w:rFonts w:ascii="Palatino Linotype" w:hAnsi="Palatino Linotype" w:cs="Arial"/>
          <w:i/>
          <w:sz w:val="22"/>
        </w:rPr>
      </w:pPr>
      <w:r w:rsidRPr="00FA4C23">
        <w:rPr>
          <w:rFonts w:ascii="Palatino Linotype" w:hAnsi="Palatino Linotype" w:cs="Arial"/>
          <w:i/>
          <w:iCs/>
          <w:sz w:val="22"/>
        </w:rPr>
        <w:t>. . .</w:t>
      </w:r>
    </w:p>
    <w:p w14:paraId="25E8A443" w14:textId="77777777" w:rsidR="004C1651" w:rsidRPr="00FA4C23" w:rsidRDefault="004C1651" w:rsidP="008C0F23">
      <w:pPr>
        <w:tabs>
          <w:tab w:val="left" w:pos="8080"/>
        </w:tabs>
        <w:ind w:left="851" w:right="899"/>
        <w:jc w:val="both"/>
        <w:rPr>
          <w:rFonts w:ascii="Palatino Linotype" w:hAnsi="Palatino Linotype" w:cs="Arial"/>
          <w:i/>
          <w:sz w:val="22"/>
        </w:rPr>
      </w:pPr>
      <w:r w:rsidRPr="00FA4C23">
        <w:rPr>
          <w:rFonts w:ascii="Palatino Linotype" w:hAnsi="Palatino Linotype" w:cs="Arial"/>
          <w:b/>
          <w:bCs/>
          <w:i/>
          <w:iCs/>
          <w:sz w:val="22"/>
        </w:rPr>
        <w:t>El derecho a la información será garantizado por el Estado</w:t>
      </w:r>
      <w:r w:rsidRPr="00FA4C23">
        <w:rPr>
          <w:rFonts w:ascii="Palatino Linotype" w:hAnsi="Palatino Linotype" w:cs="Arial"/>
          <w:i/>
          <w:iCs/>
          <w:sz w:val="22"/>
        </w:rPr>
        <w:t>. La ley establecerá las previsiones que permitan asegurar la protección, el respeto y la difusión de este derecho.</w:t>
      </w:r>
    </w:p>
    <w:p w14:paraId="68F2757B" w14:textId="77777777" w:rsidR="004C1651" w:rsidRPr="00FA4C23" w:rsidRDefault="004C1651" w:rsidP="008C0F23">
      <w:pPr>
        <w:tabs>
          <w:tab w:val="left" w:pos="8080"/>
        </w:tabs>
        <w:ind w:left="851" w:right="899"/>
        <w:jc w:val="both"/>
        <w:rPr>
          <w:rFonts w:ascii="Palatino Linotype" w:hAnsi="Palatino Linotype" w:cs="Arial"/>
          <w:i/>
          <w:iCs/>
          <w:sz w:val="22"/>
        </w:rPr>
      </w:pPr>
      <w:r w:rsidRPr="00FA4C23">
        <w:rPr>
          <w:rFonts w:ascii="Palatino Linotype" w:hAnsi="Palatino Linotype" w:cs="Arial"/>
          <w:i/>
          <w:iCs/>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891D30A" w14:textId="77777777" w:rsidR="004C1651" w:rsidRPr="00FA4C23" w:rsidRDefault="004C1651" w:rsidP="008C0F23">
      <w:pPr>
        <w:tabs>
          <w:tab w:val="left" w:pos="8080"/>
        </w:tabs>
        <w:ind w:left="851" w:right="899"/>
        <w:jc w:val="both"/>
        <w:rPr>
          <w:rFonts w:ascii="Palatino Linotype" w:hAnsi="Palatino Linotype" w:cs="Arial"/>
          <w:i/>
          <w:sz w:val="22"/>
        </w:rPr>
      </w:pPr>
    </w:p>
    <w:p w14:paraId="4D59FAED" w14:textId="77777777" w:rsidR="004C1651" w:rsidRPr="00FA4C23" w:rsidRDefault="004C1651" w:rsidP="008C0F23">
      <w:pPr>
        <w:tabs>
          <w:tab w:val="left" w:pos="8080"/>
        </w:tabs>
        <w:ind w:left="851" w:right="899"/>
        <w:jc w:val="both"/>
        <w:rPr>
          <w:rFonts w:ascii="Palatino Linotype" w:hAnsi="Palatino Linotype" w:cs="Arial"/>
          <w:i/>
          <w:iCs/>
          <w:sz w:val="22"/>
        </w:rPr>
      </w:pPr>
      <w:r w:rsidRPr="00FA4C23">
        <w:rPr>
          <w:rFonts w:ascii="Palatino Linotype" w:hAnsi="Palatino Linotype" w:cs="Arial"/>
          <w:i/>
          <w:iCs/>
          <w:sz w:val="22"/>
        </w:rPr>
        <w:t>Este derecho se regirá por los principios y bases siguientes:</w:t>
      </w:r>
    </w:p>
    <w:p w14:paraId="0FFC3D34" w14:textId="77777777" w:rsidR="004C1651" w:rsidRPr="00FA4C23" w:rsidRDefault="004C1651" w:rsidP="008C0F23">
      <w:pPr>
        <w:tabs>
          <w:tab w:val="left" w:pos="8080"/>
        </w:tabs>
        <w:ind w:left="851" w:right="899"/>
        <w:jc w:val="both"/>
        <w:rPr>
          <w:rFonts w:ascii="Palatino Linotype" w:hAnsi="Palatino Linotype" w:cs="Arial"/>
          <w:i/>
          <w:sz w:val="22"/>
        </w:rPr>
      </w:pPr>
    </w:p>
    <w:p w14:paraId="5AC4A4F8" w14:textId="77777777" w:rsidR="004C1651" w:rsidRPr="00FA4C23" w:rsidRDefault="004C1651" w:rsidP="008C0F23">
      <w:pPr>
        <w:pStyle w:val="NormalWeb"/>
        <w:tabs>
          <w:tab w:val="left" w:pos="8080"/>
        </w:tabs>
        <w:spacing w:before="0" w:beforeAutospacing="0" w:after="0" w:afterAutospacing="0"/>
        <w:ind w:left="851" w:right="899"/>
        <w:jc w:val="both"/>
        <w:rPr>
          <w:rFonts w:ascii="Palatino Linotype" w:hAnsi="Palatino Linotype" w:cs="Arial"/>
          <w:i/>
          <w:sz w:val="22"/>
        </w:rPr>
      </w:pPr>
      <w:r w:rsidRPr="00FA4C23">
        <w:rPr>
          <w:rFonts w:ascii="Palatino Linotype" w:hAnsi="Palatino Linotype" w:cs="Arial"/>
          <w:b/>
          <w:i/>
          <w:iCs/>
          <w:sz w:val="22"/>
        </w:rPr>
        <w:t>I.</w:t>
      </w:r>
      <w:r w:rsidRPr="00FA4C23">
        <w:rPr>
          <w:rFonts w:ascii="Palatino Linotype" w:hAnsi="Palatino Linotype" w:cs="Arial"/>
          <w:i/>
          <w:iCs/>
          <w:sz w:val="22"/>
        </w:rPr>
        <w:t xml:space="preserve"> </w:t>
      </w:r>
      <w:r w:rsidRPr="00FA4C23">
        <w:rPr>
          <w:rFonts w:ascii="Palatino Linotype" w:hAnsi="Palatino Linotype" w:cs="Arial"/>
          <w:b/>
          <w:bCs/>
          <w:i/>
          <w:iCs/>
          <w:sz w:val="22"/>
        </w:rPr>
        <w:t xml:space="preserve">Toda la información en posesión de cualquier autoridad, </w:t>
      </w:r>
      <w:r w:rsidRPr="00FA4C23">
        <w:rPr>
          <w:rFonts w:ascii="Palatino Linotype" w:hAnsi="Palatino Linotype" w:cs="Arial"/>
          <w:bCs/>
          <w:i/>
          <w:iCs/>
          <w:sz w:val="22"/>
        </w:rPr>
        <w:t>entidad, órgano y organismos de los Poderes Ejecutivo, Legislativo y Judicial, órganos autónomos, partidos políticos, fideicomisos y fondos públicos estatales y municipales</w:t>
      </w:r>
      <w:r w:rsidRPr="00FA4C23">
        <w:rPr>
          <w:rFonts w:ascii="Palatino Linotype" w:hAnsi="Palatino Linotype" w:cs="Arial"/>
          <w:i/>
          <w:iCs/>
          <w:sz w:val="22"/>
        </w:rPr>
        <w:t xml:space="preserve">, </w:t>
      </w:r>
      <w:r w:rsidRPr="00FA4C23">
        <w:rPr>
          <w:rFonts w:ascii="Palatino Linotype" w:hAnsi="Palatino Linotype" w:cs="Arial"/>
          <w:b/>
          <w:i/>
          <w:iCs/>
          <w:sz w:val="22"/>
        </w:rPr>
        <w:t>así como del gobierno y de la administración pública municipal y sus organismos descentralizados</w:t>
      </w:r>
      <w:r w:rsidRPr="00FA4C23">
        <w:rPr>
          <w:rFonts w:ascii="Palatino Linotype" w:hAnsi="Palatino Linotype" w:cs="Arial"/>
          <w:i/>
          <w:iCs/>
          <w:sz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4F996F5" w14:textId="77777777" w:rsidR="004C1651" w:rsidRPr="00FA4C23" w:rsidRDefault="004C1651" w:rsidP="008C0F23">
      <w:pPr>
        <w:pStyle w:val="NormalWeb"/>
        <w:tabs>
          <w:tab w:val="left" w:pos="8080"/>
        </w:tabs>
        <w:spacing w:before="0" w:beforeAutospacing="0" w:after="0" w:afterAutospacing="0"/>
        <w:ind w:left="851" w:right="899"/>
        <w:jc w:val="both"/>
        <w:rPr>
          <w:rFonts w:ascii="Palatino Linotype" w:hAnsi="Palatino Linotype" w:cs="Arial"/>
          <w:b/>
          <w:i/>
          <w:iCs/>
          <w:sz w:val="22"/>
        </w:rPr>
      </w:pPr>
    </w:p>
    <w:p w14:paraId="36211F2E" w14:textId="77777777" w:rsidR="004C1651" w:rsidRPr="00FA4C23" w:rsidRDefault="004C1651" w:rsidP="008C0F23">
      <w:pPr>
        <w:pStyle w:val="NormalWeb"/>
        <w:tabs>
          <w:tab w:val="left" w:pos="8080"/>
        </w:tabs>
        <w:spacing w:before="0" w:beforeAutospacing="0" w:after="0" w:afterAutospacing="0"/>
        <w:ind w:left="851" w:right="899"/>
        <w:jc w:val="both"/>
        <w:rPr>
          <w:rFonts w:ascii="Palatino Linotype" w:hAnsi="Palatino Linotype" w:cs="Arial"/>
          <w:i/>
          <w:sz w:val="22"/>
        </w:rPr>
      </w:pPr>
      <w:r w:rsidRPr="00FA4C23">
        <w:rPr>
          <w:rFonts w:ascii="Palatino Linotype" w:hAnsi="Palatino Linotype" w:cs="Arial"/>
          <w:b/>
          <w:i/>
          <w:iCs/>
          <w:sz w:val="22"/>
        </w:rPr>
        <w:t>II.</w:t>
      </w:r>
      <w:r w:rsidRPr="00FA4C23">
        <w:rPr>
          <w:rFonts w:ascii="Palatino Linotype" w:hAnsi="Palatino Linotype" w:cs="Arial"/>
          <w:i/>
          <w:iCs/>
          <w:sz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2FB5E9F3" w14:textId="77777777" w:rsidR="004C1651" w:rsidRPr="00FA4C23" w:rsidRDefault="004C1651" w:rsidP="008C0F23">
      <w:pPr>
        <w:pStyle w:val="NormalWeb"/>
        <w:tabs>
          <w:tab w:val="left" w:pos="8080"/>
        </w:tabs>
        <w:spacing w:before="0" w:beforeAutospacing="0" w:after="0" w:afterAutospacing="0"/>
        <w:ind w:left="851" w:right="899"/>
        <w:jc w:val="both"/>
        <w:rPr>
          <w:rFonts w:ascii="Palatino Linotype" w:hAnsi="Palatino Linotype" w:cs="Arial"/>
          <w:b/>
          <w:i/>
          <w:iCs/>
          <w:sz w:val="22"/>
        </w:rPr>
      </w:pPr>
    </w:p>
    <w:p w14:paraId="70DCD8A1" w14:textId="77777777" w:rsidR="004C1651" w:rsidRPr="00FA4C23" w:rsidRDefault="004C1651" w:rsidP="008C0F23">
      <w:pPr>
        <w:pStyle w:val="NormalWeb"/>
        <w:tabs>
          <w:tab w:val="left" w:pos="8080"/>
        </w:tabs>
        <w:spacing w:before="0" w:beforeAutospacing="0" w:after="0" w:afterAutospacing="0"/>
        <w:ind w:left="851" w:right="899"/>
        <w:jc w:val="both"/>
        <w:rPr>
          <w:rFonts w:ascii="Palatino Linotype" w:hAnsi="Palatino Linotype" w:cs="Arial"/>
          <w:i/>
          <w:sz w:val="22"/>
        </w:rPr>
      </w:pPr>
      <w:r w:rsidRPr="00FA4C23">
        <w:rPr>
          <w:rFonts w:ascii="Palatino Linotype" w:hAnsi="Palatino Linotype" w:cs="Arial"/>
          <w:b/>
          <w:i/>
          <w:iCs/>
          <w:sz w:val="22"/>
        </w:rPr>
        <w:t>IV.</w:t>
      </w:r>
      <w:r w:rsidRPr="00FA4C23">
        <w:rPr>
          <w:rFonts w:ascii="Palatino Linotype" w:hAnsi="Palatino Linotype"/>
          <w:i/>
          <w:sz w:val="22"/>
        </w:rPr>
        <w:t>    </w:t>
      </w:r>
      <w:r w:rsidRPr="00FA4C23">
        <w:rPr>
          <w:rStyle w:val="apple-converted-space"/>
          <w:rFonts w:ascii="Palatino Linotype" w:hAnsi="Palatino Linotype"/>
          <w:i/>
          <w:sz w:val="22"/>
        </w:rPr>
        <w:t> </w:t>
      </w:r>
      <w:r w:rsidRPr="00FA4C23">
        <w:rPr>
          <w:rFonts w:ascii="Palatino Linotype" w:hAnsi="Palatino Linotype" w:cs="Arial"/>
          <w:i/>
          <w:iCs/>
          <w:sz w:val="22"/>
        </w:rPr>
        <w:t>Se establecerán mecanismos de acceso a la información y procedimientos de revisión expeditos que se sustanciarán ante el organismo autónomo especializado e imparcial que establece esta Constitución.</w:t>
      </w:r>
    </w:p>
    <w:p w14:paraId="636F9205" w14:textId="77777777" w:rsidR="004C1651" w:rsidRPr="00FA4C23" w:rsidRDefault="004C1651" w:rsidP="008C0F23">
      <w:pPr>
        <w:pStyle w:val="NormalWeb"/>
        <w:tabs>
          <w:tab w:val="left" w:pos="8080"/>
        </w:tabs>
        <w:spacing w:before="0" w:beforeAutospacing="0" w:after="0" w:afterAutospacing="0"/>
        <w:ind w:left="851" w:right="899"/>
        <w:jc w:val="both"/>
        <w:rPr>
          <w:rFonts w:ascii="Palatino Linotype" w:hAnsi="Palatino Linotype" w:cs="Arial"/>
          <w:b/>
          <w:i/>
          <w:iCs/>
          <w:sz w:val="22"/>
        </w:rPr>
      </w:pPr>
    </w:p>
    <w:p w14:paraId="4A41BBA2" w14:textId="77777777" w:rsidR="004C1651" w:rsidRPr="00FA4C23" w:rsidRDefault="004C1651" w:rsidP="008C0F23">
      <w:pPr>
        <w:pStyle w:val="NormalWeb"/>
        <w:tabs>
          <w:tab w:val="left" w:pos="8080"/>
        </w:tabs>
        <w:spacing w:before="0" w:beforeAutospacing="0" w:after="0" w:afterAutospacing="0"/>
        <w:ind w:left="851" w:right="899"/>
        <w:jc w:val="both"/>
        <w:rPr>
          <w:rFonts w:ascii="Palatino Linotype" w:hAnsi="Palatino Linotype" w:cs="Arial"/>
          <w:i/>
          <w:iCs/>
          <w:sz w:val="22"/>
        </w:rPr>
      </w:pPr>
      <w:r w:rsidRPr="00FA4C23">
        <w:rPr>
          <w:rFonts w:ascii="Palatino Linotype" w:hAnsi="Palatino Linotype" w:cs="Arial"/>
          <w:b/>
          <w:i/>
          <w:iCs/>
          <w:sz w:val="22"/>
        </w:rPr>
        <w:t>V.</w:t>
      </w:r>
      <w:r w:rsidRPr="00FA4C23">
        <w:rPr>
          <w:rFonts w:ascii="Palatino Linotype" w:hAnsi="Palatino Linotype"/>
          <w:b/>
          <w:i/>
          <w:sz w:val="22"/>
        </w:rPr>
        <w:t xml:space="preserve"> </w:t>
      </w:r>
      <w:r w:rsidRPr="00FA4C23">
        <w:rPr>
          <w:rFonts w:ascii="Palatino Linotype" w:hAnsi="Palatino Linotype" w:cs="Arial"/>
          <w:i/>
          <w:iCs/>
          <w:sz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6C80C51" w14:textId="77777777" w:rsidR="004C1651" w:rsidRPr="00FA4C23" w:rsidRDefault="004C1651" w:rsidP="008C0F23">
      <w:pPr>
        <w:pStyle w:val="NormalWeb"/>
        <w:tabs>
          <w:tab w:val="left" w:pos="8080"/>
        </w:tabs>
        <w:spacing w:before="0" w:beforeAutospacing="0" w:after="0" w:afterAutospacing="0"/>
        <w:ind w:left="851" w:right="899"/>
        <w:jc w:val="both"/>
        <w:rPr>
          <w:rFonts w:ascii="Palatino Linotype" w:hAnsi="Palatino Linotype" w:cs="Arial"/>
          <w:i/>
          <w:sz w:val="22"/>
        </w:rPr>
      </w:pPr>
    </w:p>
    <w:p w14:paraId="538D70CB" w14:textId="77777777" w:rsidR="004C1651" w:rsidRPr="00FA4C23" w:rsidRDefault="004C1651" w:rsidP="008C0F23">
      <w:pPr>
        <w:pStyle w:val="NormalWeb"/>
        <w:tabs>
          <w:tab w:val="left" w:pos="8080"/>
        </w:tabs>
        <w:spacing w:before="0" w:beforeAutospacing="0" w:after="0" w:afterAutospacing="0"/>
        <w:ind w:left="851" w:right="899"/>
        <w:jc w:val="both"/>
        <w:rPr>
          <w:rFonts w:ascii="Palatino Linotype" w:hAnsi="Palatino Linotype" w:cs="Arial"/>
          <w:i/>
          <w:sz w:val="22"/>
        </w:rPr>
      </w:pPr>
      <w:r w:rsidRPr="00FA4C23">
        <w:rPr>
          <w:rFonts w:ascii="Palatino Linotype" w:hAnsi="Palatino Linotype" w:cs="Arial"/>
          <w:b/>
          <w:i/>
          <w:iCs/>
          <w:sz w:val="22"/>
        </w:rPr>
        <w:t>VI.</w:t>
      </w:r>
      <w:r w:rsidRPr="00FA4C23">
        <w:rPr>
          <w:rFonts w:ascii="Palatino Linotype" w:hAnsi="Palatino Linotype"/>
          <w:i/>
          <w:sz w:val="22"/>
        </w:rPr>
        <w:t xml:space="preserve"> </w:t>
      </w:r>
      <w:r w:rsidRPr="00FA4C23">
        <w:rPr>
          <w:rFonts w:ascii="Palatino Linotype" w:hAnsi="Palatino Linotype" w:cs="Arial"/>
          <w:i/>
          <w:iCs/>
          <w:sz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2CEEC4" w14:textId="77777777" w:rsidR="004C1651" w:rsidRPr="00FA4C23" w:rsidRDefault="004C1651" w:rsidP="008C0F23">
      <w:pPr>
        <w:pStyle w:val="NormalWeb"/>
        <w:tabs>
          <w:tab w:val="left" w:pos="8080"/>
        </w:tabs>
        <w:spacing w:before="0" w:beforeAutospacing="0" w:after="0" w:afterAutospacing="0"/>
        <w:ind w:left="851" w:right="899"/>
        <w:jc w:val="both"/>
        <w:rPr>
          <w:rFonts w:ascii="Palatino Linotype" w:hAnsi="Palatino Linotype" w:cs="Arial"/>
          <w:i/>
          <w:iCs/>
          <w:sz w:val="22"/>
        </w:rPr>
      </w:pPr>
    </w:p>
    <w:p w14:paraId="7AD0B8EE" w14:textId="77777777" w:rsidR="004C1651" w:rsidRPr="00FA4C23" w:rsidRDefault="004C1651" w:rsidP="008C0F23">
      <w:pPr>
        <w:pStyle w:val="NormalWeb"/>
        <w:tabs>
          <w:tab w:val="left" w:pos="8080"/>
        </w:tabs>
        <w:spacing w:before="0" w:beforeAutospacing="0" w:after="0" w:afterAutospacing="0"/>
        <w:ind w:left="851" w:right="899"/>
        <w:jc w:val="both"/>
        <w:rPr>
          <w:rFonts w:ascii="Palatino Linotype" w:hAnsi="Palatino Linotype" w:cs="Arial"/>
          <w:i/>
          <w:sz w:val="22"/>
        </w:rPr>
      </w:pPr>
      <w:r w:rsidRPr="00FA4C23">
        <w:rPr>
          <w:rFonts w:ascii="Palatino Linotype" w:hAnsi="Palatino Linotype" w:cs="Arial"/>
          <w:b/>
          <w:i/>
          <w:iCs/>
          <w:sz w:val="22"/>
        </w:rPr>
        <w:t>VII</w:t>
      </w:r>
      <w:r w:rsidRPr="00FA4C23">
        <w:rPr>
          <w:rFonts w:ascii="Palatino Linotype" w:hAnsi="Palatino Linotype" w:cs="Arial"/>
          <w:i/>
          <w:iCs/>
          <w:sz w:val="22"/>
        </w:rPr>
        <w:t>. La ley reglamentaria, determinará la manera en que los sujetos obligados deberán hacer pública la información relativa a los recursos públicos que entreguen a personas físicas o jurídicas colectivas.</w:t>
      </w:r>
    </w:p>
    <w:p w14:paraId="345379AC" w14:textId="77777777" w:rsidR="004C1651" w:rsidRPr="00FA4C23" w:rsidRDefault="004C1651" w:rsidP="008C0F23">
      <w:pPr>
        <w:tabs>
          <w:tab w:val="left" w:pos="8080"/>
        </w:tabs>
        <w:ind w:left="851" w:right="899"/>
        <w:jc w:val="both"/>
        <w:rPr>
          <w:rFonts w:ascii="Palatino Linotype" w:hAnsi="Palatino Linotype" w:cs="Arial"/>
          <w:i/>
          <w:sz w:val="22"/>
        </w:rPr>
      </w:pPr>
    </w:p>
    <w:p w14:paraId="016F9507" w14:textId="77777777" w:rsidR="004C1651" w:rsidRPr="00FA4C23" w:rsidRDefault="004C1651" w:rsidP="008C0F23">
      <w:pPr>
        <w:tabs>
          <w:tab w:val="left" w:pos="8080"/>
        </w:tabs>
        <w:ind w:left="851" w:right="899"/>
        <w:jc w:val="both"/>
        <w:rPr>
          <w:rFonts w:ascii="Palatino Linotype" w:hAnsi="Palatino Linotype" w:cs="Arial"/>
          <w:i/>
          <w:sz w:val="22"/>
        </w:rPr>
      </w:pPr>
      <w:r w:rsidRPr="00FA4C23">
        <w:rPr>
          <w:rFonts w:ascii="Palatino Linotype" w:hAnsi="Palatino Linotype" w:cs="Arial"/>
          <w:i/>
          <w:sz w:val="22"/>
        </w:rPr>
        <w:t>(Énfasis añadido)</w:t>
      </w:r>
    </w:p>
    <w:p w14:paraId="30B4E358" w14:textId="77777777" w:rsidR="004C1651" w:rsidRPr="00FA4C23" w:rsidRDefault="004C1651" w:rsidP="004C1651">
      <w:pPr>
        <w:tabs>
          <w:tab w:val="left" w:pos="8080"/>
        </w:tabs>
        <w:spacing w:line="360" w:lineRule="auto"/>
        <w:ind w:left="709" w:right="814"/>
        <w:jc w:val="both"/>
        <w:rPr>
          <w:rFonts w:ascii="Palatino Linotype" w:hAnsi="Palatino Linotype" w:cs="Arial"/>
          <w:i/>
          <w:sz w:val="22"/>
        </w:rPr>
      </w:pPr>
    </w:p>
    <w:p w14:paraId="26826A7B" w14:textId="77777777" w:rsidR="004C1651" w:rsidRPr="00FA4C23" w:rsidRDefault="004C1651" w:rsidP="004C1651">
      <w:pPr>
        <w:spacing w:line="360" w:lineRule="auto"/>
        <w:jc w:val="both"/>
        <w:rPr>
          <w:rFonts w:ascii="Palatino Linotype" w:hAnsi="Palatino Linotype" w:cs="Arial"/>
        </w:rPr>
      </w:pPr>
      <w:r w:rsidRPr="00FA4C23">
        <w:rPr>
          <w:rFonts w:ascii="Palatino Linotype" w:hAnsi="Palatino Linotype" w:cs="Arial"/>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14:paraId="743BC8E9" w14:textId="77777777" w:rsidR="004C1651" w:rsidRPr="00FA4C23" w:rsidRDefault="004C1651" w:rsidP="004C1651">
      <w:pPr>
        <w:spacing w:line="360" w:lineRule="auto"/>
        <w:jc w:val="both"/>
        <w:rPr>
          <w:rFonts w:ascii="Palatino Linotype" w:hAnsi="Palatino Linotype" w:cs="Arial"/>
        </w:rPr>
      </w:pPr>
    </w:p>
    <w:p w14:paraId="34977B22" w14:textId="77777777" w:rsidR="004C1651" w:rsidRPr="00FA4C23" w:rsidRDefault="004C1651" w:rsidP="004C1651">
      <w:pPr>
        <w:spacing w:line="360" w:lineRule="auto"/>
        <w:jc w:val="both"/>
        <w:rPr>
          <w:rFonts w:ascii="Palatino Linotype" w:hAnsi="Palatino Linotype" w:cs="Arial"/>
        </w:rPr>
      </w:pPr>
      <w:r w:rsidRPr="00FA4C23">
        <w:rPr>
          <w:rFonts w:ascii="Palatino Linotype" w:hAnsi="Palatino Linotype" w:cs="Arial"/>
        </w:rPr>
        <w:t>Por otra parte, del contenido del artículo 1 de la referida Constitución Política de los Estados Unidos Mexicanos, se destaca lo siguiente:</w:t>
      </w:r>
    </w:p>
    <w:p w14:paraId="325B998D" w14:textId="77777777" w:rsidR="004C1651" w:rsidRPr="00FA4C23" w:rsidRDefault="004C1651" w:rsidP="004C1651">
      <w:pPr>
        <w:spacing w:line="360" w:lineRule="auto"/>
        <w:jc w:val="both"/>
        <w:rPr>
          <w:rFonts w:ascii="Palatino Linotype" w:hAnsi="Palatino Linotype" w:cs="Arial"/>
        </w:rPr>
      </w:pPr>
    </w:p>
    <w:p w14:paraId="7F1E73A9" w14:textId="77777777" w:rsidR="004C1651" w:rsidRPr="00FA4C23" w:rsidRDefault="004C1651" w:rsidP="008C0F23">
      <w:pPr>
        <w:ind w:left="851" w:right="899"/>
        <w:jc w:val="both"/>
        <w:rPr>
          <w:rFonts w:ascii="Palatino Linotype" w:hAnsi="Palatino Linotype" w:cs="Arial"/>
          <w:i/>
          <w:iCs/>
          <w:sz w:val="22"/>
        </w:rPr>
      </w:pPr>
      <w:r w:rsidRPr="00FA4C23">
        <w:rPr>
          <w:rFonts w:ascii="Palatino Linotype" w:hAnsi="Palatino Linotype" w:cs="Arial"/>
          <w:i/>
          <w:iCs/>
          <w:sz w:val="22"/>
        </w:rPr>
        <w:t>“</w:t>
      </w:r>
      <w:r w:rsidRPr="00FA4C23">
        <w:rPr>
          <w:rFonts w:ascii="Palatino Linotype" w:hAnsi="Palatino Linotype" w:cs="Arial"/>
          <w:b/>
          <w:bCs/>
          <w:i/>
          <w:iCs/>
          <w:sz w:val="22"/>
        </w:rPr>
        <w:t>Artículo 1o</w:t>
      </w:r>
      <w:r w:rsidRPr="00FA4C23">
        <w:rPr>
          <w:rFonts w:ascii="Palatino Linotype" w:hAnsi="Palatino Linotype" w:cs="Arial"/>
          <w:i/>
          <w:iCs/>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E481880" w14:textId="77777777" w:rsidR="004C1651" w:rsidRPr="00FA4C23" w:rsidRDefault="004C1651" w:rsidP="008C0F23">
      <w:pPr>
        <w:ind w:left="851" w:right="899"/>
        <w:jc w:val="both"/>
        <w:rPr>
          <w:rFonts w:ascii="Palatino Linotype" w:hAnsi="Palatino Linotype" w:cs="Arial"/>
          <w:sz w:val="22"/>
        </w:rPr>
      </w:pPr>
    </w:p>
    <w:p w14:paraId="3EE0B4F3" w14:textId="77777777" w:rsidR="004C1651" w:rsidRPr="00FA4C23" w:rsidRDefault="004C1651" w:rsidP="008C0F23">
      <w:pPr>
        <w:ind w:left="851" w:right="899"/>
        <w:jc w:val="both"/>
        <w:rPr>
          <w:rFonts w:ascii="Palatino Linotype" w:hAnsi="Palatino Linotype" w:cs="Arial"/>
          <w:b/>
          <w:bCs/>
          <w:i/>
          <w:iCs/>
          <w:sz w:val="22"/>
        </w:rPr>
      </w:pPr>
      <w:r w:rsidRPr="00FA4C23">
        <w:rPr>
          <w:rFonts w:ascii="Palatino Linotype" w:hAnsi="Palatino Linotype" w:cs="Arial"/>
          <w:b/>
          <w:bCs/>
          <w:i/>
          <w:iCs/>
          <w:sz w:val="22"/>
        </w:rPr>
        <w:t>Las normas relativas a los derechos humanos se interpretarán</w:t>
      </w:r>
      <w:r w:rsidRPr="00FA4C23">
        <w:rPr>
          <w:rStyle w:val="apple-converted-space"/>
          <w:rFonts w:ascii="Palatino Linotype" w:hAnsi="Palatino Linotype" w:cs="Arial"/>
          <w:i/>
          <w:iCs/>
          <w:sz w:val="22"/>
        </w:rPr>
        <w:t> </w:t>
      </w:r>
      <w:r w:rsidRPr="00FA4C23">
        <w:rPr>
          <w:rFonts w:ascii="Palatino Linotype" w:hAnsi="Palatino Linotype" w:cs="Arial"/>
          <w:i/>
          <w:iCs/>
          <w:sz w:val="22"/>
        </w:rPr>
        <w:t>de conformidad con esta Constitución y con los tratados internacionales de la</w:t>
      </w:r>
      <w:r w:rsidRPr="00FA4C23">
        <w:rPr>
          <w:rStyle w:val="apple-converted-space"/>
          <w:rFonts w:ascii="Palatino Linotype" w:hAnsi="Palatino Linotype" w:cs="Arial"/>
          <w:i/>
          <w:iCs/>
          <w:sz w:val="22"/>
        </w:rPr>
        <w:t> </w:t>
      </w:r>
      <w:r w:rsidRPr="00FA4C23">
        <w:rPr>
          <w:rFonts w:ascii="Palatino Linotype" w:hAnsi="Palatino Linotype" w:cs="Arial"/>
          <w:b/>
          <w:bCs/>
          <w:i/>
          <w:iCs/>
          <w:sz w:val="22"/>
        </w:rPr>
        <w:t>materia</w:t>
      </w:r>
      <w:r w:rsidRPr="00FA4C23">
        <w:rPr>
          <w:rStyle w:val="apple-converted-space"/>
          <w:rFonts w:ascii="Palatino Linotype" w:hAnsi="Palatino Linotype" w:cs="Arial"/>
          <w:i/>
          <w:iCs/>
          <w:sz w:val="22"/>
        </w:rPr>
        <w:t> </w:t>
      </w:r>
      <w:r w:rsidRPr="00FA4C23">
        <w:rPr>
          <w:rFonts w:ascii="Palatino Linotype" w:hAnsi="Palatino Linotype" w:cs="Arial"/>
          <w:b/>
          <w:bCs/>
          <w:i/>
          <w:iCs/>
          <w:sz w:val="22"/>
        </w:rPr>
        <w:t>favoreciendo en todo tiempo a las personas la protección más amplia.</w:t>
      </w:r>
    </w:p>
    <w:p w14:paraId="4D8AAEEF" w14:textId="77777777" w:rsidR="004C1651" w:rsidRPr="00FA4C23" w:rsidRDefault="004C1651" w:rsidP="008C0F23">
      <w:pPr>
        <w:ind w:left="851" w:right="899"/>
        <w:jc w:val="both"/>
        <w:rPr>
          <w:rFonts w:ascii="Palatino Linotype" w:hAnsi="Palatino Linotype" w:cs="Arial"/>
          <w:sz w:val="22"/>
        </w:rPr>
      </w:pPr>
    </w:p>
    <w:p w14:paraId="5C65ECCD" w14:textId="77777777" w:rsidR="004C1651" w:rsidRPr="00FA4C23" w:rsidRDefault="004C1651" w:rsidP="008C0F23">
      <w:pPr>
        <w:ind w:left="851" w:right="899"/>
        <w:jc w:val="both"/>
        <w:rPr>
          <w:rFonts w:ascii="Palatino Linotype" w:hAnsi="Palatino Linotype" w:cs="Arial"/>
          <w:i/>
          <w:iCs/>
          <w:sz w:val="22"/>
        </w:rPr>
      </w:pPr>
      <w:r w:rsidRPr="00FA4C23">
        <w:rPr>
          <w:rFonts w:ascii="Palatino Linotype" w:hAnsi="Palatino Linotype" w:cs="Arial"/>
          <w:b/>
          <w:bCs/>
          <w:i/>
          <w:iCs/>
          <w:sz w:val="22"/>
        </w:rPr>
        <w:t>Todas las autoridades, en el ámbito de sus competencias, tienen la obligación de promover, respetar, proteger y garantizar los derechos humanos de conformidad con los principios de universalidad, interdependencia, indivisibilidad y progresividad</w:t>
      </w:r>
      <w:r w:rsidRPr="00FA4C23">
        <w:rPr>
          <w:rFonts w:ascii="Palatino Linotype" w:hAnsi="Palatino Linotype" w:cs="Arial"/>
          <w:i/>
          <w:iCs/>
          <w:sz w:val="22"/>
        </w:rPr>
        <w:t>. En consecuencia, el Estado deberá prevenir, investigar, sancionar y reparar las violaciones a los derechos humanos, en los términos que establezca la ley.”</w:t>
      </w:r>
    </w:p>
    <w:p w14:paraId="4D3A567A" w14:textId="77777777" w:rsidR="004C1651" w:rsidRPr="00FA4C23" w:rsidRDefault="004C1651" w:rsidP="004C1651">
      <w:pPr>
        <w:spacing w:line="360" w:lineRule="auto"/>
        <w:ind w:left="709" w:right="814"/>
        <w:jc w:val="both"/>
        <w:rPr>
          <w:rFonts w:ascii="Palatino Linotype" w:hAnsi="Palatino Linotype" w:cs="Arial"/>
          <w:i/>
          <w:iCs/>
          <w:sz w:val="22"/>
        </w:rPr>
      </w:pPr>
    </w:p>
    <w:p w14:paraId="521476A3" w14:textId="77777777" w:rsidR="004C1651" w:rsidRPr="00FA4C23" w:rsidRDefault="004C1651" w:rsidP="004C1651">
      <w:pPr>
        <w:spacing w:line="360" w:lineRule="auto"/>
        <w:jc w:val="both"/>
        <w:rPr>
          <w:rFonts w:ascii="Palatino Linotype" w:hAnsi="Palatino Linotype" w:cs="Arial"/>
        </w:rPr>
      </w:pPr>
      <w:r w:rsidRPr="00FA4C23">
        <w:rPr>
          <w:rFonts w:ascii="Palatino Linotype" w:hAnsi="Palatino Linotype" w:cs="Arial"/>
        </w:rPr>
        <w:t xml:space="preserve">A efecto de justificar la afirmación que antecede, en primer término, es conveniente citar los artículos 2, fracción II y 12 de la Ley de Transparencia y Acceso a la Información Pública del Estado de México y Municipios, que prevén: </w:t>
      </w:r>
    </w:p>
    <w:p w14:paraId="76182FC4" w14:textId="77777777" w:rsidR="004C1651" w:rsidRPr="00FA4C23" w:rsidRDefault="004C1651" w:rsidP="004C1651">
      <w:pPr>
        <w:tabs>
          <w:tab w:val="left" w:pos="8080"/>
        </w:tabs>
        <w:spacing w:line="360" w:lineRule="auto"/>
        <w:ind w:right="899"/>
        <w:jc w:val="both"/>
        <w:rPr>
          <w:rFonts w:ascii="Palatino Linotype" w:hAnsi="Palatino Linotype" w:cs="Arial"/>
          <w:i/>
        </w:rPr>
      </w:pPr>
    </w:p>
    <w:p w14:paraId="18ED6944" w14:textId="77777777" w:rsidR="004C1651" w:rsidRPr="00FA4C23" w:rsidRDefault="004C1651" w:rsidP="008C0F23">
      <w:pPr>
        <w:ind w:left="851" w:right="899"/>
        <w:contextualSpacing/>
        <w:jc w:val="both"/>
        <w:rPr>
          <w:rFonts w:ascii="Palatino Linotype" w:hAnsi="Palatino Linotype" w:cs="Arial"/>
          <w:i/>
          <w:sz w:val="22"/>
        </w:rPr>
      </w:pPr>
      <w:r w:rsidRPr="00FA4C23">
        <w:rPr>
          <w:rFonts w:ascii="Palatino Linotype" w:hAnsi="Palatino Linotype" w:cs="Arial"/>
          <w:i/>
          <w:sz w:val="22"/>
        </w:rPr>
        <w:t>“</w:t>
      </w:r>
      <w:r w:rsidRPr="00FA4C23">
        <w:rPr>
          <w:rFonts w:ascii="Palatino Linotype" w:hAnsi="Palatino Linotype" w:cs="Arial"/>
          <w:b/>
          <w:i/>
          <w:sz w:val="22"/>
        </w:rPr>
        <w:t>Artículo 2.-</w:t>
      </w:r>
      <w:r w:rsidRPr="00FA4C23">
        <w:rPr>
          <w:rFonts w:ascii="Palatino Linotype" w:hAnsi="Palatino Linotype" w:cs="Arial"/>
          <w:i/>
          <w:sz w:val="22"/>
        </w:rPr>
        <w:t xml:space="preserve"> Son objetivos de esta Ley:</w:t>
      </w:r>
    </w:p>
    <w:p w14:paraId="66EC214E" w14:textId="77777777" w:rsidR="004C1651" w:rsidRPr="00FA4C23" w:rsidRDefault="004C1651" w:rsidP="008C0F23">
      <w:pPr>
        <w:ind w:left="851" w:right="899"/>
        <w:contextualSpacing/>
        <w:jc w:val="both"/>
        <w:rPr>
          <w:rFonts w:ascii="Palatino Linotype" w:hAnsi="Palatino Linotype" w:cs="Arial"/>
          <w:i/>
          <w:sz w:val="22"/>
        </w:rPr>
      </w:pPr>
      <w:r w:rsidRPr="00FA4C23">
        <w:rPr>
          <w:rFonts w:ascii="Palatino Linotype" w:hAnsi="Palatino Linotype" w:cs="Arial"/>
          <w:i/>
          <w:sz w:val="22"/>
        </w:rPr>
        <w:t>(…)</w:t>
      </w:r>
    </w:p>
    <w:p w14:paraId="0BC691BE" w14:textId="77777777" w:rsidR="004C1651" w:rsidRPr="00FA4C23" w:rsidRDefault="004C1651" w:rsidP="008C0F23">
      <w:pPr>
        <w:ind w:left="851" w:right="899"/>
        <w:contextualSpacing/>
        <w:jc w:val="both"/>
        <w:rPr>
          <w:rFonts w:ascii="Palatino Linotype" w:hAnsi="Palatino Linotype" w:cs="Arial"/>
          <w:i/>
          <w:sz w:val="22"/>
        </w:rPr>
      </w:pPr>
      <w:r w:rsidRPr="00FA4C23">
        <w:rPr>
          <w:rFonts w:ascii="Palatino Linotype" w:hAnsi="Palatino Linotype" w:cs="Arial"/>
          <w:b/>
          <w:i/>
          <w:sz w:val="22"/>
        </w:rPr>
        <w:t>II.</w:t>
      </w:r>
      <w:r w:rsidRPr="00FA4C23">
        <w:rPr>
          <w:rFonts w:ascii="Palatino Linotype" w:hAnsi="Palatino Linotype" w:cs="Arial"/>
          <w:i/>
          <w:sz w:val="22"/>
        </w:rPr>
        <w:t xml:space="preserve"> Proveer lo necesario para garantizar a toda persona el derecho de acceso a la información pública, a través de procedimientos sencillos, expeditos, oportunos y gratuitos, determinando las bases mínimas sobre las cuales se regirán los mismos;</w:t>
      </w:r>
    </w:p>
    <w:p w14:paraId="5BD1E8C8" w14:textId="77777777" w:rsidR="004C1651" w:rsidRPr="00FA4C23" w:rsidRDefault="004C1651" w:rsidP="008C0F23">
      <w:pPr>
        <w:ind w:left="851" w:right="899"/>
        <w:contextualSpacing/>
        <w:jc w:val="both"/>
        <w:rPr>
          <w:rFonts w:ascii="Palatino Linotype" w:hAnsi="Palatino Linotype" w:cs="Arial"/>
          <w:i/>
          <w:sz w:val="22"/>
        </w:rPr>
      </w:pPr>
      <w:r w:rsidRPr="00FA4C23">
        <w:rPr>
          <w:rFonts w:ascii="Palatino Linotype" w:hAnsi="Palatino Linotype" w:cs="Arial"/>
          <w:i/>
          <w:sz w:val="22"/>
        </w:rPr>
        <w:t>(…)</w:t>
      </w:r>
    </w:p>
    <w:p w14:paraId="1EDC3ACB" w14:textId="77777777" w:rsidR="004C1651" w:rsidRPr="00FA4C23" w:rsidRDefault="004C1651" w:rsidP="008C0F23">
      <w:pPr>
        <w:ind w:left="851" w:right="899"/>
        <w:contextualSpacing/>
        <w:jc w:val="both"/>
        <w:rPr>
          <w:rFonts w:ascii="Palatino Linotype" w:hAnsi="Palatino Linotype" w:cs="Arial"/>
          <w:i/>
          <w:sz w:val="22"/>
        </w:rPr>
      </w:pPr>
    </w:p>
    <w:p w14:paraId="01C83413" w14:textId="77777777" w:rsidR="004C1651" w:rsidRPr="00FA4C23" w:rsidRDefault="004C1651" w:rsidP="008C0F23">
      <w:pPr>
        <w:ind w:left="851" w:right="899"/>
        <w:contextualSpacing/>
        <w:jc w:val="both"/>
        <w:rPr>
          <w:rFonts w:ascii="Palatino Linotype" w:hAnsi="Palatino Linotype" w:cs="Arial"/>
          <w:i/>
          <w:sz w:val="22"/>
        </w:rPr>
      </w:pPr>
      <w:r w:rsidRPr="00FA4C23">
        <w:rPr>
          <w:rFonts w:ascii="Palatino Linotype" w:hAnsi="Palatino Linotype" w:cs="Arial"/>
          <w:b/>
          <w:i/>
          <w:sz w:val="22"/>
        </w:rPr>
        <w:t>Artículo 12.-</w:t>
      </w:r>
      <w:r w:rsidRPr="00FA4C23">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w:t>
      </w:r>
    </w:p>
    <w:p w14:paraId="78826476" w14:textId="77777777" w:rsidR="004C1651" w:rsidRPr="00FA4C23" w:rsidRDefault="004C1651" w:rsidP="008C0F23">
      <w:pPr>
        <w:ind w:left="851" w:right="899"/>
        <w:contextualSpacing/>
        <w:jc w:val="both"/>
        <w:rPr>
          <w:rFonts w:ascii="Palatino Linotype" w:hAnsi="Palatino Linotype" w:cs="Arial"/>
          <w:i/>
          <w:sz w:val="22"/>
        </w:rPr>
      </w:pPr>
    </w:p>
    <w:p w14:paraId="3D54FF7A" w14:textId="77777777" w:rsidR="004C1651" w:rsidRPr="00FA4C23" w:rsidRDefault="004C1651" w:rsidP="008C0F23">
      <w:pPr>
        <w:ind w:left="851" w:right="899"/>
        <w:contextualSpacing/>
        <w:jc w:val="both"/>
        <w:rPr>
          <w:rFonts w:ascii="Palatino Linotype" w:hAnsi="Palatino Linotype" w:cs="Arial"/>
          <w:i/>
          <w:sz w:val="22"/>
        </w:rPr>
      </w:pPr>
      <w:r w:rsidRPr="00FA4C23">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0D9B86D" w14:textId="77777777" w:rsidR="004C1651" w:rsidRPr="00FA4C23" w:rsidRDefault="004C1651" w:rsidP="004C1651">
      <w:pPr>
        <w:spacing w:line="360" w:lineRule="auto"/>
        <w:ind w:left="709" w:right="814"/>
        <w:contextualSpacing/>
        <w:jc w:val="both"/>
        <w:rPr>
          <w:rFonts w:ascii="Palatino Linotype" w:hAnsi="Palatino Linotype" w:cs="Arial"/>
          <w:i/>
          <w:sz w:val="22"/>
        </w:rPr>
      </w:pPr>
    </w:p>
    <w:p w14:paraId="3B84DD8D" w14:textId="77777777" w:rsidR="004C1651" w:rsidRPr="00FA4C23" w:rsidRDefault="004C1651" w:rsidP="004C1651">
      <w:pPr>
        <w:spacing w:line="360" w:lineRule="auto"/>
        <w:jc w:val="both"/>
        <w:rPr>
          <w:rFonts w:ascii="Palatino Linotype" w:hAnsi="Palatino Linotype" w:cs="Arial"/>
        </w:rPr>
      </w:pPr>
      <w:r w:rsidRPr="00FA4C23">
        <w:rPr>
          <w:rFonts w:ascii="Palatino Linotype" w:hAnsi="Palatino Linotype" w:cs="Arial"/>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73344DA7" w14:textId="77777777" w:rsidR="004C1651" w:rsidRPr="00FA4C23" w:rsidRDefault="004C1651" w:rsidP="004C1651">
      <w:pPr>
        <w:spacing w:line="360" w:lineRule="auto"/>
        <w:jc w:val="both"/>
        <w:rPr>
          <w:rFonts w:ascii="Palatino Linotype" w:hAnsi="Palatino Linotype" w:cs="Arial"/>
        </w:rPr>
      </w:pPr>
    </w:p>
    <w:p w14:paraId="3893E665" w14:textId="77777777" w:rsidR="004C1651" w:rsidRPr="00FA4C23" w:rsidRDefault="004C1651" w:rsidP="004C1651">
      <w:pPr>
        <w:spacing w:line="360" w:lineRule="auto"/>
        <w:jc w:val="both"/>
        <w:rPr>
          <w:rFonts w:ascii="Palatino Linotype" w:hAnsi="Palatino Linotype" w:cs="Arial"/>
        </w:rPr>
      </w:pPr>
      <w:r w:rsidRPr="00FA4C23">
        <w:rPr>
          <w:rFonts w:ascii="Palatino Linotype" w:hAnsi="Palatino Linotype" w:cs="Arial"/>
        </w:rPr>
        <w:t>Luego, la información pública se encuentra a disposición de cualquier persona, lo que implica que es deber de los Sujetos Obligados, garantizar a toda persona el derecho de acceso a la información pública.</w:t>
      </w:r>
    </w:p>
    <w:p w14:paraId="1CFA8BBB" w14:textId="77777777" w:rsidR="004C1651" w:rsidRPr="00FA4C23" w:rsidRDefault="004C1651" w:rsidP="004C1651">
      <w:pPr>
        <w:spacing w:line="360" w:lineRule="auto"/>
        <w:jc w:val="both"/>
        <w:rPr>
          <w:rFonts w:ascii="Palatino Linotype" w:hAnsi="Palatino Linotype" w:cs="Arial"/>
        </w:rPr>
      </w:pPr>
    </w:p>
    <w:p w14:paraId="52CF5302" w14:textId="77777777" w:rsidR="004C1651" w:rsidRPr="00FA4C23" w:rsidRDefault="004C1651" w:rsidP="004C1651">
      <w:pPr>
        <w:spacing w:line="360" w:lineRule="auto"/>
        <w:jc w:val="both"/>
        <w:rPr>
          <w:rFonts w:ascii="Palatino Linotype" w:hAnsi="Palatino Linotype" w:cs="Arial"/>
        </w:rPr>
      </w:pPr>
      <w:r w:rsidRPr="00FA4C23">
        <w:rPr>
          <w:rFonts w:ascii="Palatino Linotype" w:hAnsi="Palatino Linotype" w:cs="Arial"/>
        </w:rPr>
        <w:t>Adicional, tenemos que la Ley de la materia, prevé en su artículo 23, lo siguiente:</w:t>
      </w:r>
    </w:p>
    <w:p w14:paraId="76B057E7" w14:textId="77777777" w:rsidR="004C1651" w:rsidRPr="00FA4C23" w:rsidRDefault="004C1651" w:rsidP="004C1651">
      <w:pPr>
        <w:spacing w:line="360" w:lineRule="auto"/>
        <w:jc w:val="both"/>
        <w:rPr>
          <w:rFonts w:ascii="Palatino Linotype" w:hAnsi="Palatino Linotype" w:cs="Arial"/>
        </w:rPr>
      </w:pPr>
    </w:p>
    <w:p w14:paraId="66293380" w14:textId="77777777" w:rsidR="004C1651" w:rsidRPr="00FA4C23" w:rsidRDefault="004C1651" w:rsidP="008C0F23">
      <w:pPr>
        <w:ind w:left="851" w:right="899"/>
        <w:jc w:val="both"/>
        <w:rPr>
          <w:rFonts w:ascii="Palatino Linotype" w:hAnsi="Palatino Linotype" w:cs="Arial"/>
          <w:i/>
          <w:sz w:val="22"/>
        </w:rPr>
      </w:pPr>
      <w:r w:rsidRPr="00FA4C23">
        <w:rPr>
          <w:rFonts w:ascii="Palatino Linotype" w:hAnsi="Palatino Linotype" w:cs="Arial"/>
          <w:b/>
          <w:i/>
          <w:sz w:val="22"/>
        </w:rPr>
        <w:t xml:space="preserve">Artículo 23. Son sujetos obligados a transparentar y permitir el acceso a su información y </w:t>
      </w:r>
      <w:r w:rsidRPr="00FA4C23">
        <w:rPr>
          <w:rFonts w:ascii="Palatino Linotype" w:hAnsi="Palatino Linotype"/>
          <w:b/>
          <w:i/>
          <w:sz w:val="22"/>
        </w:rPr>
        <w:t>proteger</w:t>
      </w:r>
      <w:r w:rsidRPr="00FA4C23">
        <w:rPr>
          <w:rFonts w:ascii="Palatino Linotype" w:hAnsi="Palatino Linotype" w:cs="Arial"/>
          <w:b/>
          <w:i/>
          <w:sz w:val="22"/>
        </w:rPr>
        <w:t xml:space="preserve"> los datos personales que obren en su poder</w:t>
      </w:r>
      <w:r w:rsidRPr="00FA4C23">
        <w:rPr>
          <w:rFonts w:ascii="Palatino Linotype" w:hAnsi="Palatino Linotype" w:cs="Arial"/>
          <w:i/>
          <w:sz w:val="22"/>
        </w:rPr>
        <w:t>:</w:t>
      </w:r>
    </w:p>
    <w:p w14:paraId="55A995A2" w14:textId="77777777" w:rsidR="004C1651" w:rsidRPr="00FA4C23" w:rsidRDefault="004C1651" w:rsidP="008C0F23">
      <w:pPr>
        <w:ind w:left="851" w:right="899"/>
        <w:jc w:val="both"/>
        <w:rPr>
          <w:rFonts w:ascii="Palatino Linotype" w:hAnsi="Palatino Linotype" w:cs="Arial"/>
          <w:i/>
          <w:sz w:val="22"/>
        </w:rPr>
      </w:pPr>
    </w:p>
    <w:p w14:paraId="65DE4369" w14:textId="77777777" w:rsidR="004C1651" w:rsidRPr="00FA4C23" w:rsidRDefault="004C1651" w:rsidP="008C0F23">
      <w:pPr>
        <w:ind w:left="851" w:right="899"/>
        <w:jc w:val="both"/>
        <w:rPr>
          <w:rFonts w:ascii="Palatino Linotype" w:hAnsi="Palatino Linotype" w:cs="Arial"/>
          <w:i/>
          <w:sz w:val="22"/>
        </w:rPr>
      </w:pPr>
      <w:r w:rsidRPr="00FA4C23">
        <w:rPr>
          <w:rFonts w:ascii="Palatino Linotype" w:hAnsi="Palatino Linotype" w:cs="Arial"/>
          <w:i/>
          <w:sz w:val="22"/>
        </w:rPr>
        <w:t xml:space="preserve">I. El Poder Ejecutivo del Estado de México, las dependencias, organismos auxiliares, órganos, </w:t>
      </w:r>
      <w:r w:rsidRPr="00FA4C23">
        <w:rPr>
          <w:rFonts w:ascii="Palatino Linotype" w:hAnsi="Palatino Linotype"/>
          <w:i/>
          <w:sz w:val="22"/>
        </w:rPr>
        <w:t>entidades</w:t>
      </w:r>
      <w:r w:rsidRPr="00FA4C23">
        <w:rPr>
          <w:rFonts w:ascii="Palatino Linotype" w:hAnsi="Palatino Linotype" w:cs="Arial"/>
          <w:i/>
          <w:sz w:val="22"/>
        </w:rPr>
        <w:t>, fideicomisos y fondos públicos, así como la Procuraduría General de Justicia;</w:t>
      </w:r>
    </w:p>
    <w:p w14:paraId="1ACD1200" w14:textId="77777777" w:rsidR="004C1651" w:rsidRPr="00FA4C23" w:rsidRDefault="004C1651" w:rsidP="008C0F23">
      <w:pPr>
        <w:ind w:left="851" w:right="899"/>
        <w:jc w:val="both"/>
        <w:rPr>
          <w:rFonts w:ascii="Palatino Linotype" w:hAnsi="Palatino Linotype" w:cs="Arial"/>
          <w:i/>
          <w:sz w:val="22"/>
        </w:rPr>
      </w:pPr>
    </w:p>
    <w:p w14:paraId="48385155" w14:textId="77777777" w:rsidR="004C1651" w:rsidRPr="00FA4C23" w:rsidRDefault="004C1651" w:rsidP="008C0F23">
      <w:pPr>
        <w:ind w:left="851" w:right="899"/>
        <w:jc w:val="both"/>
        <w:rPr>
          <w:rFonts w:ascii="Palatino Linotype" w:hAnsi="Palatino Linotype" w:cs="Arial"/>
          <w:i/>
          <w:sz w:val="22"/>
        </w:rPr>
      </w:pPr>
      <w:r w:rsidRPr="00FA4C23">
        <w:rPr>
          <w:rFonts w:ascii="Palatino Linotype" w:hAnsi="Palatino Linotype" w:cs="Arial"/>
          <w:i/>
          <w:sz w:val="22"/>
        </w:rPr>
        <w:t xml:space="preserve">II. El Poder </w:t>
      </w:r>
      <w:r w:rsidRPr="00FA4C23">
        <w:rPr>
          <w:rFonts w:ascii="Palatino Linotype" w:hAnsi="Palatino Linotype"/>
          <w:i/>
          <w:sz w:val="22"/>
        </w:rPr>
        <w:t>Legislativo</w:t>
      </w:r>
      <w:r w:rsidRPr="00FA4C23">
        <w:rPr>
          <w:rFonts w:ascii="Palatino Linotype" w:hAnsi="Palatino Linotype" w:cs="Arial"/>
          <w:i/>
          <w:sz w:val="22"/>
        </w:rPr>
        <w:t xml:space="preserve"> del Estado, los organismos, órganos y entidades de la Legislatura y sus dependencias;</w:t>
      </w:r>
    </w:p>
    <w:p w14:paraId="339500B9" w14:textId="77777777" w:rsidR="004C1651" w:rsidRPr="00FA4C23" w:rsidRDefault="004C1651" w:rsidP="008C0F23">
      <w:pPr>
        <w:ind w:left="851" w:right="899"/>
        <w:jc w:val="both"/>
        <w:rPr>
          <w:rFonts w:ascii="Palatino Linotype" w:hAnsi="Palatino Linotype" w:cs="Arial"/>
          <w:i/>
          <w:sz w:val="22"/>
        </w:rPr>
      </w:pPr>
    </w:p>
    <w:p w14:paraId="764980B0" w14:textId="77777777" w:rsidR="004C1651" w:rsidRPr="00FA4C23" w:rsidRDefault="004C1651" w:rsidP="008C0F23">
      <w:pPr>
        <w:ind w:left="851" w:right="899"/>
        <w:jc w:val="both"/>
        <w:rPr>
          <w:rFonts w:ascii="Palatino Linotype" w:hAnsi="Palatino Linotype" w:cs="Arial"/>
          <w:i/>
          <w:sz w:val="22"/>
        </w:rPr>
      </w:pPr>
      <w:r w:rsidRPr="00FA4C23">
        <w:rPr>
          <w:rFonts w:ascii="Palatino Linotype" w:hAnsi="Palatino Linotype" w:cs="Arial"/>
          <w:i/>
          <w:sz w:val="22"/>
        </w:rPr>
        <w:t xml:space="preserve">III. El Poder </w:t>
      </w:r>
      <w:r w:rsidRPr="00FA4C23">
        <w:rPr>
          <w:rFonts w:ascii="Palatino Linotype" w:hAnsi="Palatino Linotype"/>
          <w:i/>
          <w:sz w:val="22"/>
        </w:rPr>
        <w:t>Judicial</w:t>
      </w:r>
      <w:r w:rsidRPr="00FA4C23">
        <w:rPr>
          <w:rFonts w:ascii="Palatino Linotype" w:hAnsi="Palatino Linotype" w:cs="Arial"/>
          <w:i/>
          <w:sz w:val="22"/>
        </w:rPr>
        <w:t xml:space="preserve">, sus organismos, órganos y entidades, así como el Consejo de la </w:t>
      </w:r>
      <w:r w:rsidRPr="00FA4C23">
        <w:rPr>
          <w:rFonts w:ascii="Palatino Linotype" w:hAnsi="Palatino Linotype"/>
          <w:i/>
          <w:sz w:val="22"/>
        </w:rPr>
        <w:t>Judicatura</w:t>
      </w:r>
      <w:r w:rsidRPr="00FA4C23">
        <w:rPr>
          <w:rFonts w:ascii="Palatino Linotype" w:hAnsi="Palatino Linotype" w:cs="Arial"/>
          <w:i/>
          <w:sz w:val="22"/>
        </w:rPr>
        <w:t xml:space="preserve"> del Estado;</w:t>
      </w:r>
    </w:p>
    <w:p w14:paraId="7CDAC4B6" w14:textId="77777777" w:rsidR="004C1651" w:rsidRPr="00FA4C23" w:rsidRDefault="004C1651" w:rsidP="008C0F23">
      <w:pPr>
        <w:ind w:left="851" w:right="899"/>
        <w:jc w:val="both"/>
        <w:rPr>
          <w:rFonts w:ascii="Palatino Linotype" w:hAnsi="Palatino Linotype" w:cs="Arial"/>
          <w:b/>
          <w:i/>
          <w:sz w:val="22"/>
        </w:rPr>
      </w:pPr>
    </w:p>
    <w:p w14:paraId="6FB98628" w14:textId="77777777" w:rsidR="004C1651" w:rsidRPr="00FA4C23" w:rsidRDefault="004C1651" w:rsidP="008C0F23">
      <w:pPr>
        <w:ind w:left="851" w:right="899"/>
        <w:jc w:val="both"/>
        <w:rPr>
          <w:rFonts w:ascii="Palatino Linotype" w:hAnsi="Palatino Linotype" w:cs="Arial"/>
          <w:b/>
          <w:i/>
          <w:sz w:val="22"/>
        </w:rPr>
      </w:pPr>
      <w:r w:rsidRPr="00FA4C23">
        <w:rPr>
          <w:rFonts w:ascii="Palatino Linotype" w:hAnsi="Palatino Linotype" w:cs="Arial"/>
          <w:b/>
          <w:i/>
          <w:sz w:val="22"/>
        </w:rPr>
        <w:t>IV. Los ayuntamientos y las dependencias, organismos, órganos y entidades de la administración municipal;</w:t>
      </w:r>
    </w:p>
    <w:p w14:paraId="3B5C991A" w14:textId="77777777" w:rsidR="004C1651" w:rsidRPr="00FA4C23" w:rsidRDefault="004C1651" w:rsidP="008C0F23">
      <w:pPr>
        <w:ind w:left="851" w:right="899"/>
        <w:jc w:val="both"/>
        <w:rPr>
          <w:rFonts w:ascii="Palatino Linotype" w:hAnsi="Palatino Linotype" w:cs="Arial"/>
          <w:b/>
          <w:i/>
          <w:sz w:val="22"/>
        </w:rPr>
      </w:pPr>
    </w:p>
    <w:p w14:paraId="6A6A5BED" w14:textId="77777777" w:rsidR="004C1651" w:rsidRPr="00FA4C23" w:rsidRDefault="004C1651" w:rsidP="008C0F23">
      <w:pPr>
        <w:ind w:left="851" w:right="899"/>
        <w:jc w:val="both"/>
        <w:rPr>
          <w:rFonts w:ascii="Palatino Linotype" w:hAnsi="Palatino Linotype" w:cs="Arial"/>
          <w:i/>
          <w:sz w:val="22"/>
        </w:rPr>
      </w:pPr>
      <w:r w:rsidRPr="00FA4C23">
        <w:rPr>
          <w:rFonts w:ascii="Palatino Linotype" w:hAnsi="Palatino Linotype" w:cs="Arial"/>
          <w:b/>
          <w:i/>
          <w:sz w:val="22"/>
        </w:rPr>
        <w:t>V.</w:t>
      </w:r>
      <w:r w:rsidRPr="00FA4C23">
        <w:rPr>
          <w:rFonts w:ascii="Palatino Linotype" w:hAnsi="Palatino Linotype" w:cs="Arial"/>
          <w:i/>
          <w:sz w:val="22"/>
        </w:rPr>
        <w:t xml:space="preserve"> Los </w:t>
      </w:r>
      <w:r w:rsidRPr="00FA4C23">
        <w:rPr>
          <w:rFonts w:ascii="Palatino Linotype" w:hAnsi="Palatino Linotype"/>
          <w:i/>
          <w:sz w:val="22"/>
        </w:rPr>
        <w:t>órganos</w:t>
      </w:r>
      <w:r w:rsidRPr="00FA4C23">
        <w:rPr>
          <w:rFonts w:ascii="Palatino Linotype" w:hAnsi="Palatino Linotype" w:cs="Arial"/>
          <w:i/>
          <w:sz w:val="22"/>
        </w:rPr>
        <w:t xml:space="preserve"> </w:t>
      </w:r>
      <w:r w:rsidRPr="00FA4C23">
        <w:rPr>
          <w:rFonts w:ascii="Palatino Linotype" w:hAnsi="Palatino Linotype"/>
          <w:i/>
          <w:sz w:val="22"/>
        </w:rPr>
        <w:t>autónomos</w:t>
      </w:r>
      <w:r w:rsidRPr="00FA4C23">
        <w:rPr>
          <w:rFonts w:ascii="Palatino Linotype" w:hAnsi="Palatino Linotype" w:cs="Arial"/>
          <w:i/>
          <w:sz w:val="22"/>
        </w:rPr>
        <w:t>;</w:t>
      </w:r>
    </w:p>
    <w:p w14:paraId="0D557901" w14:textId="77777777" w:rsidR="004C1651" w:rsidRPr="00FA4C23" w:rsidRDefault="004C1651" w:rsidP="008C0F23">
      <w:pPr>
        <w:ind w:left="851" w:right="899"/>
        <w:jc w:val="both"/>
        <w:rPr>
          <w:rFonts w:ascii="Palatino Linotype" w:hAnsi="Palatino Linotype" w:cs="Arial"/>
          <w:b/>
          <w:i/>
          <w:sz w:val="22"/>
        </w:rPr>
      </w:pPr>
    </w:p>
    <w:p w14:paraId="230FD00A" w14:textId="77777777" w:rsidR="004C1651" w:rsidRPr="00FA4C23" w:rsidRDefault="004C1651" w:rsidP="008C0F23">
      <w:pPr>
        <w:ind w:left="851" w:right="899"/>
        <w:jc w:val="both"/>
        <w:rPr>
          <w:rFonts w:ascii="Palatino Linotype" w:hAnsi="Palatino Linotype"/>
          <w:i/>
          <w:sz w:val="22"/>
        </w:rPr>
      </w:pPr>
      <w:r w:rsidRPr="00FA4C23">
        <w:rPr>
          <w:rFonts w:ascii="Palatino Linotype" w:hAnsi="Palatino Linotype" w:cs="Arial"/>
          <w:b/>
          <w:i/>
          <w:sz w:val="22"/>
        </w:rPr>
        <w:t>VI.</w:t>
      </w:r>
      <w:r w:rsidRPr="00FA4C23">
        <w:rPr>
          <w:rFonts w:ascii="Palatino Linotype" w:hAnsi="Palatino Linotype" w:cs="Arial"/>
          <w:i/>
          <w:sz w:val="22"/>
        </w:rPr>
        <w:t xml:space="preserve"> Los </w:t>
      </w:r>
      <w:r w:rsidRPr="00FA4C23">
        <w:rPr>
          <w:rFonts w:ascii="Palatino Linotype" w:hAnsi="Palatino Linotype"/>
          <w:i/>
          <w:sz w:val="22"/>
        </w:rPr>
        <w:t>tribunales administrativos y autoridades jurisdiccionales en materia laboral;</w:t>
      </w:r>
    </w:p>
    <w:p w14:paraId="30ACDDB6" w14:textId="77777777" w:rsidR="004C1651" w:rsidRPr="00FA4C23" w:rsidRDefault="004C1651" w:rsidP="008C0F23">
      <w:pPr>
        <w:ind w:left="851" w:right="899"/>
        <w:jc w:val="both"/>
        <w:rPr>
          <w:rFonts w:ascii="Palatino Linotype" w:hAnsi="Palatino Linotype"/>
          <w:b/>
          <w:i/>
          <w:sz w:val="22"/>
        </w:rPr>
      </w:pPr>
    </w:p>
    <w:p w14:paraId="72C24CEE" w14:textId="77777777" w:rsidR="004C1651" w:rsidRPr="00FA4C23" w:rsidRDefault="004C1651" w:rsidP="008C0F23">
      <w:pPr>
        <w:ind w:left="851" w:right="899"/>
        <w:jc w:val="both"/>
        <w:rPr>
          <w:rFonts w:ascii="Palatino Linotype" w:hAnsi="Palatino Linotype"/>
          <w:i/>
          <w:sz w:val="22"/>
        </w:rPr>
      </w:pPr>
      <w:r w:rsidRPr="00FA4C23">
        <w:rPr>
          <w:rFonts w:ascii="Palatino Linotype" w:hAnsi="Palatino Linotype"/>
          <w:b/>
          <w:i/>
          <w:sz w:val="22"/>
        </w:rPr>
        <w:t>VII.</w:t>
      </w:r>
      <w:r w:rsidRPr="00FA4C23">
        <w:rPr>
          <w:rFonts w:ascii="Palatino Linotype" w:hAnsi="Palatino Linotype"/>
          <w:i/>
          <w:sz w:val="22"/>
        </w:rPr>
        <w:t xml:space="preserve"> Los partidos políticos y agrupaciones políticas, en los términos de las disposiciones aplicables;</w:t>
      </w:r>
    </w:p>
    <w:p w14:paraId="02B9B605" w14:textId="77777777" w:rsidR="00340839" w:rsidRPr="00FA4C23" w:rsidRDefault="00340839" w:rsidP="008C0F23">
      <w:pPr>
        <w:ind w:left="851" w:right="899"/>
        <w:jc w:val="both"/>
        <w:rPr>
          <w:rFonts w:ascii="Palatino Linotype" w:hAnsi="Palatino Linotype"/>
          <w:b/>
          <w:i/>
          <w:sz w:val="22"/>
        </w:rPr>
      </w:pPr>
    </w:p>
    <w:p w14:paraId="230E410C" w14:textId="77777777" w:rsidR="004C1651" w:rsidRPr="00FA4C23" w:rsidRDefault="004C1651" w:rsidP="008C0F23">
      <w:pPr>
        <w:ind w:left="851" w:right="899"/>
        <w:jc w:val="both"/>
        <w:rPr>
          <w:rFonts w:ascii="Palatino Linotype" w:hAnsi="Palatino Linotype"/>
          <w:i/>
          <w:sz w:val="22"/>
        </w:rPr>
      </w:pPr>
      <w:r w:rsidRPr="00FA4C23">
        <w:rPr>
          <w:rFonts w:ascii="Palatino Linotype" w:hAnsi="Palatino Linotype"/>
          <w:b/>
          <w:i/>
          <w:sz w:val="22"/>
        </w:rPr>
        <w:t>VIII.</w:t>
      </w:r>
      <w:r w:rsidRPr="00FA4C23">
        <w:rPr>
          <w:rFonts w:ascii="Palatino Linotype" w:hAnsi="Palatino Linotype"/>
          <w:i/>
          <w:sz w:val="22"/>
        </w:rPr>
        <w:t xml:space="preserve"> Los fideicomisos y fondos públicos que cuenten con financiamiento público, parcial o total, o con participación de entidades de gobierno;</w:t>
      </w:r>
    </w:p>
    <w:p w14:paraId="74E22320" w14:textId="77777777" w:rsidR="004C1651" w:rsidRPr="00FA4C23" w:rsidRDefault="004C1651" w:rsidP="008C0F23">
      <w:pPr>
        <w:ind w:left="851" w:right="899"/>
        <w:jc w:val="both"/>
        <w:rPr>
          <w:rFonts w:ascii="Palatino Linotype" w:hAnsi="Palatino Linotype"/>
          <w:b/>
          <w:i/>
          <w:sz w:val="22"/>
        </w:rPr>
      </w:pPr>
    </w:p>
    <w:p w14:paraId="226A848E" w14:textId="77777777" w:rsidR="004C1651" w:rsidRPr="00FA4C23" w:rsidRDefault="004C1651" w:rsidP="008C0F23">
      <w:pPr>
        <w:ind w:left="851" w:right="899"/>
        <w:jc w:val="both"/>
        <w:rPr>
          <w:rFonts w:ascii="Palatino Linotype" w:hAnsi="Palatino Linotype"/>
          <w:i/>
          <w:sz w:val="22"/>
        </w:rPr>
      </w:pPr>
      <w:r w:rsidRPr="00FA4C23">
        <w:rPr>
          <w:rFonts w:ascii="Palatino Linotype" w:hAnsi="Palatino Linotype"/>
          <w:b/>
          <w:i/>
          <w:sz w:val="22"/>
        </w:rPr>
        <w:t>IX.</w:t>
      </w:r>
      <w:r w:rsidRPr="00FA4C23">
        <w:rPr>
          <w:rFonts w:ascii="Palatino Linotype" w:hAnsi="Palatino Linotype"/>
          <w:i/>
          <w:sz w:val="22"/>
        </w:rPr>
        <w:t xml:space="preserve"> Los sindicatos que reciban y/o ejerzan recursos públicos en el ámbito estatal y municipal;</w:t>
      </w:r>
    </w:p>
    <w:p w14:paraId="6B6BEDDC" w14:textId="77777777" w:rsidR="004C1651" w:rsidRPr="00FA4C23" w:rsidRDefault="004C1651" w:rsidP="008C0F23">
      <w:pPr>
        <w:ind w:left="851" w:right="899"/>
        <w:jc w:val="both"/>
        <w:rPr>
          <w:rFonts w:ascii="Palatino Linotype" w:hAnsi="Palatino Linotype"/>
          <w:b/>
          <w:i/>
          <w:sz w:val="22"/>
        </w:rPr>
      </w:pPr>
    </w:p>
    <w:p w14:paraId="26910C8E" w14:textId="77777777" w:rsidR="004C1651" w:rsidRPr="00FA4C23" w:rsidRDefault="004C1651" w:rsidP="008C0F23">
      <w:pPr>
        <w:ind w:left="851" w:right="899"/>
        <w:jc w:val="both"/>
        <w:rPr>
          <w:rFonts w:ascii="Palatino Linotype" w:hAnsi="Palatino Linotype"/>
          <w:i/>
          <w:sz w:val="22"/>
        </w:rPr>
      </w:pPr>
      <w:r w:rsidRPr="00FA4C23">
        <w:rPr>
          <w:rFonts w:ascii="Palatino Linotype" w:hAnsi="Palatino Linotype"/>
          <w:b/>
          <w:i/>
          <w:sz w:val="22"/>
        </w:rPr>
        <w:t>X.</w:t>
      </w:r>
      <w:r w:rsidRPr="00FA4C23">
        <w:rPr>
          <w:rFonts w:ascii="Palatino Linotype" w:hAnsi="Palatino Linotype"/>
          <w:i/>
          <w:sz w:val="22"/>
        </w:rPr>
        <w:t xml:space="preserve"> Cualquier persona física o jurídico colectiva que reciba y ejerza recursos públicos en el ámbito estatal o municipal; y</w:t>
      </w:r>
    </w:p>
    <w:p w14:paraId="259B7256" w14:textId="77777777" w:rsidR="004C1651" w:rsidRPr="00FA4C23" w:rsidRDefault="004C1651" w:rsidP="008C0F23">
      <w:pPr>
        <w:ind w:left="851" w:right="899"/>
        <w:jc w:val="both"/>
        <w:rPr>
          <w:rFonts w:ascii="Palatino Linotype" w:hAnsi="Palatino Linotype"/>
          <w:b/>
          <w:i/>
          <w:sz w:val="22"/>
        </w:rPr>
      </w:pPr>
    </w:p>
    <w:p w14:paraId="577E2369" w14:textId="77777777" w:rsidR="004C1651" w:rsidRPr="00FA4C23" w:rsidRDefault="004C1651" w:rsidP="008C0F23">
      <w:pPr>
        <w:ind w:left="851" w:right="899"/>
        <w:jc w:val="both"/>
        <w:rPr>
          <w:rFonts w:ascii="Palatino Linotype" w:hAnsi="Palatino Linotype"/>
          <w:i/>
          <w:sz w:val="22"/>
        </w:rPr>
      </w:pPr>
      <w:r w:rsidRPr="00FA4C23">
        <w:rPr>
          <w:rFonts w:ascii="Palatino Linotype" w:hAnsi="Palatino Linotype"/>
          <w:b/>
          <w:i/>
          <w:sz w:val="22"/>
        </w:rPr>
        <w:t>XI.</w:t>
      </w:r>
      <w:r w:rsidRPr="00FA4C23">
        <w:rPr>
          <w:rFonts w:ascii="Palatino Linotype" w:hAnsi="Palatino Linotype"/>
          <w:i/>
          <w:sz w:val="22"/>
        </w:rPr>
        <w:t xml:space="preserve"> Cualquier otra autoridad, entidad, órgano u organismo de los poderes estatal o municipal, que reciba recursos públicos.</w:t>
      </w:r>
    </w:p>
    <w:p w14:paraId="1D2148A4" w14:textId="77777777" w:rsidR="004C1651" w:rsidRPr="00FA4C23" w:rsidRDefault="004C1651" w:rsidP="008C0F23">
      <w:pPr>
        <w:ind w:left="851" w:right="899"/>
        <w:jc w:val="both"/>
        <w:rPr>
          <w:rFonts w:ascii="Palatino Linotype" w:hAnsi="Palatino Linotype"/>
          <w:i/>
          <w:sz w:val="22"/>
        </w:rPr>
      </w:pPr>
    </w:p>
    <w:p w14:paraId="20EC78B9" w14:textId="77777777" w:rsidR="004C1651" w:rsidRPr="00FA4C23" w:rsidRDefault="004C1651" w:rsidP="008C0F23">
      <w:pPr>
        <w:ind w:left="851" w:right="899"/>
        <w:jc w:val="both"/>
        <w:rPr>
          <w:rFonts w:ascii="Palatino Linotype" w:hAnsi="Palatino Linotype"/>
          <w:i/>
          <w:sz w:val="22"/>
        </w:rPr>
      </w:pPr>
      <w:r w:rsidRPr="00FA4C23">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AE00D14" w14:textId="77777777" w:rsidR="004C1651" w:rsidRPr="00FA4C23" w:rsidRDefault="004C1651" w:rsidP="008C0F23">
      <w:pPr>
        <w:ind w:left="851" w:right="899"/>
        <w:jc w:val="both"/>
        <w:rPr>
          <w:rFonts w:ascii="Palatino Linotype" w:hAnsi="Palatino Linotype" w:cs="Arial"/>
          <w:b/>
          <w:i/>
          <w:sz w:val="22"/>
        </w:rPr>
      </w:pPr>
    </w:p>
    <w:p w14:paraId="706270C2" w14:textId="77777777" w:rsidR="004C1651" w:rsidRPr="00FA4C23" w:rsidRDefault="004C1651" w:rsidP="008C0F23">
      <w:pPr>
        <w:ind w:left="851" w:right="899"/>
        <w:jc w:val="both"/>
        <w:rPr>
          <w:rFonts w:ascii="Palatino Linotype" w:hAnsi="Palatino Linotype" w:cs="Arial"/>
          <w:i/>
          <w:sz w:val="22"/>
        </w:rPr>
      </w:pPr>
      <w:r w:rsidRPr="00FA4C23">
        <w:rPr>
          <w:rFonts w:ascii="Palatino Linotype" w:hAnsi="Palatino Linotype" w:cs="Arial"/>
          <w:b/>
          <w:i/>
          <w:sz w:val="22"/>
        </w:rPr>
        <w:t>Los servidores públicos deberán transparentar sus acciones así como garantizar y respetar el derecho de acceso a la información pública.</w:t>
      </w:r>
    </w:p>
    <w:p w14:paraId="0B8CC109" w14:textId="77777777" w:rsidR="004C1651" w:rsidRPr="00FA4C23" w:rsidRDefault="004C1651" w:rsidP="008C0F23">
      <w:pPr>
        <w:ind w:left="851" w:right="899"/>
        <w:jc w:val="both"/>
        <w:rPr>
          <w:rFonts w:ascii="Palatino Linotype" w:hAnsi="Palatino Linotype" w:cs="Arial"/>
          <w:i/>
          <w:sz w:val="22"/>
        </w:rPr>
      </w:pPr>
    </w:p>
    <w:p w14:paraId="31D621CE" w14:textId="77777777" w:rsidR="004C1651" w:rsidRPr="00FA4C23" w:rsidRDefault="004C1651" w:rsidP="008C0F23">
      <w:pPr>
        <w:ind w:left="851" w:right="899"/>
        <w:jc w:val="both"/>
        <w:rPr>
          <w:rFonts w:ascii="Palatino Linotype" w:hAnsi="Palatino Linotype" w:cs="Arial"/>
          <w:i/>
          <w:sz w:val="22"/>
        </w:rPr>
      </w:pPr>
      <w:r w:rsidRPr="00FA4C23">
        <w:rPr>
          <w:rFonts w:ascii="Palatino Linotype" w:hAnsi="Palatino Linotype" w:cs="Arial"/>
          <w:i/>
          <w:sz w:val="22"/>
        </w:rPr>
        <w:t>(Énfasis añadido)</w:t>
      </w:r>
    </w:p>
    <w:p w14:paraId="7EDBA3C3" w14:textId="77777777" w:rsidR="004C1651" w:rsidRPr="00FA4C23" w:rsidRDefault="004C1651" w:rsidP="004C1651">
      <w:pPr>
        <w:spacing w:line="360" w:lineRule="auto"/>
        <w:ind w:left="709" w:right="814"/>
        <w:jc w:val="both"/>
        <w:rPr>
          <w:rFonts w:ascii="Palatino Linotype" w:hAnsi="Palatino Linotype" w:cs="Arial"/>
          <w:i/>
          <w:sz w:val="22"/>
        </w:rPr>
      </w:pPr>
    </w:p>
    <w:p w14:paraId="4B267E6E" w14:textId="77777777" w:rsidR="004C1651" w:rsidRPr="00FA4C23" w:rsidRDefault="004C1651" w:rsidP="004C1651">
      <w:pPr>
        <w:spacing w:line="360" w:lineRule="auto"/>
        <w:jc w:val="both"/>
        <w:rPr>
          <w:rFonts w:ascii="Palatino Linotype" w:hAnsi="Palatino Linotype" w:cs="Arial"/>
        </w:rPr>
      </w:pPr>
      <w:r w:rsidRPr="00FA4C23">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ECD0EEA" w14:textId="77777777" w:rsidR="004C1651" w:rsidRPr="00FA4C23" w:rsidRDefault="004C1651" w:rsidP="004C1651">
      <w:pPr>
        <w:spacing w:line="360" w:lineRule="auto"/>
        <w:jc w:val="both"/>
        <w:rPr>
          <w:rFonts w:ascii="Palatino Linotype" w:hAnsi="Palatino Linotype" w:cs="Arial"/>
        </w:rPr>
      </w:pPr>
    </w:p>
    <w:p w14:paraId="3BC1EF64" w14:textId="155349E8" w:rsidR="004C1651" w:rsidRPr="00FA4C23" w:rsidRDefault="004C1651" w:rsidP="004C1651">
      <w:pPr>
        <w:spacing w:line="360" w:lineRule="auto"/>
        <w:jc w:val="both"/>
        <w:rPr>
          <w:rFonts w:ascii="Palatino Linotype" w:eastAsia="Calibri" w:hAnsi="Palatino Linotype" w:cs="Arial"/>
          <w:lang w:eastAsia="es-MX"/>
        </w:rPr>
      </w:pPr>
      <w:r w:rsidRPr="00FA4C23">
        <w:rPr>
          <w:rFonts w:ascii="Palatino Linotype" w:hAnsi="Palatino Linotype" w:cs="Arial"/>
          <w:lang w:eastAsia="es-MX"/>
        </w:rPr>
        <w:t>Como cuestión preliminar, debe precisarse que</w:t>
      </w:r>
      <w:r w:rsidRPr="00FA4C23">
        <w:rPr>
          <w:rFonts w:ascii="Palatino Linotype" w:hAnsi="Palatino Linotype"/>
          <w:b/>
        </w:rPr>
        <w:t xml:space="preserve"> </w:t>
      </w:r>
      <w:r w:rsidRPr="00FA4C23">
        <w:rPr>
          <w:rFonts w:ascii="Palatino Linotype" w:hAnsi="Palatino Linotype" w:cs="Arial"/>
          <w:lang w:eastAsia="es-MX"/>
        </w:rPr>
        <w:t xml:space="preserve">de conformidad con lo establecido en </w:t>
      </w:r>
      <w:r w:rsidRPr="00FA4C23">
        <w:rPr>
          <w:rFonts w:ascii="Palatino Linotype" w:eastAsia="Calibri" w:hAnsi="Palatino Linotype" w:cs="Arial"/>
          <w:lang w:eastAsia="es-MX"/>
        </w:rPr>
        <w:t xml:space="preserve">el artículo 8.1 y 8.2, fracciones </w:t>
      </w:r>
      <w:r w:rsidR="00BC2B18" w:rsidRPr="00FA4C23">
        <w:rPr>
          <w:rFonts w:ascii="Palatino Linotype" w:eastAsia="Calibri" w:hAnsi="Palatino Linotype" w:cs="Arial"/>
          <w:lang w:eastAsia="es-MX"/>
        </w:rPr>
        <w:t xml:space="preserve">XXXVII, XLIV, </w:t>
      </w:r>
      <w:r w:rsidR="00F20D4B" w:rsidRPr="00FA4C23">
        <w:rPr>
          <w:rFonts w:ascii="Palatino Linotype" w:eastAsia="Calibri" w:hAnsi="Palatino Linotype" w:cs="Arial"/>
          <w:lang w:eastAsia="es-MX"/>
        </w:rPr>
        <w:t>LXXVII</w:t>
      </w:r>
      <w:r w:rsidR="00BC2B18" w:rsidRPr="00FA4C23">
        <w:rPr>
          <w:rFonts w:ascii="Palatino Linotype" w:eastAsia="Calibri" w:hAnsi="Palatino Linotype" w:cs="Arial"/>
          <w:lang w:eastAsia="es-MX"/>
        </w:rPr>
        <w:t xml:space="preserve"> del Reglamento Orgánico de la Administración Pública Municipal de Naucalpan de Juárez</w:t>
      </w:r>
      <w:r w:rsidRPr="00FA4C23">
        <w:rPr>
          <w:rFonts w:ascii="Palatino Linotype" w:eastAsia="Calibri" w:hAnsi="Palatino Linotype" w:cs="Arial"/>
          <w:lang w:eastAsia="es-MX"/>
        </w:rPr>
        <w:t>, establece lo siguiente:</w:t>
      </w:r>
    </w:p>
    <w:p w14:paraId="06D42D1D" w14:textId="77777777" w:rsidR="00BC2B18" w:rsidRPr="00FA4C23" w:rsidRDefault="00BC2B18" w:rsidP="008C0F23">
      <w:pPr>
        <w:ind w:left="851" w:right="899"/>
        <w:jc w:val="center"/>
        <w:rPr>
          <w:rFonts w:ascii="Palatino Linotype" w:hAnsi="Palatino Linotype"/>
          <w:b/>
          <w:i/>
          <w:sz w:val="22"/>
          <w:szCs w:val="22"/>
        </w:rPr>
      </w:pPr>
      <w:r w:rsidRPr="00FA4C23">
        <w:rPr>
          <w:rFonts w:ascii="Palatino Linotype" w:hAnsi="Palatino Linotype"/>
          <w:b/>
          <w:i/>
          <w:sz w:val="22"/>
          <w:szCs w:val="22"/>
        </w:rPr>
        <w:t>LIBRO OCTAVO</w:t>
      </w:r>
    </w:p>
    <w:p w14:paraId="14D35FFE" w14:textId="77777777" w:rsidR="00BC2B18" w:rsidRPr="00FA4C23" w:rsidRDefault="00BC2B18" w:rsidP="008C0F23">
      <w:pPr>
        <w:ind w:left="851" w:right="899"/>
        <w:jc w:val="center"/>
        <w:rPr>
          <w:rFonts w:ascii="Palatino Linotype" w:hAnsi="Palatino Linotype"/>
          <w:b/>
          <w:i/>
          <w:sz w:val="22"/>
          <w:szCs w:val="22"/>
        </w:rPr>
      </w:pPr>
      <w:r w:rsidRPr="00FA4C23">
        <w:rPr>
          <w:rFonts w:ascii="Palatino Linotype" w:hAnsi="Palatino Linotype"/>
          <w:b/>
          <w:i/>
          <w:sz w:val="22"/>
          <w:szCs w:val="22"/>
        </w:rPr>
        <w:t>SECRETARÍA DE PLANEACIÓN URBANA Y OBRAS PÚBLICAS</w:t>
      </w:r>
    </w:p>
    <w:p w14:paraId="1832DB98" w14:textId="77777777" w:rsidR="00BC2B18" w:rsidRPr="00FA4C23" w:rsidRDefault="00BC2B18" w:rsidP="008C0F23">
      <w:pPr>
        <w:ind w:left="851" w:right="899"/>
        <w:jc w:val="center"/>
        <w:rPr>
          <w:rFonts w:ascii="Palatino Linotype" w:hAnsi="Palatino Linotype"/>
          <w:b/>
          <w:i/>
          <w:sz w:val="22"/>
          <w:szCs w:val="22"/>
        </w:rPr>
      </w:pPr>
    </w:p>
    <w:p w14:paraId="0C165E6E" w14:textId="77777777" w:rsidR="00BC2B18" w:rsidRPr="00FA4C23" w:rsidRDefault="00BC2B18" w:rsidP="008C0F23">
      <w:pPr>
        <w:ind w:left="851" w:right="899"/>
        <w:jc w:val="center"/>
        <w:rPr>
          <w:rFonts w:ascii="Palatino Linotype" w:hAnsi="Palatino Linotype"/>
          <w:b/>
          <w:i/>
          <w:sz w:val="22"/>
          <w:szCs w:val="22"/>
        </w:rPr>
      </w:pPr>
      <w:r w:rsidRPr="00FA4C23">
        <w:rPr>
          <w:rFonts w:ascii="Palatino Linotype" w:hAnsi="Palatino Linotype"/>
          <w:b/>
          <w:i/>
          <w:sz w:val="22"/>
          <w:szCs w:val="22"/>
        </w:rPr>
        <w:t>TÍTULO PRIMERO</w:t>
      </w:r>
    </w:p>
    <w:p w14:paraId="51315C8E" w14:textId="77777777" w:rsidR="00BC2B18" w:rsidRPr="00FA4C23" w:rsidRDefault="00BC2B18" w:rsidP="008C0F23">
      <w:pPr>
        <w:ind w:left="851" w:right="899"/>
        <w:jc w:val="center"/>
        <w:rPr>
          <w:rFonts w:ascii="Palatino Linotype" w:hAnsi="Palatino Linotype"/>
          <w:b/>
          <w:i/>
          <w:sz w:val="22"/>
          <w:szCs w:val="22"/>
        </w:rPr>
      </w:pPr>
      <w:r w:rsidRPr="00FA4C23">
        <w:rPr>
          <w:rFonts w:ascii="Palatino Linotype" w:hAnsi="Palatino Linotype"/>
          <w:b/>
          <w:i/>
          <w:sz w:val="22"/>
          <w:szCs w:val="22"/>
        </w:rPr>
        <w:t>COMPETENCIA Y ESTRUCTURA ADMINISTRATIVA</w:t>
      </w:r>
    </w:p>
    <w:p w14:paraId="1F2CE3FB" w14:textId="77777777" w:rsidR="00BC2B18" w:rsidRPr="00FA4C23" w:rsidRDefault="00BC2B18" w:rsidP="008C0F23">
      <w:pPr>
        <w:ind w:left="851" w:right="899"/>
        <w:jc w:val="center"/>
        <w:rPr>
          <w:rFonts w:ascii="Palatino Linotype" w:hAnsi="Palatino Linotype"/>
          <w:i/>
          <w:sz w:val="22"/>
          <w:szCs w:val="22"/>
        </w:rPr>
      </w:pPr>
    </w:p>
    <w:p w14:paraId="22D921CE" w14:textId="5F9CD890" w:rsidR="00BC2B18" w:rsidRPr="00FA4C23" w:rsidRDefault="00BC2B18" w:rsidP="008C0F23">
      <w:pPr>
        <w:ind w:left="851" w:right="899"/>
        <w:jc w:val="both"/>
        <w:rPr>
          <w:rFonts w:ascii="Palatino Linotype" w:hAnsi="Palatino Linotype"/>
          <w:i/>
          <w:sz w:val="22"/>
          <w:szCs w:val="22"/>
        </w:rPr>
      </w:pPr>
      <w:r w:rsidRPr="00FA4C23">
        <w:rPr>
          <w:rFonts w:ascii="Palatino Linotype" w:hAnsi="Palatino Linotype"/>
          <w:i/>
          <w:sz w:val="22"/>
          <w:szCs w:val="22"/>
        </w:rPr>
        <w:t>“</w:t>
      </w:r>
      <w:r w:rsidRPr="00FA4C23">
        <w:rPr>
          <w:rFonts w:ascii="Palatino Linotype" w:hAnsi="Palatino Linotype"/>
          <w:b/>
          <w:i/>
          <w:sz w:val="22"/>
          <w:szCs w:val="22"/>
        </w:rPr>
        <w:t>Artículo 8.1</w:t>
      </w:r>
      <w:r w:rsidRPr="00FA4C23">
        <w:rPr>
          <w:rFonts w:ascii="Palatino Linotype" w:hAnsi="Palatino Linotype"/>
          <w:i/>
          <w:sz w:val="22"/>
          <w:szCs w:val="22"/>
        </w:rPr>
        <w:t>.- La Secretaría de Planeación Urbana y Obras Públicas tendrá a su cargo, planear, ordenar, regular el desarrollo urbano, la prevención, control y regularización de los asentamientos humanos irregulares, vigilar que se cumpla con las disposiciones que resulten aplicables en materia de Infraestructura vial; supervisar y desarrollar obras de infraestructura urbana concebidas con respeto al individuo y al medio ambiente, de acuerdo con las prioridades que impone el desarrollo económico y social del Municipio.</w:t>
      </w:r>
    </w:p>
    <w:p w14:paraId="5606A62B" w14:textId="77777777" w:rsidR="00BC2B18" w:rsidRPr="00FA4C23" w:rsidRDefault="00BC2B18" w:rsidP="008C0F23">
      <w:pPr>
        <w:ind w:left="851" w:right="899"/>
        <w:jc w:val="both"/>
        <w:rPr>
          <w:rFonts w:ascii="Palatino Linotype" w:hAnsi="Palatino Linotype"/>
          <w:i/>
          <w:sz w:val="22"/>
          <w:szCs w:val="22"/>
        </w:rPr>
      </w:pPr>
    </w:p>
    <w:p w14:paraId="6C9146BA" w14:textId="4B225AAF" w:rsidR="00BC2B18" w:rsidRPr="00FA4C23" w:rsidRDefault="00BC2B18" w:rsidP="008C0F23">
      <w:pPr>
        <w:ind w:left="851" w:right="899"/>
        <w:jc w:val="both"/>
        <w:rPr>
          <w:rFonts w:ascii="Palatino Linotype" w:hAnsi="Palatino Linotype"/>
          <w:i/>
          <w:sz w:val="22"/>
          <w:szCs w:val="22"/>
        </w:rPr>
      </w:pPr>
      <w:r w:rsidRPr="00FA4C23">
        <w:rPr>
          <w:rFonts w:ascii="Palatino Linotype" w:hAnsi="Palatino Linotype"/>
          <w:b/>
          <w:i/>
          <w:sz w:val="22"/>
          <w:szCs w:val="22"/>
        </w:rPr>
        <w:t>Artículo 8.2</w:t>
      </w:r>
      <w:r w:rsidRPr="00FA4C23">
        <w:rPr>
          <w:rFonts w:ascii="Palatino Linotype" w:hAnsi="Palatino Linotype"/>
          <w:i/>
          <w:sz w:val="22"/>
          <w:szCs w:val="22"/>
        </w:rPr>
        <w:t>.- La Secretaría de Planeación Urbana y Obras Públicas estará a cargo de un titular a quien además de las señaladas en el artículo 1.12 del LIBRO PRIMERO, le corresponderá el ejercicio de las atribuciones siguientes:</w:t>
      </w:r>
    </w:p>
    <w:p w14:paraId="721F0DAA" w14:textId="77777777" w:rsidR="00BC2B18" w:rsidRPr="00FA4C23" w:rsidRDefault="00BC2B18" w:rsidP="008C0F23">
      <w:pPr>
        <w:ind w:left="851" w:right="899"/>
        <w:jc w:val="both"/>
        <w:rPr>
          <w:rFonts w:ascii="Palatino Linotype" w:hAnsi="Palatino Linotype"/>
          <w:i/>
          <w:sz w:val="22"/>
          <w:szCs w:val="22"/>
        </w:rPr>
      </w:pPr>
    </w:p>
    <w:p w14:paraId="18AAD10A" w14:textId="77777777" w:rsidR="00BC2B18" w:rsidRPr="00FA4C23" w:rsidRDefault="00BC2B18" w:rsidP="008C0F23">
      <w:pPr>
        <w:ind w:left="851" w:right="899"/>
        <w:jc w:val="both"/>
        <w:rPr>
          <w:rFonts w:ascii="Palatino Linotype" w:hAnsi="Palatino Linotype"/>
          <w:i/>
          <w:sz w:val="22"/>
          <w:szCs w:val="22"/>
        </w:rPr>
      </w:pPr>
      <w:r w:rsidRPr="00FA4C23">
        <w:rPr>
          <w:rFonts w:ascii="Palatino Linotype" w:hAnsi="Palatino Linotype"/>
          <w:i/>
          <w:sz w:val="22"/>
          <w:szCs w:val="22"/>
        </w:rPr>
        <w:t>…</w:t>
      </w:r>
    </w:p>
    <w:p w14:paraId="1A0994A4" w14:textId="3F8ACED2" w:rsidR="004C1651" w:rsidRPr="00FA4C23" w:rsidRDefault="00BC2B18" w:rsidP="008C0F23">
      <w:pPr>
        <w:ind w:left="851" w:right="899"/>
        <w:jc w:val="both"/>
        <w:rPr>
          <w:rFonts w:ascii="Palatino Linotype" w:hAnsi="Palatino Linotype"/>
          <w:i/>
          <w:sz w:val="22"/>
          <w:szCs w:val="22"/>
        </w:rPr>
      </w:pPr>
      <w:r w:rsidRPr="00FA4C23">
        <w:rPr>
          <w:rFonts w:ascii="Palatino Linotype" w:hAnsi="Palatino Linotype"/>
          <w:i/>
          <w:sz w:val="22"/>
          <w:szCs w:val="22"/>
        </w:rPr>
        <w:t>XXXVII. Vigilar la construcción en las obras por contrato y por administración que hayan sido adjudicadas a los contratistas;</w:t>
      </w:r>
      <w:r w:rsidRPr="00FA4C23">
        <w:rPr>
          <w:rFonts w:ascii="Palatino Linotype" w:hAnsi="Palatino Linotype"/>
          <w:i/>
          <w:sz w:val="22"/>
          <w:szCs w:val="22"/>
        </w:rPr>
        <w:cr/>
      </w:r>
    </w:p>
    <w:p w14:paraId="4B2D3790" w14:textId="5C045603" w:rsidR="00BC2B18" w:rsidRPr="00FA4C23" w:rsidRDefault="00BC2B18" w:rsidP="008C0F23">
      <w:pPr>
        <w:ind w:left="851" w:right="899"/>
        <w:jc w:val="both"/>
        <w:rPr>
          <w:rFonts w:ascii="Palatino Linotype" w:hAnsi="Palatino Linotype"/>
          <w:i/>
          <w:sz w:val="22"/>
          <w:szCs w:val="22"/>
        </w:rPr>
      </w:pPr>
      <w:r w:rsidRPr="00FA4C23">
        <w:rPr>
          <w:rFonts w:ascii="Palatino Linotype" w:hAnsi="Palatino Linotype"/>
          <w:i/>
          <w:sz w:val="22"/>
          <w:szCs w:val="22"/>
        </w:rPr>
        <w:t>…</w:t>
      </w:r>
    </w:p>
    <w:p w14:paraId="2D64A6A7" w14:textId="4CBED916" w:rsidR="00BC2B18" w:rsidRPr="00FA4C23" w:rsidRDefault="00BC2B18" w:rsidP="008C0F23">
      <w:pPr>
        <w:ind w:left="851" w:right="899"/>
        <w:jc w:val="both"/>
        <w:rPr>
          <w:rFonts w:ascii="Palatino Linotype" w:hAnsi="Palatino Linotype"/>
          <w:i/>
          <w:sz w:val="22"/>
          <w:szCs w:val="22"/>
        </w:rPr>
      </w:pPr>
      <w:r w:rsidRPr="00FA4C23">
        <w:rPr>
          <w:rFonts w:ascii="Palatino Linotype" w:hAnsi="Palatino Linotype"/>
          <w:i/>
          <w:sz w:val="22"/>
          <w:szCs w:val="22"/>
        </w:rPr>
        <w:t>XLIV. Proyectar, formular y proponer al Presidente Municipal, el Programa General de Obras Públicas, para la construcción y mejoramiento de las mismas, de acuerdo a la normatividad aplicable y encongruencia con el Plan de Desarrollo Municipal y con la política, objetivos y prioridades del Municipio y vigilar su ejecución;</w:t>
      </w:r>
    </w:p>
    <w:p w14:paraId="509AF4FC" w14:textId="77777777" w:rsidR="00BC2B18" w:rsidRPr="00FA4C23" w:rsidRDefault="00BC2B18" w:rsidP="008C0F23">
      <w:pPr>
        <w:ind w:left="851" w:right="899"/>
        <w:jc w:val="both"/>
        <w:rPr>
          <w:rFonts w:ascii="Palatino Linotype" w:hAnsi="Palatino Linotype"/>
          <w:i/>
          <w:sz w:val="22"/>
          <w:szCs w:val="22"/>
        </w:rPr>
      </w:pPr>
    </w:p>
    <w:p w14:paraId="63B55923" w14:textId="01E52AD1" w:rsidR="00BC2B18" w:rsidRPr="00FA4C23" w:rsidRDefault="00BC2B18" w:rsidP="008C0F23">
      <w:pPr>
        <w:ind w:left="851" w:right="899"/>
        <w:jc w:val="both"/>
        <w:rPr>
          <w:rFonts w:ascii="Palatino Linotype" w:hAnsi="Palatino Linotype"/>
          <w:i/>
          <w:sz w:val="22"/>
          <w:szCs w:val="22"/>
        </w:rPr>
      </w:pPr>
      <w:r w:rsidRPr="00FA4C23">
        <w:rPr>
          <w:rFonts w:ascii="Palatino Linotype" w:hAnsi="Palatino Linotype"/>
          <w:i/>
          <w:sz w:val="22"/>
          <w:szCs w:val="22"/>
        </w:rPr>
        <w:t>…</w:t>
      </w:r>
    </w:p>
    <w:p w14:paraId="4FA8357E" w14:textId="05358DBA" w:rsidR="00BC2B18" w:rsidRPr="00FA4C23" w:rsidRDefault="00BC2B18" w:rsidP="008C0F23">
      <w:pPr>
        <w:ind w:left="851" w:right="899"/>
        <w:jc w:val="both"/>
        <w:rPr>
          <w:rFonts w:ascii="Palatino Linotype" w:hAnsi="Palatino Linotype"/>
          <w:i/>
          <w:sz w:val="22"/>
          <w:szCs w:val="22"/>
        </w:rPr>
      </w:pPr>
      <w:r w:rsidRPr="00FA4C23">
        <w:rPr>
          <w:rFonts w:ascii="Palatino Linotype" w:hAnsi="Palatino Linotype"/>
          <w:i/>
          <w:sz w:val="22"/>
          <w:szCs w:val="22"/>
        </w:rPr>
        <w:t>LXXVII. Las demás que le sean conferidas por el Presidente Municipal o por el Ayuntamiento y las establecidas en las disposiciones jurídicas aplicables.</w:t>
      </w:r>
      <w:r w:rsidR="00F20D4B" w:rsidRPr="00FA4C23">
        <w:rPr>
          <w:rFonts w:ascii="Palatino Linotype" w:hAnsi="Palatino Linotype"/>
          <w:i/>
          <w:sz w:val="22"/>
          <w:szCs w:val="22"/>
        </w:rPr>
        <w:t>”</w:t>
      </w:r>
    </w:p>
    <w:p w14:paraId="296E3EF5" w14:textId="77777777" w:rsidR="00F20D4B" w:rsidRPr="00FA4C23" w:rsidRDefault="00F20D4B" w:rsidP="00F20D4B">
      <w:pPr>
        <w:spacing w:line="360" w:lineRule="auto"/>
        <w:jc w:val="both"/>
        <w:rPr>
          <w:rFonts w:ascii="Palatino Linotype" w:hAnsi="Palatino Linotype" w:cs="Arial"/>
        </w:rPr>
      </w:pPr>
    </w:p>
    <w:p w14:paraId="21AC8180" w14:textId="2B0C6B50" w:rsidR="00F20D4B" w:rsidRPr="00FA4C23" w:rsidRDefault="00F20D4B" w:rsidP="00F20D4B">
      <w:pPr>
        <w:spacing w:line="360" w:lineRule="auto"/>
        <w:jc w:val="both"/>
        <w:rPr>
          <w:rFonts w:ascii="Palatino Linotype" w:hAnsi="Palatino Linotype" w:cs="Arial"/>
        </w:rPr>
      </w:pPr>
      <w:r w:rsidRPr="00FA4C23">
        <w:rPr>
          <w:rFonts w:ascii="Palatino Linotype" w:hAnsi="Palatino Linotype" w:cs="Arial"/>
        </w:rPr>
        <w:t xml:space="preserve">De los preceptos anteriormente citados, se advierte que los Ayuntamientos tienen facultades conferidas para generar, poseer o administrar la información referente al Programa General de Obras Públicas para la construcción y mejoramiento de las mismas. </w:t>
      </w:r>
    </w:p>
    <w:p w14:paraId="2AE4306D" w14:textId="167DB84D" w:rsidR="00F20D4B" w:rsidRPr="00FA4C23" w:rsidRDefault="00F20D4B" w:rsidP="00F20D4B">
      <w:pPr>
        <w:spacing w:line="360" w:lineRule="auto"/>
        <w:jc w:val="both"/>
        <w:rPr>
          <w:rFonts w:ascii="Palatino Linotype" w:hAnsi="Palatino Linotype" w:cs="Arial"/>
          <w:lang w:eastAsia="es-MX"/>
        </w:rPr>
      </w:pPr>
    </w:p>
    <w:p w14:paraId="0F227E19" w14:textId="77777777" w:rsidR="00F20D4B" w:rsidRPr="00FA4C23" w:rsidRDefault="00F20D4B" w:rsidP="00F20D4B">
      <w:pPr>
        <w:tabs>
          <w:tab w:val="left" w:pos="8080"/>
        </w:tabs>
        <w:spacing w:line="360" w:lineRule="auto"/>
        <w:ind w:right="49"/>
        <w:jc w:val="both"/>
        <w:rPr>
          <w:rFonts w:ascii="Palatino Linotype" w:hAnsi="Palatino Linotype" w:cs="Arial"/>
        </w:rPr>
      </w:pPr>
      <w:r w:rsidRPr="00FA4C23">
        <w:rPr>
          <w:rFonts w:ascii="Palatino Linotype" w:hAnsi="Palatino Linotype" w:cs="Arial"/>
        </w:rPr>
        <w:t>Por otra parte,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Transparencia y Acceso a la Información Pública del Estado de México y Municipios, como se aprecia a continuación:</w:t>
      </w:r>
    </w:p>
    <w:p w14:paraId="394C36E9" w14:textId="77777777" w:rsidR="00F20D4B" w:rsidRPr="00FA4C23" w:rsidRDefault="00F20D4B" w:rsidP="00F20D4B">
      <w:pPr>
        <w:tabs>
          <w:tab w:val="left" w:pos="8080"/>
        </w:tabs>
        <w:spacing w:line="360" w:lineRule="auto"/>
        <w:ind w:right="49"/>
        <w:jc w:val="both"/>
        <w:rPr>
          <w:rFonts w:ascii="Palatino Linotype" w:hAnsi="Palatino Linotype" w:cs="Arial"/>
        </w:rPr>
      </w:pPr>
    </w:p>
    <w:p w14:paraId="3BE35A78" w14:textId="77777777" w:rsidR="00F20D4B" w:rsidRPr="00FA4C23" w:rsidRDefault="00F20D4B" w:rsidP="008C0F23">
      <w:pPr>
        <w:autoSpaceDE w:val="0"/>
        <w:autoSpaceDN w:val="0"/>
        <w:adjustRightInd w:val="0"/>
        <w:ind w:left="851" w:right="899"/>
        <w:jc w:val="both"/>
        <w:rPr>
          <w:rFonts w:ascii="Palatino Linotype" w:hAnsi="Palatino Linotype" w:cs="Arial"/>
          <w:b/>
          <w:bCs/>
          <w:i/>
          <w:sz w:val="22"/>
          <w:lang w:eastAsia="en-US"/>
        </w:rPr>
      </w:pPr>
      <w:r w:rsidRPr="00FA4C23">
        <w:rPr>
          <w:rFonts w:ascii="Palatino Linotype" w:hAnsi="Palatino Linotype" w:cs="Arial"/>
          <w:bCs/>
          <w:i/>
          <w:sz w:val="22"/>
          <w:lang w:eastAsia="en-US"/>
        </w:rPr>
        <w:t>“</w:t>
      </w:r>
      <w:r w:rsidRPr="00FA4C23">
        <w:rPr>
          <w:rFonts w:ascii="Palatino Linotype" w:hAnsi="Palatino Linotype" w:cs="Arial"/>
          <w:b/>
          <w:bCs/>
          <w:i/>
          <w:sz w:val="22"/>
          <w:lang w:eastAsia="en-US"/>
        </w:rPr>
        <w:t xml:space="preserve">Artículo 3. </w:t>
      </w:r>
      <w:r w:rsidRPr="00FA4C23">
        <w:rPr>
          <w:rFonts w:ascii="Palatino Linotype" w:hAnsi="Palatino Linotype" w:cs="Arial"/>
          <w:bCs/>
          <w:i/>
          <w:sz w:val="22"/>
          <w:lang w:eastAsia="en-US"/>
        </w:rPr>
        <w:t>Para los efectos de la presente Ley se entenderá por:</w:t>
      </w:r>
      <w:r w:rsidRPr="00FA4C23">
        <w:rPr>
          <w:rFonts w:ascii="Palatino Linotype" w:hAnsi="Palatino Linotype" w:cs="Arial"/>
          <w:b/>
          <w:bCs/>
          <w:i/>
          <w:sz w:val="22"/>
          <w:lang w:eastAsia="en-US"/>
        </w:rPr>
        <w:t xml:space="preserve"> </w:t>
      </w:r>
    </w:p>
    <w:p w14:paraId="1C126E8F" w14:textId="77777777" w:rsidR="00F20D4B" w:rsidRPr="00FA4C23" w:rsidRDefault="00F20D4B" w:rsidP="008C0F23">
      <w:pPr>
        <w:autoSpaceDE w:val="0"/>
        <w:autoSpaceDN w:val="0"/>
        <w:adjustRightInd w:val="0"/>
        <w:ind w:left="851" w:right="899"/>
        <w:jc w:val="both"/>
        <w:rPr>
          <w:rFonts w:ascii="Palatino Linotype" w:hAnsi="Palatino Linotype" w:cs="Arial"/>
          <w:bCs/>
          <w:i/>
          <w:sz w:val="22"/>
          <w:lang w:eastAsia="en-US"/>
        </w:rPr>
      </w:pPr>
      <w:r w:rsidRPr="00FA4C23">
        <w:rPr>
          <w:rFonts w:ascii="Palatino Linotype" w:hAnsi="Palatino Linotype" w:cs="Arial"/>
          <w:bCs/>
          <w:i/>
          <w:sz w:val="22"/>
          <w:lang w:eastAsia="en-US"/>
        </w:rPr>
        <w:t>…</w:t>
      </w:r>
    </w:p>
    <w:p w14:paraId="0A2829F0" w14:textId="77777777" w:rsidR="00F20D4B" w:rsidRPr="00FA4C23" w:rsidRDefault="00F20D4B" w:rsidP="008C0F23">
      <w:pPr>
        <w:autoSpaceDE w:val="0"/>
        <w:autoSpaceDN w:val="0"/>
        <w:adjustRightInd w:val="0"/>
        <w:ind w:left="851" w:right="899"/>
        <w:jc w:val="both"/>
        <w:rPr>
          <w:rFonts w:ascii="Palatino Linotype" w:hAnsi="Palatino Linotype" w:cs="Arial"/>
          <w:b/>
          <w:bCs/>
          <w:i/>
          <w:sz w:val="22"/>
          <w:lang w:eastAsia="en-US"/>
        </w:rPr>
      </w:pPr>
    </w:p>
    <w:p w14:paraId="41DD8254" w14:textId="77777777" w:rsidR="00F20D4B" w:rsidRPr="00FA4C23" w:rsidRDefault="00F20D4B" w:rsidP="008C0F23">
      <w:pPr>
        <w:autoSpaceDE w:val="0"/>
        <w:autoSpaceDN w:val="0"/>
        <w:adjustRightInd w:val="0"/>
        <w:ind w:left="851" w:right="899"/>
        <w:jc w:val="both"/>
        <w:rPr>
          <w:rFonts w:ascii="Palatino Linotype" w:hAnsi="Palatino Linotype" w:cs="Arial"/>
          <w:i/>
          <w:sz w:val="22"/>
          <w:lang w:eastAsia="en-US"/>
        </w:rPr>
      </w:pPr>
      <w:r w:rsidRPr="00FA4C23">
        <w:rPr>
          <w:rFonts w:ascii="Palatino Linotype" w:hAnsi="Palatino Linotype" w:cs="Arial"/>
          <w:b/>
          <w:i/>
          <w:sz w:val="22"/>
          <w:lang w:eastAsia="en-US"/>
        </w:rPr>
        <w:t>XI. Documento:</w:t>
      </w:r>
      <w:r w:rsidRPr="00FA4C23">
        <w:rPr>
          <w:rFonts w:ascii="Palatino Linotype" w:hAnsi="Palatino Linotype" w:cs="Arial"/>
          <w:i/>
          <w:sz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9DD9573" w14:textId="77777777" w:rsidR="00F20D4B" w:rsidRPr="00FA4C23" w:rsidRDefault="00F20D4B" w:rsidP="008C0F23">
      <w:pPr>
        <w:autoSpaceDE w:val="0"/>
        <w:autoSpaceDN w:val="0"/>
        <w:adjustRightInd w:val="0"/>
        <w:ind w:left="851" w:right="899"/>
        <w:jc w:val="both"/>
        <w:rPr>
          <w:rFonts w:ascii="Palatino Linotype" w:hAnsi="Palatino Linotype" w:cs="Arial"/>
          <w:bCs/>
          <w:i/>
          <w:sz w:val="22"/>
          <w:lang w:eastAsia="en-US"/>
        </w:rPr>
      </w:pPr>
      <w:r w:rsidRPr="00FA4C23">
        <w:rPr>
          <w:rFonts w:ascii="Palatino Linotype" w:hAnsi="Palatino Linotype" w:cs="Arial"/>
          <w:b/>
          <w:bCs/>
          <w:i/>
          <w:sz w:val="22"/>
          <w:lang w:eastAsia="en-US"/>
        </w:rPr>
        <w:t>…</w:t>
      </w:r>
      <w:r w:rsidRPr="00FA4C23">
        <w:rPr>
          <w:rFonts w:ascii="Palatino Linotype" w:hAnsi="Palatino Linotype" w:cs="Arial"/>
          <w:bCs/>
          <w:i/>
          <w:sz w:val="22"/>
          <w:lang w:eastAsia="en-US"/>
        </w:rPr>
        <w:t>”</w:t>
      </w:r>
    </w:p>
    <w:p w14:paraId="74BB3ACF" w14:textId="77777777" w:rsidR="00F20D4B" w:rsidRPr="00FA4C23" w:rsidRDefault="00F20D4B" w:rsidP="00F20D4B">
      <w:pPr>
        <w:spacing w:line="360" w:lineRule="auto"/>
        <w:jc w:val="both"/>
        <w:rPr>
          <w:rFonts w:ascii="Palatino Linotype" w:hAnsi="Palatino Linotype" w:cs="Arial"/>
        </w:rPr>
      </w:pPr>
    </w:p>
    <w:p w14:paraId="4F045943" w14:textId="2F389297" w:rsidR="004712EA" w:rsidRPr="00FA4C23" w:rsidRDefault="00F20D4B" w:rsidP="004712EA">
      <w:pPr>
        <w:spacing w:line="360" w:lineRule="auto"/>
        <w:jc w:val="both"/>
        <w:rPr>
          <w:rFonts w:ascii="Palatino Linotype" w:hAnsi="Palatino Linotype"/>
        </w:rPr>
      </w:pPr>
      <w:r w:rsidRPr="00FA4C23">
        <w:rPr>
          <w:rFonts w:ascii="Palatino Linotype" w:hAnsi="Palatino Linotype" w:cs="Arial"/>
        </w:rPr>
        <w:t>En ese tenor, y a</w:t>
      </w:r>
      <w:r w:rsidRPr="00FA4C23">
        <w:rPr>
          <w:rFonts w:ascii="Palatino Linotype" w:hAnsi="Palatino Linotype"/>
        </w:rPr>
        <w:t xml:space="preserve">l respecto, es conveniente señalar que </w:t>
      </w:r>
      <w:r w:rsidR="004712EA" w:rsidRPr="00FA4C23">
        <w:rPr>
          <w:rFonts w:ascii="Palatino Linotype" w:hAnsi="Palatino Linotype"/>
        </w:rPr>
        <w:t>e</w:t>
      </w:r>
      <w:r w:rsidR="004712EA" w:rsidRPr="00FA4C23">
        <w:rPr>
          <w:rFonts w:ascii="Palatino Linotype" w:hAnsi="Palatino Linotype" w:cs="Arial"/>
        </w:rPr>
        <w:t xml:space="preserve">l Fondo Estatal de Fortalecimiento Municipal (FEFOM) tiene como fin fortalecer la inversión pública en los municipios que contribuya sustancialmente al desarrollo regional; su asignación y distribución se realizará con base en criterios y porcentajes objetivos, por medio de las siguientes variables: </w:t>
      </w:r>
    </w:p>
    <w:p w14:paraId="74E1519A" w14:textId="77777777"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p>
    <w:p w14:paraId="0304813A" w14:textId="77777777"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r w:rsidRPr="00FA4C23">
        <w:rPr>
          <w:rFonts w:ascii="Palatino Linotype" w:hAnsi="Palatino Linotype" w:cs="Arial"/>
        </w:rPr>
        <w:t xml:space="preserve">a) Población por municipio: 40%; </w:t>
      </w:r>
    </w:p>
    <w:p w14:paraId="5EDE4058" w14:textId="77777777"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r w:rsidRPr="00FA4C23">
        <w:rPr>
          <w:rFonts w:ascii="Palatino Linotype" w:hAnsi="Palatino Linotype" w:cs="Arial"/>
        </w:rPr>
        <w:t xml:space="preserve">b) Marginalidad por municipio: 45%; </w:t>
      </w:r>
    </w:p>
    <w:p w14:paraId="0F576B9B" w14:textId="77777777"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r w:rsidRPr="00FA4C23">
        <w:rPr>
          <w:rFonts w:ascii="Palatino Linotype" w:hAnsi="Palatino Linotype" w:cs="Arial"/>
        </w:rPr>
        <w:t>c) El inverso de la densidad poblacional por municipio: 15%.</w:t>
      </w:r>
    </w:p>
    <w:p w14:paraId="27C7D88D" w14:textId="77777777"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p>
    <w:p w14:paraId="38CB5863" w14:textId="0135E883"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r w:rsidRPr="00FA4C23">
        <w:rPr>
          <w:rFonts w:ascii="Palatino Linotype" w:hAnsi="Palatino Linotype" w:cs="Arial"/>
        </w:rPr>
        <w:t>Los recursos del FEFOM, se transfieren a los municipios con el carácter de asignaciones dirigidas a fortalecer su presupuesto.</w:t>
      </w:r>
    </w:p>
    <w:p w14:paraId="6C0AAC86" w14:textId="77777777"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p>
    <w:p w14:paraId="7089735C" w14:textId="77777777"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r w:rsidRPr="00FA4C23">
        <w:rPr>
          <w:rFonts w:ascii="Palatino Linotype" w:hAnsi="Palatino Linotype" w:cs="Arial"/>
        </w:rPr>
        <w:t>Este recurso es indispensable para el mejor funcionamiento de cada uno de los municipios, ya que se pueden utilizar en infraestructura de obra pública, saneamiento financiero, pago de pasivos con entidades públicas federales y/o estatales, pago de obligaciones financieras, sistemas de iluminación municipal y/o a la rehabilitación de la superficie de rodamiento de vialidades y seguridad pública y/o equipamiento para seguridad pública. Ejemplos de los proyectos de inversión a los que podrán destinarse estos recursos serán:</w:t>
      </w:r>
    </w:p>
    <w:p w14:paraId="641B72CD" w14:textId="77777777"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p>
    <w:p w14:paraId="0C100F59" w14:textId="77777777" w:rsidR="004712EA" w:rsidRPr="00FA4C23" w:rsidRDefault="004712EA" w:rsidP="004712EA">
      <w:pPr>
        <w:pStyle w:val="Prrafodelista"/>
        <w:widowControl w:val="0"/>
        <w:numPr>
          <w:ilvl w:val="0"/>
          <w:numId w:val="50"/>
        </w:numPr>
        <w:tabs>
          <w:tab w:val="left" w:pos="1701"/>
          <w:tab w:val="left" w:pos="1843"/>
        </w:tabs>
        <w:suppressAutoHyphens/>
        <w:spacing w:line="360" w:lineRule="auto"/>
        <w:contextualSpacing/>
        <w:jc w:val="both"/>
        <w:rPr>
          <w:rFonts w:ascii="Palatino Linotype" w:hAnsi="Palatino Linotype" w:cs="Arial"/>
        </w:rPr>
      </w:pPr>
      <w:r w:rsidRPr="00FA4C23">
        <w:rPr>
          <w:rFonts w:ascii="Palatino Linotype" w:hAnsi="Palatino Linotype" w:cs="Arial"/>
        </w:rPr>
        <w:t>Proyectos de infraestructura económica, cuando se trate de la construcción y/o ampliación de activos fijos para la producción de bienes y servicios en los sectores de agua, comunicaciones y transportes, electricidad y turismo; así como su rehabilitación, cuyo objeto sea incrementar la vida útil o capacidad original de los activos fijos destinados a la producción de bienes y servicios de los sectores mencionados;</w:t>
      </w:r>
    </w:p>
    <w:p w14:paraId="5F2979E2" w14:textId="77777777" w:rsidR="004712EA" w:rsidRPr="00FA4C23" w:rsidRDefault="004712EA" w:rsidP="004712EA">
      <w:pPr>
        <w:pStyle w:val="Prrafodelista"/>
        <w:widowControl w:val="0"/>
        <w:tabs>
          <w:tab w:val="left" w:pos="1701"/>
          <w:tab w:val="left" w:pos="1843"/>
        </w:tabs>
        <w:spacing w:line="360" w:lineRule="auto"/>
        <w:ind w:left="720"/>
        <w:contextualSpacing/>
        <w:jc w:val="both"/>
        <w:rPr>
          <w:rFonts w:ascii="Palatino Linotype" w:hAnsi="Palatino Linotype" w:cs="Arial"/>
        </w:rPr>
      </w:pPr>
    </w:p>
    <w:p w14:paraId="5535C7EA" w14:textId="77777777" w:rsidR="004712EA" w:rsidRPr="00FA4C23" w:rsidRDefault="004712EA" w:rsidP="004712EA">
      <w:pPr>
        <w:pStyle w:val="Prrafodelista"/>
        <w:widowControl w:val="0"/>
        <w:numPr>
          <w:ilvl w:val="0"/>
          <w:numId w:val="50"/>
        </w:numPr>
        <w:tabs>
          <w:tab w:val="left" w:pos="1701"/>
          <w:tab w:val="left" w:pos="1843"/>
        </w:tabs>
        <w:suppressAutoHyphens/>
        <w:spacing w:line="360" w:lineRule="auto"/>
        <w:contextualSpacing/>
        <w:jc w:val="both"/>
        <w:rPr>
          <w:rFonts w:ascii="Palatino Linotype" w:hAnsi="Palatino Linotype" w:cs="Arial"/>
        </w:rPr>
      </w:pPr>
      <w:r w:rsidRPr="00FA4C23">
        <w:rPr>
          <w:rFonts w:ascii="Palatino Linotype" w:hAnsi="Palatino Linotype" w:cs="Arial"/>
        </w:rPr>
        <w:t>b) Proyectos de infraestructura social, cuando se trate de la construcción y/o ampliación de activos fijos para llevar a cabo funciones en materia de educación, ciencia y tecnología, cultura, deporte, salud y asistencia social; así como su rehabilitación, cuyo objeto sea incrementar la vida útil o capacidad original de los activos fijos destinados a la producción de bienes y servicios de los sectores mencionados;</w:t>
      </w:r>
    </w:p>
    <w:p w14:paraId="0B433CAB" w14:textId="77777777" w:rsidR="004712EA" w:rsidRPr="00FA4C23" w:rsidRDefault="004712EA" w:rsidP="004712EA">
      <w:pPr>
        <w:pStyle w:val="Prrafodelista"/>
        <w:rPr>
          <w:rFonts w:ascii="Palatino Linotype" w:hAnsi="Palatino Linotype" w:cs="Arial"/>
        </w:rPr>
      </w:pPr>
    </w:p>
    <w:p w14:paraId="2D7B2BBD" w14:textId="77777777" w:rsidR="004712EA" w:rsidRPr="00FA4C23" w:rsidRDefault="004712EA" w:rsidP="004712EA">
      <w:pPr>
        <w:pStyle w:val="Prrafodelista"/>
        <w:widowControl w:val="0"/>
        <w:numPr>
          <w:ilvl w:val="0"/>
          <w:numId w:val="50"/>
        </w:numPr>
        <w:tabs>
          <w:tab w:val="left" w:pos="1701"/>
          <w:tab w:val="left" w:pos="1843"/>
        </w:tabs>
        <w:suppressAutoHyphens/>
        <w:spacing w:line="360" w:lineRule="auto"/>
        <w:contextualSpacing/>
        <w:jc w:val="both"/>
        <w:rPr>
          <w:rFonts w:ascii="Palatino Linotype" w:hAnsi="Palatino Linotype" w:cs="Arial"/>
        </w:rPr>
      </w:pPr>
      <w:r w:rsidRPr="00FA4C23">
        <w:rPr>
          <w:rFonts w:ascii="Palatino Linotype" w:hAnsi="Palatino Linotype" w:cs="Arial"/>
        </w:rPr>
        <w:t>c) Proyectos de infraestructura gubernamental, cuando se trate de la construcción y/o ampliación de activos fijos para llevar a cabo funciones de gobierno, tales como seguridad pública, protección civil y procuración de justicia, entre otras; así como su rehabilitación, cuyo objeto sea incrementar la vida útil o capacidad original de los activos fijos destinados a la producción de bienes y servicios de los sectores mencionados;</w:t>
      </w:r>
    </w:p>
    <w:p w14:paraId="6949AD4D" w14:textId="77777777" w:rsidR="004712EA" w:rsidRPr="00FA4C23" w:rsidRDefault="004712EA" w:rsidP="004712EA">
      <w:pPr>
        <w:pStyle w:val="Prrafodelista"/>
        <w:rPr>
          <w:rFonts w:ascii="Palatino Linotype" w:hAnsi="Palatino Linotype" w:cs="Arial"/>
        </w:rPr>
      </w:pPr>
    </w:p>
    <w:p w14:paraId="4A8A534A" w14:textId="77777777" w:rsidR="004712EA" w:rsidRPr="00FA4C23" w:rsidRDefault="004712EA" w:rsidP="004712EA">
      <w:pPr>
        <w:pStyle w:val="Prrafodelista"/>
        <w:widowControl w:val="0"/>
        <w:numPr>
          <w:ilvl w:val="0"/>
          <w:numId w:val="50"/>
        </w:numPr>
        <w:tabs>
          <w:tab w:val="left" w:pos="1701"/>
          <w:tab w:val="left" w:pos="1843"/>
        </w:tabs>
        <w:suppressAutoHyphens/>
        <w:spacing w:line="360" w:lineRule="auto"/>
        <w:contextualSpacing/>
        <w:jc w:val="both"/>
        <w:rPr>
          <w:rFonts w:ascii="Palatino Linotype" w:hAnsi="Palatino Linotype" w:cs="Arial"/>
        </w:rPr>
      </w:pPr>
      <w:r w:rsidRPr="00FA4C23">
        <w:rPr>
          <w:rFonts w:ascii="Palatino Linotype" w:hAnsi="Palatino Linotype" w:cs="Arial"/>
        </w:rPr>
        <w:t>d) Proyectos de inmuebles, cuando se trate de la construcción y/o ampliación de inmuebles destinados a oficinas administrativas;</w:t>
      </w:r>
    </w:p>
    <w:p w14:paraId="37AA2270" w14:textId="77777777" w:rsidR="004712EA" w:rsidRPr="00FA4C23" w:rsidRDefault="004712EA" w:rsidP="004712EA">
      <w:pPr>
        <w:pStyle w:val="Prrafodelista"/>
        <w:rPr>
          <w:rFonts w:ascii="Palatino Linotype" w:hAnsi="Palatino Linotype" w:cs="Arial"/>
        </w:rPr>
      </w:pPr>
    </w:p>
    <w:p w14:paraId="14F7F363" w14:textId="77777777" w:rsidR="004712EA" w:rsidRPr="00FA4C23" w:rsidRDefault="004712EA" w:rsidP="004712EA">
      <w:pPr>
        <w:pStyle w:val="Prrafodelista"/>
        <w:widowControl w:val="0"/>
        <w:numPr>
          <w:ilvl w:val="0"/>
          <w:numId w:val="50"/>
        </w:numPr>
        <w:tabs>
          <w:tab w:val="left" w:pos="1701"/>
          <w:tab w:val="left" w:pos="1843"/>
        </w:tabs>
        <w:suppressAutoHyphens/>
        <w:spacing w:line="360" w:lineRule="auto"/>
        <w:contextualSpacing/>
        <w:jc w:val="both"/>
        <w:rPr>
          <w:rFonts w:ascii="Palatino Linotype" w:hAnsi="Palatino Linotype" w:cs="Arial"/>
        </w:rPr>
      </w:pPr>
      <w:r w:rsidRPr="00FA4C23">
        <w:rPr>
          <w:rFonts w:ascii="Palatino Linotype" w:hAnsi="Palatino Linotype" w:cs="Arial"/>
        </w:rPr>
        <w:t>e) Otros proyectos de inversión, cuando se trate de aquellos que no estén identificados en los incisos anteriores.</w:t>
      </w:r>
    </w:p>
    <w:p w14:paraId="0740E87F" w14:textId="77777777"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p>
    <w:p w14:paraId="60240735" w14:textId="0C259653"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r w:rsidRPr="00FA4C23">
        <w:rPr>
          <w:rFonts w:ascii="Palatino Linotype" w:hAnsi="Palatino Linotype" w:cs="Arial"/>
        </w:rPr>
        <w:t>De acuerdo con los Lineamientos para la utilización del Fondo Estatal de Fortalecimiento Municipal y sus criterios de aplicación; para la distribución de recursos FEFOM los municipios deberán abrir una cuenta bancaria productiva específica para la administración de los recursos del FEFOM del ejercicio fiscal 2020, la cual se hará del conocimiento previo a la Caja General de Gobierno, dichos recursos se radicarán a los Municipios en partes iguales, durante enero a octubre del 2020. La Secretaría de Finanzas hará la radicación durante los últimos cinco días hábiles de cada mes, siempre y cuando los Municipios hayan cumplido lo dispuesto en el Presupuesto de Egresos del Gobierno del Estado de México para el Ejercicio Fiscal correspondiente.</w:t>
      </w:r>
    </w:p>
    <w:p w14:paraId="6135697F" w14:textId="77777777"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p>
    <w:p w14:paraId="591D26E5" w14:textId="65F7BCC5"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r w:rsidRPr="00FA4C23">
        <w:rPr>
          <w:rFonts w:ascii="Palatino Linotype" w:hAnsi="Palatino Linotype" w:cs="Arial"/>
        </w:rPr>
        <w:t xml:space="preserve">En este orden de ideas, en la Gaceta del Gobierno del Estado de México del 31 de enero de 2019, se publicó el Acuerdo por el que se dan a conocer las fórmulas y variables utilizadas para determinar el monto correspondiente a cada Municipio del Fondo Estatal de Fortalecimiento Municipal para el ejercicio fiscal 2019; en dicho acuerdo se establecen las fórmulas y variables utilizadas para determinar el monto de recursos del FEFOM que le corresponde a cada municipio en el ejercicio fiscal 2019 utilizando la información del XIII Censo General de Población y Vivienda 2010, publicado por el Instituto Nacional de Estadística y Geografía (INEGI) la cual se sustenta en criterios, porcentajes y objetivos de asignación y distribución, dando como resultado, que para el Municipio de </w:t>
      </w:r>
      <w:r w:rsidR="005B4005" w:rsidRPr="00FA4C23">
        <w:rPr>
          <w:rFonts w:ascii="Palatino Linotype" w:hAnsi="Palatino Linotype" w:cs="Arial"/>
        </w:rPr>
        <w:t>Naucalpan de Juárez</w:t>
      </w:r>
      <w:r w:rsidRPr="00FA4C23">
        <w:rPr>
          <w:rFonts w:ascii="Palatino Linotype" w:hAnsi="Palatino Linotype" w:cs="Arial"/>
        </w:rPr>
        <w:t xml:space="preserve"> se destinara la cantidad de $ </w:t>
      </w:r>
      <w:r w:rsidR="005B4005" w:rsidRPr="00FA4C23">
        <w:rPr>
          <w:rFonts w:ascii="Palatino Linotype" w:hAnsi="Palatino Linotype" w:cs="Arial"/>
        </w:rPr>
        <w:t>94,690,136.86</w:t>
      </w:r>
      <w:r w:rsidRPr="00FA4C23">
        <w:rPr>
          <w:rFonts w:ascii="Palatino Linotype" w:hAnsi="Palatino Linotype" w:cs="Arial"/>
        </w:rPr>
        <w:t xml:space="preserve"> (</w:t>
      </w:r>
      <w:r w:rsidR="005B4005" w:rsidRPr="00FA4C23">
        <w:rPr>
          <w:rFonts w:ascii="Palatino Linotype" w:hAnsi="Palatino Linotype" w:cs="Arial"/>
        </w:rPr>
        <w:t>noventa y cuatro</w:t>
      </w:r>
      <w:r w:rsidRPr="00FA4C23">
        <w:rPr>
          <w:rFonts w:ascii="Palatino Linotype" w:hAnsi="Palatino Linotype" w:cs="Arial"/>
        </w:rPr>
        <w:t xml:space="preserve"> millones </w:t>
      </w:r>
      <w:r w:rsidR="005B4005" w:rsidRPr="00FA4C23">
        <w:rPr>
          <w:rFonts w:ascii="Palatino Linotype" w:hAnsi="Palatino Linotype" w:cs="Arial"/>
        </w:rPr>
        <w:t xml:space="preserve">seiscientos noventa </w:t>
      </w:r>
      <w:r w:rsidRPr="00FA4C23">
        <w:rPr>
          <w:rFonts w:ascii="Palatino Linotype" w:hAnsi="Palatino Linotype" w:cs="Arial"/>
        </w:rPr>
        <w:t xml:space="preserve">mil </w:t>
      </w:r>
      <w:r w:rsidR="005B4005" w:rsidRPr="00FA4C23">
        <w:rPr>
          <w:rFonts w:ascii="Palatino Linotype" w:hAnsi="Palatino Linotype" w:cs="Arial"/>
        </w:rPr>
        <w:t xml:space="preserve">ciento treinta y seis pesos 86/100 </w:t>
      </w:r>
      <w:r w:rsidRPr="00FA4C23">
        <w:rPr>
          <w:rFonts w:ascii="Palatino Linotype" w:hAnsi="Palatino Linotype" w:cs="Arial"/>
        </w:rPr>
        <w:t>M.N).</w:t>
      </w:r>
    </w:p>
    <w:p w14:paraId="4E69FF66" w14:textId="77777777"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p>
    <w:p w14:paraId="5377CE96" w14:textId="77777777"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r w:rsidRPr="00FA4C23">
        <w:rPr>
          <w:rFonts w:ascii="Palatino Linotype" w:hAnsi="Palatino Linotype" w:cs="Arial"/>
        </w:rPr>
        <w:t>Los municipios tendrán la obligación de resguardar toda la documentación comprobatoria de los recursos que le sean autorizados a través del FEFOM, con la finalidad de que, en cualquier etapa de la ejecución de la obra o acción, o de las auditorías que se lleven a cabo, estén en la posibilidad de acreditar la correcta aplicación de los recursos; será responsabilidad de cada municipio resguardar los siguientes elementos:</w:t>
      </w:r>
    </w:p>
    <w:p w14:paraId="363D24DD" w14:textId="77777777"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p>
    <w:p w14:paraId="62BBF9FD" w14:textId="77777777" w:rsidR="004712EA" w:rsidRPr="00FA4C23" w:rsidRDefault="004712EA" w:rsidP="004712EA">
      <w:pPr>
        <w:widowControl w:val="0"/>
        <w:tabs>
          <w:tab w:val="left" w:pos="1701"/>
          <w:tab w:val="left" w:pos="1843"/>
        </w:tabs>
        <w:spacing w:line="360" w:lineRule="auto"/>
        <w:ind w:left="709" w:right="757"/>
        <w:contextualSpacing/>
        <w:jc w:val="both"/>
        <w:rPr>
          <w:rFonts w:ascii="Palatino Linotype" w:hAnsi="Palatino Linotype" w:cs="Arial"/>
        </w:rPr>
      </w:pPr>
      <w:r w:rsidRPr="00FA4C23">
        <w:rPr>
          <w:rFonts w:ascii="Palatino Linotype" w:hAnsi="Palatino Linotype" w:cs="Arial"/>
        </w:rPr>
        <w:t>a) El convenio marco de ejecución con la Secretaría de Finanzas y el anexo de obras propuestas.</w:t>
      </w:r>
    </w:p>
    <w:p w14:paraId="60725898" w14:textId="77777777" w:rsidR="004712EA" w:rsidRPr="00FA4C23" w:rsidRDefault="004712EA" w:rsidP="004712EA">
      <w:pPr>
        <w:widowControl w:val="0"/>
        <w:tabs>
          <w:tab w:val="left" w:pos="1701"/>
          <w:tab w:val="left" w:pos="1843"/>
        </w:tabs>
        <w:spacing w:line="360" w:lineRule="auto"/>
        <w:ind w:left="709" w:right="757"/>
        <w:contextualSpacing/>
        <w:jc w:val="both"/>
        <w:rPr>
          <w:rFonts w:ascii="Palatino Linotype" w:hAnsi="Palatino Linotype" w:cs="Arial"/>
        </w:rPr>
      </w:pPr>
    </w:p>
    <w:p w14:paraId="1DBD9876" w14:textId="77777777" w:rsidR="004712EA" w:rsidRPr="00FA4C23" w:rsidRDefault="004712EA" w:rsidP="004712EA">
      <w:pPr>
        <w:widowControl w:val="0"/>
        <w:tabs>
          <w:tab w:val="left" w:pos="1701"/>
          <w:tab w:val="left" w:pos="1843"/>
        </w:tabs>
        <w:spacing w:line="360" w:lineRule="auto"/>
        <w:ind w:left="709" w:right="757"/>
        <w:contextualSpacing/>
        <w:jc w:val="both"/>
        <w:rPr>
          <w:rFonts w:ascii="Palatino Linotype" w:hAnsi="Palatino Linotype" w:cs="Arial"/>
        </w:rPr>
      </w:pPr>
      <w:r w:rsidRPr="00FA4C23">
        <w:rPr>
          <w:rFonts w:ascii="Palatino Linotype" w:hAnsi="Palatino Linotype" w:cs="Arial"/>
        </w:rPr>
        <w:t>b) La autorización de Cabildo para la realización de cada proyecto.</w:t>
      </w:r>
    </w:p>
    <w:p w14:paraId="0D8EA729" w14:textId="77777777" w:rsidR="004712EA" w:rsidRPr="00FA4C23" w:rsidRDefault="004712EA" w:rsidP="004712EA">
      <w:pPr>
        <w:widowControl w:val="0"/>
        <w:tabs>
          <w:tab w:val="left" w:pos="1701"/>
          <w:tab w:val="left" w:pos="1843"/>
        </w:tabs>
        <w:spacing w:line="360" w:lineRule="auto"/>
        <w:ind w:left="709" w:right="757"/>
        <w:contextualSpacing/>
        <w:jc w:val="both"/>
        <w:rPr>
          <w:rFonts w:ascii="Palatino Linotype" w:hAnsi="Palatino Linotype" w:cs="Arial"/>
          <w:b/>
        </w:rPr>
      </w:pPr>
    </w:p>
    <w:p w14:paraId="34AF7D87" w14:textId="77777777" w:rsidR="004712EA" w:rsidRPr="00FA4C23" w:rsidRDefault="004712EA" w:rsidP="004712EA">
      <w:pPr>
        <w:widowControl w:val="0"/>
        <w:tabs>
          <w:tab w:val="left" w:pos="1701"/>
          <w:tab w:val="left" w:pos="1843"/>
        </w:tabs>
        <w:spacing w:line="360" w:lineRule="auto"/>
        <w:ind w:left="709" w:right="757"/>
        <w:contextualSpacing/>
        <w:jc w:val="both"/>
        <w:rPr>
          <w:rFonts w:ascii="Palatino Linotype" w:hAnsi="Palatino Linotype" w:cs="Arial"/>
        </w:rPr>
      </w:pPr>
      <w:r w:rsidRPr="00FA4C23">
        <w:rPr>
          <w:rFonts w:ascii="Palatino Linotype" w:hAnsi="Palatino Linotype" w:cs="Arial"/>
        </w:rPr>
        <w:t>c) Contar con el dictamen del estudio socio-económico para los recursos destinados a proyectos de inversión.</w:t>
      </w:r>
    </w:p>
    <w:p w14:paraId="4B6F6F45" w14:textId="77777777" w:rsidR="004712EA" w:rsidRPr="00FA4C23" w:rsidRDefault="004712EA" w:rsidP="004712EA">
      <w:pPr>
        <w:widowControl w:val="0"/>
        <w:tabs>
          <w:tab w:val="left" w:pos="1701"/>
          <w:tab w:val="left" w:pos="1843"/>
        </w:tabs>
        <w:spacing w:line="360" w:lineRule="auto"/>
        <w:ind w:left="709" w:right="757"/>
        <w:contextualSpacing/>
        <w:jc w:val="both"/>
        <w:rPr>
          <w:rFonts w:ascii="Palatino Linotype" w:hAnsi="Palatino Linotype" w:cs="Arial"/>
        </w:rPr>
      </w:pPr>
    </w:p>
    <w:p w14:paraId="0D0C91FF" w14:textId="77777777" w:rsidR="004712EA" w:rsidRPr="00FA4C23" w:rsidRDefault="004712EA" w:rsidP="004712EA">
      <w:pPr>
        <w:widowControl w:val="0"/>
        <w:tabs>
          <w:tab w:val="left" w:pos="1701"/>
          <w:tab w:val="left" w:pos="1843"/>
        </w:tabs>
        <w:spacing w:line="360" w:lineRule="auto"/>
        <w:ind w:left="709" w:right="757"/>
        <w:contextualSpacing/>
        <w:jc w:val="both"/>
        <w:rPr>
          <w:rFonts w:ascii="Palatino Linotype" w:hAnsi="Palatino Linotype" w:cs="Arial"/>
        </w:rPr>
      </w:pPr>
      <w:r w:rsidRPr="00FA4C23">
        <w:rPr>
          <w:rFonts w:ascii="Palatino Linotype" w:hAnsi="Palatino Linotype" w:cs="Arial"/>
        </w:rPr>
        <w:t>d) Contar con el expediente técnico de cada proyecto, elaborado de acuerdo a las Reglas de Operación del PAD.</w:t>
      </w:r>
    </w:p>
    <w:p w14:paraId="364994A4" w14:textId="77777777" w:rsidR="004712EA" w:rsidRPr="00FA4C23" w:rsidRDefault="004712EA" w:rsidP="004712EA">
      <w:pPr>
        <w:widowControl w:val="0"/>
        <w:tabs>
          <w:tab w:val="left" w:pos="1701"/>
          <w:tab w:val="left" w:pos="1843"/>
        </w:tabs>
        <w:spacing w:line="360" w:lineRule="auto"/>
        <w:ind w:left="709" w:right="757"/>
        <w:contextualSpacing/>
        <w:jc w:val="both"/>
        <w:rPr>
          <w:rFonts w:ascii="Palatino Linotype" w:hAnsi="Palatino Linotype" w:cs="Arial"/>
        </w:rPr>
      </w:pPr>
    </w:p>
    <w:p w14:paraId="3FD8297A" w14:textId="77777777" w:rsidR="004712EA" w:rsidRPr="00FA4C23" w:rsidRDefault="004712EA" w:rsidP="004712EA">
      <w:pPr>
        <w:widowControl w:val="0"/>
        <w:tabs>
          <w:tab w:val="left" w:pos="1701"/>
          <w:tab w:val="left" w:pos="1843"/>
        </w:tabs>
        <w:spacing w:line="360" w:lineRule="auto"/>
        <w:ind w:left="709" w:right="757"/>
        <w:contextualSpacing/>
        <w:jc w:val="both"/>
        <w:rPr>
          <w:rFonts w:ascii="Palatino Linotype" w:hAnsi="Palatino Linotype" w:cs="Arial"/>
        </w:rPr>
      </w:pPr>
      <w:r w:rsidRPr="00FA4C23">
        <w:rPr>
          <w:rFonts w:ascii="Palatino Linotype" w:hAnsi="Palatino Linotype" w:cs="Arial"/>
        </w:rPr>
        <w:t>e) Contar con el proyecto ejecutivo conteniendo la información suficiente para su análisis y evaluación.</w:t>
      </w:r>
    </w:p>
    <w:p w14:paraId="62BBF540" w14:textId="77777777" w:rsidR="004712EA" w:rsidRPr="00FA4C23" w:rsidRDefault="004712EA" w:rsidP="004712EA">
      <w:pPr>
        <w:widowControl w:val="0"/>
        <w:tabs>
          <w:tab w:val="left" w:pos="1701"/>
          <w:tab w:val="left" w:pos="1843"/>
        </w:tabs>
        <w:spacing w:line="360" w:lineRule="auto"/>
        <w:ind w:left="709" w:right="757"/>
        <w:contextualSpacing/>
        <w:jc w:val="both"/>
        <w:rPr>
          <w:rFonts w:ascii="Palatino Linotype" w:hAnsi="Palatino Linotype" w:cs="Arial"/>
        </w:rPr>
      </w:pPr>
    </w:p>
    <w:p w14:paraId="5FBC8079" w14:textId="6C11AD5A" w:rsidR="004712EA" w:rsidRPr="00FA4C23" w:rsidRDefault="004712EA" w:rsidP="004712EA">
      <w:pPr>
        <w:widowControl w:val="0"/>
        <w:tabs>
          <w:tab w:val="left" w:pos="1701"/>
          <w:tab w:val="left" w:pos="1843"/>
        </w:tabs>
        <w:spacing w:line="360" w:lineRule="auto"/>
        <w:ind w:left="709" w:right="757"/>
        <w:contextualSpacing/>
        <w:jc w:val="both"/>
        <w:rPr>
          <w:rFonts w:ascii="Palatino Linotype" w:hAnsi="Palatino Linotype" w:cs="Arial"/>
        </w:rPr>
      </w:pPr>
      <w:r w:rsidRPr="00FA4C23">
        <w:rPr>
          <w:rFonts w:ascii="Palatino Linotype" w:hAnsi="Palatino Linotype" w:cs="Arial"/>
        </w:rPr>
        <w:t>f) Contar con todos los permisos que fueron necesarios para la ejecución de los proyectos, mismos que deberán acreditar por su parte, en los casos en que así se requiera, ante los órganos fiscalizadores y cumplir con la normativa para el ejercicio de recursos estatales.</w:t>
      </w:r>
    </w:p>
    <w:p w14:paraId="7D344316" w14:textId="77777777" w:rsidR="005B4005" w:rsidRPr="00FA4C23" w:rsidRDefault="005B4005" w:rsidP="004712EA">
      <w:pPr>
        <w:widowControl w:val="0"/>
        <w:tabs>
          <w:tab w:val="left" w:pos="1701"/>
          <w:tab w:val="left" w:pos="1843"/>
        </w:tabs>
        <w:spacing w:line="360" w:lineRule="auto"/>
        <w:ind w:left="709" w:right="757"/>
        <w:contextualSpacing/>
        <w:jc w:val="both"/>
        <w:rPr>
          <w:rFonts w:ascii="Palatino Linotype" w:hAnsi="Palatino Linotype" w:cs="Arial"/>
        </w:rPr>
      </w:pPr>
    </w:p>
    <w:p w14:paraId="5D999532" w14:textId="0410D613" w:rsidR="004712EA" w:rsidRPr="00FA4C23" w:rsidRDefault="004712EA" w:rsidP="004712EA">
      <w:pPr>
        <w:widowControl w:val="0"/>
        <w:tabs>
          <w:tab w:val="left" w:pos="1701"/>
          <w:tab w:val="left" w:pos="1843"/>
        </w:tabs>
        <w:spacing w:line="360" w:lineRule="auto"/>
        <w:contextualSpacing/>
        <w:jc w:val="both"/>
        <w:rPr>
          <w:rFonts w:ascii="Palatino Linotype" w:hAnsi="Palatino Linotype" w:cs="Arial"/>
        </w:rPr>
      </w:pPr>
      <w:r w:rsidRPr="00FA4C23">
        <w:rPr>
          <w:rFonts w:ascii="Palatino Linotype" w:hAnsi="Palatino Linotype" w:cs="Arial"/>
        </w:rPr>
        <w:t xml:space="preserve">Lo anterior, de conformidad con el Acuerdo de fecha 31 de enero de 2019 invocado anteriormente; de tal forma que </w:t>
      </w:r>
      <w:r w:rsidRPr="00FA4C23">
        <w:rPr>
          <w:rFonts w:ascii="Palatino Linotype" w:hAnsi="Palatino Linotype" w:cs="Arial"/>
          <w:b/>
        </w:rPr>
        <w:t xml:space="preserve">EL SUJETO OBLIGADO </w:t>
      </w:r>
      <w:r w:rsidRPr="00FA4C23">
        <w:rPr>
          <w:rFonts w:ascii="Palatino Linotype" w:hAnsi="Palatino Linotype" w:cs="Arial"/>
        </w:rPr>
        <w:t xml:space="preserve">está constreñido a contar con los documentos que den cuenta del monto y periodicidad de las ministraciones por concepto del recurso del FEFOM, y su ejercicio deberá documentarse conforme a </w:t>
      </w:r>
      <w:r w:rsidR="005B4005" w:rsidRPr="00FA4C23">
        <w:rPr>
          <w:rFonts w:ascii="Palatino Linotype" w:hAnsi="Palatino Linotype" w:cs="Arial"/>
        </w:rPr>
        <w:t xml:space="preserve">los </w:t>
      </w:r>
      <w:r w:rsidRPr="00FA4C23">
        <w:rPr>
          <w:rFonts w:ascii="Palatino Linotype" w:hAnsi="Palatino Linotype" w:cs="Arial"/>
        </w:rPr>
        <w:t>numerales 21, 23 y 24 de los Lineamientos para la utilización del Fondo Estatal de Fortalecimiento Municipal y sus criterios de aplicación:</w:t>
      </w:r>
    </w:p>
    <w:p w14:paraId="14F139BF" w14:textId="77777777" w:rsidR="005B4005" w:rsidRPr="00FA4C23" w:rsidRDefault="005B4005" w:rsidP="004712EA">
      <w:pPr>
        <w:widowControl w:val="0"/>
        <w:tabs>
          <w:tab w:val="left" w:pos="1701"/>
          <w:tab w:val="left" w:pos="1843"/>
        </w:tabs>
        <w:spacing w:line="360" w:lineRule="auto"/>
        <w:contextualSpacing/>
        <w:jc w:val="both"/>
        <w:rPr>
          <w:rFonts w:ascii="Palatino Linotype" w:hAnsi="Palatino Linotype" w:cs="Arial"/>
        </w:rPr>
      </w:pPr>
    </w:p>
    <w:p w14:paraId="67FD86F0" w14:textId="77777777" w:rsidR="004712EA" w:rsidRPr="00FA4C23" w:rsidRDefault="004712EA" w:rsidP="008C0F23">
      <w:pPr>
        <w:widowControl w:val="0"/>
        <w:tabs>
          <w:tab w:val="left" w:pos="1701"/>
          <w:tab w:val="left" w:pos="1843"/>
        </w:tabs>
        <w:ind w:left="851" w:right="899"/>
        <w:contextualSpacing/>
        <w:jc w:val="both"/>
        <w:rPr>
          <w:rFonts w:ascii="Palatino Linotype" w:hAnsi="Palatino Linotype" w:cs="Arial"/>
          <w:i/>
          <w:sz w:val="22"/>
        </w:rPr>
      </w:pPr>
      <w:r w:rsidRPr="00FA4C23">
        <w:rPr>
          <w:rFonts w:ascii="Palatino Linotype" w:hAnsi="Palatino Linotype" w:cs="Arial"/>
          <w:b/>
          <w:i/>
          <w:sz w:val="22"/>
        </w:rPr>
        <w:t>21</w:t>
      </w:r>
      <w:r w:rsidRPr="00FA4C23">
        <w:rPr>
          <w:rFonts w:ascii="Palatino Linotype" w:hAnsi="Palatino Linotype" w:cs="Arial"/>
          <w:i/>
          <w:sz w:val="22"/>
        </w:rPr>
        <w:t xml:space="preserve">. Los municipios tendrán la obligación de </w:t>
      </w:r>
      <w:r w:rsidRPr="00FA4C23">
        <w:rPr>
          <w:rFonts w:ascii="Palatino Linotype" w:hAnsi="Palatino Linotype" w:cs="Arial"/>
          <w:b/>
          <w:i/>
          <w:sz w:val="22"/>
        </w:rPr>
        <w:t>resguardar toda la documentación comprobatoria de los recursos que le sean autorizados a través del Fefom</w:t>
      </w:r>
      <w:r w:rsidRPr="00FA4C23">
        <w:rPr>
          <w:rFonts w:ascii="Palatino Linotype" w:hAnsi="Palatino Linotype" w:cs="Arial"/>
          <w:i/>
          <w:sz w:val="22"/>
        </w:rPr>
        <w:t>, con la finalidad de que, en cualquier etapa de la ejecución de la obra o acción, o de las auditorías que se lleven a cabo, estén en la posibilidad de acreditar la correcta aplicación de los recursos; lo que eximirá de cualquier responsabilidad a la Secretaría. Asimismo, será responsabilidad de cada municipio resguardar los siguientes elementos:</w:t>
      </w:r>
    </w:p>
    <w:p w14:paraId="042E94FC" w14:textId="77777777" w:rsidR="004712EA" w:rsidRPr="00FA4C23" w:rsidRDefault="004712EA" w:rsidP="008C0F23">
      <w:pPr>
        <w:widowControl w:val="0"/>
        <w:tabs>
          <w:tab w:val="left" w:pos="1701"/>
          <w:tab w:val="left" w:pos="1843"/>
        </w:tabs>
        <w:ind w:left="851" w:right="899"/>
        <w:contextualSpacing/>
        <w:jc w:val="both"/>
        <w:rPr>
          <w:rFonts w:ascii="Palatino Linotype" w:hAnsi="Palatino Linotype" w:cs="Arial"/>
          <w:i/>
          <w:sz w:val="22"/>
        </w:rPr>
      </w:pPr>
      <w:r w:rsidRPr="00FA4C23">
        <w:rPr>
          <w:rFonts w:ascii="Palatino Linotype" w:hAnsi="Palatino Linotype" w:cs="Arial"/>
          <w:i/>
          <w:sz w:val="22"/>
        </w:rPr>
        <w:t>…</w:t>
      </w:r>
    </w:p>
    <w:p w14:paraId="0A163B53" w14:textId="77777777" w:rsidR="004712EA" w:rsidRPr="00FA4C23" w:rsidRDefault="004712EA" w:rsidP="008C0F23">
      <w:pPr>
        <w:widowControl w:val="0"/>
        <w:tabs>
          <w:tab w:val="left" w:pos="1701"/>
          <w:tab w:val="left" w:pos="1843"/>
        </w:tabs>
        <w:ind w:left="851" w:right="899"/>
        <w:contextualSpacing/>
        <w:jc w:val="both"/>
        <w:rPr>
          <w:rFonts w:ascii="Palatino Linotype" w:hAnsi="Palatino Linotype" w:cs="Arial"/>
          <w:i/>
          <w:sz w:val="22"/>
        </w:rPr>
      </w:pPr>
    </w:p>
    <w:p w14:paraId="11EEA656" w14:textId="77777777" w:rsidR="004712EA" w:rsidRPr="00FA4C23" w:rsidRDefault="004712EA" w:rsidP="008C0F23">
      <w:pPr>
        <w:widowControl w:val="0"/>
        <w:tabs>
          <w:tab w:val="left" w:pos="1701"/>
          <w:tab w:val="left" w:pos="1843"/>
        </w:tabs>
        <w:ind w:left="851" w:right="899"/>
        <w:contextualSpacing/>
        <w:jc w:val="both"/>
        <w:rPr>
          <w:rFonts w:ascii="Palatino Linotype" w:hAnsi="Palatino Linotype" w:cs="Arial"/>
          <w:i/>
          <w:sz w:val="22"/>
        </w:rPr>
      </w:pPr>
      <w:r w:rsidRPr="00FA4C23">
        <w:rPr>
          <w:rFonts w:ascii="Palatino Linotype" w:hAnsi="Palatino Linotype" w:cs="Arial"/>
          <w:b/>
          <w:i/>
          <w:sz w:val="22"/>
        </w:rPr>
        <w:t>23</w:t>
      </w:r>
      <w:r w:rsidRPr="00FA4C23">
        <w:rPr>
          <w:rFonts w:ascii="Palatino Linotype" w:hAnsi="Palatino Linotype" w:cs="Arial"/>
          <w:i/>
          <w:sz w:val="22"/>
        </w:rPr>
        <w:t xml:space="preserve">. Cuando sea requerido por la Subsecretaría, </w:t>
      </w:r>
      <w:r w:rsidRPr="00FA4C23">
        <w:rPr>
          <w:rFonts w:ascii="Palatino Linotype" w:hAnsi="Palatino Linotype" w:cs="Arial"/>
          <w:b/>
          <w:i/>
          <w:sz w:val="22"/>
        </w:rPr>
        <w:t>los municipios presentarán la documentación comprobatoria en un expediente único que permita justificar y comprobar las acciones y erogaciones realizadas</w:t>
      </w:r>
      <w:r w:rsidRPr="00FA4C23">
        <w:rPr>
          <w:rFonts w:ascii="Palatino Linotype" w:hAnsi="Palatino Linotype" w:cs="Arial"/>
          <w:i/>
          <w:sz w:val="22"/>
        </w:rPr>
        <w:t xml:space="preserve">, conforme a las disposiciones jurídicas aplicables, sin perjuicio de las acciones de vigilancia, control y evaluación que realicen los órganos fiscalizadores correspondientes. </w:t>
      </w:r>
    </w:p>
    <w:p w14:paraId="0B6FFA27" w14:textId="77777777" w:rsidR="004712EA" w:rsidRPr="00FA4C23" w:rsidRDefault="004712EA" w:rsidP="008C0F23">
      <w:pPr>
        <w:widowControl w:val="0"/>
        <w:tabs>
          <w:tab w:val="left" w:pos="1701"/>
          <w:tab w:val="left" w:pos="1843"/>
        </w:tabs>
        <w:ind w:left="851" w:right="899"/>
        <w:contextualSpacing/>
        <w:jc w:val="both"/>
        <w:rPr>
          <w:rFonts w:ascii="Palatino Linotype" w:hAnsi="Palatino Linotype" w:cs="Arial"/>
          <w:i/>
          <w:sz w:val="22"/>
        </w:rPr>
      </w:pPr>
    </w:p>
    <w:p w14:paraId="61DC5387" w14:textId="4D650F00" w:rsidR="004712EA" w:rsidRPr="00FA4C23" w:rsidRDefault="004712EA" w:rsidP="008C0F23">
      <w:pPr>
        <w:widowControl w:val="0"/>
        <w:tabs>
          <w:tab w:val="left" w:pos="1701"/>
          <w:tab w:val="left" w:pos="1843"/>
        </w:tabs>
        <w:ind w:left="851" w:right="899"/>
        <w:contextualSpacing/>
        <w:jc w:val="both"/>
        <w:rPr>
          <w:rFonts w:ascii="Palatino Linotype" w:hAnsi="Palatino Linotype" w:cs="Arial"/>
        </w:rPr>
      </w:pPr>
      <w:r w:rsidRPr="00FA4C23">
        <w:rPr>
          <w:rFonts w:ascii="Palatino Linotype" w:hAnsi="Palatino Linotype" w:cs="Arial"/>
          <w:b/>
          <w:i/>
          <w:sz w:val="22"/>
        </w:rPr>
        <w:t>24</w:t>
      </w:r>
      <w:r w:rsidRPr="00FA4C23">
        <w:rPr>
          <w:rFonts w:ascii="Palatino Linotype" w:hAnsi="Palatino Linotype" w:cs="Arial"/>
          <w:i/>
          <w:sz w:val="22"/>
        </w:rPr>
        <w:t xml:space="preserve">. La fecha límite para el ejercicio de los recursos del Fefom será el 31 de diciembre de 2019, y </w:t>
      </w:r>
      <w:r w:rsidRPr="00FA4C23">
        <w:rPr>
          <w:rFonts w:ascii="Palatino Linotype" w:hAnsi="Palatino Linotype" w:cs="Arial"/>
          <w:b/>
          <w:i/>
          <w:sz w:val="22"/>
        </w:rPr>
        <w:t>la fecha límite para su comprobación será el último día hábil de marzo de 2020</w:t>
      </w:r>
      <w:r w:rsidRPr="00FA4C23">
        <w:rPr>
          <w:rFonts w:ascii="Palatino Linotype" w:hAnsi="Palatino Linotype" w:cs="Arial"/>
          <w:i/>
          <w:sz w:val="22"/>
        </w:rPr>
        <w:t>. Los recursos e intereses no comprobados deberán ser reintegrados a la Subsecretaría de Tesorería del Gobierno del Estado de México, a más tardar el 15 de abril de 2020, sin perjuicio de lo anterior, los recursos no comprometidos al 31 de diciembre de 2019 deberán ser reintegrados a más tardar el último día hábil de enero de 2020.</w:t>
      </w:r>
    </w:p>
    <w:p w14:paraId="124EA666" w14:textId="77777777" w:rsidR="000432FA" w:rsidRPr="00FA4C23" w:rsidRDefault="00571F04" w:rsidP="00552ACB">
      <w:pPr>
        <w:spacing w:before="240" w:after="240" w:line="360" w:lineRule="auto"/>
        <w:jc w:val="both"/>
        <w:rPr>
          <w:rFonts w:ascii="Palatino Linotype" w:hAnsi="Palatino Linotype" w:cs="Arial"/>
        </w:rPr>
      </w:pPr>
      <w:r w:rsidRPr="00FA4C23">
        <w:rPr>
          <w:rFonts w:ascii="Palatino Linotype" w:hAnsi="Palatino Linotype" w:cs="Arial"/>
        </w:rPr>
        <w:t>Lo anterior, aunado a que los recursos que sean ministrados y aplicados en obras o acciones deberán hacerse públicos en los términos de lo señalado en la Ley de Transparencia y Acceso a la Información Pública del Estado de México y Municipios</w:t>
      </w:r>
      <w:r w:rsidR="000432FA" w:rsidRPr="00FA4C23">
        <w:rPr>
          <w:rFonts w:ascii="Palatino Linotype" w:hAnsi="Palatino Linotype" w:cs="Arial"/>
        </w:rPr>
        <w:t xml:space="preserve">. </w:t>
      </w:r>
    </w:p>
    <w:p w14:paraId="530AA651" w14:textId="615454F7" w:rsidR="00E306CF" w:rsidRPr="00FA4C23" w:rsidRDefault="006F4255" w:rsidP="000432FA">
      <w:pPr>
        <w:spacing w:before="240" w:after="240" w:line="360" w:lineRule="auto"/>
        <w:jc w:val="both"/>
        <w:rPr>
          <w:rFonts w:ascii="Palatino Linotype" w:eastAsia="Calibri" w:hAnsi="Palatino Linotype" w:cs="Arial"/>
        </w:rPr>
      </w:pPr>
      <w:r w:rsidRPr="00FA4C23">
        <w:rPr>
          <w:rFonts w:ascii="Palatino Linotype" w:hAnsi="Palatino Linotype"/>
        </w:rPr>
        <w:t xml:space="preserve">Una vez apuntado lo </w:t>
      </w:r>
      <w:r w:rsidR="00E306CF" w:rsidRPr="00FA4C23">
        <w:rPr>
          <w:rFonts w:ascii="Palatino Linotype" w:hAnsi="Palatino Linotype"/>
        </w:rPr>
        <w:t xml:space="preserve">anterior, es importante señalar que </w:t>
      </w:r>
      <w:r w:rsidR="00E306CF" w:rsidRPr="00FA4C23">
        <w:rPr>
          <w:rFonts w:ascii="Palatino Linotype" w:eastAsia="Calibri" w:hAnsi="Palatino Linotype" w:cs="Arial"/>
        </w:rPr>
        <w:t>personal de esta Ponencia realizó una búsqueda en la página oficial</w:t>
      </w:r>
      <w:r w:rsidR="00E306CF" w:rsidRPr="00FA4C23">
        <w:rPr>
          <w:rStyle w:val="Refdenotaalpie"/>
          <w:rFonts w:ascii="Palatino Linotype" w:eastAsia="Calibri" w:hAnsi="Palatino Linotype" w:cs="Arial"/>
        </w:rPr>
        <w:footnoteReference w:id="1"/>
      </w:r>
      <w:r w:rsidR="00E306CF" w:rsidRPr="00FA4C23">
        <w:rPr>
          <w:rFonts w:ascii="Palatino Linotype" w:eastAsia="Calibri" w:hAnsi="Palatino Linotype" w:cs="Arial"/>
        </w:rPr>
        <w:t xml:space="preserve"> del </w:t>
      </w:r>
      <w:r w:rsidR="00E306CF" w:rsidRPr="00FA4C23">
        <w:rPr>
          <w:rFonts w:ascii="Palatino Linotype" w:eastAsia="Calibri" w:hAnsi="Palatino Linotype" w:cs="Arial"/>
          <w:b/>
        </w:rPr>
        <w:t>SUJETO OBLIGADO</w:t>
      </w:r>
      <w:r w:rsidR="00E306CF" w:rsidRPr="00FA4C23">
        <w:rPr>
          <w:rFonts w:ascii="Palatino Linotype" w:eastAsia="Calibri" w:hAnsi="Palatino Linotype" w:cs="Arial"/>
        </w:rPr>
        <w:t xml:space="preserve"> encontrando lo siguiente:</w:t>
      </w:r>
    </w:p>
    <w:p w14:paraId="182057B4" w14:textId="35E8ECB7" w:rsidR="00E306CF" w:rsidRPr="00FA4C23" w:rsidRDefault="00E306CF" w:rsidP="00E306CF">
      <w:pPr>
        <w:spacing w:before="240" w:after="240"/>
        <w:jc w:val="both"/>
        <w:rPr>
          <w:rFonts w:ascii="Palatino Linotype" w:hAnsi="Palatino Linotype"/>
        </w:rPr>
      </w:pPr>
      <w:r w:rsidRPr="00FA4C23">
        <w:rPr>
          <w:noProof/>
          <w:lang w:eastAsia="es-MX"/>
        </w:rPr>
        <w:drawing>
          <wp:inline distT="0" distB="0" distL="0" distR="0" wp14:anchorId="43CE0B76" wp14:editId="5997C0D6">
            <wp:extent cx="5791835" cy="627797"/>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5395" cy="630351"/>
                    </a:xfrm>
                    <a:prstGeom prst="rect">
                      <a:avLst/>
                    </a:prstGeom>
                  </pic:spPr>
                </pic:pic>
              </a:graphicData>
            </a:graphic>
          </wp:inline>
        </w:drawing>
      </w:r>
    </w:p>
    <w:p w14:paraId="162C5CA1" w14:textId="660B301D" w:rsidR="00E306CF" w:rsidRPr="00FA4C23" w:rsidRDefault="0025377E" w:rsidP="00E306CF">
      <w:pPr>
        <w:spacing w:before="240" w:after="240"/>
        <w:jc w:val="both"/>
        <w:rPr>
          <w:rFonts w:ascii="Palatino Linotype" w:hAnsi="Palatino Linotype"/>
        </w:rPr>
      </w:pPr>
      <w:r w:rsidRPr="00FA4C23">
        <w:rPr>
          <w:noProof/>
          <w:lang w:eastAsia="es-MX"/>
        </w:rPr>
        <mc:AlternateContent>
          <mc:Choice Requires="wps">
            <w:drawing>
              <wp:anchor distT="0" distB="0" distL="114300" distR="114300" simplePos="0" relativeHeight="251659264" behindDoc="0" locked="0" layoutInCell="1" allowOverlap="1" wp14:anchorId="4BA75579" wp14:editId="78453678">
                <wp:simplePos x="0" y="0"/>
                <wp:positionH relativeFrom="column">
                  <wp:posOffset>32158</wp:posOffset>
                </wp:positionH>
                <wp:positionV relativeFrom="paragraph">
                  <wp:posOffset>2234593</wp:posOffset>
                </wp:positionV>
                <wp:extent cx="5396865" cy="415916"/>
                <wp:effectExtent l="57150" t="19050" r="70485" b="99060"/>
                <wp:wrapNone/>
                <wp:docPr id="8" name="Rectángulo 8"/>
                <wp:cNvGraphicFramePr/>
                <a:graphic xmlns:a="http://schemas.openxmlformats.org/drawingml/2006/main">
                  <a:graphicData uri="http://schemas.microsoft.com/office/word/2010/wordprocessingShape">
                    <wps:wsp>
                      <wps:cNvSpPr/>
                      <wps:spPr>
                        <a:xfrm>
                          <a:off x="0" y="0"/>
                          <a:ext cx="5396865" cy="41591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D9933" id="Rectángulo 8" o:spid="_x0000_s1026" style="position:absolute;margin-left:2.55pt;margin-top:175.95pt;width:424.95pt;height: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" filled="f" strokecolor="red" strokeweight="1.5pt">
                <v:shadow on="t" color="black" opacity="22937f" origin=",.5" offset="0,.63889mm"/>
              </v:rect>
            </w:pict>
          </mc:Fallback>
        </mc:AlternateContent>
      </w:r>
      <w:r w:rsidR="00E306CF" w:rsidRPr="00FA4C23">
        <w:rPr>
          <w:noProof/>
          <w:lang w:eastAsia="es-MX"/>
        </w:rPr>
        <w:drawing>
          <wp:inline distT="0" distB="0" distL="0" distR="0" wp14:anchorId="4447BD0E" wp14:editId="1FC03F8F">
            <wp:extent cx="5791835" cy="21154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0365" cy="2118518"/>
                    </a:xfrm>
                    <a:prstGeom prst="rect">
                      <a:avLst/>
                    </a:prstGeom>
                  </pic:spPr>
                </pic:pic>
              </a:graphicData>
            </a:graphic>
          </wp:inline>
        </w:drawing>
      </w:r>
    </w:p>
    <w:p w14:paraId="3EEA43A3" w14:textId="638AFCA5" w:rsidR="00E306CF" w:rsidRPr="00FA4C23" w:rsidRDefault="00E306CF" w:rsidP="000432FA">
      <w:pPr>
        <w:spacing w:before="240" w:after="240" w:line="360" w:lineRule="auto"/>
        <w:jc w:val="both"/>
        <w:rPr>
          <w:rFonts w:ascii="Palatino Linotype" w:hAnsi="Palatino Linotype"/>
        </w:rPr>
      </w:pPr>
      <w:r w:rsidRPr="00FA4C23">
        <w:rPr>
          <w:noProof/>
          <w:lang w:eastAsia="es-MX"/>
        </w:rPr>
        <w:drawing>
          <wp:inline distT="0" distB="0" distL="0" distR="0" wp14:anchorId="302D4A3A" wp14:editId="7600E67B">
            <wp:extent cx="5544638" cy="26954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7607" cy="2706599"/>
                    </a:xfrm>
                    <a:prstGeom prst="rect">
                      <a:avLst/>
                    </a:prstGeom>
                  </pic:spPr>
                </pic:pic>
              </a:graphicData>
            </a:graphic>
          </wp:inline>
        </w:drawing>
      </w:r>
    </w:p>
    <w:p w14:paraId="3C319211" w14:textId="02194D47" w:rsidR="00E306CF" w:rsidRPr="00FA4C23" w:rsidRDefault="0025377E" w:rsidP="000432FA">
      <w:pPr>
        <w:spacing w:before="240" w:after="240" w:line="360" w:lineRule="auto"/>
        <w:jc w:val="both"/>
        <w:rPr>
          <w:rFonts w:ascii="Palatino Linotype" w:hAnsi="Palatino Linotype"/>
        </w:rPr>
      </w:pPr>
      <w:r w:rsidRPr="00FA4C23">
        <w:rPr>
          <w:noProof/>
          <w:lang w:eastAsia="es-MX"/>
        </w:rPr>
        <w:drawing>
          <wp:inline distT="0" distB="0" distL="0" distR="0" wp14:anchorId="1FB64B53" wp14:editId="2F956C7B">
            <wp:extent cx="5791421" cy="223823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7547" cy="2240601"/>
                    </a:xfrm>
                    <a:prstGeom prst="rect">
                      <a:avLst/>
                    </a:prstGeom>
                  </pic:spPr>
                </pic:pic>
              </a:graphicData>
            </a:graphic>
          </wp:inline>
        </w:drawing>
      </w:r>
    </w:p>
    <w:p w14:paraId="071D1DBD" w14:textId="45FE4B60" w:rsidR="00691548" w:rsidRPr="00FA4C23" w:rsidRDefault="00691548" w:rsidP="0069154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szCs w:val="22"/>
          <w:lang w:eastAsia="en-US"/>
        </w:rPr>
      </w:pPr>
      <w:r w:rsidRPr="00FA4C23">
        <w:rPr>
          <w:rFonts w:ascii="Palatino Linotype" w:eastAsia="Calibri" w:hAnsi="Palatino Linotype"/>
          <w:szCs w:val="22"/>
          <w:lang w:eastAsia="en-US"/>
        </w:rPr>
        <w:t>Así, de acuerdo con la nota en cita, la Presidenta Municipal de Naucalpan de Juárez expres</w:t>
      </w:r>
      <w:r w:rsidR="00A94B99" w:rsidRPr="00FA4C23">
        <w:rPr>
          <w:rFonts w:ascii="Palatino Linotype" w:eastAsia="Calibri" w:hAnsi="Palatino Linotype"/>
          <w:szCs w:val="22"/>
          <w:lang w:eastAsia="en-US"/>
        </w:rPr>
        <w:t>ó</w:t>
      </w:r>
      <w:r w:rsidRPr="00FA4C23">
        <w:rPr>
          <w:rFonts w:ascii="Palatino Linotype" w:eastAsia="Calibri" w:hAnsi="Palatino Linotype"/>
          <w:szCs w:val="22"/>
          <w:lang w:eastAsia="en-US"/>
        </w:rPr>
        <w:t xml:space="preserve"> que el Gobierno de Naucalpan rehabilitó siete módulos de vigilancia conocidos como Tecallis, con una inversión de 6 millones 300 mil pesos, a fin de mejorar la vigilancia.</w:t>
      </w:r>
    </w:p>
    <w:p w14:paraId="71CA0E3B" w14:textId="4AC4E7B5" w:rsidR="00726894" w:rsidRPr="00FA4C23" w:rsidRDefault="00726894" w:rsidP="0069154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szCs w:val="22"/>
          <w:lang w:eastAsia="en-US"/>
        </w:rPr>
      </w:pPr>
      <w:r w:rsidRPr="00FA4C23">
        <w:rPr>
          <w:rFonts w:ascii="Palatino Linotype" w:hAnsi="Palatino Linotype" w:cs="Arial"/>
          <w:lang w:eastAsia="es-MX"/>
        </w:rPr>
        <w:t>En ese tenor, esta Ponencia Resolutora determino consultar la página oficial de la red social de Facebook</w:t>
      </w:r>
      <w:r w:rsidRPr="00FA4C23">
        <w:rPr>
          <w:rStyle w:val="Refdenotaalpie"/>
          <w:rFonts w:ascii="Palatino Linotype" w:hAnsi="Palatino Linotype" w:cs="Arial"/>
          <w:lang w:eastAsia="es-MX"/>
        </w:rPr>
        <w:footnoteReference w:id="2"/>
      </w:r>
      <w:r w:rsidRPr="00FA4C23">
        <w:rPr>
          <w:rFonts w:ascii="Palatino Linotype" w:hAnsi="Palatino Linotype" w:cs="Arial"/>
          <w:lang w:eastAsia="es-MX"/>
        </w:rPr>
        <w:t xml:space="preserve"> del </w:t>
      </w:r>
      <w:r w:rsidRPr="00FA4C23">
        <w:rPr>
          <w:rFonts w:ascii="Palatino Linotype" w:hAnsi="Palatino Linotype" w:cs="Arial"/>
          <w:b/>
          <w:lang w:eastAsia="es-MX"/>
        </w:rPr>
        <w:t xml:space="preserve">SUJETO OBLIGADO, </w:t>
      </w:r>
      <w:r w:rsidR="00563A38" w:rsidRPr="00FA4C23">
        <w:rPr>
          <w:rFonts w:ascii="Palatino Linotype" w:hAnsi="Palatino Linotype" w:cs="Arial"/>
          <w:lang w:eastAsia="es-MX"/>
        </w:rPr>
        <w:t>advirtiendo que por dicha vía se transmitió en vivo la</w:t>
      </w:r>
      <w:r w:rsidR="00563A38" w:rsidRPr="00FA4C23">
        <w:rPr>
          <w:rFonts w:ascii="Palatino Linotype" w:hAnsi="Palatino Linotype" w:cs="Arial"/>
          <w:b/>
          <w:lang w:eastAsia="es-MX"/>
        </w:rPr>
        <w:t xml:space="preserve"> </w:t>
      </w:r>
      <w:r w:rsidRPr="00FA4C23">
        <w:rPr>
          <w:rFonts w:ascii="Palatino Linotype" w:eastAsia="Calibri" w:hAnsi="Palatino Linotype"/>
          <w:szCs w:val="22"/>
          <w:lang w:eastAsia="en-US"/>
        </w:rPr>
        <w:t xml:space="preserve">Sexagésima Sesión Ordinaria de Cabildo del Gobierno Municipal del Naucalpan de Juárez, </w:t>
      </w:r>
      <w:r w:rsidRPr="00FA4C23">
        <w:rPr>
          <w:rFonts w:ascii="Palatino Linotype" w:hAnsi="Palatino Linotype" w:cs="Arial"/>
          <w:lang w:eastAsia="es-MX"/>
        </w:rPr>
        <w:t xml:space="preserve">de </w:t>
      </w:r>
      <w:r w:rsidRPr="00FA4C23">
        <w:rPr>
          <w:rFonts w:ascii="Palatino Linotype" w:eastAsia="Calibri" w:hAnsi="Palatino Linotype"/>
          <w:szCs w:val="22"/>
          <w:lang w:eastAsia="en-US"/>
        </w:rPr>
        <w:t xml:space="preserve">fecha dos de septiembre de dos mil veinte, misma en la que se </w:t>
      </w:r>
      <w:r w:rsidR="00563A38" w:rsidRPr="00FA4C23">
        <w:rPr>
          <w:rFonts w:ascii="Palatino Linotype" w:eastAsia="Calibri" w:hAnsi="Palatino Linotype"/>
          <w:szCs w:val="22"/>
          <w:lang w:eastAsia="en-US"/>
        </w:rPr>
        <w:t xml:space="preserve">puede advertir que en el minuto 7:25 se llevó acabo la aprobación del </w:t>
      </w:r>
      <w:r w:rsidRPr="00FA4C23">
        <w:rPr>
          <w:rFonts w:ascii="Palatino Linotype" w:eastAsia="Calibri" w:hAnsi="Palatino Linotype"/>
          <w:szCs w:val="22"/>
          <w:lang w:eastAsia="en-US"/>
        </w:rPr>
        <w:t>Programa de Obra Púbica 2020</w:t>
      </w:r>
      <w:r w:rsidR="00563A38" w:rsidRPr="00FA4C23">
        <w:rPr>
          <w:rFonts w:ascii="Palatino Linotype" w:eastAsia="Calibri" w:hAnsi="Palatino Linotype"/>
          <w:szCs w:val="22"/>
          <w:lang w:eastAsia="en-US"/>
        </w:rPr>
        <w:t xml:space="preserve">, </w:t>
      </w:r>
      <w:r w:rsidR="00893E8B" w:rsidRPr="00FA4C23">
        <w:rPr>
          <w:rFonts w:ascii="Palatino Linotype" w:eastAsia="Calibri" w:hAnsi="Palatino Linotype"/>
          <w:szCs w:val="22"/>
          <w:lang w:eastAsia="en-US"/>
        </w:rPr>
        <w:t xml:space="preserve">aunado a lo anterior, es importante señalar que en el Portal de Información Pública de Oficio Mexiquense del </w:t>
      </w:r>
      <w:r w:rsidR="00893E8B" w:rsidRPr="00FA4C23">
        <w:rPr>
          <w:rFonts w:ascii="Palatino Linotype" w:eastAsia="Calibri" w:hAnsi="Palatino Linotype"/>
          <w:b/>
          <w:szCs w:val="22"/>
          <w:lang w:eastAsia="en-US"/>
        </w:rPr>
        <w:t>SUJETO OBLIGADO</w:t>
      </w:r>
      <w:r w:rsidR="00893E8B" w:rsidRPr="00FA4C23">
        <w:rPr>
          <w:rFonts w:ascii="Palatino Linotype" w:eastAsia="Calibri" w:hAnsi="Palatino Linotype"/>
          <w:szCs w:val="22"/>
          <w:lang w:eastAsia="en-US"/>
        </w:rPr>
        <w:t xml:space="preserve"> no se encuentra la información </w:t>
      </w:r>
      <w:r w:rsidR="00EE0807" w:rsidRPr="00FA4C23">
        <w:rPr>
          <w:rFonts w:ascii="Palatino Linotype" w:eastAsia="Calibri" w:hAnsi="Palatino Linotype"/>
          <w:szCs w:val="22"/>
          <w:lang w:eastAsia="en-US"/>
        </w:rPr>
        <w:t>r</w:t>
      </w:r>
      <w:r w:rsidR="00893E8B" w:rsidRPr="00FA4C23">
        <w:rPr>
          <w:rFonts w:ascii="Palatino Linotype" w:eastAsia="Calibri" w:hAnsi="Palatino Linotype"/>
          <w:szCs w:val="22"/>
          <w:lang w:eastAsia="en-US"/>
        </w:rPr>
        <w:t xml:space="preserve">eferente al acta de esta sesión ni sus anexos, tal y como se puede advertir de las siguientes imágenes: </w:t>
      </w:r>
      <w:r w:rsidR="00563A38" w:rsidRPr="00FA4C23">
        <w:rPr>
          <w:noProof/>
          <w:lang w:eastAsia="es-MX"/>
        </w:rPr>
        <w:drawing>
          <wp:inline distT="0" distB="0" distL="0" distR="0" wp14:anchorId="0467CC2D" wp14:editId="38CCE9C6">
            <wp:extent cx="5791835" cy="35325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532505"/>
                    </a:xfrm>
                    <a:prstGeom prst="rect">
                      <a:avLst/>
                    </a:prstGeom>
                  </pic:spPr>
                </pic:pic>
              </a:graphicData>
            </a:graphic>
          </wp:inline>
        </w:drawing>
      </w:r>
    </w:p>
    <w:p w14:paraId="514372BF" w14:textId="1C729A53" w:rsidR="00194F06" w:rsidRPr="00FA4C23" w:rsidRDefault="00EE0807" w:rsidP="0069154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szCs w:val="22"/>
          <w:lang w:eastAsia="en-US"/>
        </w:rPr>
      </w:pPr>
      <w:r w:rsidRPr="00FA4C23">
        <w:rPr>
          <w:noProof/>
          <w:lang w:eastAsia="es-MX"/>
        </w:rPr>
        <w:drawing>
          <wp:inline distT="0" distB="0" distL="0" distR="0" wp14:anchorId="73971A45" wp14:editId="52D0AC9A">
            <wp:extent cx="5791835" cy="11525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152525"/>
                    </a:xfrm>
                    <a:prstGeom prst="rect">
                      <a:avLst/>
                    </a:prstGeom>
                  </pic:spPr>
                </pic:pic>
              </a:graphicData>
            </a:graphic>
          </wp:inline>
        </w:drawing>
      </w:r>
    </w:p>
    <w:p w14:paraId="2A7A83B6" w14:textId="6386FC67" w:rsidR="00EE0807" w:rsidRPr="00FA4C23" w:rsidRDefault="00EE0807" w:rsidP="0069154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szCs w:val="22"/>
          <w:lang w:eastAsia="en-US"/>
        </w:rPr>
      </w:pPr>
      <w:r w:rsidRPr="00FA4C23">
        <w:rPr>
          <w:noProof/>
          <w:lang w:eastAsia="es-MX"/>
        </w:rPr>
        <w:drawing>
          <wp:inline distT="0" distB="0" distL="0" distR="0" wp14:anchorId="4C8DD688" wp14:editId="6D57AF17">
            <wp:extent cx="5810250" cy="2066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0250" cy="2066925"/>
                    </a:xfrm>
                    <a:prstGeom prst="rect">
                      <a:avLst/>
                    </a:prstGeom>
                  </pic:spPr>
                </pic:pic>
              </a:graphicData>
            </a:graphic>
          </wp:inline>
        </w:drawing>
      </w:r>
    </w:p>
    <w:p w14:paraId="05C9076D" w14:textId="77777777" w:rsidR="008A5F35" w:rsidRPr="00FA4C23" w:rsidRDefault="008A5F35" w:rsidP="008A5F35">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bCs/>
          <w:szCs w:val="22"/>
        </w:rPr>
      </w:pPr>
      <w:r w:rsidRPr="00FA4C23">
        <w:rPr>
          <w:rFonts w:ascii="Palatino Linotype" w:hAnsi="Palatino Linotype" w:cs="Arial"/>
          <w:bCs/>
          <w:szCs w:val="22"/>
        </w:rPr>
        <w:t xml:space="preserve">Por lo que hace a los datos publicados en la página electrónica oficial del </w:t>
      </w:r>
      <w:r w:rsidRPr="00FA4C23">
        <w:rPr>
          <w:rFonts w:ascii="Palatino Linotype" w:hAnsi="Palatino Linotype" w:cs="Arial"/>
          <w:b/>
          <w:bCs/>
          <w:szCs w:val="22"/>
        </w:rPr>
        <w:t>SUJETO OBLIGADO</w:t>
      </w:r>
      <w:r w:rsidRPr="00FA4C23">
        <w:rPr>
          <w:rFonts w:ascii="Palatino Linotype" w:hAnsi="Palatino Linotype" w:cs="Arial"/>
          <w:bCs/>
          <w:szCs w:val="22"/>
        </w:rPr>
        <w:t xml:space="preserve">, sirve de sustento a lo anterior, la Tesis Aislada aplicable por analogía en nuestra materia, con número de registro 168124 de la Novena Época del Segundo Tribunal Colegiado del Vigésimo Circuito, publicadas en la página 2470 del Tomo XXIX de enero de 2009 del Semanario Judicial de la Federación y su Gaceta, que es del tenor literal siguiente: </w:t>
      </w:r>
    </w:p>
    <w:p w14:paraId="0C2E97BE" w14:textId="77777777" w:rsidR="008A5F35" w:rsidRPr="00FA4C23" w:rsidRDefault="008A5F35" w:rsidP="008A5F35">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bCs/>
          <w:szCs w:val="22"/>
        </w:rPr>
      </w:pPr>
    </w:p>
    <w:p w14:paraId="72800EBF"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A4C23">
        <w:rPr>
          <w:rFonts w:ascii="Palatino Linotype" w:hAnsi="Palatino Linotype" w:cs="Arial"/>
          <w:b/>
          <w:i/>
          <w:sz w:val="22"/>
          <w:szCs w:val="22"/>
        </w:rPr>
        <w:t>“Los datos que aparecen en las páginas electrónicas oficiales que los órganos de gobierno utilizan para poner a disposición del público</w:t>
      </w:r>
      <w:r w:rsidRPr="00FA4C23">
        <w:rPr>
          <w:rFonts w:ascii="Palatino Linotype" w:hAnsi="Palatino Linotype" w:cs="Arial"/>
          <w:i/>
          <w:sz w:val="22"/>
          <w:szCs w:val="22"/>
        </w:rPr>
        <w:t xml:space="preserve">, entre otros servicios, la descripción de sus plazas, el directorio de sus empleados o </w:t>
      </w:r>
      <w:r w:rsidRPr="00FA4C23">
        <w:rPr>
          <w:rFonts w:ascii="Palatino Linotype" w:hAnsi="Palatino Linotype" w:cs="Arial"/>
          <w:b/>
          <w:i/>
          <w:sz w:val="22"/>
          <w:szCs w:val="22"/>
        </w:rPr>
        <w:t>el estado que guardan sus expedientes</w:t>
      </w:r>
      <w:r w:rsidRPr="00FA4C23">
        <w:rPr>
          <w:rFonts w:ascii="Palatino Linotype" w:hAnsi="Palatino Linotype" w:cs="Arial"/>
          <w:i/>
          <w:sz w:val="22"/>
          <w:szCs w:val="22"/>
        </w:rPr>
        <w:t xml:space="preserve">, </w:t>
      </w:r>
      <w:r w:rsidRPr="00FA4C23">
        <w:rPr>
          <w:rFonts w:ascii="Palatino Linotype" w:hAnsi="Palatino Linotype" w:cs="Arial"/>
          <w:b/>
          <w:i/>
          <w:sz w:val="22"/>
          <w:szCs w:val="22"/>
        </w:rPr>
        <w:t>constituyen un hecho notorio que puede invocarse por los tribunales, en términos del artículo 88 del Código Federal de Procedimientos Civiles, de aplicación supletoria a la Ley de Amparo</w:t>
      </w:r>
      <w:r w:rsidRPr="00FA4C23">
        <w:rPr>
          <w:rFonts w:ascii="Palatino Linotype" w:hAnsi="Palatino Linotype" w:cs="Arial"/>
          <w:i/>
          <w:sz w:val="22"/>
          <w:szCs w:val="22"/>
        </w:rPr>
        <w:t xml:space="preserve">; </w:t>
      </w:r>
      <w:r w:rsidRPr="00FA4C23">
        <w:rPr>
          <w:rFonts w:ascii="Palatino Linotype" w:hAnsi="Palatino Linotype" w:cs="Arial"/>
          <w:b/>
          <w:i/>
          <w:sz w:val="22"/>
          <w:szCs w:val="22"/>
          <w:u w:val="single"/>
        </w:rPr>
        <w:t>porque la información generada o comunicada por esa vía forma parte del sistema mundial de diseminación y obtención de datos denominada "internet</w:t>
      </w:r>
      <w:r w:rsidRPr="00FA4C23">
        <w:rPr>
          <w:rFonts w:ascii="Palatino Linotype" w:hAnsi="Palatino Linotype" w:cs="Arial"/>
          <w:i/>
          <w:sz w:val="22"/>
          <w:szCs w:val="22"/>
        </w:rPr>
        <w: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35C2A6A9"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07807565"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A4C23">
        <w:rPr>
          <w:rFonts w:ascii="Palatino Linotype" w:hAnsi="Palatino Linotype" w:cs="Arial"/>
          <w:i/>
          <w:sz w:val="22"/>
          <w:szCs w:val="22"/>
        </w:rPr>
        <w:t>SEGUNDO TRIBUNAL COLEGIADO DEL VIGÉSIMO CIRCUITO.</w:t>
      </w:r>
    </w:p>
    <w:p w14:paraId="6624488E"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19005784"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A4C23">
        <w:rPr>
          <w:rFonts w:ascii="Palatino Linotype" w:hAnsi="Palatino Linotype" w:cs="Arial"/>
          <w:i/>
          <w:sz w:val="22"/>
          <w:szCs w:val="22"/>
        </w:rPr>
        <w:t>Amparo directo 816/2006. 13 de junio de 2007. Unanimidad de votos. Ponente: Carlos Arteaga Álvarez. Secretario: Jorge Alberto Camacho Pérez.</w:t>
      </w:r>
    </w:p>
    <w:p w14:paraId="3D2A13F5"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124C6FE7"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A4C23">
        <w:rPr>
          <w:rFonts w:ascii="Palatino Linotype" w:hAnsi="Palatino Linotype" w:cs="Arial"/>
          <w:i/>
          <w:sz w:val="22"/>
          <w:szCs w:val="22"/>
        </w:rPr>
        <w:t>Amparo directo 77/2008. 10 de octubre de 2008. Unanimidad de votos. Ponente: Carlos Arteaga Álvarez. Secretario: José Martín Lázaro Vázquez.</w:t>
      </w:r>
    </w:p>
    <w:p w14:paraId="196DB8DA"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2159450F"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A4C23">
        <w:rPr>
          <w:rFonts w:ascii="Palatino Linotype" w:hAnsi="Palatino Linotype" w:cs="Arial"/>
          <w:i/>
          <w:sz w:val="22"/>
          <w:szCs w:val="22"/>
        </w:rPr>
        <w:t>Amparo directo 74/2008. 10 de octubre de 2008. Unanimidad de votos. Ponente: Carlos Arteaga Álvarez. Secretario: Jorge Alberto Camacho Pérez.</w:t>
      </w:r>
    </w:p>
    <w:p w14:paraId="78BB1D53"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3D60E0EE"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A4C23">
        <w:rPr>
          <w:rFonts w:ascii="Palatino Linotype" w:hAnsi="Palatino Linotype" w:cs="Arial"/>
          <w:i/>
          <w:sz w:val="22"/>
          <w:szCs w:val="22"/>
        </w:rPr>
        <w:t>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w:t>
      </w:r>
    </w:p>
    <w:p w14:paraId="48A1D3F7"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034D8BD7"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A4C23">
        <w:rPr>
          <w:rFonts w:ascii="Palatino Linotype" w:hAnsi="Palatino Linotype" w:cs="Arial"/>
          <w:i/>
          <w:sz w:val="22"/>
          <w:szCs w:val="22"/>
        </w:rPr>
        <w:t>Amparo directo 968/2007. 23 de octubre de 2008. Unanimidad de votos. Ponente: Marta Olivia Tello Acuña. Secretaria: Elvia Aguilar Moreno.</w:t>
      </w:r>
    </w:p>
    <w:p w14:paraId="50FA7A2A"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342D8CE8"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A4C23">
        <w:rPr>
          <w:rFonts w:ascii="Palatino Linotype" w:hAnsi="Palatino Linotype" w:cs="Arial"/>
          <w:i/>
          <w:sz w:val="22"/>
          <w:szCs w:val="22"/>
        </w:rPr>
        <w:t>Nota:</w:t>
      </w:r>
    </w:p>
    <w:p w14:paraId="52835D1F"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14985AFC"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A4C23">
        <w:rPr>
          <w:rFonts w:ascii="Palatino Linotype" w:hAnsi="Palatino Linotype" w:cs="Arial"/>
          <w:i/>
          <w:sz w:val="22"/>
          <w:szCs w:val="22"/>
        </w:rPr>
        <w:t>Esta tesis fue objeto de la denuncia relativa a la contradicción de tesis 91/2014, desechada por notoriamente improcedente, mediante acuerdo de 23 de marzo de 2014.</w:t>
      </w:r>
    </w:p>
    <w:p w14:paraId="33E73E87"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495697BC"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A4C23">
        <w:rPr>
          <w:rFonts w:ascii="Palatino Linotype" w:hAnsi="Palatino Linotype" w:cs="Arial"/>
          <w:i/>
          <w:sz w:val="22"/>
          <w:szCs w:val="22"/>
        </w:rPr>
        <w:t>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1A07E735" w14:textId="77777777" w:rsidR="008A5F35" w:rsidRPr="00FA4C23" w:rsidRDefault="008A5F35" w:rsidP="008A5F35">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A4C23">
        <w:rPr>
          <w:rFonts w:ascii="Palatino Linotype" w:hAnsi="Palatino Linotype" w:cs="Arial"/>
          <w:i/>
          <w:sz w:val="22"/>
          <w:szCs w:val="22"/>
        </w:rPr>
        <w:t>(Énfasis añadido)</w:t>
      </w:r>
    </w:p>
    <w:p w14:paraId="39018CCB" w14:textId="428BAECD" w:rsidR="008A5F35" w:rsidRPr="00FA4C23" w:rsidRDefault="008A5F35" w:rsidP="00691548">
      <w:pPr>
        <w:pStyle w:val="Prrafodelista"/>
        <w:widowControl w:val="0"/>
        <w:autoSpaceDE w:val="0"/>
        <w:autoSpaceDN w:val="0"/>
        <w:adjustRightInd w:val="0"/>
        <w:spacing w:before="200" w:after="200" w:line="360" w:lineRule="auto"/>
        <w:ind w:left="0"/>
        <w:jc w:val="both"/>
        <w:rPr>
          <w:rFonts w:ascii="Palatino Linotype" w:hAnsi="Palatino Linotype" w:cs="Arial"/>
        </w:rPr>
      </w:pPr>
    </w:p>
    <w:p w14:paraId="7ADD0DC3" w14:textId="4382D9B7" w:rsidR="00B61519" w:rsidRPr="00FA4C23" w:rsidRDefault="00691548" w:rsidP="00F7727A">
      <w:pPr>
        <w:spacing w:before="100" w:beforeAutospacing="1" w:after="100" w:afterAutospacing="1" w:line="360" w:lineRule="auto"/>
        <w:jc w:val="both"/>
        <w:rPr>
          <w:rFonts w:ascii="Palatino Linotype" w:hAnsi="Palatino Linotype" w:cs="Arial"/>
          <w:lang w:eastAsia="es-MX"/>
        </w:rPr>
      </w:pPr>
      <w:r w:rsidRPr="00FA4C23">
        <w:rPr>
          <w:rFonts w:ascii="Palatino Linotype" w:hAnsi="Palatino Linotype" w:cs="Arial"/>
          <w:lang w:eastAsia="es-MX"/>
        </w:rPr>
        <w:t>En ese tenor, esta Ponencia Resolutora determino que</w:t>
      </w:r>
      <w:r w:rsidR="00F7727A" w:rsidRPr="00FA4C23">
        <w:rPr>
          <w:rFonts w:ascii="Palatino Linotype" w:hAnsi="Palatino Linotype" w:cs="Arial"/>
          <w:lang w:val="es-ES_tradnl"/>
        </w:rPr>
        <w:t xml:space="preserve">, ante lo </w:t>
      </w:r>
      <w:r w:rsidR="00F7727A" w:rsidRPr="00FA4C23">
        <w:rPr>
          <w:rFonts w:ascii="Palatino Linotype" w:hAnsi="Palatino Linotype" w:cs="Arial"/>
          <w:b/>
          <w:lang w:val="es-ES_tradnl"/>
        </w:rPr>
        <w:t>fundado</w:t>
      </w:r>
      <w:r w:rsidR="00F7727A" w:rsidRPr="00FA4C23">
        <w:rPr>
          <w:rFonts w:ascii="Palatino Linotype" w:hAnsi="Palatino Linotype" w:cs="Arial"/>
          <w:lang w:val="es-ES_tradnl"/>
        </w:rPr>
        <w:t xml:space="preserve"> de las razones o motivos de inconformidad hechos valer por </w:t>
      </w:r>
      <w:r w:rsidR="00F7727A" w:rsidRPr="00FA4C23">
        <w:rPr>
          <w:rFonts w:ascii="Palatino Linotype" w:hAnsi="Palatino Linotype" w:cs="Arial"/>
          <w:b/>
          <w:lang w:val="es-ES_tradnl"/>
        </w:rPr>
        <w:t>EL RECURRENTE</w:t>
      </w:r>
      <w:r w:rsidR="00F7727A" w:rsidRPr="00FA4C23">
        <w:rPr>
          <w:rFonts w:ascii="Palatino Linotype" w:hAnsi="Palatino Linotype" w:cs="Arial"/>
          <w:lang w:val="es-ES_tradnl"/>
        </w:rPr>
        <w:t xml:space="preserve">, este Instituto estima que lo dable es </w:t>
      </w:r>
      <w:r w:rsidR="00F7727A" w:rsidRPr="00FA4C23">
        <w:rPr>
          <w:rFonts w:ascii="Palatino Linotype" w:hAnsi="Palatino Linotype" w:cs="Arial"/>
          <w:b/>
          <w:lang w:val="es-ES_tradnl"/>
        </w:rPr>
        <w:t>ORDENAR</w:t>
      </w:r>
      <w:r w:rsidR="00F7727A" w:rsidRPr="00FA4C23">
        <w:rPr>
          <w:rFonts w:ascii="Palatino Linotype" w:hAnsi="Palatino Linotype" w:cs="Arial"/>
          <w:lang w:val="es-ES_tradnl"/>
        </w:rPr>
        <w:t xml:space="preserve"> al </w:t>
      </w:r>
      <w:r w:rsidR="00F7727A" w:rsidRPr="00FA4C23">
        <w:rPr>
          <w:rFonts w:ascii="Palatino Linotype" w:hAnsi="Palatino Linotype" w:cs="Arial"/>
          <w:b/>
          <w:lang w:val="es-ES_tradnl"/>
        </w:rPr>
        <w:t>SUJETO OBLIGADO</w:t>
      </w:r>
      <w:r w:rsidR="000322D1" w:rsidRPr="00FA4C23">
        <w:rPr>
          <w:rFonts w:ascii="Palatino Linotype" w:hAnsi="Palatino Linotype" w:cs="Arial"/>
          <w:b/>
          <w:lang w:val="es-ES_tradnl"/>
        </w:rPr>
        <w:t xml:space="preserve"> </w:t>
      </w:r>
      <w:r w:rsidR="00B61519" w:rsidRPr="00FA4C23">
        <w:rPr>
          <w:rFonts w:ascii="Palatino Linotype" w:hAnsi="Palatino Linotype" w:cs="Arial"/>
          <w:lang w:val="es-ES_tradnl"/>
        </w:rPr>
        <w:t>los</w:t>
      </w:r>
      <w:r w:rsidR="00B61519" w:rsidRPr="00FA4C23">
        <w:rPr>
          <w:rFonts w:ascii="Palatino Linotype" w:hAnsi="Palatino Linotype" w:cs="Arial"/>
          <w:b/>
          <w:lang w:val="es-ES_tradnl"/>
        </w:rPr>
        <w:t xml:space="preserve"> </w:t>
      </w:r>
      <w:r w:rsidR="00B61519" w:rsidRPr="00FA4C23">
        <w:rPr>
          <w:rFonts w:ascii="Palatino Linotype" w:hAnsi="Palatino Linotype" w:cs="Arial"/>
        </w:rPr>
        <w:t>documentos que den cuenta de la comprobación de gastos referentes a los seis tecallis remodelados, señalando la constructora y el material destinado para dichas remodelaciones.</w:t>
      </w:r>
    </w:p>
    <w:p w14:paraId="5AF0BC05" w14:textId="77777777" w:rsidR="00917697" w:rsidRPr="00FA4C23" w:rsidRDefault="00917697" w:rsidP="00917697">
      <w:pPr>
        <w:spacing w:before="240" w:after="240" w:line="360" w:lineRule="auto"/>
        <w:jc w:val="both"/>
        <w:rPr>
          <w:rFonts w:ascii="Palatino Linotype" w:eastAsia="Palatino Linotype" w:hAnsi="Palatino Linotype" w:cs="Palatino Linotype"/>
        </w:rPr>
      </w:pPr>
      <w:r w:rsidRPr="00FA4C23">
        <w:rPr>
          <w:rFonts w:ascii="Palatino Linotype" w:eastAsia="Palatino Linotype" w:hAnsi="Palatino Linotype" w:cs="Palatino Linotype"/>
        </w:rPr>
        <w:t xml:space="preserve">Por lo que, no pasa desapercibido para este Instituto que de los documentos de los cuales se ordena su entrega, sí </w:t>
      </w:r>
      <w:r w:rsidRPr="00FA4C23">
        <w:rPr>
          <w:rFonts w:ascii="Palatino Linotype" w:eastAsia="Palatino Linotype" w:hAnsi="Palatino Linotype" w:cs="Palatino Linotype"/>
          <w:b/>
        </w:rPr>
        <w:t>EL SUJETO OBLIGADO</w:t>
      </w:r>
      <w:r w:rsidRPr="00FA4C23">
        <w:rPr>
          <w:rFonts w:ascii="Palatino Linotype" w:eastAsia="Palatino Linotype" w:hAnsi="Palatino Linotype" w:cs="Palatino Linotype"/>
        </w:rPr>
        <w:t xml:space="preserve"> advierte información susceptible de clasificarse procederá su entrega en versión pública, cumpliendo con las formalidades que la Ley impone, es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069F4F0"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i/>
          <w:sz w:val="22"/>
          <w:szCs w:val="22"/>
        </w:rPr>
        <w:t>“</w:t>
      </w:r>
      <w:r w:rsidRPr="00FA4C23">
        <w:rPr>
          <w:rFonts w:ascii="Palatino Linotype" w:eastAsia="Palatino Linotype" w:hAnsi="Palatino Linotype" w:cs="Palatino Linotype"/>
          <w:b/>
          <w:i/>
          <w:sz w:val="22"/>
          <w:szCs w:val="22"/>
        </w:rPr>
        <w:t xml:space="preserve">Artículo 49. </w:t>
      </w:r>
      <w:r w:rsidRPr="00FA4C23">
        <w:rPr>
          <w:rFonts w:ascii="Palatino Linotype" w:eastAsia="Palatino Linotype" w:hAnsi="Palatino Linotype" w:cs="Palatino Linotype"/>
          <w:i/>
          <w:sz w:val="22"/>
          <w:szCs w:val="22"/>
        </w:rPr>
        <w:t>Los Comités de Transparencia tendrán las siguientes atribuciones:</w:t>
      </w:r>
    </w:p>
    <w:p w14:paraId="5BE69552"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VIII.</w:t>
      </w:r>
      <w:r w:rsidRPr="00FA4C23">
        <w:rPr>
          <w:rFonts w:ascii="Palatino Linotype" w:eastAsia="Palatino Linotype" w:hAnsi="Palatino Linotype" w:cs="Palatino Linotype"/>
          <w:i/>
          <w:sz w:val="22"/>
          <w:szCs w:val="22"/>
        </w:rPr>
        <w:t xml:space="preserve"> Aprobar, modificar o revocar la clasificación de la información;</w:t>
      </w:r>
    </w:p>
    <w:p w14:paraId="37FB477A"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Artículo 132.</w:t>
      </w:r>
      <w:r w:rsidRPr="00FA4C23">
        <w:rPr>
          <w:rFonts w:ascii="Palatino Linotype" w:eastAsia="Palatino Linotype" w:hAnsi="Palatino Linotype" w:cs="Palatino Linotype"/>
          <w:i/>
          <w:sz w:val="22"/>
          <w:szCs w:val="22"/>
        </w:rPr>
        <w:t xml:space="preserve"> La clasificación de la información se llevará a cabo en el momento en que:</w:t>
      </w:r>
    </w:p>
    <w:p w14:paraId="3DF1E13F"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I.</w:t>
      </w:r>
      <w:r w:rsidRPr="00FA4C23">
        <w:rPr>
          <w:rFonts w:ascii="Palatino Linotype" w:eastAsia="Palatino Linotype" w:hAnsi="Palatino Linotype" w:cs="Palatino Linotype"/>
          <w:i/>
          <w:sz w:val="22"/>
          <w:szCs w:val="22"/>
        </w:rPr>
        <w:t xml:space="preserve"> Se reciba una solicitud de acceso a la información;</w:t>
      </w:r>
    </w:p>
    <w:p w14:paraId="035B0422"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II.</w:t>
      </w:r>
      <w:r w:rsidRPr="00FA4C23">
        <w:rPr>
          <w:rFonts w:ascii="Palatino Linotype" w:eastAsia="Palatino Linotype" w:hAnsi="Palatino Linotype" w:cs="Palatino Linotype"/>
          <w:i/>
          <w:sz w:val="22"/>
          <w:szCs w:val="22"/>
        </w:rPr>
        <w:t xml:space="preserve"> Se determine mediante resolución de autoridad competente; o</w:t>
      </w:r>
    </w:p>
    <w:p w14:paraId="55BA4273" w14:textId="77777777" w:rsidR="00917697" w:rsidRPr="00FA4C23" w:rsidRDefault="00917697" w:rsidP="008C0F23">
      <w:pPr>
        <w:ind w:left="851" w:right="899"/>
        <w:jc w:val="both"/>
        <w:rPr>
          <w:rFonts w:ascii="Palatino Linotype" w:eastAsia="Palatino Linotype" w:hAnsi="Palatino Linotype" w:cs="Palatino Linotype"/>
          <w:b/>
          <w:i/>
          <w:sz w:val="22"/>
          <w:szCs w:val="22"/>
        </w:rPr>
      </w:pPr>
      <w:r w:rsidRPr="00FA4C23">
        <w:rPr>
          <w:rFonts w:ascii="Palatino Linotype" w:eastAsia="Palatino Linotype" w:hAnsi="Palatino Linotype" w:cs="Palatino Linotype"/>
          <w:i/>
          <w:sz w:val="22"/>
          <w:szCs w:val="22"/>
        </w:rPr>
        <w:t>III. Se generen versiones públicas para dar cumplimiento a las obligaciones de transparencia previstas en esta Ley.</w:t>
      </w:r>
      <w:r w:rsidRPr="00FA4C23">
        <w:rPr>
          <w:rFonts w:ascii="Palatino Linotype" w:eastAsia="Palatino Linotype" w:hAnsi="Palatino Linotype" w:cs="Palatino Linotype"/>
          <w:b/>
          <w:i/>
          <w:sz w:val="22"/>
          <w:szCs w:val="22"/>
        </w:rPr>
        <w:t>”</w:t>
      </w:r>
    </w:p>
    <w:p w14:paraId="65941529"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“Segundo.-</w:t>
      </w:r>
      <w:r w:rsidRPr="00FA4C23">
        <w:rPr>
          <w:rFonts w:ascii="Palatino Linotype" w:eastAsia="Palatino Linotype" w:hAnsi="Palatino Linotype" w:cs="Palatino Linotype"/>
          <w:i/>
          <w:sz w:val="22"/>
          <w:szCs w:val="22"/>
        </w:rPr>
        <w:t xml:space="preserve"> Para efectos de los presentes Lineamientos Generales, se entenderá por:</w:t>
      </w:r>
    </w:p>
    <w:p w14:paraId="7CFCA87F"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XVIII.</w:t>
      </w:r>
      <w:r w:rsidRPr="00FA4C23">
        <w:rPr>
          <w:rFonts w:ascii="Palatino Linotype" w:eastAsia="Palatino Linotype" w:hAnsi="Palatino Linotype" w:cs="Palatino Linotype"/>
          <w:i/>
          <w:sz w:val="22"/>
          <w:szCs w:val="22"/>
        </w:rPr>
        <w:t xml:space="preserve"> </w:t>
      </w:r>
      <w:r w:rsidRPr="00FA4C23">
        <w:rPr>
          <w:rFonts w:ascii="Palatino Linotype" w:eastAsia="Palatino Linotype" w:hAnsi="Palatino Linotype" w:cs="Palatino Linotype"/>
          <w:b/>
          <w:i/>
          <w:sz w:val="22"/>
          <w:szCs w:val="22"/>
        </w:rPr>
        <w:t>Versión pública:</w:t>
      </w:r>
      <w:r w:rsidRPr="00FA4C2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3D911D7"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Cuarto.</w:t>
      </w:r>
      <w:r w:rsidRPr="00FA4C23">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98E28C4"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DBEC1DE"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Quinto.</w:t>
      </w:r>
      <w:r w:rsidRPr="00FA4C2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A20333F"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Sexto.</w:t>
      </w:r>
      <w:r w:rsidRPr="00FA4C23">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05ACA50"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6100B0C"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Séptimo.</w:t>
      </w:r>
      <w:r w:rsidRPr="00FA4C23">
        <w:rPr>
          <w:rFonts w:ascii="Palatino Linotype" w:eastAsia="Palatino Linotype" w:hAnsi="Palatino Linotype" w:cs="Palatino Linotype"/>
          <w:i/>
          <w:sz w:val="22"/>
          <w:szCs w:val="22"/>
        </w:rPr>
        <w:t xml:space="preserve"> La clasificación de la información se llevará a cabo en el momento en que:</w:t>
      </w:r>
    </w:p>
    <w:p w14:paraId="208496BE"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I.</w:t>
      </w:r>
      <w:r w:rsidRPr="00FA4C23">
        <w:rPr>
          <w:rFonts w:ascii="Palatino Linotype" w:eastAsia="Palatino Linotype" w:hAnsi="Palatino Linotype" w:cs="Palatino Linotype"/>
          <w:i/>
          <w:sz w:val="22"/>
          <w:szCs w:val="22"/>
        </w:rPr>
        <w:t xml:space="preserve"> Se reciba una solicitud de acceso a la información;</w:t>
      </w:r>
    </w:p>
    <w:p w14:paraId="1997AE8C"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II.</w:t>
      </w:r>
      <w:r w:rsidRPr="00FA4C23">
        <w:rPr>
          <w:rFonts w:ascii="Palatino Linotype" w:eastAsia="Palatino Linotype" w:hAnsi="Palatino Linotype" w:cs="Palatino Linotype"/>
          <w:i/>
          <w:sz w:val="22"/>
          <w:szCs w:val="22"/>
        </w:rPr>
        <w:t xml:space="preserve"> Se determine mediante resolución de autoridad competente, o</w:t>
      </w:r>
    </w:p>
    <w:p w14:paraId="6B0FFB30"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III.</w:t>
      </w:r>
      <w:r w:rsidRPr="00FA4C23">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F244178"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CF07B21"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Octavo.</w:t>
      </w:r>
      <w:r w:rsidRPr="00FA4C23">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0B04F00"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6D35459"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7457874A"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CEE069F"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3280F72D"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Noveno.</w:t>
      </w:r>
      <w:r w:rsidRPr="00FA4C2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8974507"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Décimo.</w:t>
      </w:r>
      <w:r w:rsidRPr="00FA4C2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E3FE28C"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3E32039" w14:textId="77777777" w:rsidR="00917697" w:rsidRPr="00FA4C23" w:rsidRDefault="00917697" w:rsidP="008C0F23">
      <w:pPr>
        <w:ind w:left="851" w:right="899"/>
        <w:jc w:val="both"/>
        <w:rPr>
          <w:rFonts w:ascii="Palatino Linotype" w:eastAsia="Palatino Linotype" w:hAnsi="Palatino Linotype" w:cs="Palatino Linotype"/>
          <w:i/>
          <w:sz w:val="22"/>
          <w:szCs w:val="22"/>
        </w:rPr>
      </w:pPr>
      <w:r w:rsidRPr="00FA4C23">
        <w:rPr>
          <w:rFonts w:ascii="Palatino Linotype" w:eastAsia="Palatino Linotype" w:hAnsi="Palatino Linotype" w:cs="Palatino Linotype"/>
          <w:b/>
          <w:i/>
          <w:sz w:val="22"/>
          <w:szCs w:val="22"/>
        </w:rPr>
        <w:t>Décimo primero.</w:t>
      </w:r>
      <w:r w:rsidRPr="00FA4C2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A4C23">
        <w:rPr>
          <w:rFonts w:ascii="Palatino Linotype" w:eastAsia="Palatino Linotype" w:hAnsi="Palatino Linotype" w:cs="Palatino Linotype"/>
          <w:b/>
          <w:i/>
          <w:sz w:val="22"/>
          <w:szCs w:val="22"/>
        </w:rPr>
        <w:t xml:space="preserve"> </w:t>
      </w:r>
      <w:r w:rsidRPr="00FA4C23">
        <w:rPr>
          <w:rFonts w:ascii="Palatino Linotype" w:eastAsia="Palatino Linotype" w:hAnsi="Palatino Linotype" w:cs="Palatino Linotype"/>
          <w:i/>
          <w:sz w:val="22"/>
          <w:szCs w:val="22"/>
        </w:rPr>
        <w:t>(sic)</w:t>
      </w:r>
    </w:p>
    <w:p w14:paraId="6B582536" w14:textId="77777777" w:rsidR="00917697" w:rsidRPr="00FA4C23" w:rsidRDefault="00917697" w:rsidP="00917697">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FA4C23">
        <w:rPr>
          <w:rFonts w:ascii="Palatino Linotype" w:eastAsia="Palatino Linotype" w:hAnsi="Palatino Linotype" w:cs="Palatino Linotype"/>
          <w:color w:val="000000"/>
        </w:rPr>
        <w:t xml:space="preserve">En este contexto, el hecho de que la información pública solicitada contenga datos personales susceptibles de ser protegidos mediante su </w:t>
      </w:r>
      <w:r w:rsidRPr="00FA4C23">
        <w:rPr>
          <w:rFonts w:ascii="Palatino Linotype" w:eastAsia="Palatino Linotype" w:hAnsi="Palatino Linotype" w:cs="Palatino Linotype"/>
          <w:b/>
          <w:color w:val="000000"/>
        </w:rPr>
        <w:t>versión pública</w:t>
      </w:r>
      <w:r w:rsidRPr="00FA4C23">
        <w:rPr>
          <w:rFonts w:ascii="Palatino Linotype" w:eastAsia="Palatino Linotype" w:hAnsi="Palatino Linotype" w:cs="Palatino Linotype"/>
          <w:color w:val="000000"/>
        </w:rPr>
        <w:t>, ello no implica que esta circunstancia opere en automático, sino que es necesario que el Comité de Transparencia del</w:t>
      </w:r>
      <w:r w:rsidRPr="00FA4C23">
        <w:rPr>
          <w:rFonts w:ascii="Palatino Linotype" w:eastAsia="Palatino Linotype" w:hAnsi="Palatino Linotype" w:cs="Palatino Linotype"/>
          <w:b/>
          <w:color w:val="000000"/>
        </w:rPr>
        <w:t xml:space="preserve"> SUJETO OBLIGADO </w:t>
      </w:r>
      <w:r w:rsidRPr="00FA4C23">
        <w:rPr>
          <w:rFonts w:ascii="Palatino Linotype" w:eastAsia="Palatino Linotype" w:hAnsi="Palatino Linotype" w:cs="Palatino Linotype"/>
          <w:color w:val="000000"/>
        </w:rPr>
        <w:t>emita el Acuerdo de Clasificación correspondiente.</w:t>
      </w:r>
    </w:p>
    <w:p w14:paraId="2F988839" w14:textId="77777777" w:rsidR="00917697" w:rsidRPr="00FA4C23" w:rsidRDefault="00917697" w:rsidP="00917697">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FA4C23">
        <w:rPr>
          <w:rFonts w:ascii="Palatino Linotype" w:eastAsia="Palatino Linotype" w:hAnsi="Palatino Linotype" w:cs="Palatino Linotype"/>
          <w:color w:val="000000"/>
        </w:rPr>
        <w:t>En el caso específico, la información solicitada puede contener datos personales, que de hacerse públicos afectarían su intimidad y vida privada de determinadas personas; es por ello que deben testarse al momento de la elaboración de versiones públicas cualquier otro dato que ponga en riesgo la vida, seguridad y salud de cualquier persona.</w:t>
      </w:r>
    </w:p>
    <w:p w14:paraId="09AEB313" w14:textId="77777777" w:rsidR="00917697" w:rsidRPr="00FA4C23" w:rsidRDefault="00917697" w:rsidP="00917697">
      <w:pPr>
        <w:spacing w:before="280" w:after="280" w:line="360" w:lineRule="auto"/>
        <w:ind w:right="49"/>
        <w:jc w:val="both"/>
        <w:rPr>
          <w:rFonts w:ascii="Palatino Linotype" w:eastAsia="Palatino Linotype" w:hAnsi="Palatino Linotype" w:cs="Palatino Linotype"/>
        </w:rPr>
      </w:pPr>
      <w:r w:rsidRPr="00FA4C2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FA4C23">
        <w:rPr>
          <w:rFonts w:ascii="Palatino Linotype" w:eastAsia="Palatino Linotype" w:hAnsi="Palatino Linotype" w:cs="Palatino Linotype"/>
          <w:b/>
        </w:rPr>
        <w:t>SUJETO OBLIGADO</w:t>
      </w:r>
      <w:r w:rsidRPr="00FA4C23">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2040230" w14:textId="77777777" w:rsidR="00F7727A" w:rsidRPr="00FA4C23" w:rsidRDefault="00F7727A" w:rsidP="00F7727A">
      <w:pPr>
        <w:spacing w:before="100" w:beforeAutospacing="1" w:after="100" w:afterAutospacing="1" w:line="360" w:lineRule="auto"/>
        <w:ind w:right="49"/>
        <w:jc w:val="both"/>
        <w:rPr>
          <w:rFonts w:ascii="Palatino Linotype" w:hAnsi="Palatino Linotype" w:cs="Arial"/>
        </w:rPr>
      </w:pPr>
      <w:r w:rsidRPr="00FA4C23">
        <w:rPr>
          <w:rFonts w:ascii="Palatino Linotype" w:hAnsi="Palatino Linotype"/>
          <w:lang w:eastAsia="es-MX"/>
        </w:rPr>
        <w:t>Antes de concluir, es de señalar que</w:t>
      </w:r>
      <w:r w:rsidRPr="00FA4C23">
        <w:rPr>
          <w:rFonts w:ascii="Palatino Linotype" w:hAnsi="Palatino Linotype" w:cs="Arial"/>
        </w:rPr>
        <w:t xml:space="preserve">, como ya se mencionó </w:t>
      </w:r>
      <w:r w:rsidRPr="00FA4C23">
        <w:rPr>
          <w:rFonts w:ascii="Palatino Linotype" w:hAnsi="Palatino Linotype" w:cs="Arial"/>
          <w:b/>
        </w:rPr>
        <w:t xml:space="preserve">EL </w:t>
      </w:r>
      <w:r w:rsidRPr="00FA4C23">
        <w:rPr>
          <w:rFonts w:ascii="Palatino Linotype" w:eastAsia="Calibri" w:hAnsi="Palatino Linotype" w:cs="Arial"/>
          <w:b/>
        </w:rPr>
        <w:t>SUJETO OBLIGADO</w:t>
      </w:r>
      <w:r w:rsidRPr="00FA4C23">
        <w:rPr>
          <w:rFonts w:ascii="Palatino Linotype" w:eastAsia="Calibri" w:hAnsi="Palatino Linotype" w:cs="Arial"/>
        </w:rPr>
        <w:t>, omitió proporcionar la respuesta a su solicitud de acceso a la información pública, en el término contemplado en el ya citado artículo 163 de la Ley de la materia razón por la que</w:t>
      </w:r>
      <w:r w:rsidRPr="00FA4C23">
        <w:rPr>
          <w:rFonts w:ascii="Palatino Linotype" w:hAnsi="Palatino Linotype" w:cs="Arial"/>
        </w:rPr>
        <w:t xml:space="preserve"> </w:t>
      </w:r>
      <w:r w:rsidRPr="00FA4C23">
        <w:rPr>
          <w:rFonts w:ascii="Palatino Linotype" w:hAnsi="Palatino Linotype" w:cs="Arial"/>
          <w:b/>
        </w:rPr>
        <w:t>se ordena dar vista al Titular de la Contraloría Interna y Órgano de Control y Vigilancia de este Instituto</w:t>
      </w:r>
      <w:r w:rsidRPr="00FA4C23">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4ED4E0D9" w14:textId="77777777" w:rsidR="00F7727A" w:rsidRPr="00FA4C23" w:rsidRDefault="00F7727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FA4C23">
        <w:rPr>
          <w:rFonts w:ascii="Palatino Linotype" w:eastAsia="Calibri" w:hAnsi="Palatino Linotype" w:cs="Arial"/>
        </w:rPr>
        <w:t xml:space="preserve">Así, con </w:t>
      </w:r>
      <w:r w:rsidRPr="00FA4C23">
        <w:rPr>
          <w:rFonts w:ascii="Palatino Linotype" w:hAnsi="Palatino Linotype" w:cs="Arial"/>
        </w:rPr>
        <w:t>fundamento</w:t>
      </w:r>
      <w:r w:rsidRPr="00FA4C23">
        <w:rPr>
          <w:rFonts w:ascii="Palatino Linotype" w:eastAsia="Calibri" w:hAnsi="Palatino Linotype" w:cs="Arial"/>
        </w:rPr>
        <w:t xml:space="preserve"> en lo prescrito en los artículos 5, </w:t>
      </w:r>
      <w:r w:rsidRPr="00FA4C23">
        <w:rPr>
          <w:rFonts w:ascii="Palatino Linotype" w:hAnsi="Palatino Linotype"/>
        </w:rPr>
        <w:t>vigésimo segundo, vigésimo tercero y vigésimo cuarto</w:t>
      </w:r>
      <w:r w:rsidRPr="00FA4C23">
        <w:rPr>
          <w:rFonts w:ascii="Palatino Linotype" w:hAnsi="Palatino Linotype" w:cs="Arial"/>
        </w:rPr>
        <w:t>,</w:t>
      </w:r>
      <w:r w:rsidRPr="00FA4C23">
        <w:rPr>
          <w:rFonts w:ascii="Palatino Linotype" w:hAnsi="Palatino Linotype"/>
        </w:rPr>
        <w:t xml:space="preserve"> </w:t>
      </w:r>
      <w:r w:rsidRPr="00FA4C23">
        <w:rPr>
          <w:rFonts w:ascii="Palatino Linotype" w:hAnsi="Palatino Linotype" w:cs="Arial"/>
        </w:rPr>
        <w:t>fracciones</w:t>
      </w:r>
      <w:r w:rsidRPr="00FA4C23">
        <w:rPr>
          <w:rFonts w:ascii="Palatino Linotype" w:hAnsi="Palatino Linotype"/>
        </w:rPr>
        <w:t xml:space="preserve"> IV y V</w:t>
      </w:r>
      <w:r w:rsidRPr="00FA4C23">
        <w:rPr>
          <w:rFonts w:ascii="Palatino Linotype" w:eastAsia="Calibri" w:hAnsi="Palatino Linotype" w:cs="Arial"/>
        </w:rPr>
        <w:t xml:space="preserve"> de la Constitución Política del Estado Libre y Soberano de México y los artículos </w:t>
      </w:r>
      <w:r w:rsidRPr="00FA4C23">
        <w:rPr>
          <w:rFonts w:ascii="Palatino Linotype" w:hAnsi="Palatino Linotype"/>
        </w:rPr>
        <w:t xml:space="preserve">2, </w:t>
      </w:r>
      <w:r w:rsidRPr="00FA4C23">
        <w:rPr>
          <w:rFonts w:ascii="Palatino Linotype" w:hAnsi="Palatino Linotype" w:cs="Arial"/>
        </w:rPr>
        <w:t>fracción</w:t>
      </w:r>
      <w:r w:rsidRPr="00FA4C23">
        <w:rPr>
          <w:rFonts w:ascii="Palatino Linotype" w:hAnsi="Palatino Linotype"/>
        </w:rPr>
        <w:t xml:space="preserve"> II, 9, </w:t>
      </w:r>
      <w:r w:rsidRPr="00FA4C23">
        <w:rPr>
          <w:rFonts w:ascii="Palatino Linotype" w:hAnsi="Palatino Linotype" w:cs="Arial"/>
          <w:lang w:val="es-ES_tradnl"/>
        </w:rPr>
        <w:t>29</w:t>
      </w:r>
      <w:r w:rsidRPr="00FA4C23">
        <w:rPr>
          <w:rFonts w:ascii="Palatino Linotype" w:hAnsi="Palatino Linotype"/>
        </w:rPr>
        <w:t>, 36, fracciones I y II, 176, 178, 179, 181, 185, fracción I, 186 y 188</w:t>
      </w:r>
      <w:r w:rsidRPr="00FA4C23">
        <w:rPr>
          <w:rFonts w:ascii="Palatino Linotype" w:eastAsia="Calibri" w:hAnsi="Palatino Linotype" w:cs="Arial"/>
        </w:rPr>
        <w:t xml:space="preserve"> de la Ley de Transparencia y Acceso a la Información Pública del Estado de México y </w:t>
      </w:r>
      <w:r w:rsidRPr="00FA4C23">
        <w:rPr>
          <w:rFonts w:ascii="Palatino Linotype" w:hAnsi="Palatino Linotype" w:cs="Arial"/>
        </w:rPr>
        <w:t>Municipios</w:t>
      </w:r>
      <w:r w:rsidRPr="00FA4C23">
        <w:rPr>
          <w:rFonts w:ascii="Palatino Linotype" w:eastAsia="Calibri" w:hAnsi="Palatino Linotype" w:cs="Arial"/>
        </w:rPr>
        <w:t xml:space="preserve">, </w:t>
      </w:r>
      <w:r w:rsidRPr="00FA4C23">
        <w:rPr>
          <w:rFonts w:ascii="Palatino Linotype" w:hAnsi="Palatino Linotype"/>
        </w:rPr>
        <w:t>este</w:t>
      </w:r>
      <w:r w:rsidRPr="00FA4C23">
        <w:rPr>
          <w:rFonts w:ascii="Palatino Linotype" w:eastAsia="Calibri" w:hAnsi="Palatino Linotype" w:cs="Arial"/>
        </w:rPr>
        <w:t xml:space="preserve"> Pleno:</w:t>
      </w:r>
    </w:p>
    <w:p w14:paraId="57C2D6DF" w14:textId="77777777" w:rsidR="00F7727A" w:rsidRPr="00FA4C23" w:rsidRDefault="00F7727A" w:rsidP="00F7727A">
      <w:pPr>
        <w:spacing w:before="240" w:after="100" w:afterAutospacing="1" w:line="276" w:lineRule="auto"/>
        <w:jc w:val="center"/>
        <w:rPr>
          <w:rFonts w:ascii="Palatino Linotype" w:hAnsi="Palatino Linotype"/>
          <w:b/>
          <w:bCs/>
          <w:spacing w:val="60"/>
          <w:sz w:val="28"/>
        </w:rPr>
      </w:pPr>
      <w:r w:rsidRPr="00FA4C23">
        <w:rPr>
          <w:rFonts w:ascii="Palatino Linotype" w:hAnsi="Palatino Linotype"/>
          <w:b/>
          <w:bCs/>
          <w:spacing w:val="60"/>
          <w:sz w:val="28"/>
        </w:rPr>
        <w:t>RESUELVE</w:t>
      </w:r>
    </w:p>
    <w:p w14:paraId="68BA1462" w14:textId="77777777" w:rsidR="00F7727A" w:rsidRPr="00FA4C23" w:rsidRDefault="00F7727A" w:rsidP="00F7727A">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FA4C23">
        <w:rPr>
          <w:rFonts w:ascii="Palatino Linotype" w:hAnsi="Palatino Linotype" w:cs="Arial"/>
        </w:rPr>
        <w:t xml:space="preserve">Resultan </w:t>
      </w:r>
      <w:r w:rsidRPr="00FA4C23">
        <w:rPr>
          <w:rFonts w:ascii="Palatino Linotype" w:hAnsi="Palatino Linotype" w:cs="Arial"/>
          <w:b/>
        </w:rPr>
        <w:t>fundadas</w:t>
      </w:r>
      <w:r w:rsidRPr="00FA4C23">
        <w:rPr>
          <w:rFonts w:ascii="Palatino Linotype" w:hAnsi="Palatino Linotype" w:cs="Arial"/>
        </w:rPr>
        <w:t xml:space="preserve"> las </w:t>
      </w:r>
      <w:r w:rsidRPr="00FA4C23">
        <w:rPr>
          <w:rFonts w:ascii="Palatino Linotype" w:hAnsi="Palatino Linotype"/>
          <w:shd w:val="clear" w:color="auto" w:fill="FFFFFF"/>
        </w:rPr>
        <w:t>razones</w:t>
      </w:r>
      <w:r w:rsidRPr="00FA4C23">
        <w:rPr>
          <w:rFonts w:ascii="Palatino Linotype" w:hAnsi="Palatino Linotype" w:cs="Arial"/>
        </w:rPr>
        <w:t xml:space="preserve"> o motivos de inconformidad hechas valer por </w:t>
      </w:r>
      <w:r w:rsidRPr="00FA4C23">
        <w:rPr>
          <w:rFonts w:ascii="Palatino Linotype" w:eastAsia="Calibri" w:hAnsi="Palatino Linotype"/>
          <w:b/>
          <w:szCs w:val="22"/>
          <w:lang w:eastAsia="en-US"/>
        </w:rPr>
        <w:t>EL RECURRENTE</w:t>
      </w:r>
      <w:r w:rsidRPr="00FA4C23">
        <w:rPr>
          <w:rFonts w:ascii="Palatino Linotype" w:hAnsi="Palatino Linotype" w:cs="Arial"/>
          <w:b/>
        </w:rPr>
        <w:t>,</w:t>
      </w:r>
      <w:r w:rsidRPr="00FA4C23">
        <w:rPr>
          <w:rFonts w:ascii="Palatino Linotype" w:hAnsi="Palatino Linotype" w:cs="Arial"/>
        </w:rPr>
        <w:t xml:space="preserve"> en términos del Considerando </w:t>
      </w:r>
      <w:r w:rsidRPr="00FA4C23">
        <w:rPr>
          <w:rFonts w:ascii="Palatino Linotype" w:hAnsi="Palatino Linotype" w:cs="Arial"/>
          <w:b/>
        </w:rPr>
        <w:t>QUINTO</w:t>
      </w:r>
      <w:r w:rsidRPr="00FA4C23">
        <w:rPr>
          <w:rFonts w:ascii="Palatino Linotype" w:hAnsi="Palatino Linotype" w:cs="Arial"/>
        </w:rPr>
        <w:t xml:space="preserve"> de la presente resolución.</w:t>
      </w:r>
    </w:p>
    <w:p w14:paraId="45ACD89B" w14:textId="535F9E10" w:rsidR="00F7727A" w:rsidRPr="00FA4C23" w:rsidRDefault="008C470C" w:rsidP="008C470C">
      <w:pPr>
        <w:spacing w:line="360" w:lineRule="auto"/>
        <w:jc w:val="both"/>
        <w:rPr>
          <w:rFonts w:ascii="Palatino Linotype" w:hAnsi="Palatino Linotype" w:cs="Arial"/>
        </w:rPr>
      </w:pPr>
      <w:r w:rsidRPr="00FA4C23">
        <w:rPr>
          <w:rFonts w:ascii="Palatino Linotype" w:hAnsi="Palatino Linotype"/>
          <w:b/>
          <w:color w:val="222222"/>
          <w:sz w:val="28"/>
          <w:szCs w:val="28"/>
          <w:lang w:eastAsia="es-MX"/>
        </w:rPr>
        <w:t>SEGUNDO.</w:t>
      </w:r>
      <w:r w:rsidRPr="00FA4C23">
        <w:rPr>
          <w:rFonts w:ascii="Palatino Linotype" w:hAnsi="Palatino Linotype"/>
          <w:color w:val="222222"/>
          <w:lang w:eastAsia="es-MX"/>
        </w:rPr>
        <w:t xml:space="preserve"> </w:t>
      </w:r>
      <w:r w:rsidR="00F7727A" w:rsidRPr="00FA4C23">
        <w:rPr>
          <w:rFonts w:ascii="Palatino Linotype" w:hAnsi="Palatino Linotype"/>
          <w:color w:val="222222"/>
          <w:lang w:eastAsia="es-MX"/>
        </w:rPr>
        <w:t>Se</w:t>
      </w:r>
      <w:r w:rsidR="00F7727A" w:rsidRPr="00FA4C23">
        <w:rPr>
          <w:rFonts w:ascii="Palatino Linotype" w:hAnsi="Palatino Linotype"/>
          <w:b/>
          <w:bCs/>
          <w:color w:val="222222"/>
          <w:lang w:eastAsia="es-MX"/>
        </w:rPr>
        <w:t xml:space="preserve"> ORDENA </w:t>
      </w:r>
      <w:r w:rsidR="00F7727A" w:rsidRPr="00FA4C23">
        <w:rPr>
          <w:rFonts w:ascii="Palatino Linotype" w:hAnsi="Palatino Linotype"/>
          <w:color w:val="222222"/>
          <w:lang w:eastAsia="es-MX"/>
        </w:rPr>
        <w:t xml:space="preserve">al </w:t>
      </w:r>
      <w:r w:rsidR="00F7727A" w:rsidRPr="00FA4C23">
        <w:rPr>
          <w:rFonts w:ascii="Palatino Linotype" w:hAnsi="Palatino Linotype"/>
          <w:b/>
          <w:bCs/>
          <w:color w:val="222222"/>
          <w:lang w:eastAsia="es-MX"/>
        </w:rPr>
        <w:t xml:space="preserve">SUJETO OBLIGADO </w:t>
      </w:r>
      <w:r w:rsidRPr="00FA4C23">
        <w:rPr>
          <w:rFonts w:ascii="Palatino Linotype" w:eastAsia="Calibri" w:hAnsi="Palatino Linotype" w:cs="Arial"/>
          <w:bCs/>
        </w:rPr>
        <w:t xml:space="preserve">atienda la solicitud de acceso a la información pública </w:t>
      </w:r>
      <w:r w:rsidR="00B61519" w:rsidRPr="00FA4C23">
        <w:rPr>
          <w:rFonts w:ascii="Palatino Linotype" w:hAnsi="Palatino Linotype"/>
          <w:b/>
          <w:bCs/>
        </w:rPr>
        <w:t>00540/NAUCALPA/IP/2020</w:t>
      </w:r>
      <w:r w:rsidRPr="00FA4C23">
        <w:rPr>
          <w:rFonts w:ascii="Palatino Linotype" w:hAnsi="Palatino Linotype"/>
          <w:b/>
          <w:bCs/>
        </w:rPr>
        <w:t xml:space="preserve"> </w:t>
      </w:r>
      <w:r w:rsidRPr="00FA4C23">
        <w:rPr>
          <w:rFonts w:ascii="Palatino Linotype" w:hAnsi="Palatino Linotype"/>
          <w:bCs/>
        </w:rPr>
        <w:t xml:space="preserve">y </w:t>
      </w:r>
      <w:r w:rsidRPr="00FA4C23">
        <w:rPr>
          <w:rFonts w:ascii="Palatino Linotype" w:eastAsia="Calibri" w:hAnsi="Palatino Linotype" w:cs="Arial"/>
          <w:bCs/>
        </w:rPr>
        <w:t xml:space="preserve">en términos del Considerando </w:t>
      </w:r>
      <w:r w:rsidRPr="00FA4C23">
        <w:rPr>
          <w:rFonts w:ascii="Palatino Linotype" w:eastAsia="Calibri" w:hAnsi="Palatino Linotype" w:cs="Arial"/>
          <w:b/>
          <w:bCs/>
        </w:rPr>
        <w:t>QUINTO</w:t>
      </w:r>
      <w:r w:rsidRPr="00FA4C23">
        <w:rPr>
          <w:rFonts w:ascii="Palatino Linotype" w:eastAsia="Calibri" w:hAnsi="Palatino Linotype" w:cs="Arial"/>
          <w:bCs/>
        </w:rPr>
        <w:t>, haga entrega al</w:t>
      </w:r>
      <w:r w:rsidRPr="00FA4C23">
        <w:rPr>
          <w:rFonts w:ascii="Palatino Linotype" w:eastAsia="Calibri" w:hAnsi="Palatino Linotype" w:cs="Arial"/>
          <w:b/>
          <w:bCs/>
        </w:rPr>
        <w:t xml:space="preserve"> RECURRENTE</w:t>
      </w:r>
      <w:r w:rsidRPr="00FA4C23">
        <w:rPr>
          <w:rFonts w:ascii="Palatino Linotype" w:eastAsia="Calibri" w:hAnsi="Palatino Linotype" w:cs="Arial"/>
          <w:bCs/>
        </w:rPr>
        <w:t>,</w:t>
      </w:r>
      <w:r w:rsidRPr="00FA4C23">
        <w:rPr>
          <w:rFonts w:ascii="Palatino Linotype" w:hAnsi="Palatino Linotype" w:cs="Arial"/>
          <w:b/>
          <w:bCs/>
        </w:rPr>
        <w:t xml:space="preserve"> </w:t>
      </w:r>
      <w:r w:rsidRPr="00FA4C23">
        <w:rPr>
          <w:rFonts w:ascii="Palatino Linotype" w:eastAsia="Calibri" w:hAnsi="Palatino Linotype" w:cs="Arial"/>
          <w:bCs/>
        </w:rPr>
        <w:t xml:space="preserve">vía el </w:t>
      </w:r>
      <w:r w:rsidRPr="00FA4C23">
        <w:rPr>
          <w:rFonts w:ascii="Palatino Linotype" w:eastAsia="Calibri" w:hAnsi="Palatino Linotype" w:cs="Arial"/>
          <w:b/>
          <w:bCs/>
        </w:rPr>
        <w:t>SAIMEX</w:t>
      </w:r>
      <w:r w:rsidRPr="00FA4C23">
        <w:rPr>
          <w:rFonts w:ascii="Palatino Linotype" w:eastAsia="Calibri" w:hAnsi="Palatino Linotype" w:cs="Arial"/>
          <w:bCs/>
        </w:rPr>
        <w:t>,</w:t>
      </w:r>
      <w:r w:rsidR="00927F47" w:rsidRPr="00FA4C23">
        <w:rPr>
          <w:rFonts w:ascii="Palatino Linotype" w:eastAsia="Calibri" w:hAnsi="Palatino Linotype" w:cs="Arial"/>
          <w:bCs/>
        </w:rPr>
        <w:t xml:space="preserve"> de ser procedente en </w:t>
      </w:r>
      <w:r w:rsidR="00927F47" w:rsidRPr="00FA4C23">
        <w:rPr>
          <w:rFonts w:ascii="Palatino Linotype" w:eastAsia="Calibri" w:hAnsi="Palatino Linotype" w:cs="Arial"/>
          <w:b/>
          <w:bCs/>
        </w:rPr>
        <w:t>versión pública</w:t>
      </w:r>
      <w:r w:rsidRPr="00FA4C23">
        <w:rPr>
          <w:rFonts w:ascii="Palatino Linotype" w:hAnsi="Palatino Linotype" w:cs="Arial"/>
          <w:b/>
          <w:bCs/>
        </w:rPr>
        <w:t xml:space="preserve"> </w:t>
      </w:r>
      <w:r w:rsidRPr="00FA4C23">
        <w:rPr>
          <w:rFonts w:ascii="Palatino Linotype" w:hAnsi="Palatino Linotype" w:cs="Arial"/>
          <w:bCs/>
        </w:rPr>
        <w:t xml:space="preserve">de </w:t>
      </w:r>
      <w:r w:rsidRPr="00FA4C23">
        <w:rPr>
          <w:rFonts w:ascii="Palatino Linotype" w:hAnsi="Palatino Linotype" w:cs="Arial"/>
        </w:rPr>
        <w:t xml:space="preserve">lo siguiente: </w:t>
      </w:r>
    </w:p>
    <w:p w14:paraId="42295A2B" w14:textId="01DBF9D5" w:rsidR="008C470C" w:rsidRPr="00FA4C23" w:rsidRDefault="008C470C" w:rsidP="008C470C">
      <w:pPr>
        <w:spacing w:line="360" w:lineRule="auto"/>
        <w:jc w:val="both"/>
        <w:rPr>
          <w:rFonts w:ascii="Palatino Linotype" w:hAnsi="Palatino Linotype" w:cs="Arial"/>
          <w:sz w:val="14"/>
        </w:rPr>
      </w:pPr>
    </w:p>
    <w:p w14:paraId="5F1D2C26" w14:textId="62514CFB" w:rsidR="00927F47" w:rsidRPr="00FA4C23" w:rsidRDefault="00410409" w:rsidP="00741304">
      <w:pPr>
        <w:spacing w:line="276" w:lineRule="auto"/>
        <w:ind w:left="851" w:right="899"/>
        <w:jc w:val="both"/>
        <w:rPr>
          <w:rFonts w:ascii="Palatino Linotype" w:hAnsi="Palatino Linotype" w:cs="Arial"/>
          <w:i/>
        </w:rPr>
      </w:pPr>
      <w:r w:rsidRPr="00FA4C23">
        <w:rPr>
          <w:rFonts w:ascii="Palatino Linotype" w:hAnsi="Palatino Linotype" w:cs="Arial"/>
          <w:i/>
        </w:rPr>
        <w:t>“L</w:t>
      </w:r>
      <w:r w:rsidR="00B61519" w:rsidRPr="00FA4C23">
        <w:rPr>
          <w:rFonts w:ascii="Palatino Linotype" w:hAnsi="Palatino Linotype" w:cs="Arial"/>
          <w:i/>
        </w:rPr>
        <w:t xml:space="preserve">os documentos </w:t>
      </w:r>
      <w:r w:rsidRPr="00FA4C23">
        <w:rPr>
          <w:rFonts w:ascii="Palatino Linotype" w:hAnsi="Palatino Linotype" w:cs="Arial"/>
          <w:i/>
        </w:rPr>
        <w:t>con los que se comprueben los</w:t>
      </w:r>
      <w:r w:rsidR="00B61519" w:rsidRPr="00FA4C23">
        <w:rPr>
          <w:rFonts w:ascii="Palatino Linotype" w:hAnsi="Palatino Linotype" w:cs="Arial"/>
          <w:i/>
        </w:rPr>
        <w:t xml:space="preserve"> gastos </w:t>
      </w:r>
      <w:r w:rsidR="00D63382" w:rsidRPr="00FA4C23">
        <w:rPr>
          <w:rFonts w:ascii="Palatino Linotype" w:hAnsi="Palatino Linotype" w:cs="Arial"/>
          <w:i/>
        </w:rPr>
        <w:t xml:space="preserve">por la cantidad de </w:t>
      </w:r>
      <w:r w:rsidR="00B52C51" w:rsidRPr="00FA4C23">
        <w:rPr>
          <w:rFonts w:ascii="Palatino Linotype" w:hAnsi="Palatino Linotype" w:cs="Arial"/>
          <w:i/>
        </w:rPr>
        <w:t xml:space="preserve">seis millones trecientos mil pesos por concepto de </w:t>
      </w:r>
      <w:r w:rsidR="00B61519" w:rsidRPr="00FA4C23">
        <w:rPr>
          <w:rFonts w:ascii="Palatino Linotype" w:hAnsi="Palatino Linotype" w:cs="Arial"/>
          <w:i/>
        </w:rPr>
        <w:t>los seis tecallis remodelados</w:t>
      </w:r>
      <w:r w:rsidRPr="00FA4C23">
        <w:rPr>
          <w:rFonts w:ascii="Palatino Linotype" w:hAnsi="Palatino Linotype" w:cs="Arial"/>
          <w:i/>
        </w:rPr>
        <w:t xml:space="preserve"> y/o construidos</w:t>
      </w:r>
      <w:r w:rsidR="00B61519" w:rsidRPr="00FA4C23">
        <w:rPr>
          <w:rFonts w:ascii="Palatino Linotype" w:hAnsi="Palatino Linotype" w:cs="Arial"/>
          <w:i/>
        </w:rPr>
        <w:t xml:space="preserve">, </w:t>
      </w:r>
      <w:r w:rsidRPr="00FA4C23">
        <w:rPr>
          <w:rFonts w:ascii="Palatino Linotype" w:hAnsi="Palatino Linotype" w:cs="Arial"/>
          <w:i/>
        </w:rPr>
        <w:t xml:space="preserve">así como de los que se desprenda el nombre de </w:t>
      </w:r>
      <w:r w:rsidR="00B61519" w:rsidRPr="00FA4C23">
        <w:rPr>
          <w:rFonts w:ascii="Palatino Linotype" w:hAnsi="Palatino Linotype" w:cs="Arial"/>
          <w:i/>
        </w:rPr>
        <w:t xml:space="preserve">la constructora y el material </w:t>
      </w:r>
      <w:r w:rsidRPr="00FA4C23">
        <w:rPr>
          <w:rFonts w:ascii="Palatino Linotype" w:hAnsi="Palatino Linotype" w:cs="Arial"/>
          <w:i/>
        </w:rPr>
        <w:t xml:space="preserve">utilizado </w:t>
      </w:r>
      <w:r w:rsidR="00B61519" w:rsidRPr="00FA4C23">
        <w:rPr>
          <w:rFonts w:ascii="Palatino Linotype" w:hAnsi="Palatino Linotype" w:cs="Arial"/>
          <w:i/>
        </w:rPr>
        <w:t>para dichas remodelaciones</w:t>
      </w:r>
      <w:r w:rsidR="008C470C" w:rsidRPr="00FA4C23">
        <w:rPr>
          <w:rFonts w:ascii="Palatino Linotype" w:hAnsi="Palatino Linotype" w:cs="Arial"/>
          <w:i/>
        </w:rPr>
        <w:t>.</w:t>
      </w:r>
    </w:p>
    <w:p w14:paraId="3CBC788E" w14:textId="77777777" w:rsidR="00927F47" w:rsidRPr="00FA4C23" w:rsidRDefault="00927F47" w:rsidP="00741304">
      <w:pPr>
        <w:spacing w:line="276" w:lineRule="auto"/>
        <w:ind w:left="851" w:right="899"/>
        <w:jc w:val="both"/>
        <w:rPr>
          <w:rFonts w:ascii="Palatino Linotype" w:hAnsi="Palatino Linotype" w:cs="Arial"/>
          <w:i/>
        </w:rPr>
      </w:pPr>
    </w:p>
    <w:p w14:paraId="6F0C2396" w14:textId="45E50DCF" w:rsidR="008C470C" w:rsidRPr="00FA4C23" w:rsidRDefault="00927F47" w:rsidP="00B61519">
      <w:pPr>
        <w:spacing w:line="276" w:lineRule="auto"/>
        <w:ind w:left="851" w:right="992"/>
        <w:jc w:val="both"/>
        <w:rPr>
          <w:rFonts w:ascii="Palatino Linotype" w:hAnsi="Palatino Linotype"/>
          <w:i/>
          <w:color w:val="000000" w:themeColor="text1"/>
          <w:sz w:val="22"/>
          <w:szCs w:val="22"/>
        </w:rPr>
      </w:pPr>
      <w:r w:rsidRPr="00FA4C23">
        <w:rPr>
          <w:rFonts w:ascii="Palatino Linotype" w:hAnsi="Palatino Linotype"/>
          <w:i/>
          <w:color w:val="000000" w:themeColor="text1"/>
        </w:rPr>
        <w:t>Debiendo</w:t>
      </w:r>
      <w:r w:rsidRPr="00FA4C23">
        <w:rPr>
          <w:rFonts w:ascii="Palatino Linotype" w:hAnsi="Palatino Linotype"/>
          <w:i/>
          <w:color w:val="000000" w:themeColor="text1"/>
          <w:sz w:val="22"/>
          <w:szCs w:val="22"/>
        </w:rPr>
        <w:t xml:space="preserve"> notificar al </w:t>
      </w:r>
      <w:r w:rsidRPr="00FA4C23">
        <w:rPr>
          <w:rFonts w:ascii="Palatino Linotype" w:hAnsi="Palatino Linotype"/>
          <w:b/>
          <w:i/>
          <w:color w:val="000000" w:themeColor="text1"/>
          <w:sz w:val="22"/>
          <w:szCs w:val="22"/>
        </w:rPr>
        <w:t>RECURRENTE</w:t>
      </w:r>
      <w:r w:rsidRPr="00FA4C23">
        <w:rPr>
          <w:rFonts w:ascii="Palatino Linotype" w:hAnsi="Palatino Linotype"/>
          <w:i/>
          <w:color w:val="000000" w:themeColor="text1"/>
          <w:sz w:val="22"/>
          <w:szCs w:val="22"/>
        </w:rPr>
        <w:t xml:space="preserve"> el Acuerdo de Clasificación de la información que emita en su caso el Comité de Transparencia co</w:t>
      </w:r>
      <w:r w:rsidR="00B61519" w:rsidRPr="00FA4C23">
        <w:rPr>
          <w:rFonts w:ascii="Palatino Linotype" w:hAnsi="Palatino Linotype"/>
          <w:i/>
          <w:color w:val="000000" w:themeColor="text1"/>
          <w:sz w:val="22"/>
          <w:szCs w:val="22"/>
        </w:rPr>
        <w:t>n motivo de la versión pública.</w:t>
      </w:r>
      <w:r w:rsidR="008C470C" w:rsidRPr="00FA4C23">
        <w:rPr>
          <w:rFonts w:ascii="Palatino Linotype" w:hAnsi="Palatino Linotype" w:cs="Arial"/>
          <w:i/>
        </w:rPr>
        <w:t>”</w:t>
      </w:r>
    </w:p>
    <w:p w14:paraId="742D5B98" w14:textId="77777777" w:rsidR="008C470C" w:rsidRPr="00FA4C23" w:rsidRDefault="008C470C" w:rsidP="00741304">
      <w:pPr>
        <w:spacing w:line="276" w:lineRule="auto"/>
        <w:jc w:val="both"/>
        <w:rPr>
          <w:rFonts w:ascii="Palatino Linotype" w:hAnsi="Palatino Linotype" w:cs="Arial"/>
          <w:sz w:val="10"/>
        </w:rPr>
      </w:pPr>
    </w:p>
    <w:p w14:paraId="12FE8675" w14:textId="698B79E9" w:rsidR="00F7727A" w:rsidRPr="00FA4C23" w:rsidRDefault="008C470C" w:rsidP="008C470C">
      <w:pPr>
        <w:widowControl w:val="0"/>
        <w:tabs>
          <w:tab w:val="left" w:pos="1701"/>
        </w:tabs>
        <w:autoSpaceDE w:val="0"/>
        <w:autoSpaceDN w:val="0"/>
        <w:adjustRightInd w:val="0"/>
        <w:spacing w:before="240" w:after="100" w:afterAutospacing="1" w:line="360" w:lineRule="auto"/>
        <w:jc w:val="both"/>
        <w:rPr>
          <w:rFonts w:ascii="Palatino Linotype" w:hAnsi="Palatino Linotype"/>
          <w:shd w:val="clear" w:color="auto" w:fill="FFFFFF"/>
        </w:rPr>
      </w:pPr>
      <w:r w:rsidRPr="00FA4C23">
        <w:rPr>
          <w:rFonts w:ascii="Palatino Linotype" w:hAnsi="Palatino Linotype"/>
          <w:b/>
          <w:sz w:val="28"/>
          <w:szCs w:val="28"/>
          <w:lang w:eastAsia="es-ES_tradnl"/>
        </w:rPr>
        <w:t xml:space="preserve">TERCERO. </w:t>
      </w:r>
      <w:r w:rsidR="00F7727A" w:rsidRPr="00FA4C23">
        <w:rPr>
          <w:rFonts w:ascii="Palatino Linotype" w:hAnsi="Palatino Linotype"/>
          <w:b/>
          <w:szCs w:val="17"/>
          <w:lang w:eastAsia="es-ES_tradnl"/>
        </w:rPr>
        <w:t>Notifíquese</w:t>
      </w:r>
      <w:r w:rsidR="00F7727A" w:rsidRPr="00FA4C23">
        <w:rPr>
          <w:rFonts w:ascii="Palatino Linotype" w:hAnsi="Palatino Linotype"/>
          <w:szCs w:val="17"/>
          <w:lang w:eastAsia="es-ES_tradnl"/>
        </w:rPr>
        <w:t xml:space="preserve"> </w:t>
      </w:r>
      <w:r w:rsidR="00F7727A" w:rsidRPr="00FA4C23">
        <w:rPr>
          <w:rFonts w:ascii="Palatino Linotype" w:hAnsi="Palatino Linotype"/>
          <w:shd w:val="clear" w:color="auto" w:fill="FFFFFF"/>
        </w:rPr>
        <w:t xml:space="preserve">al </w:t>
      </w:r>
      <w:r w:rsidR="00F7727A" w:rsidRPr="00FA4C23">
        <w:rPr>
          <w:rFonts w:ascii="Palatino Linotype" w:hAnsi="Palatino Linotype" w:cs="Arial"/>
        </w:rPr>
        <w:t>Titular</w:t>
      </w:r>
      <w:r w:rsidR="00F7727A" w:rsidRPr="00FA4C23">
        <w:rPr>
          <w:rFonts w:ascii="Palatino Linotype" w:hAnsi="Palatino Linotype"/>
          <w:shd w:val="clear" w:color="auto" w:fill="FFFFFF"/>
        </w:rPr>
        <w:t xml:space="preserve"> de la Unidad de Transparencia del</w:t>
      </w:r>
      <w:r w:rsidR="00F7727A" w:rsidRPr="00FA4C23">
        <w:rPr>
          <w:rStyle w:val="apple-converted-space"/>
          <w:rFonts w:ascii="Palatino Linotype" w:hAnsi="Palatino Linotype"/>
          <w:b/>
          <w:shd w:val="clear" w:color="auto" w:fill="FFFFFF"/>
        </w:rPr>
        <w:t xml:space="preserve"> </w:t>
      </w:r>
      <w:r w:rsidR="00F7727A" w:rsidRPr="00FA4C23">
        <w:rPr>
          <w:rFonts w:ascii="Palatino Linotype" w:hAnsi="Palatino Linotype"/>
          <w:b/>
          <w:shd w:val="clear" w:color="auto" w:fill="FFFFFF"/>
        </w:rPr>
        <w:t>SUJETO OBLIGADO</w:t>
      </w:r>
      <w:r w:rsidR="00F7727A" w:rsidRPr="00FA4C23">
        <w:rPr>
          <w:rFonts w:ascii="Palatino Linotype" w:hAnsi="Palatino Linotype"/>
          <w:shd w:val="clear" w:color="auto" w:fill="FFFFFF"/>
        </w:rPr>
        <w:t xml:space="preserve"> para que, </w:t>
      </w:r>
      <w:r w:rsidR="00F7727A" w:rsidRPr="00FA4C23">
        <w:rPr>
          <w:rFonts w:ascii="Palatino Linotype" w:hAnsi="Palatino Linotype" w:cs="Arial"/>
        </w:rPr>
        <w:t>conforme</w:t>
      </w:r>
      <w:r w:rsidR="00F7727A" w:rsidRPr="00FA4C23">
        <w:rPr>
          <w:rFonts w:ascii="Palatino Linotype" w:hAnsi="Palatino Linotype"/>
          <w:shd w:val="clear" w:color="auto" w:fill="FFFFFF"/>
        </w:rPr>
        <w:t xml:space="preserve"> a los artículos 186, último párrafo y 189, párrafo segundo de la Ley de </w:t>
      </w:r>
      <w:r w:rsidR="00F7727A" w:rsidRPr="00FA4C23">
        <w:rPr>
          <w:rFonts w:ascii="Palatino Linotype" w:hAnsi="Palatino Linotype"/>
          <w:szCs w:val="17"/>
          <w:lang w:eastAsia="es-ES_tradnl"/>
        </w:rPr>
        <w:t>Transparencia</w:t>
      </w:r>
      <w:r w:rsidR="00F7727A" w:rsidRPr="00FA4C23">
        <w:rPr>
          <w:rFonts w:ascii="Palatino Linotype" w:hAnsi="Palatino Linotype"/>
          <w:shd w:val="clear" w:color="auto" w:fill="FFFFFF"/>
        </w:rPr>
        <w:t xml:space="preserve"> y </w:t>
      </w:r>
      <w:r w:rsidR="00F7727A" w:rsidRPr="00FA4C23">
        <w:rPr>
          <w:rFonts w:ascii="Palatino Linotype" w:hAnsi="Palatino Linotype" w:cs="Arial"/>
        </w:rPr>
        <w:t>Acceso</w:t>
      </w:r>
      <w:r w:rsidR="00F7727A" w:rsidRPr="00FA4C23">
        <w:rPr>
          <w:rFonts w:ascii="Palatino Linotype" w:hAnsi="Palatino Linotype"/>
          <w:shd w:val="clear" w:color="auto" w:fill="FFFFFF"/>
        </w:rPr>
        <w:t xml:space="preserve"> a la Información Pública del Estado de México y Municipios, dé </w:t>
      </w:r>
      <w:r w:rsidR="00F7727A" w:rsidRPr="00FA4C23">
        <w:rPr>
          <w:rFonts w:ascii="Palatino Linotype" w:hAnsi="Palatino Linotype" w:cs="Arial"/>
        </w:rPr>
        <w:t>cumplimiento</w:t>
      </w:r>
      <w:r w:rsidR="00F7727A" w:rsidRPr="00FA4C23">
        <w:rPr>
          <w:rFonts w:ascii="Palatino Linotype" w:hAnsi="Palatino Linotype"/>
          <w:shd w:val="clear" w:color="auto" w:fill="FFFFFF"/>
        </w:rPr>
        <w:t xml:space="preserve"> a lo ordenado dentro del plazo de diez días hábiles, debiendo informar a este Instituto en un plazo </w:t>
      </w:r>
      <w:r w:rsidR="00F7727A" w:rsidRPr="00FA4C23">
        <w:rPr>
          <w:rFonts w:ascii="Palatino Linotype" w:eastAsiaTheme="minorEastAsia" w:hAnsi="Palatino Linotype"/>
          <w:szCs w:val="17"/>
          <w:lang w:eastAsia="es-ES_tradnl"/>
        </w:rPr>
        <w:t>de</w:t>
      </w:r>
      <w:r w:rsidR="00F7727A" w:rsidRPr="00FA4C23">
        <w:rPr>
          <w:rFonts w:ascii="Palatino Linotype" w:hAnsi="Palatino Linotype"/>
          <w:shd w:val="clear" w:color="auto" w:fill="FFFFFF"/>
        </w:rPr>
        <w:t xml:space="preserve"> tres días hábiles siguientes sobre el cumplimiento dado a la resolución.</w:t>
      </w:r>
    </w:p>
    <w:p w14:paraId="4978E94E" w14:textId="10A0E316" w:rsidR="00F7727A" w:rsidRPr="00FA4C23" w:rsidRDefault="008C470C" w:rsidP="008C470C">
      <w:pPr>
        <w:pStyle w:val="Prrafodelista"/>
        <w:spacing w:line="360" w:lineRule="auto"/>
        <w:ind w:left="0"/>
        <w:jc w:val="both"/>
        <w:rPr>
          <w:rFonts w:ascii="Palatino Linotype" w:hAnsi="Palatino Linotype"/>
          <w:color w:val="222222"/>
          <w:shd w:val="clear" w:color="auto" w:fill="FFFFFF"/>
        </w:rPr>
      </w:pPr>
      <w:r w:rsidRPr="00FA4C23">
        <w:rPr>
          <w:rFonts w:ascii="Palatino Linotype" w:hAnsi="Palatino Linotype"/>
          <w:b/>
          <w:color w:val="222222"/>
          <w:sz w:val="28"/>
          <w:szCs w:val="28"/>
          <w:shd w:val="clear" w:color="auto" w:fill="FFFFFF"/>
        </w:rPr>
        <w:t xml:space="preserve">CUARTO. </w:t>
      </w:r>
      <w:r w:rsidR="00F7727A" w:rsidRPr="00FA4C23">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00F7727A" w:rsidRPr="00FA4C23">
        <w:rPr>
          <w:rFonts w:ascii="Palatino Linotype" w:hAnsi="Palatino Linotype"/>
          <w:b/>
          <w:szCs w:val="17"/>
          <w:lang w:eastAsia="es-ES_tradnl"/>
        </w:rPr>
        <w:t>SUJETO OBLIGADO</w:t>
      </w:r>
      <w:r w:rsidR="00F7727A" w:rsidRPr="00FA4C23">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367B0C68" w14:textId="77777777" w:rsidR="008C470C" w:rsidRPr="00FA4C23" w:rsidRDefault="008C470C" w:rsidP="008C470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szCs w:val="17"/>
          <w:lang w:eastAsia="es-ES_tradnl"/>
        </w:rPr>
      </w:pPr>
      <w:r w:rsidRPr="00FA4C23">
        <w:rPr>
          <w:rFonts w:ascii="Palatino Linotype" w:hAnsi="Palatino Linotype"/>
          <w:b/>
          <w:sz w:val="28"/>
          <w:szCs w:val="28"/>
          <w:lang w:eastAsia="es-ES_tradnl"/>
        </w:rPr>
        <w:t xml:space="preserve">QUINTO. </w:t>
      </w:r>
      <w:r w:rsidR="00F7727A" w:rsidRPr="00FA4C23">
        <w:rPr>
          <w:rFonts w:ascii="Palatino Linotype" w:hAnsi="Palatino Linotype"/>
          <w:b/>
          <w:szCs w:val="17"/>
          <w:lang w:eastAsia="es-ES_tradnl"/>
        </w:rPr>
        <w:t>Notifíquese</w:t>
      </w:r>
      <w:r w:rsidR="00F7727A" w:rsidRPr="00FA4C23">
        <w:rPr>
          <w:rFonts w:ascii="Palatino Linotype" w:hAnsi="Palatino Linotype"/>
          <w:szCs w:val="17"/>
          <w:lang w:eastAsia="es-ES_tradnl"/>
        </w:rPr>
        <w:t xml:space="preserve"> al</w:t>
      </w:r>
      <w:r w:rsidR="00F7727A" w:rsidRPr="00FA4C23">
        <w:rPr>
          <w:rFonts w:ascii="Palatino Linotype" w:hAnsi="Palatino Linotype"/>
          <w:b/>
        </w:rPr>
        <w:t xml:space="preserve"> RECURRENTE</w:t>
      </w:r>
      <w:r w:rsidR="00F7727A" w:rsidRPr="00FA4C23">
        <w:rPr>
          <w:rFonts w:ascii="Palatino Linotype" w:hAnsi="Palatino Linotype"/>
          <w:szCs w:val="17"/>
          <w:lang w:eastAsia="es-ES_tradnl"/>
        </w:rPr>
        <w:t xml:space="preserve"> la </w:t>
      </w:r>
      <w:r w:rsidR="00F7727A" w:rsidRPr="00FA4C23">
        <w:rPr>
          <w:rFonts w:ascii="Palatino Linotype" w:hAnsi="Palatino Linotype" w:cs="Arial"/>
        </w:rPr>
        <w:t>presente</w:t>
      </w:r>
      <w:r w:rsidR="00F7727A" w:rsidRPr="00FA4C23">
        <w:rPr>
          <w:rFonts w:ascii="Palatino Linotype" w:hAnsi="Palatino Linotype"/>
          <w:szCs w:val="17"/>
          <w:lang w:eastAsia="es-ES_tradnl"/>
        </w:rPr>
        <w:t xml:space="preserve"> </w:t>
      </w:r>
      <w:r w:rsidR="00F7727A" w:rsidRPr="00FA4C23">
        <w:rPr>
          <w:rFonts w:ascii="Palatino Linotype" w:hAnsi="Palatino Linotype"/>
          <w:shd w:val="clear" w:color="auto" w:fill="FFFFFF"/>
        </w:rPr>
        <w:t>resolución</w:t>
      </w:r>
      <w:r w:rsidRPr="00FA4C23">
        <w:rPr>
          <w:rFonts w:ascii="Palatino Linotype" w:hAnsi="Palatino Linotype"/>
          <w:szCs w:val="17"/>
          <w:lang w:eastAsia="es-ES_tradnl"/>
        </w:rPr>
        <w:t>.</w:t>
      </w:r>
    </w:p>
    <w:p w14:paraId="634DD8EE" w14:textId="1B62C137" w:rsidR="00F7727A" w:rsidRPr="00FA4C23" w:rsidRDefault="008C470C" w:rsidP="008C470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szCs w:val="17"/>
          <w:lang w:eastAsia="es-ES_tradnl"/>
        </w:rPr>
      </w:pPr>
      <w:r w:rsidRPr="00FA4C23">
        <w:rPr>
          <w:rFonts w:ascii="Palatino Linotype" w:hAnsi="Palatino Linotype"/>
          <w:b/>
          <w:sz w:val="28"/>
          <w:szCs w:val="28"/>
          <w:lang w:eastAsia="es-ES_tradnl"/>
        </w:rPr>
        <w:t>SEXTO.</w:t>
      </w:r>
      <w:r w:rsidRPr="00FA4C23">
        <w:rPr>
          <w:rFonts w:ascii="Palatino Linotype" w:hAnsi="Palatino Linotype"/>
          <w:szCs w:val="17"/>
          <w:lang w:eastAsia="es-ES_tradnl"/>
        </w:rPr>
        <w:t xml:space="preserve"> </w:t>
      </w:r>
      <w:r w:rsidR="00F7727A" w:rsidRPr="00FA4C23">
        <w:rPr>
          <w:rFonts w:ascii="Palatino Linotype" w:hAnsi="Palatino Linotype"/>
          <w:b/>
          <w:szCs w:val="17"/>
          <w:lang w:eastAsia="es-ES_tradnl"/>
        </w:rPr>
        <w:t>Hágase</w:t>
      </w:r>
      <w:r w:rsidR="00F7727A" w:rsidRPr="00FA4C23">
        <w:rPr>
          <w:rFonts w:ascii="Palatino Linotype" w:hAnsi="Palatino Linotype"/>
          <w:szCs w:val="17"/>
          <w:lang w:eastAsia="es-ES_tradnl"/>
        </w:rPr>
        <w:t xml:space="preserve"> </w:t>
      </w:r>
      <w:r w:rsidR="00F7727A" w:rsidRPr="00FA4C23">
        <w:rPr>
          <w:rFonts w:ascii="Palatino Linotype" w:hAnsi="Palatino Linotype"/>
          <w:b/>
          <w:szCs w:val="17"/>
          <w:lang w:eastAsia="es-ES_tradnl"/>
        </w:rPr>
        <w:t>del conocimiento</w:t>
      </w:r>
      <w:r w:rsidR="00F7727A" w:rsidRPr="00FA4C23">
        <w:rPr>
          <w:rFonts w:ascii="Palatino Linotype" w:hAnsi="Palatino Linotype"/>
          <w:szCs w:val="17"/>
          <w:lang w:eastAsia="es-ES_tradnl"/>
        </w:rPr>
        <w:t xml:space="preserve"> </w:t>
      </w:r>
      <w:r w:rsidR="00F7727A" w:rsidRPr="00FA4C23">
        <w:rPr>
          <w:rFonts w:ascii="Palatino Linotype" w:hAnsi="Palatino Linotype"/>
        </w:rPr>
        <w:t>del</w:t>
      </w:r>
      <w:r w:rsidR="00F7727A" w:rsidRPr="00FA4C23">
        <w:rPr>
          <w:rFonts w:ascii="Palatino Linotype" w:hAnsi="Palatino Linotype"/>
          <w:b/>
        </w:rPr>
        <w:t xml:space="preserve"> RECURRENTE</w:t>
      </w:r>
      <w:r w:rsidR="00F7727A" w:rsidRPr="00FA4C23">
        <w:rPr>
          <w:rFonts w:ascii="Palatino Linotype" w:hAnsi="Palatino Linotype"/>
        </w:rPr>
        <w:t xml:space="preserve"> </w:t>
      </w:r>
      <w:r w:rsidR="00F7727A" w:rsidRPr="00FA4C23">
        <w:rPr>
          <w:rFonts w:ascii="Palatino Linotype" w:hAnsi="Palatino Linotype"/>
          <w:szCs w:val="17"/>
          <w:lang w:eastAsia="es-ES_tradnl"/>
        </w:rPr>
        <w:t xml:space="preserve">que, de conformidad </w:t>
      </w:r>
      <w:r w:rsidR="00F7727A" w:rsidRPr="00FA4C23">
        <w:rPr>
          <w:rFonts w:ascii="Palatino Linotype" w:hAnsi="Palatino Linotype" w:cs="Arial"/>
        </w:rPr>
        <w:t>con</w:t>
      </w:r>
      <w:r w:rsidR="00F7727A" w:rsidRPr="00FA4C23">
        <w:rPr>
          <w:rFonts w:ascii="Palatino Linotype" w:hAnsi="Palatino Linotype"/>
          <w:szCs w:val="17"/>
          <w:lang w:eastAsia="es-ES_tradnl"/>
        </w:rPr>
        <w:t xml:space="preserve"> lo </w:t>
      </w:r>
      <w:r w:rsidR="00F7727A" w:rsidRPr="00FA4C23">
        <w:rPr>
          <w:rFonts w:ascii="Palatino Linotype" w:hAnsi="Palatino Linotype" w:cs="Arial"/>
        </w:rPr>
        <w:t>establecido</w:t>
      </w:r>
      <w:r w:rsidR="00F7727A" w:rsidRPr="00FA4C23">
        <w:rPr>
          <w:rFonts w:ascii="Palatino Linotype" w:hAnsi="Palatino Linotype"/>
          <w:szCs w:val="17"/>
          <w:lang w:eastAsia="es-ES_tradnl"/>
        </w:rPr>
        <w:t xml:space="preserve"> en el artículo 196 de la Ley de </w:t>
      </w:r>
      <w:r w:rsidR="00F7727A" w:rsidRPr="00FA4C23">
        <w:rPr>
          <w:rFonts w:ascii="Palatino Linotype" w:hAnsi="Palatino Linotype" w:cs="Arial"/>
        </w:rPr>
        <w:t>Transparencia</w:t>
      </w:r>
      <w:r w:rsidR="00F7727A" w:rsidRPr="00FA4C23">
        <w:rPr>
          <w:rFonts w:ascii="Palatino Linotype" w:hAnsi="Palatino Linotype"/>
          <w:szCs w:val="17"/>
          <w:lang w:eastAsia="es-ES_tradnl"/>
        </w:rPr>
        <w:t xml:space="preserve"> y </w:t>
      </w:r>
      <w:r w:rsidR="00F7727A" w:rsidRPr="00FA4C23">
        <w:rPr>
          <w:rFonts w:ascii="Palatino Linotype" w:hAnsi="Palatino Linotype" w:cs="Arial"/>
        </w:rPr>
        <w:t>Acceso</w:t>
      </w:r>
      <w:r w:rsidR="00F7727A" w:rsidRPr="00FA4C23">
        <w:rPr>
          <w:rFonts w:ascii="Palatino Linotype" w:hAnsi="Palatino Linotype"/>
          <w:szCs w:val="17"/>
          <w:lang w:eastAsia="es-ES_tradnl"/>
        </w:rPr>
        <w:t xml:space="preserve"> a la Información </w:t>
      </w:r>
      <w:r w:rsidR="00F7727A" w:rsidRPr="00FA4C23">
        <w:rPr>
          <w:rFonts w:ascii="Palatino Linotype" w:hAnsi="Palatino Linotype"/>
          <w:lang w:eastAsia="es-ES_tradnl"/>
        </w:rPr>
        <w:t>Pública</w:t>
      </w:r>
      <w:r w:rsidR="00F7727A" w:rsidRPr="00FA4C23">
        <w:rPr>
          <w:rFonts w:ascii="Palatino Linotype" w:hAnsi="Palatino Linotype"/>
          <w:szCs w:val="17"/>
          <w:lang w:eastAsia="es-ES_tradnl"/>
        </w:rPr>
        <w:t xml:space="preserve"> del Estado de México y Municipios, podrá impugnarla vía Juicio de Amparo en los términos de las leyes aplicables.</w:t>
      </w:r>
    </w:p>
    <w:p w14:paraId="3C8813AE" w14:textId="1CCB4C9F" w:rsidR="00F7727A" w:rsidRPr="00FA4C23" w:rsidRDefault="008C470C" w:rsidP="008C470C">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FA4C23">
        <w:rPr>
          <w:rFonts w:ascii="Palatino Linotype" w:hAnsi="Palatino Linotype"/>
          <w:b/>
          <w:color w:val="222222"/>
          <w:sz w:val="28"/>
          <w:szCs w:val="28"/>
          <w:lang w:eastAsia="es-ES_tradnl"/>
        </w:rPr>
        <w:t>SÉPTIMO.</w:t>
      </w:r>
      <w:r w:rsidRPr="00FA4C23">
        <w:rPr>
          <w:rFonts w:ascii="Palatino Linotype" w:hAnsi="Palatino Linotype"/>
          <w:b/>
          <w:color w:val="222222"/>
          <w:szCs w:val="17"/>
          <w:lang w:eastAsia="es-ES_tradnl"/>
        </w:rPr>
        <w:t xml:space="preserve"> </w:t>
      </w:r>
      <w:r w:rsidR="00F7727A" w:rsidRPr="00FA4C23">
        <w:rPr>
          <w:rFonts w:ascii="Palatino Linotype" w:hAnsi="Palatino Linotype"/>
          <w:b/>
          <w:color w:val="222222"/>
          <w:szCs w:val="17"/>
          <w:lang w:eastAsia="es-ES_tradnl"/>
        </w:rPr>
        <w:t xml:space="preserve">Hágase del conocimiento </w:t>
      </w:r>
      <w:r w:rsidR="00F7727A" w:rsidRPr="00FA4C23">
        <w:rPr>
          <w:rFonts w:ascii="Palatino Linotype" w:hAnsi="Palatino Linotype"/>
          <w:color w:val="222222"/>
          <w:szCs w:val="17"/>
          <w:lang w:eastAsia="es-ES_tradnl"/>
        </w:rPr>
        <w:t xml:space="preserve">del </w:t>
      </w:r>
      <w:r w:rsidR="00F7727A" w:rsidRPr="00FA4C23">
        <w:rPr>
          <w:rFonts w:ascii="Palatino Linotype" w:hAnsi="Palatino Linotype"/>
          <w:b/>
          <w:color w:val="222222"/>
          <w:szCs w:val="17"/>
          <w:lang w:eastAsia="es-ES_tradnl"/>
        </w:rPr>
        <w:t xml:space="preserve">RECURRENTE </w:t>
      </w:r>
      <w:r w:rsidR="00F7727A" w:rsidRPr="00FA4C23">
        <w:rPr>
          <w:rFonts w:ascii="Palatino Linotype" w:hAnsi="Palatino Linotype"/>
          <w:color w:val="222222"/>
          <w:szCs w:val="17"/>
          <w:lang w:eastAsia="es-ES_tradnl"/>
        </w:rPr>
        <w:t xml:space="preserve">que la respuesta que dé </w:t>
      </w:r>
      <w:r w:rsidR="00F7727A" w:rsidRPr="00FA4C23">
        <w:rPr>
          <w:rFonts w:ascii="Palatino Linotype" w:hAnsi="Palatino Linotype"/>
          <w:b/>
          <w:color w:val="222222"/>
          <w:szCs w:val="17"/>
          <w:lang w:eastAsia="es-ES_tradnl"/>
        </w:rPr>
        <w:t>EL SUJETO OBLIGADO</w:t>
      </w:r>
      <w:r w:rsidR="00F7727A" w:rsidRPr="00FA4C23">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00F7727A" w:rsidRPr="00FA4C23">
        <w:rPr>
          <w:rFonts w:ascii="Palatino Linotype" w:hAnsi="Palatino Linotype"/>
          <w:color w:val="222222"/>
          <w:lang w:eastAsia="es-MX"/>
        </w:rPr>
        <w:t>de Transparencia y Acceso a la Información Pública del Estado de México y Municipios.</w:t>
      </w:r>
    </w:p>
    <w:p w14:paraId="4B67BF4B" w14:textId="32F47E7D" w:rsidR="00F7727A" w:rsidRPr="00FA4C23" w:rsidRDefault="008C470C" w:rsidP="008C470C">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FA4C23">
        <w:rPr>
          <w:rFonts w:ascii="Palatino Linotype" w:hAnsi="Palatino Linotype"/>
          <w:b/>
          <w:color w:val="222222"/>
          <w:sz w:val="28"/>
          <w:szCs w:val="28"/>
          <w:lang w:eastAsia="es-ES_tradnl"/>
        </w:rPr>
        <w:t xml:space="preserve">OCTAVO. </w:t>
      </w:r>
      <w:r w:rsidR="00F7727A" w:rsidRPr="00FA4C23">
        <w:rPr>
          <w:rFonts w:ascii="Palatino Linotype" w:hAnsi="Palatino Linotype"/>
          <w:b/>
          <w:color w:val="222222"/>
          <w:szCs w:val="17"/>
          <w:lang w:eastAsia="es-ES_tradnl"/>
        </w:rPr>
        <w:t xml:space="preserve">Gírese oficio </w:t>
      </w:r>
      <w:r w:rsidR="00F7727A" w:rsidRPr="00FA4C23">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F7727A" w:rsidRPr="00FA4C23">
        <w:rPr>
          <w:rFonts w:ascii="Palatino Linotype" w:hAnsi="Palatino Linotype"/>
          <w:b/>
          <w:color w:val="222222"/>
          <w:szCs w:val="17"/>
          <w:lang w:eastAsia="es-ES_tradnl"/>
        </w:rPr>
        <w:t>QUINTO</w:t>
      </w:r>
      <w:r w:rsidR="00F7727A" w:rsidRPr="00FA4C23">
        <w:rPr>
          <w:rFonts w:ascii="Palatino Linotype" w:hAnsi="Palatino Linotype"/>
          <w:color w:val="222222"/>
          <w:szCs w:val="17"/>
          <w:lang w:eastAsia="es-ES_tradnl"/>
        </w:rPr>
        <w:t xml:space="preserve"> de la presente resolución.</w:t>
      </w:r>
    </w:p>
    <w:p w14:paraId="66228C37" w14:textId="59BDB048" w:rsidR="00F7727A" w:rsidRPr="00FA4C23" w:rsidRDefault="00F7727A" w:rsidP="00F7727A">
      <w:pPr>
        <w:spacing w:before="100" w:beforeAutospacing="1" w:after="100" w:afterAutospacing="1" w:line="360" w:lineRule="auto"/>
        <w:jc w:val="both"/>
        <w:rPr>
          <w:rFonts w:ascii="Palatino Linotype" w:hAnsi="Palatino Linotype" w:cs="Arial"/>
        </w:rPr>
      </w:pPr>
      <w:r w:rsidRPr="00FA4C23">
        <w:rPr>
          <w:rFonts w:ascii="Palatino Linotype" w:hAnsi="Palatino Linotype" w:cs="Arial"/>
        </w:rPr>
        <w:t>ASÍ LO RESUELVE, POR UNANIMIDAD DE VOTOS EL PLENO DEL</w:t>
      </w:r>
      <w:r w:rsidRPr="00FA4C23">
        <w:rPr>
          <w:rFonts w:ascii="Palatino Linotype" w:eastAsia="Arial Unicode MS" w:hAnsi="Palatino Linotype" w:cs="Arial"/>
        </w:rPr>
        <w:t xml:space="preserve"> INSTITUTO DE </w:t>
      </w:r>
      <w:r w:rsidRPr="00FA4C23">
        <w:rPr>
          <w:rFonts w:ascii="Palatino Linotype" w:hAnsi="Palatino Linotype"/>
          <w:lang w:eastAsia="en-US"/>
        </w:rPr>
        <w:t>TRANSPARENCIA</w:t>
      </w:r>
      <w:r w:rsidRPr="00FA4C23">
        <w:rPr>
          <w:rFonts w:ascii="Palatino Linotype" w:eastAsia="Arial Unicode MS" w:hAnsi="Palatino Linotype" w:cs="Arial"/>
        </w:rPr>
        <w:t>, ACCESO A LA INFORMACIÓN PÚBLICA Y PROTECCIÓN DE DATOS PERSONALES DEL ESTADO DE MÉXICO Y MUNICIPIOS</w:t>
      </w:r>
      <w:r w:rsidRPr="00FA4C23">
        <w:rPr>
          <w:rFonts w:ascii="Palatino Linotype" w:hAnsi="Palatino Linotype" w:cs="Arial"/>
        </w:rPr>
        <w:t>, CONFORMADO POR LOS COMISIONADOS ZULEMA MARTÍNEZ SÁNCHEZ; EVA ABAID YAPUR; JOSÉ GUADALUPE LUNA HERNÁNDEZ; JAVIER MARTÍNEZ CRUZ Y LUIS GUSTAVO PARRA NORIEGA; EN</w:t>
      </w:r>
      <w:r w:rsidRPr="00FA4C23">
        <w:rPr>
          <w:rFonts w:ascii="Palatino Linotype" w:hAnsi="Palatino Linotype" w:cs="Arial"/>
          <w:shd w:val="clear" w:color="auto" w:fill="FFFFFF" w:themeFill="background1"/>
        </w:rPr>
        <w:t xml:space="preserve"> LA </w:t>
      </w:r>
      <w:r w:rsidR="007E3CB7" w:rsidRPr="00FA4C23">
        <w:rPr>
          <w:rFonts w:ascii="Palatino Linotype" w:hAnsi="Palatino Linotype" w:cs="Arial"/>
        </w:rPr>
        <w:t>VIGÉSIMA</w:t>
      </w:r>
      <w:r w:rsidRPr="00FA4C23">
        <w:rPr>
          <w:rFonts w:ascii="Palatino Linotype" w:hAnsi="Palatino Linotype" w:cs="Arial"/>
        </w:rPr>
        <w:t xml:space="preserve"> </w:t>
      </w:r>
      <w:r w:rsidR="00B61519" w:rsidRPr="00FA4C23">
        <w:rPr>
          <w:rFonts w:ascii="Palatino Linotype" w:hAnsi="Palatino Linotype" w:cs="Arial"/>
        </w:rPr>
        <w:t>QUINTA</w:t>
      </w:r>
      <w:r w:rsidR="00CD2E6B" w:rsidRPr="00FA4C23">
        <w:rPr>
          <w:rFonts w:ascii="Palatino Linotype" w:hAnsi="Palatino Linotype" w:cs="Arial"/>
        </w:rPr>
        <w:t xml:space="preserve"> </w:t>
      </w:r>
      <w:r w:rsidRPr="00FA4C23">
        <w:rPr>
          <w:rFonts w:ascii="Palatino Linotype" w:hAnsi="Palatino Linotype" w:cs="Arial"/>
        </w:rPr>
        <w:t xml:space="preserve">SESIÓN ORDINARIA CELEBRADA EL DÍA </w:t>
      </w:r>
      <w:r w:rsidR="008B09D8" w:rsidRPr="00FA4C23">
        <w:rPr>
          <w:rFonts w:ascii="Palatino Linotype" w:hAnsi="Palatino Linotype" w:cs="Arial"/>
        </w:rPr>
        <w:t>CINCO</w:t>
      </w:r>
      <w:r w:rsidRPr="00FA4C23">
        <w:rPr>
          <w:rFonts w:ascii="Palatino Linotype" w:hAnsi="Palatino Linotype" w:cs="Arial"/>
        </w:rPr>
        <w:t xml:space="preserve"> DE </w:t>
      </w:r>
      <w:r w:rsidR="008B09D8" w:rsidRPr="00FA4C23">
        <w:rPr>
          <w:rFonts w:ascii="Palatino Linotype" w:hAnsi="Palatino Linotype" w:cs="Arial"/>
        </w:rPr>
        <w:t xml:space="preserve">NOVIEMBRE </w:t>
      </w:r>
      <w:r w:rsidRPr="00FA4C23">
        <w:rPr>
          <w:rFonts w:ascii="Palatino Linotype" w:hAnsi="Palatino Linotype" w:cs="Arial"/>
        </w:rPr>
        <w:t>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F7727A" w:rsidRPr="00FA4C23" w14:paraId="3E8E62BB" w14:textId="77777777" w:rsidTr="0047164A">
        <w:trPr>
          <w:jc w:val="center"/>
        </w:trPr>
        <w:tc>
          <w:tcPr>
            <w:tcW w:w="9214" w:type="dxa"/>
            <w:gridSpan w:val="2"/>
            <w:shd w:val="clear" w:color="auto" w:fill="auto"/>
          </w:tcPr>
          <w:p w14:paraId="5FA24E38" w14:textId="77777777" w:rsidR="00CD2E6B" w:rsidRPr="00FA4C23" w:rsidRDefault="00CD2E6B" w:rsidP="00CD2E6B">
            <w:pPr>
              <w:rPr>
                <w:rFonts w:ascii="Palatino Linotype" w:hAnsi="Palatino Linotype" w:cs="Arial"/>
                <w:b/>
                <w:lang w:val="es-ES_tradnl"/>
              </w:rPr>
            </w:pPr>
          </w:p>
          <w:p w14:paraId="7477BCD3" w14:textId="77777777" w:rsidR="00691548" w:rsidRPr="00FA4C23" w:rsidRDefault="00691548" w:rsidP="0047164A">
            <w:pPr>
              <w:jc w:val="center"/>
              <w:rPr>
                <w:rFonts w:ascii="Palatino Linotype" w:hAnsi="Palatino Linotype" w:cs="Arial"/>
                <w:b/>
                <w:lang w:val="es-ES_tradnl"/>
              </w:rPr>
            </w:pPr>
          </w:p>
          <w:p w14:paraId="13BB8428" w14:textId="77777777" w:rsidR="00E41C91" w:rsidRPr="00FA4C23" w:rsidRDefault="00E41C91" w:rsidP="0047164A">
            <w:pPr>
              <w:jc w:val="center"/>
              <w:rPr>
                <w:rFonts w:ascii="Palatino Linotype" w:hAnsi="Palatino Linotype" w:cs="Arial"/>
                <w:b/>
                <w:lang w:val="es-ES_tradnl"/>
              </w:rPr>
            </w:pPr>
          </w:p>
          <w:p w14:paraId="1BC99C0B" w14:textId="77777777" w:rsidR="00E41C91" w:rsidRPr="00FA4C23" w:rsidRDefault="00E41C91" w:rsidP="0047164A">
            <w:pPr>
              <w:jc w:val="center"/>
              <w:rPr>
                <w:rFonts w:ascii="Palatino Linotype" w:hAnsi="Palatino Linotype" w:cs="Arial"/>
                <w:b/>
                <w:lang w:val="es-ES_tradnl"/>
              </w:rPr>
            </w:pPr>
          </w:p>
          <w:p w14:paraId="20741D9A" w14:textId="77777777" w:rsidR="00E41C91" w:rsidRPr="00FA4C23" w:rsidRDefault="00E41C91" w:rsidP="0047164A">
            <w:pPr>
              <w:jc w:val="center"/>
              <w:rPr>
                <w:rFonts w:ascii="Palatino Linotype" w:hAnsi="Palatino Linotype" w:cs="Arial"/>
                <w:b/>
                <w:lang w:val="es-ES_tradnl"/>
              </w:rPr>
            </w:pPr>
          </w:p>
          <w:p w14:paraId="21A05AFD" w14:textId="77777777" w:rsidR="00E41C91" w:rsidRPr="00FA4C23" w:rsidRDefault="00E41C91" w:rsidP="0047164A">
            <w:pPr>
              <w:jc w:val="center"/>
              <w:rPr>
                <w:rFonts w:ascii="Palatino Linotype" w:hAnsi="Palatino Linotype" w:cs="Arial"/>
                <w:b/>
                <w:lang w:val="es-ES_tradnl"/>
              </w:rPr>
            </w:pPr>
          </w:p>
          <w:p w14:paraId="1FCF5EAC" w14:textId="77777777" w:rsidR="00E41C91" w:rsidRPr="00FA4C23" w:rsidRDefault="00E41C91" w:rsidP="0047164A">
            <w:pPr>
              <w:jc w:val="center"/>
              <w:rPr>
                <w:rFonts w:ascii="Palatino Linotype" w:hAnsi="Palatino Linotype" w:cs="Arial"/>
                <w:b/>
                <w:lang w:val="es-ES_tradnl"/>
              </w:rPr>
            </w:pPr>
          </w:p>
          <w:p w14:paraId="314A577C" w14:textId="77777777" w:rsidR="00691548" w:rsidRPr="00FA4C23" w:rsidRDefault="00691548" w:rsidP="0047164A">
            <w:pPr>
              <w:jc w:val="center"/>
              <w:rPr>
                <w:rFonts w:ascii="Palatino Linotype" w:hAnsi="Palatino Linotype" w:cs="Arial"/>
                <w:b/>
                <w:lang w:val="es-ES_tradnl"/>
              </w:rPr>
            </w:pPr>
          </w:p>
          <w:p w14:paraId="566A105E" w14:textId="77777777" w:rsidR="00F7727A" w:rsidRPr="00FA4C23" w:rsidRDefault="00F7727A" w:rsidP="0047164A">
            <w:pPr>
              <w:jc w:val="center"/>
              <w:rPr>
                <w:rFonts w:ascii="Palatino Linotype" w:hAnsi="Palatino Linotype" w:cs="Arial"/>
                <w:b/>
                <w:lang w:val="es-ES_tradnl"/>
              </w:rPr>
            </w:pPr>
            <w:r w:rsidRPr="00FA4C23">
              <w:rPr>
                <w:rFonts w:ascii="Palatino Linotype" w:hAnsi="Palatino Linotype" w:cs="Arial"/>
                <w:b/>
                <w:lang w:val="es-ES_tradnl"/>
              </w:rPr>
              <w:t>Zulema Martínez Sánchez</w:t>
            </w:r>
          </w:p>
          <w:p w14:paraId="3E02BFB0" w14:textId="77777777" w:rsidR="00F7727A" w:rsidRPr="00FA4C23" w:rsidRDefault="00F7727A" w:rsidP="0047164A">
            <w:pPr>
              <w:jc w:val="center"/>
              <w:rPr>
                <w:rFonts w:ascii="Palatino Linotype" w:hAnsi="Palatino Linotype" w:cs="Arial"/>
                <w:lang w:val="es-ES_tradnl"/>
              </w:rPr>
            </w:pPr>
            <w:r w:rsidRPr="00FA4C23">
              <w:rPr>
                <w:rFonts w:ascii="Palatino Linotype" w:hAnsi="Palatino Linotype" w:cs="Arial"/>
                <w:lang w:val="es-ES_tradnl"/>
              </w:rPr>
              <w:t>Comisionada Presidenta</w:t>
            </w:r>
          </w:p>
          <w:p w14:paraId="03646BF6" w14:textId="2A1B34B1" w:rsidR="008B09D8" w:rsidRPr="00FA4C23" w:rsidRDefault="008B09D8" w:rsidP="008C0F23">
            <w:pPr>
              <w:jc w:val="center"/>
              <w:rPr>
                <w:rFonts w:ascii="Palatino Linotype" w:hAnsi="Palatino Linotype" w:cs="Arial"/>
                <w:b/>
                <w:lang w:val="es-ES_tradnl"/>
              </w:rPr>
            </w:pPr>
            <w:r w:rsidRPr="00FA4C23">
              <w:rPr>
                <w:rFonts w:ascii="Palatino Linotype" w:hAnsi="Palatino Linotype" w:cs="Arial"/>
                <w:b/>
                <w:color w:val="FFFFFF" w:themeColor="background1"/>
                <w:lang w:val="es-ES_tradnl"/>
              </w:rPr>
              <w:t xml:space="preserve">(RÚBRICA) </w:t>
            </w:r>
          </w:p>
        </w:tc>
      </w:tr>
      <w:tr w:rsidR="00F7727A" w:rsidRPr="00FA4C23" w14:paraId="31AD7B52" w14:textId="77777777" w:rsidTr="0047164A">
        <w:trPr>
          <w:jc w:val="center"/>
        </w:trPr>
        <w:tc>
          <w:tcPr>
            <w:tcW w:w="4756" w:type="dxa"/>
            <w:shd w:val="clear" w:color="auto" w:fill="auto"/>
          </w:tcPr>
          <w:p w14:paraId="1C557E23" w14:textId="77777777" w:rsidR="008B09D8" w:rsidRPr="00FA4C23" w:rsidRDefault="008B09D8" w:rsidP="0047164A">
            <w:pPr>
              <w:jc w:val="center"/>
              <w:rPr>
                <w:rFonts w:ascii="Palatino Linotype" w:hAnsi="Palatino Linotype" w:cs="Arial"/>
                <w:b/>
                <w:lang w:val="es-ES_tradnl"/>
              </w:rPr>
            </w:pPr>
          </w:p>
          <w:p w14:paraId="16D4D7AA" w14:textId="77777777" w:rsidR="008B09D8" w:rsidRPr="00FA4C23" w:rsidRDefault="008B09D8" w:rsidP="0047164A">
            <w:pPr>
              <w:jc w:val="center"/>
              <w:rPr>
                <w:rFonts w:ascii="Palatino Linotype" w:hAnsi="Palatino Linotype" w:cs="Arial"/>
                <w:b/>
                <w:lang w:val="es-ES_tradnl"/>
              </w:rPr>
            </w:pPr>
          </w:p>
          <w:p w14:paraId="716FC040" w14:textId="77777777" w:rsidR="00E41C91" w:rsidRPr="00FA4C23" w:rsidRDefault="00E41C91" w:rsidP="0047164A">
            <w:pPr>
              <w:jc w:val="center"/>
              <w:rPr>
                <w:rFonts w:ascii="Palatino Linotype" w:hAnsi="Palatino Linotype" w:cs="Arial"/>
                <w:b/>
                <w:lang w:val="es-ES_tradnl"/>
              </w:rPr>
            </w:pPr>
          </w:p>
          <w:p w14:paraId="2F9372AB" w14:textId="77777777" w:rsidR="00E41C91" w:rsidRPr="00FA4C23" w:rsidRDefault="00E41C91" w:rsidP="0047164A">
            <w:pPr>
              <w:jc w:val="center"/>
              <w:rPr>
                <w:rFonts w:ascii="Palatino Linotype" w:hAnsi="Palatino Linotype" w:cs="Arial"/>
                <w:b/>
                <w:lang w:val="es-ES_tradnl"/>
              </w:rPr>
            </w:pPr>
          </w:p>
          <w:p w14:paraId="1BEA126D" w14:textId="77777777" w:rsidR="008B09D8" w:rsidRPr="00FA4C23" w:rsidRDefault="008B09D8" w:rsidP="0047164A">
            <w:pPr>
              <w:jc w:val="center"/>
              <w:rPr>
                <w:rFonts w:ascii="Palatino Linotype" w:hAnsi="Palatino Linotype" w:cs="Arial"/>
                <w:b/>
                <w:lang w:val="es-ES_tradnl"/>
              </w:rPr>
            </w:pPr>
          </w:p>
          <w:p w14:paraId="7DD1B1CA" w14:textId="77777777" w:rsidR="008B09D8" w:rsidRPr="00FA4C23" w:rsidRDefault="008B09D8" w:rsidP="0047164A">
            <w:pPr>
              <w:jc w:val="center"/>
              <w:rPr>
                <w:rFonts w:ascii="Palatino Linotype" w:hAnsi="Palatino Linotype" w:cs="Arial"/>
                <w:b/>
                <w:lang w:val="es-ES_tradnl"/>
              </w:rPr>
            </w:pPr>
          </w:p>
          <w:p w14:paraId="776E79C5" w14:textId="77777777" w:rsidR="00F7727A" w:rsidRPr="00FA4C23" w:rsidRDefault="00F7727A" w:rsidP="0047164A">
            <w:pPr>
              <w:jc w:val="center"/>
              <w:rPr>
                <w:rFonts w:ascii="Palatino Linotype" w:hAnsi="Palatino Linotype" w:cs="Arial"/>
                <w:b/>
                <w:lang w:val="es-ES_tradnl"/>
              </w:rPr>
            </w:pPr>
            <w:r w:rsidRPr="00FA4C23">
              <w:rPr>
                <w:rFonts w:ascii="Palatino Linotype" w:hAnsi="Palatino Linotype" w:cs="Arial"/>
                <w:b/>
                <w:lang w:val="es-ES_tradnl"/>
              </w:rPr>
              <w:t>Eva Abaid Yapur</w:t>
            </w:r>
          </w:p>
          <w:p w14:paraId="6442729A" w14:textId="77777777" w:rsidR="00F7727A" w:rsidRPr="00FA4C23" w:rsidRDefault="00F7727A" w:rsidP="0047164A">
            <w:pPr>
              <w:jc w:val="center"/>
              <w:rPr>
                <w:rFonts w:ascii="Palatino Linotype" w:hAnsi="Palatino Linotype" w:cs="Arial"/>
                <w:lang w:val="es-ES_tradnl"/>
              </w:rPr>
            </w:pPr>
            <w:r w:rsidRPr="00FA4C23">
              <w:rPr>
                <w:rFonts w:ascii="Palatino Linotype" w:hAnsi="Palatino Linotype" w:cs="Arial"/>
                <w:lang w:val="es-ES_tradnl"/>
              </w:rPr>
              <w:t>Comisionada</w:t>
            </w:r>
          </w:p>
          <w:p w14:paraId="6433577C" w14:textId="77777777" w:rsidR="00F7727A" w:rsidRPr="00FA4C23" w:rsidRDefault="00F7727A" w:rsidP="0047164A">
            <w:pPr>
              <w:jc w:val="center"/>
              <w:rPr>
                <w:rFonts w:ascii="Palatino Linotype" w:hAnsi="Palatino Linotype" w:cs="Arial"/>
                <w:b/>
                <w:lang w:val="es-ES_tradnl"/>
              </w:rPr>
            </w:pPr>
            <w:r w:rsidRPr="00FA4C23">
              <w:rPr>
                <w:rFonts w:ascii="Palatino Linotype" w:hAnsi="Palatino Linotype" w:cs="Arial"/>
                <w:b/>
                <w:color w:val="FFFFFF" w:themeColor="background1"/>
                <w:lang w:val="es-ES_tradnl"/>
              </w:rPr>
              <w:t>(RÚBRICA)</w:t>
            </w:r>
          </w:p>
        </w:tc>
        <w:tc>
          <w:tcPr>
            <w:tcW w:w="4458" w:type="dxa"/>
            <w:shd w:val="clear" w:color="auto" w:fill="auto"/>
          </w:tcPr>
          <w:p w14:paraId="709E9C8C" w14:textId="77777777" w:rsidR="008B09D8" w:rsidRPr="00FA4C23" w:rsidRDefault="008B09D8" w:rsidP="0047164A">
            <w:pPr>
              <w:jc w:val="center"/>
              <w:rPr>
                <w:rFonts w:ascii="Palatino Linotype" w:hAnsi="Palatino Linotype" w:cs="Arial"/>
                <w:b/>
                <w:lang w:val="es-ES_tradnl"/>
              </w:rPr>
            </w:pPr>
          </w:p>
          <w:p w14:paraId="0FE8A4F8" w14:textId="77777777" w:rsidR="008B09D8" w:rsidRPr="00FA4C23" w:rsidRDefault="008B09D8" w:rsidP="0047164A">
            <w:pPr>
              <w:jc w:val="center"/>
              <w:rPr>
                <w:rFonts w:ascii="Palatino Linotype" w:hAnsi="Palatino Linotype" w:cs="Arial"/>
                <w:b/>
                <w:lang w:val="es-ES_tradnl"/>
              </w:rPr>
            </w:pPr>
          </w:p>
          <w:p w14:paraId="672F5A4C" w14:textId="77777777" w:rsidR="00E41C91" w:rsidRPr="00FA4C23" w:rsidRDefault="00E41C91" w:rsidP="0047164A">
            <w:pPr>
              <w:jc w:val="center"/>
              <w:rPr>
                <w:rFonts w:ascii="Palatino Linotype" w:hAnsi="Palatino Linotype" w:cs="Arial"/>
                <w:b/>
                <w:lang w:val="es-ES_tradnl"/>
              </w:rPr>
            </w:pPr>
          </w:p>
          <w:p w14:paraId="1EA809FA" w14:textId="77777777" w:rsidR="00E41C91" w:rsidRPr="00FA4C23" w:rsidRDefault="00E41C91" w:rsidP="0047164A">
            <w:pPr>
              <w:jc w:val="center"/>
              <w:rPr>
                <w:rFonts w:ascii="Palatino Linotype" w:hAnsi="Palatino Linotype" w:cs="Arial"/>
                <w:b/>
                <w:lang w:val="es-ES_tradnl"/>
              </w:rPr>
            </w:pPr>
          </w:p>
          <w:p w14:paraId="7C15D35D" w14:textId="77777777" w:rsidR="008B09D8" w:rsidRPr="00FA4C23" w:rsidRDefault="008B09D8" w:rsidP="0047164A">
            <w:pPr>
              <w:jc w:val="center"/>
              <w:rPr>
                <w:rFonts w:ascii="Palatino Linotype" w:hAnsi="Palatino Linotype" w:cs="Arial"/>
                <w:b/>
                <w:lang w:val="es-ES_tradnl"/>
              </w:rPr>
            </w:pPr>
          </w:p>
          <w:p w14:paraId="6C5AA346" w14:textId="77777777" w:rsidR="008B09D8" w:rsidRPr="00FA4C23" w:rsidRDefault="008B09D8" w:rsidP="0047164A">
            <w:pPr>
              <w:jc w:val="center"/>
              <w:rPr>
                <w:rFonts w:ascii="Palatino Linotype" w:hAnsi="Palatino Linotype" w:cs="Arial"/>
                <w:b/>
                <w:lang w:val="es-ES_tradnl"/>
              </w:rPr>
            </w:pPr>
          </w:p>
          <w:p w14:paraId="20B00C36" w14:textId="77777777" w:rsidR="00F7727A" w:rsidRPr="00FA4C23" w:rsidRDefault="00F7727A" w:rsidP="0047164A">
            <w:pPr>
              <w:jc w:val="center"/>
              <w:rPr>
                <w:rFonts w:ascii="Palatino Linotype" w:hAnsi="Palatino Linotype" w:cs="Arial"/>
                <w:b/>
                <w:lang w:val="es-ES_tradnl"/>
              </w:rPr>
            </w:pPr>
            <w:r w:rsidRPr="00FA4C23">
              <w:rPr>
                <w:rFonts w:ascii="Palatino Linotype" w:hAnsi="Palatino Linotype" w:cs="Arial"/>
                <w:b/>
                <w:lang w:val="es-ES_tradnl"/>
              </w:rPr>
              <w:t>José Guadalupe Luna Hernández</w:t>
            </w:r>
          </w:p>
          <w:p w14:paraId="1CD13721" w14:textId="77777777" w:rsidR="00F7727A" w:rsidRPr="00FA4C23" w:rsidRDefault="00F7727A" w:rsidP="0047164A">
            <w:pPr>
              <w:jc w:val="center"/>
              <w:rPr>
                <w:rFonts w:ascii="Palatino Linotype" w:hAnsi="Palatino Linotype" w:cs="Arial"/>
                <w:lang w:val="es-ES_tradnl"/>
              </w:rPr>
            </w:pPr>
            <w:r w:rsidRPr="00FA4C23">
              <w:rPr>
                <w:rFonts w:ascii="Palatino Linotype" w:hAnsi="Palatino Linotype" w:cs="Arial"/>
                <w:lang w:val="es-ES_tradnl"/>
              </w:rPr>
              <w:t>Comisionado</w:t>
            </w:r>
          </w:p>
          <w:p w14:paraId="213CB9B8" w14:textId="77777777" w:rsidR="00F7727A" w:rsidRPr="00FA4C23" w:rsidRDefault="00F7727A" w:rsidP="0047164A">
            <w:pPr>
              <w:jc w:val="center"/>
              <w:rPr>
                <w:rFonts w:ascii="Palatino Linotype" w:hAnsi="Palatino Linotype" w:cs="Arial"/>
                <w:b/>
                <w:lang w:val="es-ES_tradnl"/>
              </w:rPr>
            </w:pPr>
            <w:r w:rsidRPr="00FA4C23">
              <w:rPr>
                <w:rFonts w:ascii="Palatino Linotype" w:hAnsi="Palatino Linotype" w:cs="Arial"/>
                <w:b/>
                <w:color w:val="FFFFFF" w:themeColor="background1"/>
                <w:lang w:val="es-ES_tradnl"/>
              </w:rPr>
              <w:t>(RÚBRICA)</w:t>
            </w:r>
          </w:p>
        </w:tc>
      </w:tr>
      <w:tr w:rsidR="00F7727A" w:rsidRPr="00FA4C23" w14:paraId="7B835395" w14:textId="77777777" w:rsidTr="0047164A">
        <w:trPr>
          <w:jc w:val="center"/>
        </w:trPr>
        <w:tc>
          <w:tcPr>
            <w:tcW w:w="4756" w:type="dxa"/>
            <w:shd w:val="clear" w:color="auto" w:fill="auto"/>
          </w:tcPr>
          <w:p w14:paraId="6760CA75" w14:textId="77777777" w:rsidR="00F7727A" w:rsidRPr="00FA4C23" w:rsidRDefault="00F7727A" w:rsidP="0047164A">
            <w:pPr>
              <w:jc w:val="center"/>
              <w:rPr>
                <w:rFonts w:ascii="Palatino Linotype" w:hAnsi="Palatino Linotype" w:cs="Arial"/>
                <w:b/>
                <w:lang w:val="es-ES_tradnl"/>
              </w:rPr>
            </w:pPr>
          </w:p>
          <w:p w14:paraId="0743EA43" w14:textId="77777777" w:rsidR="00F7727A" w:rsidRPr="00FA4C23" w:rsidRDefault="00F7727A" w:rsidP="0047164A">
            <w:pPr>
              <w:jc w:val="center"/>
              <w:rPr>
                <w:rFonts w:ascii="Palatino Linotype" w:hAnsi="Palatino Linotype" w:cs="Arial"/>
                <w:b/>
                <w:lang w:val="es-ES_tradnl"/>
              </w:rPr>
            </w:pPr>
          </w:p>
          <w:p w14:paraId="537EB433" w14:textId="77777777" w:rsidR="00F7727A" w:rsidRPr="00FA4C23" w:rsidRDefault="00F7727A" w:rsidP="0047164A">
            <w:pPr>
              <w:jc w:val="center"/>
              <w:rPr>
                <w:rFonts w:ascii="Palatino Linotype" w:hAnsi="Palatino Linotype" w:cs="Arial"/>
                <w:b/>
                <w:lang w:val="es-ES_tradnl"/>
              </w:rPr>
            </w:pPr>
          </w:p>
          <w:p w14:paraId="291CC6AF" w14:textId="77777777" w:rsidR="00A5134A" w:rsidRPr="00FA4C23" w:rsidRDefault="00A5134A" w:rsidP="00CD2E6B">
            <w:pPr>
              <w:rPr>
                <w:rFonts w:ascii="Palatino Linotype" w:hAnsi="Palatino Linotype" w:cs="Arial"/>
                <w:b/>
                <w:lang w:val="es-ES_tradnl"/>
              </w:rPr>
            </w:pPr>
          </w:p>
          <w:p w14:paraId="0DC3F1C5" w14:textId="77777777" w:rsidR="008B09D8" w:rsidRPr="00FA4C23" w:rsidRDefault="008B09D8" w:rsidP="00CD2E6B">
            <w:pPr>
              <w:rPr>
                <w:rFonts w:ascii="Palatino Linotype" w:hAnsi="Palatino Linotype" w:cs="Arial"/>
                <w:b/>
                <w:lang w:val="es-ES_tradnl"/>
              </w:rPr>
            </w:pPr>
          </w:p>
          <w:p w14:paraId="311ECA17" w14:textId="77777777" w:rsidR="008B09D8" w:rsidRPr="00FA4C23" w:rsidRDefault="008B09D8" w:rsidP="00CD2E6B">
            <w:pPr>
              <w:rPr>
                <w:rFonts w:ascii="Palatino Linotype" w:hAnsi="Palatino Linotype" w:cs="Arial"/>
                <w:b/>
                <w:lang w:val="es-ES_tradnl"/>
              </w:rPr>
            </w:pPr>
          </w:p>
          <w:p w14:paraId="47A99CC4" w14:textId="77777777" w:rsidR="008B09D8" w:rsidRPr="00FA4C23" w:rsidRDefault="008B09D8" w:rsidP="00CD2E6B">
            <w:pPr>
              <w:rPr>
                <w:rFonts w:ascii="Palatino Linotype" w:hAnsi="Palatino Linotype" w:cs="Arial"/>
                <w:b/>
                <w:lang w:val="es-ES_tradnl"/>
              </w:rPr>
            </w:pPr>
          </w:p>
          <w:p w14:paraId="3ED3FAA5" w14:textId="77777777" w:rsidR="00F7727A" w:rsidRPr="00FA4C23" w:rsidRDefault="00F7727A" w:rsidP="0047164A">
            <w:pPr>
              <w:jc w:val="center"/>
              <w:rPr>
                <w:rFonts w:ascii="Palatino Linotype" w:hAnsi="Palatino Linotype" w:cs="Arial"/>
                <w:b/>
                <w:lang w:val="es-ES_tradnl"/>
              </w:rPr>
            </w:pPr>
            <w:r w:rsidRPr="00FA4C23">
              <w:rPr>
                <w:rFonts w:ascii="Palatino Linotype" w:hAnsi="Palatino Linotype" w:cs="Arial"/>
                <w:b/>
                <w:lang w:val="es-ES_tradnl"/>
              </w:rPr>
              <w:t>Javier Martínez Cruz</w:t>
            </w:r>
          </w:p>
          <w:p w14:paraId="654357EB" w14:textId="77777777" w:rsidR="00F7727A" w:rsidRPr="00FA4C23" w:rsidRDefault="00F7727A" w:rsidP="0047164A">
            <w:pPr>
              <w:jc w:val="center"/>
              <w:rPr>
                <w:rFonts w:ascii="Palatino Linotype" w:hAnsi="Palatino Linotype" w:cs="Arial"/>
                <w:lang w:val="es-ES_tradnl"/>
              </w:rPr>
            </w:pPr>
            <w:r w:rsidRPr="00FA4C23">
              <w:rPr>
                <w:rFonts w:ascii="Palatino Linotype" w:hAnsi="Palatino Linotype" w:cs="Arial"/>
                <w:lang w:val="es-ES_tradnl"/>
              </w:rPr>
              <w:t>Comisionado</w:t>
            </w:r>
          </w:p>
          <w:p w14:paraId="6390B340" w14:textId="77777777" w:rsidR="00F7727A" w:rsidRPr="00FA4C23" w:rsidRDefault="00F7727A" w:rsidP="0047164A">
            <w:pPr>
              <w:jc w:val="center"/>
              <w:rPr>
                <w:rFonts w:ascii="Palatino Linotype" w:hAnsi="Palatino Linotype" w:cs="Arial"/>
                <w:lang w:val="es-ES_tradnl"/>
              </w:rPr>
            </w:pPr>
            <w:r w:rsidRPr="00FA4C23">
              <w:rPr>
                <w:rFonts w:ascii="Palatino Linotype" w:hAnsi="Palatino Linotype" w:cs="Arial"/>
                <w:b/>
                <w:color w:val="FFFFFF" w:themeColor="background1"/>
                <w:lang w:val="es-ES_tradnl"/>
              </w:rPr>
              <w:t>(RÚBRICA)</w:t>
            </w:r>
          </w:p>
        </w:tc>
        <w:tc>
          <w:tcPr>
            <w:tcW w:w="4458" w:type="dxa"/>
            <w:shd w:val="clear" w:color="auto" w:fill="auto"/>
          </w:tcPr>
          <w:p w14:paraId="41399922" w14:textId="77777777" w:rsidR="00F7727A" w:rsidRPr="00FA4C23" w:rsidRDefault="00F7727A" w:rsidP="0047164A">
            <w:pPr>
              <w:jc w:val="center"/>
              <w:rPr>
                <w:rFonts w:ascii="Palatino Linotype" w:hAnsi="Palatino Linotype" w:cs="Arial"/>
                <w:b/>
                <w:lang w:val="es-ES_tradnl"/>
              </w:rPr>
            </w:pPr>
          </w:p>
          <w:p w14:paraId="59B482FE" w14:textId="77777777" w:rsidR="00F7727A" w:rsidRPr="00FA4C23" w:rsidRDefault="00F7727A" w:rsidP="0047164A">
            <w:pPr>
              <w:jc w:val="center"/>
              <w:rPr>
                <w:rFonts w:ascii="Palatino Linotype" w:hAnsi="Palatino Linotype" w:cs="Arial"/>
                <w:b/>
                <w:lang w:val="es-ES_tradnl"/>
              </w:rPr>
            </w:pPr>
          </w:p>
          <w:p w14:paraId="01EF3353" w14:textId="77777777" w:rsidR="00A5134A" w:rsidRPr="00FA4C23" w:rsidRDefault="00A5134A" w:rsidP="00CD2E6B">
            <w:pPr>
              <w:rPr>
                <w:rFonts w:ascii="Palatino Linotype" w:hAnsi="Palatino Linotype" w:cs="Arial"/>
                <w:b/>
                <w:lang w:val="es-ES_tradnl"/>
              </w:rPr>
            </w:pPr>
          </w:p>
          <w:p w14:paraId="46A2E276" w14:textId="77777777" w:rsidR="00E41C91" w:rsidRPr="00FA4C23" w:rsidRDefault="00E41C91" w:rsidP="00CD2E6B">
            <w:pPr>
              <w:rPr>
                <w:rFonts w:ascii="Palatino Linotype" w:hAnsi="Palatino Linotype" w:cs="Arial"/>
                <w:b/>
                <w:lang w:val="es-ES_tradnl"/>
              </w:rPr>
            </w:pPr>
          </w:p>
          <w:p w14:paraId="71D6A89F" w14:textId="77777777" w:rsidR="00E41C91" w:rsidRPr="00FA4C23" w:rsidRDefault="00E41C91" w:rsidP="00CD2E6B">
            <w:pPr>
              <w:rPr>
                <w:rFonts w:ascii="Palatino Linotype" w:hAnsi="Palatino Linotype" w:cs="Arial"/>
                <w:b/>
                <w:lang w:val="es-ES_tradnl"/>
              </w:rPr>
            </w:pPr>
          </w:p>
          <w:p w14:paraId="50EFD89A" w14:textId="77777777" w:rsidR="008B09D8" w:rsidRPr="00FA4C23" w:rsidRDefault="008B09D8" w:rsidP="00CD2E6B">
            <w:pPr>
              <w:rPr>
                <w:rFonts w:ascii="Palatino Linotype" w:hAnsi="Palatino Linotype" w:cs="Arial"/>
                <w:b/>
                <w:lang w:val="es-ES_tradnl"/>
              </w:rPr>
            </w:pPr>
          </w:p>
          <w:p w14:paraId="5090B7F7" w14:textId="77777777" w:rsidR="00A5134A" w:rsidRPr="00FA4C23" w:rsidRDefault="00A5134A" w:rsidP="0047164A">
            <w:pPr>
              <w:jc w:val="center"/>
              <w:rPr>
                <w:rFonts w:ascii="Palatino Linotype" w:hAnsi="Palatino Linotype" w:cs="Arial"/>
                <w:b/>
                <w:lang w:val="es-ES_tradnl"/>
              </w:rPr>
            </w:pPr>
          </w:p>
          <w:p w14:paraId="3F89B578" w14:textId="77777777" w:rsidR="00F7727A" w:rsidRPr="00FA4C23" w:rsidRDefault="00F7727A" w:rsidP="0047164A">
            <w:pPr>
              <w:jc w:val="center"/>
              <w:rPr>
                <w:rFonts w:ascii="Palatino Linotype" w:hAnsi="Palatino Linotype" w:cs="Arial"/>
                <w:b/>
                <w:lang w:val="es-ES_tradnl"/>
              </w:rPr>
            </w:pPr>
            <w:r w:rsidRPr="00FA4C23">
              <w:rPr>
                <w:rFonts w:ascii="Palatino Linotype" w:hAnsi="Palatino Linotype" w:cs="Arial"/>
                <w:b/>
                <w:lang w:val="es-ES_tradnl"/>
              </w:rPr>
              <w:t>Luis Gustavo Parra Noriega</w:t>
            </w:r>
          </w:p>
          <w:p w14:paraId="21039C48" w14:textId="77777777" w:rsidR="00F7727A" w:rsidRPr="00FA4C23" w:rsidRDefault="00F7727A" w:rsidP="0047164A">
            <w:pPr>
              <w:jc w:val="center"/>
              <w:rPr>
                <w:rFonts w:ascii="Palatino Linotype" w:hAnsi="Palatino Linotype" w:cs="Arial"/>
                <w:lang w:val="es-ES_tradnl"/>
              </w:rPr>
            </w:pPr>
            <w:r w:rsidRPr="00FA4C23">
              <w:rPr>
                <w:rFonts w:ascii="Palatino Linotype" w:hAnsi="Palatino Linotype" w:cs="Arial"/>
                <w:lang w:val="es-ES_tradnl"/>
              </w:rPr>
              <w:t>Comisionado</w:t>
            </w:r>
          </w:p>
          <w:p w14:paraId="228F27E9" w14:textId="77777777" w:rsidR="00F7727A" w:rsidRPr="00FA4C23" w:rsidRDefault="00F7727A" w:rsidP="0047164A">
            <w:pPr>
              <w:jc w:val="center"/>
              <w:rPr>
                <w:rFonts w:ascii="Palatino Linotype" w:hAnsi="Palatino Linotype" w:cs="Arial"/>
                <w:b/>
                <w:lang w:val="es-ES_tradnl"/>
              </w:rPr>
            </w:pPr>
            <w:r w:rsidRPr="00FA4C23">
              <w:rPr>
                <w:rFonts w:ascii="Palatino Linotype" w:hAnsi="Palatino Linotype" w:cs="Arial"/>
                <w:b/>
                <w:color w:val="FFFFFF" w:themeColor="background1"/>
                <w:lang w:val="es-ES_tradnl"/>
              </w:rPr>
              <w:t>(RÚBRICA)</w:t>
            </w:r>
          </w:p>
          <w:p w14:paraId="68FAE07F" w14:textId="77777777" w:rsidR="00F7727A" w:rsidRPr="00FA4C23" w:rsidRDefault="00F7727A" w:rsidP="0047164A">
            <w:pPr>
              <w:jc w:val="center"/>
              <w:rPr>
                <w:rFonts w:ascii="Palatino Linotype" w:hAnsi="Palatino Linotype" w:cs="Arial"/>
                <w:b/>
                <w:lang w:val="es-ES_tradnl"/>
              </w:rPr>
            </w:pPr>
          </w:p>
        </w:tc>
      </w:tr>
      <w:tr w:rsidR="00F7727A" w:rsidRPr="00FA4C23" w14:paraId="53B1C68E" w14:textId="77777777" w:rsidTr="0047164A">
        <w:trPr>
          <w:jc w:val="center"/>
        </w:trPr>
        <w:tc>
          <w:tcPr>
            <w:tcW w:w="9214" w:type="dxa"/>
            <w:gridSpan w:val="2"/>
            <w:shd w:val="clear" w:color="auto" w:fill="auto"/>
          </w:tcPr>
          <w:p w14:paraId="365D913A" w14:textId="77777777" w:rsidR="00CD2E6B" w:rsidRPr="00FA4C23" w:rsidRDefault="00CD2E6B" w:rsidP="0047164A">
            <w:pPr>
              <w:jc w:val="center"/>
              <w:rPr>
                <w:rFonts w:ascii="Palatino Linotype" w:hAnsi="Palatino Linotype" w:cs="Arial"/>
                <w:b/>
                <w:lang w:val="es-ES_tradnl"/>
              </w:rPr>
            </w:pPr>
          </w:p>
          <w:p w14:paraId="31FD1F41" w14:textId="77777777" w:rsidR="00A5134A" w:rsidRPr="00FA4C23" w:rsidRDefault="00A5134A" w:rsidP="0047164A">
            <w:pPr>
              <w:jc w:val="center"/>
              <w:rPr>
                <w:rFonts w:ascii="Palatino Linotype" w:hAnsi="Palatino Linotype" w:cs="Arial"/>
                <w:b/>
                <w:lang w:val="es-ES_tradnl"/>
              </w:rPr>
            </w:pPr>
          </w:p>
          <w:p w14:paraId="530FE135" w14:textId="77777777" w:rsidR="00E41C91" w:rsidRPr="00FA4C23" w:rsidRDefault="00E41C91" w:rsidP="0047164A">
            <w:pPr>
              <w:jc w:val="center"/>
              <w:rPr>
                <w:rFonts w:ascii="Palatino Linotype" w:hAnsi="Palatino Linotype" w:cs="Arial"/>
                <w:b/>
                <w:lang w:val="es-ES_tradnl"/>
              </w:rPr>
            </w:pPr>
          </w:p>
          <w:p w14:paraId="233F9B6D" w14:textId="77777777" w:rsidR="00E41C91" w:rsidRPr="00FA4C23" w:rsidRDefault="00E41C91" w:rsidP="0047164A">
            <w:pPr>
              <w:jc w:val="center"/>
              <w:rPr>
                <w:rFonts w:ascii="Palatino Linotype" w:hAnsi="Palatino Linotype" w:cs="Arial"/>
                <w:b/>
                <w:lang w:val="es-ES_tradnl"/>
              </w:rPr>
            </w:pPr>
          </w:p>
          <w:p w14:paraId="5A3A7106" w14:textId="77777777" w:rsidR="00E41C91" w:rsidRPr="00FA4C23" w:rsidRDefault="00E41C91" w:rsidP="0047164A">
            <w:pPr>
              <w:jc w:val="center"/>
              <w:rPr>
                <w:rFonts w:ascii="Palatino Linotype" w:hAnsi="Palatino Linotype" w:cs="Arial"/>
                <w:b/>
                <w:lang w:val="es-ES_tradnl"/>
              </w:rPr>
            </w:pPr>
          </w:p>
          <w:p w14:paraId="0DC2208C" w14:textId="77777777" w:rsidR="00F7727A" w:rsidRPr="00FA4C23" w:rsidRDefault="00F7727A" w:rsidP="0047164A">
            <w:pPr>
              <w:jc w:val="center"/>
              <w:rPr>
                <w:rFonts w:ascii="Palatino Linotype" w:hAnsi="Palatino Linotype" w:cs="Arial"/>
                <w:b/>
                <w:lang w:val="es-ES_tradnl"/>
              </w:rPr>
            </w:pPr>
            <w:r w:rsidRPr="00FA4C23">
              <w:rPr>
                <w:rFonts w:ascii="Palatino Linotype" w:hAnsi="Palatino Linotype" w:cs="Arial"/>
                <w:b/>
                <w:lang w:val="es-ES_tradnl"/>
              </w:rPr>
              <w:t>Alexis Tapia Ramírez</w:t>
            </w:r>
          </w:p>
          <w:p w14:paraId="6B675514" w14:textId="77777777" w:rsidR="00F7727A" w:rsidRPr="00FA4C23" w:rsidRDefault="00F7727A" w:rsidP="0047164A">
            <w:pPr>
              <w:jc w:val="center"/>
              <w:rPr>
                <w:rFonts w:ascii="Palatino Linotype" w:hAnsi="Palatino Linotype" w:cs="Arial"/>
                <w:lang w:val="es-ES_tradnl"/>
              </w:rPr>
            </w:pPr>
            <w:r w:rsidRPr="00FA4C23">
              <w:rPr>
                <w:rFonts w:ascii="Palatino Linotype" w:hAnsi="Palatino Linotype" w:cs="Arial"/>
                <w:lang w:val="es-ES_tradnl"/>
              </w:rPr>
              <w:t>Secretario Técnico del Pleno</w:t>
            </w:r>
          </w:p>
          <w:p w14:paraId="7637BF46" w14:textId="77777777" w:rsidR="00F7727A" w:rsidRPr="00FA4C23" w:rsidRDefault="00F7727A" w:rsidP="0047164A">
            <w:pPr>
              <w:jc w:val="center"/>
              <w:rPr>
                <w:rFonts w:ascii="Palatino Linotype" w:hAnsi="Palatino Linotype" w:cs="Arial"/>
                <w:lang w:val="es-ES_tradnl"/>
              </w:rPr>
            </w:pPr>
            <w:r w:rsidRPr="00FA4C23">
              <w:rPr>
                <w:rFonts w:ascii="Palatino Linotype" w:hAnsi="Palatino Linotype" w:cs="Arial"/>
                <w:b/>
                <w:color w:val="FFFFFF" w:themeColor="background1"/>
                <w:lang w:val="es-ES_tradnl"/>
              </w:rPr>
              <w:t>(RÚBRICA)</w:t>
            </w:r>
            <w:r w:rsidRPr="00FA4C23">
              <w:rPr>
                <w:rFonts w:ascii="Palatino Linotype" w:hAnsi="Palatino Linotype" w:cs="Arial"/>
                <w:color w:val="FFFFFF" w:themeColor="background1"/>
                <w:lang w:val="es-ES_tradnl"/>
              </w:rPr>
              <w:t xml:space="preserve"> </w:t>
            </w:r>
          </w:p>
        </w:tc>
      </w:tr>
    </w:tbl>
    <w:p w14:paraId="377E5434" w14:textId="77777777" w:rsidR="00A5134A" w:rsidRPr="00FA4C23" w:rsidRDefault="00A5134A" w:rsidP="00F7727A">
      <w:pPr>
        <w:jc w:val="both"/>
        <w:rPr>
          <w:rFonts w:ascii="Palatino Linotype" w:hAnsi="Palatino Linotype" w:cs="Arial"/>
          <w:sz w:val="20"/>
          <w:szCs w:val="20"/>
          <w:lang w:val="es-ES"/>
        </w:rPr>
      </w:pPr>
    </w:p>
    <w:p w14:paraId="0F0ED783" w14:textId="77777777" w:rsidR="00E41C91" w:rsidRPr="00FA4C23" w:rsidRDefault="00E41C91" w:rsidP="00F7727A">
      <w:pPr>
        <w:jc w:val="both"/>
        <w:rPr>
          <w:rFonts w:ascii="Palatino Linotype" w:hAnsi="Palatino Linotype" w:cs="Arial"/>
          <w:sz w:val="20"/>
          <w:szCs w:val="20"/>
          <w:lang w:val="es-ES"/>
        </w:rPr>
      </w:pPr>
    </w:p>
    <w:p w14:paraId="476E7862" w14:textId="77777777" w:rsidR="00E41C91" w:rsidRPr="00FA4C23" w:rsidRDefault="00E41C91" w:rsidP="00F7727A">
      <w:pPr>
        <w:jc w:val="both"/>
        <w:rPr>
          <w:rFonts w:ascii="Palatino Linotype" w:hAnsi="Palatino Linotype" w:cs="Arial"/>
          <w:sz w:val="20"/>
          <w:szCs w:val="20"/>
          <w:lang w:val="es-ES"/>
        </w:rPr>
      </w:pPr>
    </w:p>
    <w:p w14:paraId="740D1F7D" w14:textId="77777777" w:rsidR="00E41C91" w:rsidRPr="00FA4C23" w:rsidRDefault="00E41C91" w:rsidP="00F7727A">
      <w:pPr>
        <w:jc w:val="both"/>
        <w:rPr>
          <w:rFonts w:ascii="Palatino Linotype" w:hAnsi="Palatino Linotype" w:cs="Arial"/>
          <w:sz w:val="20"/>
          <w:szCs w:val="20"/>
          <w:lang w:val="es-ES"/>
        </w:rPr>
      </w:pPr>
    </w:p>
    <w:p w14:paraId="661B259A" w14:textId="776ED660" w:rsidR="00F7727A" w:rsidRPr="00FA4C23" w:rsidRDefault="00F7727A" w:rsidP="00F7727A">
      <w:pPr>
        <w:jc w:val="both"/>
        <w:rPr>
          <w:rFonts w:ascii="Palatino Linotype" w:hAnsi="Palatino Linotype" w:cs="Arial"/>
          <w:sz w:val="20"/>
          <w:szCs w:val="20"/>
          <w:lang w:val="es-ES"/>
        </w:rPr>
      </w:pPr>
      <w:r w:rsidRPr="00FA4C23">
        <w:rPr>
          <w:rFonts w:ascii="Palatino Linotype" w:hAnsi="Palatino Linotype" w:cs="Arial"/>
          <w:sz w:val="20"/>
          <w:szCs w:val="20"/>
          <w:lang w:val="es-ES"/>
        </w:rPr>
        <w:t xml:space="preserve">Esta hoja corresponde a la resolución de fecha </w:t>
      </w:r>
      <w:r w:rsidR="00CD2E6B" w:rsidRPr="00FA4C23">
        <w:rPr>
          <w:rFonts w:ascii="Palatino Linotype" w:hAnsi="Palatino Linotype" w:cs="Arial"/>
          <w:sz w:val="20"/>
          <w:szCs w:val="20"/>
          <w:lang w:val="es-ES"/>
        </w:rPr>
        <w:t>c</w:t>
      </w:r>
      <w:r w:rsidR="008B09D8" w:rsidRPr="00FA4C23">
        <w:rPr>
          <w:rFonts w:ascii="Palatino Linotype" w:hAnsi="Palatino Linotype" w:cs="Arial"/>
          <w:sz w:val="20"/>
          <w:szCs w:val="20"/>
          <w:lang w:val="es-ES"/>
        </w:rPr>
        <w:t>inco</w:t>
      </w:r>
      <w:r w:rsidR="00CD2E6B" w:rsidRPr="00FA4C23">
        <w:rPr>
          <w:rFonts w:ascii="Palatino Linotype" w:hAnsi="Palatino Linotype" w:cs="Arial"/>
          <w:sz w:val="20"/>
          <w:szCs w:val="20"/>
          <w:lang w:val="es-ES"/>
        </w:rPr>
        <w:t xml:space="preserve"> </w:t>
      </w:r>
      <w:r w:rsidRPr="00FA4C23">
        <w:rPr>
          <w:rFonts w:ascii="Palatino Linotype" w:hAnsi="Palatino Linotype" w:cs="Arial"/>
          <w:sz w:val="20"/>
          <w:szCs w:val="20"/>
          <w:lang w:val="es-ES"/>
        </w:rPr>
        <w:t xml:space="preserve">de </w:t>
      </w:r>
      <w:r w:rsidR="008B09D8" w:rsidRPr="00FA4C23">
        <w:rPr>
          <w:rFonts w:ascii="Palatino Linotype" w:hAnsi="Palatino Linotype" w:cs="Arial"/>
          <w:sz w:val="20"/>
          <w:szCs w:val="20"/>
          <w:lang w:val="es-ES"/>
        </w:rPr>
        <w:t xml:space="preserve">noviembre </w:t>
      </w:r>
      <w:r w:rsidRPr="00FA4C23">
        <w:rPr>
          <w:rFonts w:ascii="Palatino Linotype" w:hAnsi="Palatino Linotype" w:cs="Arial"/>
          <w:sz w:val="20"/>
          <w:szCs w:val="20"/>
          <w:lang w:val="es-ES"/>
        </w:rPr>
        <w:t>de dos mil veinte, emitida en el recurso de revisión número 0</w:t>
      </w:r>
      <w:r w:rsidR="008B09D8" w:rsidRPr="00FA4C23">
        <w:rPr>
          <w:rFonts w:ascii="Palatino Linotype" w:hAnsi="Palatino Linotype" w:cs="Arial"/>
          <w:sz w:val="20"/>
          <w:szCs w:val="20"/>
          <w:lang w:val="es-ES"/>
        </w:rPr>
        <w:t>3947</w:t>
      </w:r>
      <w:r w:rsidRPr="00FA4C23">
        <w:rPr>
          <w:rFonts w:ascii="Palatino Linotype" w:hAnsi="Palatino Linotype" w:cs="Arial"/>
          <w:sz w:val="20"/>
          <w:szCs w:val="20"/>
          <w:lang w:val="es-ES"/>
        </w:rPr>
        <w:t xml:space="preserve">/INFOEM/IP/RR/2020. </w:t>
      </w:r>
    </w:p>
    <w:p w14:paraId="0E3B6F24" w14:textId="77777777" w:rsidR="008B09D8" w:rsidRPr="00FA4C23" w:rsidRDefault="008B09D8" w:rsidP="00741304">
      <w:pPr>
        <w:jc w:val="both"/>
        <w:rPr>
          <w:rFonts w:ascii="Palatino Linotype" w:hAnsi="Palatino Linotype" w:cs="Arial"/>
          <w:sz w:val="8"/>
          <w:szCs w:val="8"/>
          <w:lang w:val="es-ES"/>
        </w:rPr>
      </w:pPr>
    </w:p>
    <w:p w14:paraId="4D96047F" w14:textId="15DB042A" w:rsidR="004177DE" w:rsidRPr="00C34EFF" w:rsidRDefault="008B09D8" w:rsidP="00741304">
      <w:pPr>
        <w:jc w:val="both"/>
      </w:pPr>
      <w:r w:rsidRPr="00FA4C23">
        <w:rPr>
          <w:rFonts w:ascii="Palatino Linotype" w:hAnsi="Palatino Linotype" w:cs="Arial"/>
          <w:sz w:val="20"/>
          <w:szCs w:val="20"/>
          <w:lang w:val="es-ES"/>
        </w:rPr>
        <w:t>YSM/IAHA</w:t>
      </w:r>
    </w:p>
    <w:sectPr w:rsidR="004177DE" w:rsidRPr="00C34EFF"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8682F" w14:textId="77777777" w:rsidR="005C55F6" w:rsidRDefault="005C55F6" w:rsidP="00C80F8C">
      <w:r>
        <w:separator/>
      </w:r>
    </w:p>
  </w:endnote>
  <w:endnote w:type="continuationSeparator" w:id="0">
    <w:p w14:paraId="05A57BB6" w14:textId="77777777" w:rsidR="005C55F6" w:rsidRDefault="005C55F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5BDF804" w:rsidR="00C408E4" w:rsidRPr="0010196A" w:rsidRDefault="00C408E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61D68">
      <w:rPr>
        <w:rFonts w:ascii="Palatino Linotype" w:hAnsi="Palatino Linotype" w:cs="Arial"/>
        <w:bCs/>
        <w:noProof/>
        <w:sz w:val="22"/>
        <w:szCs w:val="22"/>
      </w:rPr>
      <w:t>14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61D68">
      <w:rPr>
        <w:rFonts w:ascii="Palatino Linotype" w:hAnsi="Palatino Linotype" w:cs="Arial"/>
        <w:bCs/>
        <w:noProof/>
        <w:sz w:val="22"/>
        <w:szCs w:val="22"/>
      </w:rPr>
      <w:t>14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ECE9FBA" w:rsidR="00C408E4" w:rsidRPr="0010196A" w:rsidRDefault="00C408E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61D6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61D68">
      <w:rPr>
        <w:rFonts w:ascii="Palatino Linotype" w:hAnsi="Palatino Linotype" w:cs="Arial"/>
        <w:bCs/>
        <w:noProof/>
        <w:sz w:val="22"/>
        <w:szCs w:val="22"/>
      </w:rPr>
      <w:t>15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2675B9" w14:textId="77777777" w:rsidR="005C55F6" w:rsidRDefault="005C55F6" w:rsidP="00C80F8C">
      <w:r>
        <w:separator/>
      </w:r>
    </w:p>
  </w:footnote>
  <w:footnote w:type="continuationSeparator" w:id="0">
    <w:p w14:paraId="55ADD88D" w14:textId="77777777" w:rsidR="005C55F6" w:rsidRDefault="005C55F6" w:rsidP="00C80F8C">
      <w:r>
        <w:continuationSeparator/>
      </w:r>
    </w:p>
  </w:footnote>
  <w:footnote w:id="1">
    <w:p w14:paraId="7B4C7EA3" w14:textId="3F8B8946" w:rsidR="00C408E4" w:rsidRDefault="00C408E4">
      <w:pPr>
        <w:pStyle w:val="Textonotapie"/>
      </w:pPr>
      <w:r>
        <w:rPr>
          <w:rStyle w:val="Refdenotaalpie"/>
        </w:rPr>
        <w:footnoteRef/>
      </w:r>
      <w:r>
        <w:t xml:space="preserve"> </w:t>
      </w:r>
      <w:r w:rsidRPr="00E306CF">
        <w:t>https://naucalpan.gob.mx/2020/06/10/anuncia-patricia-duran-rehabilitacion-de-tecallis/</w:t>
      </w:r>
    </w:p>
  </w:footnote>
  <w:footnote w:id="2">
    <w:p w14:paraId="2601F7A7" w14:textId="2BFFC2F0" w:rsidR="00C408E4" w:rsidRPr="005116E1" w:rsidRDefault="00C408E4" w:rsidP="00726894">
      <w:pPr>
        <w:pStyle w:val="Textonotapie"/>
        <w:jc w:val="both"/>
        <w:rPr>
          <w:rFonts w:ascii="Palatino Linotype" w:hAnsi="Palatino Linotype"/>
          <w:sz w:val="16"/>
          <w:szCs w:val="16"/>
        </w:rPr>
      </w:pPr>
      <w:r>
        <w:rPr>
          <w:rStyle w:val="Refdenotaalpie"/>
        </w:rPr>
        <w:footnoteRef/>
      </w:r>
      <w:r>
        <w:t xml:space="preserve"> </w:t>
      </w:r>
      <w:r w:rsidRPr="005116E1">
        <w:rPr>
          <w:rFonts w:ascii="Palatino Linotype" w:hAnsi="Palatino Linotype"/>
          <w:sz w:val="16"/>
          <w:szCs w:val="16"/>
        </w:rPr>
        <w:t>Página de Facebook consultable en la liga electrónica siguiente:</w:t>
      </w:r>
      <w:r>
        <w:rPr>
          <w:rFonts w:ascii="Palatino Linotype" w:hAnsi="Palatino Linotype"/>
          <w:sz w:val="16"/>
          <w:szCs w:val="16"/>
        </w:rPr>
        <w:t xml:space="preserve"> </w:t>
      </w:r>
      <w:r w:rsidRPr="00726894">
        <w:rPr>
          <w:rFonts w:ascii="Palatino Linotype" w:hAnsi="Palatino Linotype"/>
          <w:sz w:val="16"/>
          <w:szCs w:val="16"/>
        </w:rPr>
        <w:t>https://www.facebook.com/GobNau/videos/estamos-transmitiendo-la-sexag%C3%A9sima-sesi%C3%B3n-ordinaria-de-cabildoen-vivo/345313289843664/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408E4" w:rsidRDefault="00B61D6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408E4" w:rsidRPr="0010196A" w:rsidRDefault="00B61D6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250" w:type="dxa"/>
      <w:tblInd w:w="-142" w:type="dxa"/>
      <w:tblLayout w:type="fixed"/>
      <w:tblLook w:val="04A0" w:firstRow="1" w:lastRow="0" w:firstColumn="1" w:lastColumn="0" w:noHBand="0" w:noVBand="1"/>
    </w:tblPr>
    <w:tblGrid>
      <w:gridCol w:w="2977"/>
      <w:gridCol w:w="2551"/>
      <w:gridCol w:w="3722"/>
    </w:tblGrid>
    <w:tr w:rsidR="00C408E4" w:rsidRPr="008F2CCC" w14:paraId="1F097D8A" w14:textId="77777777" w:rsidTr="0027683D">
      <w:tc>
        <w:tcPr>
          <w:tcW w:w="2977" w:type="dxa"/>
          <w:vMerge w:val="restart"/>
        </w:tcPr>
        <w:p w14:paraId="1F780A0C" w14:textId="1EFF25F4" w:rsidR="00C408E4" w:rsidRPr="008F2CCC" w:rsidRDefault="00C408E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408E4" w:rsidRPr="00664658" w:rsidRDefault="00C408E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A4BB07D" w:rsidR="00C408E4" w:rsidRPr="00664658" w:rsidRDefault="00C408E4" w:rsidP="0027683D">
          <w:pPr>
            <w:jc w:val="both"/>
            <w:rPr>
              <w:rFonts w:ascii="Palatino Linotype" w:hAnsi="Palatino Linotype"/>
              <w:b/>
              <w:sz w:val="22"/>
              <w:szCs w:val="22"/>
              <w:lang w:val="es-ES_tradnl"/>
            </w:rPr>
          </w:pPr>
          <w:r>
            <w:rPr>
              <w:rFonts w:ascii="Palatino Linotype" w:hAnsi="Palatino Linotype"/>
              <w:b/>
              <w:sz w:val="22"/>
              <w:szCs w:val="22"/>
              <w:lang w:val="es-ES_tradnl"/>
            </w:rPr>
            <w:t>03947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C408E4" w:rsidRPr="008F2CCC" w14:paraId="049677A3" w14:textId="77777777" w:rsidTr="0027683D">
      <w:tc>
        <w:tcPr>
          <w:tcW w:w="2977" w:type="dxa"/>
          <w:vMerge/>
        </w:tcPr>
        <w:p w14:paraId="4A21EAC1" w14:textId="5C1F145E" w:rsidR="00C408E4" w:rsidRPr="008F2CCC" w:rsidRDefault="00C408E4" w:rsidP="00D41D47">
          <w:pPr>
            <w:rPr>
              <w:rFonts w:ascii="Palatino Linotype" w:hAnsi="Palatino Linotype"/>
              <w:b/>
              <w:sz w:val="22"/>
              <w:szCs w:val="22"/>
              <w:lang w:val="es-ES_tradnl"/>
            </w:rPr>
          </w:pPr>
        </w:p>
      </w:tc>
      <w:tc>
        <w:tcPr>
          <w:tcW w:w="2551" w:type="dxa"/>
          <w:shd w:val="clear" w:color="auto" w:fill="auto"/>
        </w:tcPr>
        <w:p w14:paraId="1237BCDE" w14:textId="77777777" w:rsidR="00C408E4" w:rsidRPr="00664658" w:rsidRDefault="00C408E4"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E708664" w:rsidR="00C408E4" w:rsidRPr="00D41D47" w:rsidRDefault="00C408E4" w:rsidP="00957D35">
          <w:pPr>
            <w:jc w:val="both"/>
            <w:rPr>
              <w:rFonts w:ascii="Palatino Linotype" w:hAnsi="Palatino Linotype"/>
              <w:b/>
              <w:sz w:val="22"/>
              <w:szCs w:val="22"/>
              <w:lang w:val="es-ES_tradnl"/>
            </w:rPr>
          </w:pPr>
          <w:r w:rsidRPr="00437AEC">
            <w:rPr>
              <w:rFonts w:ascii="Palatino Linotype" w:hAnsi="Palatino Linotype"/>
              <w:b/>
              <w:sz w:val="22"/>
              <w:szCs w:val="22"/>
              <w:lang w:val="es-ES_tradnl"/>
            </w:rPr>
            <w:t>Ayuntamiento de Naucalpan de Juárez</w:t>
          </w:r>
        </w:p>
      </w:tc>
    </w:tr>
    <w:tr w:rsidR="00C408E4" w:rsidRPr="008F2CCC" w14:paraId="72CD087D" w14:textId="77777777" w:rsidTr="0027683D">
      <w:trPr>
        <w:trHeight w:val="228"/>
      </w:trPr>
      <w:tc>
        <w:tcPr>
          <w:tcW w:w="2977" w:type="dxa"/>
          <w:vMerge/>
        </w:tcPr>
        <w:p w14:paraId="1B78656F" w14:textId="01E6F6F6" w:rsidR="00C408E4" w:rsidRPr="008F2CCC" w:rsidRDefault="00C408E4" w:rsidP="00070856">
          <w:pPr>
            <w:rPr>
              <w:rFonts w:ascii="Palatino Linotype" w:hAnsi="Palatino Linotype"/>
              <w:b/>
              <w:sz w:val="22"/>
              <w:szCs w:val="22"/>
              <w:lang w:val="es-ES_tradnl"/>
            </w:rPr>
          </w:pPr>
        </w:p>
      </w:tc>
      <w:tc>
        <w:tcPr>
          <w:tcW w:w="2551" w:type="dxa"/>
          <w:shd w:val="clear" w:color="auto" w:fill="auto"/>
        </w:tcPr>
        <w:p w14:paraId="74D81628" w14:textId="77777777" w:rsidR="00C408E4" w:rsidRPr="00664658" w:rsidRDefault="00C408E4"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C408E4" w:rsidRPr="00664658" w:rsidRDefault="00C408E4"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C408E4" w:rsidRPr="0010196A" w:rsidRDefault="00C408E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C408E4" w:rsidRPr="0010196A" w:rsidRDefault="00B61D6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C408E4" w:rsidRPr="008F2CCC" w14:paraId="6ABABA57" w14:textId="77777777" w:rsidTr="00905693">
      <w:tc>
        <w:tcPr>
          <w:tcW w:w="4253" w:type="dxa"/>
          <w:vMerge w:val="restart"/>
          <w:shd w:val="clear" w:color="auto" w:fill="auto"/>
        </w:tcPr>
        <w:p w14:paraId="6AA376CC" w14:textId="1234161B" w:rsidR="00C408E4" w:rsidRPr="008F2CCC" w:rsidRDefault="00C408E4"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408E4" w:rsidRPr="008F2CCC" w:rsidRDefault="00C408E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A5FD910" w:rsidR="00C408E4" w:rsidRPr="008F2CCC" w:rsidRDefault="00C408E4" w:rsidP="00437AEC">
          <w:pPr>
            <w:jc w:val="both"/>
            <w:rPr>
              <w:rFonts w:ascii="Palatino Linotype" w:hAnsi="Palatino Linotype"/>
              <w:b/>
              <w:sz w:val="22"/>
              <w:szCs w:val="22"/>
              <w:lang w:val="es-ES_tradnl"/>
            </w:rPr>
          </w:pPr>
          <w:r>
            <w:rPr>
              <w:rFonts w:ascii="Palatino Linotype" w:hAnsi="Palatino Linotype"/>
              <w:b/>
              <w:sz w:val="22"/>
              <w:szCs w:val="22"/>
              <w:lang w:val="es-ES_tradnl"/>
            </w:rPr>
            <w:t>03947/INFOEM/IP/RR/2020</w:t>
          </w:r>
        </w:p>
      </w:tc>
    </w:tr>
    <w:tr w:rsidR="00C408E4" w:rsidRPr="008F2CCC" w14:paraId="3B45FB53" w14:textId="77777777" w:rsidTr="00905693">
      <w:tc>
        <w:tcPr>
          <w:tcW w:w="4253" w:type="dxa"/>
          <w:vMerge/>
          <w:shd w:val="clear" w:color="auto" w:fill="auto"/>
        </w:tcPr>
        <w:p w14:paraId="188B82EF" w14:textId="77777777" w:rsidR="00C408E4" w:rsidRPr="008F2CCC" w:rsidRDefault="00C408E4" w:rsidP="00A2780F">
          <w:pPr>
            <w:rPr>
              <w:rFonts w:ascii="Palatino Linotype" w:hAnsi="Palatino Linotype"/>
              <w:b/>
              <w:sz w:val="22"/>
              <w:szCs w:val="22"/>
              <w:lang w:val="es-ES_tradnl"/>
            </w:rPr>
          </w:pPr>
        </w:p>
      </w:tc>
      <w:tc>
        <w:tcPr>
          <w:tcW w:w="2552" w:type="dxa"/>
          <w:shd w:val="clear" w:color="auto" w:fill="auto"/>
        </w:tcPr>
        <w:p w14:paraId="3B2AD0CF" w14:textId="77777777" w:rsidR="00C408E4" w:rsidRPr="008F2CCC" w:rsidRDefault="00C408E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D3F8A33" w:rsidR="00C408E4" w:rsidRPr="008F2CCC" w:rsidRDefault="00385BD7" w:rsidP="00385BD7">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C408E4" w:rsidRPr="00437AEC">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C408E4">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C408E4">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C408E4" w:rsidRPr="008F2CCC" w14:paraId="28A493EB" w14:textId="77777777" w:rsidTr="00905693">
      <w:trPr>
        <w:trHeight w:val="228"/>
      </w:trPr>
      <w:tc>
        <w:tcPr>
          <w:tcW w:w="4253" w:type="dxa"/>
          <w:vMerge/>
          <w:shd w:val="clear" w:color="auto" w:fill="auto"/>
        </w:tcPr>
        <w:p w14:paraId="06C77D31" w14:textId="77777777" w:rsidR="00C408E4" w:rsidRPr="008F2CCC" w:rsidRDefault="00C408E4" w:rsidP="00E37C88">
          <w:pPr>
            <w:rPr>
              <w:rFonts w:ascii="Palatino Linotype" w:hAnsi="Palatino Linotype"/>
              <w:b/>
              <w:sz w:val="22"/>
              <w:szCs w:val="22"/>
              <w:lang w:val="es-ES_tradnl"/>
            </w:rPr>
          </w:pPr>
        </w:p>
      </w:tc>
      <w:tc>
        <w:tcPr>
          <w:tcW w:w="2552" w:type="dxa"/>
          <w:shd w:val="clear" w:color="auto" w:fill="auto"/>
        </w:tcPr>
        <w:p w14:paraId="2E1A72B4" w14:textId="77777777" w:rsidR="00C408E4" w:rsidRPr="008F2CCC" w:rsidRDefault="00C408E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E4F4D39" w:rsidR="00C408E4" w:rsidRPr="00DC41C8" w:rsidRDefault="00C408E4" w:rsidP="00840ECD">
          <w:pPr>
            <w:jc w:val="both"/>
            <w:rPr>
              <w:rFonts w:ascii="Palatino Linotype" w:hAnsi="Palatino Linotype"/>
              <w:b/>
              <w:sz w:val="22"/>
              <w:szCs w:val="22"/>
            </w:rPr>
          </w:pPr>
          <w:r w:rsidRPr="00437AEC">
            <w:rPr>
              <w:rFonts w:ascii="Palatino Linotype" w:hAnsi="Palatino Linotype"/>
              <w:b/>
              <w:sz w:val="22"/>
              <w:szCs w:val="22"/>
            </w:rPr>
            <w:t>Ayuntamiento de Naucalpan de Juárez</w:t>
          </w:r>
        </w:p>
      </w:tc>
    </w:tr>
    <w:tr w:rsidR="00C408E4" w:rsidRPr="008F2CCC" w14:paraId="0F114FF0" w14:textId="77777777" w:rsidTr="00905693">
      <w:tc>
        <w:tcPr>
          <w:tcW w:w="4253" w:type="dxa"/>
          <w:vMerge/>
          <w:shd w:val="clear" w:color="auto" w:fill="auto"/>
        </w:tcPr>
        <w:p w14:paraId="4CCB64BA" w14:textId="77777777" w:rsidR="00C408E4" w:rsidRPr="008F2CCC" w:rsidRDefault="00C408E4" w:rsidP="00A2780F">
          <w:pPr>
            <w:rPr>
              <w:rFonts w:ascii="Palatino Linotype" w:hAnsi="Palatino Linotype"/>
              <w:b/>
              <w:sz w:val="22"/>
              <w:szCs w:val="22"/>
              <w:lang w:val="es-ES_tradnl"/>
            </w:rPr>
          </w:pPr>
        </w:p>
      </w:tc>
      <w:tc>
        <w:tcPr>
          <w:tcW w:w="2552" w:type="dxa"/>
          <w:shd w:val="clear" w:color="auto" w:fill="auto"/>
        </w:tcPr>
        <w:p w14:paraId="31E422EA" w14:textId="77777777" w:rsidR="00C408E4" w:rsidRPr="008F2CCC" w:rsidRDefault="00C408E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C408E4" w:rsidRPr="008F2CCC" w:rsidRDefault="00C408E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C408E4" w:rsidRPr="0010196A" w:rsidRDefault="00C408E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78D1403"/>
    <w:multiLevelType w:val="hybridMultilevel"/>
    <w:tmpl w:val="F23698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8E34E1E"/>
    <w:multiLevelType w:val="hybridMultilevel"/>
    <w:tmpl w:val="31141F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C72489D"/>
    <w:multiLevelType w:val="hybridMultilevel"/>
    <w:tmpl w:val="56BA9EB6"/>
    <w:lvl w:ilvl="0" w:tplc="A9DAC36A">
      <w:start w:val="1"/>
      <w:numFmt w:val="upperRoman"/>
      <w:lvlText w:val="%1."/>
      <w:lvlJc w:val="left"/>
      <w:pPr>
        <w:ind w:left="1080" w:hanging="72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98720E9"/>
    <w:multiLevelType w:val="multilevel"/>
    <w:tmpl w:val="90020392"/>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bullet"/>
      <w:lvlText w:val=""/>
      <w:lvlJc w:val="left"/>
      <w:pPr>
        <w:ind w:left="4500" w:hanging="360"/>
      </w:pPr>
      <w:rPr>
        <w:rFonts w:ascii="Symbol" w:hAnsi="Symbol" w:cs="Arial" w:hint="default"/>
      </w:rPr>
    </w:lvl>
    <w:lvl w:ilvl="6">
      <w:start w:val="1"/>
      <w:numFmt w:val="upperLetter"/>
      <w:lvlText w:val="%7)"/>
      <w:lvlJc w:val="left"/>
      <w:pPr>
        <w:ind w:left="5085" w:hanging="405"/>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3">
    <w:nsid w:val="5F6977BC"/>
    <w:multiLevelType w:val="hybridMultilevel"/>
    <w:tmpl w:val="5EBCE732"/>
    <w:lvl w:ilvl="0" w:tplc="2EE68154">
      <w:numFmt w:val="bullet"/>
      <w:lvlText w:val="-"/>
      <w:lvlJc w:val="left"/>
      <w:pPr>
        <w:ind w:left="1440" w:hanging="360"/>
      </w:pPr>
      <w:rPr>
        <w:rFonts w:ascii="Palatino Linotype" w:eastAsia="Times New Roman" w:hAnsi="Palatino Linotype" w:cs="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nsid w:val="642F2159"/>
    <w:multiLevelType w:val="hybridMultilevel"/>
    <w:tmpl w:val="8AB008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5">
    <w:nsid w:val="7BE730FF"/>
    <w:multiLevelType w:val="multilevel"/>
    <w:tmpl w:val="EB8616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0"/>
  </w:num>
  <w:num w:numId="3">
    <w:abstractNumId w:val="13"/>
  </w:num>
  <w:num w:numId="4">
    <w:abstractNumId w:val="30"/>
  </w:num>
  <w:num w:numId="5">
    <w:abstractNumId w:val="39"/>
  </w:num>
  <w:num w:numId="6">
    <w:abstractNumId w:val="20"/>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35"/>
  </w:num>
  <w:num w:numId="10">
    <w:abstractNumId w:val="15"/>
  </w:num>
  <w:num w:numId="11">
    <w:abstractNumId w:val="11"/>
  </w:num>
  <w:num w:numId="12">
    <w:abstractNumId w:val="0"/>
  </w:num>
  <w:num w:numId="13">
    <w:abstractNumId w:val="42"/>
  </w:num>
  <w:num w:numId="14">
    <w:abstractNumId w:val="5"/>
  </w:num>
  <w:num w:numId="15">
    <w:abstractNumId w:val="6"/>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1"/>
  </w:num>
  <w:num w:numId="19">
    <w:abstractNumId w:val="7"/>
  </w:num>
  <w:num w:numId="20">
    <w:abstractNumId w:val="29"/>
  </w:num>
  <w:num w:numId="21">
    <w:abstractNumId w:val="27"/>
  </w:num>
  <w:num w:numId="22">
    <w:abstractNumId w:val="36"/>
  </w:num>
  <w:num w:numId="23">
    <w:abstractNumId w:val="40"/>
  </w:num>
  <w:num w:numId="24">
    <w:abstractNumId w:val="38"/>
  </w:num>
  <w:num w:numId="25">
    <w:abstractNumId w:val="28"/>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4"/>
  </w:num>
  <w:num w:numId="29">
    <w:abstractNumId w:val="43"/>
  </w:num>
  <w:num w:numId="30">
    <w:abstractNumId w:val="41"/>
  </w:num>
  <w:num w:numId="31">
    <w:abstractNumId w:val="46"/>
  </w:num>
  <w:num w:numId="32">
    <w:abstractNumId w:val="9"/>
  </w:num>
  <w:num w:numId="33">
    <w:abstractNumId w:val="2"/>
  </w:num>
  <w:num w:numId="34">
    <w:abstractNumId w:val="12"/>
  </w:num>
  <w:num w:numId="35">
    <w:abstractNumId w:val="37"/>
  </w:num>
  <w:num w:numId="36">
    <w:abstractNumId w:val="23"/>
  </w:num>
  <w:num w:numId="37">
    <w:abstractNumId w:val="3"/>
  </w:num>
  <w:num w:numId="38">
    <w:abstractNumId w:val="14"/>
  </w:num>
  <w:num w:numId="39">
    <w:abstractNumId w:val="31"/>
  </w:num>
  <w:num w:numId="40">
    <w:abstractNumId w:val="32"/>
  </w:num>
  <w:num w:numId="41">
    <w:abstractNumId w:val="8"/>
  </w:num>
  <w:num w:numId="42">
    <w:abstractNumId w:val="1"/>
  </w:num>
  <w:num w:numId="43">
    <w:abstractNumId w:val="16"/>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18"/>
  </w:num>
  <w:num w:numId="47">
    <w:abstractNumId w:val="22"/>
    <w:lvlOverride w:ilvl="0">
      <w:lvl w:ilvl="0">
        <w:start w:val="1"/>
        <w:numFmt w:val="upperRoman"/>
        <w:lvlText w:val="%1."/>
        <w:lvlJc w:val="left"/>
        <w:pPr>
          <w:ind w:left="720" w:hanging="360"/>
        </w:pPr>
        <w:rPr>
          <w:b/>
          <w:i w:val="0"/>
          <w:caps/>
          <w:color w:val="auto"/>
          <w:sz w:val="28"/>
        </w:rPr>
      </w:lvl>
    </w:lvlOverride>
    <w:lvlOverride w:ilvl="5">
      <w:lvl w:ilvl="5">
        <w:start w:val="1"/>
        <w:numFmt w:val="bullet"/>
        <w:lvlText w:val=""/>
        <w:lvlJc w:val="left"/>
        <w:pPr>
          <w:ind w:left="4500" w:hanging="360"/>
        </w:pPr>
        <w:rPr>
          <w:rFonts w:ascii="Symbol" w:hAnsi="Symbol" w:cs="Arial" w:hint="default"/>
        </w:rPr>
      </w:lvl>
    </w:lvlOverride>
  </w:num>
  <w:num w:numId="48">
    <w:abstractNumId w:val="17"/>
  </w:num>
  <w:num w:numId="49">
    <w:abstractNumId w:val="33"/>
  </w:num>
  <w:num w:numId="50">
    <w:abstractNumId w:val="4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BA8"/>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DBB"/>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2784A"/>
    <w:rsid w:val="0003033D"/>
    <w:rsid w:val="00030B10"/>
    <w:rsid w:val="0003134F"/>
    <w:rsid w:val="0003153C"/>
    <w:rsid w:val="000317FD"/>
    <w:rsid w:val="00031B70"/>
    <w:rsid w:val="00031C72"/>
    <w:rsid w:val="00031E7E"/>
    <w:rsid w:val="000322D1"/>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2FA"/>
    <w:rsid w:val="0004330A"/>
    <w:rsid w:val="00043943"/>
    <w:rsid w:val="0004425E"/>
    <w:rsid w:val="00044351"/>
    <w:rsid w:val="000446CF"/>
    <w:rsid w:val="00044856"/>
    <w:rsid w:val="000449C9"/>
    <w:rsid w:val="00044D0E"/>
    <w:rsid w:val="000454E2"/>
    <w:rsid w:val="000464A3"/>
    <w:rsid w:val="000465A8"/>
    <w:rsid w:val="00046F8A"/>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FE8"/>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2570"/>
    <w:rsid w:val="000E38D1"/>
    <w:rsid w:val="000E46D9"/>
    <w:rsid w:val="000E558F"/>
    <w:rsid w:val="000E5592"/>
    <w:rsid w:val="000E5C93"/>
    <w:rsid w:val="000E68DA"/>
    <w:rsid w:val="000E6C51"/>
    <w:rsid w:val="000E7182"/>
    <w:rsid w:val="000E71A3"/>
    <w:rsid w:val="000E72D5"/>
    <w:rsid w:val="000E74AC"/>
    <w:rsid w:val="000F0F1C"/>
    <w:rsid w:val="000F1900"/>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0F7B56"/>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6F13"/>
    <w:rsid w:val="00187106"/>
    <w:rsid w:val="0018725D"/>
    <w:rsid w:val="0018726A"/>
    <w:rsid w:val="00187682"/>
    <w:rsid w:val="001900D7"/>
    <w:rsid w:val="00190687"/>
    <w:rsid w:val="00190BFD"/>
    <w:rsid w:val="0019130A"/>
    <w:rsid w:val="00191B16"/>
    <w:rsid w:val="00192B47"/>
    <w:rsid w:val="0019369B"/>
    <w:rsid w:val="00193D12"/>
    <w:rsid w:val="00194F06"/>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5F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D4A"/>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77E"/>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683D"/>
    <w:rsid w:val="00277316"/>
    <w:rsid w:val="00277453"/>
    <w:rsid w:val="00277DD9"/>
    <w:rsid w:val="0028019C"/>
    <w:rsid w:val="0028167B"/>
    <w:rsid w:val="00281AA4"/>
    <w:rsid w:val="0028266C"/>
    <w:rsid w:val="00282679"/>
    <w:rsid w:val="00283424"/>
    <w:rsid w:val="002843D9"/>
    <w:rsid w:val="00284E9C"/>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3E"/>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29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0839"/>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951"/>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5BD7"/>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758"/>
    <w:rsid w:val="004079B2"/>
    <w:rsid w:val="00410409"/>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7DE"/>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AEC"/>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E09"/>
    <w:rsid w:val="004712EA"/>
    <w:rsid w:val="0047164A"/>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01B"/>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651"/>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68A"/>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ACB"/>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A38"/>
    <w:rsid w:val="00564311"/>
    <w:rsid w:val="00564773"/>
    <w:rsid w:val="0056486B"/>
    <w:rsid w:val="00564BED"/>
    <w:rsid w:val="00564E58"/>
    <w:rsid w:val="005654F9"/>
    <w:rsid w:val="00565584"/>
    <w:rsid w:val="0056625C"/>
    <w:rsid w:val="0056632B"/>
    <w:rsid w:val="00566A9C"/>
    <w:rsid w:val="00566E70"/>
    <w:rsid w:val="00567880"/>
    <w:rsid w:val="00567DF8"/>
    <w:rsid w:val="0057021D"/>
    <w:rsid w:val="00570375"/>
    <w:rsid w:val="0057094C"/>
    <w:rsid w:val="00571503"/>
    <w:rsid w:val="00571728"/>
    <w:rsid w:val="00571B8B"/>
    <w:rsid w:val="00571E5C"/>
    <w:rsid w:val="00571F04"/>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005"/>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5F6"/>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1D"/>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EB3"/>
    <w:rsid w:val="00691548"/>
    <w:rsid w:val="00691932"/>
    <w:rsid w:val="006924C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B54"/>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8E3"/>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255"/>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BEE"/>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894"/>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304"/>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1BF"/>
    <w:rsid w:val="007E341D"/>
    <w:rsid w:val="007E36A0"/>
    <w:rsid w:val="007E3CB7"/>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03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2AAC"/>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BF2"/>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63A"/>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E8B"/>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F35"/>
    <w:rsid w:val="008A622A"/>
    <w:rsid w:val="008A6446"/>
    <w:rsid w:val="008A78C5"/>
    <w:rsid w:val="008B0019"/>
    <w:rsid w:val="008B00B8"/>
    <w:rsid w:val="008B0908"/>
    <w:rsid w:val="008B09D8"/>
    <w:rsid w:val="008B11CC"/>
    <w:rsid w:val="008B1339"/>
    <w:rsid w:val="008B1DD6"/>
    <w:rsid w:val="008B225B"/>
    <w:rsid w:val="008B2966"/>
    <w:rsid w:val="008B34DD"/>
    <w:rsid w:val="008B39BD"/>
    <w:rsid w:val="008B5001"/>
    <w:rsid w:val="008B63C9"/>
    <w:rsid w:val="008B6925"/>
    <w:rsid w:val="008B700A"/>
    <w:rsid w:val="008B7096"/>
    <w:rsid w:val="008B71B5"/>
    <w:rsid w:val="008B7526"/>
    <w:rsid w:val="008C01A1"/>
    <w:rsid w:val="008C0F23"/>
    <w:rsid w:val="008C1343"/>
    <w:rsid w:val="008C201B"/>
    <w:rsid w:val="008C2DDE"/>
    <w:rsid w:val="008C35C0"/>
    <w:rsid w:val="008C3786"/>
    <w:rsid w:val="008C3913"/>
    <w:rsid w:val="008C3ECF"/>
    <w:rsid w:val="008C3FBC"/>
    <w:rsid w:val="008C3FD5"/>
    <w:rsid w:val="008C3FDA"/>
    <w:rsid w:val="008C41C7"/>
    <w:rsid w:val="008C45F4"/>
    <w:rsid w:val="008C470C"/>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2F3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697"/>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27F47"/>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64B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34A"/>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B99"/>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3C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C51"/>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519"/>
    <w:rsid w:val="00B61C6C"/>
    <w:rsid w:val="00B61D68"/>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7E4"/>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9F1"/>
    <w:rsid w:val="00BB0A85"/>
    <w:rsid w:val="00BB13AD"/>
    <w:rsid w:val="00BB1EE1"/>
    <w:rsid w:val="00BB2364"/>
    <w:rsid w:val="00BB35EE"/>
    <w:rsid w:val="00BB3823"/>
    <w:rsid w:val="00BB3883"/>
    <w:rsid w:val="00BB3C9D"/>
    <w:rsid w:val="00BB445A"/>
    <w:rsid w:val="00BB46DF"/>
    <w:rsid w:val="00BB4778"/>
    <w:rsid w:val="00BB499D"/>
    <w:rsid w:val="00BB4D21"/>
    <w:rsid w:val="00BB5170"/>
    <w:rsid w:val="00BB57A0"/>
    <w:rsid w:val="00BB5DCD"/>
    <w:rsid w:val="00BB79B4"/>
    <w:rsid w:val="00BC0183"/>
    <w:rsid w:val="00BC07E0"/>
    <w:rsid w:val="00BC0A60"/>
    <w:rsid w:val="00BC1900"/>
    <w:rsid w:val="00BC1BB3"/>
    <w:rsid w:val="00BC224A"/>
    <w:rsid w:val="00BC22E3"/>
    <w:rsid w:val="00BC27D4"/>
    <w:rsid w:val="00BC2A6E"/>
    <w:rsid w:val="00BC2A90"/>
    <w:rsid w:val="00BC2B18"/>
    <w:rsid w:val="00BC3A8A"/>
    <w:rsid w:val="00BC3F7E"/>
    <w:rsid w:val="00BC45B2"/>
    <w:rsid w:val="00BC4729"/>
    <w:rsid w:val="00BC4E1F"/>
    <w:rsid w:val="00BC5979"/>
    <w:rsid w:val="00BC6735"/>
    <w:rsid w:val="00BC770A"/>
    <w:rsid w:val="00BD0542"/>
    <w:rsid w:val="00BD05CA"/>
    <w:rsid w:val="00BD0F19"/>
    <w:rsid w:val="00BD13F2"/>
    <w:rsid w:val="00BD1D0F"/>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A43"/>
    <w:rsid w:val="00C33CC0"/>
    <w:rsid w:val="00C34458"/>
    <w:rsid w:val="00C34D8B"/>
    <w:rsid w:val="00C34EC6"/>
    <w:rsid w:val="00C34EFF"/>
    <w:rsid w:val="00C350D4"/>
    <w:rsid w:val="00C355C2"/>
    <w:rsid w:val="00C355F5"/>
    <w:rsid w:val="00C36ABA"/>
    <w:rsid w:val="00C37D77"/>
    <w:rsid w:val="00C40542"/>
    <w:rsid w:val="00C40603"/>
    <w:rsid w:val="00C408E4"/>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67C5"/>
    <w:rsid w:val="00C4700C"/>
    <w:rsid w:val="00C47F4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895"/>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2E6B"/>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362"/>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56C3"/>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3382"/>
    <w:rsid w:val="00D63839"/>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D50"/>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598"/>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F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6CF"/>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91"/>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1BF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3D23"/>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07"/>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759"/>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0D4B"/>
    <w:rsid w:val="00F212DD"/>
    <w:rsid w:val="00F218FF"/>
    <w:rsid w:val="00F2244C"/>
    <w:rsid w:val="00F22D4B"/>
    <w:rsid w:val="00F235BC"/>
    <w:rsid w:val="00F238F9"/>
    <w:rsid w:val="00F23A32"/>
    <w:rsid w:val="00F24E4F"/>
    <w:rsid w:val="00F25009"/>
    <w:rsid w:val="00F25738"/>
    <w:rsid w:val="00F25D27"/>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A36"/>
    <w:rsid w:val="00F74E4E"/>
    <w:rsid w:val="00F74FF2"/>
    <w:rsid w:val="00F75600"/>
    <w:rsid w:val="00F757B3"/>
    <w:rsid w:val="00F75C16"/>
    <w:rsid w:val="00F75F32"/>
    <w:rsid w:val="00F7727A"/>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23"/>
    <w:rsid w:val="00FA4C3D"/>
    <w:rsid w:val="00FA528A"/>
    <w:rsid w:val="00FA532C"/>
    <w:rsid w:val="00FA55CB"/>
    <w:rsid w:val="00FA6EF0"/>
    <w:rsid w:val="00FA7B36"/>
    <w:rsid w:val="00FB0039"/>
    <w:rsid w:val="00FB080F"/>
    <w:rsid w:val="00FB0E00"/>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00497EF8-3754-4CEC-BC5F-1F454DABE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F7727A"/>
  </w:style>
  <w:style w:type="numbering" w:customStyle="1" w:styleId="Sinlista11">
    <w:name w:val="Sin lista11"/>
    <w:next w:val="Sinlista"/>
    <w:uiPriority w:val="99"/>
    <w:semiHidden/>
    <w:unhideWhenUsed/>
    <w:rsid w:val="00F7727A"/>
  </w:style>
  <w:style w:type="table" w:customStyle="1" w:styleId="Tablaconcuadrcula11">
    <w:name w:val="Tabla con cuadrícula1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F7727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7727A"/>
    <w:rPr>
      <w:rFonts w:ascii="Times New Roman" w:eastAsia="Times New Roman" w:hAnsi="Times New Roman" w:cs="Times New Roman"/>
      <w:sz w:val="16"/>
      <w:szCs w:val="16"/>
      <w:lang w:val="es-MX"/>
    </w:rPr>
  </w:style>
  <w:style w:type="paragraph" w:customStyle="1" w:styleId="xmsonormal">
    <w:name w:val="x_msonormal"/>
    <w:basedOn w:val="Normal"/>
    <w:rsid w:val="00F7727A"/>
    <w:pPr>
      <w:spacing w:before="100" w:beforeAutospacing="1" w:after="100" w:afterAutospacing="1"/>
    </w:pPr>
    <w:rPr>
      <w:lang w:eastAsia="es-MX"/>
    </w:rPr>
  </w:style>
  <w:style w:type="numbering" w:customStyle="1" w:styleId="Sinlista2">
    <w:name w:val="Sin lista2"/>
    <w:next w:val="Sinlista"/>
    <w:uiPriority w:val="99"/>
    <w:semiHidden/>
    <w:unhideWhenUsed/>
    <w:rsid w:val="00F7727A"/>
  </w:style>
  <w:style w:type="numbering" w:customStyle="1" w:styleId="Sinlista3">
    <w:name w:val="Sin lista3"/>
    <w:next w:val="Sinlista"/>
    <w:uiPriority w:val="99"/>
    <w:semiHidden/>
    <w:unhideWhenUsed/>
    <w:rsid w:val="00F7727A"/>
  </w:style>
  <w:style w:type="table" w:customStyle="1" w:styleId="Tablaconcuadrcula3">
    <w:name w:val="Tabla con cuadrícula3"/>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F7727A"/>
  </w:style>
  <w:style w:type="table" w:customStyle="1" w:styleId="Tablaconcuadrcula4">
    <w:name w:val="Tabla con cuadrícula4"/>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Fuentedeprrafopredeter"/>
    <w:rsid w:val="00F7727A"/>
  </w:style>
  <w:style w:type="numbering" w:customStyle="1" w:styleId="Sinlista5">
    <w:name w:val="Sin lista5"/>
    <w:next w:val="Sinlista"/>
    <w:uiPriority w:val="99"/>
    <w:semiHidden/>
    <w:unhideWhenUsed/>
    <w:rsid w:val="00F7727A"/>
  </w:style>
  <w:style w:type="table" w:customStyle="1" w:styleId="Tablaconcuadrcula5">
    <w:name w:val="Tabla con cuadrícula5"/>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F7727A"/>
  </w:style>
  <w:style w:type="table" w:customStyle="1" w:styleId="Tablaconcuadrcula21">
    <w:name w:val="Tabla con cuadrícula2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F7727A"/>
  </w:style>
  <w:style w:type="table" w:customStyle="1" w:styleId="Tablaconcuadrcula111">
    <w:name w:val="Tabla con cuadrícula11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F7727A"/>
  </w:style>
  <w:style w:type="numbering" w:customStyle="1" w:styleId="Sinlista31">
    <w:name w:val="Sin lista31"/>
    <w:next w:val="Sinlista"/>
    <w:uiPriority w:val="99"/>
    <w:semiHidden/>
    <w:unhideWhenUsed/>
    <w:rsid w:val="00F7727A"/>
  </w:style>
  <w:style w:type="table" w:customStyle="1" w:styleId="Tablaconcuadrcula31">
    <w:name w:val="Tabla con cuadrícula3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F7727A"/>
  </w:style>
  <w:style w:type="table" w:customStyle="1" w:styleId="Tablaconcuadrcula41">
    <w:name w:val="Tabla con cuadrícula4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F7727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F7727A"/>
  </w:style>
  <w:style w:type="numbering" w:customStyle="1" w:styleId="Estiloimportado11">
    <w:name w:val="Estilo importado 11"/>
    <w:rsid w:val="00F7727A"/>
  </w:style>
  <w:style w:type="numbering" w:customStyle="1" w:styleId="Sinlista1111">
    <w:name w:val="Sin lista1111"/>
    <w:next w:val="Sinlista"/>
    <w:uiPriority w:val="99"/>
    <w:semiHidden/>
    <w:unhideWhenUsed/>
    <w:rsid w:val="00F7727A"/>
  </w:style>
  <w:style w:type="numbering" w:customStyle="1" w:styleId="Sinlista6">
    <w:name w:val="Sin lista6"/>
    <w:next w:val="Sinlista"/>
    <w:uiPriority w:val="99"/>
    <w:semiHidden/>
    <w:unhideWhenUsed/>
    <w:rsid w:val="00F7727A"/>
  </w:style>
  <w:style w:type="table" w:customStyle="1" w:styleId="Tablaconcuadrcula6">
    <w:name w:val="Tabla con cuadrícula6"/>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F7727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F7727A"/>
  </w:style>
  <w:style w:type="table" w:customStyle="1" w:styleId="Tablaconcuadrcula7">
    <w:name w:val="Tabla con cuadrícula7"/>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F7727A"/>
  </w:style>
  <w:style w:type="table" w:customStyle="1" w:styleId="Tablaconcuadrcula13">
    <w:name w:val="Tabla con cuadrícula13"/>
    <w:basedOn w:val="Tablanormal"/>
    <w:next w:val="Tablaconcuadrcula"/>
    <w:uiPriority w:val="5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F7727A"/>
  </w:style>
  <w:style w:type="table" w:customStyle="1" w:styleId="Tablaconcuadrcula22">
    <w:name w:val="Tabla con cuadrícula2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F7727A"/>
  </w:style>
  <w:style w:type="table" w:customStyle="1" w:styleId="Tablaconcuadrcula32">
    <w:name w:val="Tabla con cuadrícula3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F7727A"/>
  </w:style>
  <w:style w:type="table" w:customStyle="1" w:styleId="Tablaconcuadrcula42">
    <w:name w:val="Tabla con cuadrícula4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F7727A"/>
  </w:style>
  <w:style w:type="table" w:customStyle="1" w:styleId="Tablaconcuadrcula51">
    <w:name w:val="Tabla con cuadrícula5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F7727A"/>
  </w:style>
  <w:style w:type="table" w:customStyle="1" w:styleId="Tablaconcuadrcula61">
    <w:name w:val="Tabla con cuadrícula6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F7727A"/>
    <w:pPr>
      <w:numPr>
        <w:numId w:val="32"/>
      </w:numPr>
    </w:pPr>
  </w:style>
  <w:style w:type="numbering" w:customStyle="1" w:styleId="Estiloimportado12">
    <w:name w:val="Estilo importado 12"/>
    <w:rsid w:val="00F7727A"/>
    <w:pPr>
      <w:numPr>
        <w:numId w:val="33"/>
      </w:numPr>
    </w:pPr>
  </w:style>
  <w:style w:type="table" w:customStyle="1" w:styleId="Tablaconcuadrcula121">
    <w:name w:val="Tabla con cuadrícula121"/>
    <w:basedOn w:val="Tablanormal"/>
    <w:next w:val="Tablaconcuadrcula"/>
    <w:uiPriority w:val="5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F7727A"/>
  </w:style>
  <w:style w:type="table" w:customStyle="1" w:styleId="Tablaconcuadrcula211">
    <w:name w:val="Tabla con cuadrícula21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F7727A"/>
  </w:style>
  <w:style w:type="table" w:customStyle="1" w:styleId="Tablaconcuadrcula1111">
    <w:name w:val="Tabla con cuadrícula111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F7727A"/>
  </w:style>
  <w:style w:type="numbering" w:customStyle="1" w:styleId="Sinlista311">
    <w:name w:val="Sin lista311"/>
    <w:next w:val="Sinlista"/>
    <w:uiPriority w:val="99"/>
    <w:semiHidden/>
    <w:unhideWhenUsed/>
    <w:rsid w:val="00F7727A"/>
  </w:style>
  <w:style w:type="table" w:customStyle="1" w:styleId="Tablaconcuadrcula311">
    <w:name w:val="Tabla con cuadrícula31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F7727A"/>
  </w:style>
  <w:style w:type="table" w:customStyle="1" w:styleId="Tablaconcuadrcula411">
    <w:name w:val="Tabla con cuadrícula41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F7727A"/>
  </w:style>
  <w:style w:type="numbering" w:customStyle="1" w:styleId="Sinlista121">
    <w:name w:val="Sin lista121"/>
    <w:next w:val="Sinlista"/>
    <w:uiPriority w:val="99"/>
    <w:semiHidden/>
    <w:unhideWhenUsed/>
    <w:rsid w:val="00F7727A"/>
  </w:style>
  <w:style w:type="numbering" w:customStyle="1" w:styleId="Sinlista11111">
    <w:name w:val="Sin lista11111"/>
    <w:next w:val="Sinlista"/>
    <w:uiPriority w:val="99"/>
    <w:semiHidden/>
    <w:unhideWhenUsed/>
    <w:rsid w:val="00F7727A"/>
  </w:style>
  <w:style w:type="numbering" w:customStyle="1" w:styleId="Sinlista2111">
    <w:name w:val="Sin lista2111"/>
    <w:next w:val="Sinlista"/>
    <w:uiPriority w:val="99"/>
    <w:semiHidden/>
    <w:unhideWhenUsed/>
    <w:rsid w:val="00F7727A"/>
  </w:style>
  <w:style w:type="numbering" w:customStyle="1" w:styleId="Sinlista3111">
    <w:name w:val="Sin lista3111"/>
    <w:next w:val="Sinlista"/>
    <w:uiPriority w:val="99"/>
    <w:semiHidden/>
    <w:unhideWhenUsed/>
    <w:rsid w:val="00F7727A"/>
  </w:style>
  <w:style w:type="numbering" w:customStyle="1" w:styleId="Sinlista4111">
    <w:name w:val="Sin lista4111"/>
    <w:next w:val="Sinlista"/>
    <w:uiPriority w:val="99"/>
    <w:semiHidden/>
    <w:unhideWhenUsed/>
    <w:rsid w:val="00F7727A"/>
  </w:style>
  <w:style w:type="numbering" w:customStyle="1" w:styleId="Sinlista71">
    <w:name w:val="Sin lista71"/>
    <w:next w:val="Sinlista"/>
    <w:uiPriority w:val="99"/>
    <w:semiHidden/>
    <w:unhideWhenUsed/>
    <w:rsid w:val="00F7727A"/>
  </w:style>
  <w:style w:type="table" w:customStyle="1" w:styleId="Tablaconcuadrcula8">
    <w:name w:val="Tabla con cuadrícula8"/>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F7727A"/>
  </w:style>
  <w:style w:type="numbering" w:customStyle="1" w:styleId="Estiloimportado111">
    <w:name w:val="Estilo importado 111"/>
    <w:rsid w:val="00F7727A"/>
  </w:style>
  <w:style w:type="numbering" w:customStyle="1" w:styleId="Sinlista131">
    <w:name w:val="Sin lista131"/>
    <w:next w:val="Sinlista"/>
    <w:uiPriority w:val="99"/>
    <w:semiHidden/>
    <w:unhideWhenUsed/>
    <w:rsid w:val="00F7727A"/>
  </w:style>
  <w:style w:type="numbering" w:customStyle="1" w:styleId="Sinlista1121">
    <w:name w:val="Sin lista1121"/>
    <w:next w:val="Sinlista"/>
    <w:uiPriority w:val="99"/>
    <w:semiHidden/>
    <w:unhideWhenUsed/>
    <w:rsid w:val="00F7727A"/>
  </w:style>
  <w:style w:type="table" w:customStyle="1" w:styleId="Tablaconcuadrcula1121">
    <w:name w:val="Tabla con cuadrícula112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F7727A"/>
  </w:style>
  <w:style w:type="numbering" w:customStyle="1" w:styleId="Sinlista321">
    <w:name w:val="Sin lista321"/>
    <w:next w:val="Sinlista"/>
    <w:uiPriority w:val="99"/>
    <w:semiHidden/>
    <w:unhideWhenUsed/>
    <w:rsid w:val="00F7727A"/>
  </w:style>
  <w:style w:type="numbering" w:customStyle="1" w:styleId="Sinlista421">
    <w:name w:val="Sin lista421"/>
    <w:next w:val="Sinlista"/>
    <w:uiPriority w:val="99"/>
    <w:semiHidden/>
    <w:unhideWhenUsed/>
    <w:rsid w:val="00F7727A"/>
  </w:style>
  <w:style w:type="numbering" w:customStyle="1" w:styleId="Estiloimportado23">
    <w:name w:val="Estilo importado 23"/>
    <w:rsid w:val="00F7727A"/>
  </w:style>
  <w:style w:type="numbering" w:customStyle="1" w:styleId="Estiloimportado13">
    <w:name w:val="Estilo importado 13"/>
    <w:rsid w:val="00F7727A"/>
  </w:style>
  <w:style w:type="numbering" w:customStyle="1" w:styleId="Estiloimportado212">
    <w:name w:val="Estilo importado 212"/>
    <w:rsid w:val="00F7727A"/>
    <w:pPr>
      <w:numPr>
        <w:numId w:val="34"/>
      </w:numPr>
    </w:pPr>
  </w:style>
  <w:style w:type="numbering" w:customStyle="1" w:styleId="Estiloimportado112">
    <w:name w:val="Estilo importado 112"/>
    <w:rsid w:val="00F7727A"/>
    <w:pPr>
      <w:numPr>
        <w:numId w:val="35"/>
      </w:numPr>
    </w:pPr>
  </w:style>
  <w:style w:type="table" w:customStyle="1" w:styleId="Tablaconcuadrcula1122">
    <w:name w:val="Tabla con cuadrícula112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F7727A"/>
  </w:style>
  <w:style w:type="table" w:customStyle="1" w:styleId="Tablaconcuadrcula9">
    <w:name w:val="Tabla con cuadrícula9"/>
    <w:basedOn w:val="Tablanormal"/>
    <w:next w:val="Tablaconcuadrcula"/>
    <w:uiPriority w:val="5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F7727A"/>
  </w:style>
  <w:style w:type="table" w:customStyle="1" w:styleId="Tablaconcuadrcula14">
    <w:name w:val="Tabla con cuadrícula14"/>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F7727A"/>
  </w:style>
  <w:style w:type="table" w:customStyle="1" w:styleId="Tablaconcuadrcula23">
    <w:name w:val="Tabla con cuadrícula23"/>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F7727A"/>
  </w:style>
  <w:style w:type="table" w:customStyle="1" w:styleId="Tablaconcuadrcula33">
    <w:name w:val="Tabla con cuadrícula33"/>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F7727A"/>
  </w:style>
  <w:style w:type="table" w:customStyle="1" w:styleId="Tablaconcuadrcula43">
    <w:name w:val="Tabla con cuadrícula43"/>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F7727A"/>
  </w:style>
  <w:style w:type="table" w:customStyle="1" w:styleId="Tablaconcuadrcula52">
    <w:name w:val="Tabla con cuadrícula5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F7727A"/>
  </w:style>
  <w:style w:type="table" w:customStyle="1" w:styleId="Tablaconcuadrcula62">
    <w:name w:val="Tabla con cuadrícula6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F7727A"/>
    <w:pPr>
      <w:numPr>
        <w:numId w:val="36"/>
      </w:numPr>
    </w:pPr>
  </w:style>
  <w:style w:type="numbering" w:customStyle="1" w:styleId="Estiloimportado14">
    <w:name w:val="Estilo importado 14"/>
    <w:rsid w:val="00F7727A"/>
    <w:pPr>
      <w:numPr>
        <w:numId w:val="37"/>
      </w:numPr>
    </w:pPr>
  </w:style>
  <w:style w:type="table" w:customStyle="1" w:styleId="Tablaconcuadrcula122">
    <w:name w:val="Tabla con cuadrícula122"/>
    <w:basedOn w:val="Tablanormal"/>
    <w:next w:val="Tablaconcuadrcula"/>
    <w:uiPriority w:val="5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F7727A"/>
  </w:style>
  <w:style w:type="table" w:customStyle="1" w:styleId="Tablaconcuadrcula212">
    <w:name w:val="Tabla con cuadrícula21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F7727A"/>
  </w:style>
  <w:style w:type="table" w:customStyle="1" w:styleId="Tablaconcuadrcula1112">
    <w:name w:val="Tabla con cuadrícula111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F7727A"/>
  </w:style>
  <w:style w:type="numbering" w:customStyle="1" w:styleId="Sinlista312">
    <w:name w:val="Sin lista312"/>
    <w:next w:val="Sinlista"/>
    <w:uiPriority w:val="99"/>
    <w:semiHidden/>
    <w:unhideWhenUsed/>
    <w:rsid w:val="00F7727A"/>
  </w:style>
  <w:style w:type="table" w:customStyle="1" w:styleId="Tablaconcuadrcula312">
    <w:name w:val="Tabla con cuadrícula31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F7727A"/>
  </w:style>
  <w:style w:type="table" w:customStyle="1" w:styleId="Tablaconcuadrcula412">
    <w:name w:val="Tabla con cuadrícula41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F7727A"/>
  </w:style>
  <w:style w:type="table" w:customStyle="1" w:styleId="Tablaconcuadrcula511">
    <w:name w:val="Tabla con cuadrícula51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F7727A"/>
  </w:style>
  <w:style w:type="numbering" w:customStyle="1" w:styleId="Sinlista11112">
    <w:name w:val="Sin lista11112"/>
    <w:next w:val="Sinlista"/>
    <w:uiPriority w:val="99"/>
    <w:semiHidden/>
    <w:unhideWhenUsed/>
    <w:rsid w:val="00F7727A"/>
  </w:style>
  <w:style w:type="numbering" w:customStyle="1" w:styleId="Sinlista2112">
    <w:name w:val="Sin lista2112"/>
    <w:next w:val="Sinlista"/>
    <w:uiPriority w:val="99"/>
    <w:semiHidden/>
    <w:unhideWhenUsed/>
    <w:rsid w:val="00F7727A"/>
  </w:style>
  <w:style w:type="numbering" w:customStyle="1" w:styleId="Sinlista3112">
    <w:name w:val="Sin lista3112"/>
    <w:next w:val="Sinlista"/>
    <w:uiPriority w:val="99"/>
    <w:semiHidden/>
    <w:unhideWhenUsed/>
    <w:rsid w:val="00F7727A"/>
  </w:style>
  <w:style w:type="numbering" w:customStyle="1" w:styleId="Sinlista4112">
    <w:name w:val="Sin lista4112"/>
    <w:next w:val="Sinlista"/>
    <w:uiPriority w:val="99"/>
    <w:semiHidden/>
    <w:unhideWhenUsed/>
    <w:rsid w:val="00F7727A"/>
  </w:style>
  <w:style w:type="numbering" w:customStyle="1" w:styleId="Sinlista72">
    <w:name w:val="Sin lista72"/>
    <w:next w:val="Sinlista"/>
    <w:uiPriority w:val="99"/>
    <w:semiHidden/>
    <w:unhideWhenUsed/>
    <w:rsid w:val="00F7727A"/>
  </w:style>
  <w:style w:type="table" w:customStyle="1" w:styleId="Tablaconcuadrcula81">
    <w:name w:val="Tabla con cuadrícula8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F7727A"/>
  </w:style>
  <w:style w:type="numbering" w:customStyle="1" w:styleId="Estiloimportado113">
    <w:name w:val="Estilo importado 113"/>
    <w:rsid w:val="00F7727A"/>
  </w:style>
  <w:style w:type="table" w:customStyle="1" w:styleId="Tablaconcuadrcula131">
    <w:name w:val="Tabla con cuadrícula131"/>
    <w:basedOn w:val="Tablanormal"/>
    <w:next w:val="Tablaconcuadrcula"/>
    <w:uiPriority w:val="5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F7727A"/>
  </w:style>
  <w:style w:type="table" w:customStyle="1" w:styleId="Tablaconcuadrcula221">
    <w:name w:val="Tabla con cuadrícula22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F7727A"/>
  </w:style>
  <w:style w:type="table" w:customStyle="1" w:styleId="Tablaconcuadrcula1123">
    <w:name w:val="Tabla con cuadrícula1123"/>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F7727A"/>
  </w:style>
  <w:style w:type="numbering" w:customStyle="1" w:styleId="Sinlista322">
    <w:name w:val="Sin lista322"/>
    <w:next w:val="Sinlista"/>
    <w:uiPriority w:val="99"/>
    <w:semiHidden/>
    <w:unhideWhenUsed/>
    <w:rsid w:val="00F7727A"/>
  </w:style>
  <w:style w:type="table" w:customStyle="1" w:styleId="Tablaconcuadrcula321">
    <w:name w:val="Tabla con cuadrícula32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F7727A"/>
  </w:style>
  <w:style w:type="table" w:customStyle="1" w:styleId="Tablaconcuadrcula421">
    <w:name w:val="Tabla con cuadrícula42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F7727A"/>
  </w:style>
  <w:style w:type="table" w:customStyle="1" w:styleId="Tablaconcuadrcula10">
    <w:name w:val="Tabla con cuadrícula10"/>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F7727A"/>
  </w:style>
  <w:style w:type="table" w:customStyle="1" w:styleId="Tablaconcuadrcula24">
    <w:name w:val="Tabla con cuadrícula24"/>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F7727A"/>
  </w:style>
  <w:style w:type="table" w:customStyle="1" w:styleId="Tablaconcuadrcula116">
    <w:name w:val="Tabla con cuadrícula116"/>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F7727A"/>
  </w:style>
  <w:style w:type="numbering" w:customStyle="1" w:styleId="Sinlista34">
    <w:name w:val="Sin lista34"/>
    <w:next w:val="Sinlista"/>
    <w:uiPriority w:val="99"/>
    <w:semiHidden/>
    <w:unhideWhenUsed/>
    <w:rsid w:val="00F7727A"/>
  </w:style>
  <w:style w:type="table" w:customStyle="1" w:styleId="Tablaconcuadrcula34">
    <w:name w:val="Tabla con cuadrícula34"/>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F7727A"/>
  </w:style>
  <w:style w:type="table" w:customStyle="1" w:styleId="Tablaconcuadrcula44">
    <w:name w:val="Tabla con cuadrícula44"/>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F7727A"/>
  </w:style>
  <w:style w:type="table" w:customStyle="1" w:styleId="Tablaconcuadrcula53">
    <w:name w:val="Tabla con cuadrícula53"/>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F7727A"/>
  </w:style>
  <w:style w:type="table" w:customStyle="1" w:styleId="Tablaconcuadrcula213">
    <w:name w:val="Tabla con cuadrícula213"/>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F7727A"/>
  </w:style>
  <w:style w:type="table" w:customStyle="1" w:styleId="Tablaconcuadrcula1113">
    <w:name w:val="Tabla con cuadrícula1113"/>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F7727A"/>
  </w:style>
  <w:style w:type="numbering" w:customStyle="1" w:styleId="Sinlista313">
    <w:name w:val="Sin lista313"/>
    <w:next w:val="Sinlista"/>
    <w:uiPriority w:val="99"/>
    <w:semiHidden/>
    <w:unhideWhenUsed/>
    <w:rsid w:val="00F7727A"/>
  </w:style>
  <w:style w:type="table" w:customStyle="1" w:styleId="Tablaconcuadrcula313">
    <w:name w:val="Tabla con cuadrícula313"/>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F7727A"/>
  </w:style>
  <w:style w:type="table" w:customStyle="1" w:styleId="Tablaconcuadrcula413">
    <w:name w:val="Tabla con cuadrícula413"/>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F7727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F7727A"/>
  </w:style>
  <w:style w:type="numbering" w:customStyle="1" w:styleId="Estiloimportado114">
    <w:name w:val="Estilo importado 114"/>
    <w:rsid w:val="00F7727A"/>
  </w:style>
  <w:style w:type="numbering" w:customStyle="1" w:styleId="Sinlista11113">
    <w:name w:val="Sin lista11113"/>
    <w:next w:val="Sinlista"/>
    <w:uiPriority w:val="99"/>
    <w:semiHidden/>
    <w:unhideWhenUsed/>
    <w:rsid w:val="00F7727A"/>
  </w:style>
  <w:style w:type="numbering" w:customStyle="1" w:styleId="Sinlista63">
    <w:name w:val="Sin lista63"/>
    <w:next w:val="Sinlista"/>
    <w:uiPriority w:val="99"/>
    <w:semiHidden/>
    <w:unhideWhenUsed/>
    <w:rsid w:val="00F7727A"/>
  </w:style>
  <w:style w:type="table" w:customStyle="1" w:styleId="Tablaconcuadrcula63">
    <w:name w:val="Tabla con cuadrícula63"/>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F7727A"/>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F7727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F7727A"/>
  </w:style>
  <w:style w:type="table" w:customStyle="1" w:styleId="Tablaconcuadrcula16">
    <w:name w:val="Tabla con cuadrícula16"/>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F7727A"/>
  </w:style>
  <w:style w:type="numbering" w:customStyle="1" w:styleId="Estiloimportado15">
    <w:name w:val="Estilo importado 15"/>
    <w:rsid w:val="00F7727A"/>
  </w:style>
  <w:style w:type="table" w:customStyle="1" w:styleId="Tablaconcuadrcula1114">
    <w:name w:val="Tabla con cuadrícula1114"/>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F7727A"/>
  </w:style>
  <w:style w:type="table" w:customStyle="1" w:styleId="Tablaconcuadrcula17">
    <w:name w:val="Tabla con cuadrícula17"/>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F7727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F7727A"/>
  </w:style>
  <w:style w:type="numbering" w:customStyle="1" w:styleId="Sinlista25">
    <w:name w:val="Sin lista25"/>
    <w:next w:val="Sinlista"/>
    <w:uiPriority w:val="99"/>
    <w:semiHidden/>
    <w:unhideWhenUsed/>
    <w:rsid w:val="00F7727A"/>
  </w:style>
  <w:style w:type="numbering" w:customStyle="1" w:styleId="Sinlista35">
    <w:name w:val="Sin lista35"/>
    <w:next w:val="Sinlista"/>
    <w:uiPriority w:val="99"/>
    <w:semiHidden/>
    <w:unhideWhenUsed/>
    <w:rsid w:val="00F7727A"/>
  </w:style>
  <w:style w:type="table" w:customStyle="1" w:styleId="Tablaconcuadrcula35">
    <w:name w:val="Tabla con cuadrícula35"/>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F7727A"/>
  </w:style>
  <w:style w:type="table" w:customStyle="1" w:styleId="Tablaconcuadrcula45">
    <w:name w:val="Tabla con cuadrícula45"/>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F7727A"/>
  </w:style>
  <w:style w:type="table" w:customStyle="1" w:styleId="Tablaconcuadrcula54">
    <w:name w:val="Tabla con cuadrícula54"/>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F7727A"/>
  </w:style>
  <w:style w:type="table" w:customStyle="1" w:styleId="Tablaconcuadrcula214">
    <w:name w:val="Tabla con cuadrícula214"/>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F7727A"/>
  </w:style>
  <w:style w:type="numbering" w:customStyle="1" w:styleId="Sinlista214">
    <w:name w:val="Sin lista214"/>
    <w:next w:val="Sinlista"/>
    <w:uiPriority w:val="99"/>
    <w:semiHidden/>
    <w:unhideWhenUsed/>
    <w:rsid w:val="00F7727A"/>
  </w:style>
  <w:style w:type="numbering" w:customStyle="1" w:styleId="Sinlista314">
    <w:name w:val="Sin lista314"/>
    <w:next w:val="Sinlista"/>
    <w:uiPriority w:val="99"/>
    <w:semiHidden/>
    <w:unhideWhenUsed/>
    <w:rsid w:val="00F7727A"/>
  </w:style>
  <w:style w:type="table" w:customStyle="1" w:styleId="Tablaconcuadrcula314">
    <w:name w:val="Tabla con cuadrícula314"/>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F7727A"/>
  </w:style>
  <w:style w:type="table" w:customStyle="1" w:styleId="Tablaconcuadrcula414">
    <w:name w:val="Tabla con cuadrícula414"/>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F7727A"/>
  </w:style>
  <w:style w:type="numbering" w:customStyle="1" w:styleId="Estiloimportado115">
    <w:name w:val="Estilo importado 115"/>
    <w:rsid w:val="00F7727A"/>
  </w:style>
  <w:style w:type="numbering" w:customStyle="1" w:styleId="Sinlista64">
    <w:name w:val="Sin lista64"/>
    <w:next w:val="Sinlista"/>
    <w:uiPriority w:val="99"/>
    <w:semiHidden/>
    <w:unhideWhenUsed/>
    <w:rsid w:val="00F7727A"/>
  </w:style>
  <w:style w:type="table" w:customStyle="1" w:styleId="Tablaconcuadrcula64">
    <w:name w:val="Tabla con cuadrícula64"/>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F7727A"/>
  </w:style>
  <w:style w:type="table" w:customStyle="1" w:styleId="Tablaconcuadrcula72">
    <w:name w:val="Tabla con cuadrícula7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F7727A"/>
  </w:style>
  <w:style w:type="numbering" w:customStyle="1" w:styleId="Estiloimportado121">
    <w:name w:val="Estilo importado 121"/>
    <w:rsid w:val="00F7727A"/>
  </w:style>
  <w:style w:type="table" w:customStyle="1" w:styleId="Tablaconcuadrcula11121">
    <w:name w:val="Tabla con cuadrícula1112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F7727A"/>
  </w:style>
  <w:style w:type="table" w:customStyle="1" w:styleId="Tablaconcuadrcula132">
    <w:name w:val="Tabla con cuadrícula13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F7727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F7727A"/>
  </w:style>
  <w:style w:type="numbering" w:customStyle="1" w:styleId="Sinlista223">
    <w:name w:val="Sin lista223"/>
    <w:next w:val="Sinlista"/>
    <w:uiPriority w:val="99"/>
    <w:semiHidden/>
    <w:unhideWhenUsed/>
    <w:rsid w:val="00F7727A"/>
  </w:style>
  <w:style w:type="numbering" w:customStyle="1" w:styleId="Sinlista323">
    <w:name w:val="Sin lista323"/>
    <w:next w:val="Sinlista"/>
    <w:uiPriority w:val="99"/>
    <w:semiHidden/>
    <w:unhideWhenUsed/>
    <w:rsid w:val="00F7727A"/>
  </w:style>
  <w:style w:type="table" w:customStyle="1" w:styleId="Tablaconcuadrcula322">
    <w:name w:val="Tabla con cuadrícula32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F7727A"/>
  </w:style>
  <w:style w:type="table" w:customStyle="1" w:styleId="Tablaconcuadrcula422">
    <w:name w:val="Tabla con cuadrícula42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F7727A"/>
  </w:style>
  <w:style w:type="table" w:customStyle="1" w:styleId="Tablaconcuadrcula512">
    <w:name w:val="Tabla con cuadrícula51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F7727A"/>
  </w:style>
  <w:style w:type="table" w:customStyle="1" w:styleId="Tablaconcuadrcula2111">
    <w:name w:val="Tabla con cuadrícula211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F7727A"/>
  </w:style>
  <w:style w:type="numbering" w:customStyle="1" w:styleId="Sinlista2113">
    <w:name w:val="Sin lista2113"/>
    <w:next w:val="Sinlista"/>
    <w:uiPriority w:val="99"/>
    <w:semiHidden/>
    <w:unhideWhenUsed/>
    <w:rsid w:val="00F7727A"/>
  </w:style>
  <w:style w:type="numbering" w:customStyle="1" w:styleId="Sinlista3113">
    <w:name w:val="Sin lista3113"/>
    <w:next w:val="Sinlista"/>
    <w:uiPriority w:val="99"/>
    <w:semiHidden/>
    <w:unhideWhenUsed/>
    <w:rsid w:val="00F7727A"/>
  </w:style>
  <w:style w:type="table" w:customStyle="1" w:styleId="Tablaconcuadrcula3111">
    <w:name w:val="Tabla con cuadrícula311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F7727A"/>
  </w:style>
  <w:style w:type="table" w:customStyle="1" w:styleId="Tablaconcuadrcula4111">
    <w:name w:val="Tabla con cuadrícula411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F7727A"/>
  </w:style>
  <w:style w:type="numbering" w:customStyle="1" w:styleId="Estiloimportado1111">
    <w:name w:val="Estilo importado 1111"/>
    <w:rsid w:val="00F7727A"/>
  </w:style>
  <w:style w:type="numbering" w:customStyle="1" w:styleId="Sinlista611">
    <w:name w:val="Sin lista611"/>
    <w:next w:val="Sinlista"/>
    <w:uiPriority w:val="99"/>
    <w:semiHidden/>
    <w:unhideWhenUsed/>
    <w:rsid w:val="00F7727A"/>
  </w:style>
  <w:style w:type="table" w:customStyle="1" w:styleId="Tablaconcuadrcula611">
    <w:name w:val="Tabla con cuadrícula61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F772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F7727A"/>
  </w:style>
  <w:style w:type="numbering" w:customStyle="1" w:styleId="Estiloimportado131">
    <w:name w:val="Estilo importado 131"/>
    <w:rsid w:val="00F7727A"/>
  </w:style>
  <w:style w:type="table" w:customStyle="1" w:styleId="Tablaconcuadrcula11221">
    <w:name w:val="Tabla con cuadrícula11221"/>
    <w:basedOn w:val="Tablanormal"/>
    <w:next w:val="Tablaconcuadrcula"/>
    <w:uiPriority w:val="39"/>
    <w:rsid w:val="00F7727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F7727A"/>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F7727A"/>
    <w:rPr>
      <w:rFonts w:eastAsiaTheme="minorHAnsi"/>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04284-4001-44FC-AD24-AD8761D75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8401</Words>
  <Characters>46206</Characters>
  <Application>Microsoft Office Word</Application>
  <DocSecurity>4</DocSecurity>
  <Lines>385</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2</cp:revision>
  <cp:lastPrinted>2020-10-19T18:16:00Z</cp:lastPrinted>
  <dcterms:created xsi:type="dcterms:W3CDTF">2020-11-26T01:38:00Z</dcterms:created>
  <dcterms:modified xsi:type="dcterms:W3CDTF">2020-11-26T01:38:00Z</dcterms:modified>
</cp:coreProperties>
</file>