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8279C6">
        <w:rPr>
          <w:rFonts w:ascii="Palatino Linotype" w:hAnsi="Palatino Linotype"/>
          <w:sz w:val="24"/>
          <w:szCs w:val="24"/>
          <w:lang w:eastAsia="es-MX"/>
        </w:rPr>
        <w:t xml:space="preserve">a doce de agosto </w:t>
      </w:r>
      <w:r w:rsidR="00B54E28">
        <w:rPr>
          <w:rFonts w:ascii="Palatino Linotype" w:hAnsi="Palatino Linotype"/>
          <w:sz w:val="24"/>
          <w:szCs w:val="24"/>
          <w:lang w:eastAsia="es-MX"/>
        </w:rPr>
        <w:t>de dos mil veinte.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5F577C">
        <w:rPr>
          <w:rFonts w:ascii="Palatino Linotype" w:hAnsi="Palatino Linotype"/>
          <w:b/>
          <w:bCs/>
          <w:sz w:val="24"/>
          <w:szCs w:val="24"/>
          <w:lang w:eastAsia="es-MX"/>
        </w:rPr>
        <w:t>00940</w:t>
      </w:r>
      <w:r w:rsidR="009D2DC1">
        <w:rPr>
          <w:rFonts w:ascii="Palatino Linotype" w:hAnsi="Palatino Linotype"/>
          <w:b/>
          <w:bCs/>
          <w:sz w:val="24"/>
          <w:szCs w:val="24"/>
          <w:lang w:eastAsia="es-MX"/>
        </w:rPr>
        <w:t>/INFOEM/IP/RR/2020</w:t>
      </w:r>
      <w:r w:rsidR="003C3124">
        <w:rPr>
          <w:rFonts w:ascii="Palatino Linotype" w:hAnsi="Palatino Linotype"/>
          <w:sz w:val="24"/>
          <w:szCs w:val="24"/>
        </w:rPr>
        <w:t>, interpuest</w:t>
      </w:r>
      <w:r w:rsidR="00C85DC7">
        <w:rPr>
          <w:rFonts w:ascii="Palatino Linotype" w:hAnsi="Palatino Linotype"/>
          <w:sz w:val="24"/>
          <w:szCs w:val="24"/>
        </w:rPr>
        <w:t>o por</w:t>
      </w:r>
      <w:r w:rsidR="00A20405">
        <w:rPr>
          <w:rFonts w:ascii="Palatino Linotype" w:hAnsi="Palatino Linotype"/>
          <w:sz w:val="24"/>
          <w:szCs w:val="24"/>
        </w:rPr>
        <w:t xml:space="preserve"> </w:t>
      </w:r>
      <w:r w:rsidR="00221C12">
        <w:rPr>
          <w:rFonts w:ascii="Palatino Linotype" w:hAnsi="Palatino Linotype"/>
          <w:b/>
          <w:sz w:val="24"/>
          <w:szCs w:val="24"/>
        </w:rPr>
        <w:t xml:space="preserve">       </w:t>
      </w:r>
      <w:r w:rsidR="005C464B" w:rsidRPr="005F577C">
        <w:rPr>
          <w:rFonts w:ascii="Palatino Linotype" w:hAnsi="Palatino Linotype"/>
          <w:sz w:val="24"/>
          <w:szCs w:val="24"/>
        </w:rPr>
        <w:t>,</w:t>
      </w:r>
      <w:r w:rsidR="005C464B">
        <w:rPr>
          <w:rFonts w:ascii="Palatino Linotype" w:hAnsi="Palatino Linotype"/>
          <w:sz w:val="24"/>
          <w:szCs w:val="24"/>
        </w:rPr>
        <w:t xml:space="preserve"> </w:t>
      </w:r>
      <w:r w:rsidRPr="00C35F18">
        <w:rPr>
          <w:rFonts w:ascii="Palatino Linotype" w:hAnsi="Palatino Linotype"/>
          <w:sz w:val="24"/>
          <w:szCs w:val="24"/>
        </w:rPr>
        <w:t xml:space="preserve">en lo sucesivo </w:t>
      </w:r>
      <w:r w:rsidR="00A20405">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A20405">
        <w:rPr>
          <w:rFonts w:ascii="Palatino Linotype" w:hAnsi="Palatino Linotype"/>
          <w:sz w:val="24"/>
          <w:szCs w:val="24"/>
        </w:rPr>
        <w:t xml:space="preserve"> </w:t>
      </w:r>
      <w:r w:rsidR="00C85DC7">
        <w:rPr>
          <w:rFonts w:ascii="Palatino Linotype" w:hAnsi="Palatino Linotype"/>
          <w:sz w:val="24"/>
          <w:szCs w:val="24"/>
        </w:rPr>
        <w:t>l</w:t>
      </w:r>
      <w:r w:rsidR="00A20405">
        <w:rPr>
          <w:rFonts w:ascii="Palatino Linotype" w:hAnsi="Palatino Linotype"/>
          <w:sz w:val="24"/>
          <w:szCs w:val="24"/>
        </w:rPr>
        <w:t>a</w:t>
      </w:r>
      <w:r w:rsidR="00661F03">
        <w:rPr>
          <w:rFonts w:ascii="Palatino Linotype" w:hAnsi="Palatino Linotype" w:cs="Arial"/>
          <w:b/>
          <w:sz w:val="24"/>
          <w:szCs w:val="24"/>
        </w:rPr>
        <w:t xml:space="preserve"> </w:t>
      </w:r>
      <w:r w:rsidR="005F577C">
        <w:rPr>
          <w:rFonts w:ascii="Palatino Linotype" w:hAnsi="Palatino Linotype" w:cs="Arial"/>
          <w:b/>
          <w:sz w:val="24"/>
          <w:szCs w:val="24"/>
        </w:rPr>
        <w:t>Secretaría de Finanzas</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5F49E8" w:rsidRDefault="007E2E80" w:rsidP="0014447C">
      <w:pPr>
        <w:pStyle w:val="Sinespaciado"/>
        <w:spacing w:line="360" w:lineRule="auto"/>
        <w:jc w:val="both"/>
        <w:rPr>
          <w:rFonts w:ascii="Palatino Linotype" w:hAnsi="Palatino Linotype"/>
          <w:sz w:val="16"/>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Pr="005F49E8" w:rsidRDefault="00DD5971" w:rsidP="0014447C">
      <w:pPr>
        <w:pStyle w:val="Sinespaciado"/>
        <w:spacing w:line="360" w:lineRule="auto"/>
        <w:jc w:val="both"/>
        <w:rPr>
          <w:rFonts w:ascii="Palatino Linotype" w:hAnsi="Palatino Linotype"/>
          <w:b/>
          <w:sz w:val="16"/>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F577C">
        <w:rPr>
          <w:rFonts w:ascii="Palatino Linotype" w:hAnsi="Palatino Linotype"/>
          <w:sz w:val="24"/>
          <w:szCs w:val="24"/>
        </w:rPr>
        <w:t>dieciséis de diciembre</w:t>
      </w:r>
      <w:r w:rsidR="007E39F7">
        <w:rPr>
          <w:rFonts w:ascii="Palatino Linotype" w:hAnsi="Palatino Linotype"/>
          <w:sz w:val="24"/>
          <w:szCs w:val="24"/>
        </w:rPr>
        <w:t xml:space="preserve"> de dos mil diecinueve</w:t>
      </w:r>
      <w:r w:rsidR="00A20405">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 xml:space="preserve">Recurrente, presentó </w:t>
      </w:r>
      <w:r w:rsidR="005F577C">
        <w:rPr>
          <w:rFonts w:ascii="Palatino Linotype" w:hAnsi="Palatino Linotype"/>
          <w:sz w:val="24"/>
          <w:szCs w:val="24"/>
        </w:rPr>
        <w:t>solicitud de información</w:t>
      </w:r>
      <w:r w:rsidR="005F577C" w:rsidRPr="00C35F18">
        <w:rPr>
          <w:rFonts w:ascii="Palatino Linotype" w:hAnsi="Palatino Linotype"/>
          <w:sz w:val="24"/>
          <w:szCs w:val="24"/>
        </w:rPr>
        <w:t xml:space="preserve"> </w:t>
      </w:r>
      <w:r w:rsidRPr="00C35F18">
        <w:rPr>
          <w:rFonts w:ascii="Palatino Linotype" w:hAnsi="Palatino Linotype"/>
          <w:sz w:val="24"/>
          <w:szCs w:val="24"/>
        </w:rPr>
        <w:t>a través de</w:t>
      </w:r>
      <w:r w:rsidR="005F577C">
        <w:rPr>
          <w:rFonts w:ascii="Palatino Linotype" w:hAnsi="Palatino Linotype"/>
          <w:sz w:val="24"/>
          <w:szCs w:val="24"/>
        </w:rPr>
        <w:t xml:space="preserve"> </w:t>
      </w:r>
      <w:r w:rsidR="00661F03">
        <w:rPr>
          <w:rFonts w:ascii="Palatino Linotype" w:hAnsi="Palatino Linotype"/>
          <w:sz w:val="24"/>
          <w:szCs w:val="24"/>
        </w:rPr>
        <w:t>l</w:t>
      </w:r>
      <w:r w:rsidR="005F577C">
        <w:rPr>
          <w:rFonts w:ascii="Palatino Linotype" w:hAnsi="Palatino Linotype"/>
          <w:sz w:val="24"/>
          <w:szCs w:val="24"/>
        </w:rPr>
        <w:t>a Plataforma Nacional de Transparencia, la cual fue registrada en el</w:t>
      </w:r>
      <w:r w:rsidR="00661F03">
        <w:rPr>
          <w:rFonts w:ascii="Palatino Linotype" w:hAnsi="Palatino Linotype"/>
          <w:sz w:val="24"/>
          <w:szCs w:val="24"/>
        </w:rPr>
        <w:t xml:space="preserve"> </w:t>
      </w:r>
      <w:r w:rsidR="00027CD3">
        <w:rPr>
          <w:rFonts w:ascii="Palatino Linotype" w:hAnsi="Palatino Linotype"/>
          <w:sz w:val="24"/>
          <w:szCs w:val="24"/>
        </w:rPr>
        <w:t>Sistema de Acceso a la Información Mexiquense (</w:t>
      </w:r>
      <w:r w:rsidR="00027CD3" w:rsidRPr="006D711D">
        <w:rPr>
          <w:rFonts w:ascii="Palatino Linotype" w:hAnsi="Palatino Linotype"/>
          <w:b/>
          <w:sz w:val="24"/>
          <w:szCs w:val="24"/>
        </w:rPr>
        <w:t>SAIMEX</w:t>
      </w:r>
      <w:r w:rsidR="00027CD3">
        <w:rPr>
          <w:rFonts w:ascii="Palatino Linotype" w:hAnsi="Palatino Linotype"/>
          <w:sz w:val="24"/>
          <w:szCs w:val="24"/>
        </w:rPr>
        <w:t>)</w:t>
      </w:r>
      <w:r w:rsidR="00661F03">
        <w:rPr>
          <w:rFonts w:ascii="Palatino Linotype" w:hAnsi="Palatino Linotype"/>
          <w:sz w:val="24"/>
          <w:szCs w:val="24"/>
        </w:rPr>
        <w:t xml:space="preserve">, </w:t>
      </w:r>
      <w:r w:rsidRPr="00C35F18">
        <w:rPr>
          <w:rFonts w:ascii="Palatino Linotype" w:hAnsi="Palatino Linotype"/>
          <w:sz w:val="24"/>
          <w:szCs w:val="24"/>
        </w:rPr>
        <w:t>bajo el número de expediente</w:t>
      </w:r>
      <w:r w:rsidR="00C771CB">
        <w:rPr>
          <w:rFonts w:ascii="Palatino Linotype" w:hAnsi="Palatino Linotype"/>
          <w:b/>
          <w:sz w:val="24"/>
          <w:szCs w:val="24"/>
        </w:rPr>
        <w:t xml:space="preserve"> </w:t>
      </w:r>
      <w:r w:rsidR="005F577C" w:rsidRPr="005F577C">
        <w:rPr>
          <w:rFonts w:ascii="Palatino Linotype" w:hAnsi="Palatino Linotype"/>
          <w:b/>
          <w:bCs/>
          <w:sz w:val="24"/>
          <w:szCs w:val="24"/>
        </w:rPr>
        <w:t>01067/SF/IP/2019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5E36A7" w:rsidRDefault="005E36A7" w:rsidP="0047200D">
      <w:pPr>
        <w:pStyle w:val="Sinespaciado"/>
        <w:jc w:val="both"/>
        <w:rPr>
          <w:rFonts w:ascii="Palatino Linotype" w:hAnsi="Palatino Linotype"/>
          <w:sz w:val="24"/>
          <w:szCs w:val="24"/>
        </w:rPr>
      </w:pPr>
    </w:p>
    <w:p w:rsidR="00C35F18" w:rsidRDefault="00027CD3" w:rsidP="0047200D">
      <w:pPr>
        <w:pStyle w:val="Sinespaciado"/>
        <w:ind w:left="567" w:right="567"/>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5F577C" w:rsidRPr="005F577C">
        <w:rPr>
          <w:rFonts w:ascii="Palatino Linotype" w:eastAsia="Times New Roman" w:hAnsi="Palatino Linotype" w:cs="Times New Roman"/>
          <w:i/>
          <w:lang w:eastAsia="es-ES"/>
        </w:rPr>
        <w:t>VERSIÓN ELECTRÓNICA DEL DOCUMENTO QUE CONTENGA EL PROCEDIMIENTO UTILIZADO PARA LA ATENCIÓN DE LAS SOLICITUDES DE CANCELACIÓN DE FACTURAS EFECTUADAS POR PARTE DE LOS PRESTADORES DE BIENES Y SERVICIOS, ANTE LA SECRETARIA DE ADMINISTRACIÓN Y FINANZAS O SU EQUIVALENTE DEL PODER EJECUTIVO DEL GOBIERNO DEL ESTADO DE ESA ENTIDAD FEDERATIVA.</w:t>
      </w:r>
      <w:r>
        <w:rPr>
          <w:rFonts w:ascii="Palatino Linotype" w:eastAsia="Times New Roman" w:hAnsi="Palatino Linotype" w:cs="Times New Roman"/>
          <w:i/>
          <w:lang w:val="es-ES_tradnl" w:eastAsia="es-ES"/>
        </w:rPr>
        <w:t>” (Sic)</w:t>
      </w:r>
    </w:p>
    <w:p w:rsidR="0047200D" w:rsidRDefault="0047200D" w:rsidP="00027CD3">
      <w:pPr>
        <w:pStyle w:val="Sinespaciado"/>
        <w:spacing w:line="360" w:lineRule="auto"/>
        <w:ind w:left="567"/>
        <w:jc w:val="both"/>
        <w:rPr>
          <w:rFonts w:ascii="Palatino Linotype" w:eastAsia="Times New Roman" w:hAnsi="Palatino Linotype" w:cs="Times New Roman"/>
          <w:i/>
          <w:lang w:val="es-ES_tradnl" w:eastAsia="es-ES"/>
        </w:rPr>
      </w:pPr>
    </w:p>
    <w:p w:rsidR="00516BA8" w:rsidRPr="005F577C" w:rsidRDefault="0047200D" w:rsidP="00516BA8">
      <w:pPr>
        <w:pStyle w:val="Sinespaciado"/>
        <w:spacing w:line="360" w:lineRule="auto"/>
        <w:jc w:val="both"/>
        <w:rPr>
          <w:rFonts w:ascii="Palatino Linotype" w:eastAsia="Times New Roman" w:hAnsi="Palatino Linotype" w:cs="Times New Roman"/>
          <w:b/>
          <w:color w:val="FF0000"/>
          <w:sz w:val="24"/>
          <w:szCs w:val="24"/>
          <w:lang w:val="es-ES_tradnl" w:eastAsia="es-ES"/>
        </w:rPr>
      </w:pPr>
      <w:r>
        <w:rPr>
          <w:rFonts w:ascii="Palatino Linotype" w:eastAsia="Times New Roman" w:hAnsi="Palatino Linotype" w:cs="Times New Roman"/>
          <w:sz w:val="24"/>
          <w:szCs w:val="24"/>
          <w:lang w:val="es-ES_tradnl" w:eastAsia="es-ES"/>
        </w:rPr>
        <w:t xml:space="preserve">Modalidad de entrega: </w:t>
      </w:r>
      <w:r w:rsidRPr="00D83461">
        <w:rPr>
          <w:rFonts w:ascii="Palatino Linotype" w:eastAsia="Times New Roman" w:hAnsi="Palatino Linotype" w:cs="Times New Roman"/>
          <w:b/>
          <w:sz w:val="24"/>
          <w:szCs w:val="24"/>
          <w:lang w:val="es-ES_tradnl" w:eastAsia="es-ES"/>
        </w:rPr>
        <w:t xml:space="preserve">A través del </w:t>
      </w:r>
      <w:r w:rsidRPr="008279C6">
        <w:rPr>
          <w:rFonts w:ascii="Palatino Linotype" w:eastAsia="Times New Roman" w:hAnsi="Palatino Linotype" w:cs="Times New Roman"/>
          <w:b/>
          <w:sz w:val="24"/>
          <w:szCs w:val="24"/>
          <w:lang w:val="es-ES_tradnl" w:eastAsia="es-ES"/>
        </w:rPr>
        <w:t>SAIMEX</w:t>
      </w:r>
      <w:r w:rsidR="005F577C" w:rsidRPr="008279C6">
        <w:rPr>
          <w:rFonts w:ascii="Palatino Linotype" w:eastAsia="Times New Roman" w:hAnsi="Palatino Linotype" w:cs="Times New Roman"/>
          <w:b/>
          <w:sz w:val="24"/>
          <w:szCs w:val="24"/>
          <w:lang w:val="es-ES_tradnl" w:eastAsia="es-ES"/>
        </w:rPr>
        <w:t xml:space="preserve"> y Correo electrónico.</w:t>
      </w:r>
    </w:p>
    <w:p w:rsidR="00D83461" w:rsidRPr="00D83461" w:rsidRDefault="00D83461"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5F577C">
        <w:rPr>
          <w:rFonts w:ascii="Palatino Linotype" w:hAnsi="Palatino Linotype"/>
          <w:sz w:val="24"/>
        </w:rPr>
        <w:t>veintidós de enero de dos mil veinte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5F577C" w:rsidRDefault="008C0E72" w:rsidP="005F577C">
      <w:pPr>
        <w:pStyle w:val="Sinespaciado"/>
        <w:ind w:left="567" w:right="567"/>
        <w:jc w:val="both"/>
        <w:rPr>
          <w:rFonts w:ascii="Palatino Linotype" w:hAnsi="Palatino Linotype"/>
          <w:i/>
        </w:rPr>
      </w:pPr>
      <w:r>
        <w:rPr>
          <w:rFonts w:ascii="Palatino Linotype" w:hAnsi="Palatino Linotype"/>
          <w:sz w:val="24"/>
        </w:rPr>
        <w:t>“</w:t>
      </w:r>
      <w:r w:rsidR="005F577C" w:rsidRPr="005F577C">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F577C" w:rsidRPr="005F577C" w:rsidRDefault="005F577C" w:rsidP="005F577C">
      <w:pPr>
        <w:pStyle w:val="Sinespaciado"/>
        <w:ind w:left="567" w:right="567"/>
        <w:jc w:val="both"/>
        <w:rPr>
          <w:rFonts w:ascii="Palatino Linotype" w:hAnsi="Palatino Linotype"/>
          <w:i/>
        </w:rPr>
      </w:pPr>
    </w:p>
    <w:p w:rsidR="005F577C" w:rsidRDefault="005F577C" w:rsidP="005F577C">
      <w:pPr>
        <w:pStyle w:val="Sinespaciado"/>
        <w:ind w:left="567" w:right="567"/>
        <w:jc w:val="both"/>
        <w:rPr>
          <w:rFonts w:ascii="Palatino Linotype" w:hAnsi="Palatino Linotype"/>
          <w:i/>
        </w:rPr>
      </w:pPr>
      <w:r w:rsidRPr="005F577C">
        <w:rPr>
          <w:rFonts w:ascii="Palatino Linotype" w:hAnsi="Palatino Linotype"/>
          <w:i/>
        </w:rPr>
        <w:t>Sobre el particular, sírvase encontrar en archivo adjunto copia del oficio de notificación número 20700004S/UT-279/2019 mediante el cual se detalla lo referente a su solicitud.</w:t>
      </w:r>
    </w:p>
    <w:p w:rsidR="005F577C" w:rsidRPr="005F577C" w:rsidRDefault="005F577C" w:rsidP="005F577C">
      <w:pPr>
        <w:pStyle w:val="Sinespaciado"/>
        <w:ind w:left="567" w:right="567"/>
        <w:jc w:val="both"/>
        <w:rPr>
          <w:rFonts w:ascii="Palatino Linotype" w:hAnsi="Palatino Linotype"/>
          <w:i/>
        </w:rPr>
      </w:pPr>
    </w:p>
    <w:p w:rsidR="005F577C" w:rsidRPr="005F577C" w:rsidRDefault="005F577C" w:rsidP="005F577C">
      <w:pPr>
        <w:pStyle w:val="Sinespaciado"/>
        <w:ind w:left="567" w:right="567"/>
        <w:jc w:val="both"/>
        <w:rPr>
          <w:rFonts w:ascii="Palatino Linotype" w:hAnsi="Palatino Linotype"/>
          <w:i/>
        </w:rPr>
      </w:pPr>
      <w:r w:rsidRPr="005F577C">
        <w:rPr>
          <w:rFonts w:ascii="Palatino Linotype" w:hAnsi="Palatino Linotype"/>
          <w:i/>
        </w:rPr>
        <w:t>ATENTAMENTE</w:t>
      </w:r>
    </w:p>
    <w:p w:rsidR="008C0E72" w:rsidRPr="008C0E72" w:rsidRDefault="005F577C" w:rsidP="005F577C">
      <w:pPr>
        <w:pStyle w:val="Sinespaciado"/>
        <w:ind w:left="567" w:right="567"/>
        <w:jc w:val="both"/>
        <w:rPr>
          <w:rFonts w:ascii="Palatino Linotype" w:hAnsi="Palatino Linotype"/>
          <w:i/>
        </w:rPr>
      </w:pPr>
      <w:r w:rsidRPr="005F577C">
        <w:rPr>
          <w:rFonts w:ascii="Palatino Linotype" w:hAnsi="Palatino Linotype"/>
          <w:i/>
        </w:rPr>
        <w:t>Lic. Rodolfo Esteban Rivadeneyra Hernández</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BB337D" w:rsidRPr="00BB337D" w:rsidRDefault="00BB337D" w:rsidP="005F577C">
      <w:pPr>
        <w:pStyle w:val="Sinespaciado"/>
        <w:spacing w:line="360" w:lineRule="auto"/>
        <w:jc w:val="both"/>
        <w:rPr>
          <w:rFonts w:ascii="Palatino Linotype" w:hAnsi="Palatino Linotype"/>
          <w:sz w:val="24"/>
        </w:rPr>
      </w:pPr>
      <w:r>
        <w:rPr>
          <w:rFonts w:ascii="Palatino Linotype" w:hAnsi="Palatino Linotype"/>
          <w:sz w:val="24"/>
        </w:rPr>
        <w:t xml:space="preserve">Adjuntando a la respuesta </w:t>
      </w:r>
      <w:r w:rsidR="005F577C">
        <w:rPr>
          <w:rFonts w:ascii="Palatino Linotype" w:hAnsi="Palatino Linotype"/>
          <w:sz w:val="24"/>
        </w:rPr>
        <w:t>los</w:t>
      </w:r>
      <w:r>
        <w:rPr>
          <w:rFonts w:ascii="Palatino Linotype" w:hAnsi="Palatino Linotype"/>
          <w:sz w:val="24"/>
        </w:rPr>
        <w:t xml:space="preserve"> documento</w:t>
      </w:r>
      <w:r w:rsidR="005F577C">
        <w:rPr>
          <w:rFonts w:ascii="Palatino Linotype" w:hAnsi="Palatino Linotype"/>
          <w:sz w:val="24"/>
        </w:rPr>
        <w:t>s</w:t>
      </w:r>
      <w:r>
        <w:rPr>
          <w:rFonts w:ascii="Palatino Linotype" w:hAnsi="Palatino Linotype"/>
          <w:sz w:val="24"/>
        </w:rPr>
        <w:t xml:space="preserve"> electrónico</w:t>
      </w:r>
      <w:r w:rsidR="005F577C">
        <w:rPr>
          <w:rFonts w:ascii="Palatino Linotype" w:hAnsi="Palatino Linotype"/>
          <w:sz w:val="24"/>
        </w:rPr>
        <w:t>s</w:t>
      </w:r>
      <w:r>
        <w:rPr>
          <w:rFonts w:ascii="Palatino Linotype" w:hAnsi="Palatino Linotype"/>
          <w:sz w:val="24"/>
        </w:rPr>
        <w:t xml:space="preserve"> denominado</w:t>
      </w:r>
      <w:r w:rsidR="005F577C">
        <w:rPr>
          <w:rFonts w:ascii="Palatino Linotype" w:hAnsi="Palatino Linotype"/>
          <w:sz w:val="24"/>
        </w:rPr>
        <w:t>s</w:t>
      </w:r>
      <w:r>
        <w:rPr>
          <w:rFonts w:ascii="Palatino Linotype" w:hAnsi="Palatino Linotype"/>
          <w:sz w:val="24"/>
        </w:rPr>
        <w:t xml:space="preserve"> </w:t>
      </w:r>
      <w:r w:rsidRPr="00BB337D">
        <w:rPr>
          <w:rFonts w:ascii="Palatino Linotype" w:hAnsi="Palatino Linotype"/>
          <w:b/>
          <w:sz w:val="24"/>
        </w:rPr>
        <w:t>“</w:t>
      </w:r>
      <w:r w:rsidR="005F577C" w:rsidRPr="005F577C">
        <w:rPr>
          <w:rFonts w:ascii="Palatino Linotype" w:hAnsi="Palatino Linotype"/>
          <w:b/>
          <w:sz w:val="24"/>
        </w:rPr>
        <w:t>01067 Contaduria General Gubernamental.pdf</w:t>
      </w:r>
      <w:r w:rsidR="005F577C">
        <w:rPr>
          <w:rFonts w:ascii="Palatino Linotype" w:hAnsi="Palatino Linotype"/>
          <w:b/>
          <w:sz w:val="24"/>
        </w:rPr>
        <w:t>”, “</w:t>
      </w:r>
      <w:r w:rsidR="005F577C" w:rsidRPr="005F577C">
        <w:rPr>
          <w:rFonts w:ascii="Palatino Linotype" w:hAnsi="Palatino Linotype"/>
          <w:b/>
          <w:sz w:val="24"/>
        </w:rPr>
        <w:t>01067 Dirccion Genaral de Recaudación.pdf</w:t>
      </w:r>
      <w:r w:rsidR="005F577C">
        <w:rPr>
          <w:rFonts w:ascii="Palatino Linotype" w:hAnsi="Palatino Linotype"/>
          <w:b/>
          <w:sz w:val="24"/>
        </w:rPr>
        <w:t>” y “</w:t>
      </w:r>
      <w:r w:rsidR="005F577C" w:rsidRPr="005F577C">
        <w:rPr>
          <w:rFonts w:ascii="Palatino Linotype" w:hAnsi="Palatino Linotype"/>
          <w:b/>
          <w:sz w:val="24"/>
        </w:rPr>
        <w:t>UIPPE 01067.pdf</w:t>
      </w:r>
      <w:r w:rsidRPr="00BB337D">
        <w:rPr>
          <w:rFonts w:ascii="Palatino Linotype" w:hAnsi="Palatino Linotype"/>
          <w:b/>
          <w:sz w:val="24"/>
        </w:rPr>
        <w:t>”</w:t>
      </w:r>
      <w:r>
        <w:rPr>
          <w:rFonts w:ascii="Palatino Linotype" w:hAnsi="Palatino Linotype"/>
          <w:b/>
          <w:sz w:val="24"/>
        </w:rPr>
        <w:t>,</w:t>
      </w:r>
      <w:r>
        <w:rPr>
          <w:rFonts w:ascii="Palatino Linotype" w:hAnsi="Palatino Linotype"/>
          <w:sz w:val="24"/>
        </w:rPr>
        <w:t xml:space="preserve"> </w:t>
      </w:r>
      <w:r w:rsidR="009D2DC1">
        <w:rPr>
          <w:rFonts w:ascii="Palatino Linotype" w:hAnsi="Palatino Linotype"/>
          <w:sz w:val="24"/>
        </w:rPr>
        <w:t>los cuales</w:t>
      </w:r>
      <w:r>
        <w:rPr>
          <w:rFonts w:ascii="Palatino Linotype" w:hAnsi="Palatino Linotype"/>
          <w:sz w:val="24"/>
        </w:rPr>
        <w:t xml:space="preserve"> no se reproduce</w:t>
      </w:r>
      <w:r w:rsidR="009D2DC1">
        <w:rPr>
          <w:rFonts w:ascii="Palatino Linotype" w:hAnsi="Palatino Linotype"/>
          <w:sz w:val="24"/>
        </w:rPr>
        <w:t>n</w:t>
      </w:r>
      <w:r>
        <w:rPr>
          <w:rFonts w:ascii="Palatino Linotype" w:hAnsi="Palatino Linotype"/>
          <w:sz w:val="24"/>
        </w:rPr>
        <w:t xml:space="preserve"> por ser del conocimiento de ambas partes; no obstantes se hará mérito de su contenido durante el estudio respectivo.</w:t>
      </w:r>
    </w:p>
    <w:p w:rsidR="00BB337D" w:rsidRDefault="00BB337D" w:rsidP="0014447C">
      <w:pPr>
        <w:pStyle w:val="Sinespaciado"/>
        <w:spacing w:line="360" w:lineRule="auto"/>
        <w:jc w:val="both"/>
        <w:rPr>
          <w:rFonts w:ascii="Palatino Linotype" w:hAnsi="Palatino Linotype"/>
          <w:sz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3A1968" w:rsidRDefault="007E2E80" w:rsidP="003A1968">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536896">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9D2DC1">
        <w:rPr>
          <w:rFonts w:ascii="Palatino Linotype" w:hAnsi="Palatino Linotype"/>
          <w:sz w:val="24"/>
          <w:szCs w:val="24"/>
        </w:rPr>
        <w:t>diez de febrero de dos mil veinte</w:t>
      </w:r>
      <w:r w:rsidRPr="00D04234">
        <w:rPr>
          <w:rFonts w:ascii="Palatino Linotype" w:hAnsi="Palatino Linotype"/>
          <w:sz w:val="24"/>
          <w:szCs w:val="24"/>
        </w:rPr>
        <w:t xml:space="preserve">, en el sistema electrónico con el expediente número </w:t>
      </w:r>
      <w:r w:rsidR="009D2DC1">
        <w:rPr>
          <w:rFonts w:ascii="Palatino Linotype" w:hAnsi="Palatino Linotype"/>
          <w:b/>
          <w:bCs/>
          <w:sz w:val="24"/>
          <w:szCs w:val="24"/>
          <w:lang w:eastAsia="es-MX"/>
        </w:rPr>
        <w:t>00940/INFOEM/IP/RR/2020</w:t>
      </w:r>
      <w:r w:rsidRPr="00D04234">
        <w:rPr>
          <w:rFonts w:ascii="Palatino Linotype" w:hAnsi="Palatino Linotype"/>
          <w:sz w:val="24"/>
          <w:szCs w:val="24"/>
        </w:rPr>
        <w:t xml:space="preserve">, en el cual </w:t>
      </w:r>
      <w:r w:rsidR="007A1D57">
        <w:rPr>
          <w:rFonts w:ascii="Palatino Linotype" w:hAnsi="Palatino Linotype"/>
          <w:sz w:val="24"/>
          <w:szCs w:val="24"/>
        </w:rPr>
        <w:t>realiza l</w:t>
      </w:r>
      <w:r w:rsidRPr="00D04234">
        <w:rPr>
          <w:rFonts w:ascii="Palatino Linotype" w:hAnsi="Palatino Linotype"/>
          <w:sz w:val="24"/>
          <w:szCs w:val="24"/>
        </w:rPr>
        <w:t>as siguientes manifestaciones:</w:t>
      </w:r>
    </w:p>
    <w:p w:rsidR="003A1968" w:rsidRDefault="003A1968" w:rsidP="003A1968">
      <w:pPr>
        <w:pStyle w:val="Sinespaciado"/>
        <w:spacing w:line="360" w:lineRule="auto"/>
        <w:jc w:val="both"/>
        <w:rPr>
          <w:rFonts w:ascii="Palatino Linotype" w:hAnsi="Palatino Linotype"/>
          <w:sz w:val="24"/>
          <w:szCs w:val="24"/>
        </w:rPr>
      </w:pPr>
    </w:p>
    <w:p w:rsidR="009D2DC1" w:rsidRPr="009D2DC1" w:rsidRDefault="007E2E80" w:rsidP="009D2DC1">
      <w:pPr>
        <w:pStyle w:val="Sinespaciado"/>
        <w:spacing w:line="360" w:lineRule="auto"/>
        <w:jc w:val="both"/>
        <w:rPr>
          <w:rFonts w:ascii="Palatino Linotype" w:hAnsi="Palatino Linotype"/>
          <w:b/>
          <w:sz w:val="24"/>
          <w:szCs w:val="24"/>
        </w:rPr>
      </w:pPr>
      <w:r w:rsidRPr="009D2DC1">
        <w:rPr>
          <w:rFonts w:ascii="Palatino Linotype" w:hAnsi="Palatino Linotype"/>
          <w:b/>
          <w:sz w:val="24"/>
          <w:szCs w:val="24"/>
        </w:rPr>
        <w:t>Acto Impugnado:</w:t>
      </w:r>
      <w:r w:rsidR="00BB337D" w:rsidRPr="009D2DC1">
        <w:rPr>
          <w:rFonts w:ascii="Palatino Linotype" w:hAnsi="Palatino Linotype"/>
          <w:b/>
          <w:sz w:val="24"/>
          <w:szCs w:val="24"/>
        </w:rPr>
        <w:t xml:space="preserve"> </w:t>
      </w:r>
    </w:p>
    <w:p w:rsidR="007E2E80" w:rsidRPr="009D2DC1" w:rsidRDefault="00886627" w:rsidP="009D2DC1">
      <w:pPr>
        <w:pStyle w:val="Sinespaciado"/>
        <w:ind w:left="567" w:right="567"/>
        <w:jc w:val="both"/>
        <w:rPr>
          <w:rFonts w:ascii="Palatino Linotype" w:hAnsi="Palatino Linotype"/>
          <w:i/>
        </w:rPr>
      </w:pPr>
      <w:r w:rsidRPr="009D2DC1">
        <w:rPr>
          <w:rFonts w:ascii="Palatino Linotype" w:hAnsi="Palatino Linotype"/>
          <w:i/>
        </w:rPr>
        <w:t>“</w:t>
      </w:r>
      <w:r w:rsidR="009D2DC1" w:rsidRPr="009D2DC1">
        <w:rPr>
          <w:rFonts w:ascii="Palatino Linotype" w:hAnsi="Palatino Linotype"/>
          <w:i/>
        </w:rPr>
        <w:t>Se requiere el procedimiento establecido en las compras y adquisiciones del Gobierno del Estado de México, relativo a las las solicitudes de cancelación por parte de los proveedores de bienes o servicios en cumplimiento a lo establecido en el artículo 24-A del Código Fiscal de la Federación las reglas 2.7.1.38 y 2.7.1.39 de la Resolución Miscelánea Fiscal Vigente. Aparentemente no se realiza la búsqueda exhaustiva, ya que las áreas a las que se les requiere se declaran no competentes para ese proceso. Pero debe existir un área que pueda atender las solicitudes de cancelación de facturas realizadas a través del Portal del SAT, por parte de los proveedores de bienes y servicios del Gobierno del Estado de México, cuando realicen esa cancelación. En particular , la dependencia receptora del bien o servicio deberá enviar la justificación del motivo de la cancelación del CFDI del emisor. Se requiere el documento que contenga ese proceso a detalle y el área que lo ha generado.</w:t>
      </w:r>
      <w:r w:rsidR="006A3A54" w:rsidRPr="009D2DC1">
        <w:rPr>
          <w:rFonts w:ascii="Palatino Linotype" w:hAnsi="Palatino Linotype"/>
          <w:i/>
        </w:rPr>
        <w:t>"</w:t>
      </w:r>
      <w:r w:rsidR="004757BD" w:rsidRPr="009D2DC1">
        <w:rPr>
          <w:rFonts w:ascii="Palatino Linotype" w:hAnsi="Palatino Linotype"/>
          <w:i/>
        </w:rPr>
        <w:t xml:space="preserve"> (</w:t>
      </w:r>
      <w:r w:rsidR="006A3A54" w:rsidRPr="009D2DC1">
        <w:rPr>
          <w:rFonts w:ascii="Palatino Linotype" w:hAnsi="Palatino Linotype"/>
          <w:i/>
        </w:rPr>
        <w:t>Sic)</w:t>
      </w:r>
    </w:p>
    <w:p w:rsidR="003A1968" w:rsidRPr="009D2DC1" w:rsidRDefault="003A1968" w:rsidP="009D2DC1">
      <w:pPr>
        <w:pStyle w:val="Sinespaciado"/>
        <w:spacing w:line="360" w:lineRule="auto"/>
        <w:jc w:val="both"/>
        <w:rPr>
          <w:rFonts w:ascii="Palatino Linotype" w:hAnsi="Palatino Linotype"/>
        </w:rPr>
      </w:pPr>
    </w:p>
    <w:p w:rsidR="009D2DC1" w:rsidRPr="009D2DC1" w:rsidRDefault="007E2E80" w:rsidP="009D2DC1">
      <w:pPr>
        <w:pStyle w:val="Sinespaciado"/>
        <w:spacing w:line="360" w:lineRule="auto"/>
        <w:jc w:val="both"/>
        <w:rPr>
          <w:rFonts w:ascii="Palatino Linotype" w:hAnsi="Palatino Linotype"/>
          <w:b/>
          <w:sz w:val="24"/>
          <w:szCs w:val="24"/>
        </w:rPr>
      </w:pPr>
      <w:r w:rsidRPr="009D2DC1">
        <w:rPr>
          <w:rFonts w:ascii="Palatino Linotype" w:hAnsi="Palatino Linotype"/>
          <w:b/>
          <w:sz w:val="24"/>
          <w:szCs w:val="24"/>
        </w:rPr>
        <w:t xml:space="preserve">Razones o Motivos de Inconformidad: </w:t>
      </w:r>
    </w:p>
    <w:p w:rsidR="007E2E80" w:rsidRPr="009D2DC1" w:rsidRDefault="007E2E80" w:rsidP="009D2DC1">
      <w:pPr>
        <w:pStyle w:val="Sinespaciado"/>
        <w:ind w:left="567" w:right="567"/>
        <w:jc w:val="both"/>
        <w:rPr>
          <w:rFonts w:ascii="Palatino Linotype" w:hAnsi="Palatino Linotype"/>
          <w:i/>
        </w:rPr>
      </w:pPr>
      <w:r w:rsidRPr="009D2DC1">
        <w:rPr>
          <w:rFonts w:ascii="Palatino Linotype" w:hAnsi="Palatino Linotype"/>
          <w:i/>
        </w:rPr>
        <w:t>“</w:t>
      </w:r>
      <w:r w:rsidR="009D2DC1" w:rsidRPr="009D2DC1">
        <w:rPr>
          <w:rFonts w:ascii="Palatino Linotype" w:hAnsi="Palatino Linotype"/>
          <w:i/>
        </w:rPr>
        <w:t>Se requiere el procedimiento establecido en las compras y adquisiciones del Gobierno del Estado de México, relativo a las las solicitudes de cancelación por parte de los proveedores de bienes o servicios en cumplimiento a lo establecido en el artículo 24-A del Código Fiscal de la Federación las reglas 2.7.1.38 y 2.7.1.39 de la Resolución Miscelánea Fiscal Vigente. Aparentemente no se realiza la búsqueda exhaustiva, ya que las áreas a las que se les requiere se declaran no competentes para ese proceso. Pero debe existir un área que pueda atender las solicitudes de cancelación de facturas realizadas a través del Portal del SAT, por parte de los proveedores de bienes y servicios del Gobierno del Estado de México, cuando realicen esa cancelación. En particular , la dependencia receptora del bien o servicio deberá enviar la justificación del motivo de la cancelación del CFDI del emisor. Se requiere el documento que contenga ese proceso a detalle y el área que lo ha generado.</w:t>
      </w:r>
      <w:r w:rsidR="003A1968" w:rsidRPr="009D2DC1">
        <w:rPr>
          <w:rFonts w:ascii="Palatino Linotype" w:hAnsi="Palatino Linotype"/>
          <w:i/>
        </w:rPr>
        <w:t>”</w:t>
      </w:r>
      <w:r w:rsidR="006A3A54" w:rsidRPr="009D2DC1">
        <w:rPr>
          <w:rFonts w:ascii="Palatino Linotype" w:hAnsi="Palatino Linotype"/>
          <w:i/>
        </w:rPr>
        <w:t xml:space="preserve"> (Sic)</w:t>
      </w:r>
    </w:p>
    <w:p w:rsidR="00BE6D77" w:rsidRPr="009D2DC1" w:rsidRDefault="00BE6D77" w:rsidP="009D2DC1">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241177">
        <w:rPr>
          <w:rFonts w:ascii="Palatino Linotype" w:hAnsi="Palatino Linotype"/>
          <w:sz w:val="24"/>
          <w:szCs w:val="24"/>
        </w:rPr>
        <w:t xml:space="preserve">catorce de febrero de dos </w:t>
      </w:r>
      <w:r w:rsidR="00241177">
        <w:rPr>
          <w:rFonts w:ascii="Palatino Linotype" w:hAnsi="Palatino Linotype"/>
          <w:sz w:val="24"/>
          <w:szCs w:val="24"/>
        </w:rPr>
        <w:lastRenderedPageBreak/>
        <w:t>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AC599E" w:rsidRDefault="0024117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el Sujeto Obligado, en fecha </w:t>
      </w:r>
      <w:r>
        <w:rPr>
          <w:rFonts w:ascii="Palatino Linotype" w:hAnsi="Palatino Linotype"/>
          <w:sz w:val="24"/>
          <w:szCs w:val="24"/>
        </w:rPr>
        <w:t xml:space="preserve">veinticuatro de febrero de dos mil veinte </w:t>
      </w:r>
      <w:r w:rsidRPr="0014447C">
        <w:rPr>
          <w:rFonts w:ascii="Palatino Linotype" w:hAnsi="Palatino Linotype"/>
          <w:sz w:val="24"/>
          <w:szCs w:val="24"/>
        </w:rPr>
        <w:t xml:space="preserve">remitió su Informe Justificado, consistente </w:t>
      </w:r>
      <w:r>
        <w:rPr>
          <w:rFonts w:ascii="Palatino Linotype" w:hAnsi="Palatino Linotype"/>
          <w:sz w:val="24"/>
          <w:szCs w:val="24"/>
        </w:rPr>
        <w:t xml:space="preserve">de los archivos electrónicos denominados </w:t>
      </w:r>
      <w:r>
        <w:rPr>
          <w:rFonts w:ascii="Palatino Linotype" w:hAnsi="Palatino Linotype"/>
          <w:b/>
          <w:sz w:val="24"/>
          <w:szCs w:val="24"/>
        </w:rPr>
        <w:t>“RR. 940 Anexo.pdf” y “RR. 940 Informe Justificado</w:t>
      </w:r>
      <w:r w:rsidRPr="008B7B3A">
        <w:rPr>
          <w:rFonts w:ascii="Palatino Linotype" w:hAnsi="Palatino Linotype"/>
          <w:b/>
          <w:sz w:val="24"/>
          <w:szCs w:val="24"/>
        </w:rPr>
        <w:t>.pdf</w:t>
      </w:r>
      <w:r>
        <w:rPr>
          <w:rFonts w:ascii="Palatino Linotype" w:hAnsi="Palatino Linotype"/>
          <w:b/>
          <w:sz w:val="24"/>
          <w:szCs w:val="24"/>
        </w:rPr>
        <w:t xml:space="preserve">”. </w:t>
      </w:r>
      <w:r w:rsidR="008279C6">
        <w:rPr>
          <w:rFonts w:ascii="Palatino Linotype" w:hAnsi="Palatino Linotype"/>
          <w:sz w:val="24"/>
          <w:szCs w:val="24"/>
        </w:rPr>
        <w:t xml:space="preserve">Dichos documentos no fueron puestos a la vista del Recurrente en virtud de que no actualizan la hipótesis prevista en la fracción </w:t>
      </w:r>
      <w:r w:rsidR="008279C6" w:rsidRPr="0014447C">
        <w:rPr>
          <w:rFonts w:ascii="Palatino Linotype" w:hAnsi="Palatino Linotype"/>
          <w:sz w:val="24"/>
          <w:szCs w:val="24"/>
        </w:rPr>
        <w:t>III del artículo 185 de la Ley de Transparencia y Acceso a la Información Pública del Estado de México y Municipios</w:t>
      </w:r>
      <w:r w:rsidR="008279C6">
        <w:rPr>
          <w:rFonts w:ascii="Palatino Linotype" w:hAnsi="Palatino Linotype"/>
          <w:sz w:val="24"/>
          <w:szCs w:val="24"/>
        </w:rPr>
        <w:t xml:space="preserve">, sin embargo, los mismos se harán del conocimiento del particular al momento de notificar la resolución que recaiga al presente medio de impugnación. Asimismo, los contenidos de dichos documentos serán motivo de análisis más adelante. </w:t>
      </w:r>
      <w:r>
        <w:rPr>
          <w:rFonts w:ascii="Palatino Linotype" w:hAnsi="Palatino Linotype"/>
          <w:sz w:val="24"/>
          <w:szCs w:val="24"/>
        </w:rPr>
        <w:t>Por su parte, el Recurrente no realizó manifestaciones, vertió alegatos o presentó pruebas que a su derecho convinieran dentro del término previsto.</w:t>
      </w:r>
    </w:p>
    <w:p w:rsidR="00241177" w:rsidRDefault="0024117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transcurrido el término legal, se decretó el</w:t>
      </w:r>
      <w:r w:rsidR="008279C6">
        <w:rPr>
          <w:rFonts w:ascii="Palatino Linotype" w:hAnsi="Palatino Linotype"/>
          <w:sz w:val="24"/>
          <w:szCs w:val="24"/>
        </w:rPr>
        <w:t xml:space="preserve"> cierre de instrucción en fecha cuatro de agosto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241177" w:rsidRDefault="00241177"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FF1E85">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FF1E85">
        <w:rPr>
          <w:rFonts w:ascii="Palatino Linotype" w:hAnsi="Palatino Linotype"/>
          <w:sz w:val="24"/>
          <w:szCs w:val="24"/>
        </w:rPr>
        <w:t>tercero</w:t>
      </w:r>
      <w:r w:rsidRPr="0014447C">
        <w:rPr>
          <w:rFonts w:ascii="Palatino Linotype" w:hAnsi="Palatino Linotype"/>
          <w:sz w:val="24"/>
          <w:szCs w:val="24"/>
        </w:rPr>
        <w:t xml:space="preserve"> y vigésimo </w:t>
      </w:r>
      <w:r w:rsidR="00FF1E85">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241177" w:rsidRPr="002D7098" w:rsidRDefault="007E2E80" w:rsidP="00241177">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241177" w:rsidRPr="002D7098">
        <w:rPr>
          <w:rFonts w:ascii="Palatino Linotype" w:hAnsi="Palatino Linotype"/>
          <w:b/>
          <w:sz w:val="26"/>
          <w:szCs w:val="26"/>
        </w:rPr>
        <w:t>Cuestiones de previo y especial pronunciamiento.</w:t>
      </w:r>
    </w:p>
    <w:p w:rsidR="00241177" w:rsidRPr="002D7098" w:rsidRDefault="00241177" w:rsidP="00241177">
      <w:pPr>
        <w:spacing w:after="0" w:line="360" w:lineRule="auto"/>
        <w:jc w:val="both"/>
        <w:rPr>
          <w:rFonts w:ascii="Palatino Linotype" w:eastAsia="Times New Roman" w:hAnsi="Palatino Linotype" w:cs="Times New Roman"/>
          <w:sz w:val="24"/>
          <w:szCs w:val="24"/>
          <w:lang w:eastAsia="es-ES"/>
        </w:rPr>
      </w:pPr>
      <w:r w:rsidRPr="002D7098">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2D7098">
        <w:rPr>
          <w:rFonts w:ascii="Palatino Linotype" w:eastAsia="Times New Roman" w:hAnsi="Palatino Linotype" w:cs="Times New Roman"/>
          <w:sz w:val="24"/>
          <w:szCs w:val="24"/>
          <w:lang w:val="es-ES_tradnl" w:eastAsia="es-ES"/>
        </w:rPr>
        <w:t>Acceso a la Información Pública del Estado de México y Municipios</w:t>
      </w:r>
      <w:r w:rsidRPr="002D7098">
        <w:rPr>
          <w:rFonts w:ascii="Palatino Linotype" w:eastAsia="Times New Roman" w:hAnsi="Palatino Linotype" w:cs="Times New Roman"/>
          <w:sz w:val="24"/>
          <w:szCs w:val="24"/>
          <w:lang w:eastAsia="es-ES"/>
        </w:rPr>
        <w:t>, establecidos en el artículo 180 que enuncia:</w:t>
      </w:r>
    </w:p>
    <w:p w:rsidR="00241177" w:rsidRPr="002D7098" w:rsidRDefault="00241177" w:rsidP="00241177">
      <w:pPr>
        <w:spacing w:after="0" w:line="360" w:lineRule="auto"/>
        <w:jc w:val="both"/>
        <w:rPr>
          <w:rFonts w:ascii="Palatino Linotype" w:eastAsia="Times New Roman" w:hAnsi="Palatino Linotype" w:cs="Times New Roman"/>
          <w:sz w:val="24"/>
          <w:szCs w:val="24"/>
          <w:lang w:eastAsia="es-ES"/>
        </w:rPr>
      </w:pP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Pr>
          <w:rFonts w:ascii="Palatino Linotype" w:eastAsia="Times New Roman" w:hAnsi="Palatino Linotype" w:cs="Arial"/>
          <w:i/>
          <w:lang w:eastAsia="es-ES"/>
        </w:rPr>
        <w:t>, IV, VII y VIII.</w:t>
      </w:r>
    </w:p>
    <w:p w:rsidR="00241177" w:rsidRPr="002D7098" w:rsidRDefault="00241177" w:rsidP="00241177">
      <w:pPr>
        <w:spacing w:after="0" w:line="360" w:lineRule="auto"/>
        <w:jc w:val="both"/>
        <w:rPr>
          <w:rFonts w:ascii="Palatino Linotype" w:eastAsia="Times New Roman" w:hAnsi="Palatino Linotype" w:cs="Arial"/>
          <w:b/>
          <w:i/>
          <w:sz w:val="24"/>
          <w:szCs w:val="24"/>
          <w:lang w:eastAsia="es-ES"/>
        </w:rPr>
      </w:pPr>
    </w:p>
    <w:p w:rsidR="00241177" w:rsidRPr="002D7098" w:rsidRDefault="00241177" w:rsidP="00241177">
      <w:pPr>
        <w:spacing w:after="0" w:line="360" w:lineRule="auto"/>
        <w:jc w:val="both"/>
        <w:rPr>
          <w:rFonts w:ascii="Palatino Linotype" w:eastAsia="Calibri" w:hAnsi="Palatino Linotype" w:cs="Arial"/>
          <w:sz w:val="24"/>
          <w:szCs w:val="24"/>
          <w:lang w:val="es-ES" w:eastAsia="es-ES"/>
        </w:rPr>
      </w:pPr>
      <w:r w:rsidRPr="002D7098">
        <w:rPr>
          <w:rFonts w:ascii="Palatino Linotype" w:eastAsia="Calibri" w:hAnsi="Palatino Linotype" w:cs="Segoe UI"/>
          <w:sz w:val="24"/>
          <w:szCs w:val="24"/>
          <w:lang w:val="es-ES" w:eastAsia="es-ES"/>
        </w:rPr>
        <w:lastRenderedPageBreak/>
        <w:t xml:space="preserve">Cabe señalar que el hoy Recurrente se identificó </w:t>
      </w:r>
      <w:r>
        <w:rPr>
          <w:rFonts w:ascii="Palatino Linotype" w:eastAsia="Calibri" w:hAnsi="Palatino Linotype" w:cs="Segoe UI"/>
          <w:sz w:val="24"/>
          <w:szCs w:val="24"/>
          <w:lang w:val="es-ES" w:eastAsia="es-ES"/>
        </w:rPr>
        <w:t xml:space="preserve">como </w:t>
      </w:r>
      <w:r w:rsidRPr="00B21FC7">
        <w:rPr>
          <w:rFonts w:ascii="Palatino Linotype" w:eastAsia="Calibri" w:hAnsi="Palatino Linotype" w:cs="Segoe UI"/>
          <w:b/>
          <w:sz w:val="24"/>
          <w:szCs w:val="24"/>
          <w:lang w:val="es-ES" w:eastAsia="es-ES"/>
        </w:rPr>
        <w:t>“</w:t>
      </w:r>
      <w:r w:rsidR="00221C12">
        <w:rPr>
          <w:rFonts w:ascii="Palatino Linotype" w:eastAsia="Calibri" w:hAnsi="Palatino Linotype" w:cs="Segoe UI"/>
          <w:b/>
          <w:sz w:val="24"/>
          <w:szCs w:val="24"/>
          <w:lang w:val="es-ES" w:eastAsia="es-ES"/>
        </w:rPr>
        <w:t xml:space="preserve">      </w:t>
      </w:r>
      <w:r w:rsidRPr="00B21FC7">
        <w:rPr>
          <w:rFonts w:ascii="Palatino Linotype" w:eastAsia="Calibri" w:hAnsi="Palatino Linotype" w:cs="Segoe UI"/>
          <w:b/>
          <w:sz w:val="24"/>
          <w:szCs w:val="24"/>
          <w:lang w:val="es-ES" w:eastAsia="es-ES"/>
        </w:rPr>
        <w:t>”</w:t>
      </w:r>
      <w:r w:rsidRPr="002D7098">
        <w:rPr>
          <w:rFonts w:ascii="Palatino Linotype" w:eastAsia="Times New Roman" w:hAnsi="Palatino Linotype" w:cs="Arial"/>
          <w:b/>
          <w:sz w:val="24"/>
          <w:szCs w:val="24"/>
          <w:lang w:val="es-ES" w:eastAsia="es-ES"/>
        </w:rPr>
        <w:t xml:space="preserve">. </w:t>
      </w:r>
      <w:r w:rsidRPr="002D7098">
        <w:rPr>
          <w:rFonts w:ascii="Palatino Linotype" w:eastAsia="Calibri" w:hAnsi="Palatino Linotype" w:cs="Times New Roman"/>
          <w:sz w:val="24"/>
          <w:szCs w:val="24"/>
          <w:lang w:val="es-ES" w:eastAsia="es-ES"/>
        </w:rPr>
        <w:t>No obstante</w:t>
      </w:r>
      <w:r w:rsidR="00C07EF0">
        <w:rPr>
          <w:rFonts w:ascii="Palatino Linotype" w:eastAsia="Calibri" w:hAnsi="Palatino Linotype" w:cs="Times New Roman"/>
          <w:sz w:val="24"/>
          <w:szCs w:val="24"/>
          <w:lang w:val="es-ES" w:eastAsia="es-ES"/>
        </w:rPr>
        <w:t>,</w:t>
      </w:r>
      <w:r w:rsidRPr="002D7098">
        <w:rPr>
          <w:rFonts w:ascii="Palatino Linotype" w:eastAsia="Calibri" w:hAnsi="Palatino Linotype" w:cs="Times New Roman"/>
          <w:sz w:val="24"/>
          <w:szCs w:val="24"/>
          <w:lang w:val="es-ES" w:eastAsia="es-ES"/>
        </w:rPr>
        <w:t xml:space="preserve"> proporcionar e</w:t>
      </w:r>
      <w:r w:rsidR="00C07EF0">
        <w:rPr>
          <w:rFonts w:ascii="Palatino Linotype" w:eastAsia="Calibri" w:hAnsi="Palatino Linotype" w:cs="Times New Roman"/>
          <w:sz w:val="24"/>
          <w:szCs w:val="24"/>
          <w:lang w:val="es-ES" w:eastAsia="es-ES"/>
        </w:rPr>
        <w:t>l nombre incompleto o seudónimo</w:t>
      </w:r>
      <w:r w:rsidRPr="002D7098">
        <w:rPr>
          <w:rFonts w:ascii="Palatino Linotype" w:eastAsia="Calibri" w:hAnsi="Palatino Linotype" w:cs="Times New Roman"/>
          <w:sz w:val="24"/>
          <w:szCs w:val="24"/>
          <w:lang w:val="es-ES" w:eastAsia="es-ES"/>
        </w:rPr>
        <w:t xml:space="preserve"> no es motivo para desechar las </w:t>
      </w:r>
      <w:r w:rsidRPr="002D7098">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241177" w:rsidRPr="002D7098" w:rsidRDefault="00241177" w:rsidP="00241177">
      <w:pPr>
        <w:spacing w:after="0" w:line="360" w:lineRule="auto"/>
        <w:jc w:val="both"/>
        <w:rPr>
          <w:rFonts w:ascii="Palatino Linotype" w:eastAsia="Calibri" w:hAnsi="Palatino Linotype" w:cs="Arial"/>
          <w:sz w:val="24"/>
          <w:szCs w:val="24"/>
          <w:lang w:val="es-ES" w:eastAsia="es-ES"/>
        </w:rPr>
      </w:pPr>
    </w:p>
    <w:p w:rsidR="00241177" w:rsidRPr="009B514F" w:rsidRDefault="00241177" w:rsidP="00241177">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w:t>
      </w:r>
      <w:r>
        <w:rPr>
          <w:rFonts w:ascii="Palatino Linotype" w:eastAsia="Calibri" w:hAnsi="Palatino Linotype" w:cs="Arial"/>
          <w:i/>
          <w:lang w:val="es-ES" w:eastAsia="es-ES"/>
        </w:rPr>
        <w:t>oporcionado por el solicitante.</w:t>
      </w:r>
    </w:p>
    <w:p w:rsidR="00241177" w:rsidRPr="00B21FC7" w:rsidRDefault="00241177" w:rsidP="00241177">
      <w:pPr>
        <w:spacing w:after="0" w:line="360" w:lineRule="auto"/>
        <w:jc w:val="both"/>
        <w:rPr>
          <w:rFonts w:ascii="Palatino Linotype" w:eastAsia="Times New Roman" w:hAnsi="Palatino Linotype" w:cs="Times New Roman"/>
          <w:sz w:val="24"/>
          <w:szCs w:val="24"/>
          <w:lang w:val="es-ES" w:eastAsia="es-ES"/>
        </w:rPr>
      </w:pPr>
    </w:p>
    <w:p w:rsidR="00241177" w:rsidRPr="00B21FC7" w:rsidRDefault="00241177" w:rsidP="00241177">
      <w:pPr>
        <w:spacing w:after="0" w:line="360" w:lineRule="auto"/>
        <w:jc w:val="both"/>
        <w:rPr>
          <w:rFonts w:ascii="Palatino Linotype" w:eastAsia="Calibri" w:hAnsi="Palatino Linotype" w:cs="Times New Roman"/>
          <w:sz w:val="24"/>
          <w:szCs w:val="24"/>
          <w:lang w:val="es-ES" w:eastAsia="es-ES"/>
        </w:rPr>
      </w:pPr>
      <w:r w:rsidRPr="00B21FC7">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21FC7">
        <w:rPr>
          <w:rFonts w:ascii="Palatino Linotype" w:eastAsia="Calibri" w:hAnsi="Palatino Linotype" w:cs="Arial"/>
          <w:sz w:val="24"/>
          <w:szCs w:val="24"/>
          <w:lang w:val="es-ES" w:eastAsia="es-ES"/>
        </w:rPr>
        <w:t>vigésimo, vigésimo primero</w:t>
      </w:r>
      <w:r w:rsidRPr="00B21FC7">
        <w:rPr>
          <w:rFonts w:ascii="Palatino Linotype" w:eastAsia="Times New Roman" w:hAnsi="Palatino Linotype" w:cs="Arial"/>
          <w:sz w:val="24"/>
          <w:szCs w:val="24"/>
          <w:lang w:eastAsia="es-ES"/>
        </w:rPr>
        <w:t xml:space="preserve"> y vigésimo segundo</w:t>
      </w:r>
      <w:r w:rsidRPr="00B21FC7">
        <w:rPr>
          <w:rFonts w:ascii="Palatino Linotype" w:eastAsia="Calibri" w:hAnsi="Palatino Linotype" w:cs="Times New Roman"/>
          <w:sz w:val="24"/>
          <w:szCs w:val="24"/>
          <w:lang w:val="es-ES" w:eastAsia="es-ES"/>
        </w:rPr>
        <w:t>, de la Constitución Política del Estado Libre y Soberano de México, se establece lo siguiente:</w:t>
      </w:r>
    </w:p>
    <w:p w:rsidR="00241177" w:rsidRPr="00B21FC7" w:rsidRDefault="00241177" w:rsidP="00241177">
      <w:pPr>
        <w:spacing w:after="0" w:line="360" w:lineRule="auto"/>
        <w:jc w:val="both"/>
        <w:rPr>
          <w:rFonts w:ascii="Palatino Linotype" w:eastAsia="Calibri" w:hAnsi="Palatino Linotype" w:cs="Times New Roman"/>
          <w:sz w:val="24"/>
          <w:szCs w:val="24"/>
          <w:lang w:val="es-ES" w:eastAsia="es-ES"/>
        </w:rPr>
      </w:pPr>
    </w:p>
    <w:p w:rsidR="00241177" w:rsidRPr="009B514F" w:rsidRDefault="00241177" w:rsidP="00241177">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241177" w:rsidRPr="009B514F" w:rsidRDefault="00241177" w:rsidP="00241177">
      <w:pPr>
        <w:spacing w:after="0" w:line="240" w:lineRule="auto"/>
        <w:ind w:left="567" w:right="567"/>
        <w:jc w:val="both"/>
        <w:rPr>
          <w:rFonts w:ascii="Palatino Linotype" w:eastAsia="Times New Roman" w:hAnsi="Palatino Linotype" w:cs="Times New Roman"/>
          <w:b/>
          <w:i/>
          <w:lang w:val="es-ES" w:eastAsia="es-ES"/>
        </w:rPr>
      </w:pP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p>
    <w:p w:rsidR="00241177" w:rsidRPr="009B514F" w:rsidRDefault="00241177" w:rsidP="00241177">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241177" w:rsidRPr="009B514F" w:rsidRDefault="00241177" w:rsidP="00241177">
      <w:pPr>
        <w:spacing w:after="0" w:line="240" w:lineRule="auto"/>
        <w:ind w:left="567" w:right="567"/>
        <w:jc w:val="both"/>
        <w:rPr>
          <w:rFonts w:ascii="Palatino Linotype" w:eastAsia="Times New Roman" w:hAnsi="Palatino Linotype" w:cs="Times New Roman"/>
          <w:b/>
          <w:i/>
          <w:lang w:val="es-ES" w:eastAsia="es-ES"/>
        </w:rPr>
      </w:pP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w:t>
      </w:r>
      <w:r w:rsidRPr="009B514F">
        <w:rPr>
          <w:rFonts w:ascii="Palatino Linotype" w:eastAsia="Times New Roman" w:hAnsi="Palatino Linotype" w:cs="Times New Roman"/>
          <w:i/>
          <w:lang w:val="es-ES" w:eastAsia="es-ES"/>
        </w:rPr>
        <w:lastRenderedPageBreak/>
        <w:t>la información pública y a la protección de datos personales en posesión de los sujetos obligados en los térm</w:t>
      </w:r>
      <w:r>
        <w:rPr>
          <w:rFonts w:ascii="Palatino Linotype" w:eastAsia="Times New Roman" w:hAnsi="Palatino Linotype" w:cs="Times New Roman"/>
          <w:i/>
          <w:lang w:val="es-ES" w:eastAsia="es-ES"/>
        </w:rPr>
        <w:t>inos que establezca la ley. (…)</w:t>
      </w:r>
    </w:p>
    <w:p w:rsidR="00241177" w:rsidRPr="00B21FC7" w:rsidRDefault="00241177" w:rsidP="00241177">
      <w:pPr>
        <w:spacing w:after="0" w:line="360" w:lineRule="auto"/>
        <w:ind w:left="567" w:right="567"/>
        <w:jc w:val="both"/>
        <w:rPr>
          <w:rFonts w:ascii="Palatino Linotype" w:eastAsia="Times New Roman" w:hAnsi="Palatino Linotype" w:cs="Times New Roman"/>
          <w:sz w:val="24"/>
          <w:szCs w:val="24"/>
          <w:lang w:val="es-ES" w:eastAsia="es-ES"/>
        </w:rPr>
      </w:pPr>
    </w:p>
    <w:p w:rsidR="00241177" w:rsidRPr="00B21FC7" w:rsidRDefault="00241177" w:rsidP="00241177">
      <w:pPr>
        <w:spacing w:after="0" w:line="360" w:lineRule="auto"/>
        <w:jc w:val="both"/>
        <w:rPr>
          <w:rFonts w:ascii="Palatino Linotype" w:eastAsia="Times New Roman" w:hAnsi="Palatino Linotype" w:cs="Times New Roman"/>
          <w:sz w:val="24"/>
          <w:szCs w:val="24"/>
          <w:lang w:val="es-ES" w:eastAsia="es-ES"/>
        </w:rPr>
      </w:pPr>
      <w:r w:rsidRPr="00B21FC7">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241177" w:rsidRPr="00B21FC7" w:rsidRDefault="00241177" w:rsidP="00241177">
      <w:pPr>
        <w:spacing w:after="0" w:line="240" w:lineRule="auto"/>
        <w:ind w:left="567" w:right="567"/>
        <w:jc w:val="both"/>
        <w:rPr>
          <w:rFonts w:ascii="Palatino Linotype" w:eastAsia="Times New Roman" w:hAnsi="Palatino Linotype" w:cs="Times New Roman"/>
          <w:sz w:val="24"/>
          <w:szCs w:val="24"/>
          <w:lang w:val="es-ES" w:eastAsia="es-ES"/>
        </w:rPr>
      </w:pPr>
    </w:p>
    <w:p w:rsidR="00241177" w:rsidRPr="009B514F" w:rsidRDefault="00241177" w:rsidP="00241177">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41177" w:rsidRPr="009B514F" w:rsidRDefault="00241177" w:rsidP="00241177">
      <w:pPr>
        <w:spacing w:after="0" w:line="240" w:lineRule="auto"/>
        <w:ind w:left="567" w:right="567"/>
        <w:jc w:val="both"/>
        <w:rPr>
          <w:rFonts w:ascii="Palatino Linotype" w:eastAsia="Calibri" w:hAnsi="Palatino Linotype" w:cs="Times New Roman"/>
          <w:i/>
          <w:lang w:val="es-ES" w:eastAsia="es-ES"/>
        </w:rPr>
      </w:pPr>
    </w:p>
    <w:p w:rsidR="00241177" w:rsidRPr="009B514F" w:rsidRDefault="00241177" w:rsidP="00241177">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241177" w:rsidRPr="009B514F" w:rsidRDefault="00241177" w:rsidP="00241177">
      <w:pPr>
        <w:spacing w:after="0" w:line="240" w:lineRule="auto"/>
        <w:ind w:left="567" w:right="567"/>
        <w:jc w:val="both"/>
        <w:rPr>
          <w:rFonts w:ascii="Palatino Linotype" w:eastAsia="Calibri" w:hAnsi="Palatino Linotype" w:cs="Times New Roman"/>
          <w:i/>
          <w:lang w:val="es-ES" w:eastAsia="es-ES"/>
        </w:rPr>
      </w:pPr>
    </w:p>
    <w:p w:rsidR="00241177" w:rsidRPr="009B514F" w:rsidRDefault="00241177" w:rsidP="00241177">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w:t>
      </w:r>
      <w:r>
        <w:rPr>
          <w:rFonts w:ascii="Palatino Linotype" w:eastAsia="Calibri" w:hAnsi="Palatino Linotype" w:cs="Times New Roman"/>
          <w:i/>
          <w:lang w:val="es-ES" w:eastAsia="es-ES"/>
        </w:rPr>
        <w:t>términos que establezca la ley.</w:t>
      </w:r>
    </w:p>
    <w:p w:rsidR="00241177" w:rsidRPr="009B514F" w:rsidRDefault="00241177" w:rsidP="00241177">
      <w:pPr>
        <w:spacing w:after="0" w:line="360" w:lineRule="auto"/>
        <w:ind w:left="567" w:right="567"/>
        <w:jc w:val="both"/>
        <w:rPr>
          <w:rFonts w:ascii="Palatino Linotype" w:eastAsia="Times New Roman" w:hAnsi="Palatino Linotype" w:cs="Times New Roman"/>
          <w:lang w:val="es-ES" w:eastAsia="es-ES"/>
        </w:rPr>
      </w:pPr>
    </w:p>
    <w:p w:rsidR="00241177" w:rsidRPr="00B21FC7" w:rsidRDefault="00241177" w:rsidP="00241177">
      <w:pPr>
        <w:spacing w:after="0" w:line="360" w:lineRule="auto"/>
        <w:jc w:val="both"/>
        <w:rPr>
          <w:rFonts w:ascii="Palatino Linotype" w:eastAsia="Times New Roman" w:hAnsi="Palatino Linotype" w:cs="Times New Roman"/>
          <w:sz w:val="24"/>
          <w:szCs w:val="24"/>
          <w:lang w:val="es-ES" w:eastAsia="es-ES"/>
        </w:rPr>
      </w:pPr>
      <w:r w:rsidRPr="00B21FC7">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241177" w:rsidRPr="00B21FC7" w:rsidRDefault="00241177" w:rsidP="00241177">
      <w:pPr>
        <w:spacing w:after="0" w:line="360" w:lineRule="auto"/>
        <w:jc w:val="both"/>
        <w:rPr>
          <w:rFonts w:ascii="Palatino Linotype" w:eastAsia="Times New Roman" w:hAnsi="Palatino Linotype" w:cs="Arial"/>
          <w:sz w:val="24"/>
          <w:szCs w:val="24"/>
          <w:lang w:val="es-ES" w:eastAsia="es-ES"/>
        </w:rPr>
      </w:pPr>
    </w:p>
    <w:p w:rsidR="00241177" w:rsidRDefault="00241177" w:rsidP="00241177">
      <w:pPr>
        <w:pStyle w:val="Textoindependiente"/>
        <w:spacing w:line="360" w:lineRule="auto"/>
        <w:jc w:val="both"/>
        <w:rPr>
          <w:rFonts w:ascii="Palatino Linotype" w:hAnsi="Palatino Linotype" w:cstheme="minorHAnsi"/>
          <w:b/>
          <w:sz w:val="26"/>
          <w:szCs w:val="26"/>
          <w:lang w:val="es-MX"/>
        </w:rPr>
      </w:pPr>
      <w:r w:rsidRPr="00B21FC7">
        <w:rPr>
          <w:rFonts w:ascii="Palatino Linotype" w:eastAsia="Calibri" w:hAnsi="Palatino Linotype" w:cs="Arial"/>
          <w:sz w:val="24"/>
          <w:szCs w:val="24"/>
          <w:lang w:val="es-ES"/>
        </w:rPr>
        <w:lastRenderedPageBreak/>
        <w:t>En conclusión, se cubrieron los requisitos de procedencia y procedibilidad y conforme a las constancias que obran en el expediente.</w:t>
      </w:r>
    </w:p>
    <w:p w:rsidR="00241177" w:rsidRPr="00833611" w:rsidRDefault="00241177" w:rsidP="00241177">
      <w:pPr>
        <w:pStyle w:val="Textoindependiente"/>
        <w:spacing w:line="360" w:lineRule="auto"/>
        <w:jc w:val="both"/>
        <w:rPr>
          <w:rFonts w:ascii="Palatino Linotype" w:hAnsi="Palatino Linotype" w:cstheme="minorHAnsi"/>
          <w:sz w:val="24"/>
          <w:szCs w:val="24"/>
          <w:lang w:val="es-MX"/>
        </w:rPr>
      </w:pPr>
    </w:p>
    <w:p w:rsidR="00705D1C" w:rsidRPr="0014447C" w:rsidRDefault="00241177"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B7657B"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w:t>
      </w:r>
      <w:r w:rsidR="00974BC5">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14447C">
        <w:rPr>
          <w:rFonts w:ascii="Palatino Linotype" w:hAnsi="Palatino Linotype"/>
          <w:sz w:val="24"/>
          <w:szCs w:val="24"/>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0452B6" w:rsidRDefault="00A9172E" w:rsidP="00BE23C5">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4E37E9">
        <w:rPr>
          <w:rFonts w:ascii="Palatino Linotype" w:hAnsi="Palatino Linotype"/>
          <w:sz w:val="24"/>
          <w:szCs w:val="24"/>
        </w:rPr>
        <w:t xml:space="preserve"> el</w:t>
      </w:r>
      <w:r w:rsidR="00336EDF">
        <w:rPr>
          <w:rFonts w:ascii="Palatino Linotype" w:hAnsi="Palatino Linotype"/>
          <w:sz w:val="24"/>
          <w:szCs w:val="24"/>
        </w:rPr>
        <w:t xml:space="preserve"> hoy Recurrente requirió</w:t>
      </w:r>
      <w:r w:rsidR="0079496F">
        <w:rPr>
          <w:rFonts w:ascii="Palatino Linotype" w:hAnsi="Palatino Linotype"/>
          <w:sz w:val="24"/>
          <w:szCs w:val="24"/>
        </w:rPr>
        <w:t xml:space="preserve"> </w:t>
      </w:r>
      <w:r w:rsidR="00B7657B">
        <w:rPr>
          <w:rFonts w:ascii="Palatino Linotype" w:hAnsi="Palatino Linotype"/>
          <w:sz w:val="24"/>
          <w:szCs w:val="24"/>
        </w:rPr>
        <w:t>al Sujeto Obligado la versión electrónica del documento que contenga el procedimiento utilizado para la atención de las solicitudes de cancelación de facturas efectuadas por parte de los prestadores de bienes y servicios ante la Secretaría de Administración y Finanzas o su equivalente del Poder Ejecutivo del Gobierno del Estado de México.</w:t>
      </w:r>
    </w:p>
    <w:p w:rsidR="000452B6" w:rsidRDefault="000452B6" w:rsidP="004E37E9">
      <w:pPr>
        <w:pStyle w:val="Sinespaciado"/>
        <w:spacing w:line="360" w:lineRule="auto"/>
        <w:jc w:val="both"/>
        <w:rPr>
          <w:rFonts w:ascii="Palatino Linotype" w:hAnsi="Palatino Linotype"/>
          <w:sz w:val="24"/>
          <w:szCs w:val="24"/>
        </w:rPr>
      </w:pPr>
    </w:p>
    <w:p w:rsidR="00B7657B" w:rsidRDefault="000452B6" w:rsidP="004E37E9">
      <w:pPr>
        <w:pStyle w:val="Sinespaciado"/>
        <w:spacing w:line="360" w:lineRule="auto"/>
        <w:jc w:val="both"/>
        <w:rPr>
          <w:rFonts w:ascii="Palatino Linotype" w:hAnsi="Palatino Linotype"/>
          <w:sz w:val="24"/>
          <w:szCs w:val="24"/>
        </w:rPr>
      </w:pPr>
      <w:r w:rsidRPr="000452B6">
        <w:rPr>
          <w:rFonts w:ascii="Palatino Linotype" w:hAnsi="Palatino Linotype"/>
          <w:sz w:val="24"/>
          <w:szCs w:val="24"/>
        </w:rPr>
        <w:t xml:space="preserve">A dicha solicitud, el Sujeto Obligado </w:t>
      </w:r>
      <w:r w:rsidR="00B7657B">
        <w:rPr>
          <w:rFonts w:ascii="Palatino Linotype" w:hAnsi="Palatino Linotype"/>
          <w:sz w:val="24"/>
          <w:szCs w:val="24"/>
        </w:rPr>
        <w:t xml:space="preserve">respondió mediante la presentación de los documentos electrónicos denominados </w:t>
      </w:r>
      <w:r w:rsidR="00B7657B" w:rsidRPr="00B7657B">
        <w:rPr>
          <w:rFonts w:ascii="Palatino Linotype" w:hAnsi="Palatino Linotype"/>
          <w:b/>
          <w:sz w:val="24"/>
          <w:szCs w:val="24"/>
        </w:rPr>
        <w:t>“01067 Contaduria General Gubernamental.pdf”, “01067 Dirccion Genaral de Recaudación.pdf” y “UIPPE 01067.pdf”,</w:t>
      </w:r>
      <w:r w:rsidR="00B7657B" w:rsidRPr="00B7657B">
        <w:rPr>
          <w:rFonts w:ascii="Palatino Linotype" w:hAnsi="Palatino Linotype"/>
          <w:sz w:val="24"/>
          <w:szCs w:val="24"/>
        </w:rPr>
        <w:t xml:space="preserve"> </w:t>
      </w:r>
      <w:r w:rsidR="00B7657B">
        <w:rPr>
          <w:rFonts w:ascii="Palatino Linotype" w:hAnsi="Palatino Linotype"/>
          <w:sz w:val="24"/>
          <w:szCs w:val="24"/>
        </w:rPr>
        <w:t>que consisten de lo siguiente:</w:t>
      </w:r>
    </w:p>
    <w:p w:rsidR="00B7657B" w:rsidRDefault="00B7657B" w:rsidP="004E37E9">
      <w:pPr>
        <w:pStyle w:val="Sinespaciado"/>
        <w:spacing w:line="360" w:lineRule="auto"/>
        <w:jc w:val="both"/>
        <w:rPr>
          <w:rFonts w:ascii="Palatino Linotype" w:hAnsi="Palatino Linotype"/>
          <w:sz w:val="24"/>
          <w:szCs w:val="24"/>
        </w:rPr>
      </w:pPr>
    </w:p>
    <w:p w:rsidR="00B7657B" w:rsidRDefault="00B7657B" w:rsidP="00B7657B">
      <w:pPr>
        <w:pStyle w:val="Sinespaciado"/>
        <w:numPr>
          <w:ilvl w:val="0"/>
          <w:numId w:val="28"/>
        </w:numPr>
        <w:spacing w:line="360" w:lineRule="auto"/>
        <w:jc w:val="both"/>
        <w:rPr>
          <w:rFonts w:ascii="Palatino Linotype" w:hAnsi="Palatino Linotype"/>
          <w:b/>
          <w:sz w:val="24"/>
          <w:szCs w:val="24"/>
        </w:rPr>
      </w:pPr>
      <w:r w:rsidRPr="00B7657B">
        <w:rPr>
          <w:rFonts w:ascii="Palatino Linotype" w:hAnsi="Palatino Linotype"/>
          <w:b/>
          <w:sz w:val="24"/>
          <w:szCs w:val="24"/>
        </w:rPr>
        <w:t>UIPPE 01067.pdf</w:t>
      </w:r>
      <w:r>
        <w:rPr>
          <w:rFonts w:ascii="Palatino Linotype" w:hAnsi="Palatino Linotype"/>
          <w:b/>
          <w:sz w:val="24"/>
          <w:szCs w:val="24"/>
        </w:rPr>
        <w:t xml:space="preserve">. </w:t>
      </w:r>
      <w:r>
        <w:rPr>
          <w:rFonts w:ascii="Palatino Linotype" w:hAnsi="Palatino Linotype"/>
          <w:sz w:val="24"/>
          <w:szCs w:val="24"/>
        </w:rPr>
        <w:t xml:space="preserve">Oficio número 20700004S/UT-279/2020 suscrito por el Jefe de la Unidad de </w:t>
      </w:r>
      <w:r w:rsidR="003A695C">
        <w:rPr>
          <w:rFonts w:ascii="Palatino Linotype" w:hAnsi="Palatino Linotype"/>
          <w:sz w:val="24"/>
          <w:szCs w:val="24"/>
        </w:rPr>
        <w:t xml:space="preserve">Información, </w:t>
      </w:r>
      <w:r>
        <w:rPr>
          <w:rFonts w:ascii="Palatino Linotype" w:hAnsi="Palatino Linotype"/>
          <w:sz w:val="24"/>
          <w:szCs w:val="24"/>
        </w:rPr>
        <w:t>Planeación, Programación y Evaluación (UIPP</w:t>
      </w:r>
      <w:r w:rsidR="003A695C">
        <w:rPr>
          <w:rFonts w:ascii="Palatino Linotype" w:hAnsi="Palatino Linotype"/>
          <w:sz w:val="24"/>
          <w:szCs w:val="24"/>
        </w:rPr>
        <w:t>E) y Titular de la Unidad de Transparencia del Sujeto Obligado, mediante el cual presentó las respuestas de los servidores públicos habilitados de la Contaduría General Gubernamental y de la Dirección General de Recaudación, en los que se detalla lo referente a la solicitud del particular.</w:t>
      </w:r>
    </w:p>
    <w:p w:rsidR="00B7657B" w:rsidRDefault="00B7657B" w:rsidP="00B7657B">
      <w:pPr>
        <w:pStyle w:val="Sinespaciado"/>
        <w:numPr>
          <w:ilvl w:val="0"/>
          <w:numId w:val="28"/>
        </w:numPr>
        <w:spacing w:line="360" w:lineRule="auto"/>
        <w:jc w:val="both"/>
        <w:rPr>
          <w:rFonts w:ascii="Palatino Linotype" w:hAnsi="Palatino Linotype"/>
          <w:b/>
          <w:sz w:val="24"/>
          <w:szCs w:val="24"/>
        </w:rPr>
      </w:pPr>
      <w:r w:rsidRPr="00B7657B">
        <w:rPr>
          <w:rFonts w:ascii="Palatino Linotype" w:hAnsi="Palatino Linotype"/>
          <w:b/>
          <w:sz w:val="24"/>
          <w:szCs w:val="24"/>
        </w:rPr>
        <w:t>01067 Contaduria General Gubernamental.pdf</w:t>
      </w:r>
      <w:r w:rsidR="003A695C">
        <w:rPr>
          <w:rFonts w:ascii="Palatino Linotype" w:hAnsi="Palatino Linotype"/>
          <w:b/>
          <w:sz w:val="24"/>
          <w:szCs w:val="24"/>
        </w:rPr>
        <w:t xml:space="preserve">. </w:t>
      </w:r>
      <w:r w:rsidR="003A695C">
        <w:rPr>
          <w:rFonts w:ascii="Palatino Linotype" w:hAnsi="Palatino Linotype"/>
          <w:sz w:val="24"/>
          <w:szCs w:val="24"/>
        </w:rPr>
        <w:t xml:space="preserve">Oficio </w:t>
      </w:r>
      <w:r w:rsidR="00ED17AC">
        <w:rPr>
          <w:rFonts w:ascii="Palatino Linotype" w:hAnsi="Palatino Linotype"/>
          <w:sz w:val="24"/>
          <w:szCs w:val="24"/>
        </w:rPr>
        <w:t xml:space="preserve">número 20704002040000L/004/2020 emitido por la Servidora Pública Habilitada de la Contaduría General Gubernamental con el que se informó que, de acuerdo al </w:t>
      </w:r>
      <w:r w:rsidR="00ED17AC">
        <w:rPr>
          <w:rFonts w:ascii="Palatino Linotype" w:hAnsi="Palatino Linotype"/>
          <w:sz w:val="24"/>
          <w:szCs w:val="24"/>
        </w:rPr>
        <w:lastRenderedPageBreak/>
        <w:t xml:space="preserve">artículo 21 del Reglamento Interior de la Secretaría de Finanzas, esa unidad administrativa no tiene atribuciones respecto de la solicitud planteada; sin embargo, manifestó que de acuerdo al Código Fiscal de la Federación y las reglas 2.7.1.38 y 2.7.1.39 de la Resolución Miscelánea Fiscal vigente, el proceso de la cancelación de facturas electrónicas se encuentra disponible para su consulta en la página del Servicio de Administración Tributaria </w:t>
      </w:r>
      <w:r w:rsidR="00765D17">
        <w:rPr>
          <w:rFonts w:ascii="Palatino Linotype" w:hAnsi="Palatino Linotype"/>
          <w:sz w:val="24"/>
          <w:szCs w:val="24"/>
        </w:rPr>
        <w:t xml:space="preserve">(SAT) </w:t>
      </w:r>
      <w:r w:rsidR="00ED17AC">
        <w:rPr>
          <w:rFonts w:ascii="Palatino Linotype" w:hAnsi="Palatino Linotype"/>
          <w:sz w:val="24"/>
          <w:szCs w:val="24"/>
        </w:rPr>
        <w:t xml:space="preserve">en la liga </w:t>
      </w:r>
      <w:hyperlink r:id="rId8" w:history="1">
        <w:r w:rsidR="00ED17AC" w:rsidRPr="00286501">
          <w:rPr>
            <w:rStyle w:val="Hipervnculo"/>
            <w:rFonts w:ascii="Palatino Linotype" w:hAnsi="Palatino Linotype"/>
            <w:sz w:val="24"/>
            <w:szCs w:val="24"/>
          </w:rPr>
          <w:t>https://www.sat.gob.mx/consultas/91447/nuevo-esquema-de-cancelación</w:t>
        </w:r>
      </w:hyperlink>
      <w:r w:rsidR="00ED17AC">
        <w:rPr>
          <w:rFonts w:ascii="Palatino Linotype" w:hAnsi="Palatino Linotype"/>
          <w:sz w:val="24"/>
          <w:szCs w:val="24"/>
        </w:rPr>
        <w:t xml:space="preserve">. </w:t>
      </w:r>
    </w:p>
    <w:p w:rsidR="00B7657B" w:rsidRDefault="00B7657B" w:rsidP="00B7657B">
      <w:pPr>
        <w:pStyle w:val="Sinespaciado"/>
        <w:numPr>
          <w:ilvl w:val="0"/>
          <w:numId w:val="28"/>
        </w:numPr>
        <w:spacing w:line="360" w:lineRule="auto"/>
        <w:jc w:val="both"/>
        <w:rPr>
          <w:rFonts w:ascii="Palatino Linotype" w:hAnsi="Palatino Linotype"/>
          <w:sz w:val="24"/>
          <w:szCs w:val="24"/>
        </w:rPr>
      </w:pPr>
      <w:r w:rsidRPr="00B7657B">
        <w:rPr>
          <w:rFonts w:ascii="Palatino Linotype" w:hAnsi="Palatino Linotype"/>
          <w:b/>
          <w:sz w:val="24"/>
          <w:szCs w:val="24"/>
        </w:rPr>
        <w:t>01067 Dirccion Genaral de Recaudación.pdf</w:t>
      </w:r>
      <w:r w:rsidR="00ED17AC">
        <w:rPr>
          <w:rFonts w:ascii="Palatino Linotype" w:hAnsi="Palatino Linotype"/>
          <w:b/>
          <w:sz w:val="24"/>
          <w:szCs w:val="24"/>
        </w:rPr>
        <w:t xml:space="preserve">. </w:t>
      </w:r>
      <w:r w:rsidR="00ED17AC">
        <w:rPr>
          <w:rFonts w:ascii="Palatino Linotype" w:hAnsi="Palatino Linotype"/>
          <w:sz w:val="24"/>
          <w:szCs w:val="24"/>
        </w:rPr>
        <w:t xml:space="preserve">Oficio 20703001030200L/16/2020 suscrito por </w:t>
      </w:r>
      <w:r w:rsidR="00D64314">
        <w:rPr>
          <w:rFonts w:ascii="Palatino Linotype" w:hAnsi="Palatino Linotype"/>
          <w:sz w:val="24"/>
          <w:szCs w:val="24"/>
        </w:rPr>
        <w:t>el Subdirector de Normas y Procedimientos y Servidor Público Habilitado Suplente de la Dirección General de Recaudación con el que manifestó que la solicitud del particular tiene como temática principal las compras y adquisiciones realizadas por el Gobierno del Estado de México; en ese sentido, el procedimiento para la cancelación de comprobantes fiscales digitales (facturas) no versa sobre impuestos, derechos, contribuciones o aportaciones de mejores y aportaciones y cuotas de seguridad social, por lo que no es competencia de esa Dirección, de acuerdo con las funciones señaladas en el Manual de Organización de la Secretaría de Finanzas.</w:t>
      </w:r>
    </w:p>
    <w:p w:rsidR="00B7657B" w:rsidRDefault="00B7657B" w:rsidP="004E37E9">
      <w:pPr>
        <w:pStyle w:val="Sinespaciado"/>
        <w:spacing w:line="360" w:lineRule="auto"/>
        <w:jc w:val="both"/>
        <w:rPr>
          <w:rFonts w:ascii="Palatino Linotype" w:hAnsi="Palatino Linotype"/>
          <w:sz w:val="24"/>
          <w:szCs w:val="24"/>
        </w:rPr>
      </w:pPr>
    </w:p>
    <w:p w:rsidR="00BA0F0A" w:rsidRDefault="00BA0F0A" w:rsidP="00D64314">
      <w:pPr>
        <w:pStyle w:val="Sinespaciado"/>
        <w:spacing w:line="360" w:lineRule="auto"/>
        <w:jc w:val="both"/>
        <w:rPr>
          <w:rFonts w:ascii="Palatino Linotype" w:hAnsi="Palatino Linotype"/>
          <w:sz w:val="24"/>
          <w:szCs w:val="24"/>
        </w:rPr>
      </w:pPr>
      <w:r>
        <w:rPr>
          <w:rFonts w:ascii="Palatino Linotype" w:hAnsi="Palatino Linotype"/>
          <w:sz w:val="24"/>
          <w:szCs w:val="24"/>
        </w:rPr>
        <w:t>Ante dicha respuesta, el</w:t>
      </w:r>
      <w:r w:rsidR="00381C2F">
        <w:rPr>
          <w:rFonts w:ascii="Palatino Linotype" w:hAnsi="Palatino Linotype"/>
          <w:sz w:val="24"/>
          <w:szCs w:val="24"/>
        </w:rPr>
        <w:t xml:space="preserve"> </w:t>
      </w:r>
      <w:r w:rsidR="008307E5">
        <w:rPr>
          <w:rFonts w:ascii="Palatino Linotype" w:hAnsi="Palatino Linotype"/>
          <w:sz w:val="24"/>
          <w:szCs w:val="24"/>
        </w:rPr>
        <w:t xml:space="preserve">Recurrente consideró </w:t>
      </w:r>
      <w:r w:rsidR="00D46D29">
        <w:rPr>
          <w:rFonts w:ascii="Palatino Linotype" w:hAnsi="Palatino Linotype"/>
          <w:sz w:val="24"/>
          <w:szCs w:val="24"/>
        </w:rPr>
        <w:t>que su derecho a la información había sido conculcado por lo que i</w:t>
      </w:r>
      <w:r w:rsidR="008307E5">
        <w:rPr>
          <w:rFonts w:ascii="Palatino Linotype" w:hAnsi="Palatino Linotype"/>
          <w:sz w:val="24"/>
          <w:szCs w:val="24"/>
        </w:rPr>
        <w:t xml:space="preserve">nterpuso </w:t>
      </w:r>
      <w:r w:rsidR="00D46D29">
        <w:rPr>
          <w:rFonts w:ascii="Palatino Linotype" w:hAnsi="Palatino Linotype"/>
          <w:sz w:val="24"/>
          <w:szCs w:val="24"/>
        </w:rPr>
        <w:t xml:space="preserve">el presente recurso de revisión </w:t>
      </w:r>
      <w:r w:rsidR="00062DC7">
        <w:rPr>
          <w:rFonts w:ascii="Palatino Linotype" w:hAnsi="Palatino Linotype"/>
          <w:sz w:val="24"/>
          <w:szCs w:val="24"/>
        </w:rPr>
        <w:t>señalando como acto impugnado</w:t>
      </w:r>
      <w:r w:rsidR="002E3978">
        <w:rPr>
          <w:rFonts w:ascii="Palatino Linotype" w:hAnsi="Palatino Linotype"/>
          <w:sz w:val="24"/>
          <w:szCs w:val="24"/>
        </w:rPr>
        <w:t xml:space="preserve"> </w:t>
      </w:r>
      <w:r w:rsidR="00D64314">
        <w:rPr>
          <w:rFonts w:ascii="Palatino Linotype" w:hAnsi="Palatino Linotype"/>
          <w:sz w:val="24"/>
          <w:szCs w:val="24"/>
        </w:rPr>
        <w:t xml:space="preserve">y </w:t>
      </w:r>
      <w:r w:rsidR="002B7051">
        <w:rPr>
          <w:rFonts w:ascii="Palatino Linotype" w:hAnsi="Palatino Linotype"/>
          <w:sz w:val="24"/>
          <w:szCs w:val="24"/>
        </w:rPr>
        <w:t xml:space="preserve">motivos de inconformidad </w:t>
      </w:r>
      <w:r w:rsidR="00D64314">
        <w:rPr>
          <w:rFonts w:ascii="Palatino Linotype" w:hAnsi="Palatino Linotype"/>
          <w:sz w:val="24"/>
          <w:szCs w:val="24"/>
        </w:rPr>
        <w:t>que, aparentemente no se realizó la búsqueda exhaustiva, ya que las áreas a las que se requiere se declaran no competentes para ese proceso, pero que debe existir un área que pueda atender las solicitudes de cancelación de facturas realizadas a través del Portal del SAT</w:t>
      </w:r>
      <w:r w:rsidR="000728C1">
        <w:rPr>
          <w:rFonts w:ascii="Palatino Linotype" w:hAnsi="Palatino Linotype"/>
          <w:sz w:val="24"/>
          <w:szCs w:val="24"/>
        </w:rPr>
        <w:t xml:space="preserve">, por parte de los </w:t>
      </w:r>
      <w:r w:rsidR="000728C1">
        <w:rPr>
          <w:rFonts w:ascii="Palatino Linotype" w:hAnsi="Palatino Linotype"/>
          <w:sz w:val="24"/>
          <w:szCs w:val="24"/>
        </w:rPr>
        <w:lastRenderedPageBreak/>
        <w:t>proveedores de bienes y servicios del Gobierno del Estado de México, cuando realicen esa cancelación. En particular, la dependencia receptora del bien o servicio deberá enviar la justificación del motivo de la cancelación del CFDI del emisor, por lo que requiere el documento que contenga ese proceso a detalle y el área que lo ha generado.</w:t>
      </w:r>
    </w:p>
    <w:p w:rsidR="000728C1" w:rsidRDefault="000728C1" w:rsidP="00D64314">
      <w:pPr>
        <w:pStyle w:val="Sinespaciado"/>
        <w:spacing w:line="360" w:lineRule="auto"/>
        <w:jc w:val="both"/>
        <w:rPr>
          <w:rFonts w:ascii="Palatino Linotype" w:hAnsi="Palatino Linotype"/>
          <w:sz w:val="24"/>
          <w:szCs w:val="24"/>
        </w:rPr>
      </w:pPr>
    </w:p>
    <w:p w:rsidR="00282166" w:rsidRDefault="001252E9" w:rsidP="000728C1">
      <w:pPr>
        <w:pStyle w:val="Sinespaciado"/>
        <w:spacing w:line="360" w:lineRule="auto"/>
        <w:jc w:val="both"/>
        <w:rPr>
          <w:rFonts w:ascii="Palatino Linotype" w:hAnsi="Palatino Linotype"/>
          <w:sz w:val="24"/>
          <w:szCs w:val="24"/>
        </w:rPr>
      </w:pPr>
      <w:r>
        <w:rPr>
          <w:rFonts w:ascii="Palatino Linotype" w:hAnsi="Palatino Linotype"/>
          <w:sz w:val="24"/>
          <w:szCs w:val="24"/>
        </w:rPr>
        <w:t>Durante la etapa de instrucción</w:t>
      </w:r>
      <w:r w:rsidRPr="004B5E7C">
        <w:rPr>
          <w:rFonts w:ascii="Palatino Linotype" w:hAnsi="Palatino Linotype"/>
          <w:sz w:val="24"/>
          <w:szCs w:val="24"/>
        </w:rPr>
        <w:t xml:space="preserve">, se tiene que el Recurrente no realizó manifestaciones, vertió alegatos o presentó pruebas que a su derecho convinieran </w:t>
      </w:r>
      <w:r w:rsidR="000728C1">
        <w:rPr>
          <w:rFonts w:ascii="Palatino Linotype" w:hAnsi="Palatino Linotype"/>
          <w:sz w:val="24"/>
          <w:szCs w:val="24"/>
        </w:rPr>
        <w:t>durante la etapa de instrucción.</w:t>
      </w:r>
      <w:r w:rsidRPr="004B5E7C">
        <w:rPr>
          <w:rFonts w:ascii="Palatino Linotype" w:hAnsi="Palatino Linotype"/>
          <w:sz w:val="24"/>
          <w:szCs w:val="24"/>
        </w:rPr>
        <w:t xml:space="preserve"> </w:t>
      </w:r>
      <w:r w:rsidR="000728C1">
        <w:rPr>
          <w:rFonts w:ascii="Palatino Linotype" w:hAnsi="Palatino Linotype"/>
          <w:sz w:val="24"/>
          <w:szCs w:val="24"/>
        </w:rPr>
        <w:t xml:space="preserve">Por su parte, el Sujeto Obligado rindió su Informe Justificado mediante los archivos digitales denominados </w:t>
      </w:r>
      <w:r w:rsidR="000728C1" w:rsidRPr="007A71AA">
        <w:rPr>
          <w:rFonts w:ascii="Palatino Linotype" w:hAnsi="Palatino Linotype"/>
          <w:b/>
          <w:sz w:val="24"/>
          <w:szCs w:val="24"/>
        </w:rPr>
        <w:t>“</w:t>
      </w:r>
      <w:r w:rsidR="00282166">
        <w:rPr>
          <w:rFonts w:ascii="Palatino Linotype" w:hAnsi="Palatino Linotype"/>
          <w:b/>
          <w:sz w:val="24"/>
          <w:szCs w:val="24"/>
        </w:rPr>
        <w:t>RR. 940 Informe Justificado.pdf” y “RR. 940 Anexo</w:t>
      </w:r>
      <w:r w:rsidR="000728C1" w:rsidRPr="007A71AA">
        <w:rPr>
          <w:rFonts w:ascii="Palatino Linotype" w:hAnsi="Palatino Linotype"/>
          <w:b/>
          <w:sz w:val="24"/>
          <w:szCs w:val="24"/>
        </w:rPr>
        <w:t>.pdf”</w:t>
      </w:r>
      <w:r w:rsidR="000728C1">
        <w:rPr>
          <w:rFonts w:ascii="Palatino Linotype" w:hAnsi="Palatino Linotype"/>
          <w:sz w:val="24"/>
          <w:szCs w:val="24"/>
        </w:rPr>
        <w:t xml:space="preserve">, </w:t>
      </w:r>
      <w:r w:rsidR="00282166">
        <w:rPr>
          <w:rFonts w:ascii="Palatino Linotype" w:hAnsi="Palatino Linotype"/>
          <w:sz w:val="24"/>
          <w:szCs w:val="24"/>
        </w:rPr>
        <w:t>que consisten de lo siguiente:</w:t>
      </w:r>
    </w:p>
    <w:p w:rsidR="00282166" w:rsidRDefault="00282166" w:rsidP="000728C1">
      <w:pPr>
        <w:pStyle w:val="Sinespaciado"/>
        <w:spacing w:line="360" w:lineRule="auto"/>
        <w:jc w:val="both"/>
        <w:rPr>
          <w:rFonts w:ascii="Palatino Linotype" w:hAnsi="Palatino Linotype"/>
          <w:sz w:val="24"/>
          <w:szCs w:val="24"/>
        </w:rPr>
      </w:pPr>
    </w:p>
    <w:p w:rsidR="00282166" w:rsidRDefault="00282166" w:rsidP="00282166">
      <w:pPr>
        <w:pStyle w:val="Sinespaciado"/>
        <w:numPr>
          <w:ilvl w:val="0"/>
          <w:numId w:val="29"/>
        </w:numPr>
        <w:spacing w:line="360" w:lineRule="auto"/>
        <w:jc w:val="both"/>
        <w:rPr>
          <w:rFonts w:ascii="Palatino Linotype" w:hAnsi="Palatino Linotype"/>
          <w:b/>
          <w:sz w:val="24"/>
          <w:szCs w:val="24"/>
        </w:rPr>
      </w:pPr>
      <w:r>
        <w:rPr>
          <w:rFonts w:ascii="Palatino Linotype" w:hAnsi="Palatino Linotype"/>
          <w:b/>
          <w:sz w:val="24"/>
          <w:szCs w:val="24"/>
        </w:rPr>
        <w:t xml:space="preserve">RR. 940 Informe Justificado.pdf. </w:t>
      </w:r>
      <w:r>
        <w:rPr>
          <w:rFonts w:ascii="Palatino Linotype" w:hAnsi="Palatino Linotype"/>
          <w:sz w:val="24"/>
          <w:szCs w:val="24"/>
        </w:rPr>
        <w:t>Informe Justificado remitido por el Titular de la Unidad de Transparencia del Sujeto Obligado mediante el cual reitera la respuesta e hizo del conocimiento del Recurrente las respuestas de la Coordinación Administrativa del Sujeto Obligado, Dirección General de Recursos Materiales, Dirección General de Recaudación y Contaduría General Gubernamental, en las que se reitera que el proceso de cancelación de facturas electrónicas se encuentra disponible para su consulta en la página del SAT.</w:t>
      </w:r>
    </w:p>
    <w:p w:rsidR="00282166" w:rsidRDefault="00282166" w:rsidP="00282166">
      <w:pPr>
        <w:pStyle w:val="Sinespaciado"/>
        <w:numPr>
          <w:ilvl w:val="0"/>
          <w:numId w:val="29"/>
        </w:numPr>
        <w:spacing w:line="360" w:lineRule="auto"/>
        <w:jc w:val="both"/>
        <w:rPr>
          <w:rFonts w:ascii="Palatino Linotype" w:hAnsi="Palatino Linotype"/>
          <w:sz w:val="24"/>
          <w:szCs w:val="24"/>
        </w:rPr>
      </w:pPr>
      <w:r>
        <w:rPr>
          <w:rFonts w:ascii="Palatino Linotype" w:hAnsi="Palatino Linotype"/>
          <w:b/>
          <w:sz w:val="24"/>
          <w:szCs w:val="24"/>
        </w:rPr>
        <w:t>RR. 940 Anexo.pdf.</w:t>
      </w:r>
      <w:r w:rsidR="00BC508B">
        <w:rPr>
          <w:rFonts w:ascii="Palatino Linotype" w:hAnsi="Palatino Linotype"/>
          <w:b/>
          <w:sz w:val="24"/>
          <w:szCs w:val="24"/>
        </w:rPr>
        <w:t xml:space="preserve"> </w:t>
      </w:r>
      <w:r w:rsidR="00BC508B">
        <w:rPr>
          <w:rFonts w:ascii="Palatino Linotype" w:hAnsi="Palatino Linotype"/>
          <w:sz w:val="24"/>
          <w:szCs w:val="24"/>
        </w:rPr>
        <w:t>Documento en el que se observa el oficio número 20700002000100S/IP/024/2020 de la Coordinación Administrativa; oficio 20703001030200L/71/2020 de la Dirección General de Recaudación; oficio 20704002040000L</w:t>
      </w:r>
      <w:r w:rsidR="00CE7BD7">
        <w:rPr>
          <w:rFonts w:ascii="Palatino Linotype" w:hAnsi="Palatino Linotype"/>
          <w:sz w:val="24"/>
          <w:szCs w:val="24"/>
        </w:rPr>
        <w:t>/016/2020 de la Contaduría General Gubernamental y oficio 20706005000200S-0080/2020 de la Dirección General de Recursos Materiales, referidos todos en el Informe Justificado mencionado anteriormente.</w:t>
      </w:r>
    </w:p>
    <w:p w:rsidR="000728C1" w:rsidRDefault="000728C1" w:rsidP="000728C1">
      <w:pPr>
        <w:pStyle w:val="Sinespaciado"/>
        <w:spacing w:line="360" w:lineRule="auto"/>
        <w:jc w:val="both"/>
        <w:rPr>
          <w:rFonts w:ascii="Palatino Linotype" w:hAnsi="Palatino Linotype"/>
          <w:sz w:val="24"/>
          <w:szCs w:val="24"/>
        </w:rPr>
      </w:pPr>
    </w:p>
    <w:p w:rsidR="00E50BBA" w:rsidRPr="004B5E7C" w:rsidRDefault="00E50BBA" w:rsidP="0014447C">
      <w:pPr>
        <w:pStyle w:val="Sinespaciado"/>
        <w:spacing w:line="360" w:lineRule="auto"/>
        <w:jc w:val="both"/>
        <w:rPr>
          <w:rFonts w:ascii="Palatino Linotype" w:hAnsi="Palatino Linotype"/>
          <w:sz w:val="24"/>
          <w:szCs w:val="24"/>
        </w:rPr>
      </w:pPr>
      <w:r w:rsidRPr="004B5E7C">
        <w:rPr>
          <w:rFonts w:ascii="Palatino Linotype" w:hAnsi="Palatino Linotype"/>
          <w:sz w:val="24"/>
          <w:szCs w:val="24"/>
        </w:rPr>
        <w:t xml:space="preserve">En razón de lo anterior, este Instituto estima </w:t>
      </w:r>
      <w:r w:rsidR="00CE7BD7">
        <w:rPr>
          <w:rFonts w:ascii="Palatino Linotype" w:hAnsi="Palatino Linotype"/>
          <w:sz w:val="24"/>
          <w:szCs w:val="24"/>
        </w:rPr>
        <w:t>necesario realizar el estudio a los documentos remitidos en respuesta con el propósito de calificar las razones o motivos de la inconformidad del Recurrente.</w:t>
      </w:r>
    </w:p>
    <w:p w:rsidR="00E50BBA" w:rsidRPr="004B5E7C" w:rsidRDefault="00E50BBA" w:rsidP="0014447C">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olor w:val="000000"/>
          <w:sz w:val="24"/>
          <w:szCs w:val="24"/>
        </w:rPr>
      </w:pPr>
      <w:r w:rsidRPr="00893C7D">
        <w:rPr>
          <w:rFonts w:ascii="Palatino Linotype" w:hAnsi="Palatino Linotype"/>
          <w:sz w:val="24"/>
          <w:szCs w:val="24"/>
        </w:rPr>
        <w:t xml:space="preserve">En primer lugar </w:t>
      </w:r>
      <w:r w:rsidRPr="00893C7D">
        <w:rPr>
          <w:rFonts w:ascii="Palatino Linotype" w:hAnsi="Palatino Linotype"/>
          <w:color w:val="000000"/>
          <w:sz w:val="24"/>
          <w:szCs w:val="24"/>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50BBA" w:rsidRPr="00893C7D" w:rsidRDefault="00E50BBA" w:rsidP="00E50BBA">
      <w:pPr>
        <w:pStyle w:val="Sinespaciado"/>
        <w:spacing w:line="360" w:lineRule="auto"/>
        <w:jc w:val="both"/>
        <w:rPr>
          <w:rFonts w:ascii="Palatino Linotype" w:hAnsi="Palatino Linotype"/>
          <w:color w:val="000000"/>
          <w:sz w:val="24"/>
          <w:szCs w:val="24"/>
        </w:rPr>
      </w:pPr>
    </w:p>
    <w:p w:rsidR="00E50BBA" w:rsidRPr="004E6B5B" w:rsidRDefault="00E50BBA" w:rsidP="00E50BBA">
      <w:pPr>
        <w:pStyle w:val="Sinespaciado"/>
        <w:ind w:left="567" w:right="567"/>
        <w:jc w:val="both"/>
        <w:rPr>
          <w:rFonts w:ascii="Palatino Linotype" w:hAnsi="Palatino Linotype"/>
          <w:b/>
          <w:i/>
        </w:rPr>
      </w:pPr>
      <w:r w:rsidRPr="004E6B5B">
        <w:rPr>
          <w:rFonts w:ascii="Palatino Linotype" w:hAnsi="Palatino Linotype"/>
          <w:b/>
          <w:i/>
        </w:rPr>
        <w:t>Artículo 6</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E50BBA" w:rsidRPr="004E6B5B" w:rsidRDefault="00E50BBA" w:rsidP="00E50BBA">
      <w:pPr>
        <w:pStyle w:val="Sinespaciado"/>
        <w:ind w:left="567" w:right="567"/>
        <w:jc w:val="both"/>
        <w:rPr>
          <w:rFonts w:ascii="Palatino Linotype" w:hAnsi="Palatino Linotype"/>
          <w:i/>
        </w:rPr>
      </w:pPr>
    </w:p>
    <w:p w:rsidR="00E50BBA" w:rsidRDefault="00E50BBA" w:rsidP="00E50BBA">
      <w:pPr>
        <w:pStyle w:val="Sinespaciado"/>
        <w:numPr>
          <w:ilvl w:val="0"/>
          <w:numId w:val="14"/>
        </w:numPr>
        <w:ind w:left="993" w:right="567"/>
        <w:jc w:val="both"/>
        <w:rPr>
          <w:rFonts w:ascii="Palatino Linotype" w:hAnsi="Palatino Linotype"/>
          <w:i/>
        </w:rPr>
      </w:pPr>
      <w:r w:rsidRPr="00820C21">
        <w:rPr>
          <w:rFonts w:ascii="Palatino Linotype" w:hAnsi="Palatino Linotype"/>
          <w:b/>
          <w:i/>
          <w:u w:val="single"/>
        </w:rPr>
        <w:t>Toda la información en posesión de cualquier autoridad, entidad, órgano y organismo de los Poderes Ejecutivo</w:t>
      </w:r>
      <w:r w:rsidRPr="00BA7ED8">
        <w:rPr>
          <w:rFonts w:ascii="Palatino Linotype" w:hAnsi="Palatino Linotype"/>
          <w:i/>
        </w:rPr>
        <w:t>,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A7ED8">
        <w:rPr>
          <w:rFonts w:ascii="Palatino Linotype" w:hAnsi="Palatino Linotype"/>
          <w:b/>
          <w:i/>
        </w:rPr>
        <w:t xml:space="preserve"> </w:t>
      </w:r>
      <w:r w:rsidRPr="00820C21">
        <w:rPr>
          <w:rFonts w:ascii="Palatino Linotype" w:hAnsi="Palatino Linotype"/>
          <w:b/>
          <w:i/>
          <w:u w:val="single"/>
        </w:rPr>
        <w:t>es pública</w:t>
      </w:r>
      <w:r w:rsidRPr="004E6B5B">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w:t>
      </w:r>
      <w:r w:rsidRPr="004E6B5B">
        <w:rPr>
          <w:rFonts w:ascii="Palatino Linotype" w:hAnsi="Palatino Linotype"/>
          <w:i/>
        </w:rPr>
        <w:lastRenderedPageBreak/>
        <w:t>del ejercicio de sus facultades, competencias o funciones, la ley determinará los supuestos específicos bajo los cuales procederá la declaración de inexistencia de la información.</w:t>
      </w:r>
    </w:p>
    <w:p w:rsidR="00E50BBA" w:rsidRPr="00893C7D" w:rsidRDefault="00E50BBA" w:rsidP="00E50BBA">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s="Arial"/>
          <w:sz w:val="24"/>
          <w:szCs w:val="24"/>
        </w:rPr>
      </w:pPr>
      <w:r w:rsidRPr="00893C7D">
        <w:rPr>
          <w:rFonts w:ascii="Palatino Linotype" w:hAnsi="Palatino Linotype" w:cs="Arial"/>
          <w:sz w:val="24"/>
          <w:szCs w:val="24"/>
        </w:rPr>
        <w:t xml:space="preserve">Ahora bien, en atención a lo dispuesto por los artículos 3, fracción XI y 12 </w:t>
      </w:r>
      <w:r w:rsidRPr="00893C7D">
        <w:rPr>
          <w:rFonts w:ascii="Palatino Linotype" w:hAnsi="Palatino Linotype" w:cs="Arial"/>
          <w:bCs/>
          <w:sz w:val="24"/>
          <w:szCs w:val="24"/>
        </w:rPr>
        <w:t>de la Ley de Transparencia y Acceso a la Información Pública del Estado de México y Municipios</w:t>
      </w:r>
      <w:r w:rsidRPr="00893C7D">
        <w:rPr>
          <w:rFonts w:ascii="Palatino Linotype" w:hAnsi="Palatino Linotype" w:cs="Arial"/>
          <w:sz w:val="24"/>
          <w:szCs w:val="24"/>
        </w:rPr>
        <w:t>, los cuales son del tenor literal siguiente:</w:t>
      </w:r>
    </w:p>
    <w:p w:rsidR="00E50BBA" w:rsidRPr="00893C7D" w:rsidRDefault="00E50BBA" w:rsidP="00E50BBA">
      <w:pPr>
        <w:pStyle w:val="Sinespaciado"/>
        <w:ind w:left="567" w:right="567"/>
        <w:jc w:val="both"/>
        <w:rPr>
          <w:rFonts w:ascii="Palatino Linotype" w:hAnsi="Palatino Linotype"/>
          <w:sz w:val="24"/>
          <w:szCs w:val="24"/>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i/>
        </w:rPr>
        <w:t>…</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w:t>
      </w:r>
      <w:r w:rsidRPr="00820C21">
        <w:rPr>
          <w:rFonts w:ascii="Palatino Linotype" w:hAnsi="Palatino Linotype"/>
          <w:i/>
        </w:rPr>
        <w:t xml:space="preserve">, </w:t>
      </w:r>
      <w:r w:rsidRPr="00820C21">
        <w:rPr>
          <w:rFonts w:ascii="Palatino Linotype" w:hAnsi="Palatino Linotype"/>
          <w:b/>
          <w:i/>
          <w:u w:val="single"/>
        </w:rPr>
        <w:t>oficios</w:t>
      </w:r>
      <w:r w:rsidRPr="006376FA">
        <w:rPr>
          <w:rFonts w:ascii="Palatino Linotype" w:hAnsi="Palatino Linotype"/>
          <w:i/>
        </w:rPr>
        <w:t xml:space="preserve">,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lastRenderedPageBreak/>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50BBA" w:rsidRPr="006376FA" w:rsidRDefault="00E50BBA" w:rsidP="00E50BBA">
      <w:pPr>
        <w:pStyle w:val="Sinespaciado"/>
        <w:ind w:left="567" w:right="567"/>
        <w:jc w:val="both"/>
        <w:rPr>
          <w:rFonts w:ascii="Palatino Linotype" w:hAnsi="Palatino Linotype"/>
          <w:i/>
        </w:rPr>
      </w:pPr>
    </w:p>
    <w:p w:rsidR="00E50BBA" w:rsidRPr="004E6B5B" w:rsidRDefault="00E50BBA" w:rsidP="00E50BBA">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50BBA" w:rsidRPr="00893C7D" w:rsidRDefault="00E50BBA" w:rsidP="00E50BBA">
      <w:pPr>
        <w:pStyle w:val="Sinespaciado"/>
        <w:spacing w:line="360" w:lineRule="auto"/>
        <w:jc w:val="both"/>
        <w:rPr>
          <w:rFonts w:ascii="Palatino Linotype" w:hAnsi="Palatino Linotype"/>
          <w:sz w:val="24"/>
          <w:szCs w:val="24"/>
        </w:rPr>
      </w:pPr>
    </w:p>
    <w:p w:rsidR="00E50BBA" w:rsidRDefault="00E50BBA" w:rsidP="00E50BBA">
      <w:pPr>
        <w:pStyle w:val="Sinespaciado"/>
        <w:spacing w:line="360" w:lineRule="auto"/>
        <w:jc w:val="both"/>
        <w:rPr>
          <w:rFonts w:ascii="Palatino Linotype" w:hAnsi="Palatino Linotype"/>
          <w:sz w:val="24"/>
          <w:szCs w:val="24"/>
        </w:rPr>
      </w:pPr>
      <w:r w:rsidRPr="00893C7D">
        <w:rPr>
          <w:rFonts w:ascii="Palatino Linotype" w:hAnsi="Palatino Linotype" w:cs="Arial"/>
          <w:sz w:val="24"/>
          <w:szCs w:val="24"/>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E50BBA" w:rsidRDefault="00E50BBA" w:rsidP="00E50BBA">
      <w:pPr>
        <w:pStyle w:val="Sinespaciado"/>
        <w:spacing w:line="360" w:lineRule="auto"/>
        <w:jc w:val="both"/>
        <w:rPr>
          <w:rFonts w:ascii="Palatino Linotype" w:hAnsi="Palatino Linotype" w:cs="Arial"/>
          <w:sz w:val="24"/>
          <w:szCs w:val="24"/>
        </w:rPr>
      </w:pPr>
    </w:p>
    <w:p w:rsidR="00BA7ED8" w:rsidRDefault="00E50BBA" w:rsidP="00DA45C4">
      <w:pPr>
        <w:pStyle w:val="Sinespaciado"/>
        <w:spacing w:line="360" w:lineRule="auto"/>
        <w:jc w:val="both"/>
        <w:rPr>
          <w:rFonts w:ascii="Palatino Linotype" w:hAnsi="Palatino Linotype"/>
          <w:sz w:val="24"/>
          <w:szCs w:val="24"/>
        </w:rPr>
      </w:pPr>
      <w:r w:rsidRPr="00745488">
        <w:rPr>
          <w:rFonts w:ascii="Palatino Linotype" w:hAnsi="Palatino Linotype"/>
          <w:sz w:val="24"/>
          <w:szCs w:val="24"/>
        </w:rPr>
        <w:t xml:space="preserve">En segundo término, </w:t>
      </w:r>
      <w:r w:rsidR="00F93AAA">
        <w:rPr>
          <w:rFonts w:ascii="Palatino Linotype" w:hAnsi="Palatino Linotype"/>
          <w:sz w:val="24"/>
          <w:szCs w:val="24"/>
        </w:rPr>
        <w:t xml:space="preserve">se debe </w:t>
      </w:r>
      <w:r w:rsidR="00BA7ED8">
        <w:rPr>
          <w:rFonts w:ascii="Palatino Linotype" w:hAnsi="Palatino Linotype"/>
          <w:sz w:val="24"/>
          <w:szCs w:val="24"/>
        </w:rPr>
        <w:t xml:space="preserve">hacer referencia a la información que desea </w:t>
      </w:r>
      <w:r w:rsidR="00CE7BD7">
        <w:rPr>
          <w:rFonts w:ascii="Palatino Linotype" w:hAnsi="Palatino Linotype"/>
          <w:sz w:val="24"/>
          <w:szCs w:val="24"/>
        </w:rPr>
        <w:t>obtener el hoy Recurrente consiste en la versión electrónica que contenga el procedimiento para la atención de las solicitudes de cancelación de facturas efectuadas por los prestadores de bienes y servicios ante el Sujeto Obligado.</w:t>
      </w:r>
    </w:p>
    <w:p w:rsidR="00CE7BD7" w:rsidRDefault="00CE7BD7" w:rsidP="00DA45C4">
      <w:pPr>
        <w:pStyle w:val="Sinespaciado"/>
        <w:spacing w:line="360" w:lineRule="auto"/>
        <w:jc w:val="both"/>
        <w:rPr>
          <w:rFonts w:ascii="Palatino Linotype" w:hAnsi="Palatino Linotype"/>
          <w:sz w:val="24"/>
          <w:szCs w:val="24"/>
        </w:rPr>
      </w:pPr>
    </w:p>
    <w:p w:rsidR="00CE7BD7" w:rsidRDefault="00CE7BD7"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lo anterior, el Sujeto Obligado se declaró incompetente para conocer del proceso referido por el particular dado que, en apego a lo establecido por el Código Fiscal de la Federación y diversas reglas de la Resolución Miscelánea Fiscal vigente, dicho proceso se realiza ante una autoridad distinta al Sujeto Obligado; en concreto, se realiza en la página del Servicio </w:t>
      </w:r>
      <w:r w:rsidR="0086075F">
        <w:rPr>
          <w:rFonts w:ascii="Palatino Linotype" w:hAnsi="Palatino Linotype"/>
          <w:sz w:val="24"/>
          <w:szCs w:val="24"/>
        </w:rPr>
        <w:t xml:space="preserve">de Administración Tributaria en la liga electrónica </w:t>
      </w:r>
      <w:r w:rsidR="0086075F">
        <w:rPr>
          <w:rFonts w:ascii="Palatino Linotype" w:hAnsi="Palatino Linotype"/>
          <w:sz w:val="24"/>
          <w:szCs w:val="24"/>
        </w:rPr>
        <w:lastRenderedPageBreak/>
        <w:t>señalada anteriormente</w:t>
      </w:r>
      <w:r w:rsidR="00C0339F">
        <w:rPr>
          <w:rFonts w:ascii="Palatino Linotype" w:hAnsi="Palatino Linotype"/>
          <w:sz w:val="24"/>
          <w:szCs w:val="24"/>
        </w:rPr>
        <w:t>. Además, se debe resaltar que</w:t>
      </w:r>
      <w:r w:rsidR="001B108B">
        <w:rPr>
          <w:rFonts w:ascii="Palatino Linotype" w:hAnsi="Palatino Linotype"/>
          <w:sz w:val="24"/>
          <w:szCs w:val="24"/>
        </w:rPr>
        <w:t>,</w:t>
      </w:r>
      <w:r w:rsidR="00C0339F">
        <w:rPr>
          <w:rFonts w:ascii="Palatino Linotype" w:hAnsi="Palatino Linotype"/>
          <w:sz w:val="24"/>
          <w:szCs w:val="24"/>
        </w:rPr>
        <w:t xml:space="preserve"> mediante la presentación del Informe Justificado, el Sujeto Obligado amplió su respuesta mediante el informe que rindieron la Coordinación Administrativa y la Dirección General de Recursos Materiales, la que se pronunciaron en el mismo sentido que la Dirección General de Recaudación y la Contaduría General Gubernamental.</w:t>
      </w:r>
    </w:p>
    <w:p w:rsidR="001B108B" w:rsidRDefault="001B108B" w:rsidP="00DA45C4">
      <w:pPr>
        <w:pStyle w:val="Sinespaciado"/>
        <w:spacing w:line="360" w:lineRule="auto"/>
        <w:jc w:val="both"/>
        <w:rPr>
          <w:rFonts w:ascii="Palatino Linotype" w:hAnsi="Palatino Linotype"/>
          <w:sz w:val="24"/>
          <w:szCs w:val="24"/>
        </w:rPr>
      </w:pPr>
    </w:p>
    <w:p w:rsidR="001B108B" w:rsidRPr="001D06F1" w:rsidRDefault="001B108B" w:rsidP="001B108B">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t xml:space="preserve">De tal forma que el Sujeto Obligado emitió una pronunciamiento en sentido negativo por medio de la unidades administrativas que consideró competentes y que éstas se pronunciaron en el sentido de que no cuenta con la información requerida debido a que no genera, posee o administra </w:t>
      </w:r>
      <w:r w:rsidR="007C1B1A">
        <w:rPr>
          <w:rFonts w:ascii="Palatino Linotype" w:hAnsi="Palatino Linotype"/>
          <w:sz w:val="24"/>
          <w:szCs w:val="24"/>
        </w:rPr>
        <w:t>el procedimiento relativo a la cancelación de facturas que solicitó el particular;</w:t>
      </w:r>
      <w:r>
        <w:rPr>
          <w:rFonts w:ascii="Palatino Linotype" w:hAnsi="Palatino Linotype"/>
          <w:sz w:val="24"/>
          <w:szCs w:val="24"/>
        </w:rPr>
        <w:t xml:space="preserve"> en virtud de lo anterior, se concluye que la respuesta constituye hechos negativos, pues no se ha generado, poseído o administrado documentos relativos a lo solicitado por el Recurrente. </w:t>
      </w:r>
      <w:r w:rsidRPr="001D06F1">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1B108B" w:rsidRPr="003F6BC5" w:rsidRDefault="001B108B" w:rsidP="001B108B">
      <w:pPr>
        <w:pStyle w:val="Sinespaciado"/>
        <w:spacing w:line="360" w:lineRule="auto"/>
        <w:rPr>
          <w:rFonts w:ascii="Palatino Linotype" w:hAnsi="Palatino Linotype"/>
          <w:sz w:val="24"/>
          <w:szCs w:val="24"/>
          <w:lang w:eastAsia="es-MX"/>
        </w:rPr>
      </w:pPr>
    </w:p>
    <w:p w:rsidR="001B108B" w:rsidRDefault="001B108B" w:rsidP="001B108B">
      <w:pPr>
        <w:ind w:left="567" w:right="567"/>
        <w:jc w:val="both"/>
        <w:rPr>
          <w:rFonts w:ascii="Palatino Linotype" w:hAnsi="Palatino Linotype" w:cs="Arial"/>
          <w:i/>
          <w:lang w:eastAsia="es-MX"/>
        </w:rPr>
      </w:pPr>
      <w:r>
        <w:rPr>
          <w:rFonts w:ascii="Palatino Linotype" w:hAnsi="Palatino Linotype" w:cs="Arial"/>
          <w:b/>
          <w:i/>
          <w:lang w:eastAsia="es-MX"/>
        </w:rPr>
        <w:t>HECHOS NEGATIVOS, NO SON SUSCEPTIBLES DE DEMOSTRACIÓN</w:t>
      </w:r>
      <w:r>
        <w:rPr>
          <w:rFonts w:ascii="Palatino Linotype" w:hAnsi="Palatino Linotype" w:cs="Arial"/>
          <w:i/>
          <w:lang w:eastAsia="es-MX"/>
        </w:rPr>
        <w:t xml:space="preserve">. </w:t>
      </w:r>
    </w:p>
    <w:p w:rsidR="001B108B" w:rsidRDefault="001B108B" w:rsidP="001B108B">
      <w:pPr>
        <w:ind w:left="567" w:right="567"/>
        <w:jc w:val="both"/>
        <w:rPr>
          <w:rFonts w:ascii="Palatino Linotype" w:hAnsi="Palatino Linotype" w:cs="Arial"/>
          <w:i/>
          <w:lang w:eastAsia="es-MX"/>
        </w:rPr>
      </w:pPr>
      <w:r>
        <w:rPr>
          <w:rFonts w:ascii="Palatino Linotype" w:hAnsi="Palatino Linotype" w:cs="Arial"/>
          <w:i/>
          <w:lang w:eastAsia="es-MX"/>
        </w:rPr>
        <w:t>Tratándose de un hecho negativo, el Juez no tiene por qué invocar prueba alguna de la que se desprenda, ya que es bien sabido que esta clase de hechos no son susceptibles de demostración.</w:t>
      </w:r>
    </w:p>
    <w:p w:rsidR="001B108B" w:rsidRDefault="001B108B" w:rsidP="001B108B">
      <w:pPr>
        <w:ind w:left="567" w:right="567"/>
        <w:jc w:val="both"/>
        <w:rPr>
          <w:rFonts w:ascii="Palatino Linotype" w:hAnsi="Palatino Linotype" w:cs="Arial"/>
          <w:i/>
          <w:lang w:eastAsia="es-MX"/>
        </w:rPr>
      </w:pPr>
    </w:p>
    <w:p w:rsidR="001B108B" w:rsidRDefault="001B108B" w:rsidP="001B108B">
      <w:pPr>
        <w:ind w:left="567" w:right="567"/>
        <w:jc w:val="both"/>
        <w:rPr>
          <w:rFonts w:ascii="Palatino Linotype" w:hAnsi="Palatino Linotype" w:cs="Arial"/>
          <w:i/>
          <w:lang w:eastAsia="es-MX"/>
        </w:rPr>
      </w:pPr>
      <w:r>
        <w:rPr>
          <w:rFonts w:ascii="Palatino Linotype" w:hAnsi="Palatino Linotype" w:cs="Arial"/>
          <w:i/>
          <w:lang w:eastAsia="es-MX"/>
        </w:rPr>
        <w:t>Amparo en revisión 2022/61. José García Florín (Menor). 9 de octubre de 1961. Cinco votos. Ponente: José Rivera Pérez Campos.”</w:t>
      </w:r>
    </w:p>
    <w:p w:rsidR="001B108B" w:rsidRPr="001D06F1" w:rsidRDefault="001B108B" w:rsidP="001B108B">
      <w:pPr>
        <w:pStyle w:val="Sinespaciado"/>
        <w:spacing w:line="360" w:lineRule="auto"/>
        <w:jc w:val="both"/>
        <w:rPr>
          <w:rFonts w:ascii="Palatino Linotype" w:hAnsi="Palatino Linotype"/>
          <w:sz w:val="24"/>
          <w:szCs w:val="24"/>
          <w:lang w:eastAsia="es-MX"/>
        </w:rPr>
      </w:pPr>
    </w:p>
    <w:p w:rsidR="001B108B" w:rsidRDefault="001B108B" w:rsidP="001B108B">
      <w:pPr>
        <w:pStyle w:val="Sinespaciado"/>
        <w:spacing w:line="360" w:lineRule="auto"/>
        <w:jc w:val="both"/>
        <w:rPr>
          <w:rFonts w:ascii="Palatino Linotype" w:hAnsi="Palatino Linotype"/>
          <w:sz w:val="24"/>
          <w:szCs w:val="24"/>
        </w:rPr>
      </w:pPr>
      <w:r w:rsidRPr="001D06F1">
        <w:rPr>
          <w:rFonts w:ascii="Palatino Linotype" w:hAnsi="Palatino Linotype"/>
          <w:sz w:val="24"/>
          <w:szCs w:val="24"/>
          <w:lang w:eastAsia="es-MX"/>
        </w:rPr>
        <w:t xml:space="preserve">Además, y de conformidad con lo establecido en el artículo 12 de la Ley de Transparencia y Acceso a la Información Pública del Estado de México y Municipios, </w:t>
      </w:r>
      <w:r>
        <w:rPr>
          <w:rFonts w:ascii="Palatino Linotype" w:hAnsi="Palatino Linotype"/>
          <w:sz w:val="24"/>
          <w:szCs w:val="24"/>
          <w:lang w:eastAsia="es-MX"/>
        </w:rPr>
        <w:t>el Sujeto O</w:t>
      </w:r>
      <w:r w:rsidRPr="001D06F1">
        <w:rPr>
          <w:rFonts w:ascii="Palatino Linotype" w:hAnsi="Palatino Linotype"/>
          <w:sz w:val="24"/>
          <w:szCs w:val="24"/>
          <w:lang w:eastAsia="es-MX"/>
        </w:rPr>
        <w:t>bligado sólo proporcionará la información que obra en sus archivos, lo que a contrario sensu significa que no se está obligado a proporcionar lo que no obre en sus archivos.</w:t>
      </w:r>
    </w:p>
    <w:p w:rsidR="001B108B" w:rsidRDefault="001B108B" w:rsidP="001B108B">
      <w:pPr>
        <w:pStyle w:val="Sinespaciado"/>
        <w:spacing w:line="360" w:lineRule="auto"/>
        <w:jc w:val="both"/>
        <w:rPr>
          <w:rFonts w:ascii="Palatino Linotype" w:hAnsi="Palatino Linotype"/>
          <w:sz w:val="24"/>
          <w:szCs w:val="24"/>
        </w:rPr>
      </w:pPr>
    </w:p>
    <w:p w:rsidR="001B108B" w:rsidRPr="003E48CD" w:rsidRDefault="001B108B" w:rsidP="001B108B">
      <w:pPr>
        <w:pStyle w:val="Sinespaciado"/>
        <w:spacing w:line="360" w:lineRule="auto"/>
        <w:jc w:val="both"/>
        <w:rPr>
          <w:rFonts w:ascii="Palatino Linotype" w:eastAsia="Times New Roman" w:hAnsi="Palatino Linotype"/>
          <w:sz w:val="24"/>
          <w:szCs w:val="24"/>
        </w:rPr>
      </w:pPr>
      <w:r>
        <w:rPr>
          <w:rFonts w:ascii="Palatino Linotype" w:hAnsi="Palatino Linotype"/>
          <w:sz w:val="24"/>
          <w:szCs w:val="24"/>
        </w:rPr>
        <w:t xml:space="preserve">Asimismo, se destaca que el Sujeto Obligado emitió un pronunciamiento. Así, al existir un pronunciamiento, aun en sentido negativo por parte del Sujeto Obligado, </w:t>
      </w:r>
      <w:r w:rsidRPr="003E48CD">
        <w:rPr>
          <w:rFonts w:ascii="Palatino Linotype" w:hAnsi="Palatino Linotype"/>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1B108B" w:rsidRPr="00427C7F" w:rsidRDefault="001B108B" w:rsidP="001B108B">
      <w:pPr>
        <w:spacing w:line="360" w:lineRule="auto"/>
        <w:jc w:val="both"/>
        <w:rPr>
          <w:rFonts w:ascii="Palatino Linotype" w:hAnsi="Palatino Linotype"/>
          <w:lang w:eastAsia="es-MX"/>
        </w:rPr>
      </w:pPr>
    </w:p>
    <w:p w:rsidR="001B108B" w:rsidRDefault="001B108B" w:rsidP="001B108B">
      <w:pPr>
        <w:pStyle w:val="Sinespaciado"/>
        <w:ind w:left="567" w:right="567"/>
        <w:jc w:val="both"/>
        <w:rPr>
          <w:rFonts w:ascii="Palatino Linotype" w:hAnsi="Palatino Linotype"/>
          <w:sz w:val="24"/>
          <w:szCs w:val="24"/>
        </w:rPr>
      </w:pPr>
      <w:r w:rsidRPr="00AB48CB">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AB48CB">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w:t>
      </w:r>
      <w:r w:rsidRPr="00AB48CB">
        <w:rPr>
          <w:rFonts w:ascii="Palatino Linotype" w:hAnsi="Palatino Linotype" w:cs="Arial"/>
          <w:i/>
          <w:lang w:eastAsia="es-MX"/>
        </w:rPr>
        <w:lastRenderedPageBreak/>
        <w:t>se prevé una causal que permita al Instituto Federal de Acceso a la Información y Protección de Datos conocer, vía re</w:t>
      </w:r>
      <w:r>
        <w:rPr>
          <w:rFonts w:ascii="Palatino Linotype" w:hAnsi="Palatino Linotype" w:cs="Arial"/>
          <w:i/>
          <w:lang w:eastAsia="es-MX"/>
        </w:rPr>
        <w:t>curso de revisión, al respecto.</w:t>
      </w:r>
    </w:p>
    <w:p w:rsidR="001B108B" w:rsidRDefault="001B108B" w:rsidP="001B108B">
      <w:pPr>
        <w:pStyle w:val="Sinespaciado"/>
        <w:spacing w:line="360" w:lineRule="auto"/>
        <w:jc w:val="both"/>
        <w:rPr>
          <w:rFonts w:ascii="Palatino Linotype" w:hAnsi="Palatino Linotype"/>
          <w:sz w:val="24"/>
          <w:szCs w:val="24"/>
        </w:rPr>
      </w:pPr>
    </w:p>
    <w:p w:rsidR="0086075F" w:rsidRDefault="007C1B1A"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No obstante, p</w:t>
      </w:r>
      <w:r w:rsidR="0086075F">
        <w:rPr>
          <w:rFonts w:ascii="Palatino Linotype" w:hAnsi="Palatino Linotype"/>
          <w:sz w:val="24"/>
          <w:szCs w:val="24"/>
        </w:rPr>
        <w:t>or lo manifestado por el Sujeto Obligado</w:t>
      </w:r>
      <w:r w:rsidR="00C0339F">
        <w:rPr>
          <w:rFonts w:ascii="Palatino Linotype" w:hAnsi="Palatino Linotype"/>
          <w:sz w:val="24"/>
          <w:szCs w:val="24"/>
        </w:rPr>
        <w:t>, la Ponencia Resolutora consideró viable realizar la verificación de las atribuciones de la Secretaría de Finanzas en la Ley Orgánica de la Administración Pública del Estado de M</w:t>
      </w:r>
      <w:r w:rsidR="001B108B">
        <w:rPr>
          <w:rFonts w:ascii="Palatino Linotype" w:hAnsi="Palatino Linotype"/>
          <w:sz w:val="24"/>
          <w:szCs w:val="24"/>
        </w:rPr>
        <w:t>éxico, así como el Reglamento Interior de la Secretaría de Finanzas y el Manual General de Organización de la Secretaría de Finanzas</w:t>
      </w:r>
      <w:r>
        <w:rPr>
          <w:rFonts w:ascii="Palatino Linotype" w:hAnsi="Palatino Linotype"/>
          <w:sz w:val="24"/>
          <w:szCs w:val="24"/>
        </w:rPr>
        <w:t xml:space="preserve"> sin que de ninguno de estos ordenamientos se desprenda la facultad del Sujeto Obligado a realizar un procedimiento de atención a facturas canceladas.</w:t>
      </w:r>
    </w:p>
    <w:p w:rsidR="00C0611E" w:rsidRDefault="00C0611E" w:rsidP="00E237C9">
      <w:pPr>
        <w:pStyle w:val="Sinespaciado"/>
        <w:spacing w:line="360" w:lineRule="auto"/>
        <w:jc w:val="both"/>
        <w:rPr>
          <w:rFonts w:ascii="Palatino Linotype" w:hAnsi="Palatino Linotype"/>
          <w:sz w:val="24"/>
          <w:szCs w:val="24"/>
        </w:rPr>
      </w:pPr>
    </w:p>
    <w:p w:rsidR="000D56BD" w:rsidRDefault="00BF148F"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Al respecto, el hoy Recurrente interpuso el recurso de revisión que es materia de esta resolución</w:t>
      </w:r>
      <w:r w:rsidR="007C1B1A">
        <w:rPr>
          <w:rFonts w:ascii="Palatino Linotype" w:hAnsi="Palatino Linotype"/>
          <w:sz w:val="24"/>
          <w:szCs w:val="24"/>
        </w:rPr>
        <w:t xml:space="preserve"> dando como</w:t>
      </w:r>
      <w:r w:rsidR="000D56BD">
        <w:rPr>
          <w:rFonts w:ascii="Palatino Linotype" w:hAnsi="Palatino Linotype"/>
          <w:sz w:val="24"/>
          <w:szCs w:val="24"/>
        </w:rPr>
        <w:t xml:space="preserve"> razones o motivos de inconfor</w:t>
      </w:r>
      <w:r w:rsidR="007C1B1A">
        <w:rPr>
          <w:rFonts w:ascii="Palatino Linotype" w:hAnsi="Palatino Linotype"/>
          <w:sz w:val="24"/>
          <w:szCs w:val="24"/>
        </w:rPr>
        <w:t xml:space="preserve">midad que debe existir un área que atienda las solicitudes de cancelación de facturas realizadas a través del Portal del SAT por parte de los proveedores de bienes y servicios del Gobierno del Estado de México cuando éstos realicen una cancelación, además de que la dependencia receptora del bien o servicio debería de enviar una justificación del motivo de la cancelación. Sin embargo, </w:t>
      </w:r>
      <w:r w:rsidR="00B57BF4">
        <w:rPr>
          <w:rFonts w:ascii="Palatino Linotype" w:hAnsi="Palatino Linotype"/>
          <w:sz w:val="24"/>
          <w:szCs w:val="24"/>
        </w:rPr>
        <w:t>los</w:t>
      </w:r>
      <w:r w:rsidR="007C1B1A">
        <w:rPr>
          <w:rFonts w:ascii="Palatino Linotype" w:hAnsi="Palatino Linotype"/>
          <w:sz w:val="24"/>
          <w:szCs w:val="24"/>
        </w:rPr>
        <w:t xml:space="preserve"> motivo</w:t>
      </w:r>
      <w:r w:rsidR="00B57BF4">
        <w:rPr>
          <w:rFonts w:ascii="Palatino Linotype" w:hAnsi="Palatino Linotype"/>
          <w:sz w:val="24"/>
          <w:szCs w:val="24"/>
        </w:rPr>
        <w:t>s</w:t>
      </w:r>
      <w:r w:rsidR="007C1B1A">
        <w:rPr>
          <w:rFonts w:ascii="Palatino Linotype" w:hAnsi="Palatino Linotype"/>
          <w:sz w:val="24"/>
          <w:szCs w:val="24"/>
        </w:rPr>
        <w:t xml:space="preserve"> de inconformidad deviene</w:t>
      </w:r>
      <w:r w:rsidR="00B57BF4">
        <w:rPr>
          <w:rFonts w:ascii="Palatino Linotype" w:hAnsi="Palatino Linotype"/>
          <w:sz w:val="24"/>
          <w:szCs w:val="24"/>
        </w:rPr>
        <w:t>n</w:t>
      </w:r>
      <w:r w:rsidR="007C1B1A">
        <w:rPr>
          <w:rFonts w:ascii="Palatino Linotype" w:hAnsi="Palatino Linotype"/>
          <w:sz w:val="24"/>
          <w:szCs w:val="24"/>
        </w:rPr>
        <w:t xml:space="preserve"> infundado</w:t>
      </w:r>
      <w:r w:rsidR="00B57BF4">
        <w:rPr>
          <w:rFonts w:ascii="Palatino Linotype" w:hAnsi="Palatino Linotype"/>
          <w:sz w:val="24"/>
          <w:szCs w:val="24"/>
        </w:rPr>
        <w:t>s</w:t>
      </w:r>
      <w:r w:rsidR="007C1B1A">
        <w:rPr>
          <w:rFonts w:ascii="Palatino Linotype" w:hAnsi="Palatino Linotype"/>
          <w:sz w:val="24"/>
          <w:szCs w:val="24"/>
        </w:rPr>
        <w:t xml:space="preserve"> en razón de que constituye</w:t>
      </w:r>
      <w:r w:rsidR="00B57BF4">
        <w:rPr>
          <w:rFonts w:ascii="Palatino Linotype" w:hAnsi="Palatino Linotype"/>
          <w:sz w:val="24"/>
          <w:szCs w:val="24"/>
        </w:rPr>
        <w:t xml:space="preserve">n opiniones o cuestiones subjetivas </w:t>
      </w:r>
      <w:r w:rsidR="005E20E1">
        <w:rPr>
          <w:rFonts w:ascii="Palatino Linotype" w:hAnsi="Palatino Linotype"/>
          <w:sz w:val="24"/>
          <w:szCs w:val="24"/>
        </w:rPr>
        <w:t>r</w:t>
      </w:r>
      <w:r w:rsidR="00B57BF4">
        <w:rPr>
          <w:rFonts w:ascii="Palatino Linotype" w:hAnsi="Palatino Linotype"/>
          <w:sz w:val="24"/>
          <w:szCs w:val="24"/>
        </w:rPr>
        <w:t>especto de</w:t>
      </w:r>
      <w:r w:rsidR="005E20E1">
        <w:rPr>
          <w:rFonts w:ascii="Palatino Linotype" w:hAnsi="Palatino Linotype"/>
          <w:sz w:val="24"/>
          <w:szCs w:val="24"/>
        </w:rPr>
        <w:t xml:space="preserve"> lo señalado por el Sujeto Obligado</w:t>
      </w:r>
      <w:r w:rsidR="007C1B1A">
        <w:rPr>
          <w:rFonts w:ascii="Palatino Linotype" w:hAnsi="Palatino Linotype"/>
          <w:sz w:val="24"/>
          <w:szCs w:val="24"/>
        </w:rPr>
        <w:t>,</w:t>
      </w:r>
      <w:r w:rsidR="005E20E1">
        <w:rPr>
          <w:rFonts w:ascii="Palatino Linotype" w:hAnsi="Palatino Linotype"/>
          <w:sz w:val="24"/>
          <w:szCs w:val="24"/>
        </w:rPr>
        <w:t xml:space="preserve"> sin que </w:t>
      </w:r>
      <w:r w:rsidR="00B57BF4">
        <w:rPr>
          <w:rFonts w:ascii="Palatino Linotype" w:hAnsi="Palatino Linotype"/>
          <w:sz w:val="24"/>
          <w:szCs w:val="24"/>
        </w:rPr>
        <w:t>las mismas</w:t>
      </w:r>
      <w:r w:rsidR="007C1B1A">
        <w:rPr>
          <w:rFonts w:ascii="Palatino Linotype" w:hAnsi="Palatino Linotype"/>
          <w:sz w:val="24"/>
          <w:szCs w:val="24"/>
        </w:rPr>
        <w:t xml:space="preserve"> pueda</w:t>
      </w:r>
      <w:r w:rsidR="00B57BF4">
        <w:rPr>
          <w:rFonts w:ascii="Palatino Linotype" w:hAnsi="Palatino Linotype"/>
          <w:sz w:val="24"/>
          <w:szCs w:val="24"/>
        </w:rPr>
        <w:t>n ser atendidas</w:t>
      </w:r>
      <w:r w:rsidR="007C1B1A">
        <w:rPr>
          <w:rFonts w:ascii="Palatino Linotype" w:hAnsi="Palatino Linotype"/>
          <w:sz w:val="24"/>
          <w:szCs w:val="24"/>
        </w:rPr>
        <w:t xml:space="preserve"> mediante la entrega de documentos previamente </w:t>
      </w:r>
      <w:r w:rsidR="005E20E1">
        <w:rPr>
          <w:rFonts w:ascii="Palatino Linotype" w:hAnsi="Palatino Linotype"/>
          <w:sz w:val="24"/>
          <w:szCs w:val="24"/>
        </w:rPr>
        <w:t>elaborado</w:t>
      </w:r>
      <w:r w:rsidR="007C1B1A">
        <w:rPr>
          <w:rFonts w:ascii="Palatino Linotype" w:hAnsi="Palatino Linotype"/>
          <w:sz w:val="24"/>
          <w:szCs w:val="24"/>
        </w:rPr>
        <w:t>s</w:t>
      </w:r>
      <w:r w:rsidR="005E20E1">
        <w:rPr>
          <w:rFonts w:ascii="Palatino Linotype" w:hAnsi="Palatino Linotype"/>
          <w:sz w:val="24"/>
          <w:szCs w:val="24"/>
        </w:rPr>
        <w:t xml:space="preserve"> por el Sujeto Obligado en </w:t>
      </w:r>
      <w:r w:rsidR="007C1B1A">
        <w:rPr>
          <w:rFonts w:ascii="Palatino Linotype" w:hAnsi="Palatino Linotype"/>
          <w:sz w:val="24"/>
          <w:szCs w:val="24"/>
        </w:rPr>
        <w:t>el ejercicio de sus facultades.</w:t>
      </w:r>
    </w:p>
    <w:p w:rsidR="005E20E1" w:rsidRDefault="005E20E1" w:rsidP="00DA45C4">
      <w:pPr>
        <w:pStyle w:val="Sinespaciado"/>
        <w:spacing w:line="360" w:lineRule="auto"/>
        <w:jc w:val="both"/>
        <w:rPr>
          <w:rFonts w:ascii="Palatino Linotype" w:hAnsi="Palatino Linotype"/>
          <w:sz w:val="24"/>
          <w:szCs w:val="24"/>
        </w:rPr>
      </w:pPr>
    </w:p>
    <w:p w:rsidR="00B57BF4" w:rsidRDefault="00B57BF4"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Ahora bien, se debe resaltar que el Sujeto Obligado se declaró incompetente para realizar un proceso de cancelación de facturas, en virtud de que </w:t>
      </w:r>
      <w:r w:rsidR="004C6655">
        <w:rPr>
          <w:rFonts w:ascii="Palatino Linotype" w:hAnsi="Palatino Linotype"/>
          <w:sz w:val="24"/>
          <w:szCs w:val="24"/>
        </w:rPr>
        <w:t>los párrafos penúltimo y último de</w:t>
      </w:r>
      <w:r>
        <w:rPr>
          <w:rFonts w:ascii="Palatino Linotype" w:hAnsi="Palatino Linotype"/>
          <w:sz w:val="24"/>
          <w:szCs w:val="24"/>
        </w:rPr>
        <w:t xml:space="preserve"> artículo 29</w:t>
      </w:r>
      <w:r w:rsidR="00D25566">
        <w:rPr>
          <w:rFonts w:ascii="Palatino Linotype" w:hAnsi="Palatino Linotype"/>
          <w:sz w:val="24"/>
          <w:szCs w:val="24"/>
        </w:rPr>
        <w:t>-A</w:t>
      </w:r>
      <w:r w:rsidR="00586461">
        <w:rPr>
          <w:rFonts w:ascii="Palatino Linotype" w:hAnsi="Palatino Linotype"/>
          <w:sz w:val="24"/>
          <w:szCs w:val="24"/>
        </w:rPr>
        <w:t xml:space="preserve"> del Código Fiscal de la Federación y la Resolución Miscelánea Fiscal en sus reglas 2.7.1.38 y 2.7.1.39, se establece que, cuando el emisor de un CFDI requiera cancelarlo, </w:t>
      </w:r>
      <w:r w:rsidR="00586461" w:rsidRPr="00586461">
        <w:rPr>
          <w:rFonts w:ascii="Palatino Linotype" w:hAnsi="Palatino Linotype"/>
          <w:sz w:val="24"/>
          <w:szCs w:val="24"/>
          <w:u w:val="single"/>
        </w:rPr>
        <w:t>podrá solicitar la cancelación a través del Portal del SAT en Internet</w:t>
      </w:r>
      <w:r w:rsidR="00586461">
        <w:rPr>
          <w:rFonts w:ascii="Palatino Linotype" w:hAnsi="Palatino Linotype"/>
          <w:sz w:val="24"/>
          <w:szCs w:val="24"/>
        </w:rPr>
        <w:t xml:space="preserve"> de lo que se colige que la autoridad competente para realizar las cancelaciones de facturas es el Servic</w:t>
      </w:r>
      <w:r w:rsidR="00D25566">
        <w:rPr>
          <w:rFonts w:ascii="Palatino Linotype" w:hAnsi="Palatino Linotype"/>
          <w:sz w:val="24"/>
          <w:szCs w:val="24"/>
        </w:rPr>
        <w:t>io de Administración Tributar</w:t>
      </w:r>
      <w:r w:rsidR="004C6655">
        <w:rPr>
          <w:rFonts w:ascii="Palatino Linotype" w:hAnsi="Palatino Linotype"/>
          <w:sz w:val="24"/>
          <w:szCs w:val="24"/>
        </w:rPr>
        <w:t>ia, como se observa a continuación:</w:t>
      </w:r>
    </w:p>
    <w:p w:rsidR="004C6655" w:rsidRDefault="004C6655" w:rsidP="00DA45C4">
      <w:pPr>
        <w:pStyle w:val="Sinespaciado"/>
        <w:spacing w:line="360" w:lineRule="auto"/>
        <w:jc w:val="both"/>
        <w:rPr>
          <w:rFonts w:ascii="Palatino Linotype" w:hAnsi="Palatino Linotype"/>
          <w:sz w:val="24"/>
          <w:szCs w:val="24"/>
        </w:rPr>
      </w:pPr>
    </w:p>
    <w:p w:rsidR="004C6655" w:rsidRPr="004C6655" w:rsidRDefault="004C6655" w:rsidP="004C6655">
      <w:pPr>
        <w:pStyle w:val="Sinespaciado"/>
        <w:ind w:left="567" w:right="567"/>
        <w:jc w:val="both"/>
        <w:rPr>
          <w:rFonts w:ascii="Palatino Linotype" w:hAnsi="Palatino Linotype"/>
          <w:i/>
        </w:rPr>
      </w:pPr>
      <w:r w:rsidRPr="004C6655">
        <w:rPr>
          <w:rFonts w:ascii="Palatino Linotype" w:hAnsi="Palatino Linotype"/>
          <w:b/>
          <w:i/>
        </w:rPr>
        <w:t>Artículo 29-A.</w:t>
      </w:r>
      <w:r w:rsidRPr="004C6655">
        <w:rPr>
          <w:rFonts w:ascii="Palatino Linotype" w:hAnsi="Palatino Linotype"/>
          <w:i/>
        </w:rPr>
        <w:t xml:space="preserve"> (…)</w:t>
      </w:r>
    </w:p>
    <w:p w:rsidR="004C6655" w:rsidRPr="004C6655" w:rsidRDefault="004C6655" w:rsidP="004C6655">
      <w:pPr>
        <w:pStyle w:val="Sinespaciado"/>
        <w:ind w:left="567" w:right="567"/>
        <w:jc w:val="both"/>
        <w:rPr>
          <w:rFonts w:ascii="Palatino Linotype" w:hAnsi="Palatino Linotype"/>
          <w:i/>
        </w:rPr>
      </w:pPr>
      <w:r w:rsidRPr="004C6655">
        <w:rPr>
          <w:rFonts w:ascii="Palatino Linotype" w:hAnsi="Palatino Linotype"/>
          <w:i/>
        </w:rPr>
        <w:t xml:space="preserve">Los comprobantes fiscales digitales por Internet sólo podrán cancelarse cuando la persona a favor de quien se expidan acepte su cancelación. </w:t>
      </w:r>
    </w:p>
    <w:p w:rsidR="004C6655" w:rsidRPr="004C6655" w:rsidRDefault="004C6655" w:rsidP="004C6655">
      <w:pPr>
        <w:pStyle w:val="Sinespaciado"/>
        <w:ind w:left="567" w:right="567"/>
        <w:jc w:val="both"/>
        <w:rPr>
          <w:rFonts w:ascii="Palatino Linotype" w:hAnsi="Palatino Linotype"/>
          <w:i/>
        </w:rPr>
      </w:pPr>
    </w:p>
    <w:p w:rsidR="004C6655" w:rsidRPr="004C6655" w:rsidRDefault="004C6655" w:rsidP="004C6655">
      <w:pPr>
        <w:pStyle w:val="Sinespaciado"/>
        <w:ind w:left="567" w:right="567"/>
        <w:jc w:val="both"/>
        <w:rPr>
          <w:rFonts w:ascii="Palatino Linotype" w:hAnsi="Palatino Linotype"/>
          <w:i/>
        </w:rPr>
      </w:pPr>
      <w:r w:rsidRPr="004C6655">
        <w:rPr>
          <w:rFonts w:ascii="Palatino Linotype" w:hAnsi="Palatino Linotype"/>
          <w:i/>
        </w:rPr>
        <w:t>El Servicio de Administración Tributaria, mediante reglas de carácter general, establecerá la forma y los medios en los que se deberá manifestar dicha aceptación.</w:t>
      </w:r>
    </w:p>
    <w:p w:rsidR="004C6655" w:rsidRPr="004C6655" w:rsidRDefault="004C6655" w:rsidP="004C6655">
      <w:pPr>
        <w:pStyle w:val="Sinespaciado"/>
        <w:ind w:left="567" w:right="567"/>
        <w:jc w:val="both"/>
        <w:rPr>
          <w:rFonts w:ascii="Palatino Linotype" w:hAnsi="Palatino Linotype"/>
          <w:i/>
        </w:rPr>
      </w:pPr>
    </w:p>
    <w:p w:rsidR="004C6655" w:rsidRPr="004C6655" w:rsidRDefault="004C6655" w:rsidP="004C6655">
      <w:pPr>
        <w:pStyle w:val="Sinespaciado"/>
        <w:ind w:left="567" w:right="567"/>
        <w:jc w:val="both"/>
        <w:rPr>
          <w:rFonts w:ascii="Palatino Linotype" w:hAnsi="Palatino Linotype"/>
          <w:b/>
          <w:bCs/>
          <w:i/>
        </w:rPr>
      </w:pPr>
      <w:r w:rsidRPr="004C6655">
        <w:rPr>
          <w:rFonts w:ascii="Palatino Linotype" w:hAnsi="Palatino Linotype"/>
          <w:b/>
          <w:bCs/>
          <w:i/>
        </w:rPr>
        <w:t>Regla 2.7.1.38 Aceptación del receptor para la cancelación del CFDI.</w:t>
      </w:r>
    </w:p>
    <w:p w:rsidR="004C6655" w:rsidRPr="004C6655" w:rsidRDefault="004C6655" w:rsidP="004C6655">
      <w:pPr>
        <w:pStyle w:val="Sinespaciado"/>
        <w:ind w:left="567" w:right="567"/>
        <w:jc w:val="both"/>
        <w:rPr>
          <w:rFonts w:ascii="Palatino Linotype" w:hAnsi="Palatino Linotype"/>
          <w:i/>
        </w:rPr>
      </w:pPr>
      <w:r w:rsidRPr="004C6655">
        <w:rPr>
          <w:rFonts w:ascii="Palatino Linotype" w:hAnsi="Palatino Linotype"/>
          <w:i/>
        </w:rPr>
        <w:t xml:space="preserve">Para los efectos de los artículos 29-A, cuarto y quinto párrafos del CFF y Sexto, fracción I de las Disposiciones Transitorias del CFF, previsto en el “Decreto por el que se reforman, adicionan y derogan diversas disposiciones de la Ley del Impuesto sobre la Renta, de la Ley del Impuesto al Valor Agregado, del Código Fiscal de la Federación y de la Ley Federal del Impuesto Sobre Automóviles Nuevos” publicado en el DOF el 30 de noviembre de 2016, </w:t>
      </w:r>
      <w:r w:rsidRPr="004C6655">
        <w:rPr>
          <w:rFonts w:ascii="Palatino Linotype" w:hAnsi="Palatino Linotype"/>
          <w:b/>
          <w:i/>
          <w:u w:val="single"/>
        </w:rPr>
        <w:t>cuando el emisor de un CFDI requiera cancelarlo, podrá solicitar la cancelación a través del Portal del SAT en Internet</w:t>
      </w:r>
      <w:r w:rsidRPr="004C6655">
        <w:rPr>
          <w:rFonts w:ascii="Palatino Linotype" w:hAnsi="Palatino Linotype"/>
          <w:i/>
        </w:rPr>
        <w:t>.</w:t>
      </w:r>
    </w:p>
    <w:p w:rsidR="004C6655" w:rsidRPr="004C6655" w:rsidRDefault="004C6655" w:rsidP="004C6655">
      <w:pPr>
        <w:pStyle w:val="Sinespaciado"/>
        <w:ind w:left="567" w:right="567"/>
        <w:jc w:val="both"/>
        <w:rPr>
          <w:rFonts w:ascii="Palatino Linotype" w:hAnsi="Palatino Linotype"/>
          <w:i/>
        </w:rPr>
      </w:pPr>
    </w:p>
    <w:p w:rsidR="004C6655" w:rsidRPr="004C6655" w:rsidRDefault="004C6655" w:rsidP="004C6655">
      <w:pPr>
        <w:pStyle w:val="Sinespaciado"/>
        <w:ind w:left="567" w:right="567"/>
        <w:jc w:val="both"/>
        <w:rPr>
          <w:rFonts w:ascii="Palatino Linotype" w:hAnsi="Palatino Linotype"/>
          <w:i/>
        </w:rPr>
      </w:pPr>
      <w:r w:rsidRPr="004C6655">
        <w:rPr>
          <w:rFonts w:ascii="Palatino Linotype" w:hAnsi="Palatino Linotype"/>
          <w:i/>
        </w:rPr>
        <w:t>El receptor del CFDI, recibirá un mensaje a través del buzón tributario indicándole que tiene una solicitud de cancelación de un CFDI, por lo que deberá manifestar a través del Portal del SAT, a más tardar dentro de los tres días siguientes contados a partir de la recepción de la solicitud de cancelación de CFDI, la aceptación o negación de la cancelación del CFDI.</w:t>
      </w:r>
    </w:p>
    <w:p w:rsidR="004C6655" w:rsidRPr="004C6655" w:rsidRDefault="004C6655" w:rsidP="004C6655">
      <w:pPr>
        <w:pStyle w:val="Sinespaciado"/>
        <w:ind w:left="567" w:right="567"/>
        <w:jc w:val="both"/>
        <w:rPr>
          <w:rFonts w:ascii="Palatino Linotype" w:hAnsi="Palatino Linotype"/>
          <w:i/>
        </w:rPr>
      </w:pPr>
    </w:p>
    <w:p w:rsidR="004C6655" w:rsidRPr="004C6655" w:rsidRDefault="004C6655" w:rsidP="004C6655">
      <w:pPr>
        <w:pStyle w:val="Sinespaciado"/>
        <w:ind w:left="567" w:right="567"/>
        <w:jc w:val="both"/>
        <w:rPr>
          <w:rFonts w:ascii="Palatino Linotype" w:hAnsi="Palatino Linotype"/>
          <w:i/>
        </w:rPr>
      </w:pPr>
      <w:r w:rsidRPr="004C6655">
        <w:rPr>
          <w:rFonts w:ascii="Palatino Linotype" w:hAnsi="Palatino Linotype"/>
          <w:i/>
        </w:rPr>
        <w:t>El SAT considerará que el receptor acepta la cancelación del CFDI si transcurrido el plazo a que se refiere el párrafo anterior, no realiza manifestación alguna.</w:t>
      </w:r>
    </w:p>
    <w:p w:rsidR="004C6655" w:rsidRPr="004C6655" w:rsidRDefault="004C6655" w:rsidP="004C6655">
      <w:pPr>
        <w:pStyle w:val="Sinespaciado"/>
        <w:ind w:left="567" w:right="567"/>
        <w:jc w:val="both"/>
        <w:rPr>
          <w:rFonts w:ascii="Palatino Linotype" w:hAnsi="Palatino Linotype"/>
          <w:i/>
        </w:rPr>
      </w:pPr>
    </w:p>
    <w:p w:rsidR="004C6655" w:rsidRPr="004C6655" w:rsidRDefault="004C6655" w:rsidP="004C6655">
      <w:pPr>
        <w:pStyle w:val="Sinespaciado"/>
        <w:ind w:left="567" w:right="567"/>
        <w:jc w:val="both"/>
        <w:rPr>
          <w:rFonts w:ascii="Palatino Linotype" w:hAnsi="Palatino Linotype"/>
          <w:i/>
        </w:rPr>
      </w:pPr>
      <w:r w:rsidRPr="004C6655">
        <w:rPr>
          <w:rFonts w:ascii="Palatino Linotype" w:hAnsi="Palatino Linotype"/>
          <w:b/>
          <w:i/>
          <w:u w:val="single"/>
        </w:rPr>
        <w:t>El SAT publicará en su portal las características y especificaciones técnicas a través de las cuales los contribuyentes podrán dar trámite a las solicitudes de cancelación solicitadas a través del citado órgano desconcentrado</w:t>
      </w:r>
      <w:r w:rsidRPr="004C6655">
        <w:rPr>
          <w:rFonts w:ascii="Palatino Linotype" w:hAnsi="Palatino Linotype"/>
          <w:i/>
        </w:rPr>
        <w:t>.</w:t>
      </w:r>
    </w:p>
    <w:p w:rsidR="004C6655" w:rsidRPr="004C6655" w:rsidRDefault="004C6655" w:rsidP="004C6655">
      <w:pPr>
        <w:pStyle w:val="Sinespaciado"/>
        <w:ind w:left="567" w:right="567"/>
        <w:jc w:val="both"/>
        <w:rPr>
          <w:rFonts w:ascii="Palatino Linotype" w:hAnsi="Palatino Linotype"/>
          <w:i/>
        </w:rPr>
      </w:pPr>
    </w:p>
    <w:p w:rsidR="004C6655" w:rsidRPr="004C6655" w:rsidRDefault="004C6655" w:rsidP="004C6655">
      <w:pPr>
        <w:pStyle w:val="Sinespaciado"/>
        <w:ind w:left="567" w:right="567"/>
        <w:jc w:val="both"/>
        <w:rPr>
          <w:rFonts w:ascii="Palatino Linotype" w:hAnsi="Palatino Linotype"/>
          <w:i/>
        </w:rPr>
      </w:pPr>
      <w:r w:rsidRPr="004C6655">
        <w:rPr>
          <w:rFonts w:ascii="Palatino Linotype" w:hAnsi="Palatino Linotype"/>
          <w:i/>
        </w:rPr>
        <w:t>Cuando se cancele un CFDI que tiene relacionados otros CFDI, éstos deben cancelarse previamente. En el supuesto de que se cancele un CFDI aplicando la facilidad prevista en esta regla, pero la operación subsista emitirá un nuevo CFDI que estará relacionado con el cancelado de acuerdo con la guía de llenado de los CFDI que señala el Anexo 20.</w:t>
      </w:r>
    </w:p>
    <w:p w:rsidR="004C6655" w:rsidRPr="004C6655" w:rsidRDefault="004C6655" w:rsidP="004C6655">
      <w:pPr>
        <w:pStyle w:val="Sinespaciado"/>
        <w:ind w:left="567" w:right="567"/>
        <w:jc w:val="both"/>
        <w:rPr>
          <w:rFonts w:ascii="Palatino Linotype" w:hAnsi="Palatino Linotype"/>
          <w:i/>
        </w:rPr>
      </w:pPr>
    </w:p>
    <w:p w:rsidR="004C6655" w:rsidRPr="004C6655" w:rsidRDefault="004C6655" w:rsidP="004C6655">
      <w:pPr>
        <w:pStyle w:val="Sinespaciado"/>
        <w:ind w:left="567" w:right="567"/>
        <w:jc w:val="both"/>
        <w:rPr>
          <w:rFonts w:ascii="Palatino Linotype" w:hAnsi="Palatino Linotype"/>
          <w:i/>
        </w:rPr>
      </w:pPr>
      <w:r w:rsidRPr="004C6655">
        <w:rPr>
          <w:rFonts w:ascii="Palatino Linotype" w:hAnsi="Palatino Linotype"/>
          <w:i/>
        </w:rPr>
        <w:t>Los contribuyentes también podrán realizar la cancelación del CFDI de forma masiva, observando para ello las características y especificaciones técnicas que para ello se publiquen en el Portal del SAT, debiendo contar para tal efecto con la aceptación del receptor de los CFDI, de conformidad con lo señalado en el segundo y tercer párrafo de esta regla.</w:t>
      </w:r>
    </w:p>
    <w:p w:rsidR="004C6655" w:rsidRPr="004C6655" w:rsidRDefault="004C6655" w:rsidP="004C6655">
      <w:pPr>
        <w:pStyle w:val="Sinespaciado"/>
        <w:ind w:left="567" w:right="567"/>
        <w:jc w:val="both"/>
        <w:rPr>
          <w:rFonts w:ascii="Palatino Linotype" w:hAnsi="Palatino Linotype"/>
          <w:i/>
        </w:rPr>
      </w:pPr>
    </w:p>
    <w:p w:rsidR="004C6655" w:rsidRPr="004C6655" w:rsidRDefault="004C6655" w:rsidP="004C6655">
      <w:pPr>
        <w:pStyle w:val="Sinespaciado"/>
        <w:ind w:left="567" w:right="567"/>
        <w:jc w:val="both"/>
        <w:rPr>
          <w:rFonts w:ascii="Palatino Linotype" w:hAnsi="Palatino Linotype"/>
          <w:i/>
        </w:rPr>
      </w:pPr>
      <w:r w:rsidRPr="004C6655">
        <w:rPr>
          <w:rFonts w:ascii="Palatino Linotype" w:hAnsi="Palatino Linotype"/>
          <w:i/>
          <w:iCs/>
        </w:rPr>
        <w:t>CFF 29-A, Disposiciones Transitorias Sexto</w:t>
      </w:r>
    </w:p>
    <w:p w:rsidR="004C6655" w:rsidRPr="004C6655" w:rsidRDefault="004C6655" w:rsidP="004C6655">
      <w:pPr>
        <w:pStyle w:val="Sinespaciado"/>
        <w:ind w:left="567" w:right="567"/>
        <w:jc w:val="both"/>
        <w:rPr>
          <w:rFonts w:ascii="Palatino Linotype" w:hAnsi="Palatino Linotype"/>
          <w:i/>
        </w:rPr>
      </w:pPr>
    </w:p>
    <w:p w:rsidR="004C6655" w:rsidRPr="004C6655" w:rsidRDefault="004C6655" w:rsidP="004C6655">
      <w:pPr>
        <w:pStyle w:val="Sinespaciado"/>
        <w:ind w:left="567" w:right="567"/>
        <w:jc w:val="both"/>
        <w:rPr>
          <w:rFonts w:ascii="Palatino Linotype" w:hAnsi="Palatino Linotype"/>
          <w:b/>
          <w:bCs/>
          <w:i/>
        </w:rPr>
      </w:pPr>
      <w:r w:rsidRPr="004C6655">
        <w:rPr>
          <w:rFonts w:ascii="Palatino Linotype" w:hAnsi="Palatino Linotype"/>
          <w:b/>
          <w:bCs/>
          <w:i/>
        </w:rPr>
        <w:t>Regla 2.7.1.39 Cancelación de CFDI sin aceptación del receptor.</w:t>
      </w:r>
    </w:p>
    <w:p w:rsidR="004C6655" w:rsidRPr="004C6655" w:rsidRDefault="004C6655" w:rsidP="004C6655">
      <w:pPr>
        <w:pStyle w:val="Sinespaciado"/>
        <w:ind w:left="567" w:right="567"/>
        <w:jc w:val="both"/>
        <w:rPr>
          <w:rFonts w:ascii="Palatino Linotype" w:hAnsi="Palatino Linotype"/>
          <w:i/>
        </w:rPr>
      </w:pPr>
      <w:r w:rsidRPr="004C6655">
        <w:rPr>
          <w:rFonts w:ascii="Palatino Linotype" w:hAnsi="Palatino Linotype"/>
          <w:i/>
        </w:rPr>
        <w:t xml:space="preserve">Para los efectos de los artículos 29-A, cuarto y quinto párrafos del CFF y Sexto, fracción I de las Disposiciones Transitorias del CFF, previsto en el “Decreto por el que se reforman, adicionan y derogan diversas disposiciones de la Ley del Impuesto sobre la Renta, de la Ley del Impuesto al Valor Agregado, del Código Fiscal de la Federación y de la Ley Federal del Impuesto Sobre Automóviles Nuevos”, publicado en el DOF el 30 de noviembre de 2016, </w:t>
      </w:r>
      <w:r w:rsidRPr="004C6655">
        <w:rPr>
          <w:rFonts w:ascii="Palatino Linotype" w:hAnsi="Palatino Linotype"/>
          <w:b/>
          <w:i/>
          <w:u w:val="single"/>
        </w:rPr>
        <w:t>los contribuyentes podrán cancelar un CFDI sin que se requiera la aceptación del receptor en los siguientes supuestos</w:t>
      </w:r>
      <w:r w:rsidRPr="004C6655">
        <w:rPr>
          <w:rFonts w:ascii="Palatino Linotype" w:hAnsi="Palatino Linotype"/>
          <w:i/>
        </w:rPr>
        <w:t>:</w:t>
      </w:r>
    </w:p>
    <w:p w:rsidR="004C6655" w:rsidRPr="004C6655" w:rsidRDefault="004C6655" w:rsidP="004C6655">
      <w:pPr>
        <w:pStyle w:val="Sinespaciado"/>
        <w:ind w:left="567" w:right="567"/>
        <w:jc w:val="both"/>
        <w:rPr>
          <w:rFonts w:ascii="Palatino Linotype" w:hAnsi="Palatino Linotype"/>
          <w:i/>
        </w:rPr>
      </w:pPr>
      <w:r w:rsidRPr="004C6655">
        <w:rPr>
          <w:rFonts w:ascii="Palatino Linotype" w:hAnsi="Palatino Linotype"/>
          <w:i/>
        </w:rPr>
        <w:t> </w:t>
      </w:r>
    </w:p>
    <w:p w:rsidR="004C6655" w:rsidRPr="004C6655" w:rsidRDefault="004C6655" w:rsidP="00E55469">
      <w:pPr>
        <w:pStyle w:val="Sinespaciado"/>
        <w:numPr>
          <w:ilvl w:val="0"/>
          <w:numId w:val="30"/>
        </w:numPr>
        <w:ind w:right="567"/>
        <w:jc w:val="both"/>
        <w:rPr>
          <w:rFonts w:ascii="Palatino Linotype" w:hAnsi="Palatino Linotype"/>
          <w:i/>
        </w:rPr>
      </w:pPr>
      <w:r w:rsidRPr="004C6655">
        <w:rPr>
          <w:rFonts w:ascii="Palatino Linotype" w:hAnsi="Palatino Linotype"/>
          <w:i/>
        </w:rPr>
        <w:t>Los que amparen montos totales de hasta $5,000.00 (cinco mil pesos 00/100 M.N).</w:t>
      </w:r>
    </w:p>
    <w:p w:rsidR="004C6655" w:rsidRPr="004C6655" w:rsidRDefault="004C6655" w:rsidP="00E55469">
      <w:pPr>
        <w:pStyle w:val="Sinespaciado"/>
        <w:numPr>
          <w:ilvl w:val="0"/>
          <w:numId w:val="30"/>
        </w:numPr>
        <w:ind w:right="567"/>
        <w:jc w:val="both"/>
        <w:rPr>
          <w:rFonts w:ascii="Palatino Linotype" w:hAnsi="Palatino Linotype"/>
          <w:i/>
        </w:rPr>
      </w:pPr>
      <w:r w:rsidRPr="004C6655">
        <w:rPr>
          <w:rFonts w:ascii="Palatino Linotype" w:hAnsi="Palatino Linotype"/>
          <w:i/>
        </w:rPr>
        <w:t>Por concepto de nómina.</w:t>
      </w:r>
    </w:p>
    <w:p w:rsidR="004C6655" w:rsidRPr="004C6655" w:rsidRDefault="004C6655" w:rsidP="00E55469">
      <w:pPr>
        <w:pStyle w:val="Sinespaciado"/>
        <w:numPr>
          <w:ilvl w:val="0"/>
          <w:numId w:val="30"/>
        </w:numPr>
        <w:ind w:right="567"/>
        <w:jc w:val="both"/>
        <w:rPr>
          <w:rFonts w:ascii="Palatino Linotype" w:hAnsi="Palatino Linotype"/>
          <w:i/>
        </w:rPr>
      </w:pPr>
      <w:r w:rsidRPr="004C6655">
        <w:rPr>
          <w:rFonts w:ascii="Palatino Linotype" w:hAnsi="Palatino Linotype"/>
          <w:i/>
        </w:rPr>
        <w:t>Por concepto de egresos.</w:t>
      </w:r>
    </w:p>
    <w:p w:rsidR="004C6655" w:rsidRPr="004C6655" w:rsidRDefault="004C6655" w:rsidP="00E55469">
      <w:pPr>
        <w:pStyle w:val="Sinespaciado"/>
        <w:numPr>
          <w:ilvl w:val="0"/>
          <w:numId w:val="30"/>
        </w:numPr>
        <w:ind w:right="567"/>
        <w:jc w:val="both"/>
        <w:rPr>
          <w:rFonts w:ascii="Palatino Linotype" w:hAnsi="Palatino Linotype"/>
          <w:i/>
        </w:rPr>
      </w:pPr>
      <w:r w:rsidRPr="004C6655">
        <w:rPr>
          <w:rFonts w:ascii="Palatino Linotype" w:hAnsi="Palatino Linotype"/>
          <w:i/>
        </w:rPr>
        <w:t>Por concepto de traslado.</w:t>
      </w:r>
    </w:p>
    <w:p w:rsidR="004C6655" w:rsidRPr="004C6655" w:rsidRDefault="004C6655" w:rsidP="00E55469">
      <w:pPr>
        <w:pStyle w:val="Sinespaciado"/>
        <w:numPr>
          <w:ilvl w:val="0"/>
          <w:numId w:val="30"/>
        </w:numPr>
        <w:ind w:right="567"/>
        <w:jc w:val="both"/>
        <w:rPr>
          <w:rFonts w:ascii="Palatino Linotype" w:hAnsi="Palatino Linotype"/>
          <w:i/>
        </w:rPr>
      </w:pPr>
      <w:r w:rsidRPr="004C6655">
        <w:rPr>
          <w:rFonts w:ascii="Palatino Linotype" w:hAnsi="Palatino Linotype"/>
          <w:i/>
        </w:rPr>
        <w:t>Por concepto de ingresos expedidos a contribuyentes del RIF.</w:t>
      </w:r>
    </w:p>
    <w:p w:rsidR="004C6655" w:rsidRPr="004C6655" w:rsidRDefault="004C6655" w:rsidP="00E55469">
      <w:pPr>
        <w:pStyle w:val="Sinespaciado"/>
        <w:numPr>
          <w:ilvl w:val="0"/>
          <w:numId w:val="30"/>
        </w:numPr>
        <w:ind w:right="567"/>
        <w:jc w:val="both"/>
        <w:rPr>
          <w:rFonts w:ascii="Palatino Linotype" w:hAnsi="Palatino Linotype"/>
          <w:i/>
        </w:rPr>
      </w:pPr>
      <w:r w:rsidRPr="004C6655">
        <w:rPr>
          <w:rFonts w:ascii="Palatino Linotype" w:hAnsi="Palatino Linotype"/>
          <w:i/>
        </w:rPr>
        <w:t>Emitidos a través de la herramienta electrónica de “Mis cuentas” en el aplicativo “Factura fácil”.</w:t>
      </w:r>
    </w:p>
    <w:p w:rsidR="004C6655" w:rsidRPr="004C6655" w:rsidRDefault="004C6655" w:rsidP="00E55469">
      <w:pPr>
        <w:pStyle w:val="Sinespaciado"/>
        <w:numPr>
          <w:ilvl w:val="0"/>
          <w:numId w:val="30"/>
        </w:numPr>
        <w:ind w:right="567"/>
        <w:jc w:val="both"/>
        <w:rPr>
          <w:rFonts w:ascii="Palatino Linotype" w:hAnsi="Palatino Linotype"/>
          <w:i/>
        </w:rPr>
      </w:pPr>
      <w:r w:rsidRPr="004C6655">
        <w:rPr>
          <w:rFonts w:ascii="Palatino Linotype" w:hAnsi="Palatino Linotype"/>
          <w:i/>
        </w:rPr>
        <w:t>Que amparen retenciones e información de pagos.</w:t>
      </w:r>
    </w:p>
    <w:p w:rsidR="004C6655" w:rsidRPr="004C6655" w:rsidRDefault="004C6655" w:rsidP="00E55469">
      <w:pPr>
        <w:pStyle w:val="Sinespaciado"/>
        <w:numPr>
          <w:ilvl w:val="0"/>
          <w:numId w:val="30"/>
        </w:numPr>
        <w:ind w:right="567"/>
        <w:jc w:val="both"/>
        <w:rPr>
          <w:rFonts w:ascii="Palatino Linotype" w:hAnsi="Palatino Linotype"/>
          <w:i/>
        </w:rPr>
      </w:pPr>
      <w:r w:rsidRPr="004C6655">
        <w:rPr>
          <w:rFonts w:ascii="Palatino Linotype" w:hAnsi="Palatino Linotype"/>
          <w:i/>
        </w:rPr>
        <w:t>Expedidos en operaciones realizadas con el público en general de conformidad con la regla 2.7.1.24.</w:t>
      </w:r>
    </w:p>
    <w:p w:rsidR="004C6655" w:rsidRPr="004C6655" w:rsidRDefault="004C6655" w:rsidP="00E55469">
      <w:pPr>
        <w:pStyle w:val="Sinespaciado"/>
        <w:numPr>
          <w:ilvl w:val="0"/>
          <w:numId w:val="30"/>
        </w:numPr>
        <w:ind w:right="567"/>
        <w:jc w:val="both"/>
        <w:rPr>
          <w:rFonts w:ascii="Palatino Linotype" w:hAnsi="Palatino Linotype"/>
          <w:i/>
        </w:rPr>
      </w:pPr>
      <w:r w:rsidRPr="004C6655">
        <w:rPr>
          <w:rFonts w:ascii="Palatino Linotype" w:hAnsi="Palatino Linotype"/>
          <w:i/>
        </w:rPr>
        <w:t>Emitidos a residentes en el extranjero para efectos fiscales conforme a la regla 2.7.1.26.</w:t>
      </w:r>
    </w:p>
    <w:p w:rsidR="004C6655" w:rsidRPr="004C6655" w:rsidRDefault="004C6655" w:rsidP="00E55469">
      <w:pPr>
        <w:pStyle w:val="Sinespaciado"/>
        <w:numPr>
          <w:ilvl w:val="0"/>
          <w:numId w:val="30"/>
        </w:numPr>
        <w:ind w:right="567"/>
        <w:jc w:val="both"/>
        <w:rPr>
          <w:rFonts w:ascii="Palatino Linotype" w:hAnsi="Palatino Linotype"/>
          <w:i/>
        </w:rPr>
      </w:pPr>
      <w:r w:rsidRPr="004C6655">
        <w:rPr>
          <w:rFonts w:ascii="Palatino Linotype" w:hAnsi="Palatino Linotype"/>
          <w:i/>
        </w:rPr>
        <w:lastRenderedPageBreak/>
        <w:t>Cuando la cancelación se realice dentro de los tres días siguientes a su expedición.</w:t>
      </w:r>
    </w:p>
    <w:p w:rsidR="004C6655" w:rsidRPr="004C6655" w:rsidRDefault="004C6655" w:rsidP="00E55469">
      <w:pPr>
        <w:pStyle w:val="Sinespaciado"/>
        <w:numPr>
          <w:ilvl w:val="0"/>
          <w:numId w:val="30"/>
        </w:numPr>
        <w:ind w:right="567"/>
        <w:jc w:val="both"/>
        <w:rPr>
          <w:rFonts w:ascii="Palatino Linotype" w:hAnsi="Palatino Linotype"/>
          <w:i/>
        </w:rPr>
      </w:pPr>
      <w:r w:rsidRPr="004C6655">
        <w:rPr>
          <w:rFonts w:ascii="Palatino Linotype" w:hAnsi="Palatino Linotype"/>
          <w:i/>
        </w:rPr>
        <w:t>Por concepto de ingresos, expedidos por contribuyentes que enajenen bienes, usen o gocen temporalmente bienes inmuebles, otorguen el uso, goce o afectación de un terreno, bien o derecho, incluyendo derechos reales, ejidales o comunales a que se refiere la regla 2.4.3., fracciones I a VIII, así como los contribuyentes que se dediquen exclusivamente a actividades agrícolas, silvícolas, ganaderas o pesqueras en términos de la regla 2.7.4.1., y que para su expedición hagan uso de los servicios de un proveedor de certificación de expedición de CFDI o expidan CFDI a través de la persona moral que cuente con autorización para operar como proveedor de certificación y generación de CFDI para el sector primario.</w:t>
      </w:r>
    </w:p>
    <w:p w:rsidR="004C6655" w:rsidRPr="004C6655" w:rsidRDefault="004C6655" w:rsidP="00E55469">
      <w:pPr>
        <w:pStyle w:val="Sinespaciado"/>
        <w:numPr>
          <w:ilvl w:val="0"/>
          <w:numId w:val="30"/>
        </w:numPr>
        <w:ind w:right="567"/>
        <w:jc w:val="both"/>
        <w:rPr>
          <w:rFonts w:ascii="Palatino Linotype" w:hAnsi="Palatino Linotype"/>
          <w:i/>
        </w:rPr>
      </w:pPr>
      <w:r w:rsidRPr="004C6655">
        <w:rPr>
          <w:rFonts w:ascii="Palatino Linotype" w:hAnsi="Palatino Linotype"/>
          <w:i/>
        </w:rPr>
        <w:t>Emitidos por los integrantes del sistema financiero.</w:t>
      </w:r>
    </w:p>
    <w:p w:rsidR="004C6655" w:rsidRPr="004C6655" w:rsidRDefault="004C6655" w:rsidP="00E55469">
      <w:pPr>
        <w:pStyle w:val="Sinespaciado"/>
        <w:numPr>
          <w:ilvl w:val="0"/>
          <w:numId w:val="30"/>
        </w:numPr>
        <w:ind w:right="567"/>
        <w:jc w:val="both"/>
        <w:rPr>
          <w:rFonts w:ascii="Palatino Linotype" w:hAnsi="Palatino Linotype"/>
          <w:i/>
        </w:rPr>
      </w:pPr>
      <w:r w:rsidRPr="004C6655">
        <w:rPr>
          <w:rFonts w:ascii="Palatino Linotype" w:hAnsi="Palatino Linotype"/>
          <w:i/>
        </w:rPr>
        <w:t>Emitidos por la Federación por concepto de derechos, productos y aprovechamientos.</w:t>
      </w:r>
    </w:p>
    <w:p w:rsidR="004C6655" w:rsidRPr="004C6655" w:rsidRDefault="004C6655" w:rsidP="004C6655">
      <w:pPr>
        <w:pStyle w:val="Sinespaciado"/>
        <w:ind w:left="567" w:right="567"/>
        <w:jc w:val="both"/>
        <w:rPr>
          <w:rFonts w:ascii="Palatino Linotype" w:hAnsi="Palatino Linotype"/>
          <w:i/>
        </w:rPr>
      </w:pPr>
      <w:r w:rsidRPr="004C6655">
        <w:rPr>
          <w:rFonts w:ascii="Palatino Linotype" w:hAnsi="Palatino Linotype"/>
          <w:i/>
        </w:rPr>
        <w:t> </w:t>
      </w:r>
    </w:p>
    <w:p w:rsidR="004C6655" w:rsidRPr="004C6655" w:rsidRDefault="004C6655" w:rsidP="004C6655">
      <w:pPr>
        <w:pStyle w:val="Sinespaciado"/>
        <w:ind w:left="567" w:right="567"/>
        <w:jc w:val="both"/>
        <w:rPr>
          <w:rFonts w:ascii="Palatino Linotype" w:hAnsi="Palatino Linotype"/>
          <w:i/>
        </w:rPr>
      </w:pPr>
      <w:r w:rsidRPr="004C6655">
        <w:rPr>
          <w:rFonts w:ascii="Palatino Linotype" w:hAnsi="Palatino Linotype"/>
          <w:i/>
        </w:rPr>
        <w:t>Cuando se cancele un CFDI aplicando la facilidad prevista en esta regla, pero la operación subsista emitirá un nuevo CFDI que estará relacionado con el cancelado de acuerdo con la guía de llenado de los CFDI que señala el Anexo 20.</w:t>
      </w:r>
    </w:p>
    <w:p w:rsidR="004C6655" w:rsidRPr="004C6655" w:rsidRDefault="004C6655" w:rsidP="004C6655">
      <w:pPr>
        <w:pStyle w:val="Sinespaciado"/>
        <w:ind w:left="567" w:right="567"/>
        <w:jc w:val="both"/>
        <w:rPr>
          <w:rFonts w:ascii="Palatino Linotype" w:hAnsi="Palatino Linotype"/>
          <w:i/>
        </w:rPr>
      </w:pPr>
      <w:r w:rsidRPr="004C6655">
        <w:rPr>
          <w:rFonts w:ascii="Palatino Linotype" w:hAnsi="Palatino Linotype"/>
          <w:i/>
        </w:rPr>
        <w:t> </w:t>
      </w:r>
    </w:p>
    <w:p w:rsidR="004C6655" w:rsidRPr="004C6655" w:rsidRDefault="004C6655" w:rsidP="004C6655">
      <w:pPr>
        <w:pStyle w:val="Sinespaciado"/>
        <w:ind w:left="567" w:right="567"/>
        <w:jc w:val="both"/>
        <w:rPr>
          <w:rFonts w:ascii="Palatino Linotype" w:hAnsi="Palatino Linotype"/>
          <w:i/>
        </w:rPr>
      </w:pPr>
      <w:r w:rsidRPr="004C6655">
        <w:rPr>
          <w:rFonts w:ascii="Palatino Linotype" w:hAnsi="Palatino Linotype"/>
          <w:i/>
          <w:iCs/>
        </w:rPr>
        <w:t>CFF 29, 29-A, Disposiciones Transitorias Sexto, RMF 2020 2.4.3., 2.7.1.24., 2.7.1.26., 2.7.2.19., 2.7.4.1., 2.7.4.6.</w:t>
      </w:r>
    </w:p>
    <w:p w:rsidR="004C6655" w:rsidRDefault="004C6655" w:rsidP="00DA45C4">
      <w:pPr>
        <w:pStyle w:val="Sinespaciado"/>
        <w:spacing w:line="360" w:lineRule="auto"/>
        <w:jc w:val="both"/>
        <w:rPr>
          <w:rFonts w:ascii="Palatino Linotype" w:hAnsi="Palatino Linotype"/>
          <w:sz w:val="24"/>
          <w:szCs w:val="24"/>
        </w:rPr>
      </w:pPr>
    </w:p>
    <w:p w:rsidR="00D94304" w:rsidRDefault="00D94304" w:rsidP="001D06F1">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En esa tesitura, si bien es cierto que el Sujeto Obligado manifestó que no generó, poseyó o administró la información solicitada, también lo es que la misma </w:t>
      </w:r>
      <w:r w:rsidR="00586461">
        <w:rPr>
          <w:rFonts w:ascii="Palatino Linotype" w:hAnsi="Palatino Linotype"/>
          <w:sz w:val="24"/>
          <w:szCs w:val="24"/>
          <w:lang w:eastAsia="es-MX"/>
        </w:rPr>
        <w:t xml:space="preserve">es competencia de otra autoridad, en el caso en concreto del Servicio de Administración Tributaria, </w:t>
      </w:r>
      <w:r w:rsidR="00883F0B">
        <w:rPr>
          <w:rFonts w:ascii="Palatino Linotype" w:hAnsi="Palatino Linotype"/>
          <w:sz w:val="24"/>
          <w:szCs w:val="24"/>
          <w:lang w:eastAsia="es-MX"/>
        </w:rPr>
        <w:t>por lo que lo procedente era</w:t>
      </w:r>
      <w:r>
        <w:rPr>
          <w:rFonts w:ascii="Palatino Linotype" w:hAnsi="Palatino Linotype"/>
          <w:sz w:val="24"/>
          <w:szCs w:val="24"/>
          <w:lang w:eastAsia="es-MX"/>
        </w:rPr>
        <w:t xml:space="preserve"> declarar la incompetencia para conocer de lo requerido</w:t>
      </w:r>
      <w:r w:rsidR="00883F0B">
        <w:rPr>
          <w:rFonts w:ascii="Palatino Linotype" w:hAnsi="Palatino Linotype"/>
          <w:sz w:val="24"/>
          <w:szCs w:val="24"/>
          <w:lang w:eastAsia="es-MX"/>
        </w:rPr>
        <w:t>, lo cual no fue realizado por el Sujeto Obligado</w:t>
      </w:r>
      <w:r w:rsidR="00586461">
        <w:rPr>
          <w:rFonts w:ascii="Palatino Linotype" w:hAnsi="Palatino Linotype"/>
          <w:sz w:val="24"/>
          <w:szCs w:val="24"/>
          <w:lang w:eastAsia="es-MX"/>
        </w:rPr>
        <w:t xml:space="preserve"> en el término establecido </w:t>
      </w:r>
      <w:r w:rsidR="00883F0B">
        <w:rPr>
          <w:rFonts w:ascii="Palatino Linotype" w:hAnsi="Palatino Linotype"/>
          <w:sz w:val="24"/>
          <w:szCs w:val="24"/>
          <w:lang w:eastAsia="es-MX"/>
        </w:rPr>
        <w:t>por el artículo 167 de la Ley de la Materia, que a la letra establece lo siguiente:</w:t>
      </w:r>
    </w:p>
    <w:p w:rsidR="00883F0B" w:rsidRDefault="00883F0B" w:rsidP="001D06F1">
      <w:pPr>
        <w:pStyle w:val="Sinespaciado"/>
        <w:spacing w:line="360" w:lineRule="auto"/>
        <w:jc w:val="both"/>
        <w:rPr>
          <w:rFonts w:ascii="Palatino Linotype" w:hAnsi="Palatino Linotype"/>
          <w:sz w:val="24"/>
          <w:szCs w:val="24"/>
          <w:lang w:eastAsia="es-MX"/>
        </w:rPr>
      </w:pPr>
    </w:p>
    <w:p w:rsidR="00883F0B" w:rsidRPr="00E55469" w:rsidRDefault="00883F0B" w:rsidP="00883F0B">
      <w:pPr>
        <w:spacing w:after="0" w:line="240" w:lineRule="auto"/>
        <w:ind w:left="567" w:right="567"/>
        <w:jc w:val="both"/>
        <w:rPr>
          <w:rFonts w:ascii="Palatino Linotype" w:hAnsi="Palatino Linotype"/>
          <w:b/>
          <w:i/>
        </w:rPr>
      </w:pPr>
      <w:r w:rsidRPr="00883F0B">
        <w:rPr>
          <w:rFonts w:ascii="Palatino Linotype" w:hAnsi="Palatino Linotype"/>
          <w:b/>
          <w:bCs/>
          <w:i/>
        </w:rPr>
        <w:t xml:space="preserve">Artículo 167. </w:t>
      </w:r>
      <w:r w:rsidRPr="00E55469">
        <w:rPr>
          <w:rFonts w:ascii="Palatino Linotype" w:hAnsi="Palatino Linotype"/>
          <w:b/>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E55469">
        <w:rPr>
          <w:rFonts w:ascii="Palatino Linotype" w:hAnsi="Palatino Linotype"/>
          <w:b/>
          <w:i/>
        </w:rPr>
        <w:t xml:space="preserve">. </w:t>
      </w:r>
    </w:p>
    <w:p w:rsidR="00883F0B" w:rsidRPr="00883F0B" w:rsidRDefault="00883F0B" w:rsidP="00883F0B">
      <w:pPr>
        <w:spacing w:after="0" w:line="240" w:lineRule="auto"/>
        <w:ind w:left="567" w:right="567"/>
        <w:jc w:val="both"/>
        <w:rPr>
          <w:rFonts w:ascii="Palatino Linotype" w:hAnsi="Palatino Linotype"/>
          <w:i/>
        </w:rPr>
      </w:pPr>
    </w:p>
    <w:p w:rsidR="00883F0B" w:rsidRDefault="00883F0B" w:rsidP="00883F0B">
      <w:pPr>
        <w:spacing w:after="0" w:line="240" w:lineRule="auto"/>
        <w:ind w:left="567" w:right="567"/>
        <w:jc w:val="both"/>
        <w:rPr>
          <w:rFonts w:ascii="Palatino Linotype" w:hAnsi="Palatino Linotype"/>
          <w:i/>
        </w:rPr>
      </w:pPr>
      <w:r w:rsidRPr="00883F0B">
        <w:rPr>
          <w:rFonts w:ascii="Palatino Linotype" w:hAnsi="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883F0B" w:rsidRDefault="00883F0B" w:rsidP="00883F0B">
      <w:pPr>
        <w:spacing w:after="0" w:line="240" w:lineRule="auto"/>
        <w:ind w:left="567" w:right="567"/>
        <w:jc w:val="both"/>
        <w:rPr>
          <w:rFonts w:ascii="Palatino Linotype" w:hAnsi="Palatino Linotype"/>
          <w:i/>
        </w:rPr>
      </w:pPr>
    </w:p>
    <w:p w:rsidR="00883F0B" w:rsidRDefault="00883F0B" w:rsidP="00883F0B">
      <w:pPr>
        <w:spacing w:after="0" w:line="240" w:lineRule="auto"/>
        <w:ind w:left="567" w:right="567"/>
        <w:jc w:val="both"/>
        <w:rPr>
          <w:rFonts w:ascii="Palatino Linotype" w:hAnsi="Palatino Linotype"/>
          <w:sz w:val="24"/>
          <w:szCs w:val="24"/>
          <w:lang w:eastAsia="es-MX"/>
        </w:rPr>
      </w:pPr>
      <w:r w:rsidRPr="00883F0B">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rsidR="00883F0B" w:rsidRDefault="00883F0B" w:rsidP="001D06F1">
      <w:pPr>
        <w:pStyle w:val="Sinespaciado"/>
        <w:spacing w:line="360" w:lineRule="auto"/>
        <w:jc w:val="both"/>
        <w:rPr>
          <w:rFonts w:ascii="Palatino Linotype" w:hAnsi="Palatino Linotype"/>
          <w:sz w:val="24"/>
          <w:szCs w:val="24"/>
          <w:lang w:eastAsia="es-MX"/>
        </w:rPr>
      </w:pPr>
    </w:p>
    <w:p w:rsidR="00883F0B" w:rsidRPr="00883F0B" w:rsidRDefault="00883F0B" w:rsidP="00883F0B">
      <w:pPr>
        <w:spacing w:after="0" w:line="360" w:lineRule="auto"/>
        <w:jc w:val="both"/>
        <w:rPr>
          <w:rFonts w:ascii="Palatino Linotype" w:hAnsi="Palatino Linotype"/>
          <w:sz w:val="24"/>
          <w:szCs w:val="24"/>
        </w:rPr>
      </w:pPr>
      <w:r w:rsidRPr="00883F0B">
        <w:rPr>
          <w:rFonts w:ascii="Palatino Linotype" w:hAnsi="Palatino Linotype"/>
          <w:sz w:val="24"/>
          <w:szCs w:val="24"/>
        </w:rPr>
        <w:t xml:space="preserve">Lo anterior resulta evidente dado que la solicitud de información ingresó el día </w:t>
      </w:r>
      <w:r w:rsidR="00586461">
        <w:rPr>
          <w:rFonts w:ascii="Palatino Linotype" w:hAnsi="Palatino Linotype"/>
          <w:sz w:val="24"/>
          <w:szCs w:val="24"/>
        </w:rPr>
        <w:t>dieciséis de diciembre de dos mil diecinueve</w:t>
      </w:r>
      <w:r w:rsidRPr="00883F0B">
        <w:rPr>
          <w:rFonts w:ascii="Palatino Linotype" w:hAnsi="Palatino Linotype"/>
          <w:sz w:val="24"/>
          <w:szCs w:val="24"/>
        </w:rPr>
        <w:t xml:space="preserve">, mientras que la respuesta se emitió el día </w:t>
      </w:r>
      <w:r w:rsidR="00586461">
        <w:rPr>
          <w:rFonts w:ascii="Palatino Linotype" w:hAnsi="Palatino Linotype"/>
          <w:sz w:val="24"/>
          <w:szCs w:val="24"/>
        </w:rPr>
        <w:t>veintidós de enero de dos mil veinte</w:t>
      </w:r>
      <w:r w:rsidRPr="00883F0B">
        <w:rPr>
          <w:rFonts w:ascii="Palatino Linotype" w:hAnsi="Palatino Linotype"/>
          <w:sz w:val="24"/>
          <w:szCs w:val="24"/>
        </w:rPr>
        <w:t xml:space="preserve">. Del cómputo realizado, se tiene que transcurrieron </w:t>
      </w:r>
      <w:r w:rsidR="00586461">
        <w:rPr>
          <w:rFonts w:ascii="Palatino Linotype" w:hAnsi="Palatino Linotype"/>
          <w:sz w:val="24"/>
          <w:szCs w:val="24"/>
        </w:rPr>
        <w:t>quince</w:t>
      </w:r>
      <w:r w:rsidRPr="00883F0B">
        <w:rPr>
          <w:rFonts w:ascii="Palatino Linotype" w:hAnsi="Palatino Linotype"/>
          <w:sz w:val="24"/>
          <w:szCs w:val="24"/>
        </w:rPr>
        <w:t xml:space="preserve"> días hábiles para que el Sujeto Obligado emitiera su respuesta, sobrepasando notoriamente el término establecido en el artículo citado.</w:t>
      </w:r>
    </w:p>
    <w:p w:rsidR="00883F0B" w:rsidRDefault="00883F0B" w:rsidP="001D06F1">
      <w:pPr>
        <w:pStyle w:val="Sinespaciado"/>
        <w:spacing w:line="360" w:lineRule="auto"/>
        <w:jc w:val="both"/>
        <w:rPr>
          <w:rFonts w:ascii="Palatino Linotype" w:hAnsi="Palatino Linotype"/>
          <w:sz w:val="24"/>
          <w:szCs w:val="24"/>
          <w:lang w:eastAsia="es-MX"/>
        </w:rPr>
      </w:pPr>
    </w:p>
    <w:p w:rsidR="00950912" w:rsidRPr="00950912" w:rsidRDefault="00950912" w:rsidP="00950912">
      <w:pPr>
        <w:spacing w:after="0" w:line="360" w:lineRule="auto"/>
        <w:jc w:val="both"/>
        <w:rPr>
          <w:rFonts w:ascii="Palatino Linotype" w:hAnsi="Palatino Linotype"/>
          <w:sz w:val="24"/>
          <w:szCs w:val="24"/>
        </w:rPr>
      </w:pPr>
      <w:r w:rsidRPr="00950912">
        <w:rPr>
          <w:rFonts w:ascii="Palatino Linotype" w:hAnsi="Palatino Linotype"/>
          <w:sz w:val="24"/>
          <w:szCs w:val="24"/>
        </w:rPr>
        <w:t>Por tanto, la declaración de incompetencia del Sujeto Obligado debe ser aprobada por su Comité de Transparencia en términos del artículo 49 de la Ley de Transparencia Estatal, el cual dispone lo siguiente:</w:t>
      </w:r>
    </w:p>
    <w:p w:rsidR="00950912" w:rsidRPr="00950912" w:rsidRDefault="00950912" w:rsidP="00950912">
      <w:pPr>
        <w:spacing w:after="0" w:line="360" w:lineRule="auto"/>
        <w:jc w:val="both"/>
        <w:rPr>
          <w:rFonts w:ascii="Palatino Linotype" w:hAnsi="Palatino Linotype"/>
          <w:sz w:val="24"/>
          <w:szCs w:val="24"/>
        </w:rPr>
      </w:pPr>
    </w:p>
    <w:p w:rsidR="00950912" w:rsidRPr="00950912" w:rsidRDefault="00950912" w:rsidP="00950912">
      <w:pPr>
        <w:spacing w:after="0" w:line="240" w:lineRule="auto"/>
        <w:ind w:left="567" w:right="567"/>
        <w:jc w:val="both"/>
        <w:rPr>
          <w:rFonts w:ascii="Palatino Linotype" w:hAnsi="Palatino Linotype"/>
          <w:i/>
        </w:rPr>
      </w:pPr>
      <w:r w:rsidRPr="00950912">
        <w:rPr>
          <w:rFonts w:ascii="Palatino Linotype" w:hAnsi="Palatino Linotype"/>
          <w:b/>
          <w:i/>
        </w:rPr>
        <w:t>Artículo 49</w:t>
      </w:r>
      <w:r w:rsidRPr="00950912">
        <w:rPr>
          <w:rFonts w:ascii="Palatino Linotype" w:hAnsi="Palatino Linotype"/>
          <w:i/>
        </w:rPr>
        <w:t xml:space="preserve">. </w:t>
      </w:r>
      <w:r w:rsidRPr="00950912">
        <w:rPr>
          <w:rFonts w:ascii="Palatino Linotype" w:hAnsi="Palatino Linotype"/>
          <w:b/>
          <w:i/>
          <w:u w:val="single"/>
        </w:rPr>
        <w:t>Los Comités de Transparencia tendrán las siguientes atribuciones</w:t>
      </w:r>
      <w:r w:rsidRPr="00950912">
        <w:rPr>
          <w:rFonts w:ascii="Palatino Linotype" w:hAnsi="Palatino Linotype"/>
          <w:i/>
        </w:rPr>
        <w:t>:</w:t>
      </w:r>
    </w:p>
    <w:p w:rsidR="00950912" w:rsidRPr="00950912" w:rsidRDefault="00950912" w:rsidP="00950912">
      <w:pPr>
        <w:spacing w:after="0" w:line="240" w:lineRule="auto"/>
        <w:ind w:left="567" w:right="567"/>
        <w:jc w:val="both"/>
        <w:rPr>
          <w:rFonts w:ascii="Palatino Linotype" w:hAnsi="Palatino Linotype"/>
          <w:i/>
        </w:rPr>
      </w:pPr>
    </w:p>
    <w:p w:rsidR="00950912" w:rsidRPr="00950912" w:rsidRDefault="00950912" w:rsidP="00950912">
      <w:pPr>
        <w:spacing w:after="0" w:line="240" w:lineRule="auto"/>
        <w:ind w:left="567" w:right="567"/>
        <w:jc w:val="both"/>
        <w:rPr>
          <w:rFonts w:ascii="Palatino Linotype" w:hAnsi="Palatino Linotype"/>
          <w:i/>
        </w:rPr>
      </w:pPr>
      <w:r w:rsidRPr="00950912">
        <w:rPr>
          <w:rFonts w:ascii="Palatino Linotype" w:hAnsi="Palatino Linotype"/>
          <w:b/>
          <w:i/>
        </w:rPr>
        <w:t>I</w:t>
      </w:r>
      <w:r w:rsidRPr="00950912">
        <w:rPr>
          <w:rFonts w:ascii="Palatino Linotype" w:hAnsi="Palatino Linotype"/>
          <w:i/>
        </w:rPr>
        <w:t>. Instituir, coordinar y supervisar en términos de las disposiciones aplicables, las acciones, medidas y procedimientos que coadyuven a asegurar una mayor eficacia en la gestión y atención de las solicitudes en materia de acceso a la información;</w:t>
      </w:r>
    </w:p>
    <w:p w:rsidR="00950912" w:rsidRPr="00950912" w:rsidRDefault="00950912" w:rsidP="00950912">
      <w:pPr>
        <w:spacing w:after="0" w:line="240" w:lineRule="auto"/>
        <w:ind w:left="567" w:right="567"/>
        <w:jc w:val="both"/>
        <w:rPr>
          <w:rFonts w:ascii="Palatino Linotype" w:hAnsi="Palatino Linotype"/>
          <w:i/>
        </w:rPr>
      </w:pPr>
      <w:r w:rsidRPr="00950912">
        <w:rPr>
          <w:rFonts w:ascii="Palatino Linotype" w:hAnsi="Palatino Linotype"/>
          <w:b/>
          <w:i/>
        </w:rPr>
        <w:t>II</w:t>
      </w:r>
      <w:r w:rsidRPr="00950912">
        <w:rPr>
          <w:rFonts w:ascii="Palatino Linotype" w:hAnsi="Palatino Linotype"/>
          <w:i/>
        </w:rPr>
        <w:t xml:space="preserve">. </w:t>
      </w:r>
      <w:r w:rsidRPr="00950912">
        <w:rPr>
          <w:rFonts w:ascii="Palatino Linotype" w:hAnsi="Palatino Linotype"/>
          <w:b/>
          <w:i/>
          <w:u w:val="single"/>
        </w:rPr>
        <w:t>Confirmar, modificar o revocar las determinaciones que en materia</w:t>
      </w:r>
      <w:r w:rsidRPr="00950912">
        <w:rPr>
          <w:rFonts w:ascii="Palatino Linotype" w:hAnsi="Palatino Linotype"/>
          <w:i/>
        </w:rPr>
        <w:t xml:space="preserve"> de ampliación del plazo de respuesta, clasificación de la información y </w:t>
      </w:r>
      <w:r w:rsidRPr="00950912">
        <w:rPr>
          <w:rFonts w:ascii="Palatino Linotype" w:hAnsi="Palatino Linotype"/>
          <w:b/>
          <w:i/>
          <w:u w:val="single"/>
        </w:rPr>
        <w:t>declaración de inexistencia o de incompetencia realicen los titulares de las áreas de los sujetos obligados</w:t>
      </w:r>
      <w:r w:rsidRPr="00950912">
        <w:rPr>
          <w:rFonts w:ascii="Palatino Linotype" w:hAnsi="Palatino Linotype"/>
          <w:i/>
        </w:rPr>
        <w:t>;</w:t>
      </w:r>
    </w:p>
    <w:p w:rsidR="00950912" w:rsidRPr="00950912" w:rsidRDefault="00950912" w:rsidP="00950912">
      <w:pPr>
        <w:spacing w:after="0" w:line="240" w:lineRule="auto"/>
        <w:ind w:left="567" w:right="567"/>
        <w:jc w:val="both"/>
        <w:rPr>
          <w:rFonts w:ascii="Palatino Linotype" w:hAnsi="Palatino Linotype"/>
        </w:rPr>
      </w:pPr>
      <w:r w:rsidRPr="00950912">
        <w:rPr>
          <w:rFonts w:ascii="Palatino Linotype" w:hAnsi="Palatino Linotype"/>
          <w:i/>
        </w:rPr>
        <w:t>(…)</w:t>
      </w:r>
    </w:p>
    <w:p w:rsidR="00950912" w:rsidRPr="00950912" w:rsidRDefault="00950912" w:rsidP="00950912">
      <w:pPr>
        <w:spacing w:after="0" w:line="360" w:lineRule="auto"/>
        <w:jc w:val="both"/>
        <w:rPr>
          <w:rFonts w:ascii="Palatino Linotype" w:hAnsi="Palatino Linotype"/>
          <w:sz w:val="24"/>
          <w:szCs w:val="24"/>
        </w:rPr>
      </w:pPr>
    </w:p>
    <w:p w:rsidR="00950912" w:rsidRPr="00950912" w:rsidRDefault="00950912" w:rsidP="00950912">
      <w:pPr>
        <w:spacing w:after="0" w:line="360" w:lineRule="auto"/>
        <w:jc w:val="both"/>
        <w:rPr>
          <w:rFonts w:ascii="Palatino Linotype" w:hAnsi="Palatino Linotype"/>
          <w:sz w:val="24"/>
          <w:szCs w:val="24"/>
        </w:rPr>
      </w:pPr>
      <w:r w:rsidRPr="00950912">
        <w:rPr>
          <w:rFonts w:ascii="Palatino Linotype" w:hAnsi="Palatino Linotype"/>
          <w:sz w:val="24"/>
          <w:szCs w:val="24"/>
        </w:rPr>
        <w:lastRenderedPageBreak/>
        <w:t xml:space="preserve">En consecuencia, si bien es cierto que el Sujeto Obligado no tiene competencia para administrar, generar o poseer la información solicitada por </w:t>
      </w:r>
      <w:r>
        <w:rPr>
          <w:rFonts w:ascii="Palatino Linotype" w:hAnsi="Palatino Linotype"/>
          <w:sz w:val="24"/>
          <w:szCs w:val="24"/>
        </w:rPr>
        <w:t xml:space="preserve">el </w:t>
      </w:r>
      <w:r w:rsidRPr="00950912">
        <w:rPr>
          <w:rFonts w:ascii="Palatino Linotype" w:hAnsi="Palatino Linotype"/>
          <w:sz w:val="24"/>
          <w:szCs w:val="24"/>
        </w:rPr>
        <w:t xml:space="preserve">Recurrente en el presente asunto, en virtud de </w:t>
      </w:r>
      <w:r w:rsidR="00B6106F">
        <w:rPr>
          <w:rFonts w:ascii="Palatino Linotype" w:hAnsi="Palatino Linotype"/>
          <w:sz w:val="24"/>
          <w:szCs w:val="24"/>
        </w:rPr>
        <w:t xml:space="preserve">que no es una atribución del Sujeto Obligado generar el procedimiento de atención de facturas canceladas, </w:t>
      </w:r>
      <w:r w:rsidRPr="00950912">
        <w:rPr>
          <w:rFonts w:ascii="Palatino Linotype" w:hAnsi="Palatino Linotype"/>
          <w:sz w:val="24"/>
          <w:szCs w:val="24"/>
        </w:rPr>
        <w:t>también lo es que dicha incompetencia debió haber sido confirmada, modificada o revocada por su Comité de Transparencia en términos del precepto legal referido, razón por la cual se considera viable ordenar al Sujeto Obligado a que emita a través de su Comité de Transparencia, el Acuerdo mediante el cual se confirme la incompetencia respecto a la solicitud de información presentada por el Recurrente, debiendo notificarle de igual forma el Acuerdo de referencia.</w:t>
      </w:r>
    </w:p>
    <w:p w:rsidR="00950912" w:rsidRPr="00950912" w:rsidRDefault="00950912" w:rsidP="00950912">
      <w:pPr>
        <w:spacing w:after="0" w:line="360" w:lineRule="auto"/>
        <w:jc w:val="both"/>
        <w:rPr>
          <w:rFonts w:ascii="Palatino Linotype" w:hAnsi="Palatino Linotype"/>
          <w:sz w:val="24"/>
          <w:szCs w:val="24"/>
        </w:rPr>
      </w:pPr>
    </w:p>
    <w:p w:rsidR="00950912" w:rsidRPr="00950912" w:rsidRDefault="00950912" w:rsidP="00950912">
      <w:pPr>
        <w:spacing w:after="0" w:line="360" w:lineRule="auto"/>
        <w:jc w:val="both"/>
        <w:rPr>
          <w:rFonts w:ascii="Palatino Linotype" w:hAnsi="Palatino Linotype"/>
          <w:sz w:val="24"/>
          <w:szCs w:val="24"/>
        </w:rPr>
      </w:pPr>
      <w:r w:rsidRPr="00950912">
        <w:rPr>
          <w:rFonts w:ascii="Palatino Linotype" w:hAnsi="Palatino Linotype"/>
          <w:sz w:val="24"/>
          <w:szCs w:val="24"/>
        </w:rPr>
        <w:t xml:space="preserve">No obstante lo anterior, y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 Recurrente para que pueda realizar la solicitud de información ante el Sujeto Obligado </w:t>
      </w:r>
      <w:r w:rsidR="00C76839">
        <w:rPr>
          <w:rFonts w:ascii="Palatino Linotype" w:hAnsi="Palatino Linotype"/>
          <w:sz w:val="24"/>
          <w:szCs w:val="24"/>
        </w:rPr>
        <w:t>que considere competente</w:t>
      </w:r>
      <w:r w:rsidRPr="00950912">
        <w:rPr>
          <w:rFonts w:ascii="Palatino Linotype" w:hAnsi="Palatino Linotype"/>
          <w:sz w:val="24"/>
          <w:szCs w:val="24"/>
        </w:rPr>
        <w:t>.</w:t>
      </w:r>
    </w:p>
    <w:p w:rsidR="00950912" w:rsidRPr="00950912" w:rsidRDefault="00950912" w:rsidP="00950912">
      <w:pPr>
        <w:spacing w:after="0" w:line="360" w:lineRule="auto"/>
        <w:jc w:val="both"/>
        <w:rPr>
          <w:rFonts w:ascii="Palatino Linotype" w:hAnsi="Palatino Linotype"/>
          <w:sz w:val="24"/>
          <w:szCs w:val="24"/>
        </w:rPr>
      </w:pPr>
    </w:p>
    <w:p w:rsidR="00950912" w:rsidRPr="00950912" w:rsidRDefault="00950912" w:rsidP="00950912">
      <w:pPr>
        <w:spacing w:after="0" w:line="360" w:lineRule="auto"/>
        <w:jc w:val="both"/>
        <w:rPr>
          <w:rFonts w:ascii="Palatino Linotype" w:hAnsi="Palatino Linotype"/>
          <w:sz w:val="24"/>
          <w:szCs w:val="24"/>
        </w:rPr>
      </w:pPr>
      <w:r w:rsidRPr="00950912">
        <w:rPr>
          <w:rFonts w:ascii="Palatino Linotype" w:hAnsi="Palatino Linotype"/>
          <w:sz w:val="24"/>
          <w:szCs w:val="24"/>
        </w:rPr>
        <w:t xml:space="preserve">En mérito de lo expuesto en líneas anteriores, resultan </w:t>
      </w:r>
      <w:r w:rsidR="00B6106F">
        <w:rPr>
          <w:rFonts w:ascii="Palatino Linotype" w:hAnsi="Palatino Linotype"/>
          <w:sz w:val="24"/>
          <w:szCs w:val="24"/>
        </w:rPr>
        <w:t xml:space="preserve">parcialmente </w:t>
      </w:r>
      <w:r w:rsidRPr="00950912">
        <w:rPr>
          <w:rFonts w:ascii="Palatino Linotype" w:hAnsi="Palatino Linotype"/>
          <w:sz w:val="24"/>
          <w:szCs w:val="24"/>
        </w:rPr>
        <w:t xml:space="preserve">fundados los motivos de inconformidad que arguye el Recurrente en su medio de impugnación que fue materia de estudio, por ello </w:t>
      </w:r>
      <w:r w:rsidRPr="00950912">
        <w:rPr>
          <w:rFonts w:ascii="Palatino Linotype" w:hAnsi="Palatino Linotype" w:cs="Arial"/>
          <w:b/>
          <w:sz w:val="24"/>
          <w:szCs w:val="24"/>
        </w:rPr>
        <w:t xml:space="preserve">con fundamento en la segunda hipótesis de la fracción III del artículo 186, </w:t>
      </w:r>
      <w:r w:rsidRPr="00950912">
        <w:rPr>
          <w:rFonts w:ascii="Palatino Linotype" w:hAnsi="Palatino Linotype" w:cs="Arial"/>
          <w:sz w:val="24"/>
          <w:szCs w:val="24"/>
        </w:rPr>
        <w:t xml:space="preserve">de la Ley de Transparencia y Acceso a la Información </w:t>
      </w:r>
      <w:r w:rsidRPr="00950912">
        <w:rPr>
          <w:rFonts w:ascii="Palatino Linotype" w:hAnsi="Palatino Linotype" w:cs="Arial"/>
          <w:sz w:val="24"/>
          <w:szCs w:val="24"/>
        </w:rPr>
        <w:lastRenderedPageBreak/>
        <w:t xml:space="preserve">Pública del Estado de México y Municipios, se </w:t>
      </w:r>
      <w:r w:rsidRPr="00950912">
        <w:rPr>
          <w:rFonts w:ascii="Palatino Linotype" w:hAnsi="Palatino Linotype" w:cs="Arial"/>
          <w:b/>
          <w:sz w:val="24"/>
          <w:szCs w:val="24"/>
        </w:rPr>
        <w:t xml:space="preserve">MODIFICA </w:t>
      </w:r>
      <w:r w:rsidRPr="00950912">
        <w:rPr>
          <w:rFonts w:ascii="Palatino Linotype" w:hAnsi="Palatino Linotype" w:cs="Arial"/>
          <w:sz w:val="24"/>
          <w:szCs w:val="24"/>
        </w:rPr>
        <w:t>la respuesta a la solicitud de información número</w:t>
      </w:r>
      <w:r w:rsidRPr="00950912">
        <w:rPr>
          <w:rFonts w:ascii="Palatino Linotype" w:hAnsi="Palatino Linotype"/>
          <w:b/>
          <w:sz w:val="24"/>
          <w:szCs w:val="24"/>
        </w:rPr>
        <w:t xml:space="preserve"> </w:t>
      </w:r>
      <w:r w:rsidR="00B6106F" w:rsidRPr="00B6106F">
        <w:rPr>
          <w:rFonts w:ascii="Palatino Linotype" w:hAnsi="Palatino Linotype"/>
          <w:b/>
          <w:bCs/>
          <w:sz w:val="24"/>
          <w:szCs w:val="24"/>
        </w:rPr>
        <w:t>01067/SF/IP/2019</w:t>
      </w:r>
      <w:r w:rsidRPr="00950912">
        <w:rPr>
          <w:rFonts w:ascii="Palatino Linotype" w:hAnsi="Palatino Linotype"/>
          <w:sz w:val="24"/>
          <w:szCs w:val="24"/>
        </w:rPr>
        <w:t xml:space="preserve"> que ha sido materia del presente fallo.</w:t>
      </w:r>
    </w:p>
    <w:p w:rsidR="00950912" w:rsidRPr="00950912" w:rsidRDefault="00950912" w:rsidP="00950912">
      <w:pPr>
        <w:spacing w:after="0" w:line="360" w:lineRule="auto"/>
        <w:jc w:val="both"/>
        <w:rPr>
          <w:rFonts w:ascii="Palatino Linotype" w:hAnsi="Palatino Linotype"/>
          <w:sz w:val="24"/>
          <w:szCs w:val="24"/>
        </w:rPr>
      </w:pPr>
    </w:p>
    <w:p w:rsidR="00950912" w:rsidRPr="00950912" w:rsidRDefault="00950912" w:rsidP="00950912">
      <w:pPr>
        <w:spacing w:after="0" w:line="360" w:lineRule="auto"/>
        <w:jc w:val="both"/>
        <w:rPr>
          <w:rFonts w:ascii="Palatino Linotype" w:hAnsi="Palatino Linotype"/>
          <w:sz w:val="24"/>
          <w:szCs w:val="24"/>
        </w:rPr>
      </w:pPr>
      <w:r w:rsidRPr="00950912">
        <w:rPr>
          <w:rFonts w:ascii="Palatino Linotype" w:hAnsi="Palatino Linotype"/>
          <w:sz w:val="24"/>
          <w:szCs w:val="24"/>
        </w:rPr>
        <w:t>Por lo antes expuesto y fundado es de resolverse y se,</w:t>
      </w:r>
    </w:p>
    <w:p w:rsidR="00950912" w:rsidRPr="00950912" w:rsidRDefault="00950912" w:rsidP="00950912">
      <w:pPr>
        <w:spacing w:after="0" w:line="360" w:lineRule="auto"/>
        <w:jc w:val="both"/>
        <w:rPr>
          <w:rFonts w:ascii="Palatino Linotype" w:hAnsi="Palatino Linotype"/>
          <w:sz w:val="24"/>
          <w:szCs w:val="24"/>
        </w:rPr>
      </w:pPr>
    </w:p>
    <w:p w:rsidR="00950912" w:rsidRPr="00950912" w:rsidRDefault="00950912" w:rsidP="00950912">
      <w:pPr>
        <w:spacing w:after="0" w:line="360" w:lineRule="auto"/>
        <w:jc w:val="center"/>
        <w:rPr>
          <w:rFonts w:ascii="Palatino Linotype" w:hAnsi="Palatino Linotype"/>
          <w:b/>
          <w:sz w:val="28"/>
          <w:szCs w:val="28"/>
        </w:rPr>
      </w:pPr>
      <w:r w:rsidRPr="00950912">
        <w:rPr>
          <w:rFonts w:ascii="Palatino Linotype" w:hAnsi="Palatino Linotype"/>
          <w:b/>
          <w:sz w:val="28"/>
          <w:szCs w:val="28"/>
        </w:rPr>
        <w:t>R E S U E L V E</w:t>
      </w:r>
    </w:p>
    <w:p w:rsidR="00950912" w:rsidRPr="00950912" w:rsidRDefault="00950912" w:rsidP="00950912">
      <w:pPr>
        <w:spacing w:after="0" w:line="360" w:lineRule="auto"/>
        <w:jc w:val="both"/>
        <w:rPr>
          <w:rFonts w:ascii="Palatino Linotype" w:hAnsi="Palatino Linotype"/>
          <w:b/>
          <w:sz w:val="2"/>
          <w:szCs w:val="24"/>
        </w:rPr>
      </w:pPr>
    </w:p>
    <w:p w:rsidR="00950912" w:rsidRPr="00950912" w:rsidRDefault="00950912" w:rsidP="00950912">
      <w:pPr>
        <w:spacing w:after="0" w:line="360" w:lineRule="auto"/>
        <w:jc w:val="both"/>
        <w:rPr>
          <w:rFonts w:ascii="Palatino Linotype" w:hAnsi="Palatino Linotype"/>
          <w:b/>
          <w:sz w:val="24"/>
          <w:szCs w:val="24"/>
        </w:rPr>
      </w:pPr>
    </w:p>
    <w:p w:rsidR="00950912" w:rsidRPr="00950912" w:rsidRDefault="00950912" w:rsidP="00950912">
      <w:pPr>
        <w:spacing w:after="0" w:line="360" w:lineRule="auto"/>
        <w:jc w:val="both"/>
        <w:rPr>
          <w:rFonts w:ascii="Palatino Linotype" w:hAnsi="Palatino Linotype"/>
          <w:sz w:val="24"/>
          <w:szCs w:val="24"/>
        </w:rPr>
      </w:pPr>
      <w:r w:rsidRPr="00950912">
        <w:rPr>
          <w:rFonts w:ascii="Palatino Linotype" w:hAnsi="Palatino Linotype"/>
          <w:b/>
          <w:sz w:val="24"/>
          <w:szCs w:val="24"/>
        </w:rPr>
        <w:t xml:space="preserve">PRIMERO. </w:t>
      </w:r>
      <w:r w:rsidRPr="00950912">
        <w:rPr>
          <w:rFonts w:ascii="Palatino Linotype" w:hAnsi="Palatino Linotype"/>
          <w:sz w:val="24"/>
          <w:szCs w:val="24"/>
        </w:rPr>
        <w:t xml:space="preserve">Se </w:t>
      </w:r>
      <w:r w:rsidRPr="00950912">
        <w:rPr>
          <w:rFonts w:ascii="Palatino Linotype" w:hAnsi="Palatino Linotype"/>
          <w:b/>
          <w:sz w:val="24"/>
          <w:szCs w:val="24"/>
        </w:rPr>
        <w:t>MODIFICA</w:t>
      </w:r>
      <w:r w:rsidRPr="00950912">
        <w:rPr>
          <w:rFonts w:ascii="Palatino Linotype" w:hAnsi="Palatino Linotype"/>
          <w:sz w:val="24"/>
          <w:szCs w:val="24"/>
        </w:rPr>
        <w:t xml:space="preserve"> la respuesta del Sujeto Obligado</w:t>
      </w:r>
      <w:r w:rsidRPr="00950912">
        <w:rPr>
          <w:rFonts w:ascii="Palatino Linotype" w:hAnsi="Palatino Linotype"/>
          <w:b/>
          <w:sz w:val="24"/>
          <w:szCs w:val="24"/>
        </w:rPr>
        <w:t xml:space="preserve"> </w:t>
      </w:r>
      <w:r w:rsidRPr="00950912">
        <w:rPr>
          <w:rFonts w:ascii="Palatino Linotype" w:hAnsi="Palatino Linotype"/>
          <w:bCs/>
          <w:sz w:val="24"/>
          <w:szCs w:val="24"/>
        </w:rPr>
        <w:t xml:space="preserve">a la solicitud de información </w:t>
      </w:r>
      <w:r w:rsidR="00B6106F" w:rsidRPr="00B6106F">
        <w:rPr>
          <w:rFonts w:ascii="Palatino Linotype" w:hAnsi="Palatino Linotype"/>
          <w:b/>
          <w:bCs/>
          <w:sz w:val="24"/>
          <w:szCs w:val="24"/>
        </w:rPr>
        <w:t>01067/SF/IP/2019</w:t>
      </w:r>
      <w:r w:rsidRPr="00950912">
        <w:rPr>
          <w:rFonts w:ascii="Palatino Linotype" w:hAnsi="Palatino Linotype"/>
          <w:bCs/>
          <w:sz w:val="24"/>
          <w:szCs w:val="24"/>
        </w:rPr>
        <w:t xml:space="preserve"> </w:t>
      </w:r>
      <w:r w:rsidRPr="00950912">
        <w:rPr>
          <w:rFonts w:ascii="Palatino Linotype" w:hAnsi="Palatino Linotype"/>
          <w:sz w:val="24"/>
          <w:szCs w:val="24"/>
        </w:rPr>
        <w:t xml:space="preserve">por resultar parcialmente fundadas las razones o motivos de inconformidad hechos valer por el Recurrente, en términos del Considerando </w:t>
      </w:r>
      <w:r w:rsidR="00B6106F">
        <w:rPr>
          <w:rFonts w:ascii="Palatino Linotype" w:hAnsi="Palatino Linotype"/>
          <w:b/>
          <w:sz w:val="24"/>
          <w:szCs w:val="24"/>
        </w:rPr>
        <w:t>QUIN</w:t>
      </w:r>
      <w:r w:rsidRPr="00950912">
        <w:rPr>
          <w:rFonts w:ascii="Palatino Linotype" w:hAnsi="Palatino Linotype"/>
          <w:b/>
          <w:sz w:val="24"/>
          <w:szCs w:val="24"/>
        </w:rPr>
        <w:t xml:space="preserve">TO </w:t>
      </w:r>
      <w:r w:rsidRPr="00950912">
        <w:rPr>
          <w:rFonts w:ascii="Palatino Linotype" w:hAnsi="Palatino Linotype"/>
          <w:sz w:val="24"/>
          <w:szCs w:val="24"/>
        </w:rPr>
        <w:t>de esta resolución.</w:t>
      </w:r>
    </w:p>
    <w:p w:rsidR="00950912" w:rsidRPr="00950912" w:rsidRDefault="00950912" w:rsidP="00950912">
      <w:pPr>
        <w:spacing w:after="0" w:line="360" w:lineRule="auto"/>
        <w:jc w:val="both"/>
        <w:rPr>
          <w:rFonts w:ascii="Palatino Linotype" w:hAnsi="Palatino Linotype"/>
          <w:sz w:val="24"/>
          <w:szCs w:val="24"/>
        </w:rPr>
      </w:pPr>
    </w:p>
    <w:p w:rsidR="00950912" w:rsidRPr="00950912" w:rsidRDefault="00950912" w:rsidP="00950912">
      <w:pPr>
        <w:spacing w:after="0" w:line="360" w:lineRule="auto"/>
        <w:jc w:val="both"/>
        <w:rPr>
          <w:rFonts w:ascii="Palatino Linotype" w:hAnsi="Palatino Linotype" w:cs="Arial"/>
          <w:sz w:val="24"/>
          <w:szCs w:val="24"/>
        </w:rPr>
      </w:pPr>
      <w:r w:rsidRPr="00950912">
        <w:rPr>
          <w:rFonts w:ascii="Palatino Linotype" w:hAnsi="Palatino Linotype" w:cs="Arial"/>
          <w:b/>
          <w:sz w:val="24"/>
          <w:szCs w:val="24"/>
        </w:rPr>
        <w:t>SEGUNDO.</w:t>
      </w:r>
      <w:r w:rsidRPr="00950912">
        <w:rPr>
          <w:rFonts w:ascii="Palatino Linotype" w:hAnsi="Palatino Linotype" w:cs="Arial"/>
          <w:sz w:val="24"/>
          <w:szCs w:val="24"/>
        </w:rPr>
        <w:t xml:space="preserve"> Se </w:t>
      </w:r>
      <w:r w:rsidRPr="00950912">
        <w:rPr>
          <w:rFonts w:ascii="Palatino Linotype" w:hAnsi="Palatino Linotype" w:cs="Arial"/>
          <w:b/>
          <w:sz w:val="24"/>
          <w:szCs w:val="24"/>
        </w:rPr>
        <w:t>ORDENA</w:t>
      </w:r>
      <w:r w:rsidRPr="00950912">
        <w:rPr>
          <w:rFonts w:ascii="Palatino Linotype" w:hAnsi="Palatino Linotype" w:cs="Arial"/>
          <w:sz w:val="24"/>
          <w:szCs w:val="24"/>
        </w:rPr>
        <w:t xml:space="preserve"> al Sujeto Obligado que haga entrega al Recurrente vía SAIMEX</w:t>
      </w:r>
      <w:r w:rsidR="00B6106F">
        <w:rPr>
          <w:rFonts w:ascii="Palatino Linotype" w:hAnsi="Palatino Linotype" w:cs="Arial"/>
          <w:sz w:val="24"/>
          <w:szCs w:val="24"/>
        </w:rPr>
        <w:t xml:space="preserve"> y correo electrónico</w:t>
      </w:r>
      <w:r w:rsidRPr="00950912">
        <w:rPr>
          <w:rFonts w:ascii="Palatino Linotype" w:hAnsi="Palatino Linotype" w:cs="Arial"/>
          <w:sz w:val="24"/>
          <w:szCs w:val="24"/>
        </w:rPr>
        <w:t xml:space="preserve">, en términos del </w:t>
      </w:r>
      <w:r w:rsidR="00B6106F">
        <w:rPr>
          <w:rFonts w:ascii="Palatino Linotype" w:hAnsi="Palatino Linotype" w:cs="Arial"/>
          <w:b/>
          <w:sz w:val="24"/>
          <w:szCs w:val="24"/>
        </w:rPr>
        <w:t>Considerando QUIN</w:t>
      </w:r>
      <w:r w:rsidRPr="00950912">
        <w:rPr>
          <w:rFonts w:ascii="Palatino Linotype" w:hAnsi="Palatino Linotype" w:cs="Arial"/>
          <w:b/>
          <w:sz w:val="24"/>
          <w:szCs w:val="24"/>
        </w:rPr>
        <w:t>TO</w:t>
      </w:r>
      <w:r w:rsidRPr="00950912">
        <w:rPr>
          <w:rFonts w:ascii="Palatino Linotype" w:hAnsi="Palatino Linotype" w:cs="Arial"/>
          <w:sz w:val="24"/>
          <w:szCs w:val="24"/>
        </w:rPr>
        <w:t xml:space="preserve"> de la presente resolución, de lo siguiente: </w:t>
      </w:r>
    </w:p>
    <w:p w:rsidR="00950912" w:rsidRPr="00950912" w:rsidRDefault="00950912" w:rsidP="00950912">
      <w:pPr>
        <w:spacing w:after="0" w:line="360" w:lineRule="auto"/>
        <w:jc w:val="both"/>
        <w:rPr>
          <w:rFonts w:ascii="Palatino Linotype" w:hAnsi="Palatino Linotype" w:cs="Arial"/>
          <w:sz w:val="10"/>
          <w:szCs w:val="24"/>
        </w:rPr>
      </w:pPr>
    </w:p>
    <w:p w:rsidR="00950912" w:rsidRPr="00950912" w:rsidRDefault="00950912" w:rsidP="00950912">
      <w:pPr>
        <w:numPr>
          <w:ilvl w:val="0"/>
          <w:numId w:val="27"/>
        </w:numPr>
        <w:spacing w:after="0" w:line="240" w:lineRule="auto"/>
        <w:jc w:val="both"/>
        <w:rPr>
          <w:rFonts w:ascii="Palatino Linotype" w:hAnsi="Palatino Linotype" w:cs="Arial"/>
          <w:i/>
          <w:sz w:val="24"/>
          <w:szCs w:val="24"/>
        </w:rPr>
      </w:pPr>
      <w:r w:rsidRPr="00950912">
        <w:rPr>
          <w:rFonts w:ascii="Palatino Linotype" w:hAnsi="Palatino Linotype"/>
          <w:i/>
          <w:sz w:val="24"/>
          <w:szCs w:val="24"/>
        </w:rPr>
        <w:t>El Acuerdo que emita el Comité de Transparencia en el que se confirme la declaración de incompetencia del Sujeto Obl</w:t>
      </w:r>
      <w:r w:rsidR="00C76839">
        <w:rPr>
          <w:rFonts w:ascii="Palatino Linotype" w:hAnsi="Palatino Linotype"/>
          <w:i/>
          <w:sz w:val="24"/>
          <w:szCs w:val="24"/>
        </w:rPr>
        <w:t>igado respecto de</w:t>
      </w:r>
      <w:r w:rsidR="00B6106F">
        <w:rPr>
          <w:rFonts w:ascii="Palatino Linotype" w:hAnsi="Palatino Linotype"/>
          <w:i/>
          <w:sz w:val="24"/>
          <w:szCs w:val="24"/>
        </w:rPr>
        <w:t>l procedimiento utilizado para la atención de las solicitudes de cancelación de facturas.</w:t>
      </w:r>
      <w:r w:rsidR="00C76839">
        <w:rPr>
          <w:rFonts w:ascii="Palatino Linotype" w:hAnsi="Palatino Linotype"/>
          <w:i/>
          <w:sz w:val="24"/>
          <w:szCs w:val="24"/>
        </w:rPr>
        <w:t xml:space="preserve"> </w:t>
      </w:r>
    </w:p>
    <w:p w:rsidR="00950912" w:rsidRPr="00950912" w:rsidRDefault="00950912" w:rsidP="00950912">
      <w:pPr>
        <w:spacing w:after="0" w:line="360" w:lineRule="auto"/>
        <w:jc w:val="both"/>
        <w:rPr>
          <w:rFonts w:ascii="Palatino Linotype" w:hAnsi="Palatino Linotype" w:cs="Arial"/>
          <w:sz w:val="24"/>
          <w:szCs w:val="24"/>
        </w:rPr>
      </w:pPr>
    </w:p>
    <w:p w:rsidR="00950912" w:rsidRPr="00950912" w:rsidRDefault="00950912" w:rsidP="00950912">
      <w:pPr>
        <w:spacing w:after="0" w:line="360" w:lineRule="auto"/>
        <w:jc w:val="both"/>
        <w:rPr>
          <w:rFonts w:ascii="Palatino Linotype" w:hAnsi="Palatino Linotype" w:cs="Arial"/>
          <w:sz w:val="24"/>
          <w:szCs w:val="24"/>
        </w:rPr>
      </w:pPr>
      <w:r w:rsidRPr="00950912">
        <w:rPr>
          <w:rFonts w:ascii="Palatino Linotype" w:hAnsi="Palatino Linotype" w:cs="Arial"/>
          <w:b/>
          <w:sz w:val="24"/>
          <w:szCs w:val="24"/>
        </w:rPr>
        <w:t>TERCERO. Notifíquese</w:t>
      </w:r>
      <w:r w:rsidRPr="00950912">
        <w:rPr>
          <w:rFonts w:ascii="Palatino Linotype" w:hAnsi="Palatino Linotype" w:cs="Arial"/>
          <w:b/>
          <w:i/>
          <w:sz w:val="24"/>
          <w:szCs w:val="24"/>
        </w:rPr>
        <w:t xml:space="preserve"> </w:t>
      </w:r>
      <w:r w:rsidRPr="00950912">
        <w:rPr>
          <w:rFonts w:ascii="Palatino Linotype" w:hAnsi="Palatino Linotype" w:cs="Arial"/>
          <w:sz w:val="24"/>
          <w:szCs w:val="24"/>
        </w:rPr>
        <w:t>al Titular de la Unidad de Transparencia del</w:t>
      </w:r>
      <w:r w:rsidRPr="00950912">
        <w:rPr>
          <w:rFonts w:ascii="Palatino Linotype" w:hAnsi="Palatino Linotype" w:cs="Arial"/>
          <w:b/>
          <w:sz w:val="24"/>
          <w:szCs w:val="24"/>
        </w:rPr>
        <w:t xml:space="preserve"> </w:t>
      </w:r>
      <w:r w:rsidRPr="00950912">
        <w:rPr>
          <w:rFonts w:ascii="Palatino Linotype"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hábiles, </w:t>
      </w:r>
      <w:r w:rsidRPr="00950912">
        <w:rPr>
          <w:rFonts w:ascii="Palatino Linotype" w:hAnsi="Palatino Linotype" w:cs="Arial"/>
          <w:sz w:val="24"/>
          <w:szCs w:val="24"/>
        </w:rPr>
        <w:lastRenderedPageBreak/>
        <w:t>debiendo informar a este Instituto en un plazo de tres días hábiles siguientes sobre el cumplimiento dado a la presente resolución.</w:t>
      </w:r>
    </w:p>
    <w:p w:rsidR="00950912" w:rsidRPr="00950912" w:rsidRDefault="00950912" w:rsidP="00950912">
      <w:pPr>
        <w:spacing w:after="0" w:line="360" w:lineRule="auto"/>
        <w:jc w:val="both"/>
        <w:rPr>
          <w:rFonts w:ascii="Palatino Linotype" w:hAnsi="Palatino Linotype" w:cs="Arial"/>
          <w:sz w:val="24"/>
          <w:szCs w:val="24"/>
        </w:rPr>
      </w:pPr>
    </w:p>
    <w:p w:rsidR="002F3B2E" w:rsidRDefault="00950912" w:rsidP="002F3B2E">
      <w:pPr>
        <w:pStyle w:val="Sinespaciado"/>
        <w:spacing w:line="360" w:lineRule="auto"/>
        <w:jc w:val="both"/>
        <w:rPr>
          <w:rFonts w:ascii="Palatino Linotype" w:hAnsi="Palatino Linotype"/>
          <w:sz w:val="24"/>
          <w:szCs w:val="24"/>
        </w:rPr>
      </w:pPr>
      <w:r w:rsidRPr="00950912">
        <w:rPr>
          <w:rFonts w:ascii="Palatino Linotype" w:hAnsi="Palatino Linotype" w:cs="Arial"/>
          <w:b/>
          <w:sz w:val="24"/>
          <w:szCs w:val="24"/>
        </w:rPr>
        <w:t xml:space="preserve">CUARTO. </w:t>
      </w:r>
      <w:r w:rsidR="002F3B2E" w:rsidRPr="0014447C">
        <w:rPr>
          <w:rFonts w:ascii="Palatino Linotype" w:hAnsi="Palatino Linotype"/>
          <w:b/>
          <w:sz w:val="24"/>
          <w:szCs w:val="24"/>
        </w:rPr>
        <w:t>NOTIFÍQUESE</w:t>
      </w:r>
      <w:r w:rsidR="002F3B2E" w:rsidRPr="0014447C">
        <w:rPr>
          <w:rFonts w:ascii="Palatino Linotype" w:hAnsi="Palatino Linotype"/>
          <w:sz w:val="24"/>
          <w:szCs w:val="24"/>
        </w:rPr>
        <w:t xml:space="preserve"> a</w:t>
      </w:r>
      <w:r w:rsidR="002F3B2E">
        <w:rPr>
          <w:rFonts w:ascii="Palatino Linotype" w:hAnsi="Palatino Linotype"/>
          <w:sz w:val="24"/>
          <w:szCs w:val="24"/>
        </w:rPr>
        <w:t>l</w:t>
      </w:r>
      <w:r w:rsidR="002F3B2E" w:rsidRPr="0014447C">
        <w:rPr>
          <w:rFonts w:ascii="Palatino Linotype" w:hAnsi="Palatino Linotype"/>
          <w:sz w:val="24"/>
          <w:szCs w:val="24"/>
        </w:rPr>
        <w:t xml:space="preserve"> Recurrente</w:t>
      </w:r>
      <w:r w:rsidR="002F3B2E" w:rsidRPr="0014447C">
        <w:rPr>
          <w:rFonts w:ascii="Palatino Linotype" w:hAnsi="Palatino Linotype"/>
          <w:b/>
          <w:sz w:val="24"/>
          <w:szCs w:val="24"/>
        </w:rPr>
        <w:t xml:space="preserve"> </w:t>
      </w:r>
      <w:r w:rsidR="002F3B2E">
        <w:rPr>
          <w:rFonts w:ascii="Palatino Linotype" w:hAnsi="Palatino Linotype"/>
          <w:sz w:val="24"/>
          <w:szCs w:val="24"/>
        </w:rPr>
        <w:t>la presente resolución, así como el Informe Justificado remitido por el Sujeto Obligado.</w:t>
      </w:r>
    </w:p>
    <w:p w:rsidR="002F3B2E" w:rsidRDefault="002F3B2E" w:rsidP="002F3B2E">
      <w:pPr>
        <w:pStyle w:val="Sinespaciado"/>
        <w:spacing w:line="360" w:lineRule="auto"/>
        <w:jc w:val="both"/>
        <w:rPr>
          <w:rFonts w:ascii="Palatino Linotype" w:hAnsi="Palatino Linotype"/>
          <w:sz w:val="24"/>
          <w:szCs w:val="24"/>
        </w:rPr>
      </w:pPr>
    </w:p>
    <w:p w:rsidR="00950912" w:rsidRPr="00950912" w:rsidRDefault="002F3B2E" w:rsidP="002F3B2E">
      <w:pPr>
        <w:spacing w:after="0" w:line="360" w:lineRule="auto"/>
        <w:jc w:val="both"/>
        <w:rPr>
          <w:rFonts w:ascii="Palatino Linotype" w:hAnsi="Palatino Linotype"/>
          <w:color w:val="222222"/>
          <w:sz w:val="24"/>
          <w:szCs w:val="24"/>
          <w:shd w:val="clear" w:color="auto" w:fill="FFFFFF"/>
        </w:rPr>
      </w:pPr>
      <w:r>
        <w:rPr>
          <w:rFonts w:ascii="Palatino Linotype" w:hAnsi="Palatino Linotype"/>
          <w:b/>
          <w:sz w:val="24"/>
          <w:szCs w:val="24"/>
        </w:rPr>
        <w:t>QUINTO</w:t>
      </w:r>
      <w:r w:rsidRPr="00787EC5">
        <w:rPr>
          <w:rFonts w:ascii="Palatino Linotype" w:hAnsi="Palatino Linotype"/>
          <w:b/>
          <w:sz w:val="24"/>
          <w:szCs w:val="24"/>
        </w:rPr>
        <w:t>. HÁGASE</w:t>
      </w:r>
      <w:r w:rsidRPr="0014447C">
        <w:rPr>
          <w:rFonts w:ascii="Palatino Linotype" w:hAnsi="Palatino Linotype"/>
          <w:sz w:val="24"/>
          <w:szCs w:val="24"/>
        </w:rPr>
        <w:t xml:space="preserve"> de</w:t>
      </w:r>
      <w:r>
        <w:rPr>
          <w:rFonts w:ascii="Palatino Linotype" w:hAnsi="Palatino Linotype"/>
          <w:sz w:val="24"/>
          <w:szCs w:val="24"/>
        </w:rPr>
        <w:t>l</w:t>
      </w:r>
      <w:r w:rsidRPr="0014447C">
        <w:rPr>
          <w:rFonts w:ascii="Palatino Linotype" w:hAnsi="Palatino Linotype"/>
          <w:sz w:val="24"/>
          <w:szCs w:val="24"/>
        </w:rPr>
        <w:t xml:space="preserve"> </w:t>
      </w:r>
      <w:r>
        <w:rPr>
          <w:rFonts w:ascii="Palatino Linotype" w:hAnsi="Palatino Linotype"/>
          <w:sz w:val="24"/>
          <w:szCs w:val="24"/>
        </w:rPr>
        <w:t>co</w:t>
      </w:r>
      <w:r w:rsidRPr="0014447C">
        <w:rPr>
          <w:rFonts w:ascii="Palatino Linotype" w:hAnsi="Palatino Linotype"/>
          <w:sz w:val="24"/>
          <w:szCs w:val="24"/>
        </w:rPr>
        <w:t xml:space="preserve">nocimiento </w:t>
      </w:r>
      <w:r>
        <w:rPr>
          <w:rFonts w:ascii="Palatino Linotype" w:hAnsi="Palatino Linotype"/>
          <w:sz w:val="24"/>
          <w:szCs w:val="24"/>
        </w:rPr>
        <w:t xml:space="preserve">del Recurrente </w:t>
      </w:r>
      <w:r w:rsidRPr="0014447C">
        <w:rPr>
          <w:rFonts w:ascii="Palatino Linotype" w:hAnsi="Palatino Linotype"/>
          <w:sz w:val="24"/>
          <w:szCs w:val="24"/>
        </w:rPr>
        <w:t>que</w:t>
      </w:r>
      <w:r>
        <w:rPr>
          <w:rFonts w:ascii="Palatino Linotype" w:hAnsi="Palatino Linotype"/>
          <w:sz w:val="24"/>
          <w:szCs w:val="24"/>
        </w:rPr>
        <w:t>, en caso de que considere que la resolución emitida le cause</w:t>
      </w:r>
      <w:r w:rsidRPr="0014447C">
        <w:rPr>
          <w:rFonts w:ascii="Palatino Linotype" w:hAnsi="Palatino Linotype"/>
          <w:sz w:val="24"/>
          <w:szCs w:val="24"/>
        </w:rPr>
        <w:t xml:space="preserve"> algún perjuicio, podrá promover el Juicio de Amparo en los términos de las leyes aplicables, de acuerdo a lo estipulado por el artículo 196 de la Ley de Transparencia y Acceso a la Información Pública del Estado de México y Municipios.</w:t>
      </w:r>
    </w:p>
    <w:p w:rsidR="00883F0B" w:rsidRDefault="00883F0B" w:rsidP="001D06F1">
      <w:pPr>
        <w:pStyle w:val="Sinespaciado"/>
        <w:spacing w:line="360" w:lineRule="auto"/>
        <w:jc w:val="both"/>
        <w:rPr>
          <w:rFonts w:ascii="Palatino Linotype" w:hAnsi="Palatino Linotype"/>
          <w:sz w:val="24"/>
          <w:szCs w:val="24"/>
          <w:lang w:eastAsia="es-MX"/>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w:t>
      </w:r>
      <w:r w:rsidR="00427FEA">
        <w:rPr>
          <w:rFonts w:ascii="Palatino Linotype" w:hAnsi="Palatino Linotype"/>
          <w:sz w:val="24"/>
          <w:szCs w:val="24"/>
        </w:rPr>
        <w:t>,</w:t>
      </w:r>
      <w:r w:rsidRPr="0014447C">
        <w:rPr>
          <w:rFonts w:ascii="Palatino Linotype" w:hAnsi="Palatino Linotype"/>
          <w:sz w:val="24"/>
          <w:szCs w:val="24"/>
        </w:rPr>
        <w:t xml:space="preserve">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EN LA</w:t>
      </w:r>
      <w:r w:rsidR="0004291A">
        <w:rPr>
          <w:rFonts w:ascii="Palatino Linotype" w:hAnsi="Palatino Linotype"/>
          <w:sz w:val="24"/>
          <w:szCs w:val="24"/>
        </w:rPr>
        <w:t xml:space="preserve"> </w:t>
      </w:r>
      <w:r w:rsidR="00221C12">
        <w:rPr>
          <w:rFonts w:ascii="Palatino Linotype" w:hAnsi="Palatino Linotype"/>
          <w:color w:val="000000" w:themeColor="text1"/>
          <w:sz w:val="24"/>
          <w:szCs w:val="24"/>
        </w:rPr>
        <w:t>DÉCIMA TERCERA</w:t>
      </w:r>
      <w:r w:rsidR="00B54E28" w:rsidRPr="00221C12">
        <w:rPr>
          <w:rFonts w:ascii="Palatino Linotype" w:hAnsi="Palatino Linotype"/>
          <w:color w:val="000000" w:themeColor="text1"/>
          <w:sz w:val="24"/>
          <w:szCs w:val="24"/>
        </w:rPr>
        <w:t xml:space="preserve"> SESIÓN ORDINARIA CELEBRADA EL </w:t>
      </w:r>
      <w:r w:rsidR="00221C12">
        <w:rPr>
          <w:rFonts w:ascii="Palatino Linotype" w:hAnsi="Palatino Linotype"/>
          <w:color w:val="000000" w:themeColor="text1"/>
          <w:sz w:val="24"/>
          <w:szCs w:val="24"/>
        </w:rPr>
        <w:t>DOCE DE AGOSTO</w:t>
      </w:r>
      <w:r w:rsidR="00B54E28" w:rsidRPr="00221C12">
        <w:rPr>
          <w:rFonts w:ascii="Palatino Linotype" w:hAnsi="Palatino Linotype"/>
          <w:color w:val="000000" w:themeColor="text1"/>
          <w:sz w:val="24"/>
          <w:szCs w:val="24"/>
        </w:rPr>
        <w:t xml:space="preserve"> </w:t>
      </w:r>
      <w:r w:rsidR="00B54E28">
        <w:rPr>
          <w:rFonts w:ascii="Palatino Linotype" w:hAnsi="Palatino Linotype"/>
          <w:sz w:val="24"/>
          <w:szCs w:val="24"/>
        </w:rPr>
        <w:t>DE DOS MIL VEINTE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342DCD">
        <w:rPr>
          <w:rFonts w:ascii="Palatino Linotype" w:hAnsi="Palatino Linotype"/>
          <w:sz w:val="24"/>
          <w:szCs w:val="24"/>
        </w:rPr>
        <w:t>--------------------------</w:t>
      </w:r>
      <w:r w:rsidR="006C33E8">
        <w:rPr>
          <w:rFonts w:ascii="Palatino Linotype" w:hAnsi="Palatino Linotype"/>
          <w:sz w:val="24"/>
          <w:szCs w:val="24"/>
        </w:rPr>
        <w:t>----------------------------------------------------------------------------------------------------------------------------------------------------------------------------------------------------------------------------------------------------------------------------------------</w:t>
      </w:r>
      <w:r w:rsidR="006C33E8">
        <w:rPr>
          <w:rFonts w:ascii="Palatino Linotype" w:hAnsi="Palatino Linotype"/>
          <w:sz w:val="24"/>
          <w:szCs w:val="24"/>
        </w:rPr>
        <w:lastRenderedPageBreak/>
        <w:t>----------</w:t>
      </w:r>
      <w:r w:rsidR="00AB55FC">
        <w:rPr>
          <w:rFonts w:ascii="Palatino Linotype" w:hAnsi="Palatino Linotype"/>
          <w:sz w:val="24"/>
          <w:szCs w:val="24"/>
        </w:rPr>
        <w:t>----------------</w:t>
      </w:r>
      <w:r w:rsidR="00C76839">
        <w:rPr>
          <w:rFonts w:ascii="Palatino Linotype" w:hAnsi="Palatino Linotype"/>
          <w:sz w:val="24"/>
          <w:szCs w:val="24"/>
        </w:rPr>
        <w:t>------------------------------------------------------------------------------------------------------------------------------------------------------------------------------------------------------------------------------------------------------------------------------------------------------------------------------------------------------------------------------------------------------------------------------------------------------</w:t>
      </w:r>
      <w:r w:rsidR="00E55469">
        <w:rPr>
          <w:rFonts w:ascii="Palatino Linotype" w:hAnsi="Palatino Linotype"/>
          <w:sz w:val="24"/>
          <w:szCs w:val="24"/>
        </w:rPr>
        <w:t>---------------------------</w:t>
      </w:r>
      <w:bookmarkStart w:id="0" w:name="_GoBack"/>
      <w:bookmarkEnd w:id="0"/>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10AAE" w:rsidRDefault="00C10AAE" w:rsidP="00C10AAE">
            <w:pPr>
              <w:pStyle w:val="Sinespaciado"/>
              <w:jc w:val="center"/>
              <w:rPr>
                <w:rFonts w:ascii="Palatino Linotype" w:hAnsi="Palatino Linotype"/>
                <w:b/>
                <w:sz w:val="24"/>
                <w:szCs w:val="24"/>
              </w:rPr>
            </w:pPr>
          </w:p>
          <w:p w:rsidR="008418A0" w:rsidRPr="006149F1" w:rsidRDefault="008418A0"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9330E9" w:rsidP="00C10AAE">
            <w:pPr>
              <w:pStyle w:val="Sinespaciado"/>
              <w:jc w:val="center"/>
              <w:rPr>
                <w:rFonts w:ascii="Palatino Linotype" w:hAnsi="Palatino Linotype"/>
                <w:sz w:val="24"/>
                <w:szCs w:val="24"/>
              </w:rPr>
            </w:pPr>
            <w:r>
              <w:rPr>
                <w:rFonts w:ascii="Palatino Linotype" w:hAnsi="Palatino Linotype"/>
                <w:sz w:val="24"/>
                <w:szCs w:val="24"/>
              </w:rPr>
              <w:t>(Rubrica</w:t>
            </w:r>
            <w:r w:rsidR="00D57072" w:rsidRPr="006149F1">
              <w:rPr>
                <w:rFonts w:ascii="Palatino Linotype" w:hAnsi="Palatino Linotype"/>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8418A0" w:rsidRDefault="008418A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04291A" w:rsidP="00F91340">
            <w:pPr>
              <w:pStyle w:val="Sinespaciado"/>
              <w:jc w:val="center"/>
              <w:rPr>
                <w:rFonts w:ascii="Palatino Linotype" w:hAnsi="Palatino Linotype"/>
                <w:b/>
                <w:sz w:val="24"/>
                <w:szCs w:val="24"/>
              </w:rPr>
            </w:pPr>
            <w:r>
              <w:rPr>
                <w:rFonts w:ascii="Palatino Linotype" w:hAnsi="Palatino Linotype"/>
                <w:sz w:val="24"/>
                <w:szCs w:val="24"/>
              </w:rPr>
              <w:t>(Ausencia justificada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8418A0" w:rsidRDefault="008418A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771503"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Pr>
                <w:rFonts w:ascii="Palatino Linotype" w:hAnsi="Palatino Linotype"/>
                <w:sz w:val="24"/>
                <w:szCs w:val="24"/>
              </w:rPr>
              <w:t>)</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Default="00006849"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w:t>
      </w:r>
      <w:r w:rsidR="00B54E28">
        <w:rPr>
          <w:rFonts w:ascii="Palatino Linotype" w:hAnsi="Palatino Linotype"/>
          <w:sz w:val="16"/>
          <w:szCs w:val="16"/>
        </w:rPr>
        <w:t xml:space="preserve"> corresponde a la resoluci</w:t>
      </w:r>
      <w:r w:rsidR="00221C12">
        <w:rPr>
          <w:rFonts w:ascii="Palatino Linotype" w:hAnsi="Palatino Linotype"/>
          <w:sz w:val="16"/>
          <w:szCs w:val="16"/>
        </w:rPr>
        <w:t xml:space="preserve">ón de fecha doce de agoto </w:t>
      </w:r>
      <w:r w:rsidR="00B54E28">
        <w:rPr>
          <w:rFonts w:ascii="Palatino Linotype" w:hAnsi="Palatino Linotype"/>
          <w:sz w:val="16"/>
          <w:szCs w:val="16"/>
        </w:rPr>
        <w:t>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B6106F">
        <w:rPr>
          <w:rFonts w:ascii="Palatino Linotype" w:hAnsi="Palatino Linotype"/>
          <w:bCs/>
          <w:sz w:val="16"/>
          <w:szCs w:val="16"/>
          <w:lang w:eastAsia="es-MX"/>
        </w:rPr>
        <w:t>00940/INFOEM/IP/RR/2020.</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07B" w:rsidRDefault="0014307B" w:rsidP="007E2E80">
      <w:pPr>
        <w:spacing w:after="0" w:line="240" w:lineRule="auto"/>
      </w:pPr>
      <w:r>
        <w:separator/>
      </w:r>
    </w:p>
  </w:endnote>
  <w:endnote w:type="continuationSeparator" w:id="0">
    <w:p w:rsidR="0014307B" w:rsidRDefault="0014307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7AC" w:rsidRPr="000B69FA" w:rsidRDefault="00ED17A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1C12">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21C12">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7AC" w:rsidRPr="000B69FA" w:rsidRDefault="00ED17A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1C1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21C12">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07B" w:rsidRDefault="0014307B" w:rsidP="007E2E80">
      <w:pPr>
        <w:spacing w:after="0" w:line="240" w:lineRule="auto"/>
      </w:pPr>
      <w:r>
        <w:separator/>
      </w:r>
    </w:p>
  </w:footnote>
  <w:footnote w:type="continuationSeparator" w:id="0">
    <w:p w:rsidR="0014307B" w:rsidRDefault="0014307B" w:rsidP="007E2E80">
      <w:pPr>
        <w:spacing w:after="0" w:line="240" w:lineRule="auto"/>
      </w:pPr>
      <w:r>
        <w:continuationSeparator/>
      </w:r>
    </w:p>
  </w:footnote>
  <w:footnote w:id="1">
    <w:p w:rsidR="00ED17AC" w:rsidRDefault="00ED17AC"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D17AC" w:rsidRPr="00615B4B" w:rsidRDefault="00ED17AC" w:rsidP="00705D1C">
      <w:pPr>
        <w:pStyle w:val="Textonotapie"/>
        <w:jc w:val="both"/>
        <w:rPr>
          <w:rFonts w:ascii="Palatino Linotype" w:hAnsi="Palatino Linotype" w:cs="Arial"/>
        </w:rPr>
      </w:pPr>
    </w:p>
    <w:p w:rsidR="00ED17AC" w:rsidRPr="00615B4B" w:rsidRDefault="00ED17AC"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7AC" w:rsidRDefault="00ED17AC">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ED17AC" w:rsidTr="00182616">
      <w:trPr>
        <w:trHeight w:val="227"/>
      </w:trPr>
      <w:tc>
        <w:tcPr>
          <w:tcW w:w="5949" w:type="dxa"/>
          <w:hideMark/>
        </w:tcPr>
        <w:p w:rsidR="00ED17AC" w:rsidRDefault="00ED17AC"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ED17AC" w:rsidRDefault="00ED17AC"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00940/INFOEM/IP/RR/2020</w:t>
          </w:r>
        </w:p>
      </w:tc>
    </w:tr>
    <w:tr w:rsidR="00ED17AC" w:rsidTr="00182616">
      <w:trPr>
        <w:trHeight w:val="242"/>
      </w:trPr>
      <w:tc>
        <w:tcPr>
          <w:tcW w:w="5949" w:type="dxa"/>
          <w:hideMark/>
        </w:tcPr>
        <w:p w:rsidR="00ED17AC" w:rsidRDefault="00ED17AC"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ED17AC" w:rsidRDefault="00ED17AC" w:rsidP="006D711D">
          <w:pPr>
            <w:spacing w:after="120" w:line="256" w:lineRule="auto"/>
            <w:ind w:left="72" w:right="214"/>
            <w:jc w:val="right"/>
            <w:rPr>
              <w:rFonts w:ascii="Palatino Linotype" w:hAnsi="Palatino Linotype" w:cs="Arial"/>
              <w:szCs w:val="20"/>
            </w:rPr>
          </w:pPr>
          <w:r>
            <w:rPr>
              <w:rFonts w:ascii="Palatino Linotype" w:hAnsi="Palatino Linotype" w:cs="Arial"/>
              <w:szCs w:val="20"/>
            </w:rPr>
            <w:t>Secretaría de Finanzas</w:t>
          </w:r>
        </w:p>
      </w:tc>
    </w:tr>
    <w:tr w:rsidR="00ED17AC" w:rsidTr="00182616">
      <w:trPr>
        <w:trHeight w:val="342"/>
      </w:trPr>
      <w:tc>
        <w:tcPr>
          <w:tcW w:w="5949" w:type="dxa"/>
          <w:hideMark/>
        </w:tcPr>
        <w:p w:rsidR="00ED17AC" w:rsidRDefault="00ED17AC"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ED17AC" w:rsidRDefault="00ED17AC"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D17AC" w:rsidRDefault="00ED17AC">
    <w:pPr>
      <w:pStyle w:val="Encabezado"/>
    </w:pPr>
  </w:p>
  <w:p w:rsidR="00ED17AC" w:rsidRDefault="00ED17A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ED17AC" w:rsidTr="00182616">
      <w:trPr>
        <w:trHeight w:val="227"/>
      </w:trPr>
      <w:tc>
        <w:tcPr>
          <w:tcW w:w="5103" w:type="dxa"/>
          <w:hideMark/>
        </w:tcPr>
        <w:p w:rsidR="00ED17AC" w:rsidRDefault="00ED17A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ED17AC" w:rsidRPr="00B4142F" w:rsidRDefault="00ED17AC"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00940/INFOEM/IP/RR/2020</w:t>
          </w:r>
        </w:p>
      </w:tc>
    </w:tr>
    <w:tr w:rsidR="00ED17AC" w:rsidTr="00182616">
      <w:trPr>
        <w:trHeight w:val="196"/>
      </w:trPr>
      <w:tc>
        <w:tcPr>
          <w:tcW w:w="5103" w:type="dxa"/>
          <w:hideMark/>
        </w:tcPr>
        <w:p w:rsidR="00ED17AC" w:rsidRDefault="00ED17A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ED17AC" w:rsidRPr="00F06FED" w:rsidRDefault="00ED17AC" w:rsidP="00212498">
          <w:pPr>
            <w:spacing w:after="120" w:line="256" w:lineRule="auto"/>
            <w:ind w:left="208" w:right="214"/>
            <w:jc w:val="right"/>
            <w:rPr>
              <w:rFonts w:ascii="Palatino Linotype" w:hAnsi="Palatino Linotype" w:cs="Arial"/>
            </w:rPr>
          </w:pPr>
        </w:p>
      </w:tc>
    </w:tr>
    <w:tr w:rsidR="00ED17AC" w:rsidTr="00182616">
      <w:trPr>
        <w:trHeight w:val="242"/>
      </w:trPr>
      <w:tc>
        <w:tcPr>
          <w:tcW w:w="5103" w:type="dxa"/>
          <w:hideMark/>
        </w:tcPr>
        <w:p w:rsidR="00ED17AC" w:rsidRDefault="00ED17A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ED17AC" w:rsidRDefault="00ED17AC"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Secretaría de Finanzas</w:t>
          </w:r>
        </w:p>
      </w:tc>
    </w:tr>
    <w:tr w:rsidR="00ED17AC" w:rsidTr="00182616">
      <w:trPr>
        <w:trHeight w:val="342"/>
      </w:trPr>
      <w:tc>
        <w:tcPr>
          <w:tcW w:w="5103" w:type="dxa"/>
          <w:hideMark/>
        </w:tcPr>
        <w:p w:rsidR="00ED17AC" w:rsidRDefault="00ED17AC"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ED17AC" w:rsidRDefault="00ED17AC"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D17AC" w:rsidRDefault="00ED17A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E58"/>
    <w:multiLevelType w:val="hybridMultilevel"/>
    <w:tmpl w:val="C90A423E"/>
    <w:lvl w:ilvl="0" w:tplc="A986ECB0">
      <w:start w:val="1"/>
      <w:numFmt w:val="upperRoman"/>
      <w:lvlText w:val="%1."/>
      <w:lvlJc w:val="left"/>
      <w:pPr>
        <w:ind w:left="1211" w:hanging="360"/>
      </w:pPr>
      <w:rPr>
        <w:rFonts w:ascii="Palatino Linotype" w:hAnsi="Palatino Linotype" w:hint="default"/>
        <w:b w:val="0"/>
        <w:i/>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940ABA"/>
    <w:multiLevelType w:val="hybridMultilevel"/>
    <w:tmpl w:val="629C7F8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FF5539"/>
    <w:multiLevelType w:val="hybridMultilevel"/>
    <w:tmpl w:val="7916E2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BE6747"/>
    <w:multiLevelType w:val="hybridMultilevel"/>
    <w:tmpl w:val="D62E4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3262B0"/>
    <w:multiLevelType w:val="hybridMultilevel"/>
    <w:tmpl w:val="AA4A84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EF4A56"/>
    <w:multiLevelType w:val="hybridMultilevel"/>
    <w:tmpl w:val="37D0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D50B12"/>
    <w:multiLevelType w:val="hybridMultilevel"/>
    <w:tmpl w:val="B3BCE7B6"/>
    <w:lvl w:ilvl="0" w:tplc="C6367BAC">
      <w:start w:val="1"/>
      <w:numFmt w:val="upperRoman"/>
      <w:lvlText w:val="%1."/>
      <w:lvlJc w:val="left"/>
      <w:pPr>
        <w:ind w:left="1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240DD4">
      <w:start w:val="1"/>
      <w:numFmt w:val="lowerLetter"/>
      <w:lvlText w:val="%2"/>
      <w:lvlJc w:val="left"/>
      <w:pPr>
        <w:ind w:left="1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DC66D8">
      <w:start w:val="1"/>
      <w:numFmt w:val="lowerRoman"/>
      <w:lvlText w:val="%3"/>
      <w:lvlJc w:val="left"/>
      <w:pPr>
        <w:ind w:left="2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AE734E">
      <w:start w:val="1"/>
      <w:numFmt w:val="decimal"/>
      <w:lvlText w:val="%4"/>
      <w:lvlJc w:val="left"/>
      <w:pPr>
        <w:ind w:left="2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5C638C">
      <w:start w:val="1"/>
      <w:numFmt w:val="lowerLetter"/>
      <w:lvlText w:val="%5"/>
      <w:lvlJc w:val="left"/>
      <w:pPr>
        <w:ind w:left="3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3081F2">
      <w:start w:val="1"/>
      <w:numFmt w:val="lowerRoman"/>
      <w:lvlText w:val="%6"/>
      <w:lvlJc w:val="left"/>
      <w:pPr>
        <w:ind w:left="4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A8B214">
      <w:start w:val="1"/>
      <w:numFmt w:val="decimal"/>
      <w:lvlText w:val="%7"/>
      <w:lvlJc w:val="left"/>
      <w:pPr>
        <w:ind w:left="4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1ABE00">
      <w:start w:val="1"/>
      <w:numFmt w:val="lowerLetter"/>
      <w:lvlText w:val="%8"/>
      <w:lvlJc w:val="left"/>
      <w:pPr>
        <w:ind w:left="5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8C536C">
      <w:start w:val="1"/>
      <w:numFmt w:val="lowerRoman"/>
      <w:lvlText w:val="%9"/>
      <w:lvlJc w:val="left"/>
      <w:pPr>
        <w:ind w:left="6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59167A"/>
    <w:multiLevelType w:val="hybridMultilevel"/>
    <w:tmpl w:val="011CC9A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4557CD4"/>
    <w:multiLevelType w:val="hybridMultilevel"/>
    <w:tmpl w:val="3014F6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716EA6"/>
    <w:multiLevelType w:val="hybridMultilevel"/>
    <w:tmpl w:val="35D817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BF84D0C"/>
    <w:multiLevelType w:val="hybridMultilevel"/>
    <w:tmpl w:val="1E340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29"/>
  </w:num>
  <w:num w:numId="5">
    <w:abstractNumId w:val="8"/>
  </w:num>
  <w:num w:numId="6">
    <w:abstractNumId w:val="6"/>
  </w:num>
  <w:num w:numId="7">
    <w:abstractNumId w:val="17"/>
  </w:num>
  <w:num w:numId="8">
    <w:abstractNumId w:val="15"/>
  </w:num>
  <w:num w:numId="9">
    <w:abstractNumId w:val="25"/>
  </w:num>
  <w:num w:numId="10">
    <w:abstractNumId w:val="9"/>
  </w:num>
  <w:num w:numId="11">
    <w:abstractNumId w:val="26"/>
  </w:num>
  <w:num w:numId="12">
    <w:abstractNumId w:val="21"/>
  </w:num>
  <w:num w:numId="13">
    <w:abstractNumId w:val="20"/>
  </w:num>
  <w:num w:numId="14">
    <w:abstractNumId w:val="12"/>
  </w:num>
  <w:num w:numId="15">
    <w:abstractNumId w:val="5"/>
  </w:num>
  <w:num w:numId="16">
    <w:abstractNumId w:val="11"/>
  </w:num>
  <w:num w:numId="17">
    <w:abstractNumId w:val="14"/>
  </w:num>
  <w:num w:numId="18">
    <w:abstractNumId w:val="24"/>
  </w:num>
  <w:num w:numId="19">
    <w:abstractNumId w:val="22"/>
  </w:num>
  <w:num w:numId="20">
    <w:abstractNumId w:val="4"/>
  </w:num>
  <w:num w:numId="21">
    <w:abstractNumId w:val="13"/>
  </w:num>
  <w:num w:numId="22">
    <w:abstractNumId w:val="16"/>
  </w:num>
  <w:num w:numId="23">
    <w:abstractNumId w:val="23"/>
  </w:num>
  <w:num w:numId="24">
    <w:abstractNumId w:val="18"/>
  </w:num>
  <w:num w:numId="25">
    <w:abstractNumId w:val="3"/>
  </w:num>
  <w:num w:numId="26">
    <w:abstractNumId w:val="0"/>
  </w:num>
  <w:num w:numId="27">
    <w:abstractNumId w:val="28"/>
  </w:num>
  <w:num w:numId="28">
    <w:abstractNumId w:val="27"/>
  </w:num>
  <w:num w:numId="29">
    <w:abstractNumId w:val="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2E72"/>
    <w:rsid w:val="000237A7"/>
    <w:rsid w:val="000276E0"/>
    <w:rsid w:val="00027CD3"/>
    <w:rsid w:val="00031486"/>
    <w:rsid w:val="00032DBD"/>
    <w:rsid w:val="00033949"/>
    <w:rsid w:val="00033A37"/>
    <w:rsid w:val="00037385"/>
    <w:rsid w:val="000402BD"/>
    <w:rsid w:val="0004291A"/>
    <w:rsid w:val="00043018"/>
    <w:rsid w:val="000452B6"/>
    <w:rsid w:val="00050A9C"/>
    <w:rsid w:val="00051311"/>
    <w:rsid w:val="000536F3"/>
    <w:rsid w:val="00053C9B"/>
    <w:rsid w:val="00057570"/>
    <w:rsid w:val="000604C3"/>
    <w:rsid w:val="00062DC7"/>
    <w:rsid w:val="000646FA"/>
    <w:rsid w:val="000674FE"/>
    <w:rsid w:val="000728C1"/>
    <w:rsid w:val="0007328F"/>
    <w:rsid w:val="000738E9"/>
    <w:rsid w:val="0008042E"/>
    <w:rsid w:val="0008795C"/>
    <w:rsid w:val="00092E51"/>
    <w:rsid w:val="0009497C"/>
    <w:rsid w:val="00095218"/>
    <w:rsid w:val="000A1CC8"/>
    <w:rsid w:val="000A27C1"/>
    <w:rsid w:val="000D1A12"/>
    <w:rsid w:val="000D47AB"/>
    <w:rsid w:val="000D56BD"/>
    <w:rsid w:val="000D6982"/>
    <w:rsid w:val="000D756B"/>
    <w:rsid w:val="000E3285"/>
    <w:rsid w:val="000E7C0A"/>
    <w:rsid w:val="000F199E"/>
    <w:rsid w:val="000F3722"/>
    <w:rsid w:val="000F7DBD"/>
    <w:rsid w:val="000F7F09"/>
    <w:rsid w:val="00106160"/>
    <w:rsid w:val="00114C3C"/>
    <w:rsid w:val="00115767"/>
    <w:rsid w:val="00116B4C"/>
    <w:rsid w:val="00122CD0"/>
    <w:rsid w:val="00122D78"/>
    <w:rsid w:val="0012508A"/>
    <w:rsid w:val="001252E9"/>
    <w:rsid w:val="00132E9F"/>
    <w:rsid w:val="00135494"/>
    <w:rsid w:val="00140AE4"/>
    <w:rsid w:val="00140C2F"/>
    <w:rsid w:val="0014191F"/>
    <w:rsid w:val="0014307B"/>
    <w:rsid w:val="00143AC6"/>
    <w:rsid w:val="0014447C"/>
    <w:rsid w:val="001510E8"/>
    <w:rsid w:val="001552E9"/>
    <w:rsid w:val="00162176"/>
    <w:rsid w:val="00165929"/>
    <w:rsid w:val="00166046"/>
    <w:rsid w:val="00166822"/>
    <w:rsid w:val="00166FB7"/>
    <w:rsid w:val="00175717"/>
    <w:rsid w:val="00180F6B"/>
    <w:rsid w:val="00182616"/>
    <w:rsid w:val="0018326A"/>
    <w:rsid w:val="001869B0"/>
    <w:rsid w:val="00193991"/>
    <w:rsid w:val="001A17B9"/>
    <w:rsid w:val="001A4700"/>
    <w:rsid w:val="001A4930"/>
    <w:rsid w:val="001B108B"/>
    <w:rsid w:val="001C0CE9"/>
    <w:rsid w:val="001D06F1"/>
    <w:rsid w:val="001D288A"/>
    <w:rsid w:val="001D6114"/>
    <w:rsid w:val="001D61D0"/>
    <w:rsid w:val="001E07AC"/>
    <w:rsid w:val="001E1E50"/>
    <w:rsid w:val="001E60B7"/>
    <w:rsid w:val="001F021C"/>
    <w:rsid w:val="001F2BC9"/>
    <w:rsid w:val="001F50B1"/>
    <w:rsid w:val="001F5577"/>
    <w:rsid w:val="001F60B6"/>
    <w:rsid w:val="00201358"/>
    <w:rsid w:val="00203FA5"/>
    <w:rsid w:val="00207ACC"/>
    <w:rsid w:val="00207DA3"/>
    <w:rsid w:val="002108D8"/>
    <w:rsid w:val="00211473"/>
    <w:rsid w:val="00212498"/>
    <w:rsid w:val="00213EE6"/>
    <w:rsid w:val="00216B8D"/>
    <w:rsid w:val="00221C12"/>
    <w:rsid w:val="002251B6"/>
    <w:rsid w:val="002252AD"/>
    <w:rsid w:val="00233B37"/>
    <w:rsid w:val="00241177"/>
    <w:rsid w:val="002450D9"/>
    <w:rsid w:val="00246D94"/>
    <w:rsid w:val="00247E1F"/>
    <w:rsid w:val="00254523"/>
    <w:rsid w:val="002572CF"/>
    <w:rsid w:val="0026191D"/>
    <w:rsid w:val="00271762"/>
    <w:rsid w:val="002773C5"/>
    <w:rsid w:val="00282166"/>
    <w:rsid w:val="002835B6"/>
    <w:rsid w:val="0028585E"/>
    <w:rsid w:val="00285899"/>
    <w:rsid w:val="00287072"/>
    <w:rsid w:val="00290397"/>
    <w:rsid w:val="00293445"/>
    <w:rsid w:val="00296F49"/>
    <w:rsid w:val="002A1927"/>
    <w:rsid w:val="002B1519"/>
    <w:rsid w:val="002B2165"/>
    <w:rsid w:val="002B2B28"/>
    <w:rsid w:val="002B451D"/>
    <w:rsid w:val="002B5B14"/>
    <w:rsid w:val="002B7051"/>
    <w:rsid w:val="002C1DFC"/>
    <w:rsid w:val="002C2A2E"/>
    <w:rsid w:val="002C2D19"/>
    <w:rsid w:val="002C529C"/>
    <w:rsid w:val="002C56B2"/>
    <w:rsid w:val="002C7D47"/>
    <w:rsid w:val="002D4991"/>
    <w:rsid w:val="002D5D67"/>
    <w:rsid w:val="002D6110"/>
    <w:rsid w:val="002E084C"/>
    <w:rsid w:val="002E22D8"/>
    <w:rsid w:val="002E2D4C"/>
    <w:rsid w:val="002E3978"/>
    <w:rsid w:val="002E6036"/>
    <w:rsid w:val="002F044A"/>
    <w:rsid w:val="002F0481"/>
    <w:rsid w:val="002F160B"/>
    <w:rsid w:val="002F17FB"/>
    <w:rsid w:val="002F3B2E"/>
    <w:rsid w:val="00301A01"/>
    <w:rsid w:val="003021C1"/>
    <w:rsid w:val="00303FAF"/>
    <w:rsid w:val="00304C91"/>
    <w:rsid w:val="00307784"/>
    <w:rsid w:val="00310760"/>
    <w:rsid w:val="00311191"/>
    <w:rsid w:val="00312CAC"/>
    <w:rsid w:val="00312E7E"/>
    <w:rsid w:val="00315192"/>
    <w:rsid w:val="00326D4D"/>
    <w:rsid w:val="00327932"/>
    <w:rsid w:val="00336EDF"/>
    <w:rsid w:val="00336F8B"/>
    <w:rsid w:val="0034042F"/>
    <w:rsid w:val="00341639"/>
    <w:rsid w:val="00342DCD"/>
    <w:rsid w:val="00363308"/>
    <w:rsid w:val="00365ADF"/>
    <w:rsid w:val="003678AA"/>
    <w:rsid w:val="00374450"/>
    <w:rsid w:val="00374A79"/>
    <w:rsid w:val="00375FF5"/>
    <w:rsid w:val="00381C2F"/>
    <w:rsid w:val="0038385D"/>
    <w:rsid w:val="003908F4"/>
    <w:rsid w:val="003919AC"/>
    <w:rsid w:val="00395C1A"/>
    <w:rsid w:val="003A087A"/>
    <w:rsid w:val="003A13D2"/>
    <w:rsid w:val="003A1968"/>
    <w:rsid w:val="003A3096"/>
    <w:rsid w:val="003A695C"/>
    <w:rsid w:val="003B0A18"/>
    <w:rsid w:val="003B2BFE"/>
    <w:rsid w:val="003B4E89"/>
    <w:rsid w:val="003B5524"/>
    <w:rsid w:val="003C3124"/>
    <w:rsid w:val="003C74AF"/>
    <w:rsid w:val="003D0425"/>
    <w:rsid w:val="003D2672"/>
    <w:rsid w:val="003D2A1C"/>
    <w:rsid w:val="003D3420"/>
    <w:rsid w:val="003D399E"/>
    <w:rsid w:val="003D6DBD"/>
    <w:rsid w:val="003E08B9"/>
    <w:rsid w:val="003E48CD"/>
    <w:rsid w:val="003E5DB5"/>
    <w:rsid w:val="003F046E"/>
    <w:rsid w:val="003F2B65"/>
    <w:rsid w:val="003F6BC5"/>
    <w:rsid w:val="00400097"/>
    <w:rsid w:val="00400852"/>
    <w:rsid w:val="004027A1"/>
    <w:rsid w:val="00404F9D"/>
    <w:rsid w:val="00405574"/>
    <w:rsid w:val="00406B61"/>
    <w:rsid w:val="00407282"/>
    <w:rsid w:val="00410A41"/>
    <w:rsid w:val="004132B8"/>
    <w:rsid w:val="00413DCA"/>
    <w:rsid w:val="00417EBD"/>
    <w:rsid w:val="00423C27"/>
    <w:rsid w:val="00424A8A"/>
    <w:rsid w:val="00425199"/>
    <w:rsid w:val="00427FEA"/>
    <w:rsid w:val="00432605"/>
    <w:rsid w:val="00443826"/>
    <w:rsid w:val="004440A9"/>
    <w:rsid w:val="00446F94"/>
    <w:rsid w:val="0045270C"/>
    <w:rsid w:val="0045396C"/>
    <w:rsid w:val="004572BE"/>
    <w:rsid w:val="004617C7"/>
    <w:rsid w:val="004625C1"/>
    <w:rsid w:val="004657BE"/>
    <w:rsid w:val="0047200D"/>
    <w:rsid w:val="004737E6"/>
    <w:rsid w:val="00473B0B"/>
    <w:rsid w:val="00474288"/>
    <w:rsid w:val="004757BD"/>
    <w:rsid w:val="004807F7"/>
    <w:rsid w:val="00481A0C"/>
    <w:rsid w:val="004830B5"/>
    <w:rsid w:val="00484E47"/>
    <w:rsid w:val="00487B8B"/>
    <w:rsid w:val="00490BD4"/>
    <w:rsid w:val="00496755"/>
    <w:rsid w:val="004979C5"/>
    <w:rsid w:val="00497B93"/>
    <w:rsid w:val="004A2FA3"/>
    <w:rsid w:val="004A51FF"/>
    <w:rsid w:val="004B2C63"/>
    <w:rsid w:val="004B4721"/>
    <w:rsid w:val="004B5E7C"/>
    <w:rsid w:val="004C192D"/>
    <w:rsid w:val="004C204A"/>
    <w:rsid w:val="004C2708"/>
    <w:rsid w:val="004C6655"/>
    <w:rsid w:val="004C7E18"/>
    <w:rsid w:val="004D2CC3"/>
    <w:rsid w:val="004E2FA6"/>
    <w:rsid w:val="004E3718"/>
    <w:rsid w:val="004E37E9"/>
    <w:rsid w:val="004F2B0D"/>
    <w:rsid w:val="004F483E"/>
    <w:rsid w:val="004F4B8F"/>
    <w:rsid w:val="0050104C"/>
    <w:rsid w:val="005023F4"/>
    <w:rsid w:val="005033CC"/>
    <w:rsid w:val="00507715"/>
    <w:rsid w:val="00516BA8"/>
    <w:rsid w:val="00523885"/>
    <w:rsid w:val="0052393E"/>
    <w:rsid w:val="00524986"/>
    <w:rsid w:val="005328FB"/>
    <w:rsid w:val="005334B5"/>
    <w:rsid w:val="00536896"/>
    <w:rsid w:val="00537419"/>
    <w:rsid w:val="00537D90"/>
    <w:rsid w:val="00541B17"/>
    <w:rsid w:val="005421C7"/>
    <w:rsid w:val="005448FA"/>
    <w:rsid w:val="00546FF4"/>
    <w:rsid w:val="00566699"/>
    <w:rsid w:val="005733EB"/>
    <w:rsid w:val="005747D1"/>
    <w:rsid w:val="0057534D"/>
    <w:rsid w:val="00586461"/>
    <w:rsid w:val="00590126"/>
    <w:rsid w:val="00591988"/>
    <w:rsid w:val="00596856"/>
    <w:rsid w:val="005A117C"/>
    <w:rsid w:val="005A1AA4"/>
    <w:rsid w:val="005A5465"/>
    <w:rsid w:val="005A6F55"/>
    <w:rsid w:val="005B2A31"/>
    <w:rsid w:val="005B7E58"/>
    <w:rsid w:val="005C057C"/>
    <w:rsid w:val="005C464B"/>
    <w:rsid w:val="005C5DE2"/>
    <w:rsid w:val="005C76AA"/>
    <w:rsid w:val="005C76D5"/>
    <w:rsid w:val="005D02A8"/>
    <w:rsid w:val="005D26F8"/>
    <w:rsid w:val="005D5EEB"/>
    <w:rsid w:val="005E0F64"/>
    <w:rsid w:val="005E20E1"/>
    <w:rsid w:val="005E36A7"/>
    <w:rsid w:val="005E3F88"/>
    <w:rsid w:val="005E7489"/>
    <w:rsid w:val="005F083B"/>
    <w:rsid w:val="005F49E8"/>
    <w:rsid w:val="005F577C"/>
    <w:rsid w:val="00600575"/>
    <w:rsid w:val="00600D67"/>
    <w:rsid w:val="0060623B"/>
    <w:rsid w:val="0060633A"/>
    <w:rsid w:val="00607E09"/>
    <w:rsid w:val="006110C1"/>
    <w:rsid w:val="006149F1"/>
    <w:rsid w:val="00620FA6"/>
    <w:rsid w:val="006214A1"/>
    <w:rsid w:val="006246A5"/>
    <w:rsid w:val="00625709"/>
    <w:rsid w:val="0062686A"/>
    <w:rsid w:val="00627F9C"/>
    <w:rsid w:val="00631F1B"/>
    <w:rsid w:val="00631FF9"/>
    <w:rsid w:val="00633C3F"/>
    <w:rsid w:val="00640D07"/>
    <w:rsid w:val="00642541"/>
    <w:rsid w:val="00644363"/>
    <w:rsid w:val="006446F7"/>
    <w:rsid w:val="00647B4C"/>
    <w:rsid w:val="00652906"/>
    <w:rsid w:val="0065519D"/>
    <w:rsid w:val="00661204"/>
    <w:rsid w:val="00661F03"/>
    <w:rsid w:val="006621E2"/>
    <w:rsid w:val="0066610F"/>
    <w:rsid w:val="00673D7C"/>
    <w:rsid w:val="006749FD"/>
    <w:rsid w:val="00676C32"/>
    <w:rsid w:val="00680D39"/>
    <w:rsid w:val="00686046"/>
    <w:rsid w:val="0068613E"/>
    <w:rsid w:val="00691AB7"/>
    <w:rsid w:val="0069776E"/>
    <w:rsid w:val="006A0ADE"/>
    <w:rsid w:val="006A29C5"/>
    <w:rsid w:val="006A3A54"/>
    <w:rsid w:val="006A4A87"/>
    <w:rsid w:val="006A561E"/>
    <w:rsid w:val="006B5A87"/>
    <w:rsid w:val="006B7184"/>
    <w:rsid w:val="006C04C7"/>
    <w:rsid w:val="006C33E8"/>
    <w:rsid w:val="006C43CE"/>
    <w:rsid w:val="006C5AE3"/>
    <w:rsid w:val="006C6176"/>
    <w:rsid w:val="006D01DC"/>
    <w:rsid w:val="006D1136"/>
    <w:rsid w:val="006D254A"/>
    <w:rsid w:val="006D4AD4"/>
    <w:rsid w:val="006D711D"/>
    <w:rsid w:val="006D780C"/>
    <w:rsid w:val="006E0601"/>
    <w:rsid w:val="006E2D42"/>
    <w:rsid w:val="006E6394"/>
    <w:rsid w:val="006E6C81"/>
    <w:rsid w:val="006F18FD"/>
    <w:rsid w:val="006F4A35"/>
    <w:rsid w:val="006F4ABB"/>
    <w:rsid w:val="00702DB6"/>
    <w:rsid w:val="00705D1C"/>
    <w:rsid w:val="00707021"/>
    <w:rsid w:val="0071210D"/>
    <w:rsid w:val="007158BB"/>
    <w:rsid w:val="00716888"/>
    <w:rsid w:val="007211A8"/>
    <w:rsid w:val="007218F2"/>
    <w:rsid w:val="007256EA"/>
    <w:rsid w:val="00727412"/>
    <w:rsid w:val="00730DE0"/>
    <w:rsid w:val="0073345D"/>
    <w:rsid w:val="007354C5"/>
    <w:rsid w:val="0073758D"/>
    <w:rsid w:val="0074093D"/>
    <w:rsid w:val="00741C5B"/>
    <w:rsid w:val="00743113"/>
    <w:rsid w:val="007475B3"/>
    <w:rsid w:val="00751BBC"/>
    <w:rsid w:val="00755CE4"/>
    <w:rsid w:val="0075676A"/>
    <w:rsid w:val="0076120C"/>
    <w:rsid w:val="00763D73"/>
    <w:rsid w:val="007640C8"/>
    <w:rsid w:val="00765D17"/>
    <w:rsid w:val="007676AF"/>
    <w:rsid w:val="00771503"/>
    <w:rsid w:val="0077311A"/>
    <w:rsid w:val="00776087"/>
    <w:rsid w:val="00785145"/>
    <w:rsid w:val="00786497"/>
    <w:rsid w:val="00790289"/>
    <w:rsid w:val="007931B9"/>
    <w:rsid w:val="0079496F"/>
    <w:rsid w:val="00794D57"/>
    <w:rsid w:val="00797BE3"/>
    <w:rsid w:val="007A0571"/>
    <w:rsid w:val="007A11BF"/>
    <w:rsid w:val="007A1D57"/>
    <w:rsid w:val="007A223B"/>
    <w:rsid w:val="007A4E13"/>
    <w:rsid w:val="007B0292"/>
    <w:rsid w:val="007B0E30"/>
    <w:rsid w:val="007B1050"/>
    <w:rsid w:val="007C11C3"/>
    <w:rsid w:val="007C1B1A"/>
    <w:rsid w:val="007D0CFF"/>
    <w:rsid w:val="007D2DCA"/>
    <w:rsid w:val="007E2E80"/>
    <w:rsid w:val="007E39F7"/>
    <w:rsid w:val="007F054B"/>
    <w:rsid w:val="007F1984"/>
    <w:rsid w:val="007F282E"/>
    <w:rsid w:val="007F7846"/>
    <w:rsid w:val="008041A7"/>
    <w:rsid w:val="00805376"/>
    <w:rsid w:val="008103B2"/>
    <w:rsid w:val="0081299A"/>
    <w:rsid w:val="00821898"/>
    <w:rsid w:val="00823454"/>
    <w:rsid w:val="00824894"/>
    <w:rsid w:val="008279C6"/>
    <w:rsid w:val="00830360"/>
    <w:rsid w:val="008307E5"/>
    <w:rsid w:val="00834A37"/>
    <w:rsid w:val="008418A0"/>
    <w:rsid w:val="008431A4"/>
    <w:rsid w:val="0084469C"/>
    <w:rsid w:val="008455DC"/>
    <w:rsid w:val="008509EE"/>
    <w:rsid w:val="00853CC3"/>
    <w:rsid w:val="0086075F"/>
    <w:rsid w:val="00864BFE"/>
    <w:rsid w:val="008659E5"/>
    <w:rsid w:val="00867D56"/>
    <w:rsid w:val="00870064"/>
    <w:rsid w:val="008725EE"/>
    <w:rsid w:val="008731D1"/>
    <w:rsid w:val="00882E8A"/>
    <w:rsid w:val="00883F0B"/>
    <w:rsid w:val="00885E61"/>
    <w:rsid w:val="00886627"/>
    <w:rsid w:val="00892543"/>
    <w:rsid w:val="008A1C19"/>
    <w:rsid w:val="008A46B7"/>
    <w:rsid w:val="008C0E72"/>
    <w:rsid w:val="008C0F70"/>
    <w:rsid w:val="008C15FF"/>
    <w:rsid w:val="008C651F"/>
    <w:rsid w:val="008C7CEB"/>
    <w:rsid w:val="008D0960"/>
    <w:rsid w:val="008D17A8"/>
    <w:rsid w:val="008E572E"/>
    <w:rsid w:val="008E63C2"/>
    <w:rsid w:val="008E64C8"/>
    <w:rsid w:val="008F28B6"/>
    <w:rsid w:val="00903599"/>
    <w:rsid w:val="00905CE1"/>
    <w:rsid w:val="009151CF"/>
    <w:rsid w:val="009272C6"/>
    <w:rsid w:val="00930F68"/>
    <w:rsid w:val="009330E9"/>
    <w:rsid w:val="009339EC"/>
    <w:rsid w:val="00936CE7"/>
    <w:rsid w:val="0093743A"/>
    <w:rsid w:val="00942349"/>
    <w:rsid w:val="00943448"/>
    <w:rsid w:val="00943B37"/>
    <w:rsid w:val="00950912"/>
    <w:rsid w:val="00950ABA"/>
    <w:rsid w:val="00952999"/>
    <w:rsid w:val="00954DC1"/>
    <w:rsid w:val="00957907"/>
    <w:rsid w:val="00960CF3"/>
    <w:rsid w:val="00960D8F"/>
    <w:rsid w:val="0096284F"/>
    <w:rsid w:val="0096359D"/>
    <w:rsid w:val="00967270"/>
    <w:rsid w:val="0097416D"/>
    <w:rsid w:val="00974BC5"/>
    <w:rsid w:val="009759F9"/>
    <w:rsid w:val="00977F3E"/>
    <w:rsid w:val="00984CA8"/>
    <w:rsid w:val="00985573"/>
    <w:rsid w:val="009859B8"/>
    <w:rsid w:val="0099000E"/>
    <w:rsid w:val="00992548"/>
    <w:rsid w:val="00993234"/>
    <w:rsid w:val="00994FE7"/>
    <w:rsid w:val="009A355B"/>
    <w:rsid w:val="009B1934"/>
    <w:rsid w:val="009B205B"/>
    <w:rsid w:val="009B3592"/>
    <w:rsid w:val="009B70C3"/>
    <w:rsid w:val="009C1EA2"/>
    <w:rsid w:val="009C3FC7"/>
    <w:rsid w:val="009C6FE6"/>
    <w:rsid w:val="009D1E63"/>
    <w:rsid w:val="009D2DC1"/>
    <w:rsid w:val="009D34B0"/>
    <w:rsid w:val="009D56AA"/>
    <w:rsid w:val="009D7BF3"/>
    <w:rsid w:val="009E0089"/>
    <w:rsid w:val="009E14E7"/>
    <w:rsid w:val="009E396D"/>
    <w:rsid w:val="009E7128"/>
    <w:rsid w:val="009F223E"/>
    <w:rsid w:val="009F7B22"/>
    <w:rsid w:val="00A01F59"/>
    <w:rsid w:val="00A06551"/>
    <w:rsid w:val="00A10000"/>
    <w:rsid w:val="00A10775"/>
    <w:rsid w:val="00A11244"/>
    <w:rsid w:val="00A112EB"/>
    <w:rsid w:val="00A137DB"/>
    <w:rsid w:val="00A17D7B"/>
    <w:rsid w:val="00A20405"/>
    <w:rsid w:val="00A2199B"/>
    <w:rsid w:val="00A22469"/>
    <w:rsid w:val="00A24022"/>
    <w:rsid w:val="00A25435"/>
    <w:rsid w:val="00A25EBC"/>
    <w:rsid w:val="00A26AC5"/>
    <w:rsid w:val="00A3134D"/>
    <w:rsid w:val="00A32C17"/>
    <w:rsid w:val="00A33B3A"/>
    <w:rsid w:val="00A35B31"/>
    <w:rsid w:val="00A4214D"/>
    <w:rsid w:val="00A4363D"/>
    <w:rsid w:val="00A62727"/>
    <w:rsid w:val="00A64D7F"/>
    <w:rsid w:val="00A65C29"/>
    <w:rsid w:val="00A666CE"/>
    <w:rsid w:val="00A70D00"/>
    <w:rsid w:val="00A823B0"/>
    <w:rsid w:val="00A854D1"/>
    <w:rsid w:val="00A871F0"/>
    <w:rsid w:val="00A9172E"/>
    <w:rsid w:val="00A94BF6"/>
    <w:rsid w:val="00AA4F9A"/>
    <w:rsid w:val="00AA5A0A"/>
    <w:rsid w:val="00AA73A2"/>
    <w:rsid w:val="00AB1AF3"/>
    <w:rsid w:val="00AB481C"/>
    <w:rsid w:val="00AB4C64"/>
    <w:rsid w:val="00AB55FC"/>
    <w:rsid w:val="00AB6FE4"/>
    <w:rsid w:val="00AC1CFD"/>
    <w:rsid w:val="00AC2366"/>
    <w:rsid w:val="00AC438B"/>
    <w:rsid w:val="00AC599E"/>
    <w:rsid w:val="00AD0168"/>
    <w:rsid w:val="00AD3C94"/>
    <w:rsid w:val="00AD4AD8"/>
    <w:rsid w:val="00AE658B"/>
    <w:rsid w:val="00AF1F1C"/>
    <w:rsid w:val="00AF2459"/>
    <w:rsid w:val="00AF53AF"/>
    <w:rsid w:val="00B070F5"/>
    <w:rsid w:val="00B12CBA"/>
    <w:rsid w:val="00B16CAC"/>
    <w:rsid w:val="00B303EA"/>
    <w:rsid w:val="00B31ACE"/>
    <w:rsid w:val="00B31BB2"/>
    <w:rsid w:val="00B33A21"/>
    <w:rsid w:val="00B33DCC"/>
    <w:rsid w:val="00B34950"/>
    <w:rsid w:val="00B37304"/>
    <w:rsid w:val="00B377AC"/>
    <w:rsid w:val="00B501B2"/>
    <w:rsid w:val="00B50E01"/>
    <w:rsid w:val="00B51B2F"/>
    <w:rsid w:val="00B549E1"/>
    <w:rsid w:val="00B54E28"/>
    <w:rsid w:val="00B55DF7"/>
    <w:rsid w:val="00B56587"/>
    <w:rsid w:val="00B57BF4"/>
    <w:rsid w:val="00B6106F"/>
    <w:rsid w:val="00B649E6"/>
    <w:rsid w:val="00B65887"/>
    <w:rsid w:val="00B72EC9"/>
    <w:rsid w:val="00B75842"/>
    <w:rsid w:val="00B7657B"/>
    <w:rsid w:val="00B7794E"/>
    <w:rsid w:val="00B871E0"/>
    <w:rsid w:val="00B92989"/>
    <w:rsid w:val="00B93C5C"/>
    <w:rsid w:val="00B97CAC"/>
    <w:rsid w:val="00BA0F0A"/>
    <w:rsid w:val="00BA11F9"/>
    <w:rsid w:val="00BA6922"/>
    <w:rsid w:val="00BA69A0"/>
    <w:rsid w:val="00BA79BA"/>
    <w:rsid w:val="00BA7ED8"/>
    <w:rsid w:val="00BB2359"/>
    <w:rsid w:val="00BB337D"/>
    <w:rsid w:val="00BB648E"/>
    <w:rsid w:val="00BC3487"/>
    <w:rsid w:val="00BC396E"/>
    <w:rsid w:val="00BC508B"/>
    <w:rsid w:val="00BC55DA"/>
    <w:rsid w:val="00BC64D4"/>
    <w:rsid w:val="00BD1DE7"/>
    <w:rsid w:val="00BD20DA"/>
    <w:rsid w:val="00BE100C"/>
    <w:rsid w:val="00BE13AB"/>
    <w:rsid w:val="00BE23C5"/>
    <w:rsid w:val="00BE48F3"/>
    <w:rsid w:val="00BE5ED3"/>
    <w:rsid w:val="00BE6D77"/>
    <w:rsid w:val="00BF0AEC"/>
    <w:rsid w:val="00BF123B"/>
    <w:rsid w:val="00BF123D"/>
    <w:rsid w:val="00BF148F"/>
    <w:rsid w:val="00BF2438"/>
    <w:rsid w:val="00BF3765"/>
    <w:rsid w:val="00BF5EE2"/>
    <w:rsid w:val="00BF69B1"/>
    <w:rsid w:val="00C01402"/>
    <w:rsid w:val="00C0339F"/>
    <w:rsid w:val="00C034B9"/>
    <w:rsid w:val="00C0611E"/>
    <w:rsid w:val="00C07EF0"/>
    <w:rsid w:val="00C10AAE"/>
    <w:rsid w:val="00C10F70"/>
    <w:rsid w:val="00C115F4"/>
    <w:rsid w:val="00C1174D"/>
    <w:rsid w:val="00C170F3"/>
    <w:rsid w:val="00C2107B"/>
    <w:rsid w:val="00C23BE9"/>
    <w:rsid w:val="00C2473C"/>
    <w:rsid w:val="00C25822"/>
    <w:rsid w:val="00C25B89"/>
    <w:rsid w:val="00C277F4"/>
    <w:rsid w:val="00C27DB4"/>
    <w:rsid w:val="00C34B47"/>
    <w:rsid w:val="00C35F18"/>
    <w:rsid w:val="00C40345"/>
    <w:rsid w:val="00C456B0"/>
    <w:rsid w:val="00C50A40"/>
    <w:rsid w:val="00C53430"/>
    <w:rsid w:val="00C67A59"/>
    <w:rsid w:val="00C74951"/>
    <w:rsid w:val="00C76839"/>
    <w:rsid w:val="00C771CB"/>
    <w:rsid w:val="00C779B6"/>
    <w:rsid w:val="00C8573E"/>
    <w:rsid w:val="00C85A14"/>
    <w:rsid w:val="00C85DC7"/>
    <w:rsid w:val="00C90CE9"/>
    <w:rsid w:val="00C911DE"/>
    <w:rsid w:val="00C921D5"/>
    <w:rsid w:val="00C95F13"/>
    <w:rsid w:val="00CA2ED9"/>
    <w:rsid w:val="00CA3DD3"/>
    <w:rsid w:val="00CA5EC1"/>
    <w:rsid w:val="00CC5AB7"/>
    <w:rsid w:val="00CD2946"/>
    <w:rsid w:val="00CD4230"/>
    <w:rsid w:val="00CD5C46"/>
    <w:rsid w:val="00CD5D9E"/>
    <w:rsid w:val="00CD7271"/>
    <w:rsid w:val="00CE15C8"/>
    <w:rsid w:val="00CE7BD7"/>
    <w:rsid w:val="00CF27C6"/>
    <w:rsid w:val="00CF7E3D"/>
    <w:rsid w:val="00D01A00"/>
    <w:rsid w:val="00D01B24"/>
    <w:rsid w:val="00D020E2"/>
    <w:rsid w:val="00D04234"/>
    <w:rsid w:val="00D04E44"/>
    <w:rsid w:val="00D0540D"/>
    <w:rsid w:val="00D0673B"/>
    <w:rsid w:val="00D12552"/>
    <w:rsid w:val="00D13B83"/>
    <w:rsid w:val="00D14D51"/>
    <w:rsid w:val="00D14E3B"/>
    <w:rsid w:val="00D157A3"/>
    <w:rsid w:val="00D22967"/>
    <w:rsid w:val="00D23F11"/>
    <w:rsid w:val="00D25566"/>
    <w:rsid w:val="00D32449"/>
    <w:rsid w:val="00D3297A"/>
    <w:rsid w:val="00D32E6F"/>
    <w:rsid w:val="00D46D29"/>
    <w:rsid w:val="00D5329C"/>
    <w:rsid w:val="00D54889"/>
    <w:rsid w:val="00D57072"/>
    <w:rsid w:val="00D57A8D"/>
    <w:rsid w:val="00D61A59"/>
    <w:rsid w:val="00D633B6"/>
    <w:rsid w:val="00D64314"/>
    <w:rsid w:val="00D64F6D"/>
    <w:rsid w:val="00D70758"/>
    <w:rsid w:val="00D7105B"/>
    <w:rsid w:val="00D7133B"/>
    <w:rsid w:val="00D72377"/>
    <w:rsid w:val="00D75DD0"/>
    <w:rsid w:val="00D760EF"/>
    <w:rsid w:val="00D77C13"/>
    <w:rsid w:val="00D77F62"/>
    <w:rsid w:val="00D80239"/>
    <w:rsid w:val="00D82C3F"/>
    <w:rsid w:val="00D83461"/>
    <w:rsid w:val="00D85C97"/>
    <w:rsid w:val="00D867E7"/>
    <w:rsid w:val="00D94304"/>
    <w:rsid w:val="00DA0E70"/>
    <w:rsid w:val="00DA1B7C"/>
    <w:rsid w:val="00DA21DB"/>
    <w:rsid w:val="00DA3C0E"/>
    <w:rsid w:val="00DA45C4"/>
    <w:rsid w:val="00DA5A00"/>
    <w:rsid w:val="00DA6917"/>
    <w:rsid w:val="00DB01B2"/>
    <w:rsid w:val="00DB199F"/>
    <w:rsid w:val="00DB5FF7"/>
    <w:rsid w:val="00DB7DDE"/>
    <w:rsid w:val="00DC0CB0"/>
    <w:rsid w:val="00DC4E35"/>
    <w:rsid w:val="00DC5801"/>
    <w:rsid w:val="00DD0417"/>
    <w:rsid w:val="00DD13E2"/>
    <w:rsid w:val="00DD2781"/>
    <w:rsid w:val="00DD2D53"/>
    <w:rsid w:val="00DD5971"/>
    <w:rsid w:val="00DD5DC9"/>
    <w:rsid w:val="00DE0587"/>
    <w:rsid w:val="00DE16E2"/>
    <w:rsid w:val="00DE3D2F"/>
    <w:rsid w:val="00DE3DD9"/>
    <w:rsid w:val="00DF0AF9"/>
    <w:rsid w:val="00DF1527"/>
    <w:rsid w:val="00DF2F2C"/>
    <w:rsid w:val="00DF3485"/>
    <w:rsid w:val="00DF51C8"/>
    <w:rsid w:val="00DF5C1F"/>
    <w:rsid w:val="00DF641D"/>
    <w:rsid w:val="00E00C04"/>
    <w:rsid w:val="00E014FE"/>
    <w:rsid w:val="00E03F66"/>
    <w:rsid w:val="00E07BD1"/>
    <w:rsid w:val="00E132AC"/>
    <w:rsid w:val="00E1520C"/>
    <w:rsid w:val="00E209BB"/>
    <w:rsid w:val="00E22D2E"/>
    <w:rsid w:val="00E237C9"/>
    <w:rsid w:val="00E23E06"/>
    <w:rsid w:val="00E25492"/>
    <w:rsid w:val="00E2738B"/>
    <w:rsid w:val="00E31685"/>
    <w:rsid w:val="00E37AA1"/>
    <w:rsid w:val="00E426C9"/>
    <w:rsid w:val="00E50BBA"/>
    <w:rsid w:val="00E50EFF"/>
    <w:rsid w:val="00E50F4B"/>
    <w:rsid w:val="00E51947"/>
    <w:rsid w:val="00E52335"/>
    <w:rsid w:val="00E53096"/>
    <w:rsid w:val="00E55469"/>
    <w:rsid w:val="00E55F2C"/>
    <w:rsid w:val="00E56111"/>
    <w:rsid w:val="00E60476"/>
    <w:rsid w:val="00E61468"/>
    <w:rsid w:val="00E65AE8"/>
    <w:rsid w:val="00E70CAE"/>
    <w:rsid w:val="00E70CC2"/>
    <w:rsid w:val="00E70D08"/>
    <w:rsid w:val="00E726BA"/>
    <w:rsid w:val="00E72712"/>
    <w:rsid w:val="00E749B5"/>
    <w:rsid w:val="00E761A2"/>
    <w:rsid w:val="00E76EA9"/>
    <w:rsid w:val="00E83DA0"/>
    <w:rsid w:val="00E93579"/>
    <w:rsid w:val="00EA0886"/>
    <w:rsid w:val="00EA2AAB"/>
    <w:rsid w:val="00EA6705"/>
    <w:rsid w:val="00EB2068"/>
    <w:rsid w:val="00EC1776"/>
    <w:rsid w:val="00EC4B6A"/>
    <w:rsid w:val="00EC63B8"/>
    <w:rsid w:val="00ED17AC"/>
    <w:rsid w:val="00ED1BBA"/>
    <w:rsid w:val="00ED4829"/>
    <w:rsid w:val="00ED60C2"/>
    <w:rsid w:val="00ED634A"/>
    <w:rsid w:val="00ED78F3"/>
    <w:rsid w:val="00EE03F5"/>
    <w:rsid w:val="00EE08F5"/>
    <w:rsid w:val="00EE5CE9"/>
    <w:rsid w:val="00EF4D17"/>
    <w:rsid w:val="00EF6B28"/>
    <w:rsid w:val="00F07DC2"/>
    <w:rsid w:val="00F14105"/>
    <w:rsid w:val="00F1657E"/>
    <w:rsid w:val="00F1770B"/>
    <w:rsid w:val="00F2178A"/>
    <w:rsid w:val="00F2343A"/>
    <w:rsid w:val="00F41E98"/>
    <w:rsid w:val="00F44637"/>
    <w:rsid w:val="00F44967"/>
    <w:rsid w:val="00F45389"/>
    <w:rsid w:val="00F46398"/>
    <w:rsid w:val="00F4708B"/>
    <w:rsid w:val="00F53B53"/>
    <w:rsid w:val="00F612DC"/>
    <w:rsid w:val="00F66A72"/>
    <w:rsid w:val="00F7667E"/>
    <w:rsid w:val="00F83F9F"/>
    <w:rsid w:val="00F8521C"/>
    <w:rsid w:val="00F86466"/>
    <w:rsid w:val="00F8666D"/>
    <w:rsid w:val="00F91340"/>
    <w:rsid w:val="00F92D09"/>
    <w:rsid w:val="00F93AAA"/>
    <w:rsid w:val="00F96AD5"/>
    <w:rsid w:val="00FA47E2"/>
    <w:rsid w:val="00FA55D2"/>
    <w:rsid w:val="00FB2F77"/>
    <w:rsid w:val="00FB55E9"/>
    <w:rsid w:val="00FC716A"/>
    <w:rsid w:val="00FC7D8B"/>
    <w:rsid w:val="00FD3A3C"/>
    <w:rsid w:val="00FD4EB1"/>
    <w:rsid w:val="00FD7EE2"/>
    <w:rsid w:val="00FE4562"/>
    <w:rsid w:val="00FF0836"/>
    <w:rsid w:val="00FF1E85"/>
    <w:rsid w:val="00FF2A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46289"/>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styleId="Tabladecuadrcula4-nfasis5">
    <w:name w:val="Grid Table 4 Accent 5"/>
    <w:basedOn w:val="Tablanormal"/>
    <w:uiPriority w:val="49"/>
    <w:rsid w:val="00DB7DDE"/>
    <w:pPr>
      <w:spacing w:after="0" w:line="240" w:lineRule="auto"/>
    </w:pPr>
    <w:rPr>
      <w:rFonts w:eastAsiaTheme="minorEastAsia"/>
      <w:lang w:eastAsia="es-MX"/>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840823">
      <w:bodyDiv w:val="1"/>
      <w:marLeft w:val="0"/>
      <w:marRight w:val="0"/>
      <w:marTop w:val="0"/>
      <w:marBottom w:val="0"/>
      <w:divBdr>
        <w:top w:val="none" w:sz="0" w:space="0" w:color="auto"/>
        <w:left w:val="none" w:sz="0" w:space="0" w:color="auto"/>
        <w:bottom w:val="none" w:sz="0" w:space="0" w:color="auto"/>
        <w:right w:val="none" w:sz="0" w:space="0" w:color="auto"/>
      </w:divBdr>
    </w:div>
    <w:div w:id="892693629">
      <w:bodyDiv w:val="1"/>
      <w:marLeft w:val="0"/>
      <w:marRight w:val="0"/>
      <w:marTop w:val="0"/>
      <w:marBottom w:val="0"/>
      <w:divBdr>
        <w:top w:val="none" w:sz="0" w:space="0" w:color="auto"/>
        <w:left w:val="none" w:sz="0" w:space="0" w:color="auto"/>
        <w:bottom w:val="none" w:sz="0" w:space="0" w:color="auto"/>
        <w:right w:val="none" w:sz="0" w:space="0" w:color="auto"/>
      </w:divBdr>
      <w:divsChild>
        <w:div w:id="880552187">
          <w:marLeft w:val="0"/>
          <w:marRight w:val="0"/>
          <w:marTop w:val="0"/>
          <w:marBottom w:val="0"/>
          <w:divBdr>
            <w:top w:val="none" w:sz="0" w:space="0" w:color="auto"/>
            <w:left w:val="none" w:sz="0" w:space="0" w:color="auto"/>
            <w:bottom w:val="none" w:sz="0" w:space="0" w:color="auto"/>
            <w:right w:val="none" w:sz="0" w:space="0" w:color="auto"/>
          </w:divBdr>
          <w:divsChild>
            <w:div w:id="371812161">
              <w:marLeft w:val="1440"/>
              <w:marRight w:val="0"/>
              <w:marTop w:val="0"/>
              <w:marBottom w:val="0"/>
              <w:divBdr>
                <w:top w:val="none" w:sz="0" w:space="0" w:color="auto"/>
                <w:left w:val="none" w:sz="0" w:space="0" w:color="auto"/>
                <w:bottom w:val="none" w:sz="0" w:space="0" w:color="auto"/>
                <w:right w:val="none" w:sz="0" w:space="0" w:color="auto"/>
              </w:divBdr>
            </w:div>
            <w:div w:id="1102411394">
              <w:marLeft w:val="1440"/>
              <w:marRight w:val="0"/>
              <w:marTop w:val="0"/>
              <w:marBottom w:val="0"/>
              <w:divBdr>
                <w:top w:val="none" w:sz="0" w:space="0" w:color="auto"/>
                <w:left w:val="none" w:sz="0" w:space="0" w:color="auto"/>
                <w:bottom w:val="none" w:sz="0" w:space="0" w:color="auto"/>
                <w:right w:val="none" w:sz="0" w:space="0" w:color="auto"/>
              </w:divBdr>
            </w:div>
            <w:div w:id="2002346532">
              <w:marLeft w:val="1440"/>
              <w:marRight w:val="0"/>
              <w:marTop w:val="0"/>
              <w:marBottom w:val="0"/>
              <w:divBdr>
                <w:top w:val="none" w:sz="0" w:space="0" w:color="auto"/>
                <w:left w:val="none" w:sz="0" w:space="0" w:color="auto"/>
                <w:bottom w:val="none" w:sz="0" w:space="0" w:color="auto"/>
                <w:right w:val="none" w:sz="0" w:space="0" w:color="auto"/>
              </w:divBdr>
            </w:div>
            <w:div w:id="719551696">
              <w:marLeft w:val="1440"/>
              <w:marRight w:val="0"/>
              <w:marTop w:val="0"/>
              <w:marBottom w:val="0"/>
              <w:divBdr>
                <w:top w:val="none" w:sz="0" w:space="0" w:color="auto"/>
                <w:left w:val="none" w:sz="0" w:space="0" w:color="auto"/>
                <w:bottom w:val="none" w:sz="0" w:space="0" w:color="auto"/>
                <w:right w:val="none" w:sz="0" w:space="0" w:color="auto"/>
              </w:divBdr>
            </w:div>
            <w:div w:id="1620792853">
              <w:marLeft w:val="1440"/>
              <w:marRight w:val="0"/>
              <w:marTop w:val="0"/>
              <w:marBottom w:val="0"/>
              <w:divBdr>
                <w:top w:val="none" w:sz="0" w:space="0" w:color="auto"/>
                <w:left w:val="none" w:sz="0" w:space="0" w:color="auto"/>
                <w:bottom w:val="none" w:sz="0" w:space="0" w:color="auto"/>
                <w:right w:val="none" w:sz="0" w:space="0" w:color="auto"/>
              </w:divBdr>
            </w:div>
            <w:div w:id="2045255112">
              <w:marLeft w:val="1440"/>
              <w:marRight w:val="0"/>
              <w:marTop w:val="0"/>
              <w:marBottom w:val="0"/>
              <w:divBdr>
                <w:top w:val="none" w:sz="0" w:space="0" w:color="auto"/>
                <w:left w:val="none" w:sz="0" w:space="0" w:color="auto"/>
                <w:bottom w:val="none" w:sz="0" w:space="0" w:color="auto"/>
                <w:right w:val="none" w:sz="0" w:space="0" w:color="auto"/>
              </w:divBdr>
            </w:div>
            <w:div w:id="384836290">
              <w:marLeft w:val="1440"/>
              <w:marRight w:val="0"/>
              <w:marTop w:val="0"/>
              <w:marBottom w:val="0"/>
              <w:divBdr>
                <w:top w:val="none" w:sz="0" w:space="0" w:color="auto"/>
                <w:left w:val="none" w:sz="0" w:space="0" w:color="auto"/>
                <w:bottom w:val="none" w:sz="0" w:space="0" w:color="auto"/>
                <w:right w:val="none" w:sz="0" w:space="0" w:color="auto"/>
              </w:divBdr>
            </w:div>
            <w:div w:id="174417427">
              <w:marLeft w:val="1440"/>
              <w:marRight w:val="0"/>
              <w:marTop w:val="0"/>
              <w:marBottom w:val="0"/>
              <w:divBdr>
                <w:top w:val="none" w:sz="0" w:space="0" w:color="auto"/>
                <w:left w:val="none" w:sz="0" w:space="0" w:color="auto"/>
                <w:bottom w:val="none" w:sz="0" w:space="0" w:color="auto"/>
                <w:right w:val="none" w:sz="0" w:space="0" w:color="auto"/>
              </w:divBdr>
            </w:div>
            <w:div w:id="159781826">
              <w:marLeft w:val="1440"/>
              <w:marRight w:val="0"/>
              <w:marTop w:val="0"/>
              <w:marBottom w:val="0"/>
              <w:divBdr>
                <w:top w:val="none" w:sz="0" w:space="0" w:color="auto"/>
                <w:left w:val="none" w:sz="0" w:space="0" w:color="auto"/>
                <w:bottom w:val="none" w:sz="0" w:space="0" w:color="auto"/>
                <w:right w:val="none" w:sz="0" w:space="0" w:color="auto"/>
              </w:divBdr>
            </w:div>
            <w:div w:id="175774910">
              <w:marLeft w:val="1440"/>
              <w:marRight w:val="0"/>
              <w:marTop w:val="0"/>
              <w:marBottom w:val="0"/>
              <w:divBdr>
                <w:top w:val="none" w:sz="0" w:space="0" w:color="auto"/>
                <w:left w:val="none" w:sz="0" w:space="0" w:color="auto"/>
                <w:bottom w:val="none" w:sz="0" w:space="0" w:color="auto"/>
                <w:right w:val="none" w:sz="0" w:space="0" w:color="auto"/>
              </w:divBdr>
            </w:div>
            <w:div w:id="944506109">
              <w:marLeft w:val="1440"/>
              <w:marRight w:val="0"/>
              <w:marTop w:val="0"/>
              <w:marBottom w:val="0"/>
              <w:divBdr>
                <w:top w:val="none" w:sz="0" w:space="0" w:color="auto"/>
                <w:left w:val="none" w:sz="0" w:space="0" w:color="auto"/>
                <w:bottom w:val="none" w:sz="0" w:space="0" w:color="auto"/>
                <w:right w:val="none" w:sz="0" w:space="0" w:color="auto"/>
              </w:divBdr>
            </w:div>
            <w:div w:id="2019841067">
              <w:marLeft w:val="1440"/>
              <w:marRight w:val="0"/>
              <w:marTop w:val="0"/>
              <w:marBottom w:val="0"/>
              <w:divBdr>
                <w:top w:val="none" w:sz="0" w:space="0" w:color="auto"/>
                <w:left w:val="none" w:sz="0" w:space="0" w:color="auto"/>
                <w:bottom w:val="none" w:sz="0" w:space="0" w:color="auto"/>
                <w:right w:val="none" w:sz="0" w:space="0" w:color="auto"/>
              </w:divBdr>
            </w:div>
            <w:div w:id="88619300">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1353253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9463732">
      <w:bodyDiv w:val="1"/>
      <w:marLeft w:val="0"/>
      <w:marRight w:val="0"/>
      <w:marTop w:val="0"/>
      <w:marBottom w:val="0"/>
      <w:divBdr>
        <w:top w:val="none" w:sz="0" w:space="0" w:color="auto"/>
        <w:left w:val="none" w:sz="0" w:space="0" w:color="auto"/>
        <w:bottom w:val="none" w:sz="0" w:space="0" w:color="auto"/>
        <w:right w:val="none" w:sz="0" w:space="0" w:color="auto"/>
      </w:divBdr>
      <w:divsChild>
        <w:div w:id="2099057901">
          <w:marLeft w:val="0"/>
          <w:marRight w:val="0"/>
          <w:marTop w:val="0"/>
          <w:marBottom w:val="0"/>
          <w:divBdr>
            <w:top w:val="none" w:sz="0" w:space="0" w:color="auto"/>
            <w:left w:val="none" w:sz="0" w:space="0" w:color="auto"/>
            <w:bottom w:val="none" w:sz="0" w:space="0" w:color="auto"/>
            <w:right w:val="none" w:sz="0" w:space="0" w:color="auto"/>
          </w:divBdr>
          <w:divsChild>
            <w:div w:id="1081416109">
              <w:marLeft w:val="1440"/>
              <w:marRight w:val="0"/>
              <w:marTop w:val="0"/>
              <w:marBottom w:val="0"/>
              <w:divBdr>
                <w:top w:val="none" w:sz="0" w:space="0" w:color="auto"/>
                <w:left w:val="none" w:sz="0" w:space="0" w:color="auto"/>
                <w:bottom w:val="none" w:sz="0" w:space="0" w:color="auto"/>
                <w:right w:val="none" w:sz="0" w:space="0" w:color="auto"/>
              </w:divBdr>
            </w:div>
            <w:div w:id="361976546">
              <w:marLeft w:val="1440"/>
              <w:marRight w:val="0"/>
              <w:marTop w:val="0"/>
              <w:marBottom w:val="0"/>
              <w:divBdr>
                <w:top w:val="none" w:sz="0" w:space="0" w:color="auto"/>
                <w:left w:val="none" w:sz="0" w:space="0" w:color="auto"/>
                <w:bottom w:val="none" w:sz="0" w:space="0" w:color="auto"/>
                <w:right w:val="none" w:sz="0" w:space="0" w:color="auto"/>
              </w:divBdr>
            </w:div>
            <w:div w:id="1390377529">
              <w:marLeft w:val="2016"/>
              <w:marRight w:val="0"/>
              <w:marTop w:val="0"/>
              <w:marBottom w:val="0"/>
              <w:divBdr>
                <w:top w:val="none" w:sz="0" w:space="0" w:color="auto"/>
                <w:left w:val="none" w:sz="0" w:space="0" w:color="auto"/>
                <w:bottom w:val="none" w:sz="0" w:space="0" w:color="auto"/>
                <w:right w:val="none" w:sz="0" w:space="0" w:color="auto"/>
              </w:divBdr>
            </w:div>
            <w:div w:id="61828332">
              <w:marLeft w:val="2016"/>
              <w:marRight w:val="0"/>
              <w:marTop w:val="0"/>
              <w:marBottom w:val="0"/>
              <w:divBdr>
                <w:top w:val="none" w:sz="0" w:space="0" w:color="auto"/>
                <w:left w:val="none" w:sz="0" w:space="0" w:color="auto"/>
                <w:bottom w:val="none" w:sz="0" w:space="0" w:color="auto"/>
                <w:right w:val="none" w:sz="0" w:space="0" w:color="auto"/>
              </w:divBdr>
            </w:div>
            <w:div w:id="1426806534">
              <w:marLeft w:val="2016"/>
              <w:marRight w:val="0"/>
              <w:marTop w:val="0"/>
              <w:marBottom w:val="0"/>
              <w:divBdr>
                <w:top w:val="none" w:sz="0" w:space="0" w:color="auto"/>
                <w:left w:val="none" w:sz="0" w:space="0" w:color="auto"/>
                <w:bottom w:val="none" w:sz="0" w:space="0" w:color="auto"/>
                <w:right w:val="none" w:sz="0" w:space="0" w:color="auto"/>
              </w:divBdr>
            </w:div>
            <w:div w:id="367492703">
              <w:marLeft w:val="2016"/>
              <w:marRight w:val="0"/>
              <w:marTop w:val="0"/>
              <w:marBottom w:val="0"/>
              <w:divBdr>
                <w:top w:val="none" w:sz="0" w:space="0" w:color="auto"/>
                <w:left w:val="none" w:sz="0" w:space="0" w:color="auto"/>
                <w:bottom w:val="none" w:sz="0" w:space="0" w:color="auto"/>
                <w:right w:val="none" w:sz="0" w:space="0" w:color="auto"/>
              </w:divBdr>
            </w:div>
            <w:div w:id="954479678">
              <w:marLeft w:val="2016"/>
              <w:marRight w:val="0"/>
              <w:marTop w:val="0"/>
              <w:marBottom w:val="0"/>
              <w:divBdr>
                <w:top w:val="none" w:sz="0" w:space="0" w:color="auto"/>
                <w:left w:val="none" w:sz="0" w:space="0" w:color="auto"/>
                <w:bottom w:val="none" w:sz="0" w:space="0" w:color="auto"/>
                <w:right w:val="none" w:sz="0" w:space="0" w:color="auto"/>
              </w:divBdr>
            </w:div>
            <w:div w:id="1181893160">
              <w:marLeft w:val="2016"/>
              <w:marRight w:val="0"/>
              <w:marTop w:val="0"/>
              <w:marBottom w:val="0"/>
              <w:divBdr>
                <w:top w:val="none" w:sz="0" w:space="0" w:color="auto"/>
                <w:left w:val="none" w:sz="0" w:space="0" w:color="auto"/>
                <w:bottom w:val="none" w:sz="0" w:space="0" w:color="auto"/>
                <w:right w:val="none" w:sz="0" w:space="0" w:color="auto"/>
              </w:divBdr>
            </w:div>
            <w:div w:id="106052286">
              <w:marLeft w:val="2016"/>
              <w:marRight w:val="0"/>
              <w:marTop w:val="0"/>
              <w:marBottom w:val="0"/>
              <w:divBdr>
                <w:top w:val="none" w:sz="0" w:space="0" w:color="auto"/>
                <w:left w:val="none" w:sz="0" w:space="0" w:color="auto"/>
                <w:bottom w:val="none" w:sz="0" w:space="0" w:color="auto"/>
                <w:right w:val="none" w:sz="0" w:space="0" w:color="auto"/>
              </w:divBdr>
            </w:div>
            <w:div w:id="926230013">
              <w:marLeft w:val="2016"/>
              <w:marRight w:val="0"/>
              <w:marTop w:val="0"/>
              <w:marBottom w:val="0"/>
              <w:divBdr>
                <w:top w:val="none" w:sz="0" w:space="0" w:color="auto"/>
                <w:left w:val="none" w:sz="0" w:space="0" w:color="auto"/>
                <w:bottom w:val="none" w:sz="0" w:space="0" w:color="auto"/>
                <w:right w:val="none" w:sz="0" w:space="0" w:color="auto"/>
              </w:divBdr>
            </w:div>
            <w:div w:id="1748573991">
              <w:marLeft w:val="2016"/>
              <w:marRight w:val="0"/>
              <w:marTop w:val="0"/>
              <w:marBottom w:val="0"/>
              <w:divBdr>
                <w:top w:val="none" w:sz="0" w:space="0" w:color="auto"/>
                <w:left w:val="none" w:sz="0" w:space="0" w:color="auto"/>
                <w:bottom w:val="none" w:sz="0" w:space="0" w:color="auto"/>
                <w:right w:val="none" w:sz="0" w:space="0" w:color="auto"/>
              </w:divBdr>
            </w:div>
            <w:div w:id="968241855">
              <w:marLeft w:val="2016"/>
              <w:marRight w:val="0"/>
              <w:marTop w:val="0"/>
              <w:marBottom w:val="0"/>
              <w:divBdr>
                <w:top w:val="none" w:sz="0" w:space="0" w:color="auto"/>
                <w:left w:val="none" w:sz="0" w:space="0" w:color="auto"/>
                <w:bottom w:val="none" w:sz="0" w:space="0" w:color="auto"/>
                <w:right w:val="none" w:sz="0" w:space="0" w:color="auto"/>
              </w:divBdr>
            </w:div>
            <w:div w:id="1306818622">
              <w:marLeft w:val="2016"/>
              <w:marRight w:val="0"/>
              <w:marTop w:val="0"/>
              <w:marBottom w:val="0"/>
              <w:divBdr>
                <w:top w:val="none" w:sz="0" w:space="0" w:color="auto"/>
                <w:left w:val="none" w:sz="0" w:space="0" w:color="auto"/>
                <w:bottom w:val="none" w:sz="0" w:space="0" w:color="auto"/>
                <w:right w:val="none" w:sz="0" w:space="0" w:color="auto"/>
              </w:divBdr>
            </w:div>
            <w:div w:id="185798725">
              <w:marLeft w:val="2016"/>
              <w:marRight w:val="0"/>
              <w:marTop w:val="0"/>
              <w:marBottom w:val="0"/>
              <w:divBdr>
                <w:top w:val="none" w:sz="0" w:space="0" w:color="auto"/>
                <w:left w:val="none" w:sz="0" w:space="0" w:color="auto"/>
                <w:bottom w:val="none" w:sz="0" w:space="0" w:color="auto"/>
                <w:right w:val="none" w:sz="0" w:space="0" w:color="auto"/>
              </w:divBdr>
            </w:div>
            <w:div w:id="1031802468">
              <w:marLeft w:val="2016"/>
              <w:marRight w:val="0"/>
              <w:marTop w:val="0"/>
              <w:marBottom w:val="0"/>
              <w:divBdr>
                <w:top w:val="none" w:sz="0" w:space="0" w:color="auto"/>
                <w:left w:val="none" w:sz="0" w:space="0" w:color="auto"/>
                <w:bottom w:val="none" w:sz="0" w:space="0" w:color="auto"/>
                <w:right w:val="none" w:sz="0" w:space="0" w:color="auto"/>
              </w:divBdr>
            </w:div>
            <w:div w:id="511527534">
              <w:marLeft w:val="2016"/>
              <w:marRight w:val="0"/>
              <w:marTop w:val="0"/>
              <w:marBottom w:val="0"/>
              <w:divBdr>
                <w:top w:val="none" w:sz="0" w:space="0" w:color="auto"/>
                <w:left w:val="none" w:sz="0" w:space="0" w:color="auto"/>
                <w:bottom w:val="none" w:sz="0" w:space="0" w:color="auto"/>
                <w:right w:val="none" w:sz="0" w:space="0" w:color="auto"/>
              </w:divBdr>
            </w:div>
            <w:div w:id="110250611">
              <w:marLeft w:val="2016"/>
              <w:marRight w:val="0"/>
              <w:marTop w:val="0"/>
              <w:marBottom w:val="0"/>
              <w:divBdr>
                <w:top w:val="none" w:sz="0" w:space="0" w:color="auto"/>
                <w:left w:val="none" w:sz="0" w:space="0" w:color="auto"/>
                <w:bottom w:val="none" w:sz="0" w:space="0" w:color="auto"/>
                <w:right w:val="none" w:sz="0" w:space="0" w:color="auto"/>
              </w:divBdr>
            </w:div>
            <w:div w:id="858347795">
              <w:marLeft w:val="2016"/>
              <w:marRight w:val="0"/>
              <w:marTop w:val="0"/>
              <w:marBottom w:val="0"/>
              <w:divBdr>
                <w:top w:val="none" w:sz="0" w:space="0" w:color="auto"/>
                <w:left w:val="none" w:sz="0" w:space="0" w:color="auto"/>
                <w:bottom w:val="none" w:sz="0" w:space="0" w:color="auto"/>
                <w:right w:val="none" w:sz="0" w:space="0" w:color="auto"/>
              </w:divBdr>
            </w:div>
            <w:div w:id="1604528118">
              <w:marLeft w:val="2016"/>
              <w:marRight w:val="0"/>
              <w:marTop w:val="0"/>
              <w:marBottom w:val="0"/>
              <w:divBdr>
                <w:top w:val="none" w:sz="0" w:space="0" w:color="auto"/>
                <w:left w:val="none" w:sz="0" w:space="0" w:color="auto"/>
                <w:bottom w:val="none" w:sz="0" w:space="0" w:color="auto"/>
                <w:right w:val="none" w:sz="0" w:space="0" w:color="auto"/>
              </w:divBdr>
            </w:div>
            <w:div w:id="331683626">
              <w:marLeft w:val="2016"/>
              <w:marRight w:val="0"/>
              <w:marTop w:val="0"/>
              <w:marBottom w:val="0"/>
              <w:divBdr>
                <w:top w:val="none" w:sz="0" w:space="0" w:color="auto"/>
                <w:left w:val="none" w:sz="0" w:space="0" w:color="auto"/>
                <w:bottom w:val="none" w:sz="0" w:space="0" w:color="auto"/>
                <w:right w:val="none" w:sz="0" w:space="0" w:color="auto"/>
              </w:divBdr>
            </w:div>
            <w:div w:id="1176533128">
              <w:marLeft w:val="2016"/>
              <w:marRight w:val="0"/>
              <w:marTop w:val="0"/>
              <w:marBottom w:val="0"/>
              <w:divBdr>
                <w:top w:val="none" w:sz="0" w:space="0" w:color="auto"/>
                <w:left w:val="none" w:sz="0" w:space="0" w:color="auto"/>
                <w:bottom w:val="none" w:sz="0" w:space="0" w:color="auto"/>
                <w:right w:val="none" w:sz="0" w:space="0" w:color="auto"/>
              </w:divBdr>
            </w:div>
            <w:div w:id="647245628">
              <w:marLeft w:val="2016"/>
              <w:marRight w:val="0"/>
              <w:marTop w:val="0"/>
              <w:marBottom w:val="0"/>
              <w:divBdr>
                <w:top w:val="none" w:sz="0" w:space="0" w:color="auto"/>
                <w:left w:val="none" w:sz="0" w:space="0" w:color="auto"/>
                <w:bottom w:val="none" w:sz="0" w:space="0" w:color="auto"/>
                <w:right w:val="none" w:sz="0" w:space="0" w:color="auto"/>
              </w:divBdr>
            </w:div>
            <w:div w:id="733700948">
              <w:marLeft w:val="2016"/>
              <w:marRight w:val="0"/>
              <w:marTop w:val="0"/>
              <w:marBottom w:val="0"/>
              <w:divBdr>
                <w:top w:val="none" w:sz="0" w:space="0" w:color="auto"/>
                <w:left w:val="none" w:sz="0" w:space="0" w:color="auto"/>
                <w:bottom w:val="none" w:sz="0" w:space="0" w:color="auto"/>
                <w:right w:val="none" w:sz="0" w:space="0" w:color="auto"/>
              </w:divBdr>
            </w:div>
            <w:div w:id="633952364">
              <w:marLeft w:val="2016"/>
              <w:marRight w:val="0"/>
              <w:marTop w:val="0"/>
              <w:marBottom w:val="0"/>
              <w:divBdr>
                <w:top w:val="none" w:sz="0" w:space="0" w:color="auto"/>
                <w:left w:val="none" w:sz="0" w:space="0" w:color="auto"/>
                <w:bottom w:val="none" w:sz="0" w:space="0" w:color="auto"/>
                <w:right w:val="none" w:sz="0" w:space="0" w:color="auto"/>
              </w:divBdr>
            </w:div>
            <w:div w:id="1341200731">
              <w:marLeft w:val="2016"/>
              <w:marRight w:val="0"/>
              <w:marTop w:val="0"/>
              <w:marBottom w:val="0"/>
              <w:divBdr>
                <w:top w:val="none" w:sz="0" w:space="0" w:color="auto"/>
                <w:left w:val="none" w:sz="0" w:space="0" w:color="auto"/>
                <w:bottom w:val="none" w:sz="0" w:space="0" w:color="auto"/>
                <w:right w:val="none" w:sz="0" w:space="0" w:color="auto"/>
              </w:divBdr>
            </w:div>
            <w:div w:id="1458454831">
              <w:marLeft w:val="2016"/>
              <w:marRight w:val="0"/>
              <w:marTop w:val="0"/>
              <w:marBottom w:val="0"/>
              <w:divBdr>
                <w:top w:val="none" w:sz="0" w:space="0" w:color="auto"/>
                <w:left w:val="none" w:sz="0" w:space="0" w:color="auto"/>
                <w:bottom w:val="none" w:sz="0" w:space="0" w:color="auto"/>
                <w:right w:val="none" w:sz="0" w:space="0" w:color="auto"/>
              </w:divBdr>
            </w:div>
            <w:div w:id="1248266767">
              <w:marLeft w:val="2016"/>
              <w:marRight w:val="0"/>
              <w:marTop w:val="0"/>
              <w:marBottom w:val="0"/>
              <w:divBdr>
                <w:top w:val="none" w:sz="0" w:space="0" w:color="auto"/>
                <w:left w:val="none" w:sz="0" w:space="0" w:color="auto"/>
                <w:bottom w:val="none" w:sz="0" w:space="0" w:color="auto"/>
                <w:right w:val="none" w:sz="0" w:space="0" w:color="auto"/>
              </w:divBdr>
            </w:div>
            <w:div w:id="2009750302">
              <w:marLeft w:val="2016"/>
              <w:marRight w:val="0"/>
              <w:marTop w:val="0"/>
              <w:marBottom w:val="0"/>
              <w:divBdr>
                <w:top w:val="none" w:sz="0" w:space="0" w:color="auto"/>
                <w:left w:val="none" w:sz="0" w:space="0" w:color="auto"/>
                <w:bottom w:val="none" w:sz="0" w:space="0" w:color="auto"/>
                <w:right w:val="none" w:sz="0" w:space="0" w:color="auto"/>
              </w:divBdr>
            </w:div>
            <w:div w:id="798373986">
              <w:marLeft w:val="1440"/>
              <w:marRight w:val="0"/>
              <w:marTop w:val="0"/>
              <w:marBottom w:val="0"/>
              <w:divBdr>
                <w:top w:val="none" w:sz="0" w:space="0" w:color="auto"/>
                <w:left w:val="none" w:sz="0" w:space="0" w:color="auto"/>
                <w:bottom w:val="none" w:sz="0" w:space="0" w:color="auto"/>
                <w:right w:val="none" w:sz="0" w:space="0" w:color="auto"/>
              </w:divBdr>
            </w:div>
            <w:div w:id="538979009">
              <w:marLeft w:val="1440"/>
              <w:marRight w:val="0"/>
              <w:marTop w:val="0"/>
              <w:marBottom w:val="0"/>
              <w:divBdr>
                <w:top w:val="none" w:sz="0" w:space="0" w:color="auto"/>
                <w:left w:val="none" w:sz="0" w:space="0" w:color="auto"/>
                <w:bottom w:val="none" w:sz="0" w:space="0" w:color="auto"/>
                <w:right w:val="none" w:sz="0" w:space="0" w:color="auto"/>
              </w:divBdr>
            </w:div>
            <w:div w:id="1200823818">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308509174">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47526941">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gob.mx/consultas/91447/nuevo-esquema-de-cancelaci&#243;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E7DAA-1EC5-407B-B102-44DD87564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7285</Words>
  <Characters>40071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2019-10-14T18:15:00Z</cp:lastPrinted>
  <dcterms:created xsi:type="dcterms:W3CDTF">2020-09-09T18:06:00Z</dcterms:created>
  <dcterms:modified xsi:type="dcterms:W3CDTF">2020-09-09T18:06:00Z</dcterms:modified>
</cp:coreProperties>
</file>